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201" w:rsidRDefault="00CF7C74" w:rsidP="00B17537">
      <w:pPr>
        <w:pStyle w:val="ActHead5"/>
        <w:jc w:val="center"/>
        <w:rPr>
          <w:i/>
        </w:rPr>
      </w:pPr>
      <w:r w:rsidRPr="007C0B17">
        <w:rPr>
          <w:i/>
        </w:rPr>
        <w:t>New Presentations</w:t>
      </w:r>
      <w:r w:rsidR="00884201" w:rsidRPr="007C0B17">
        <w:rPr>
          <w:i/>
        </w:rPr>
        <w:t xml:space="preserve"> </w:t>
      </w:r>
      <w:r w:rsidR="006F0035" w:rsidRPr="007C0B17">
        <w:rPr>
          <w:i/>
        </w:rPr>
        <w:t xml:space="preserve">Ministerial Discretion </w:t>
      </w:r>
      <w:r w:rsidR="00884201" w:rsidRPr="007C0B17">
        <w:rPr>
          <w:i/>
        </w:rPr>
        <w:t>Guidance Material</w:t>
      </w:r>
    </w:p>
    <w:p w:rsidR="00B17537" w:rsidRPr="00B17537" w:rsidRDefault="00B17537" w:rsidP="00C2731B">
      <w:pPr>
        <w:pStyle w:val="subsection"/>
        <w:spacing w:before="120" w:after="120"/>
      </w:pPr>
    </w:p>
    <w:p w:rsidR="001441B3" w:rsidRPr="007C0B17" w:rsidRDefault="00884201" w:rsidP="001441B3">
      <w:pPr>
        <w:pStyle w:val="Heading1"/>
        <w:jc w:val="both"/>
        <w:rPr>
          <w:rFonts w:cs="Times New Roman"/>
        </w:rPr>
      </w:pPr>
      <w:bookmarkStart w:id="0" w:name="_Toc136768983"/>
      <w:bookmarkStart w:id="1" w:name="_Toc456780687"/>
      <w:r w:rsidRPr="007C0B17">
        <w:rPr>
          <w:rFonts w:cs="Times New Roman"/>
        </w:rPr>
        <w:t>INTRODUCTION</w:t>
      </w:r>
      <w:bookmarkStart w:id="2" w:name="RecipNameAddr"/>
      <w:bookmarkEnd w:id="0"/>
      <w:bookmarkEnd w:id="1"/>
      <w:bookmarkEnd w:id="2"/>
    </w:p>
    <w:p w:rsidR="00EB613C" w:rsidRPr="007C0B17" w:rsidRDefault="000777F3" w:rsidP="005C36DC">
      <w:pPr>
        <w:jc w:val="both"/>
        <w:rPr>
          <w:rFonts w:ascii="Times New Roman" w:hAnsi="Times New Roman"/>
          <w:sz w:val="24"/>
          <w:szCs w:val="24"/>
        </w:rPr>
      </w:pPr>
      <w:r w:rsidRPr="007C0B17">
        <w:rPr>
          <w:rFonts w:ascii="Times New Roman" w:hAnsi="Times New Roman"/>
          <w:sz w:val="24"/>
          <w:szCs w:val="24"/>
        </w:rPr>
        <w:t xml:space="preserve">The 2007 </w:t>
      </w:r>
      <w:r w:rsidR="00F17EB3" w:rsidRPr="007C0B17">
        <w:rPr>
          <w:rFonts w:ascii="Times New Roman" w:hAnsi="Times New Roman"/>
          <w:sz w:val="24"/>
          <w:szCs w:val="24"/>
        </w:rPr>
        <w:t xml:space="preserve">legislative </w:t>
      </w:r>
      <w:r w:rsidRPr="007C0B17">
        <w:rPr>
          <w:rFonts w:ascii="Times New Roman" w:hAnsi="Times New Roman"/>
          <w:sz w:val="24"/>
          <w:szCs w:val="24"/>
        </w:rPr>
        <w:t xml:space="preserve">reforms </w:t>
      </w:r>
      <w:r w:rsidR="00F17EB3" w:rsidRPr="007C0B17">
        <w:rPr>
          <w:rFonts w:ascii="Times New Roman" w:hAnsi="Times New Roman"/>
          <w:sz w:val="24"/>
          <w:szCs w:val="24"/>
        </w:rPr>
        <w:t>introduced</w:t>
      </w:r>
      <w:r w:rsidR="00BF5771" w:rsidRPr="007C0B17">
        <w:rPr>
          <w:rFonts w:ascii="Times New Roman" w:hAnsi="Times New Roman"/>
          <w:sz w:val="24"/>
          <w:szCs w:val="24"/>
        </w:rPr>
        <w:t xml:space="preserve"> </w:t>
      </w:r>
      <w:r w:rsidR="00F17EB3" w:rsidRPr="007C0B17">
        <w:rPr>
          <w:rFonts w:ascii="Times New Roman" w:hAnsi="Times New Roman"/>
          <w:sz w:val="24"/>
          <w:szCs w:val="24"/>
        </w:rPr>
        <w:t>s</w:t>
      </w:r>
      <w:r w:rsidR="001441B3" w:rsidRPr="007C0B17">
        <w:rPr>
          <w:rFonts w:ascii="Times New Roman" w:hAnsi="Times New Roman"/>
          <w:sz w:val="24"/>
          <w:szCs w:val="24"/>
        </w:rPr>
        <w:t xml:space="preserve">tatutory </w:t>
      </w:r>
      <w:r w:rsidR="0013517D" w:rsidRPr="007C0B17">
        <w:rPr>
          <w:rFonts w:ascii="Times New Roman" w:hAnsi="Times New Roman"/>
          <w:sz w:val="24"/>
          <w:szCs w:val="24"/>
        </w:rPr>
        <w:t>price reductions</w:t>
      </w:r>
      <w:r w:rsidR="00011FA2" w:rsidRPr="007C0B17">
        <w:rPr>
          <w:rFonts w:ascii="Times New Roman" w:hAnsi="Times New Roman"/>
          <w:sz w:val="24"/>
          <w:szCs w:val="24"/>
        </w:rPr>
        <w:t xml:space="preserve"> (SPRs)</w:t>
      </w:r>
      <w:r w:rsidR="001441B3" w:rsidRPr="007C0B17">
        <w:rPr>
          <w:rFonts w:ascii="Times New Roman" w:hAnsi="Times New Roman"/>
          <w:sz w:val="24"/>
          <w:szCs w:val="24"/>
        </w:rPr>
        <w:t xml:space="preserve"> (in sections 99ACB and 99</w:t>
      </w:r>
      <w:r w:rsidRPr="007C0B17">
        <w:rPr>
          <w:rFonts w:ascii="Times New Roman" w:hAnsi="Times New Roman"/>
          <w:sz w:val="24"/>
          <w:szCs w:val="24"/>
        </w:rPr>
        <w:t>A</w:t>
      </w:r>
      <w:r w:rsidR="001441B3" w:rsidRPr="007C0B17">
        <w:rPr>
          <w:rFonts w:ascii="Times New Roman" w:hAnsi="Times New Roman"/>
          <w:sz w:val="24"/>
          <w:szCs w:val="24"/>
        </w:rPr>
        <w:t>CD</w:t>
      </w:r>
      <w:r w:rsidRPr="007C0B17">
        <w:rPr>
          <w:rFonts w:ascii="Times New Roman" w:hAnsi="Times New Roman"/>
          <w:sz w:val="24"/>
          <w:szCs w:val="24"/>
        </w:rPr>
        <w:t xml:space="preserve"> of the </w:t>
      </w:r>
      <w:r w:rsidRPr="007C0B17">
        <w:rPr>
          <w:rFonts w:ascii="Times New Roman" w:hAnsi="Times New Roman"/>
          <w:i/>
          <w:sz w:val="24"/>
          <w:szCs w:val="24"/>
        </w:rPr>
        <w:t>National Health Act 1953</w:t>
      </w:r>
      <w:r w:rsidR="00752C09" w:rsidRPr="007C0B17">
        <w:rPr>
          <w:rFonts w:ascii="Times New Roman" w:hAnsi="Times New Roman"/>
          <w:sz w:val="24"/>
          <w:szCs w:val="24"/>
        </w:rPr>
        <w:t xml:space="preserve"> (‘the Act’))</w:t>
      </w:r>
      <w:r w:rsidRPr="007C0B17">
        <w:rPr>
          <w:rFonts w:ascii="Times New Roman" w:hAnsi="Times New Roman"/>
          <w:sz w:val="24"/>
          <w:szCs w:val="24"/>
        </w:rPr>
        <w:t xml:space="preserve"> </w:t>
      </w:r>
      <w:r w:rsidR="00F00651" w:rsidRPr="007C0B17">
        <w:rPr>
          <w:rFonts w:ascii="Times New Roman" w:hAnsi="Times New Roman"/>
          <w:sz w:val="24"/>
          <w:szCs w:val="24"/>
        </w:rPr>
        <w:t xml:space="preserve">to apply </w:t>
      </w:r>
      <w:r w:rsidR="00767E99" w:rsidRPr="007C0B17">
        <w:rPr>
          <w:rFonts w:ascii="Times New Roman" w:hAnsi="Times New Roman"/>
          <w:sz w:val="24"/>
          <w:szCs w:val="24"/>
        </w:rPr>
        <w:t xml:space="preserve">when the first </w:t>
      </w:r>
      <w:r w:rsidRPr="007C0B17">
        <w:rPr>
          <w:rFonts w:ascii="Times New Roman" w:hAnsi="Times New Roman"/>
          <w:sz w:val="24"/>
          <w:szCs w:val="24"/>
        </w:rPr>
        <w:t>bioequivalent</w:t>
      </w:r>
      <w:r w:rsidR="00F00651" w:rsidRPr="007C0B17">
        <w:rPr>
          <w:rFonts w:ascii="Times New Roman" w:hAnsi="Times New Roman"/>
          <w:sz w:val="24"/>
          <w:szCs w:val="24"/>
        </w:rPr>
        <w:t xml:space="preserve"> or biosimilar brand</w:t>
      </w:r>
      <w:r w:rsidR="00767E99" w:rsidRPr="007C0B17">
        <w:rPr>
          <w:rFonts w:ascii="Times New Roman" w:hAnsi="Times New Roman"/>
          <w:sz w:val="24"/>
          <w:szCs w:val="24"/>
        </w:rPr>
        <w:t xml:space="preserve"> </w:t>
      </w:r>
      <w:r w:rsidR="00EB613C" w:rsidRPr="007C0B17">
        <w:rPr>
          <w:rFonts w:ascii="Times New Roman" w:hAnsi="Times New Roman"/>
          <w:sz w:val="24"/>
          <w:szCs w:val="24"/>
        </w:rPr>
        <w:t>listed on the Pharmaceutical Benefits Scheme (PBS).</w:t>
      </w:r>
      <w:r w:rsidR="002278E9" w:rsidRPr="007C0B17">
        <w:rPr>
          <w:rFonts w:ascii="Times New Roman" w:hAnsi="Times New Roman"/>
          <w:sz w:val="24"/>
          <w:szCs w:val="24"/>
        </w:rPr>
        <w:t xml:space="preserve"> </w:t>
      </w:r>
    </w:p>
    <w:p w:rsidR="008768E9" w:rsidRDefault="00011FA2" w:rsidP="005C36DC">
      <w:pPr>
        <w:jc w:val="both"/>
        <w:rPr>
          <w:rFonts w:ascii="Times New Roman" w:hAnsi="Times New Roman"/>
          <w:sz w:val="24"/>
          <w:szCs w:val="24"/>
        </w:rPr>
      </w:pPr>
      <w:r w:rsidRPr="007C0B17">
        <w:rPr>
          <w:rFonts w:ascii="Times New Roman" w:hAnsi="Times New Roman"/>
          <w:sz w:val="24"/>
          <w:szCs w:val="24"/>
        </w:rPr>
        <w:t>Amendments to these provisions in 2018, arising out of a Strategic Agreement with Medicines Australia, allow a more flexible application of new brand SPRs</w:t>
      </w:r>
      <w:r w:rsidR="002D1873" w:rsidRPr="007C0B17">
        <w:rPr>
          <w:rFonts w:ascii="Times New Roman" w:hAnsi="Times New Roman"/>
          <w:sz w:val="24"/>
          <w:szCs w:val="24"/>
        </w:rPr>
        <w:t>, including through</w:t>
      </w:r>
      <w:r w:rsidRPr="007C0B17">
        <w:rPr>
          <w:rFonts w:ascii="Times New Roman" w:hAnsi="Times New Roman"/>
          <w:sz w:val="24"/>
          <w:szCs w:val="24"/>
        </w:rPr>
        <w:t xml:space="preserve"> </w:t>
      </w:r>
      <w:r w:rsidR="002D1873" w:rsidRPr="007C0B17">
        <w:rPr>
          <w:rFonts w:ascii="Times New Roman" w:hAnsi="Times New Roman"/>
          <w:sz w:val="24"/>
          <w:szCs w:val="24"/>
        </w:rPr>
        <w:t xml:space="preserve">the </w:t>
      </w:r>
      <w:r w:rsidRPr="007C0B17">
        <w:rPr>
          <w:rFonts w:ascii="Times New Roman" w:hAnsi="Times New Roman"/>
          <w:sz w:val="24"/>
          <w:szCs w:val="24"/>
        </w:rPr>
        <w:t>introduc</w:t>
      </w:r>
      <w:r w:rsidR="002D1873" w:rsidRPr="007C0B17">
        <w:rPr>
          <w:rFonts w:ascii="Times New Roman" w:hAnsi="Times New Roman"/>
          <w:sz w:val="24"/>
          <w:szCs w:val="24"/>
        </w:rPr>
        <w:t>tion of</w:t>
      </w:r>
      <w:r w:rsidRPr="007C0B17">
        <w:rPr>
          <w:rFonts w:ascii="Times New Roman" w:hAnsi="Times New Roman"/>
          <w:sz w:val="24"/>
          <w:szCs w:val="24"/>
        </w:rPr>
        <w:t xml:space="preserve"> </w:t>
      </w:r>
      <w:r w:rsidR="002D1873" w:rsidRPr="007C0B17">
        <w:rPr>
          <w:rFonts w:ascii="Times New Roman" w:hAnsi="Times New Roman"/>
          <w:sz w:val="24"/>
          <w:szCs w:val="24"/>
        </w:rPr>
        <w:t xml:space="preserve">instances of </w:t>
      </w:r>
      <w:r w:rsidRPr="007C0B17">
        <w:rPr>
          <w:rFonts w:ascii="Times New Roman" w:hAnsi="Times New Roman"/>
          <w:sz w:val="24"/>
          <w:szCs w:val="24"/>
        </w:rPr>
        <w:t>Ministerial discretion</w:t>
      </w:r>
      <w:r w:rsidR="00655015" w:rsidRPr="007C0B17">
        <w:rPr>
          <w:rFonts w:ascii="Times New Roman" w:hAnsi="Times New Roman"/>
          <w:sz w:val="24"/>
          <w:szCs w:val="24"/>
        </w:rPr>
        <w:t xml:space="preserve">. The </w:t>
      </w:r>
      <w:r w:rsidRPr="007C0B17">
        <w:rPr>
          <w:rFonts w:ascii="Times New Roman" w:hAnsi="Times New Roman"/>
          <w:sz w:val="24"/>
          <w:szCs w:val="24"/>
        </w:rPr>
        <w:t xml:space="preserve">Act now </w:t>
      </w:r>
      <w:r w:rsidR="00FE799A" w:rsidRPr="007C0B17">
        <w:rPr>
          <w:rFonts w:ascii="Times New Roman" w:hAnsi="Times New Roman"/>
          <w:sz w:val="24"/>
          <w:szCs w:val="24"/>
        </w:rPr>
        <w:t>provide</w:t>
      </w:r>
      <w:r w:rsidRPr="007C0B17">
        <w:rPr>
          <w:rFonts w:ascii="Times New Roman" w:hAnsi="Times New Roman"/>
          <w:sz w:val="24"/>
          <w:szCs w:val="24"/>
        </w:rPr>
        <w:t>s</w:t>
      </w:r>
      <w:r w:rsidR="00FE799A" w:rsidRPr="007C0B17">
        <w:rPr>
          <w:rFonts w:ascii="Times New Roman" w:hAnsi="Times New Roman"/>
          <w:sz w:val="24"/>
          <w:szCs w:val="24"/>
        </w:rPr>
        <w:t xml:space="preserve"> an avenue for</w:t>
      </w:r>
      <w:r w:rsidR="00980AD2" w:rsidRPr="007C0B17">
        <w:rPr>
          <w:rFonts w:ascii="Times New Roman" w:hAnsi="Times New Roman"/>
          <w:sz w:val="24"/>
          <w:szCs w:val="24"/>
        </w:rPr>
        <w:t xml:space="preserve"> </w:t>
      </w:r>
      <w:r w:rsidR="005C36DC" w:rsidRPr="007C0B17">
        <w:rPr>
          <w:rFonts w:ascii="Times New Roman" w:hAnsi="Times New Roman"/>
          <w:sz w:val="24"/>
          <w:szCs w:val="24"/>
        </w:rPr>
        <w:t>Sponsor</w:t>
      </w:r>
      <w:r w:rsidR="00A27999" w:rsidRPr="007C0B17">
        <w:rPr>
          <w:rFonts w:ascii="Times New Roman" w:hAnsi="Times New Roman"/>
          <w:sz w:val="24"/>
          <w:szCs w:val="24"/>
        </w:rPr>
        <w:t>s</w:t>
      </w:r>
      <w:r w:rsidR="00940652" w:rsidRPr="007C0B17">
        <w:rPr>
          <w:rStyle w:val="FootnoteReference"/>
          <w:rFonts w:ascii="Times New Roman" w:hAnsi="Times New Roman"/>
          <w:sz w:val="24"/>
          <w:szCs w:val="24"/>
        </w:rPr>
        <w:footnoteReference w:id="1"/>
      </w:r>
      <w:r w:rsidR="00CA42F6" w:rsidRPr="007C0B17">
        <w:rPr>
          <w:rFonts w:ascii="Times New Roman" w:hAnsi="Times New Roman"/>
          <w:sz w:val="24"/>
          <w:szCs w:val="24"/>
        </w:rPr>
        <w:t xml:space="preserve"> of drugs listed on the F1 </w:t>
      </w:r>
      <w:r w:rsidRPr="007C0B17">
        <w:rPr>
          <w:rFonts w:ascii="Times New Roman" w:hAnsi="Times New Roman"/>
          <w:sz w:val="24"/>
          <w:szCs w:val="24"/>
        </w:rPr>
        <w:t>f</w:t>
      </w:r>
      <w:r w:rsidR="00CA42F6" w:rsidRPr="007C0B17">
        <w:rPr>
          <w:rFonts w:ascii="Times New Roman" w:hAnsi="Times New Roman"/>
          <w:sz w:val="24"/>
          <w:szCs w:val="24"/>
        </w:rPr>
        <w:t>ormulary</w:t>
      </w:r>
      <w:r w:rsidR="00A27999" w:rsidRPr="007C0B17">
        <w:rPr>
          <w:rFonts w:ascii="Times New Roman" w:hAnsi="Times New Roman"/>
          <w:sz w:val="24"/>
          <w:szCs w:val="24"/>
        </w:rPr>
        <w:t xml:space="preserve"> to list “new presentations” of existing listed PBS medicines</w:t>
      </w:r>
      <w:r w:rsidR="00FE799A" w:rsidRPr="007C0B17">
        <w:rPr>
          <w:rFonts w:ascii="Times New Roman" w:hAnsi="Times New Roman"/>
          <w:sz w:val="24"/>
          <w:szCs w:val="24"/>
        </w:rPr>
        <w:t xml:space="preserve"> </w:t>
      </w:r>
      <w:r w:rsidR="00767E99" w:rsidRPr="007C0B17">
        <w:rPr>
          <w:rFonts w:ascii="Times New Roman" w:hAnsi="Times New Roman"/>
          <w:sz w:val="24"/>
          <w:szCs w:val="24"/>
        </w:rPr>
        <w:t xml:space="preserve">in certain circumstances </w:t>
      </w:r>
      <w:r w:rsidR="00FE799A" w:rsidRPr="007C0B17">
        <w:rPr>
          <w:rFonts w:ascii="Times New Roman" w:hAnsi="Times New Roman"/>
          <w:sz w:val="24"/>
          <w:szCs w:val="24"/>
        </w:rPr>
        <w:t>without</w:t>
      </w:r>
      <w:r w:rsidR="00A27999" w:rsidRPr="007C0B17">
        <w:rPr>
          <w:rFonts w:ascii="Times New Roman" w:hAnsi="Times New Roman"/>
          <w:sz w:val="24"/>
          <w:szCs w:val="24"/>
        </w:rPr>
        <w:t xml:space="preserve"> </w:t>
      </w:r>
      <w:r w:rsidR="00012A1F" w:rsidRPr="007C0B17">
        <w:rPr>
          <w:rFonts w:ascii="Times New Roman" w:hAnsi="Times New Roman"/>
          <w:sz w:val="24"/>
          <w:szCs w:val="24"/>
        </w:rPr>
        <w:t>being required to offer a lower price and triggering an SPR</w:t>
      </w:r>
      <w:r w:rsidR="00A27999" w:rsidRPr="007C0B17">
        <w:rPr>
          <w:rFonts w:ascii="Times New Roman" w:hAnsi="Times New Roman"/>
          <w:sz w:val="24"/>
          <w:szCs w:val="24"/>
        </w:rPr>
        <w:t xml:space="preserve">. </w:t>
      </w:r>
    </w:p>
    <w:p w:rsidR="00AE382F" w:rsidRPr="00AE382F" w:rsidRDefault="00AE382F" w:rsidP="00AE382F">
      <w:pPr>
        <w:jc w:val="both"/>
        <w:rPr>
          <w:rFonts w:ascii="Times New Roman" w:hAnsi="Times New Roman"/>
          <w:sz w:val="24"/>
          <w:szCs w:val="24"/>
        </w:rPr>
      </w:pPr>
      <w:r w:rsidRPr="00AE382F">
        <w:rPr>
          <w:rFonts w:ascii="Times New Roman" w:hAnsi="Times New Roman"/>
          <w:sz w:val="24"/>
          <w:szCs w:val="24"/>
        </w:rPr>
        <w:t xml:space="preserve">The new provisions are intended to enable Sponsors of F1 listed medicines to list new presentations of those medicines, subject to certain conditions, without necessarily triggering an SPR.  </w:t>
      </w:r>
      <w:r>
        <w:rPr>
          <w:rFonts w:ascii="Times New Roman" w:hAnsi="Times New Roman"/>
          <w:sz w:val="24"/>
          <w:szCs w:val="24"/>
        </w:rPr>
        <w:t xml:space="preserve">Where the Minister has </w:t>
      </w:r>
      <w:r w:rsidRPr="00AE382F">
        <w:rPr>
          <w:rFonts w:ascii="Times New Roman" w:hAnsi="Times New Roman"/>
          <w:sz w:val="24"/>
          <w:szCs w:val="24"/>
        </w:rPr>
        <w:t>discretion not to apply an SPR</w:t>
      </w:r>
      <w:r>
        <w:rPr>
          <w:rFonts w:ascii="Times New Roman" w:hAnsi="Times New Roman"/>
          <w:sz w:val="24"/>
          <w:szCs w:val="24"/>
        </w:rPr>
        <w:t>,</w:t>
      </w:r>
      <w:r w:rsidRPr="00AE382F">
        <w:rPr>
          <w:rFonts w:ascii="Times New Roman" w:hAnsi="Times New Roman"/>
          <w:sz w:val="24"/>
          <w:szCs w:val="24"/>
        </w:rPr>
        <w:t xml:space="preserve"> the exercise of that power is likely to take into account that the Government intends to encourage user-friendly presentations that support better health outcomes and/or quality of life, which might not be available when a medicine is first added to the PBS. </w:t>
      </w:r>
    </w:p>
    <w:p w:rsidR="00BF0D28" w:rsidRPr="007C0B17" w:rsidRDefault="002273AA" w:rsidP="002273AA">
      <w:pPr>
        <w:jc w:val="both"/>
        <w:rPr>
          <w:rFonts w:ascii="Times New Roman" w:hAnsi="Times New Roman"/>
          <w:sz w:val="24"/>
          <w:szCs w:val="24"/>
        </w:rPr>
      </w:pPr>
      <w:r w:rsidRPr="007C0B17">
        <w:rPr>
          <w:rFonts w:ascii="Times New Roman" w:hAnsi="Times New Roman"/>
          <w:sz w:val="24"/>
          <w:szCs w:val="24"/>
        </w:rPr>
        <w:t>An extract from th</w:t>
      </w:r>
      <w:r w:rsidR="00BF0D28" w:rsidRPr="007C0B17">
        <w:rPr>
          <w:rFonts w:ascii="Times New Roman" w:hAnsi="Times New Roman"/>
          <w:sz w:val="24"/>
          <w:szCs w:val="24"/>
        </w:rPr>
        <w:t xml:space="preserve">e legislation is at Appendix 1. </w:t>
      </w:r>
    </w:p>
    <w:p w:rsidR="002273AA" w:rsidRPr="007C0B17" w:rsidRDefault="002273AA" w:rsidP="002273AA">
      <w:pPr>
        <w:jc w:val="both"/>
        <w:rPr>
          <w:rFonts w:ascii="Times New Roman" w:hAnsi="Times New Roman"/>
          <w:sz w:val="24"/>
          <w:szCs w:val="24"/>
        </w:rPr>
      </w:pPr>
      <w:r w:rsidRPr="007C0B17">
        <w:rPr>
          <w:rFonts w:ascii="Times New Roman" w:hAnsi="Times New Roman"/>
          <w:sz w:val="24"/>
          <w:szCs w:val="24"/>
        </w:rPr>
        <w:t xml:space="preserve">An extract from the Strategic Agreement with Medicines Australia, is at Appendix 2. </w:t>
      </w:r>
    </w:p>
    <w:p w:rsidR="00980AD2" w:rsidRPr="007C0B17" w:rsidRDefault="00980AD2" w:rsidP="00980AD2">
      <w:pPr>
        <w:jc w:val="both"/>
        <w:rPr>
          <w:rFonts w:ascii="Times New Roman" w:hAnsi="Times New Roman"/>
          <w:b/>
          <w:sz w:val="24"/>
          <w:szCs w:val="24"/>
        </w:rPr>
      </w:pPr>
      <w:r w:rsidRPr="007C0B17">
        <w:rPr>
          <w:rFonts w:ascii="Times New Roman" w:hAnsi="Times New Roman"/>
          <w:b/>
          <w:sz w:val="24"/>
          <w:szCs w:val="24"/>
        </w:rPr>
        <w:t>What is a “new presentation”?</w:t>
      </w:r>
    </w:p>
    <w:p w:rsidR="00ED01B0" w:rsidRDefault="00ED01B0" w:rsidP="0093172F">
      <w:pPr>
        <w:jc w:val="both"/>
        <w:rPr>
          <w:rFonts w:ascii="Times New Roman" w:hAnsi="Times New Roman"/>
          <w:sz w:val="24"/>
          <w:szCs w:val="24"/>
        </w:rPr>
      </w:pPr>
      <w:r w:rsidRPr="0080750E">
        <w:rPr>
          <w:rFonts w:ascii="Times New Roman" w:hAnsi="Times New Roman"/>
          <w:sz w:val="24"/>
          <w:szCs w:val="24"/>
        </w:rPr>
        <w:t>The new provisions are intended to encourage innovation that contributes to better outcomes for patients. The Government does not intend to incentivise new formulations of existing drugs which will simply delay or reduce brand competition.</w:t>
      </w:r>
    </w:p>
    <w:p w:rsidR="00A0648D" w:rsidRPr="007C0B17" w:rsidRDefault="00634F83" w:rsidP="0093172F">
      <w:pPr>
        <w:jc w:val="both"/>
        <w:rPr>
          <w:rFonts w:ascii="Times New Roman" w:hAnsi="Times New Roman"/>
          <w:sz w:val="24"/>
          <w:szCs w:val="24"/>
        </w:rPr>
      </w:pPr>
      <w:r w:rsidRPr="007C0B17">
        <w:rPr>
          <w:rFonts w:ascii="Times New Roman" w:hAnsi="Times New Roman"/>
          <w:sz w:val="24"/>
          <w:szCs w:val="24"/>
        </w:rPr>
        <w:t>New presentations</w:t>
      </w:r>
      <w:r w:rsidR="007C0B17">
        <w:rPr>
          <w:rStyle w:val="FootnoteReference"/>
          <w:rFonts w:ascii="Times New Roman" w:hAnsi="Times New Roman"/>
          <w:sz w:val="24"/>
          <w:szCs w:val="24"/>
        </w:rPr>
        <w:footnoteReference w:id="2"/>
      </w:r>
      <w:r w:rsidRPr="007C0B17">
        <w:rPr>
          <w:rFonts w:ascii="Times New Roman" w:hAnsi="Times New Roman"/>
          <w:sz w:val="24"/>
          <w:szCs w:val="24"/>
        </w:rPr>
        <w:t xml:space="preserve"> of existing brands of pharmaceutical items include, for example:</w:t>
      </w:r>
    </w:p>
    <w:p w:rsidR="00634F83" w:rsidRPr="007C0B17" w:rsidRDefault="00634F83" w:rsidP="00634F83">
      <w:pPr>
        <w:pStyle w:val="ListParagraph"/>
        <w:numPr>
          <w:ilvl w:val="0"/>
          <w:numId w:val="40"/>
        </w:numPr>
        <w:jc w:val="both"/>
        <w:rPr>
          <w:rFonts w:ascii="Times New Roman" w:hAnsi="Times New Roman"/>
          <w:sz w:val="24"/>
          <w:szCs w:val="24"/>
        </w:rPr>
      </w:pPr>
      <w:r w:rsidRPr="007C0B17">
        <w:rPr>
          <w:rFonts w:ascii="Times New Roman" w:hAnsi="Times New Roman"/>
          <w:sz w:val="24"/>
          <w:szCs w:val="24"/>
        </w:rPr>
        <w:t>a medicine presented as an auto-injector instead of the existing presentation which consists of a vial and a syringe;</w:t>
      </w:r>
    </w:p>
    <w:p w:rsidR="00634F83" w:rsidRPr="007C0B17" w:rsidRDefault="00634F83" w:rsidP="00634F83">
      <w:pPr>
        <w:pStyle w:val="ListParagraph"/>
        <w:numPr>
          <w:ilvl w:val="0"/>
          <w:numId w:val="40"/>
        </w:numPr>
        <w:jc w:val="both"/>
        <w:rPr>
          <w:rFonts w:ascii="Times New Roman" w:hAnsi="Times New Roman"/>
          <w:sz w:val="24"/>
          <w:szCs w:val="24"/>
        </w:rPr>
      </w:pPr>
      <w:r w:rsidRPr="007C0B17">
        <w:rPr>
          <w:rFonts w:ascii="Times New Roman" w:hAnsi="Times New Roman"/>
          <w:sz w:val="24"/>
          <w:szCs w:val="24"/>
        </w:rPr>
        <w:t>a medicine which is presented as an effervescent tablet instead of the existing presentation which is a capsule;</w:t>
      </w:r>
      <w:r w:rsidR="00FE4663" w:rsidRPr="007C0B17">
        <w:rPr>
          <w:rFonts w:ascii="Times New Roman" w:hAnsi="Times New Roman"/>
          <w:sz w:val="24"/>
          <w:szCs w:val="24"/>
        </w:rPr>
        <w:t xml:space="preserve"> </w:t>
      </w:r>
      <w:r w:rsidR="002D1873" w:rsidRPr="007C0B17">
        <w:rPr>
          <w:rFonts w:ascii="Times New Roman" w:hAnsi="Times New Roman"/>
          <w:sz w:val="24"/>
          <w:szCs w:val="24"/>
        </w:rPr>
        <w:t>and</w:t>
      </w:r>
    </w:p>
    <w:p w:rsidR="00634F83" w:rsidRPr="007C0B17" w:rsidRDefault="00C339F2" w:rsidP="00634F83">
      <w:pPr>
        <w:pStyle w:val="ListParagraph"/>
        <w:numPr>
          <w:ilvl w:val="0"/>
          <w:numId w:val="40"/>
        </w:numPr>
        <w:jc w:val="both"/>
        <w:rPr>
          <w:rFonts w:ascii="Times New Roman" w:hAnsi="Times New Roman"/>
          <w:sz w:val="24"/>
          <w:szCs w:val="24"/>
        </w:rPr>
      </w:pPr>
      <w:proofErr w:type="gramStart"/>
      <w:r w:rsidRPr="007C0B17">
        <w:rPr>
          <w:rFonts w:ascii="Times New Roman" w:hAnsi="Times New Roman"/>
          <w:sz w:val="24"/>
          <w:szCs w:val="24"/>
        </w:rPr>
        <w:t>a</w:t>
      </w:r>
      <w:proofErr w:type="gramEnd"/>
      <w:r w:rsidRPr="007C0B17">
        <w:rPr>
          <w:rFonts w:ascii="Times New Roman" w:hAnsi="Times New Roman"/>
          <w:sz w:val="24"/>
          <w:szCs w:val="24"/>
        </w:rPr>
        <w:t xml:space="preserve"> medicine which is presented in an inhaler device that does not need to be primed before each dose, compared to an inhaler device that needs to be primed before each dose.</w:t>
      </w:r>
    </w:p>
    <w:p w:rsidR="00634F83" w:rsidRPr="007C0B17" w:rsidRDefault="00634F83" w:rsidP="00634F83">
      <w:pPr>
        <w:jc w:val="both"/>
        <w:rPr>
          <w:rFonts w:ascii="Times New Roman" w:hAnsi="Times New Roman"/>
          <w:sz w:val="24"/>
          <w:szCs w:val="24"/>
        </w:rPr>
      </w:pPr>
      <w:r w:rsidRPr="007C0B17">
        <w:rPr>
          <w:rFonts w:ascii="Times New Roman" w:hAnsi="Times New Roman"/>
          <w:sz w:val="24"/>
          <w:szCs w:val="24"/>
        </w:rPr>
        <w:t>Changes to medicines which do not amount to new presentations include, for example, new flavours, shapes or colours.</w:t>
      </w:r>
    </w:p>
    <w:p w:rsidR="00B17537" w:rsidRDefault="0093172F" w:rsidP="0093172F">
      <w:pPr>
        <w:jc w:val="both"/>
        <w:rPr>
          <w:rFonts w:ascii="Times New Roman" w:hAnsi="Times New Roman"/>
          <w:sz w:val="24"/>
          <w:szCs w:val="24"/>
        </w:rPr>
      </w:pPr>
      <w:r w:rsidRPr="007C0B17">
        <w:rPr>
          <w:rFonts w:ascii="Times New Roman" w:hAnsi="Times New Roman"/>
          <w:sz w:val="24"/>
          <w:szCs w:val="24"/>
        </w:rPr>
        <w:lastRenderedPageBreak/>
        <w:t>The Minister’s power</w:t>
      </w:r>
      <w:r w:rsidR="00C339F2" w:rsidRPr="007C0B17">
        <w:rPr>
          <w:rFonts w:ascii="Times New Roman" w:hAnsi="Times New Roman"/>
          <w:sz w:val="24"/>
          <w:szCs w:val="24"/>
        </w:rPr>
        <w:t>s</w:t>
      </w:r>
      <w:r w:rsidRPr="007C0B17">
        <w:rPr>
          <w:rFonts w:ascii="Times New Roman" w:hAnsi="Times New Roman"/>
          <w:sz w:val="24"/>
          <w:szCs w:val="24"/>
        </w:rPr>
        <w:t xml:space="preserve"> to make determinations to include new forms (under s</w:t>
      </w:r>
      <w:r w:rsidR="00B25A5A" w:rsidRPr="007C0B17">
        <w:rPr>
          <w:rFonts w:ascii="Times New Roman" w:hAnsi="Times New Roman"/>
          <w:sz w:val="24"/>
          <w:szCs w:val="24"/>
        </w:rPr>
        <w:t xml:space="preserve">ection </w:t>
      </w:r>
      <w:r w:rsidRPr="007C0B17">
        <w:rPr>
          <w:rFonts w:ascii="Times New Roman" w:hAnsi="Times New Roman"/>
          <w:sz w:val="24"/>
          <w:szCs w:val="24"/>
        </w:rPr>
        <w:t>85(3)) or brands (under s</w:t>
      </w:r>
      <w:r w:rsidR="00B25A5A" w:rsidRPr="007C0B17">
        <w:rPr>
          <w:rFonts w:ascii="Times New Roman" w:hAnsi="Times New Roman"/>
          <w:sz w:val="24"/>
          <w:szCs w:val="24"/>
        </w:rPr>
        <w:t xml:space="preserve">ection </w:t>
      </w:r>
      <w:r w:rsidRPr="007C0B17">
        <w:rPr>
          <w:rFonts w:ascii="Times New Roman" w:hAnsi="Times New Roman"/>
          <w:sz w:val="24"/>
          <w:szCs w:val="24"/>
        </w:rPr>
        <w:t>85(6)) and to agree prices (under s</w:t>
      </w:r>
      <w:r w:rsidR="00B25A5A" w:rsidRPr="007C0B17">
        <w:rPr>
          <w:rFonts w:ascii="Times New Roman" w:hAnsi="Times New Roman"/>
          <w:sz w:val="24"/>
          <w:szCs w:val="24"/>
        </w:rPr>
        <w:t xml:space="preserve">ection </w:t>
      </w:r>
      <w:r w:rsidRPr="007C0B17">
        <w:rPr>
          <w:rFonts w:ascii="Times New Roman" w:hAnsi="Times New Roman"/>
          <w:sz w:val="24"/>
          <w:szCs w:val="24"/>
        </w:rPr>
        <w:t>85AB) are currently delegated to specified Departmental officers.</w:t>
      </w:r>
      <w:r w:rsidR="00B17537">
        <w:rPr>
          <w:rFonts w:ascii="Times New Roman" w:hAnsi="Times New Roman"/>
          <w:sz w:val="24"/>
          <w:szCs w:val="24"/>
        </w:rPr>
        <w:t xml:space="preserve"> </w:t>
      </w:r>
    </w:p>
    <w:p w:rsidR="0093172F" w:rsidRPr="007C0B17" w:rsidRDefault="005A184C" w:rsidP="0093172F">
      <w:pPr>
        <w:jc w:val="both"/>
        <w:rPr>
          <w:rFonts w:ascii="Times New Roman" w:hAnsi="Times New Roman"/>
          <w:sz w:val="24"/>
          <w:szCs w:val="24"/>
        </w:rPr>
      </w:pPr>
      <w:r w:rsidRPr="007C0B17">
        <w:rPr>
          <w:rFonts w:ascii="Times New Roman" w:hAnsi="Times New Roman"/>
          <w:sz w:val="24"/>
          <w:szCs w:val="24"/>
        </w:rPr>
        <w:t>W</w:t>
      </w:r>
      <w:r w:rsidR="00B25A5A" w:rsidRPr="007C0B17">
        <w:rPr>
          <w:rFonts w:ascii="Times New Roman" w:hAnsi="Times New Roman"/>
          <w:sz w:val="24"/>
          <w:szCs w:val="24"/>
        </w:rPr>
        <w:t xml:space="preserve">hether a new pharmaceutical item </w:t>
      </w:r>
      <w:r w:rsidRPr="007C0B17">
        <w:rPr>
          <w:rFonts w:ascii="Times New Roman" w:hAnsi="Times New Roman"/>
          <w:sz w:val="24"/>
          <w:szCs w:val="24"/>
        </w:rPr>
        <w:t xml:space="preserve">is a new presentation of an existing item is a matter that will be considered </w:t>
      </w:r>
      <w:r w:rsidR="00B25A5A" w:rsidRPr="007C0B17">
        <w:rPr>
          <w:rFonts w:ascii="Times New Roman" w:hAnsi="Times New Roman"/>
          <w:sz w:val="24"/>
          <w:szCs w:val="24"/>
        </w:rPr>
        <w:t xml:space="preserve">by the </w:t>
      </w:r>
      <w:r w:rsidR="005C36DC" w:rsidRPr="007C0B17">
        <w:rPr>
          <w:rFonts w:ascii="Times New Roman" w:hAnsi="Times New Roman"/>
          <w:sz w:val="24"/>
          <w:szCs w:val="24"/>
        </w:rPr>
        <w:t>Department</w:t>
      </w:r>
      <w:r w:rsidR="00A1017E" w:rsidRPr="007C0B17">
        <w:rPr>
          <w:rFonts w:ascii="Times New Roman" w:hAnsi="Times New Roman"/>
          <w:sz w:val="24"/>
          <w:szCs w:val="24"/>
        </w:rPr>
        <w:t xml:space="preserve"> </w:t>
      </w:r>
      <w:r w:rsidR="00B25A5A" w:rsidRPr="007C0B17">
        <w:rPr>
          <w:rFonts w:ascii="Times New Roman" w:hAnsi="Times New Roman"/>
          <w:sz w:val="24"/>
          <w:szCs w:val="24"/>
        </w:rPr>
        <w:t>before, or in conjunction with</w:t>
      </w:r>
      <w:r w:rsidR="00D432DB" w:rsidRPr="007C0B17">
        <w:rPr>
          <w:rFonts w:ascii="Times New Roman" w:hAnsi="Times New Roman"/>
          <w:sz w:val="24"/>
          <w:szCs w:val="24"/>
        </w:rPr>
        <w:t>,</w:t>
      </w:r>
      <w:r w:rsidR="00B25A5A" w:rsidRPr="007C0B17">
        <w:rPr>
          <w:rFonts w:ascii="Times New Roman" w:hAnsi="Times New Roman"/>
          <w:sz w:val="24"/>
          <w:szCs w:val="24"/>
        </w:rPr>
        <w:t xml:space="preserve"> </w:t>
      </w:r>
      <w:r w:rsidR="0093172F" w:rsidRPr="007C0B17">
        <w:rPr>
          <w:rFonts w:ascii="Times New Roman" w:hAnsi="Times New Roman"/>
          <w:sz w:val="24"/>
          <w:szCs w:val="24"/>
        </w:rPr>
        <w:t xml:space="preserve">the decision whether to agree the price </w:t>
      </w:r>
      <w:r w:rsidR="008F1C21" w:rsidRPr="007C0B17">
        <w:rPr>
          <w:rFonts w:ascii="Times New Roman" w:hAnsi="Times New Roman"/>
          <w:sz w:val="24"/>
          <w:szCs w:val="24"/>
        </w:rPr>
        <w:t xml:space="preserve">and to </w:t>
      </w:r>
      <w:r w:rsidR="0093172F" w:rsidRPr="007C0B17">
        <w:rPr>
          <w:rFonts w:ascii="Times New Roman" w:hAnsi="Times New Roman"/>
          <w:sz w:val="24"/>
          <w:szCs w:val="24"/>
        </w:rPr>
        <w:t>determine the form and brand of the new item.</w:t>
      </w:r>
    </w:p>
    <w:p w:rsidR="004A6441" w:rsidRPr="007C0B17" w:rsidRDefault="00C2731B" w:rsidP="004A6441">
      <w:pPr>
        <w:rPr>
          <w:rFonts w:ascii="Times New Roman" w:hAnsi="Times New Roman"/>
          <w:b/>
          <w:sz w:val="24"/>
          <w:szCs w:val="24"/>
        </w:rPr>
      </w:pPr>
      <w:r>
        <w:rPr>
          <w:rFonts w:ascii="Times New Roman" w:hAnsi="Times New Roman"/>
          <w:b/>
          <w:sz w:val="24"/>
          <w:szCs w:val="24"/>
        </w:rPr>
        <w:t>HOW TO APPLY FOR LISTING</w:t>
      </w:r>
    </w:p>
    <w:p w:rsidR="004A6441" w:rsidRPr="007C0B17" w:rsidRDefault="004A6441" w:rsidP="004A6441">
      <w:pPr>
        <w:rPr>
          <w:rFonts w:ascii="Times New Roman" w:hAnsi="Times New Roman"/>
          <w:sz w:val="24"/>
          <w:szCs w:val="24"/>
        </w:rPr>
      </w:pPr>
      <w:proofErr w:type="gramStart"/>
      <w:r w:rsidRPr="007C0B17">
        <w:rPr>
          <w:rFonts w:ascii="Times New Roman" w:hAnsi="Times New Roman"/>
          <w:sz w:val="24"/>
          <w:szCs w:val="24"/>
          <w:u w:val="single"/>
        </w:rPr>
        <w:t>Step</w:t>
      </w:r>
      <w:proofErr w:type="gramEnd"/>
      <w:r w:rsidRPr="007C0B17">
        <w:rPr>
          <w:rFonts w:ascii="Times New Roman" w:hAnsi="Times New Roman"/>
          <w:sz w:val="24"/>
          <w:szCs w:val="24"/>
          <w:u w:val="single"/>
        </w:rPr>
        <w:t xml:space="preserve"> 1</w:t>
      </w:r>
      <w:r w:rsidRPr="007C0B17">
        <w:rPr>
          <w:rFonts w:ascii="Times New Roman" w:hAnsi="Times New Roman"/>
          <w:sz w:val="24"/>
          <w:szCs w:val="24"/>
        </w:rPr>
        <w:t xml:space="preserve"> - You must make a submission </w:t>
      </w:r>
      <w:r w:rsidR="002D1873" w:rsidRPr="007C0B17">
        <w:rPr>
          <w:rFonts w:ascii="Times New Roman" w:hAnsi="Times New Roman"/>
          <w:sz w:val="24"/>
          <w:szCs w:val="24"/>
        </w:rPr>
        <w:t xml:space="preserve">to the PBAC </w:t>
      </w:r>
      <w:r w:rsidRPr="007C0B17">
        <w:rPr>
          <w:rFonts w:ascii="Times New Roman" w:hAnsi="Times New Roman"/>
          <w:sz w:val="24"/>
          <w:szCs w:val="24"/>
        </w:rPr>
        <w:t>to list the new pharmaceutical item and follow the processes for listing as set out in the PBAC Guidelines.</w:t>
      </w:r>
      <w:r w:rsidR="005C36DC" w:rsidRPr="007C0B17">
        <w:rPr>
          <w:rFonts w:ascii="Times New Roman" w:hAnsi="Times New Roman"/>
          <w:sz w:val="24"/>
          <w:szCs w:val="24"/>
        </w:rPr>
        <w:t xml:space="preserve"> </w:t>
      </w:r>
    </w:p>
    <w:p w:rsidR="00B25A5A" w:rsidRPr="007C0B17" w:rsidRDefault="006B6A8C" w:rsidP="006B6A8C">
      <w:pPr>
        <w:rPr>
          <w:rFonts w:ascii="Times New Roman" w:hAnsi="Times New Roman"/>
          <w:sz w:val="24"/>
          <w:szCs w:val="24"/>
        </w:rPr>
      </w:pPr>
      <w:r w:rsidRPr="007C0B17">
        <w:rPr>
          <w:rFonts w:ascii="Times New Roman" w:hAnsi="Times New Roman"/>
          <w:sz w:val="24"/>
          <w:szCs w:val="24"/>
          <w:u w:val="single"/>
        </w:rPr>
        <w:t>Step 2</w:t>
      </w:r>
      <w:r w:rsidRPr="007C0B17">
        <w:rPr>
          <w:rFonts w:ascii="Times New Roman" w:hAnsi="Times New Roman"/>
          <w:sz w:val="24"/>
          <w:szCs w:val="24"/>
        </w:rPr>
        <w:t xml:space="preserve"> - This will depend on how long the </w:t>
      </w:r>
      <w:r w:rsidRPr="007C0B17">
        <w:rPr>
          <w:rFonts w:ascii="Times New Roman" w:hAnsi="Times New Roman"/>
          <w:i/>
          <w:sz w:val="24"/>
          <w:szCs w:val="24"/>
        </w:rPr>
        <w:t>drug</w:t>
      </w:r>
      <w:r w:rsidRPr="007C0B17">
        <w:rPr>
          <w:rFonts w:ascii="Times New Roman" w:hAnsi="Times New Roman"/>
          <w:sz w:val="24"/>
          <w:szCs w:val="24"/>
        </w:rPr>
        <w:t xml:space="preserve"> in the existing listed brand has been listed on the PBS</w:t>
      </w:r>
      <w:r w:rsidR="00E97B84" w:rsidRPr="007C0B17">
        <w:rPr>
          <w:rFonts w:ascii="Times New Roman" w:hAnsi="Times New Roman"/>
          <w:sz w:val="24"/>
          <w:szCs w:val="24"/>
        </w:rPr>
        <w:t xml:space="preserve">, and the date on which the </w:t>
      </w:r>
      <w:r w:rsidR="005C36DC" w:rsidRPr="007C0B17">
        <w:rPr>
          <w:rFonts w:ascii="Times New Roman" w:hAnsi="Times New Roman"/>
          <w:sz w:val="24"/>
          <w:szCs w:val="24"/>
        </w:rPr>
        <w:t>Sponsor</w:t>
      </w:r>
      <w:r w:rsidR="00E97B84" w:rsidRPr="007C0B17">
        <w:rPr>
          <w:rFonts w:ascii="Times New Roman" w:hAnsi="Times New Roman"/>
          <w:sz w:val="24"/>
          <w:szCs w:val="24"/>
        </w:rPr>
        <w:t xml:space="preserve"> proposes the new pharmaceutical item be added to the PBS.</w:t>
      </w:r>
      <w:r w:rsidR="005C36DC" w:rsidRPr="007C0B17">
        <w:rPr>
          <w:rFonts w:ascii="Times New Roman" w:hAnsi="Times New Roman"/>
          <w:sz w:val="24"/>
          <w:szCs w:val="24"/>
        </w:rPr>
        <w:t xml:space="preserve"> </w:t>
      </w:r>
    </w:p>
    <w:p w:rsidR="006B6A8C" w:rsidRPr="007C0B17" w:rsidRDefault="00E97B84" w:rsidP="006B6A8C">
      <w:pPr>
        <w:rPr>
          <w:rFonts w:ascii="Times New Roman" w:hAnsi="Times New Roman"/>
          <w:sz w:val="24"/>
          <w:szCs w:val="24"/>
        </w:rPr>
      </w:pPr>
      <w:r w:rsidRPr="007C0B17">
        <w:rPr>
          <w:rFonts w:ascii="Times New Roman" w:hAnsi="Times New Roman"/>
          <w:sz w:val="24"/>
          <w:szCs w:val="24"/>
        </w:rPr>
        <w:t>Noting</w:t>
      </w:r>
      <w:r w:rsidR="004D2DDD" w:rsidRPr="007C0B17">
        <w:rPr>
          <w:rFonts w:ascii="Times New Roman" w:hAnsi="Times New Roman"/>
          <w:sz w:val="24"/>
          <w:szCs w:val="24"/>
        </w:rPr>
        <w:t xml:space="preserve"> that </w:t>
      </w:r>
      <w:r w:rsidR="00BA5F4B" w:rsidRPr="007C0B17">
        <w:rPr>
          <w:rFonts w:ascii="Times New Roman" w:hAnsi="Times New Roman"/>
          <w:sz w:val="24"/>
          <w:szCs w:val="24"/>
        </w:rPr>
        <w:t xml:space="preserve">Sponsors listing new presentations can only avoid an SPR if the </w:t>
      </w:r>
      <w:r w:rsidR="004D2DDD" w:rsidRPr="007C0B17">
        <w:rPr>
          <w:rFonts w:ascii="Times New Roman" w:hAnsi="Times New Roman"/>
          <w:sz w:val="24"/>
          <w:szCs w:val="24"/>
        </w:rPr>
        <w:t>new listing occur</w:t>
      </w:r>
      <w:r w:rsidR="00BA5F4B" w:rsidRPr="007C0B17">
        <w:rPr>
          <w:rFonts w:ascii="Times New Roman" w:hAnsi="Times New Roman"/>
          <w:sz w:val="24"/>
          <w:szCs w:val="24"/>
        </w:rPr>
        <w:t>s</w:t>
      </w:r>
      <w:r w:rsidR="004D2DDD" w:rsidRPr="007C0B17">
        <w:rPr>
          <w:rFonts w:ascii="Times New Roman" w:hAnsi="Times New Roman"/>
          <w:sz w:val="24"/>
          <w:szCs w:val="24"/>
        </w:rPr>
        <w:t xml:space="preserve"> within </w:t>
      </w:r>
      <w:r w:rsidR="00311D20" w:rsidRPr="007C0B17">
        <w:rPr>
          <w:rFonts w:ascii="Times New Roman" w:hAnsi="Times New Roman"/>
          <w:sz w:val="24"/>
          <w:szCs w:val="24"/>
        </w:rPr>
        <w:t xml:space="preserve">a </w:t>
      </w:r>
      <w:r w:rsidR="004D2DDD" w:rsidRPr="007C0B17">
        <w:rPr>
          <w:rFonts w:ascii="Times New Roman" w:hAnsi="Times New Roman"/>
          <w:sz w:val="24"/>
          <w:szCs w:val="24"/>
        </w:rPr>
        <w:t xml:space="preserve">specified time period </w:t>
      </w:r>
      <w:r w:rsidR="00BA5F4B" w:rsidRPr="007C0B17">
        <w:rPr>
          <w:rFonts w:ascii="Times New Roman" w:hAnsi="Times New Roman"/>
          <w:sz w:val="24"/>
          <w:szCs w:val="24"/>
        </w:rPr>
        <w:t xml:space="preserve">after </w:t>
      </w:r>
      <w:r w:rsidR="004D2DDD" w:rsidRPr="007C0B17">
        <w:rPr>
          <w:rFonts w:ascii="Times New Roman" w:hAnsi="Times New Roman"/>
          <w:sz w:val="24"/>
          <w:szCs w:val="24"/>
        </w:rPr>
        <w:t>the date the existing drug was declared to be a pharmaceutical benefit</w:t>
      </w:r>
      <w:r w:rsidR="00B25A5A" w:rsidRPr="007C0B17">
        <w:rPr>
          <w:rFonts w:ascii="Times New Roman" w:hAnsi="Times New Roman"/>
          <w:sz w:val="24"/>
          <w:szCs w:val="24"/>
        </w:rPr>
        <w:t xml:space="preserve">, </w:t>
      </w:r>
      <w:r w:rsidR="005C36DC" w:rsidRPr="007C0B17">
        <w:rPr>
          <w:rFonts w:ascii="Times New Roman" w:hAnsi="Times New Roman"/>
          <w:sz w:val="24"/>
          <w:szCs w:val="24"/>
          <w:u w:val="single"/>
        </w:rPr>
        <w:t>Sponsor</w:t>
      </w:r>
      <w:r w:rsidRPr="007C0B17">
        <w:rPr>
          <w:rFonts w:ascii="Times New Roman" w:hAnsi="Times New Roman"/>
          <w:sz w:val="24"/>
          <w:szCs w:val="24"/>
          <w:u w:val="single"/>
        </w:rPr>
        <w:t>s are encouraged to apply sufficiently in advance of the proposed listing date</w:t>
      </w:r>
      <w:r w:rsidR="00B25A5A" w:rsidRPr="007C0B17">
        <w:rPr>
          <w:rFonts w:ascii="Times New Roman" w:hAnsi="Times New Roman"/>
          <w:sz w:val="24"/>
          <w:szCs w:val="24"/>
          <w:u w:val="single"/>
        </w:rPr>
        <w:t>.</w:t>
      </w:r>
      <w:r w:rsidR="00B25A5A" w:rsidRPr="007C0B17">
        <w:rPr>
          <w:rFonts w:ascii="Times New Roman" w:hAnsi="Times New Roman"/>
          <w:sz w:val="24"/>
          <w:szCs w:val="24"/>
        </w:rPr>
        <w:t xml:space="preserve"> </w:t>
      </w:r>
    </w:p>
    <w:p w:rsidR="006B6A8C" w:rsidRPr="007C0B17" w:rsidRDefault="006B6A8C" w:rsidP="006B6A8C">
      <w:pPr>
        <w:pStyle w:val="ListParagraph"/>
        <w:numPr>
          <w:ilvl w:val="0"/>
          <w:numId w:val="30"/>
        </w:numPr>
        <w:rPr>
          <w:rFonts w:ascii="Times New Roman" w:hAnsi="Times New Roman"/>
          <w:b/>
          <w:sz w:val="24"/>
          <w:szCs w:val="24"/>
        </w:rPr>
      </w:pPr>
      <w:r w:rsidRPr="007C0B17">
        <w:rPr>
          <w:rFonts w:ascii="Times New Roman" w:hAnsi="Times New Roman"/>
          <w:b/>
          <w:sz w:val="24"/>
          <w:szCs w:val="24"/>
        </w:rPr>
        <w:t xml:space="preserve">If </w:t>
      </w:r>
      <w:r w:rsidR="004D2DDD" w:rsidRPr="007C0B17">
        <w:rPr>
          <w:rFonts w:ascii="Times New Roman" w:hAnsi="Times New Roman"/>
          <w:b/>
          <w:sz w:val="24"/>
          <w:szCs w:val="24"/>
        </w:rPr>
        <w:t xml:space="preserve">the proposed listing date </w:t>
      </w:r>
      <w:r w:rsidRPr="007C0B17">
        <w:rPr>
          <w:rFonts w:ascii="Times New Roman" w:hAnsi="Times New Roman"/>
          <w:b/>
          <w:sz w:val="24"/>
          <w:szCs w:val="24"/>
        </w:rPr>
        <w:t xml:space="preserve">is within 5 years of the drug </w:t>
      </w:r>
      <w:r w:rsidR="00BA5F4B" w:rsidRPr="007C0B17">
        <w:rPr>
          <w:rFonts w:ascii="Times New Roman" w:hAnsi="Times New Roman"/>
          <w:b/>
          <w:sz w:val="24"/>
          <w:szCs w:val="24"/>
        </w:rPr>
        <w:t xml:space="preserve">being </w:t>
      </w:r>
      <w:r w:rsidRPr="007C0B17">
        <w:rPr>
          <w:rFonts w:ascii="Times New Roman" w:hAnsi="Times New Roman"/>
          <w:b/>
          <w:sz w:val="24"/>
          <w:szCs w:val="24"/>
        </w:rPr>
        <w:t>list</w:t>
      </w:r>
      <w:r w:rsidR="00BA5F4B" w:rsidRPr="007C0B17">
        <w:rPr>
          <w:rFonts w:ascii="Times New Roman" w:hAnsi="Times New Roman"/>
          <w:b/>
          <w:sz w:val="24"/>
          <w:szCs w:val="24"/>
        </w:rPr>
        <w:t>ed</w:t>
      </w:r>
      <w:r w:rsidRPr="007C0B17">
        <w:rPr>
          <w:rFonts w:ascii="Times New Roman" w:hAnsi="Times New Roman"/>
          <w:b/>
          <w:sz w:val="24"/>
          <w:szCs w:val="24"/>
        </w:rPr>
        <w:t xml:space="preserve"> on the PBS then:</w:t>
      </w:r>
      <w:r w:rsidR="005C36DC" w:rsidRPr="007C0B17">
        <w:rPr>
          <w:rFonts w:ascii="Times New Roman" w:hAnsi="Times New Roman"/>
          <w:b/>
          <w:sz w:val="24"/>
          <w:szCs w:val="24"/>
        </w:rPr>
        <w:t xml:space="preserve"> </w:t>
      </w:r>
    </w:p>
    <w:p w:rsidR="004D2DDD" w:rsidRPr="007C0B17" w:rsidRDefault="004D2DDD" w:rsidP="004D2DDD">
      <w:pPr>
        <w:pStyle w:val="ListParagraph"/>
        <w:numPr>
          <w:ilvl w:val="0"/>
          <w:numId w:val="25"/>
        </w:numPr>
        <w:rPr>
          <w:rFonts w:ascii="Times New Roman" w:hAnsi="Times New Roman"/>
          <w:sz w:val="24"/>
          <w:szCs w:val="24"/>
        </w:rPr>
      </w:pPr>
      <w:r w:rsidRPr="007C0B17">
        <w:rPr>
          <w:rFonts w:ascii="Times New Roman" w:hAnsi="Times New Roman"/>
          <w:sz w:val="24"/>
          <w:szCs w:val="24"/>
        </w:rPr>
        <w:t xml:space="preserve">The </w:t>
      </w:r>
      <w:r w:rsidR="005C36DC" w:rsidRPr="007C0B17">
        <w:rPr>
          <w:rFonts w:ascii="Times New Roman" w:hAnsi="Times New Roman"/>
          <w:sz w:val="24"/>
          <w:szCs w:val="24"/>
        </w:rPr>
        <w:t>Sponsor</w:t>
      </w:r>
      <w:r w:rsidRPr="007C0B17">
        <w:rPr>
          <w:rFonts w:ascii="Times New Roman" w:hAnsi="Times New Roman"/>
          <w:sz w:val="24"/>
          <w:szCs w:val="24"/>
        </w:rPr>
        <w:t xml:space="preserve"> must make a separate application to the Department </w:t>
      </w:r>
      <w:r w:rsidR="00B25A5A" w:rsidRPr="007C0B17">
        <w:rPr>
          <w:rFonts w:ascii="Times New Roman" w:hAnsi="Times New Roman"/>
          <w:sz w:val="24"/>
          <w:szCs w:val="24"/>
        </w:rPr>
        <w:t>asking th</w:t>
      </w:r>
      <w:bookmarkStart w:id="3" w:name="_GoBack"/>
      <w:bookmarkEnd w:id="3"/>
      <w:r w:rsidR="00B25A5A" w:rsidRPr="007C0B17">
        <w:rPr>
          <w:rFonts w:ascii="Times New Roman" w:hAnsi="Times New Roman"/>
          <w:sz w:val="24"/>
          <w:szCs w:val="24"/>
        </w:rPr>
        <w:t xml:space="preserve">at the </w:t>
      </w:r>
      <w:r w:rsidR="00B57451" w:rsidRPr="007C0B17">
        <w:rPr>
          <w:rFonts w:ascii="Times New Roman" w:hAnsi="Times New Roman"/>
          <w:sz w:val="24"/>
          <w:szCs w:val="24"/>
        </w:rPr>
        <w:t xml:space="preserve">Department </w:t>
      </w:r>
      <w:r w:rsidRPr="007C0B17">
        <w:rPr>
          <w:rFonts w:ascii="Times New Roman" w:hAnsi="Times New Roman"/>
          <w:sz w:val="24"/>
          <w:szCs w:val="24"/>
        </w:rPr>
        <w:t>recognise the new item as a new presentation.</w:t>
      </w:r>
      <w:r w:rsidR="005C36DC" w:rsidRPr="007C0B17">
        <w:rPr>
          <w:rFonts w:ascii="Times New Roman" w:hAnsi="Times New Roman"/>
          <w:sz w:val="24"/>
          <w:szCs w:val="24"/>
        </w:rPr>
        <w:t xml:space="preserve"> </w:t>
      </w:r>
    </w:p>
    <w:p w:rsidR="006B6A8C" w:rsidRPr="007C0B17" w:rsidRDefault="006B6A8C" w:rsidP="006B6A8C">
      <w:pPr>
        <w:jc w:val="both"/>
        <w:rPr>
          <w:rFonts w:ascii="Times New Roman" w:hAnsi="Times New Roman"/>
          <w:sz w:val="24"/>
          <w:szCs w:val="24"/>
        </w:rPr>
      </w:pPr>
      <w:r w:rsidRPr="007C0B17">
        <w:rPr>
          <w:rFonts w:ascii="Times New Roman" w:hAnsi="Times New Roman"/>
          <w:sz w:val="24"/>
          <w:szCs w:val="24"/>
        </w:rPr>
        <w:t xml:space="preserve">The information </w:t>
      </w:r>
      <w:r w:rsidR="00BA5F4B" w:rsidRPr="007C0B17">
        <w:rPr>
          <w:rFonts w:ascii="Times New Roman" w:hAnsi="Times New Roman"/>
          <w:sz w:val="24"/>
          <w:szCs w:val="24"/>
        </w:rPr>
        <w:t xml:space="preserve">in that application </w:t>
      </w:r>
      <w:r w:rsidRPr="007C0B17">
        <w:rPr>
          <w:rFonts w:ascii="Times New Roman" w:hAnsi="Times New Roman"/>
          <w:sz w:val="24"/>
          <w:szCs w:val="24"/>
        </w:rPr>
        <w:t xml:space="preserve">should </w:t>
      </w:r>
      <w:r w:rsidR="00BA5F4B" w:rsidRPr="007C0B17">
        <w:rPr>
          <w:rFonts w:ascii="Times New Roman" w:hAnsi="Times New Roman"/>
          <w:sz w:val="24"/>
          <w:szCs w:val="24"/>
        </w:rPr>
        <w:t>include</w:t>
      </w:r>
      <w:r w:rsidRPr="007C0B17">
        <w:rPr>
          <w:rFonts w:ascii="Times New Roman" w:hAnsi="Times New Roman"/>
          <w:sz w:val="24"/>
          <w:szCs w:val="24"/>
        </w:rPr>
        <w:t>:</w:t>
      </w:r>
    </w:p>
    <w:p w:rsidR="006B6A8C" w:rsidRPr="007C0B17" w:rsidRDefault="006B6A8C" w:rsidP="006B6A8C">
      <w:pPr>
        <w:pStyle w:val="ListParagraph"/>
        <w:numPr>
          <w:ilvl w:val="0"/>
          <w:numId w:val="16"/>
        </w:numPr>
        <w:ind w:left="284" w:hanging="284"/>
        <w:jc w:val="both"/>
        <w:rPr>
          <w:rFonts w:ascii="Times New Roman" w:hAnsi="Times New Roman"/>
          <w:sz w:val="24"/>
          <w:szCs w:val="24"/>
        </w:rPr>
      </w:pPr>
      <w:r w:rsidRPr="007C0B17">
        <w:rPr>
          <w:rFonts w:ascii="Times New Roman" w:hAnsi="Times New Roman"/>
          <w:sz w:val="24"/>
          <w:szCs w:val="24"/>
        </w:rPr>
        <w:t xml:space="preserve">the date that the drug in </w:t>
      </w:r>
      <w:r w:rsidR="00311D20" w:rsidRPr="007C0B17">
        <w:rPr>
          <w:rFonts w:ascii="Times New Roman" w:hAnsi="Times New Roman"/>
          <w:sz w:val="24"/>
          <w:szCs w:val="24"/>
        </w:rPr>
        <w:t xml:space="preserve">the </w:t>
      </w:r>
      <w:r w:rsidRPr="007C0B17">
        <w:rPr>
          <w:rFonts w:ascii="Times New Roman" w:hAnsi="Times New Roman"/>
          <w:sz w:val="24"/>
          <w:szCs w:val="24"/>
        </w:rPr>
        <w:t>pharmaceutical item was first PBS listed;</w:t>
      </w:r>
    </w:p>
    <w:p w:rsidR="006B6A8C" w:rsidRPr="007C0B17" w:rsidRDefault="006B6A8C" w:rsidP="006B6A8C">
      <w:pPr>
        <w:pStyle w:val="ListParagraph"/>
        <w:numPr>
          <w:ilvl w:val="0"/>
          <w:numId w:val="16"/>
        </w:numPr>
        <w:ind w:left="284" w:hanging="284"/>
        <w:jc w:val="both"/>
        <w:rPr>
          <w:rFonts w:ascii="Times New Roman" w:hAnsi="Times New Roman"/>
          <w:sz w:val="24"/>
          <w:szCs w:val="24"/>
        </w:rPr>
      </w:pPr>
      <w:r w:rsidRPr="007C0B17">
        <w:rPr>
          <w:rFonts w:ascii="Times New Roman" w:hAnsi="Times New Roman"/>
          <w:sz w:val="24"/>
          <w:szCs w:val="24"/>
        </w:rPr>
        <w:t xml:space="preserve">a statement </w:t>
      </w:r>
      <w:r w:rsidR="004D2DDD" w:rsidRPr="007C0B17">
        <w:rPr>
          <w:rFonts w:ascii="Times New Roman" w:hAnsi="Times New Roman"/>
          <w:sz w:val="24"/>
          <w:szCs w:val="24"/>
        </w:rPr>
        <w:t xml:space="preserve">that </w:t>
      </w:r>
      <w:r w:rsidR="00BA5F4B" w:rsidRPr="007C0B17">
        <w:rPr>
          <w:rFonts w:ascii="Times New Roman" w:hAnsi="Times New Roman"/>
          <w:sz w:val="24"/>
          <w:szCs w:val="24"/>
        </w:rPr>
        <w:t xml:space="preserve">the company </w:t>
      </w:r>
      <w:r w:rsidR="004D2DDD" w:rsidRPr="007C0B17">
        <w:rPr>
          <w:rFonts w:ascii="Times New Roman" w:hAnsi="Times New Roman"/>
          <w:sz w:val="24"/>
          <w:szCs w:val="24"/>
        </w:rPr>
        <w:t xml:space="preserve">is the </w:t>
      </w:r>
      <w:r w:rsidR="005C36DC" w:rsidRPr="007C0B17">
        <w:rPr>
          <w:rFonts w:ascii="Times New Roman" w:hAnsi="Times New Roman"/>
          <w:sz w:val="24"/>
          <w:szCs w:val="24"/>
        </w:rPr>
        <w:t>Sponsor</w:t>
      </w:r>
      <w:r w:rsidR="004D2DDD" w:rsidRPr="007C0B17">
        <w:rPr>
          <w:rFonts w:ascii="Times New Roman" w:hAnsi="Times New Roman"/>
          <w:sz w:val="24"/>
          <w:szCs w:val="24"/>
        </w:rPr>
        <w:t xml:space="preserve"> </w:t>
      </w:r>
      <w:r w:rsidRPr="007C0B17">
        <w:rPr>
          <w:rFonts w:ascii="Times New Roman" w:hAnsi="Times New Roman"/>
          <w:sz w:val="24"/>
          <w:szCs w:val="24"/>
        </w:rPr>
        <w:t xml:space="preserve">for both the existing listed item and the </w:t>
      </w:r>
      <w:r w:rsidR="00187B59" w:rsidRPr="007C0B17">
        <w:rPr>
          <w:rFonts w:ascii="Times New Roman" w:hAnsi="Times New Roman"/>
          <w:sz w:val="24"/>
          <w:szCs w:val="24"/>
        </w:rPr>
        <w:t>new</w:t>
      </w:r>
      <w:r w:rsidRPr="007C0B17">
        <w:rPr>
          <w:rFonts w:ascii="Times New Roman" w:hAnsi="Times New Roman"/>
          <w:sz w:val="24"/>
          <w:szCs w:val="24"/>
        </w:rPr>
        <w:t xml:space="preserve"> item; and</w:t>
      </w:r>
    </w:p>
    <w:p w:rsidR="006B6A8C" w:rsidRPr="007C0B17" w:rsidRDefault="006B6A8C" w:rsidP="006B6A8C">
      <w:pPr>
        <w:pStyle w:val="ListParagraph"/>
        <w:numPr>
          <w:ilvl w:val="0"/>
          <w:numId w:val="16"/>
        </w:numPr>
        <w:ind w:left="284" w:hanging="284"/>
        <w:jc w:val="both"/>
        <w:rPr>
          <w:rFonts w:ascii="Times New Roman" w:hAnsi="Times New Roman"/>
          <w:sz w:val="24"/>
          <w:szCs w:val="24"/>
        </w:rPr>
      </w:pPr>
      <w:proofErr w:type="gramStart"/>
      <w:r w:rsidRPr="007C0B17">
        <w:rPr>
          <w:rFonts w:ascii="Times New Roman" w:hAnsi="Times New Roman"/>
          <w:sz w:val="24"/>
          <w:szCs w:val="24"/>
        </w:rPr>
        <w:t>an</w:t>
      </w:r>
      <w:proofErr w:type="gramEnd"/>
      <w:r w:rsidRPr="007C0B17">
        <w:rPr>
          <w:rFonts w:ascii="Times New Roman" w:hAnsi="Times New Roman"/>
          <w:sz w:val="24"/>
          <w:szCs w:val="24"/>
        </w:rPr>
        <w:t xml:space="preserve"> explanation, and evidence</w:t>
      </w:r>
      <w:r w:rsidR="00B25A5A" w:rsidRPr="007C0B17">
        <w:rPr>
          <w:rFonts w:ascii="Times New Roman" w:hAnsi="Times New Roman"/>
          <w:sz w:val="24"/>
          <w:szCs w:val="24"/>
        </w:rPr>
        <w:t xml:space="preserve"> (if applicable), as to why</w:t>
      </w:r>
      <w:r w:rsidR="00187B59" w:rsidRPr="007C0B17">
        <w:rPr>
          <w:rFonts w:ascii="Times New Roman" w:hAnsi="Times New Roman"/>
          <w:sz w:val="24"/>
          <w:szCs w:val="24"/>
        </w:rPr>
        <w:t xml:space="preserve"> the new</w:t>
      </w:r>
      <w:r w:rsidR="00B25A5A" w:rsidRPr="007C0B17">
        <w:rPr>
          <w:rFonts w:ascii="Times New Roman" w:hAnsi="Times New Roman"/>
          <w:sz w:val="24"/>
          <w:szCs w:val="24"/>
        </w:rPr>
        <w:t xml:space="preserve"> item is</w:t>
      </w:r>
      <w:r w:rsidRPr="007C0B17">
        <w:rPr>
          <w:rFonts w:ascii="Times New Roman" w:hAnsi="Times New Roman"/>
          <w:sz w:val="24"/>
          <w:szCs w:val="24"/>
        </w:rPr>
        <w:t xml:space="preserve"> a new presentation.</w:t>
      </w:r>
    </w:p>
    <w:p w:rsidR="004D2DDD" w:rsidRPr="007C0B17" w:rsidRDefault="005C36DC" w:rsidP="006B6A8C">
      <w:pPr>
        <w:rPr>
          <w:rFonts w:ascii="Times New Roman" w:hAnsi="Times New Roman"/>
          <w:sz w:val="24"/>
          <w:szCs w:val="24"/>
        </w:rPr>
      </w:pPr>
      <w:r w:rsidRPr="007C0B17">
        <w:rPr>
          <w:rFonts w:ascii="Times New Roman" w:hAnsi="Times New Roman"/>
          <w:sz w:val="24"/>
          <w:szCs w:val="24"/>
        </w:rPr>
        <w:t>Sponsor</w:t>
      </w:r>
      <w:r w:rsidR="006B6A8C" w:rsidRPr="007C0B17">
        <w:rPr>
          <w:rFonts w:ascii="Times New Roman" w:hAnsi="Times New Roman"/>
          <w:sz w:val="24"/>
          <w:szCs w:val="24"/>
        </w:rPr>
        <w:t xml:space="preserve">s must send the application to </w:t>
      </w:r>
      <w:hyperlink r:id="rId9" w:history="1">
        <w:r w:rsidR="006B6A8C" w:rsidRPr="007C0B17">
          <w:rPr>
            <w:rStyle w:val="Hyperlink"/>
            <w:rFonts w:ascii="Times New Roman" w:hAnsi="Times New Roman"/>
            <w:sz w:val="24"/>
            <w:szCs w:val="24"/>
          </w:rPr>
          <w:t>PBSSPR@health.gov.au</w:t>
        </w:r>
      </w:hyperlink>
      <w:r w:rsidR="006B6A8C" w:rsidRPr="007C0B17">
        <w:rPr>
          <w:rFonts w:ascii="Times New Roman" w:hAnsi="Times New Roman"/>
          <w:sz w:val="24"/>
          <w:szCs w:val="24"/>
        </w:rPr>
        <w:t xml:space="preserve"> </w:t>
      </w:r>
      <w:r w:rsidR="004A6441" w:rsidRPr="007C0B17">
        <w:rPr>
          <w:rFonts w:ascii="Times New Roman" w:hAnsi="Times New Roman"/>
          <w:sz w:val="24"/>
          <w:szCs w:val="24"/>
        </w:rPr>
        <w:t xml:space="preserve">at the same time as the </w:t>
      </w:r>
      <w:r w:rsidR="006B6A8C" w:rsidRPr="007C0B17">
        <w:rPr>
          <w:rFonts w:ascii="Times New Roman" w:hAnsi="Times New Roman"/>
          <w:sz w:val="24"/>
          <w:szCs w:val="24"/>
        </w:rPr>
        <w:t>submission to PBAC.</w:t>
      </w:r>
    </w:p>
    <w:p w:rsidR="004A6441" w:rsidRPr="007C0B17" w:rsidRDefault="004A6441" w:rsidP="006B6A8C">
      <w:pPr>
        <w:rPr>
          <w:rFonts w:ascii="Times New Roman" w:hAnsi="Times New Roman"/>
          <w:b/>
          <w:sz w:val="24"/>
          <w:szCs w:val="24"/>
        </w:rPr>
      </w:pPr>
      <w:r w:rsidRPr="007C0B17">
        <w:rPr>
          <w:rFonts w:ascii="Times New Roman" w:hAnsi="Times New Roman"/>
          <w:b/>
          <w:sz w:val="24"/>
          <w:szCs w:val="24"/>
        </w:rPr>
        <w:t>What next?</w:t>
      </w:r>
    </w:p>
    <w:p w:rsidR="00187B59" w:rsidRPr="007C0B17" w:rsidRDefault="00187B59" w:rsidP="00187B59">
      <w:pPr>
        <w:rPr>
          <w:rFonts w:ascii="Times New Roman" w:hAnsi="Times New Roman"/>
          <w:sz w:val="24"/>
          <w:szCs w:val="24"/>
        </w:rPr>
      </w:pPr>
      <w:r w:rsidRPr="007C0B17">
        <w:rPr>
          <w:rFonts w:ascii="Times New Roman" w:hAnsi="Times New Roman"/>
          <w:sz w:val="24"/>
          <w:szCs w:val="24"/>
          <w:u w:val="single"/>
        </w:rPr>
        <w:t xml:space="preserve">If </w:t>
      </w:r>
      <w:r w:rsidR="00775E4D" w:rsidRPr="007C0B17">
        <w:rPr>
          <w:rFonts w:ascii="Times New Roman" w:hAnsi="Times New Roman"/>
          <w:sz w:val="24"/>
          <w:szCs w:val="24"/>
          <w:u w:val="single"/>
        </w:rPr>
        <w:t xml:space="preserve">the item </w:t>
      </w:r>
      <w:r w:rsidR="00F57D9C" w:rsidRPr="007C0B17">
        <w:rPr>
          <w:rFonts w:ascii="Times New Roman" w:hAnsi="Times New Roman"/>
          <w:sz w:val="24"/>
          <w:szCs w:val="24"/>
          <w:u w:val="single"/>
        </w:rPr>
        <w:t>is a new presentation</w:t>
      </w:r>
      <w:r w:rsidRPr="007C0B17">
        <w:rPr>
          <w:rFonts w:ascii="Times New Roman" w:hAnsi="Times New Roman"/>
          <w:sz w:val="24"/>
          <w:szCs w:val="24"/>
          <w:u w:val="single"/>
        </w:rPr>
        <w:t>:</w:t>
      </w:r>
      <w:r w:rsidRPr="007C0B17">
        <w:rPr>
          <w:rFonts w:ascii="Times New Roman" w:hAnsi="Times New Roman"/>
          <w:sz w:val="24"/>
          <w:szCs w:val="24"/>
        </w:rPr>
        <w:t xml:space="preserve"> </w:t>
      </w:r>
    </w:p>
    <w:p w:rsidR="00E91B28" w:rsidRPr="007C0B17" w:rsidRDefault="00E91B28" w:rsidP="00E91B28">
      <w:pPr>
        <w:pStyle w:val="ListParagraph"/>
        <w:numPr>
          <w:ilvl w:val="0"/>
          <w:numId w:val="38"/>
        </w:numPr>
        <w:rPr>
          <w:rFonts w:ascii="Times New Roman" w:hAnsi="Times New Roman"/>
          <w:sz w:val="24"/>
          <w:szCs w:val="24"/>
        </w:rPr>
      </w:pPr>
      <w:r w:rsidRPr="007C0B17">
        <w:rPr>
          <w:rFonts w:ascii="Times New Roman" w:hAnsi="Times New Roman"/>
          <w:sz w:val="24"/>
          <w:szCs w:val="24"/>
        </w:rPr>
        <w:t xml:space="preserve">The </w:t>
      </w:r>
      <w:r w:rsidR="005C36DC" w:rsidRPr="007C0B17">
        <w:rPr>
          <w:rFonts w:ascii="Times New Roman" w:hAnsi="Times New Roman"/>
          <w:sz w:val="24"/>
          <w:szCs w:val="24"/>
        </w:rPr>
        <w:t>Sponsor</w:t>
      </w:r>
      <w:r w:rsidR="00416331" w:rsidRPr="007C0B17">
        <w:rPr>
          <w:rFonts w:ascii="Times New Roman" w:hAnsi="Times New Roman"/>
          <w:sz w:val="24"/>
          <w:szCs w:val="24"/>
        </w:rPr>
        <w:t xml:space="preserve"> will be notified</w:t>
      </w:r>
      <w:r w:rsidR="005617D6" w:rsidRPr="007C0B17">
        <w:rPr>
          <w:rFonts w:ascii="Times New Roman" w:hAnsi="Times New Roman"/>
          <w:sz w:val="24"/>
          <w:szCs w:val="24"/>
        </w:rPr>
        <w:t xml:space="preserve"> </w:t>
      </w:r>
      <w:r w:rsidR="005C36DC" w:rsidRPr="007C0B17">
        <w:rPr>
          <w:rFonts w:ascii="Times New Roman" w:hAnsi="Times New Roman"/>
          <w:sz w:val="24"/>
          <w:szCs w:val="24"/>
        </w:rPr>
        <w:t>within</w:t>
      </w:r>
      <w:r w:rsidR="005617D6" w:rsidRPr="007C0B17">
        <w:rPr>
          <w:rFonts w:ascii="Times New Roman" w:hAnsi="Times New Roman"/>
          <w:sz w:val="24"/>
          <w:szCs w:val="24"/>
        </w:rPr>
        <w:t xml:space="preserve"> </w:t>
      </w:r>
      <w:r w:rsidR="005C36DC" w:rsidRPr="007C0B17">
        <w:rPr>
          <w:rFonts w:ascii="Times New Roman" w:hAnsi="Times New Roman"/>
          <w:sz w:val="24"/>
          <w:szCs w:val="24"/>
        </w:rPr>
        <w:t xml:space="preserve">three </w:t>
      </w:r>
      <w:r w:rsidR="005617D6" w:rsidRPr="007C0B17">
        <w:rPr>
          <w:rFonts w:ascii="Times New Roman" w:hAnsi="Times New Roman"/>
          <w:sz w:val="24"/>
          <w:szCs w:val="24"/>
        </w:rPr>
        <w:t xml:space="preserve">weeks </w:t>
      </w:r>
      <w:r w:rsidRPr="007C0B17">
        <w:rPr>
          <w:rFonts w:ascii="Times New Roman" w:hAnsi="Times New Roman"/>
          <w:sz w:val="24"/>
          <w:szCs w:val="24"/>
        </w:rPr>
        <w:t xml:space="preserve">of the </w:t>
      </w:r>
      <w:r w:rsidR="001C613F" w:rsidRPr="007C0B17">
        <w:rPr>
          <w:rFonts w:ascii="Times New Roman" w:hAnsi="Times New Roman"/>
          <w:sz w:val="24"/>
          <w:szCs w:val="24"/>
        </w:rPr>
        <w:t xml:space="preserve">conclusion </w:t>
      </w:r>
      <w:r w:rsidRPr="007C0B17">
        <w:rPr>
          <w:rFonts w:ascii="Times New Roman" w:hAnsi="Times New Roman"/>
          <w:sz w:val="24"/>
          <w:szCs w:val="24"/>
        </w:rPr>
        <w:t xml:space="preserve">of the PBAC </w:t>
      </w:r>
      <w:r w:rsidR="001C613F" w:rsidRPr="007C0B17">
        <w:rPr>
          <w:rFonts w:ascii="Times New Roman" w:hAnsi="Times New Roman"/>
          <w:sz w:val="24"/>
          <w:szCs w:val="24"/>
        </w:rPr>
        <w:t>meeting</w:t>
      </w:r>
      <w:r w:rsidRPr="007C0B17">
        <w:rPr>
          <w:rFonts w:ascii="Times New Roman" w:hAnsi="Times New Roman"/>
          <w:sz w:val="24"/>
          <w:szCs w:val="24"/>
        </w:rPr>
        <w:t xml:space="preserve">. </w:t>
      </w:r>
    </w:p>
    <w:p w:rsidR="00E91B28" w:rsidRPr="007C0B17" w:rsidRDefault="00BA5F4B" w:rsidP="00E91B28">
      <w:pPr>
        <w:pStyle w:val="ListParagraph"/>
        <w:numPr>
          <w:ilvl w:val="0"/>
          <w:numId w:val="38"/>
        </w:numPr>
        <w:rPr>
          <w:rFonts w:ascii="Times New Roman" w:hAnsi="Times New Roman"/>
          <w:sz w:val="24"/>
          <w:szCs w:val="24"/>
        </w:rPr>
      </w:pPr>
      <w:r w:rsidRPr="007C0B17">
        <w:rPr>
          <w:rFonts w:ascii="Times New Roman" w:hAnsi="Times New Roman"/>
          <w:sz w:val="24"/>
          <w:szCs w:val="24"/>
        </w:rPr>
        <w:t>T</w:t>
      </w:r>
      <w:r w:rsidR="00E91B28" w:rsidRPr="007C0B17">
        <w:rPr>
          <w:rFonts w:ascii="Times New Roman" w:hAnsi="Times New Roman"/>
          <w:sz w:val="24"/>
          <w:szCs w:val="24"/>
        </w:rPr>
        <w:t xml:space="preserve">he new item and the existing item </w:t>
      </w:r>
      <w:r w:rsidR="00D2111D" w:rsidRPr="007C0B17">
        <w:rPr>
          <w:rFonts w:ascii="Times New Roman" w:hAnsi="Times New Roman"/>
          <w:sz w:val="24"/>
          <w:szCs w:val="24"/>
        </w:rPr>
        <w:t xml:space="preserve">will </w:t>
      </w:r>
      <w:r w:rsidR="00E91B28" w:rsidRPr="007C0B17">
        <w:rPr>
          <w:rFonts w:ascii="Times New Roman" w:hAnsi="Times New Roman"/>
          <w:sz w:val="24"/>
          <w:szCs w:val="24"/>
        </w:rPr>
        <w:t xml:space="preserve">both remain in F1 until the drug no longer meets the F1 criteria. </w:t>
      </w:r>
    </w:p>
    <w:p w:rsidR="00187B59" w:rsidRPr="007C0B17" w:rsidRDefault="005C36DC" w:rsidP="00A1017E">
      <w:pPr>
        <w:pStyle w:val="ListParagraph"/>
        <w:numPr>
          <w:ilvl w:val="0"/>
          <w:numId w:val="38"/>
        </w:numPr>
      </w:pPr>
      <w:r w:rsidRPr="007C0B17">
        <w:rPr>
          <w:rFonts w:ascii="Times New Roman" w:hAnsi="Times New Roman"/>
          <w:sz w:val="24"/>
          <w:szCs w:val="24"/>
        </w:rPr>
        <w:t>Sponsor</w:t>
      </w:r>
      <w:r w:rsidR="00187B59" w:rsidRPr="007C0B17">
        <w:rPr>
          <w:rFonts w:ascii="Times New Roman" w:hAnsi="Times New Roman"/>
          <w:sz w:val="24"/>
          <w:szCs w:val="24"/>
        </w:rPr>
        <w:t>s must make a formal price offer with the same Approved Ex Manufacturer Price (AEMP) as the existing listed item</w:t>
      </w:r>
      <w:r w:rsidR="00E91B28" w:rsidRPr="007C0B17">
        <w:rPr>
          <w:rFonts w:ascii="Times New Roman" w:hAnsi="Times New Roman"/>
          <w:sz w:val="24"/>
          <w:szCs w:val="24"/>
        </w:rPr>
        <w:t xml:space="preserve"> to proceed with the new listing</w:t>
      </w:r>
      <w:r w:rsidR="00E91B28" w:rsidRPr="007C0B17">
        <w:t>.</w:t>
      </w:r>
      <w:r w:rsidRPr="007C0B17">
        <w:t xml:space="preserve"> </w:t>
      </w:r>
    </w:p>
    <w:p w:rsidR="00187B59" w:rsidRPr="007C0B17" w:rsidRDefault="00187B59" w:rsidP="00187B59">
      <w:pPr>
        <w:rPr>
          <w:rFonts w:ascii="Times New Roman" w:hAnsi="Times New Roman"/>
          <w:sz w:val="24"/>
          <w:szCs w:val="24"/>
        </w:rPr>
      </w:pPr>
      <w:r w:rsidRPr="007C0B17">
        <w:rPr>
          <w:rFonts w:ascii="Times New Roman" w:hAnsi="Times New Roman"/>
          <w:sz w:val="24"/>
          <w:szCs w:val="24"/>
          <w:u w:val="single"/>
        </w:rPr>
        <w:t xml:space="preserve">If </w:t>
      </w:r>
      <w:r w:rsidR="00775E4D" w:rsidRPr="007C0B17">
        <w:rPr>
          <w:rFonts w:ascii="Times New Roman" w:hAnsi="Times New Roman"/>
          <w:sz w:val="24"/>
          <w:szCs w:val="24"/>
          <w:u w:val="single"/>
        </w:rPr>
        <w:t xml:space="preserve">the item </w:t>
      </w:r>
      <w:r w:rsidR="00F57D9C" w:rsidRPr="007C0B17">
        <w:rPr>
          <w:rFonts w:ascii="Times New Roman" w:hAnsi="Times New Roman"/>
          <w:sz w:val="24"/>
          <w:szCs w:val="24"/>
          <w:u w:val="single"/>
        </w:rPr>
        <w:t xml:space="preserve">is </w:t>
      </w:r>
      <w:r w:rsidR="00775E4D" w:rsidRPr="007C0B17">
        <w:rPr>
          <w:rFonts w:ascii="Times New Roman" w:hAnsi="Times New Roman"/>
          <w:sz w:val="24"/>
          <w:szCs w:val="24"/>
          <w:u w:val="single"/>
        </w:rPr>
        <w:t xml:space="preserve">not </w:t>
      </w:r>
      <w:r w:rsidR="00F57D9C" w:rsidRPr="007C0B17">
        <w:rPr>
          <w:rFonts w:ascii="Times New Roman" w:hAnsi="Times New Roman"/>
          <w:sz w:val="24"/>
          <w:szCs w:val="24"/>
          <w:u w:val="single"/>
        </w:rPr>
        <w:t>a new presentation</w:t>
      </w:r>
      <w:r w:rsidRPr="007C0B17">
        <w:rPr>
          <w:rFonts w:ascii="Times New Roman" w:hAnsi="Times New Roman"/>
          <w:sz w:val="24"/>
          <w:szCs w:val="24"/>
        </w:rPr>
        <w:t xml:space="preserve">: </w:t>
      </w:r>
    </w:p>
    <w:p w:rsidR="00E91B28" w:rsidRPr="007C0B17" w:rsidRDefault="00E91B28" w:rsidP="00E91B28">
      <w:pPr>
        <w:pStyle w:val="ListParagraph"/>
        <w:numPr>
          <w:ilvl w:val="0"/>
          <w:numId w:val="36"/>
        </w:numPr>
        <w:rPr>
          <w:rFonts w:ascii="Times New Roman" w:hAnsi="Times New Roman"/>
          <w:sz w:val="24"/>
          <w:szCs w:val="24"/>
        </w:rPr>
      </w:pPr>
      <w:r w:rsidRPr="007C0B17">
        <w:rPr>
          <w:rFonts w:ascii="Times New Roman" w:hAnsi="Times New Roman"/>
          <w:sz w:val="24"/>
          <w:szCs w:val="24"/>
        </w:rPr>
        <w:t>The Department</w:t>
      </w:r>
      <w:r w:rsidR="005617D6" w:rsidRPr="007C0B17">
        <w:rPr>
          <w:rFonts w:ascii="Times New Roman" w:hAnsi="Times New Roman"/>
          <w:sz w:val="24"/>
          <w:szCs w:val="24"/>
        </w:rPr>
        <w:t xml:space="preserve"> will notify the </w:t>
      </w:r>
      <w:r w:rsidR="005C36DC" w:rsidRPr="007C0B17">
        <w:rPr>
          <w:rFonts w:ascii="Times New Roman" w:hAnsi="Times New Roman"/>
          <w:sz w:val="24"/>
          <w:szCs w:val="24"/>
        </w:rPr>
        <w:t>Sponsor</w:t>
      </w:r>
      <w:r w:rsidRPr="007C0B17">
        <w:rPr>
          <w:rFonts w:ascii="Times New Roman" w:hAnsi="Times New Roman"/>
          <w:sz w:val="24"/>
          <w:szCs w:val="24"/>
        </w:rPr>
        <w:t xml:space="preserve"> within three weeks of the </w:t>
      </w:r>
      <w:r w:rsidR="001C613F" w:rsidRPr="007C0B17">
        <w:rPr>
          <w:rFonts w:ascii="Times New Roman" w:hAnsi="Times New Roman"/>
          <w:sz w:val="24"/>
          <w:szCs w:val="24"/>
        </w:rPr>
        <w:t xml:space="preserve">conclusion </w:t>
      </w:r>
      <w:r w:rsidR="005617D6" w:rsidRPr="007C0B17">
        <w:rPr>
          <w:rFonts w:ascii="Times New Roman" w:hAnsi="Times New Roman"/>
          <w:sz w:val="24"/>
          <w:szCs w:val="24"/>
        </w:rPr>
        <w:t xml:space="preserve">of the PBAC </w:t>
      </w:r>
      <w:r w:rsidR="001C613F" w:rsidRPr="007C0B17">
        <w:rPr>
          <w:rFonts w:ascii="Times New Roman" w:hAnsi="Times New Roman"/>
          <w:sz w:val="24"/>
          <w:szCs w:val="24"/>
        </w:rPr>
        <w:t xml:space="preserve">meeting </w:t>
      </w:r>
      <w:r w:rsidR="002B3DD2" w:rsidRPr="007C0B17">
        <w:rPr>
          <w:rFonts w:ascii="Times New Roman" w:hAnsi="Times New Roman"/>
          <w:sz w:val="24"/>
          <w:szCs w:val="24"/>
        </w:rPr>
        <w:t xml:space="preserve">of </w:t>
      </w:r>
      <w:r w:rsidR="005617D6" w:rsidRPr="007C0B17">
        <w:rPr>
          <w:rFonts w:ascii="Times New Roman" w:hAnsi="Times New Roman"/>
          <w:sz w:val="24"/>
          <w:szCs w:val="24"/>
        </w:rPr>
        <w:t xml:space="preserve">why the new item is not </w:t>
      </w:r>
      <w:r w:rsidR="00F57D9C" w:rsidRPr="007C0B17">
        <w:rPr>
          <w:rFonts w:ascii="Times New Roman" w:hAnsi="Times New Roman"/>
          <w:sz w:val="24"/>
          <w:szCs w:val="24"/>
        </w:rPr>
        <w:t xml:space="preserve">a </w:t>
      </w:r>
      <w:r w:rsidR="005617D6" w:rsidRPr="007C0B17">
        <w:rPr>
          <w:rFonts w:ascii="Times New Roman" w:hAnsi="Times New Roman"/>
          <w:sz w:val="24"/>
          <w:szCs w:val="24"/>
        </w:rPr>
        <w:t>new presentation</w:t>
      </w:r>
      <w:r w:rsidR="00F57D9C" w:rsidRPr="007C0B17">
        <w:rPr>
          <w:rFonts w:ascii="Times New Roman" w:hAnsi="Times New Roman"/>
          <w:sz w:val="24"/>
          <w:szCs w:val="24"/>
        </w:rPr>
        <w:t xml:space="preserve"> within the meaning of the Act</w:t>
      </w:r>
      <w:r w:rsidR="005617D6" w:rsidRPr="007C0B17">
        <w:rPr>
          <w:rFonts w:ascii="Times New Roman" w:hAnsi="Times New Roman"/>
          <w:sz w:val="24"/>
          <w:szCs w:val="24"/>
        </w:rPr>
        <w:t>.</w:t>
      </w:r>
      <w:r w:rsidR="005C36DC" w:rsidRPr="007C0B17">
        <w:rPr>
          <w:rFonts w:ascii="Times New Roman" w:hAnsi="Times New Roman"/>
          <w:sz w:val="24"/>
          <w:szCs w:val="24"/>
        </w:rPr>
        <w:t xml:space="preserve"> </w:t>
      </w:r>
    </w:p>
    <w:p w:rsidR="00187B59" w:rsidRPr="007C0B17" w:rsidRDefault="005C36DC" w:rsidP="00187B59">
      <w:pPr>
        <w:pStyle w:val="ListParagraph"/>
        <w:numPr>
          <w:ilvl w:val="0"/>
          <w:numId w:val="36"/>
        </w:numPr>
        <w:rPr>
          <w:rFonts w:ascii="Times New Roman" w:hAnsi="Times New Roman"/>
          <w:sz w:val="24"/>
          <w:szCs w:val="24"/>
        </w:rPr>
      </w:pPr>
      <w:r w:rsidRPr="007C0B17">
        <w:rPr>
          <w:rFonts w:ascii="Times New Roman" w:hAnsi="Times New Roman"/>
          <w:sz w:val="24"/>
          <w:szCs w:val="24"/>
        </w:rPr>
        <w:t>Sponsor</w:t>
      </w:r>
      <w:r w:rsidR="00187B59" w:rsidRPr="007C0B17">
        <w:rPr>
          <w:rFonts w:ascii="Times New Roman" w:hAnsi="Times New Roman"/>
          <w:sz w:val="24"/>
          <w:szCs w:val="24"/>
        </w:rPr>
        <w:t xml:space="preserve">s will be given an opportunity to provide further information to the Department before a final </w:t>
      </w:r>
      <w:r w:rsidR="00BA5F4B" w:rsidRPr="007C0B17">
        <w:rPr>
          <w:rFonts w:ascii="Times New Roman" w:hAnsi="Times New Roman"/>
          <w:sz w:val="24"/>
          <w:szCs w:val="24"/>
        </w:rPr>
        <w:t xml:space="preserve">assessment </w:t>
      </w:r>
      <w:r w:rsidR="00187B59" w:rsidRPr="007C0B17">
        <w:rPr>
          <w:rFonts w:ascii="Times New Roman" w:hAnsi="Times New Roman"/>
          <w:sz w:val="24"/>
          <w:szCs w:val="24"/>
        </w:rPr>
        <w:t>is made.</w:t>
      </w:r>
      <w:r w:rsidRPr="007C0B17">
        <w:rPr>
          <w:rFonts w:ascii="Times New Roman" w:hAnsi="Times New Roman"/>
          <w:sz w:val="24"/>
          <w:szCs w:val="24"/>
        </w:rPr>
        <w:t xml:space="preserve"> </w:t>
      </w:r>
    </w:p>
    <w:p w:rsidR="00A040B3" w:rsidRDefault="00187B59" w:rsidP="00A040B3">
      <w:pPr>
        <w:pStyle w:val="ListParagraph"/>
        <w:numPr>
          <w:ilvl w:val="0"/>
          <w:numId w:val="36"/>
        </w:numPr>
        <w:rPr>
          <w:rFonts w:ascii="Times New Roman" w:hAnsi="Times New Roman"/>
          <w:sz w:val="24"/>
          <w:szCs w:val="24"/>
        </w:rPr>
      </w:pPr>
      <w:r w:rsidRPr="00A040B3">
        <w:rPr>
          <w:rFonts w:ascii="Times New Roman" w:hAnsi="Times New Roman"/>
          <w:sz w:val="24"/>
          <w:szCs w:val="24"/>
        </w:rPr>
        <w:t>If the</w:t>
      </w:r>
      <w:r w:rsidR="002B3DD2" w:rsidRPr="00A040B3">
        <w:rPr>
          <w:rFonts w:ascii="Times New Roman" w:hAnsi="Times New Roman"/>
          <w:sz w:val="24"/>
          <w:szCs w:val="24"/>
        </w:rPr>
        <w:t xml:space="preserve"> item is not a new presentation</w:t>
      </w:r>
      <w:r w:rsidRPr="00A040B3">
        <w:rPr>
          <w:rFonts w:ascii="Times New Roman" w:hAnsi="Times New Roman"/>
          <w:sz w:val="24"/>
          <w:szCs w:val="24"/>
        </w:rPr>
        <w:t xml:space="preserve">, the listing can only proceed if the </w:t>
      </w:r>
      <w:r w:rsidR="005C36DC" w:rsidRPr="00A040B3">
        <w:rPr>
          <w:rFonts w:ascii="Times New Roman" w:hAnsi="Times New Roman"/>
          <w:sz w:val="24"/>
          <w:szCs w:val="24"/>
        </w:rPr>
        <w:t>Sponsor</w:t>
      </w:r>
      <w:r w:rsidRPr="00A040B3">
        <w:rPr>
          <w:rFonts w:ascii="Times New Roman" w:hAnsi="Times New Roman"/>
          <w:sz w:val="24"/>
          <w:szCs w:val="24"/>
        </w:rPr>
        <w:t xml:space="preserve"> offers a lower price in accordance with sections 99ACB and 99ACD of the Act.</w:t>
      </w:r>
    </w:p>
    <w:p w:rsidR="00A040B3" w:rsidRPr="00A040B3" w:rsidRDefault="00A040B3" w:rsidP="00A040B3">
      <w:pPr>
        <w:pStyle w:val="ListParagraph"/>
        <w:rPr>
          <w:rFonts w:ascii="Times New Roman" w:hAnsi="Times New Roman"/>
          <w:sz w:val="24"/>
          <w:szCs w:val="24"/>
        </w:rPr>
      </w:pPr>
    </w:p>
    <w:p w:rsidR="006B6A8C" w:rsidRPr="007C0B17" w:rsidRDefault="006B6A8C" w:rsidP="006B6A8C">
      <w:pPr>
        <w:pStyle w:val="ListParagraph"/>
        <w:numPr>
          <w:ilvl w:val="0"/>
          <w:numId w:val="30"/>
        </w:numPr>
        <w:rPr>
          <w:rFonts w:ascii="Times New Roman" w:hAnsi="Times New Roman"/>
          <w:b/>
          <w:sz w:val="24"/>
          <w:szCs w:val="24"/>
        </w:rPr>
      </w:pPr>
      <w:r w:rsidRPr="007C0B17">
        <w:rPr>
          <w:rFonts w:ascii="Times New Roman" w:hAnsi="Times New Roman"/>
          <w:b/>
          <w:sz w:val="24"/>
          <w:szCs w:val="24"/>
        </w:rPr>
        <w:t xml:space="preserve">If </w:t>
      </w:r>
      <w:r w:rsidR="00BA5F4B" w:rsidRPr="007C0B17">
        <w:rPr>
          <w:rFonts w:ascii="Times New Roman" w:hAnsi="Times New Roman"/>
          <w:b/>
          <w:sz w:val="24"/>
          <w:szCs w:val="24"/>
        </w:rPr>
        <w:t xml:space="preserve">the proposed listing date </w:t>
      </w:r>
      <w:r w:rsidRPr="007C0B17">
        <w:rPr>
          <w:rFonts w:ascii="Times New Roman" w:hAnsi="Times New Roman"/>
          <w:b/>
          <w:sz w:val="24"/>
          <w:szCs w:val="24"/>
        </w:rPr>
        <w:t xml:space="preserve">is between 5 to 10 years </w:t>
      </w:r>
      <w:r w:rsidR="00BA5F4B" w:rsidRPr="007C0B17">
        <w:rPr>
          <w:rFonts w:ascii="Times New Roman" w:hAnsi="Times New Roman"/>
          <w:b/>
          <w:sz w:val="24"/>
          <w:szCs w:val="24"/>
        </w:rPr>
        <w:t xml:space="preserve">after </w:t>
      </w:r>
      <w:r w:rsidRPr="007C0B17">
        <w:rPr>
          <w:rFonts w:ascii="Times New Roman" w:hAnsi="Times New Roman"/>
          <w:b/>
          <w:sz w:val="24"/>
          <w:szCs w:val="24"/>
        </w:rPr>
        <w:t xml:space="preserve">the drug </w:t>
      </w:r>
      <w:r w:rsidR="00311D20" w:rsidRPr="007C0B17">
        <w:rPr>
          <w:rFonts w:ascii="Times New Roman" w:hAnsi="Times New Roman"/>
          <w:b/>
          <w:sz w:val="24"/>
          <w:szCs w:val="24"/>
        </w:rPr>
        <w:t>was</w:t>
      </w:r>
      <w:r w:rsidR="00BA5F4B" w:rsidRPr="007C0B17">
        <w:rPr>
          <w:rFonts w:ascii="Times New Roman" w:hAnsi="Times New Roman"/>
          <w:b/>
          <w:sz w:val="24"/>
          <w:szCs w:val="24"/>
        </w:rPr>
        <w:t xml:space="preserve"> </w:t>
      </w:r>
      <w:r w:rsidRPr="007C0B17">
        <w:rPr>
          <w:rFonts w:ascii="Times New Roman" w:hAnsi="Times New Roman"/>
          <w:b/>
          <w:sz w:val="24"/>
          <w:szCs w:val="24"/>
        </w:rPr>
        <w:t>list</w:t>
      </w:r>
      <w:r w:rsidR="00BA5F4B" w:rsidRPr="007C0B17">
        <w:rPr>
          <w:rFonts w:ascii="Times New Roman" w:hAnsi="Times New Roman"/>
          <w:b/>
          <w:sz w:val="24"/>
          <w:szCs w:val="24"/>
        </w:rPr>
        <w:t>ed</w:t>
      </w:r>
      <w:r w:rsidRPr="007C0B17">
        <w:rPr>
          <w:rFonts w:ascii="Times New Roman" w:hAnsi="Times New Roman"/>
          <w:b/>
          <w:sz w:val="24"/>
          <w:szCs w:val="24"/>
        </w:rPr>
        <w:t xml:space="preserve"> on the PBS: </w:t>
      </w:r>
    </w:p>
    <w:p w:rsidR="008F3893" w:rsidRPr="007C0B17" w:rsidRDefault="005C36DC" w:rsidP="006B6A8C">
      <w:pPr>
        <w:pStyle w:val="ListParagraph"/>
        <w:numPr>
          <w:ilvl w:val="0"/>
          <w:numId w:val="23"/>
        </w:numPr>
        <w:rPr>
          <w:rFonts w:ascii="Times New Roman" w:hAnsi="Times New Roman"/>
          <w:sz w:val="24"/>
          <w:szCs w:val="24"/>
        </w:rPr>
      </w:pPr>
      <w:r w:rsidRPr="007C0B17">
        <w:rPr>
          <w:rFonts w:ascii="Times New Roman" w:hAnsi="Times New Roman"/>
          <w:sz w:val="24"/>
          <w:szCs w:val="24"/>
        </w:rPr>
        <w:t>Sponsor</w:t>
      </w:r>
      <w:r w:rsidR="006B6A8C" w:rsidRPr="007C0B17">
        <w:rPr>
          <w:rFonts w:ascii="Times New Roman" w:hAnsi="Times New Roman"/>
          <w:sz w:val="24"/>
          <w:szCs w:val="24"/>
        </w:rPr>
        <w:t>s must ask</w:t>
      </w:r>
      <w:r w:rsidR="008F3893" w:rsidRPr="007C0B17">
        <w:rPr>
          <w:rFonts w:ascii="Times New Roman" w:hAnsi="Times New Roman"/>
          <w:sz w:val="24"/>
          <w:szCs w:val="24"/>
        </w:rPr>
        <w:t>:</w:t>
      </w:r>
    </w:p>
    <w:p w:rsidR="00BF0D28" w:rsidRPr="007C0B17" w:rsidRDefault="005617D6" w:rsidP="00BF0D28">
      <w:pPr>
        <w:pStyle w:val="ListParagraph"/>
        <w:rPr>
          <w:rFonts w:ascii="Times New Roman" w:hAnsi="Times New Roman"/>
          <w:sz w:val="24"/>
          <w:szCs w:val="24"/>
        </w:rPr>
      </w:pPr>
      <w:r w:rsidRPr="007C0B17">
        <w:rPr>
          <w:rFonts w:ascii="Times New Roman" w:hAnsi="Times New Roman"/>
          <w:sz w:val="24"/>
          <w:szCs w:val="24"/>
        </w:rPr>
        <w:t>(1</w:t>
      </w:r>
      <w:r w:rsidR="008F3893" w:rsidRPr="007C0B17">
        <w:rPr>
          <w:rFonts w:ascii="Times New Roman" w:hAnsi="Times New Roman"/>
          <w:sz w:val="24"/>
          <w:szCs w:val="24"/>
        </w:rPr>
        <w:t>)</w:t>
      </w:r>
      <w:r w:rsidR="006B6A8C" w:rsidRPr="007C0B17">
        <w:rPr>
          <w:rFonts w:ascii="Times New Roman" w:hAnsi="Times New Roman"/>
          <w:sz w:val="24"/>
          <w:szCs w:val="24"/>
        </w:rPr>
        <w:t xml:space="preserve"> </w:t>
      </w:r>
      <w:proofErr w:type="gramStart"/>
      <w:r w:rsidR="006B6A8C" w:rsidRPr="007C0B17">
        <w:rPr>
          <w:rFonts w:ascii="Times New Roman" w:hAnsi="Times New Roman"/>
          <w:sz w:val="24"/>
          <w:szCs w:val="24"/>
        </w:rPr>
        <w:t>the</w:t>
      </w:r>
      <w:proofErr w:type="gramEnd"/>
      <w:r w:rsidR="006B6A8C" w:rsidRPr="007C0B17">
        <w:rPr>
          <w:rFonts w:ascii="Times New Roman" w:hAnsi="Times New Roman"/>
          <w:sz w:val="24"/>
          <w:szCs w:val="24"/>
        </w:rPr>
        <w:t xml:space="preserve"> </w:t>
      </w:r>
      <w:r w:rsidRPr="007C0B17">
        <w:rPr>
          <w:rFonts w:ascii="Times New Roman" w:hAnsi="Times New Roman"/>
          <w:sz w:val="24"/>
          <w:szCs w:val="24"/>
        </w:rPr>
        <w:t>D</w:t>
      </w:r>
      <w:r w:rsidR="008F3893" w:rsidRPr="007C0B17">
        <w:rPr>
          <w:rFonts w:ascii="Times New Roman" w:hAnsi="Times New Roman"/>
          <w:sz w:val="24"/>
          <w:szCs w:val="24"/>
        </w:rPr>
        <w:t>epartment</w:t>
      </w:r>
      <w:r w:rsidRPr="007C0B17">
        <w:rPr>
          <w:rFonts w:ascii="Times New Roman" w:hAnsi="Times New Roman"/>
          <w:sz w:val="24"/>
          <w:szCs w:val="24"/>
        </w:rPr>
        <w:t xml:space="preserve"> to r</w:t>
      </w:r>
      <w:r w:rsidR="00BF0D28" w:rsidRPr="007C0B17">
        <w:rPr>
          <w:rFonts w:ascii="Times New Roman" w:hAnsi="Times New Roman"/>
          <w:sz w:val="24"/>
          <w:szCs w:val="24"/>
        </w:rPr>
        <w:t>ecognise the new item a</w:t>
      </w:r>
      <w:r w:rsidR="004A6441" w:rsidRPr="007C0B17">
        <w:rPr>
          <w:rFonts w:ascii="Times New Roman" w:hAnsi="Times New Roman"/>
          <w:sz w:val="24"/>
          <w:szCs w:val="24"/>
        </w:rPr>
        <w:t xml:space="preserve">s a new presentation; </w:t>
      </w:r>
      <w:r w:rsidR="00BF0D28" w:rsidRPr="007C0B17">
        <w:rPr>
          <w:rFonts w:ascii="Times New Roman" w:hAnsi="Times New Roman"/>
          <w:sz w:val="24"/>
          <w:szCs w:val="24"/>
        </w:rPr>
        <w:t>a</w:t>
      </w:r>
      <w:r w:rsidR="004A6441" w:rsidRPr="007C0B17">
        <w:rPr>
          <w:rFonts w:ascii="Times New Roman" w:hAnsi="Times New Roman"/>
          <w:sz w:val="24"/>
          <w:szCs w:val="24"/>
        </w:rPr>
        <w:t>nd</w:t>
      </w:r>
    </w:p>
    <w:p w:rsidR="006B6A8C" w:rsidRPr="007C0B17" w:rsidRDefault="005617D6" w:rsidP="00285F7B">
      <w:pPr>
        <w:pStyle w:val="BodyTextIndent"/>
      </w:pPr>
      <w:r w:rsidRPr="007C0B17">
        <w:t>(2</w:t>
      </w:r>
      <w:r w:rsidR="00BF0D28" w:rsidRPr="007C0B17">
        <w:t xml:space="preserve">) </w:t>
      </w:r>
      <w:proofErr w:type="gramStart"/>
      <w:r w:rsidR="00311D20" w:rsidRPr="007C0B17">
        <w:t>the</w:t>
      </w:r>
      <w:proofErr w:type="gramEnd"/>
      <w:r w:rsidR="00311D20" w:rsidRPr="007C0B17">
        <w:t xml:space="preserve"> Minister to </w:t>
      </w:r>
      <w:r w:rsidR="00445F02" w:rsidRPr="007C0B17">
        <w:t>exercise</w:t>
      </w:r>
      <w:r w:rsidR="00311D20" w:rsidRPr="007C0B17">
        <w:t xml:space="preserve"> the discretion</w:t>
      </w:r>
      <w:r w:rsidR="00445F02" w:rsidRPr="007C0B17">
        <w:t xml:space="preserve"> not </w:t>
      </w:r>
      <w:r w:rsidR="00311D20" w:rsidRPr="007C0B17">
        <w:t xml:space="preserve">to </w:t>
      </w:r>
      <w:r w:rsidR="00445F02" w:rsidRPr="007C0B17">
        <w:t>apply the SPR</w:t>
      </w:r>
      <w:r w:rsidR="006B6A8C" w:rsidRPr="007C0B17">
        <w:t xml:space="preserve"> and not </w:t>
      </w:r>
      <w:r w:rsidR="00775E4D" w:rsidRPr="007C0B17">
        <w:t xml:space="preserve">to </w:t>
      </w:r>
      <w:r w:rsidR="006B6A8C" w:rsidRPr="007C0B17">
        <w:t xml:space="preserve">move the drug from F1 to F2. </w:t>
      </w:r>
    </w:p>
    <w:p w:rsidR="006B6A8C" w:rsidRPr="007C0B17" w:rsidRDefault="006B6A8C" w:rsidP="006B6A8C">
      <w:pPr>
        <w:jc w:val="both"/>
        <w:rPr>
          <w:rFonts w:ascii="Times New Roman" w:hAnsi="Times New Roman"/>
          <w:sz w:val="24"/>
          <w:szCs w:val="24"/>
        </w:rPr>
      </w:pPr>
      <w:r w:rsidRPr="007C0B17">
        <w:rPr>
          <w:rFonts w:ascii="Times New Roman" w:hAnsi="Times New Roman"/>
          <w:sz w:val="24"/>
          <w:szCs w:val="24"/>
        </w:rPr>
        <w:t xml:space="preserve">The </w:t>
      </w:r>
      <w:r w:rsidR="00BA5F4B" w:rsidRPr="007C0B17">
        <w:rPr>
          <w:rFonts w:ascii="Times New Roman" w:hAnsi="Times New Roman"/>
          <w:sz w:val="24"/>
          <w:szCs w:val="24"/>
        </w:rPr>
        <w:t xml:space="preserve">information in the </w:t>
      </w:r>
      <w:r w:rsidRPr="007C0B17">
        <w:rPr>
          <w:rFonts w:ascii="Times New Roman" w:hAnsi="Times New Roman"/>
          <w:sz w:val="24"/>
          <w:szCs w:val="24"/>
        </w:rPr>
        <w:t xml:space="preserve">application </w:t>
      </w:r>
      <w:r w:rsidR="00311D20" w:rsidRPr="007C0B17">
        <w:rPr>
          <w:rFonts w:ascii="Times New Roman" w:hAnsi="Times New Roman"/>
          <w:sz w:val="24"/>
          <w:szCs w:val="24"/>
        </w:rPr>
        <w:t xml:space="preserve">to the Department and Minister </w:t>
      </w:r>
      <w:r w:rsidRPr="007C0B17">
        <w:rPr>
          <w:rFonts w:ascii="Times New Roman" w:hAnsi="Times New Roman"/>
          <w:sz w:val="24"/>
          <w:szCs w:val="24"/>
        </w:rPr>
        <w:t xml:space="preserve">should </w:t>
      </w:r>
      <w:r w:rsidR="00775E4D" w:rsidRPr="007C0B17">
        <w:rPr>
          <w:rFonts w:ascii="Times New Roman" w:hAnsi="Times New Roman"/>
          <w:sz w:val="24"/>
          <w:szCs w:val="24"/>
        </w:rPr>
        <w:t>include</w:t>
      </w:r>
      <w:r w:rsidRPr="007C0B17">
        <w:rPr>
          <w:rFonts w:ascii="Times New Roman" w:hAnsi="Times New Roman"/>
          <w:sz w:val="24"/>
          <w:szCs w:val="24"/>
        </w:rPr>
        <w:t>:</w:t>
      </w:r>
    </w:p>
    <w:p w:rsidR="006B6A8C" w:rsidRPr="007C0B17" w:rsidRDefault="006B6A8C" w:rsidP="006B6A8C">
      <w:pPr>
        <w:pStyle w:val="ListParagraph"/>
        <w:numPr>
          <w:ilvl w:val="0"/>
          <w:numId w:val="20"/>
        </w:numPr>
        <w:ind w:left="284" w:hanging="284"/>
        <w:jc w:val="both"/>
        <w:rPr>
          <w:rFonts w:ascii="Times New Roman" w:hAnsi="Times New Roman"/>
          <w:sz w:val="24"/>
          <w:szCs w:val="24"/>
        </w:rPr>
      </w:pPr>
      <w:r w:rsidRPr="007C0B17">
        <w:rPr>
          <w:rFonts w:ascii="Times New Roman" w:hAnsi="Times New Roman"/>
          <w:sz w:val="24"/>
          <w:szCs w:val="24"/>
        </w:rPr>
        <w:t>the date that the drug in th</w:t>
      </w:r>
      <w:r w:rsidR="00311D20" w:rsidRPr="007C0B17">
        <w:rPr>
          <w:rFonts w:ascii="Times New Roman" w:hAnsi="Times New Roman"/>
          <w:sz w:val="24"/>
          <w:szCs w:val="24"/>
        </w:rPr>
        <w:t>e</w:t>
      </w:r>
      <w:r w:rsidRPr="007C0B17">
        <w:rPr>
          <w:rFonts w:ascii="Times New Roman" w:hAnsi="Times New Roman"/>
          <w:sz w:val="24"/>
          <w:szCs w:val="24"/>
        </w:rPr>
        <w:t xml:space="preserve"> pharmaceutical item was first PBS listed;</w:t>
      </w:r>
    </w:p>
    <w:p w:rsidR="006B6A8C" w:rsidRPr="007C0B17" w:rsidRDefault="006B6A8C" w:rsidP="006B6A8C">
      <w:pPr>
        <w:pStyle w:val="ListParagraph"/>
        <w:numPr>
          <w:ilvl w:val="0"/>
          <w:numId w:val="20"/>
        </w:numPr>
        <w:ind w:left="284" w:hanging="284"/>
        <w:jc w:val="both"/>
        <w:rPr>
          <w:rFonts w:ascii="Times New Roman" w:hAnsi="Times New Roman"/>
          <w:sz w:val="24"/>
          <w:szCs w:val="24"/>
        </w:rPr>
      </w:pPr>
      <w:r w:rsidRPr="007C0B17">
        <w:rPr>
          <w:rFonts w:ascii="Times New Roman" w:hAnsi="Times New Roman"/>
          <w:sz w:val="24"/>
          <w:szCs w:val="24"/>
        </w:rPr>
        <w:t>a statement that the</w:t>
      </w:r>
      <w:r w:rsidR="00BA5F4B" w:rsidRPr="007C0B17">
        <w:rPr>
          <w:rFonts w:ascii="Times New Roman" w:hAnsi="Times New Roman"/>
          <w:sz w:val="24"/>
          <w:szCs w:val="24"/>
        </w:rPr>
        <w:t xml:space="preserve"> company</w:t>
      </w:r>
      <w:r w:rsidRPr="007C0B17">
        <w:rPr>
          <w:rFonts w:ascii="Times New Roman" w:hAnsi="Times New Roman"/>
          <w:sz w:val="24"/>
          <w:szCs w:val="24"/>
        </w:rPr>
        <w:t xml:space="preserve"> </w:t>
      </w:r>
      <w:r w:rsidR="00BA5F4B" w:rsidRPr="007C0B17">
        <w:rPr>
          <w:rFonts w:ascii="Times New Roman" w:hAnsi="Times New Roman"/>
          <w:sz w:val="24"/>
          <w:szCs w:val="24"/>
        </w:rPr>
        <w:t xml:space="preserve">is </w:t>
      </w:r>
      <w:r w:rsidRPr="007C0B17">
        <w:rPr>
          <w:rFonts w:ascii="Times New Roman" w:hAnsi="Times New Roman"/>
          <w:sz w:val="24"/>
          <w:szCs w:val="24"/>
        </w:rPr>
        <w:t xml:space="preserve">the </w:t>
      </w:r>
      <w:r w:rsidR="005C36DC" w:rsidRPr="007C0B17">
        <w:rPr>
          <w:rFonts w:ascii="Times New Roman" w:hAnsi="Times New Roman"/>
          <w:sz w:val="24"/>
          <w:szCs w:val="24"/>
        </w:rPr>
        <w:t>Sponsor</w:t>
      </w:r>
      <w:r w:rsidRPr="007C0B17">
        <w:rPr>
          <w:rFonts w:ascii="Times New Roman" w:hAnsi="Times New Roman"/>
          <w:sz w:val="24"/>
          <w:szCs w:val="24"/>
        </w:rPr>
        <w:t xml:space="preserve"> for both the existing listed brand and the </w:t>
      </w:r>
      <w:r w:rsidR="00187B59" w:rsidRPr="007C0B17">
        <w:rPr>
          <w:rFonts w:ascii="Times New Roman" w:hAnsi="Times New Roman"/>
          <w:sz w:val="24"/>
          <w:szCs w:val="24"/>
        </w:rPr>
        <w:t>new</w:t>
      </w:r>
      <w:r w:rsidRPr="007C0B17">
        <w:rPr>
          <w:rFonts w:ascii="Times New Roman" w:hAnsi="Times New Roman"/>
          <w:sz w:val="24"/>
          <w:szCs w:val="24"/>
        </w:rPr>
        <w:t xml:space="preserve"> item;</w:t>
      </w:r>
    </w:p>
    <w:p w:rsidR="006B6A8C" w:rsidRPr="007C0B17" w:rsidRDefault="006B6A8C" w:rsidP="006B6A8C">
      <w:pPr>
        <w:pStyle w:val="ListParagraph"/>
        <w:numPr>
          <w:ilvl w:val="0"/>
          <w:numId w:val="20"/>
        </w:numPr>
        <w:ind w:left="284" w:hanging="284"/>
        <w:jc w:val="both"/>
        <w:rPr>
          <w:rFonts w:ascii="Times New Roman" w:hAnsi="Times New Roman"/>
          <w:sz w:val="24"/>
          <w:szCs w:val="24"/>
        </w:rPr>
      </w:pPr>
      <w:r w:rsidRPr="007C0B17">
        <w:rPr>
          <w:rFonts w:ascii="Times New Roman" w:hAnsi="Times New Roman"/>
          <w:sz w:val="24"/>
          <w:szCs w:val="24"/>
        </w:rPr>
        <w:t>an explana</w:t>
      </w:r>
      <w:r w:rsidR="00BF0D28" w:rsidRPr="007C0B17">
        <w:rPr>
          <w:rFonts w:ascii="Times New Roman" w:hAnsi="Times New Roman"/>
          <w:sz w:val="24"/>
          <w:szCs w:val="24"/>
        </w:rPr>
        <w:t>tion, and evidence</w:t>
      </w:r>
      <w:r w:rsidR="00BA5F4B" w:rsidRPr="007C0B17">
        <w:rPr>
          <w:rFonts w:ascii="Times New Roman" w:hAnsi="Times New Roman"/>
          <w:sz w:val="24"/>
          <w:szCs w:val="24"/>
        </w:rPr>
        <w:t xml:space="preserve"> (if applicable)</w:t>
      </w:r>
      <w:r w:rsidR="00BF0D28" w:rsidRPr="007C0B17">
        <w:rPr>
          <w:rFonts w:ascii="Times New Roman" w:hAnsi="Times New Roman"/>
          <w:sz w:val="24"/>
          <w:szCs w:val="24"/>
        </w:rPr>
        <w:t xml:space="preserve"> </w:t>
      </w:r>
      <w:r w:rsidR="00BA5F4B" w:rsidRPr="007C0B17">
        <w:rPr>
          <w:rFonts w:ascii="Times New Roman" w:hAnsi="Times New Roman"/>
          <w:sz w:val="24"/>
          <w:szCs w:val="24"/>
        </w:rPr>
        <w:t xml:space="preserve">as to </w:t>
      </w:r>
      <w:r w:rsidR="00BF0D28" w:rsidRPr="007C0B17">
        <w:rPr>
          <w:rFonts w:ascii="Times New Roman" w:hAnsi="Times New Roman"/>
          <w:sz w:val="24"/>
          <w:szCs w:val="24"/>
        </w:rPr>
        <w:t xml:space="preserve">why </w:t>
      </w:r>
      <w:r w:rsidR="00187B59" w:rsidRPr="007C0B17">
        <w:rPr>
          <w:rFonts w:ascii="Times New Roman" w:hAnsi="Times New Roman"/>
          <w:sz w:val="24"/>
          <w:szCs w:val="24"/>
        </w:rPr>
        <w:t>the new</w:t>
      </w:r>
      <w:r w:rsidRPr="007C0B17">
        <w:rPr>
          <w:rFonts w:ascii="Times New Roman" w:hAnsi="Times New Roman"/>
          <w:sz w:val="24"/>
          <w:szCs w:val="24"/>
        </w:rPr>
        <w:t xml:space="preserve"> item </w:t>
      </w:r>
      <w:r w:rsidR="00BA5F4B" w:rsidRPr="007C0B17">
        <w:rPr>
          <w:rFonts w:ascii="Times New Roman" w:hAnsi="Times New Roman"/>
          <w:sz w:val="24"/>
          <w:szCs w:val="24"/>
        </w:rPr>
        <w:t xml:space="preserve">is </w:t>
      </w:r>
      <w:r w:rsidRPr="007C0B17">
        <w:rPr>
          <w:rFonts w:ascii="Times New Roman" w:hAnsi="Times New Roman"/>
          <w:sz w:val="24"/>
          <w:szCs w:val="24"/>
        </w:rPr>
        <w:t>a new presentation; and</w:t>
      </w:r>
    </w:p>
    <w:p w:rsidR="006B6A8C" w:rsidRPr="007C0B17" w:rsidRDefault="006B6A8C" w:rsidP="006B6A8C">
      <w:pPr>
        <w:pStyle w:val="ListParagraph"/>
        <w:numPr>
          <w:ilvl w:val="0"/>
          <w:numId w:val="20"/>
        </w:numPr>
        <w:ind w:left="284" w:hanging="284"/>
        <w:jc w:val="both"/>
        <w:rPr>
          <w:rFonts w:ascii="Times New Roman" w:hAnsi="Times New Roman"/>
          <w:sz w:val="24"/>
          <w:szCs w:val="24"/>
        </w:rPr>
      </w:pPr>
      <w:proofErr w:type="gramStart"/>
      <w:r w:rsidRPr="007C0B17">
        <w:rPr>
          <w:rFonts w:ascii="Times New Roman" w:hAnsi="Times New Roman"/>
          <w:sz w:val="24"/>
          <w:szCs w:val="24"/>
        </w:rPr>
        <w:t>an</w:t>
      </w:r>
      <w:proofErr w:type="gramEnd"/>
      <w:r w:rsidRPr="007C0B17">
        <w:rPr>
          <w:rFonts w:ascii="Times New Roman" w:hAnsi="Times New Roman"/>
          <w:sz w:val="24"/>
          <w:szCs w:val="24"/>
        </w:rPr>
        <w:t xml:space="preserve"> explanation as to why the Minister</w:t>
      </w:r>
      <w:r w:rsidR="00445F02" w:rsidRPr="007C0B17">
        <w:rPr>
          <w:rFonts w:ascii="Times New Roman" w:hAnsi="Times New Roman"/>
          <w:sz w:val="24"/>
          <w:szCs w:val="24"/>
        </w:rPr>
        <w:t>ial discretion</w:t>
      </w:r>
      <w:r w:rsidRPr="007C0B17">
        <w:rPr>
          <w:rFonts w:ascii="Times New Roman" w:hAnsi="Times New Roman"/>
          <w:sz w:val="24"/>
          <w:szCs w:val="24"/>
        </w:rPr>
        <w:t xml:space="preserve"> should</w:t>
      </w:r>
      <w:r w:rsidR="00445F02" w:rsidRPr="007C0B17">
        <w:rPr>
          <w:rFonts w:ascii="Times New Roman" w:hAnsi="Times New Roman"/>
          <w:sz w:val="24"/>
          <w:szCs w:val="24"/>
        </w:rPr>
        <w:t xml:space="preserve"> be</w:t>
      </w:r>
      <w:r w:rsidRPr="007C0B17">
        <w:rPr>
          <w:rFonts w:ascii="Times New Roman" w:hAnsi="Times New Roman"/>
          <w:sz w:val="24"/>
          <w:szCs w:val="24"/>
        </w:rPr>
        <w:t xml:space="preserve"> exercise</w:t>
      </w:r>
      <w:r w:rsidR="00445F02" w:rsidRPr="007C0B17">
        <w:rPr>
          <w:rFonts w:ascii="Times New Roman" w:hAnsi="Times New Roman"/>
          <w:sz w:val="24"/>
          <w:szCs w:val="24"/>
        </w:rPr>
        <w:t>d</w:t>
      </w:r>
      <w:r w:rsidRPr="007C0B17">
        <w:rPr>
          <w:rFonts w:ascii="Times New Roman" w:hAnsi="Times New Roman"/>
          <w:sz w:val="24"/>
          <w:szCs w:val="24"/>
        </w:rPr>
        <w:t xml:space="preserve">, setting out any matters that the </w:t>
      </w:r>
      <w:r w:rsidR="005C36DC" w:rsidRPr="007C0B17">
        <w:rPr>
          <w:rFonts w:ascii="Times New Roman" w:hAnsi="Times New Roman"/>
          <w:sz w:val="24"/>
          <w:szCs w:val="24"/>
        </w:rPr>
        <w:t>Sponsor</w:t>
      </w:r>
      <w:r w:rsidRPr="007C0B17">
        <w:rPr>
          <w:rFonts w:ascii="Times New Roman" w:hAnsi="Times New Roman"/>
          <w:sz w:val="24"/>
          <w:szCs w:val="24"/>
        </w:rPr>
        <w:t xml:space="preserve"> considers are relevant to the decision.</w:t>
      </w:r>
    </w:p>
    <w:p w:rsidR="00E91B28" w:rsidRPr="007C0B17" w:rsidRDefault="005C36DC" w:rsidP="006A7D3C">
      <w:pPr>
        <w:jc w:val="both"/>
        <w:rPr>
          <w:rFonts w:ascii="Times New Roman" w:hAnsi="Times New Roman"/>
          <w:sz w:val="24"/>
          <w:szCs w:val="24"/>
        </w:rPr>
      </w:pPr>
      <w:r w:rsidRPr="007C0B17">
        <w:rPr>
          <w:rFonts w:ascii="Times New Roman" w:hAnsi="Times New Roman"/>
          <w:sz w:val="24"/>
          <w:szCs w:val="24"/>
        </w:rPr>
        <w:t>Sponsor</w:t>
      </w:r>
      <w:r w:rsidR="00A27999" w:rsidRPr="007C0B17">
        <w:rPr>
          <w:rFonts w:ascii="Times New Roman" w:hAnsi="Times New Roman"/>
          <w:sz w:val="24"/>
          <w:szCs w:val="24"/>
        </w:rPr>
        <w:t xml:space="preserve">s </w:t>
      </w:r>
      <w:r w:rsidR="000C2F7D" w:rsidRPr="007C0B17">
        <w:rPr>
          <w:rFonts w:ascii="Times New Roman" w:hAnsi="Times New Roman"/>
          <w:sz w:val="24"/>
          <w:szCs w:val="24"/>
        </w:rPr>
        <w:t xml:space="preserve">must </w:t>
      </w:r>
      <w:r w:rsidR="00A27999" w:rsidRPr="007C0B17">
        <w:rPr>
          <w:rFonts w:ascii="Times New Roman" w:hAnsi="Times New Roman"/>
          <w:sz w:val="24"/>
          <w:szCs w:val="24"/>
        </w:rPr>
        <w:t>send th</w:t>
      </w:r>
      <w:r w:rsidR="000C2F7D" w:rsidRPr="007C0B17">
        <w:rPr>
          <w:rFonts w:ascii="Times New Roman" w:hAnsi="Times New Roman"/>
          <w:sz w:val="24"/>
          <w:szCs w:val="24"/>
        </w:rPr>
        <w:t>is</w:t>
      </w:r>
      <w:r w:rsidR="00A27999" w:rsidRPr="007C0B17">
        <w:rPr>
          <w:rFonts w:ascii="Times New Roman" w:hAnsi="Times New Roman"/>
          <w:sz w:val="24"/>
          <w:szCs w:val="24"/>
        </w:rPr>
        <w:t xml:space="preserve"> application to</w:t>
      </w:r>
      <w:r w:rsidR="006A7D3C" w:rsidRPr="007C0B17">
        <w:rPr>
          <w:rFonts w:ascii="Times New Roman" w:hAnsi="Times New Roman"/>
          <w:sz w:val="24"/>
          <w:szCs w:val="24"/>
        </w:rPr>
        <w:t xml:space="preserve"> </w:t>
      </w:r>
      <w:hyperlink r:id="rId10" w:history="1">
        <w:r w:rsidR="006A7D3C" w:rsidRPr="007C0B17">
          <w:rPr>
            <w:rStyle w:val="Hyperlink"/>
            <w:rFonts w:ascii="Times New Roman" w:hAnsi="Times New Roman"/>
            <w:sz w:val="24"/>
            <w:szCs w:val="24"/>
          </w:rPr>
          <w:t>PBSSPR@health.gov.au</w:t>
        </w:r>
      </w:hyperlink>
      <w:r w:rsidR="00A27999" w:rsidRPr="007C0B17">
        <w:rPr>
          <w:rFonts w:ascii="Times New Roman" w:hAnsi="Times New Roman"/>
          <w:sz w:val="24"/>
          <w:szCs w:val="24"/>
        </w:rPr>
        <w:t xml:space="preserve"> at the same time </w:t>
      </w:r>
      <w:r w:rsidR="000C2F7D" w:rsidRPr="007C0B17">
        <w:rPr>
          <w:rFonts w:ascii="Times New Roman" w:hAnsi="Times New Roman"/>
          <w:sz w:val="24"/>
          <w:szCs w:val="24"/>
        </w:rPr>
        <w:t xml:space="preserve">as </w:t>
      </w:r>
      <w:r w:rsidR="006A7D3C" w:rsidRPr="007C0B17">
        <w:rPr>
          <w:rFonts w:ascii="Times New Roman" w:hAnsi="Times New Roman"/>
          <w:sz w:val="24"/>
          <w:szCs w:val="24"/>
        </w:rPr>
        <w:t>submit</w:t>
      </w:r>
      <w:r w:rsidR="000C2F7D" w:rsidRPr="007C0B17">
        <w:rPr>
          <w:rFonts w:ascii="Times New Roman" w:hAnsi="Times New Roman"/>
          <w:sz w:val="24"/>
          <w:szCs w:val="24"/>
        </w:rPr>
        <w:t>ting</w:t>
      </w:r>
      <w:r w:rsidR="00187B59" w:rsidRPr="007C0B17">
        <w:rPr>
          <w:rFonts w:ascii="Times New Roman" w:hAnsi="Times New Roman"/>
          <w:sz w:val="24"/>
          <w:szCs w:val="24"/>
        </w:rPr>
        <w:t xml:space="preserve"> </w:t>
      </w:r>
      <w:r w:rsidR="00F35930" w:rsidRPr="007C0B17">
        <w:rPr>
          <w:rFonts w:ascii="Times New Roman" w:hAnsi="Times New Roman"/>
          <w:sz w:val="24"/>
          <w:szCs w:val="24"/>
        </w:rPr>
        <w:t xml:space="preserve">an </w:t>
      </w:r>
      <w:r w:rsidR="00187B59" w:rsidRPr="007C0B17">
        <w:rPr>
          <w:rFonts w:ascii="Times New Roman" w:hAnsi="Times New Roman"/>
          <w:sz w:val="24"/>
          <w:szCs w:val="24"/>
        </w:rPr>
        <w:t>application</w:t>
      </w:r>
      <w:r w:rsidR="006A7D3C" w:rsidRPr="007C0B17">
        <w:rPr>
          <w:rFonts w:ascii="Times New Roman" w:hAnsi="Times New Roman"/>
          <w:sz w:val="24"/>
          <w:szCs w:val="24"/>
        </w:rPr>
        <w:t xml:space="preserve"> to the PBAC.</w:t>
      </w:r>
    </w:p>
    <w:p w:rsidR="00BF0D28" w:rsidRPr="007C0B17" w:rsidRDefault="00BF0D28" w:rsidP="00E91B28">
      <w:pPr>
        <w:jc w:val="both"/>
        <w:rPr>
          <w:rFonts w:ascii="Times New Roman" w:hAnsi="Times New Roman"/>
          <w:sz w:val="24"/>
          <w:szCs w:val="24"/>
        </w:rPr>
      </w:pPr>
      <w:r w:rsidRPr="007C0B17">
        <w:rPr>
          <w:rFonts w:ascii="Times New Roman" w:hAnsi="Times New Roman"/>
          <w:sz w:val="24"/>
          <w:szCs w:val="24"/>
        </w:rPr>
        <w:t xml:space="preserve">*Please note that even if a new item is a new presentation, the Minister </w:t>
      </w:r>
      <w:r w:rsidR="00775E4D" w:rsidRPr="007C0B17">
        <w:rPr>
          <w:rFonts w:ascii="Times New Roman" w:hAnsi="Times New Roman"/>
          <w:sz w:val="24"/>
          <w:szCs w:val="24"/>
        </w:rPr>
        <w:t xml:space="preserve">still has to consider whether or </w:t>
      </w:r>
      <w:r w:rsidRPr="007C0B17">
        <w:rPr>
          <w:rFonts w:ascii="Times New Roman" w:hAnsi="Times New Roman"/>
          <w:sz w:val="24"/>
          <w:szCs w:val="24"/>
        </w:rPr>
        <w:t>not to trigger the SPR</w:t>
      </w:r>
      <w:r w:rsidR="005617D6" w:rsidRPr="007C0B17">
        <w:rPr>
          <w:rFonts w:ascii="Times New Roman" w:hAnsi="Times New Roman"/>
          <w:sz w:val="24"/>
          <w:szCs w:val="24"/>
        </w:rPr>
        <w:t xml:space="preserve"> and move the drug to F2.*</w:t>
      </w:r>
    </w:p>
    <w:p w:rsidR="00943B1B" w:rsidRPr="007C0B17" w:rsidRDefault="00943B1B" w:rsidP="00943B1B">
      <w:pPr>
        <w:rPr>
          <w:rFonts w:ascii="Times New Roman" w:hAnsi="Times New Roman"/>
          <w:b/>
          <w:sz w:val="24"/>
          <w:szCs w:val="24"/>
        </w:rPr>
      </w:pPr>
      <w:r w:rsidRPr="007C0B17">
        <w:rPr>
          <w:rFonts w:ascii="Times New Roman" w:hAnsi="Times New Roman"/>
          <w:b/>
          <w:sz w:val="24"/>
          <w:szCs w:val="24"/>
        </w:rPr>
        <w:t>What next?</w:t>
      </w:r>
    </w:p>
    <w:p w:rsidR="00943B1B" w:rsidRPr="007C0B17" w:rsidRDefault="00943B1B" w:rsidP="00943B1B">
      <w:pPr>
        <w:rPr>
          <w:rFonts w:ascii="Times New Roman" w:hAnsi="Times New Roman"/>
          <w:sz w:val="24"/>
          <w:szCs w:val="24"/>
        </w:rPr>
      </w:pPr>
      <w:r w:rsidRPr="007C0B17">
        <w:rPr>
          <w:rFonts w:ascii="Times New Roman" w:hAnsi="Times New Roman"/>
          <w:sz w:val="24"/>
          <w:szCs w:val="24"/>
          <w:u w:val="single"/>
        </w:rPr>
        <w:t xml:space="preserve">If </w:t>
      </w:r>
      <w:r w:rsidR="00775E4D" w:rsidRPr="007C0B17">
        <w:rPr>
          <w:rFonts w:ascii="Times New Roman" w:hAnsi="Times New Roman"/>
          <w:sz w:val="24"/>
          <w:szCs w:val="24"/>
          <w:u w:val="single"/>
        </w:rPr>
        <w:t xml:space="preserve">the item is a new presentation, </w:t>
      </w:r>
      <w:r w:rsidRPr="007C0B17">
        <w:rPr>
          <w:rFonts w:ascii="Times New Roman" w:hAnsi="Times New Roman"/>
          <w:sz w:val="24"/>
          <w:szCs w:val="24"/>
          <w:u w:val="single"/>
        </w:rPr>
        <w:t xml:space="preserve">it will then be assessed for Ministerial discretion. </w:t>
      </w:r>
    </w:p>
    <w:p w:rsidR="00943B1B" w:rsidRPr="007C0B17" w:rsidRDefault="00943B1B" w:rsidP="00943B1B">
      <w:pPr>
        <w:rPr>
          <w:rFonts w:ascii="Times New Roman" w:hAnsi="Times New Roman"/>
          <w:sz w:val="24"/>
          <w:szCs w:val="24"/>
        </w:rPr>
      </w:pPr>
      <w:r w:rsidRPr="007C0B17">
        <w:rPr>
          <w:rFonts w:ascii="Times New Roman" w:hAnsi="Times New Roman"/>
          <w:sz w:val="24"/>
          <w:szCs w:val="24"/>
          <w:u w:val="single"/>
        </w:rPr>
        <w:t xml:space="preserve">If the </w:t>
      </w:r>
      <w:r w:rsidR="00775E4D" w:rsidRPr="007C0B17">
        <w:rPr>
          <w:rFonts w:ascii="Times New Roman" w:hAnsi="Times New Roman"/>
          <w:sz w:val="24"/>
          <w:szCs w:val="24"/>
          <w:u w:val="single"/>
        </w:rPr>
        <w:t>item is not a new presentation</w:t>
      </w:r>
      <w:r w:rsidRPr="007C0B17">
        <w:rPr>
          <w:rFonts w:ascii="Times New Roman" w:hAnsi="Times New Roman"/>
          <w:sz w:val="24"/>
          <w:szCs w:val="24"/>
        </w:rPr>
        <w:t xml:space="preserve">: </w:t>
      </w:r>
    </w:p>
    <w:p w:rsidR="00943B1B" w:rsidRPr="007C0B17" w:rsidRDefault="00943B1B" w:rsidP="00943B1B">
      <w:pPr>
        <w:pStyle w:val="ListParagraph"/>
        <w:numPr>
          <w:ilvl w:val="0"/>
          <w:numId w:val="36"/>
        </w:numPr>
        <w:rPr>
          <w:rFonts w:ascii="Times New Roman" w:hAnsi="Times New Roman"/>
          <w:sz w:val="24"/>
          <w:szCs w:val="24"/>
        </w:rPr>
      </w:pPr>
      <w:r w:rsidRPr="007C0B17">
        <w:rPr>
          <w:rFonts w:ascii="Times New Roman" w:hAnsi="Times New Roman"/>
          <w:sz w:val="24"/>
          <w:szCs w:val="24"/>
        </w:rPr>
        <w:t xml:space="preserve">The Department will notify the </w:t>
      </w:r>
      <w:r w:rsidR="005C36DC" w:rsidRPr="007C0B17">
        <w:rPr>
          <w:rFonts w:ascii="Times New Roman" w:hAnsi="Times New Roman"/>
          <w:sz w:val="24"/>
          <w:szCs w:val="24"/>
        </w:rPr>
        <w:t>Sponsor</w:t>
      </w:r>
      <w:r w:rsidRPr="007C0B17">
        <w:rPr>
          <w:rFonts w:ascii="Times New Roman" w:hAnsi="Times New Roman"/>
          <w:sz w:val="24"/>
          <w:szCs w:val="24"/>
        </w:rPr>
        <w:t xml:space="preserve"> within three weeks of the </w:t>
      </w:r>
      <w:r w:rsidR="001C613F" w:rsidRPr="007C0B17">
        <w:rPr>
          <w:rFonts w:ascii="Times New Roman" w:hAnsi="Times New Roman"/>
          <w:sz w:val="24"/>
          <w:szCs w:val="24"/>
        </w:rPr>
        <w:t xml:space="preserve">conclusion </w:t>
      </w:r>
      <w:r w:rsidRPr="007C0B17">
        <w:rPr>
          <w:rFonts w:ascii="Times New Roman" w:hAnsi="Times New Roman"/>
          <w:sz w:val="24"/>
          <w:szCs w:val="24"/>
        </w:rPr>
        <w:t xml:space="preserve">of the PBAC </w:t>
      </w:r>
      <w:r w:rsidR="001C613F" w:rsidRPr="007C0B17">
        <w:rPr>
          <w:rFonts w:ascii="Times New Roman" w:hAnsi="Times New Roman"/>
          <w:sz w:val="24"/>
          <w:szCs w:val="24"/>
        </w:rPr>
        <w:t xml:space="preserve">meeting </w:t>
      </w:r>
      <w:r w:rsidR="00E51E4B" w:rsidRPr="007C0B17">
        <w:rPr>
          <w:rFonts w:ascii="Times New Roman" w:hAnsi="Times New Roman"/>
          <w:sz w:val="24"/>
          <w:szCs w:val="24"/>
        </w:rPr>
        <w:t xml:space="preserve">of </w:t>
      </w:r>
      <w:r w:rsidRPr="007C0B17">
        <w:rPr>
          <w:rFonts w:ascii="Times New Roman" w:hAnsi="Times New Roman"/>
          <w:sz w:val="24"/>
          <w:szCs w:val="24"/>
        </w:rPr>
        <w:t xml:space="preserve">why the new item is not </w:t>
      </w:r>
      <w:r w:rsidR="00E51E4B" w:rsidRPr="007C0B17">
        <w:rPr>
          <w:rFonts w:ascii="Times New Roman" w:hAnsi="Times New Roman"/>
          <w:sz w:val="24"/>
          <w:szCs w:val="24"/>
        </w:rPr>
        <w:t xml:space="preserve">a </w:t>
      </w:r>
      <w:r w:rsidRPr="007C0B17">
        <w:rPr>
          <w:rFonts w:ascii="Times New Roman" w:hAnsi="Times New Roman"/>
          <w:sz w:val="24"/>
          <w:szCs w:val="24"/>
        </w:rPr>
        <w:t>new presentation</w:t>
      </w:r>
      <w:r w:rsidR="00E51E4B" w:rsidRPr="007C0B17">
        <w:rPr>
          <w:rFonts w:ascii="Times New Roman" w:hAnsi="Times New Roman"/>
          <w:sz w:val="24"/>
          <w:szCs w:val="24"/>
        </w:rPr>
        <w:t xml:space="preserve"> within the meaning of the Act</w:t>
      </w:r>
      <w:r w:rsidRPr="007C0B17">
        <w:rPr>
          <w:rFonts w:ascii="Times New Roman" w:hAnsi="Times New Roman"/>
          <w:sz w:val="24"/>
          <w:szCs w:val="24"/>
        </w:rPr>
        <w:t>.</w:t>
      </w:r>
      <w:r w:rsidR="005C36DC" w:rsidRPr="007C0B17">
        <w:rPr>
          <w:rFonts w:ascii="Times New Roman" w:hAnsi="Times New Roman"/>
          <w:sz w:val="24"/>
          <w:szCs w:val="24"/>
        </w:rPr>
        <w:t xml:space="preserve"> </w:t>
      </w:r>
    </w:p>
    <w:p w:rsidR="00943B1B" w:rsidRPr="007C0B17" w:rsidRDefault="005C36DC" w:rsidP="00943B1B">
      <w:pPr>
        <w:pStyle w:val="ListParagraph"/>
        <w:numPr>
          <w:ilvl w:val="0"/>
          <w:numId w:val="36"/>
        </w:numPr>
        <w:rPr>
          <w:rFonts w:ascii="Times New Roman" w:hAnsi="Times New Roman"/>
          <w:sz w:val="24"/>
          <w:szCs w:val="24"/>
        </w:rPr>
      </w:pPr>
      <w:r w:rsidRPr="007C0B17">
        <w:rPr>
          <w:rFonts w:ascii="Times New Roman" w:hAnsi="Times New Roman"/>
          <w:sz w:val="24"/>
          <w:szCs w:val="24"/>
        </w:rPr>
        <w:t>Sponsor</w:t>
      </w:r>
      <w:r w:rsidR="00943B1B" w:rsidRPr="007C0B17">
        <w:rPr>
          <w:rFonts w:ascii="Times New Roman" w:hAnsi="Times New Roman"/>
          <w:sz w:val="24"/>
          <w:szCs w:val="24"/>
        </w:rPr>
        <w:t xml:space="preserve">s will be given an opportunity to provide further information to the Department before a final </w:t>
      </w:r>
      <w:r w:rsidR="00E51E4B" w:rsidRPr="007C0B17">
        <w:rPr>
          <w:rFonts w:ascii="Times New Roman" w:hAnsi="Times New Roman"/>
          <w:sz w:val="24"/>
          <w:szCs w:val="24"/>
        </w:rPr>
        <w:t xml:space="preserve">assessment </w:t>
      </w:r>
      <w:r w:rsidR="00943B1B" w:rsidRPr="007C0B17">
        <w:rPr>
          <w:rFonts w:ascii="Times New Roman" w:hAnsi="Times New Roman"/>
          <w:sz w:val="24"/>
          <w:szCs w:val="24"/>
        </w:rPr>
        <w:t>is made.</w:t>
      </w:r>
      <w:r w:rsidRPr="007C0B17">
        <w:rPr>
          <w:rFonts w:ascii="Times New Roman" w:hAnsi="Times New Roman"/>
          <w:sz w:val="24"/>
          <w:szCs w:val="24"/>
        </w:rPr>
        <w:t xml:space="preserve"> </w:t>
      </w:r>
    </w:p>
    <w:p w:rsidR="00943B1B" w:rsidRPr="007C0B17" w:rsidRDefault="00943B1B" w:rsidP="005C36DC">
      <w:pPr>
        <w:pStyle w:val="ListParagraph"/>
        <w:numPr>
          <w:ilvl w:val="0"/>
          <w:numId w:val="36"/>
        </w:numPr>
        <w:rPr>
          <w:rFonts w:ascii="Times New Roman" w:hAnsi="Times New Roman"/>
          <w:sz w:val="24"/>
          <w:szCs w:val="24"/>
        </w:rPr>
      </w:pPr>
      <w:r w:rsidRPr="007C0B17">
        <w:rPr>
          <w:rFonts w:ascii="Times New Roman" w:hAnsi="Times New Roman"/>
          <w:sz w:val="24"/>
          <w:szCs w:val="24"/>
        </w:rPr>
        <w:t xml:space="preserve">If the </w:t>
      </w:r>
      <w:r w:rsidR="00E51E4B" w:rsidRPr="007C0B17">
        <w:rPr>
          <w:rFonts w:ascii="Times New Roman" w:hAnsi="Times New Roman"/>
          <w:sz w:val="24"/>
          <w:szCs w:val="24"/>
        </w:rPr>
        <w:t>item is not a new presentation</w:t>
      </w:r>
      <w:r w:rsidRPr="007C0B17">
        <w:rPr>
          <w:rFonts w:ascii="Times New Roman" w:hAnsi="Times New Roman"/>
          <w:sz w:val="24"/>
          <w:szCs w:val="24"/>
        </w:rPr>
        <w:t xml:space="preserve">, the listing can only proceed if the </w:t>
      </w:r>
      <w:r w:rsidR="005C36DC" w:rsidRPr="007C0B17">
        <w:rPr>
          <w:rFonts w:ascii="Times New Roman" w:hAnsi="Times New Roman"/>
          <w:sz w:val="24"/>
          <w:szCs w:val="24"/>
        </w:rPr>
        <w:t>Sponsor</w:t>
      </w:r>
      <w:r w:rsidRPr="007C0B17">
        <w:rPr>
          <w:rFonts w:ascii="Times New Roman" w:hAnsi="Times New Roman"/>
          <w:sz w:val="24"/>
          <w:szCs w:val="24"/>
        </w:rPr>
        <w:t xml:space="preserve"> offers a lower price in accordance with sections 99ACB and 99ACD of the Act.</w:t>
      </w:r>
    </w:p>
    <w:p w:rsidR="00E91B28" w:rsidRPr="007C0B17" w:rsidRDefault="00E91B28" w:rsidP="00E91B28">
      <w:pPr>
        <w:jc w:val="both"/>
        <w:rPr>
          <w:rFonts w:ascii="Times New Roman" w:hAnsi="Times New Roman" w:cs="Times New Roman"/>
          <w:b/>
          <w:sz w:val="24"/>
          <w:szCs w:val="24"/>
        </w:rPr>
      </w:pPr>
      <w:r w:rsidRPr="007C0B17">
        <w:rPr>
          <w:rFonts w:ascii="Times New Roman" w:hAnsi="Times New Roman" w:cs="Times New Roman"/>
          <w:b/>
          <w:sz w:val="24"/>
          <w:szCs w:val="24"/>
        </w:rPr>
        <w:t xml:space="preserve">What will </w:t>
      </w:r>
      <w:r w:rsidR="00445F02" w:rsidRPr="007C0B17">
        <w:rPr>
          <w:rFonts w:ascii="Times New Roman" w:hAnsi="Times New Roman" w:cs="Times New Roman"/>
          <w:b/>
          <w:sz w:val="24"/>
          <w:szCs w:val="24"/>
        </w:rPr>
        <w:t>be</w:t>
      </w:r>
      <w:r w:rsidRPr="007C0B17">
        <w:rPr>
          <w:rFonts w:ascii="Times New Roman" w:hAnsi="Times New Roman" w:cs="Times New Roman"/>
          <w:b/>
          <w:sz w:val="24"/>
          <w:szCs w:val="24"/>
        </w:rPr>
        <w:t xml:space="preserve"> consider</w:t>
      </w:r>
      <w:r w:rsidR="00445F02" w:rsidRPr="007C0B17">
        <w:rPr>
          <w:rFonts w:ascii="Times New Roman" w:hAnsi="Times New Roman" w:cs="Times New Roman"/>
          <w:b/>
          <w:sz w:val="24"/>
          <w:szCs w:val="24"/>
        </w:rPr>
        <w:t>ed</w:t>
      </w:r>
      <w:r w:rsidRPr="007C0B17">
        <w:rPr>
          <w:rFonts w:ascii="Times New Roman" w:hAnsi="Times New Roman" w:cs="Times New Roman"/>
          <w:b/>
          <w:sz w:val="24"/>
          <w:szCs w:val="24"/>
        </w:rPr>
        <w:t xml:space="preserve"> when making a decision to exercise discretion?</w:t>
      </w:r>
    </w:p>
    <w:p w:rsidR="00E91B28" w:rsidRPr="007C0B17" w:rsidRDefault="00E91B28" w:rsidP="00E91B28">
      <w:pPr>
        <w:jc w:val="both"/>
        <w:rPr>
          <w:rFonts w:ascii="Times New Roman" w:hAnsi="Times New Roman" w:cs="Times New Roman"/>
          <w:sz w:val="24"/>
          <w:szCs w:val="24"/>
        </w:rPr>
      </w:pPr>
      <w:r w:rsidRPr="007C0B17">
        <w:rPr>
          <w:rFonts w:ascii="Times New Roman" w:hAnsi="Times New Roman" w:cs="Times New Roman"/>
          <w:sz w:val="24"/>
          <w:szCs w:val="24"/>
        </w:rPr>
        <w:t xml:space="preserve">The Act states that the Minister may consider: </w:t>
      </w:r>
    </w:p>
    <w:p w:rsidR="00E91B28" w:rsidRPr="007C0B17" w:rsidRDefault="00E91B28" w:rsidP="00E91B28">
      <w:pPr>
        <w:pStyle w:val="ListParagraph"/>
        <w:numPr>
          <w:ilvl w:val="0"/>
          <w:numId w:val="12"/>
        </w:numPr>
        <w:spacing w:after="0" w:line="240" w:lineRule="auto"/>
        <w:contextualSpacing w:val="0"/>
        <w:jc w:val="both"/>
        <w:rPr>
          <w:rFonts w:ascii="Times New Roman" w:hAnsi="Times New Roman"/>
          <w:sz w:val="24"/>
          <w:szCs w:val="24"/>
        </w:rPr>
      </w:pPr>
      <w:r w:rsidRPr="007C0B17">
        <w:rPr>
          <w:rFonts w:ascii="Times New Roman" w:hAnsi="Times New Roman"/>
          <w:sz w:val="24"/>
          <w:szCs w:val="24"/>
        </w:rPr>
        <w:t xml:space="preserve">Any advice given by the PBAC; </w:t>
      </w:r>
    </w:p>
    <w:p w:rsidR="00E91B28" w:rsidRPr="007C0B17" w:rsidRDefault="00E91B28" w:rsidP="00E91B28">
      <w:pPr>
        <w:pStyle w:val="ListParagraph"/>
        <w:numPr>
          <w:ilvl w:val="0"/>
          <w:numId w:val="12"/>
        </w:numPr>
        <w:spacing w:after="0" w:line="240" w:lineRule="auto"/>
        <w:contextualSpacing w:val="0"/>
        <w:jc w:val="both"/>
        <w:rPr>
          <w:rFonts w:ascii="Times New Roman" w:hAnsi="Times New Roman"/>
          <w:sz w:val="24"/>
          <w:szCs w:val="24"/>
        </w:rPr>
      </w:pPr>
      <w:r w:rsidRPr="007C0B17">
        <w:rPr>
          <w:rFonts w:ascii="Times New Roman" w:hAnsi="Times New Roman"/>
          <w:sz w:val="24"/>
          <w:szCs w:val="24"/>
        </w:rPr>
        <w:t xml:space="preserve">Any information provided by the </w:t>
      </w:r>
      <w:r w:rsidR="005C36DC" w:rsidRPr="007C0B17">
        <w:rPr>
          <w:rFonts w:ascii="Times New Roman" w:hAnsi="Times New Roman"/>
          <w:sz w:val="24"/>
          <w:szCs w:val="24"/>
        </w:rPr>
        <w:t>Sponsor</w:t>
      </w:r>
      <w:r w:rsidRPr="007C0B17">
        <w:rPr>
          <w:rFonts w:ascii="Times New Roman" w:hAnsi="Times New Roman"/>
          <w:sz w:val="24"/>
          <w:szCs w:val="24"/>
        </w:rPr>
        <w:t>; and</w:t>
      </w:r>
    </w:p>
    <w:p w:rsidR="00E91B28" w:rsidRPr="007C0B17" w:rsidRDefault="00E91B28" w:rsidP="00E91B28">
      <w:pPr>
        <w:pStyle w:val="ListParagraph"/>
        <w:numPr>
          <w:ilvl w:val="0"/>
          <w:numId w:val="12"/>
        </w:numPr>
        <w:spacing w:after="0" w:line="240" w:lineRule="auto"/>
        <w:contextualSpacing w:val="0"/>
        <w:jc w:val="both"/>
        <w:rPr>
          <w:rFonts w:ascii="Times New Roman" w:hAnsi="Times New Roman"/>
          <w:sz w:val="24"/>
          <w:szCs w:val="24"/>
        </w:rPr>
      </w:pPr>
      <w:r w:rsidRPr="007C0B17">
        <w:rPr>
          <w:rFonts w:ascii="Times New Roman" w:hAnsi="Times New Roman"/>
          <w:sz w:val="24"/>
          <w:szCs w:val="24"/>
        </w:rPr>
        <w:t>Any other matter the Minister considers relevant.</w:t>
      </w:r>
    </w:p>
    <w:p w:rsidR="00E91B28" w:rsidRPr="007C0B17" w:rsidRDefault="00E91B28" w:rsidP="00E91B28">
      <w:pPr>
        <w:spacing w:after="0" w:line="240" w:lineRule="auto"/>
        <w:jc w:val="both"/>
        <w:rPr>
          <w:rFonts w:ascii="Times New Roman" w:hAnsi="Times New Roman"/>
          <w:sz w:val="24"/>
          <w:szCs w:val="24"/>
        </w:rPr>
      </w:pPr>
    </w:p>
    <w:p w:rsidR="00E91B28" w:rsidRPr="007C0B17" w:rsidRDefault="00E51E4B" w:rsidP="00E91B28">
      <w:pPr>
        <w:spacing w:after="0" w:line="240" w:lineRule="auto"/>
        <w:jc w:val="both"/>
        <w:rPr>
          <w:rFonts w:ascii="Times New Roman" w:hAnsi="Times New Roman"/>
          <w:sz w:val="24"/>
          <w:szCs w:val="24"/>
        </w:rPr>
      </w:pPr>
      <w:r w:rsidRPr="007C0B17">
        <w:rPr>
          <w:rFonts w:ascii="Times New Roman" w:hAnsi="Times New Roman"/>
          <w:sz w:val="24"/>
          <w:szCs w:val="24"/>
        </w:rPr>
        <w:t>S</w:t>
      </w:r>
      <w:r w:rsidR="00E91B28" w:rsidRPr="007C0B17">
        <w:rPr>
          <w:rFonts w:ascii="Times New Roman" w:hAnsi="Times New Roman"/>
          <w:sz w:val="24"/>
          <w:szCs w:val="24"/>
        </w:rPr>
        <w:t xml:space="preserve">ome </w:t>
      </w:r>
      <w:r w:rsidRPr="007C0B17">
        <w:rPr>
          <w:rFonts w:ascii="Times New Roman" w:hAnsi="Times New Roman"/>
          <w:sz w:val="24"/>
          <w:szCs w:val="24"/>
        </w:rPr>
        <w:t xml:space="preserve">(but not all) </w:t>
      </w:r>
      <w:r w:rsidR="00E91B28" w:rsidRPr="007C0B17">
        <w:rPr>
          <w:rFonts w:ascii="Times New Roman" w:hAnsi="Times New Roman"/>
          <w:sz w:val="24"/>
          <w:szCs w:val="24"/>
        </w:rPr>
        <w:t xml:space="preserve">of the </w:t>
      </w:r>
      <w:r w:rsidRPr="007C0B17">
        <w:rPr>
          <w:rFonts w:ascii="Times New Roman" w:hAnsi="Times New Roman"/>
          <w:sz w:val="24"/>
          <w:szCs w:val="24"/>
        </w:rPr>
        <w:t xml:space="preserve">other </w:t>
      </w:r>
      <w:r w:rsidR="00E91B28" w:rsidRPr="007C0B17">
        <w:rPr>
          <w:rFonts w:ascii="Times New Roman" w:hAnsi="Times New Roman"/>
          <w:sz w:val="24"/>
          <w:szCs w:val="24"/>
        </w:rPr>
        <w:t>matters that the Minister consider</w:t>
      </w:r>
      <w:r w:rsidR="006245D9" w:rsidRPr="007C0B17">
        <w:rPr>
          <w:rFonts w:ascii="Times New Roman" w:hAnsi="Times New Roman"/>
          <w:sz w:val="24"/>
          <w:szCs w:val="24"/>
        </w:rPr>
        <w:t>s</w:t>
      </w:r>
      <w:r w:rsidR="00E91B28" w:rsidRPr="007C0B17">
        <w:rPr>
          <w:rFonts w:ascii="Times New Roman" w:hAnsi="Times New Roman"/>
          <w:sz w:val="24"/>
          <w:szCs w:val="24"/>
        </w:rPr>
        <w:t xml:space="preserve"> relevant</w:t>
      </w:r>
      <w:r w:rsidRPr="007C0B17">
        <w:rPr>
          <w:rFonts w:ascii="Times New Roman" w:hAnsi="Times New Roman"/>
          <w:sz w:val="24"/>
          <w:szCs w:val="24"/>
        </w:rPr>
        <w:t xml:space="preserve"> </w:t>
      </w:r>
      <w:r w:rsidR="006245D9" w:rsidRPr="007C0B17">
        <w:rPr>
          <w:rFonts w:ascii="Times New Roman" w:hAnsi="Times New Roman"/>
          <w:sz w:val="24"/>
          <w:szCs w:val="24"/>
        </w:rPr>
        <w:t xml:space="preserve">may </w:t>
      </w:r>
      <w:r w:rsidRPr="007C0B17">
        <w:rPr>
          <w:rFonts w:ascii="Times New Roman" w:hAnsi="Times New Roman"/>
          <w:sz w:val="24"/>
          <w:szCs w:val="24"/>
        </w:rPr>
        <w:t>include</w:t>
      </w:r>
      <w:r w:rsidR="00E91B28" w:rsidRPr="007C0B17">
        <w:rPr>
          <w:rFonts w:ascii="Times New Roman" w:hAnsi="Times New Roman"/>
          <w:sz w:val="24"/>
          <w:szCs w:val="24"/>
        </w:rPr>
        <w:t xml:space="preserve">: </w:t>
      </w:r>
    </w:p>
    <w:p w:rsidR="00E91B28" w:rsidRPr="007C0B17" w:rsidRDefault="008768E9" w:rsidP="00E91B28">
      <w:pPr>
        <w:pStyle w:val="ListParagraph"/>
        <w:numPr>
          <w:ilvl w:val="0"/>
          <w:numId w:val="10"/>
        </w:numPr>
        <w:spacing w:before="120" w:after="120" w:line="240" w:lineRule="auto"/>
        <w:jc w:val="both"/>
        <w:rPr>
          <w:rFonts w:ascii="Times New Roman" w:hAnsi="Times New Roman"/>
          <w:sz w:val="24"/>
          <w:szCs w:val="24"/>
        </w:rPr>
      </w:pPr>
      <w:r>
        <w:rPr>
          <w:rFonts w:ascii="Times New Roman" w:hAnsi="Times New Roman"/>
          <w:sz w:val="24"/>
          <w:szCs w:val="24"/>
        </w:rPr>
        <w:t>t</w:t>
      </w:r>
      <w:r w:rsidR="00E91B28" w:rsidRPr="007C0B17">
        <w:rPr>
          <w:rFonts w:ascii="Times New Roman" w:hAnsi="Times New Roman"/>
          <w:sz w:val="24"/>
          <w:szCs w:val="24"/>
        </w:rPr>
        <w:t xml:space="preserve">he pricing history of the medicine; </w:t>
      </w:r>
    </w:p>
    <w:p w:rsidR="00E91B28" w:rsidRDefault="00E91B28" w:rsidP="00E51E4B">
      <w:pPr>
        <w:pStyle w:val="ListParagraph"/>
        <w:numPr>
          <w:ilvl w:val="0"/>
          <w:numId w:val="10"/>
        </w:numPr>
        <w:spacing w:before="120" w:after="120" w:line="240" w:lineRule="auto"/>
        <w:jc w:val="both"/>
        <w:rPr>
          <w:rFonts w:ascii="Times New Roman" w:hAnsi="Times New Roman"/>
          <w:sz w:val="24"/>
          <w:szCs w:val="24"/>
        </w:rPr>
      </w:pPr>
      <w:r w:rsidRPr="007C0B17">
        <w:rPr>
          <w:rFonts w:ascii="Times New Roman" w:hAnsi="Times New Roman"/>
          <w:sz w:val="24"/>
          <w:szCs w:val="24"/>
        </w:rPr>
        <w:t>clinical aspects, including but not limited to whether the medicine is clinically needed on the PBS</w:t>
      </w:r>
      <w:r w:rsidR="001C613F" w:rsidRPr="007C0B17">
        <w:rPr>
          <w:rFonts w:ascii="Times New Roman" w:hAnsi="Times New Roman"/>
          <w:sz w:val="24"/>
          <w:szCs w:val="24"/>
        </w:rPr>
        <w:t xml:space="preserve"> and whether the new presentation provides advantages for patients</w:t>
      </w:r>
      <w:r w:rsidRPr="007C0B17">
        <w:rPr>
          <w:rFonts w:ascii="Times New Roman" w:hAnsi="Times New Roman"/>
          <w:sz w:val="24"/>
          <w:szCs w:val="24"/>
        </w:rPr>
        <w:t>;</w:t>
      </w:r>
    </w:p>
    <w:p w:rsidR="008768E9" w:rsidRPr="008768E9" w:rsidRDefault="008768E9" w:rsidP="008768E9">
      <w:pPr>
        <w:pStyle w:val="ListParagraph"/>
        <w:numPr>
          <w:ilvl w:val="0"/>
          <w:numId w:val="10"/>
        </w:numPr>
        <w:spacing w:before="120" w:after="120" w:line="240" w:lineRule="auto"/>
        <w:jc w:val="both"/>
        <w:rPr>
          <w:rFonts w:ascii="Times New Roman" w:hAnsi="Times New Roman"/>
          <w:sz w:val="24"/>
          <w:szCs w:val="24"/>
        </w:rPr>
      </w:pPr>
      <w:r>
        <w:rPr>
          <w:rFonts w:ascii="Times New Roman" w:hAnsi="Times New Roman"/>
          <w:sz w:val="24"/>
          <w:szCs w:val="24"/>
        </w:rPr>
        <w:t>t</w:t>
      </w:r>
      <w:r w:rsidRPr="008768E9">
        <w:rPr>
          <w:rFonts w:ascii="Times New Roman" w:hAnsi="Times New Roman"/>
          <w:sz w:val="24"/>
          <w:szCs w:val="24"/>
        </w:rPr>
        <w:t>he potential impact of the listing on future brand competition (and therefore PBS expenditure) in relation to the drug; and</w:t>
      </w:r>
    </w:p>
    <w:p w:rsidR="008768E9" w:rsidRPr="008768E9" w:rsidRDefault="008768E9" w:rsidP="008768E9">
      <w:pPr>
        <w:pStyle w:val="ListParagraph"/>
        <w:numPr>
          <w:ilvl w:val="0"/>
          <w:numId w:val="10"/>
        </w:numPr>
        <w:spacing w:before="120" w:after="120" w:line="240" w:lineRule="auto"/>
        <w:jc w:val="both"/>
        <w:rPr>
          <w:rFonts w:ascii="Times New Roman" w:hAnsi="Times New Roman"/>
          <w:sz w:val="24"/>
          <w:szCs w:val="24"/>
        </w:rPr>
      </w:pPr>
      <w:proofErr w:type="gramStart"/>
      <w:r>
        <w:rPr>
          <w:rFonts w:ascii="Times New Roman" w:hAnsi="Times New Roman"/>
          <w:sz w:val="24"/>
          <w:szCs w:val="24"/>
        </w:rPr>
        <w:t>o</w:t>
      </w:r>
      <w:r w:rsidRPr="008768E9">
        <w:rPr>
          <w:rFonts w:ascii="Times New Roman" w:hAnsi="Times New Roman"/>
          <w:sz w:val="24"/>
          <w:szCs w:val="24"/>
        </w:rPr>
        <w:t>ther</w:t>
      </w:r>
      <w:proofErr w:type="gramEnd"/>
      <w:r w:rsidRPr="008768E9">
        <w:rPr>
          <w:rFonts w:ascii="Times New Roman" w:hAnsi="Times New Roman"/>
          <w:sz w:val="24"/>
          <w:szCs w:val="24"/>
        </w:rPr>
        <w:t xml:space="preserve"> financial impacts on the PBS if the discretion is exercised.</w:t>
      </w:r>
    </w:p>
    <w:p w:rsidR="008768E9" w:rsidRPr="007C0B17" w:rsidRDefault="008768E9" w:rsidP="008768E9">
      <w:pPr>
        <w:pStyle w:val="ListParagraph"/>
        <w:spacing w:before="120" w:after="120" w:line="240" w:lineRule="auto"/>
        <w:jc w:val="both"/>
        <w:rPr>
          <w:rFonts w:ascii="Times New Roman" w:hAnsi="Times New Roman"/>
          <w:sz w:val="24"/>
          <w:szCs w:val="24"/>
        </w:rPr>
      </w:pPr>
    </w:p>
    <w:p w:rsidR="007C0B17" w:rsidRDefault="007C0B17" w:rsidP="005C36DC">
      <w:pPr>
        <w:spacing w:before="120" w:after="120" w:line="240" w:lineRule="auto"/>
        <w:jc w:val="both"/>
        <w:rPr>
          <w:rFonts w:ascii="Times New Roman" w:hAnsi="Times New Roman"/>
          <w:b/>
          <w:sz w:val="24"/>
          <w:szCs w:val="24"/>
        </w:rPr>
      </w:pPr>
    </w:p>
    <w:p w:rsidR="00187B59" w:rsidRPr="007C0B17" w:rsidRDefault="00187B59" w:rsidP="005C36DC">
      <w:pPr>
        <w:spacing w:before="120" w:after="120" w:line="240" w:lineRule="auto"/>
        <w:jc w:val="both"/>
        <w:rPr>
          <w:rFonts w:ascii="Times New Roman" w:hAnsi="Times New Roman"/>
          <w:sz w:val="24"/>
          <w:szCs w:val="24"/>
        </w:rPr>
      </w:pPr>
      <w:r w:rsidRPr="007C0B17">
        <w:rPr>
          <w:rFonts w:ascii="Times New Roman" w:hAnsi="Times New Roman"/>
          <w:b/>
          <w:sz w:val="24"/>
          <w:szCs w:val="24"/>
        </w:rPr>
        <w:t>What next?</w:t>
      </w:r>
    </w:p>
    <w:p w:rsidR="00E91B28" w:rsidRPr="007C0B17" w:rsidRDefault="00E91B28" w:rsidP="00E91B28">
      <w:pPr>
        <w:rPr>
          <w:rFonts w:ascii="Times New Roman" w:hAnsi="Times New Roman"/>
          <w:sz w:val="24"/>
          <w:szCs w:val="24"/>
        </w:rPr>
      </w:pPr>
      <w:r w:rsidRPr="007C0B17">
        <w:rPr>
          <w:rFonts w:ascii="Times New Roman" w:hAnsi="Times New Roman"/>
          <w:sz w:val="24"/>
          <w:szCs w:val="24"/>
          <w:u w:val="single"/>
        </w:rPr>
        <w:t xml:space="preserve">If the </w:t>
      </w:r>
      <w:r w:rsidR="005C36DC" w:rsidRPr="007C0B17">
        <w:rPr>
          <w:rFonts w:ascii="Times New Roman" w:hAnsi="Times New Roman"/>
          <w:sz w:val="24"/>
          <w:szCs w:val="24"/>
          <w:u w:val="single"/>
        </w:rPr>
        <w:t xml:space="preserve">Minister </w:t>
      </w:r>
      <w:r w:rsidR="006245D9" w:rsidRPr="007C0B17">
        <w:rPr>
          <w:rFonts w:ascii="Times New Roman" w:hAnsi="Times New Roman"/>
          <w:sz w:val="24"/>
          <w:szCs w:val="24"/>
          <w:u w:val="single"/>
        </w:rPr>
        <w:t>decides to exercise the discretion not to apply the SPR</w:t>
      </w:r>
      <w:r w:rsidRPr="007C0B17">
        <w:rPr>
          <w:rFonts w:ascii="Times New Roman" w:hAnsi="Times New Roman"/>
          <w:sz w:val="24"/>
          <w:szCs w:val="24"/>
          <w:u w:val="single"/>
        </w:rPr>
        <w:t>:</w:t>
      </w:r>
      <w:r w:rsidRPr="007C0B17">
        <w:rPr>
          <w:rFonts w:ascii="Times New Roman" w:hAnsi="Times New Roman"/>
          <w:sz w:val="24"/>
          <w:szCs w:val="24"/>
        </w:rPr>
        <w:t xml:space="preserve"> </w:t>
      </w:r>
    </w:p>
    <w:p w:rsidR="00E91B28" w:rsidRPr="007C0B17" w:rsidRDefault="00E91B28" w:rsidP="005C36DC">
      <w:pPr>
        <w:pStyle w:val="ListParagraph"/>
        <w:numPr>
          <w:ilvl w:val="0"/>
          <w:numId w:val="39"/>
        </w:numPr>
        <w:rPr>
          <w:rFonts w:ascii="Times New Roman" w:hAnsi="Times New Roman"/>
          <w:sz w:val="24"/>
          <w:szCs w:val="24"/>
        </w:rPr>
      </w:pPr>
      <w:r w:rsidRPr="007C0B17">
        <w:rPr>
          <w:rFonts w:ascii="Times New Roman" w:hAnsi="Times New Roman"/>
          <w:sz w:val="24"/>
          <w:szCs w:val="24"/>
        </w:rPr>
        <w:t xml:space="preserve">The Department will notify the </w:t>
      </w:r>
      <w:r w:rsidR="005C36DC" w:rsidRPr="007C0B17">
        <w:rPr>
          <w:rFonts w:ascii="Times New Roman" w:hAnsi="Times New Roman"/>
          <w:sz w:val="24"/>
          <w:szCs w:val="24"/>
        </w:rPr>
        <w:t>Sponsor</w:t>
      </w:r>
      <w:r w:rsidRPr="007C0B17">
        <w:rPr>
          <w:rFonts w:ascii="Times New Roman" w:hAnsi="Times New Roman"/>
          <w:sz w:val="24"/>
          <w:szCs w:val="24"/>
        </w:rPr>
        <w:t xml:space="preserve"> of</w:t>
      </w:r>
      <w:r w:rsidR="005C36DC" w:rsidRPr="007C0B17">
        <w:rPr>
          <w:rFonts w:ascii="Times New Roman" w:hAnsi="Times New Roman"/>
          <w:sz w:val="24"/>
          <w:szCs w:val="24"/>
        </w:rPr>
        <w:t xml:space="preserve"> the decision </w:t>
      </w:r>
      <w:r w:rsidRPr="007C0B17">
        <w:rPr>
          <w:rFonts w:ascii="Times New Roman" w:hAnsi="Times New Roman"/>
          <w:sz w:val="24"/>
          <w:szCs w:val="24"/>
        </w:rPr>
        <w:t xml:space="preserve">within </w:t>
      </w:r>
      <w:r w:rsidR="001154D8" w:rsidRPr="007C0B17">
        <w:rPr>
          <w:rFonts w:ascii="Times New Roman" w:hAnsi="Times New Roman"/>
          <w:sz w:val="24"/>
          <w:szCs w:val="24"/>
        </w:rPr>
        <w:t>six</w:t>
      </w:r>
      <w:r w:rsidR="00B05069" w:rsidRPr="007C0B17">
        <w:rPr>
          <w:rStyle w:val="FootnoteReference"/>
          <w:rFonts w:ascii="Times New Roman" w:hAnsi="Times New Roman"/>
          <w:sz w:val="24"/>
          <w:szCs w:val="24"/>
        </w:rPr>
        <w:footnoteReference w:id="3"/>
      </w:r>
      <w:r w:rsidRPr="007C0B17">
        <w:rPr>
          <w:rFonts w:ascii="Times New Roman" w:hAnsi="Times New Roman"/>
          <w:sz w:val="24"/>
          <w:szCs w:val="24"/>
        </w:rPr>
        <w:t xml:space="preserve"> weeks of the </w:t>
      </w:r>
      <w:r w:rsidR="001C613F" w:rsidRPr="007C0B17">
        <w:rPr>
          <w:rFonts w:ascii="Times New Roman" w:hAnsi="Times New Roman"/>
          <w:sz w:val="24"/>
          <w:szCs w:val="24"/>
        </w:rPr>
        <w:t>conclusion of the</w:t>
      </w:r>
      <w:r w:rsidRPr="007C0B17">
        <w:rPr>
          <w:rFonts w:ascii="Times New Roman" w:hAnsi="Times New Roman"/>
          <w:sz w:val="24"/>
          <w:szCs w:val="24"/>
        </w:rPr>
        <w:t xml:space="preserve"> PBAC </w:t>
      </w:r>
      <w:r w:rsidR="001C613F" w:rsidRPr="007C0B17">
        <w:rPr>
          <w:rFonts w:ascii="Times New Roman" w:hAnsi="Times New Roman"/>
          <w:sz w:val="24"/>
          <w:szCs w:val="24"/>
        </w:rPr>
        <w:t>meeting</w:t>
      </w:r>
      <w:r w:rsidRPr="007C0B17">
        <w:rPr>
          <w:rFonts w:ascii="Times New Roman" w:hAnsi="Times New Roman"/>
          <w:sz w:val="24"/>
          <w:szCs w:val="24"/>
        </w:rPr>
        <w:t xml:space="preserve">. </w:t>
      </w:r>
    </w:p>
    <w:p w:rsidR="00E91B28" w:rsidRPr="007C0B17" w:rsidRDefault="00E91B28" w:rsidP="005C36DC">
      <w:pPr>
        <w:pStyle w:val="ListParagraph"/>
        <w:numPr>
          <w:ilvl w:val="0"/>
          <w:numId w:val="39"/>
        </w:numPr>
        <w:rPr>
          <w:rFonts w:ascii="Times New Roman" w:hAnsi="Times New Roman"/>
          <w:sz w:val="24"/>
          <w:szCs w:val="24"/>
        </w:rPr>
      </w:pPr>
      <w:r w:rsidRPr="007C0B17">
        <w:rPr>
          <w:rFonts w:ascii="Times New Roman" w:hAnsi="Times New Roman"/>
          <w:sz w:val="24"/>
          <w:szCs w:val="24"/>
        </w:rPr>
        <w:t xml:space="preserve">The </w:t>
      </w:r>
      <w:r w:rsidR="005C36DC" w:rsidRPr="007C0B17">
        <w:rPr>
          <w:rFonts w:ascii="Times New Roman" w:hAnsi="Times New Roman"/>
          <w:sz w:val="24"/>
          <w:szCs w:val="24"/>
        </w:rPr>
        <w:t>Sponsor</w:t>
      </w:r>
      <w:r w:rsidRPr="007C0B17">
        <w:rPr>
          <w:rFonts w:ascii="Times New Roman" w:hAnsi="Times New Roman"/>
          <w:sz w:val="24"/>
          <w:szCs w:val="24"/>
        </w:rPr>
        <w:t xml:space="preserve"> will need to make a formal price offer with the same AEMP as the existing listing for the new listing to proceed.</w:t>
      </w:r>
      <w:r w:rsidR="005C36DC" w:rsidRPr="007C0B17">
        <w:rPr>
          <w:rFonts w:ascii="Times New Roman" w:hAnsi="Times New Roman"/>
          <w:sz w:val="24"/>
          <w:szCs w:val="24"/>
        </w:rPr>
        <w:t xml:space="preserve"> </w:t>
      </w:r>
    </w:p>
    <w:p w:rsidR="00E91B28" w:rsidRPr="007C0B17" w:rsidRDefault="00E91B28" w:rsidP="005C36DC">
      <w:pPr>
        <w:pStyle w:val="ListParagraph"/>
        <w:numPr>
          <w:ilvl w:val="0"/>
          <w:numId w:val="39"/>
        </w:numPr>
        <w:jc w:val="both"/>
        <w:rPr>
          <w:rFonts w:ascii="Times New Roman" w:hAnsi="Times New Roman"/>
          <w:sz w:val="24"/>
          <w:szCs w:val="24"/>
        </w:rPr>
      </w:pPr>
      <w:r w:rsidRPr="007C0B17">
        <w:rPr>
          <w:rFonts w:ascii="Times New Roman" w:hAnsi="Times New Roman"/>
          <w:sz w:val="24"/>
          <w:szCs w:val="24"/>
        </w:rPr>
        <w:t>The Minister</w:t>
      </w:r>
      <w:r w:rsidR="00F35930" w:rsidRPr="007C0B17">
        <w:rPr>
          <w:rFonts w:ascii="Times New Roman" w:hAnsi="Times New Roman"/>
          <w:sz w:val="24"/>
          <w:szCs w:val="24"/>
        </w:rPr>
        <w:t xml:space="preserve"> (</w:t>
      </w:r>
      <w:r w:rsidR="006245D9" w:rsidRPr="007C0B17">
        <w:rPr>
          <w:rFonts w:ascii="Times New Roman" w:hAnsi="Times New Roman"/>
          <w:sz w:val="24"/>
          <w:szCs w:val="24"/>
        </w:rPr>
        <w:t xml:space="preserve">or </w:t>
      </w:r>
      <w:r w:rsidR="00F35930" w:rsidRPr="007C0B17">
        <w:rPr>
          <w:rFonts w:ascii="Times New Roman" w:hAnsi="Times New Roman"/>
          <w:sz w:val="24"/>
          <w:szCs w:val="24"/>
        </w:rPr>
        <w:t>delegate)</w:t>
      </w:r>
      <w:r w:rsidRPr="007C0B17">
        <w:rPr>
          <w:rFonts w:ascii="Times New Roman" w:hAnsi="Times New Roman"/>
          <w:sz w:val="24"/>
          <w:szCs w:val="24"/>
        </w:rPr>
        <w:t xml:space="preserve"> will include the brand of pharmaceutical item in a Notifiable Instrument published on the Federal Register of Legislation and the drug will remain in F1 until whichever </w:t>
      </w:r>
      <w:r w:rsidR="006245D9" w:rsidRPr="007C0B17">
        <w:rPr>
          <w:rFonts w:ascii="Times New Roman" w:hAnsi="Times New Roman"/>
          <w:sz w:val="24"/>
          <w:szCs w:val="24"/>
        </w:rPr>
        <w:t xml:space="preserve">of the following events </w:t>
      </w:r>
      <w:r w:rsidRPr="007C0B17">
        <w:rPr>
          <w:rFonts w:ascii="Times New Roman" w:hAnsi="Times New Roman"/>
          <w:sz w:val="24"/>
          <w:szCs w:val="24"/>
        </w:rPr>
        <w:t xml:space="preserve">occurs first: </w:t>
      </w:r>
    </w:p>
    <w:p w:rsidR="00E91B28" w:rsidRPr="007C0B17" w:rsidRDefault="00E91B28" w:rsidP="00E91B28">
      <w:pPr>
        <w:pStyle w:val="ListParagraph"/>
        <w:numPr>
          <w:ilvl w:val="0"/>
          <w:numId w:val="13"/>
        </w:numPr>
        <w:rPr>
          <w:rFonts w:ascii="Times New Roman" w:hAnsi="Times New Roman"/>
          <w:sz w:val="24"/>
          <w:szCs w:val="24"/>
        </w:rPr>
      </w:pPr>
      <w:r w:rsidRPr="007C0B17">
        <w:rPr>
          <w:rFonts w:ascii="Times New Roman" w:hAnsi="Times New Roman"/>
          <w:sz w:val="24"/>
          <w:szCs w:val="24"/>
        </w:rPr>
        <w:t>A</w:t>
      </w:r>
      <w:r w:rsidR="00E36281" w:rsidRPr="007C0B17">
        <w:rPr>
          <w:rFonts w:ascii="Times New Roman" w:hAnsi="Times New Roman"/>
          <w:sz w:val="24"/>
          <w:szCs w:val="24"/>
        </w:rPr>
        <w:t xml:space="preserve"> new brand of </w:t>
      </w:r>
      <w:r w:rsidR="006245D9" w:rsidRPr="007C0B17">
        <w:rPr>
          <w:rFonts w:ascii="Times New Roman" w:hAnsi="Times New Roman"/>
          <w:sz w:val="24"/>
          <w:szCs w:val="24"/>
        </w:rPr>
        <w:t xml:space="preserve">the same </w:t>
      </w:r>
      <w:r w:rsidR="00E36281" w:rsidRPr="007C0B17">
        <w:rPr>
          <w:rFonts w:ascii="Times New Roman" w:hAnsi="Times New Roman"/>
          <w:sz w:val="24"/>
          <w:szCs w:val="24"/>
        </w:rPr>
        <w:t xml:space="preserve">pharmaceutical item </w:t>
      </w:r>
      <w:r w:rsidRPr="007C0B17">
        <w:rPr>
          <w:rFonts w:ascii="Times New Roman" w:hAnsi="Times New Roman"/>
          <w:sz w:val="24"/>
          <w:szCs w:val="24"/>
        </w:rPr>
        <w:t xml:space="preserve">is listed by a different </w:t>
      </w:r>
      <w:r w:rsidR="005C36DC" w:rsidRPr="007C0B17">
        <w:rPr>
          <w:rFonts w:ascii="Times New Roman" w:hAnsi="Times New Roman"/>
          <w:sz w:val="24"/>
          <w:szCs w:val="24"/>
        </w:rPr>
        <w:t>Sponsor</w:t>
      </w:r>
      <w:r w:rsidRPr="007C0B17">
        <w:rPr>
          <w:rFonts w:ascii="Times New Roman" w:hAnsi="Times New Roman"/>
          <w:sz w:val="24"/>
          <w:szCs w:val="24"/>
        </w:rPr>
        <w:t xml:space="preserve">; </w:t>
      </w:r>
    </w:p>
    <w:p w:rsidR="00E91B28" w:rsidRPr="007C0B17" w:rsidRDefault="00E91B28" w:rsidP="00E91B28">
      <w:pPr>
        <w:pStyle w:val="ListParagraph"/>
        <w:numPr>
          <w:ilvl w:val="0"/>
          <w:numId w:val="13"/>
        </w:numPr>
        <w:rPr>
          <w:rFonts w:ascii="Times New Roman" w:hAnsi="Times New Roman"/>
          <w:sz w:val="24"/>
          <w:szCs w:val="24"/>
        </w:rPr>
      </w:pPr>
      <w:r w:rsidRPr="007C0B17">
        <w:rPr>
          <w:rFonts w:ascii="Times New Roman" w:hAnsi="Times New Roman"/>
          <w:sz w:val="24"/>
          <w:szCs w:val="24"/>
        </w:rPr>
        <w:t>The drug in the pharmaceutical item no longer satisfies the F1 criteria; or</w:t>
      </w:r>
    </w:p>
    <w:p w:rsidR="00E91B28" w:rsidRPr="007C0B17" w:rsidRDefault="00E91B28" w:rsidP="00E91B28">
      <w:pPr>
        <w:pStyle w:val="ListParagraph"/>
        <w:numPr>
          <w:ilvl w:val="0"/>
          <w:numId w:val="13"/>
        </w:numPr>
        <w:rPr>
          <w:rFonts w:ascii="Times New Roman" w:hAnsi="Times New Roman"/>
          <w:sz w:val="24"/>
          <w:szCs w:val="24"/>
        </w:rPr>
      </w:pPr>
      <w:r w:rsidRPr="007C0B17">
        <w:rPr>
          <w:rFonts w:ascii="Times New Roman" w:hAnsi="Times New Roman"/>
          <w:sz w:val="24"/>
          <w:szCs w:val="24"/>
        </w:rPr>
        <w:t>The tenth anniversary of the drug in the pharmaceutical item being on F1 is reached.</w:t>
      </w:r>
    </w:p>
    <w:p w:rsidR="00E91B28" w:rsidRPr="007C0B17" w:rsidRDefault="00E91B28" w:rsidP="00E91B28">
      <w:pPr>
        <w:pStyle w:val="ListParagraph"/>
        <w:ind w:left="1080"/>
        <w:rPr>
          <w:rFonts w:ascii="Times New Roman" w:hAnsi="Times New Roman"/>
          <w:sz w:val="24"/>
          <w:szCs w:val="24"/>
        </w:rPr>
      </w:pPr>
      <w:r w:rsidRPr="007C0B17">
        <w:rPr>
          <w:rFonts w:ascii="Times New Roman" w:hAnsi="Times New Roman"/>
          <w:sz w:val="24"/>
          <w:szCs w:val="24"/>
        </w:rPr>
        <w:t xml:space="preserve">If one of these events </w:t>
      </w:r>
      <w:proofErr w:type="gramStart"/>
      <w:r w:rsidRPr="007C0B17">
        <w:rPr>
          <w:rFonts w:ascii="Times New Roman" w:hAnsi="Times New Roman"/>
          <w:sz w:val="24"/>
          <w:szCs w:val="24"/>
        </w:rPr>
        <w:t>occur</w:t>
      </w:r>
      <w:proofErr w:type="gramEnd"/>
      <w:r w:rsidRPr="007C0B17">
        <w:rPr>
          <w:rFonts w:ascii="Times New Roman" w:hAnsi="Times New Roman"/>
          <w:sz w:val="24"/>
          <w:szCs w:val="24"/>
        </w:rPr>
        <w:t xml:space="preserve">, the drug will move from F1 to F2 and the applicable SPR will apply. </w:t>
      </w:r>
    </w:p>
    <w:p w:rsidR="00E91B28" w:rsidRPr="007C0B17" w:rsidRDefault="00E91B28" w:rsidP="00187B59">
      <w:pPr>
        <w:rPr>
          <w:rFonts w:ascii="Times New Roman" w:hAnsi="Times New Roman"/>
          <w:sz w:val="24"/>
          <w:szCs w:val="24"/>
          <w:u w:val="single"/>
        </w:rPr>
      </w:pPr>
      <w:r w:rsidRPr="007C0B17">
        <w:rPr>
          <w:rFonts w:ascii="Times New Roman" w:hAnsi="Times New Roman"/>
          <w:sz w:val="24"/>
          <w:szCs w:val="24"/>
          <w:u w:val="single"/>
        </w:rPr>
        <w:t xml:space="preserve">If the indicative </w:t>
      </w:r>
      <w:r w:rsidR="005C36DC" w:rsidRPr="007C0B17">
        <w:rPr>
          <w:rFonts w:ascii="Times New Roman" w:hAnsi="Times New Roman"/>
          <w:sz w:val="24"/>
          <w:szCs w:val="24"/>
          <w:u w:val="single"/>
        </w:rPr>
        <w:t xml:space="preserve">Ministerial </w:t>
      </w:r>
      <w:r w:rsidRPr="007C0B17">
        <w:rPr>
          <w:rFonts w:ascii="Times New Roman" w:hAnsi="Times New Roman"/>
          <w:sz w:val="24"/>
          <w:szCs w:val="24"/>
          <w:u w:val="single"/>
        </w:rPr>
        <w:t>decision is no</w:t>
      </w:r>
      <w:r w:rsidR="006245D9" w:rsidRPr="007C0B17">
        <w:rPr>
          <w:rFonts w:ascii="Times New Roman" w:hAnsi="Times New Roman"/>
          <w:sz w:val="24"/>
          <w:szCs w:val="24"/>
          <w:u w:val="single"/>
        </w:rPr>
        <w:t>t to exercise the discretion</w:t>
      </w:r>
      <w:r w:rsidRPr="007C0B17">
        <w:rPr>
          <w:rFonts w:ascii="Times New Roman" w:hAnsi="Times New Roman"/>
          <w:sz w:val="24"/>
          <w:szCs w:val="24"/>
          <w:u w:val="single"/>
        </w:rPr>
        <w:t xml:space="preserve">: </w:t>
      </w:r>
    </w:p>
    <w:p w:rsidR="00E91B28" w:rsidRPr="007C0B17" w:rsidRDefault="00E91B28" w:rsidP="005C36DC">
      <w:pPr>
        <w:pStyle w:val="ListParagraph"/>
        <w:numPr>
          <w:ilvl w:val="0"/>
          <w:numId w:val="39"/>
        </w:numPr>
        <w:rPr>
          <w:rFonts w:ascii="Times New Roman" w:hAnsi="Times New Roman"/>
          <w:sz w:val="24"/>
          <w:szCs w:val="24"/>
        </w:rPr>
      </w:pPr>
      <w:r w:rsidRPr="007C0B17">
        <w:rPr>
          <w:rFonts w:ascii="Times New Roman" w:hAnsi="Times New Roman"/>
          <w:sz w:val="24"/>
          <w:szCs w:val="24"/>
        </w:rPr>
        <w:t xml:space="preserve">The Department will notify the </w:t>
      </w:r>
      <w:r w:rsidR="005C36DC" w:rsidRPr="007C0B17">
        <w:rPr>
          <w:rFonts w:ascii="Times New Roman" w:hAnsi="Times New Roman"/>
          <w:sz w:val="24"/>
          <w:szCs w:val="24"/>
        </w:rPr>
        <w:t>Sponsor</w:t>
      </w:r>
      <w:r w:rsidRPr="007C0B17">
        <w:rPr>
          <w:rFonts w:ascii="Times New Roman" w:hAnsi="Times New Roman"/>
          <w:sz w:val="24"/>
          <w:szCs w:val="24"/>
        </w:rPr>
        <w:t xml:space="preserve"> of the </w:t>
      </w:r>
      <w:r w:rsidR="00C219A6" w:rsidRPr="007C0B17">
        <w:rPr>
          <w:rFonts w:ascii="Times New Roman" w:hAnsi="Times New Roman"/>
          <w:sz w:val="24"/>
          <w:szCs w:val="24"/>
        </w:rPr>
        <w:t>outcome of its request for Ministerial discretion</w:t>
      </w:r>
      <w:r w:rsidRPr="007C0B17">
        <w:rPr>
          <w:rFonts w:ascii="Times New Roman" w:hAnsi="Times New Roman"/>
          <w:sz w:val="24"/>
          <w:szCs w:val="24"/>
        </w:rPr>
        <w:t xml:space="preserve">, </w:t>
      </w:r>
      <w:r w:rsidR="006245D9" w:rsidRPr="007C0B17">
        <w:rPr>
          <w:rFonts w:ascii="Times New Roman" w:hAnsi="Times New Roman"/>
          <w:sz w:val="24"/>
          <w:szCs w:val="24"/>
        </w:rPr>
        <w:t xml:space="preserve">and brief </w:t>
      </w:r>
      <w:r w:rsidRPr="007C0B17">
        <w:rPr>
          <w:rFonts w:ascii="Times New Roman" w:hAnsi="Times New Roman"/>
          <w:sz w:val="24"/>
          <w:szCs w:val="24"/>
        </w:rPr>
        <w:t>reasons</w:t>
      </w:r>
      <w:r w:rsidR="006245D9" w:rsidRPr="007C0B17">
        <w:rPr>
          <w:rFonts w:ascii="Times New Roman" w:hAnsi="Times New Roman"/>
          <w:sz w:val="24"/>
          <w:szCs w:val="24"/>
        </w:rPr>
        <w:t xml:space="preserve"> why the Minister is not inclined to exercise the discretion</w:t>
      </w:r>
      <w:r w:rsidRPr="007C0B17">
        <w:rPr>
          <w:rFonts w:ascii="Times New Roman" w:hAnsi="Times New Roman"/>
          <w:sz w:val="24"/>
          <w:szCs w:val="24"/>
        </w:rPr>
        <w:t xml:space="preserve">, within </w:t>
      </w:r>
      <w:r w:rsidR="001154D8" w:rsidRPr="007C0B17">
        <w:rPr>
          <w:rFonts w:ascii="Times New Roman" w:hAnsi="Times New Roman"/>
          <w:sz w:val="24"/>
          <w:szCs w:val="24"/>
        </w:rPr>
        <w:t xml:space="preserve">six </w:t>
      </w:r>
      <w:r w:rsidRPr="007C0B17">
        <w:rPr>
          <w:rFonts w:ascii="Times New Roman" w:hAnsi="Times New Roman"/>
          <w:sz w:val="24"/>
          <w:szCs w:val="24"/>
        </w:rPr>
        <w:t>weeks</w:t>
      </w:r>
      <w:r w:rsidRPr="007C0B17">
        <w:rPr>
          <w:rStyle w:val="FootnoteReference"/>
          <w:rFonts w:ascii="Times New Roman" w:hAnsi="Times New Roman"/>
          <w:sz w:val="24"/>
          <w:szCs w:val="24"/>
        </w:rPr>
        <w:footnoteReference w:id="4"/>
      </w:r>
      <w:r w:rsidRPr="007C0B17">
        <w:rPr>
          <w:rFonts w:ascii="Times New Roman" w:hAnsi="Times New Roman"/>
          <w:sz w:val="24"/>
          <w:szCs w:val="24"/>
        </w:rPr>
        <w:t xml:space="preserve"> of the publication of the PBAC outcomes. </w:t>
      </w:r>
    </w:p>
    <w:p w:rsidR="00E91B28" w:rsidRPr="007C0B17" w:rsidRDefault="005C36DC" w:rsidP="005C36DC">
      <w:pPr>
        <w:pStyle w:val="ListParagraph"/>
        <w:numPr>
          <w:ilvl w:val="0"/>
          <w:numId w:val="39"/>
        </w:numPr>
        <w:rPr>
          <w:rFonts w:ascii="Times New Roman" w:hAnsi="Times New Roman"/>
          <w:sz w:val="24"/>
          <w:szCs w:val="24"/>
        </w:rPr>
      </w:pPr>
      <w:r w:rsidRPr="007C0B17">
        <w:rPr>
          <w:rFonts w:ascii="Times New Roman" w:hAnsi="Times New Roman"/>
          <w:sz w:val="24"/>
          <w:szCs w:val="24"/>
        </w:rPr>
        <w:t>Sponsor</w:t>
      </w:r>
      <w:r w:rsidR="00E91B28" w:rsidRPr="007C0B17">
        <w:rPr>
          <w:rFonts w:ascii="Times New Roman" w:hAnsi="Times New Roman"/>
          <w:sz w:val="24"/>
          <w:szCs w:val="24"/>
        </w:rPr>
        <w:t>s will be given an opportunity to provide further inform</w:t>
      </w:r>
      <w:r w:rsidRPr="007C0B17">
        <w:rPr>
          <w:rFonts w:ascii="Times New Roman" w:hAnsi="Times New Roman"/>
          <w:sz w:val="24"/>
          <w:szCs w:val="24"/>
        </w:rPr>
        <w:t>ation to the Department before the Minister makes a final decision</w:t>
      </w:r>
      <w:r w:rsidR="006245D9" w:rsidRPr="007C0B17">
        <w:rPr>
          <w:rFonts w:ascii="Times New Roman" w:hAnsi="Times New Roman"/>
          <w:sz w:val="24"/>
          <w:szCs w:val="24"/>
        </w:rPr>
        <w:t xml:space="preserve"> about whether to exercise the discretion</w:t>
      </w:r>
      <w:r w:rsidR="00E91B28" w:rsidRPr="007C0B17">
        <w:rPr>
          <w:rFonts w:ascii="Times New Roman" w:hAnsi="Times New Roman"/>
          <w:sz w:val="24"/>
          <w:szCs w:val="24"/>
        </w:rPr>
        <w:t>.</w:t>
      </w:r>
      <w:r w:rsidRPr="007C0B17">
        <w:rPr>
          <w:rFonts w:ascii="Times New Roman" w:hAnsi="Times New Roman"/>
          <w:sz w:val="24"/>
          <w:szCs w:val="24"/>
        </w:rPr>
        <w:t xml:space="preserve"> </w:t>
      </w:r>
    </w:p>
    <w:p w:rsidR="00BF0D28" w:rsidRPr="007C0B17" w:rsidRDefault="00E91B28" w:rsidP="005C36DC">
      <w:pPr>
        <w:pStyle w:val="ListParagraph"/>
        <w:numPr>
          <w:ilvl w:val="0"/>
          <w:numId w:val="39"/>
        </w:numPr>
        <w:rPr>
          <w:rFonts w:ascii="Times New Roman" w:hAnsi="Times New Roman"/>
          <w:sz w:val="24"/>
          <w:szCs w:val="24"/>
        </w:rPr>
      </w:pPr>
      <w:r w:rsidRPr="007C0B17">
        <w:rPr>
          <w:rFonts w:ascii="Times New Roman" w:hAnsi="Times New Roman"/>
          <w:sz w:val="24"/>
          <w:szCs w:val="24"/>
        </w:rPr>
        <w:t xml:space="preserve">If the </w:t>
      </w:r>
      <w:r w:rsidR="006245D9" w:rsidRPr="007C0B17">
        <w:rPr>
          <w:rFonts w:ascii="Times New Roman" w:hAnsi="Times New Roman"/>
          <w:sz w:val="24"/>
          <w:szCs w:val="24"/>
        </w:rPr>
        <w:t xml:space="preserve">Minister’s </w:t>
      </w:r>
      <w:r w:rsidRPr="007C0B17">
        <w:rPr>
          <w:rFonts w:ascii="Times New Roman" w:hAnsi="Times New Roman"/>
          <w:sz w:val="24"/>
          <w:szCs w:val="24"/>
        </w:rPr>
        <w:t xml:space="preserve">final decision </w:t>
      </w:r>
      <w:r w:rsidR="006245D9" w:rsidRPr="007C0B17">
        <w:rPr>
          <w:rFonts w:ascii="Times New Roman" w:hAnsi="Times New Roman"/>
          <w:sz w:val="24"/>
          <w:szCs w:val="24"/>
        </w:rPr>
        <w:t>is not to exercise the discretion</w:t>
      </w:r>
      <w:r w:rsidRPr="007C0B17">
        <w:rPr>
          <w:rFonts w:ascii="Times New Roman" w:hAnsi="Times New Roman"/>
          <w:sz w:val="24"/>
          <w:szCs w:val="24"/>
        </w:rPr>
        <w:t xml:space="preserve">, the listing can only proceed if the </w:t>
      </w:r>
      <w:r w:rsidR="005C36DC" w:rsidRPr="007C0B17">
        <w:rPr>
          <w:rFonts w:ascii="Times New Roman" w:hAnsi="Times New Roman"/>
          <w:sz w:val="24"/>
          <w:szCs w:val="24"/>
        </w:rPr>
        <w:t>Sponsor</w:t>
      </w:r>
      <w:r w:rsidRPr="007C0B17">
        <w:rPr>
          <w:rFonts w:ascii="Times New Roman" w:hAnsi="Times New Roman"/>
          <w:sz w:val="24"/>
          <w:szCs w:val="24"/>
        </w:rPr>
        <w:t xml:space="preserve"> offers a lower price in accordance with sections 99ACB and 99ACD of the Act.</w:t>
      </w:r>
    </w:p>
    <w:p w:rsidR="00BF0D28" w:rsidRPr="007C0B17" w:rsidRDefault="00BF0D28" w:rsidP="00BF0D28">
      <w:pPr>
        <w:pStyle w:val="ListParagraph"/>
        <w:rPr>
          <w:rFonts w:ascii="Times New Roman" w:hAnsi="Times New Roman"/>
          <w:sz w:val="24"/>
          <w:szCs w:val="24"/>
        </w:rPr>
      </w:pPr>
    </w:p>
    <w:p w:rsidR="00145392" w:rsidRPr="007C0B17" w:rsidRDefault="00A27999" w:rsidP="00A27999">
      <w:pPr>
        <w:pStyle w:val="ListParagraph"/>
        <w:numPr>
          <w:ilvl w:val="0"/>
          <w:numId w:val="30"/>
        </w:numPr>
        <w:rPr>
          <w:rFonts w:ascii="Times New Roman" w:hAnsi="Times New Roman"/>
          <w:b/>
          <w:sz w:val="24"/>
          <w:szCs w:val="24"/>
        </w:rPr>
      </w:pPr>
      <w:r w:rsidRPr="007C0B17">
        <w:rPr>
          <w:rFonts w:ascii="Times New Roman" w:hAnsi="Times New Roman"/>
          <w:b/>
          <w:sz w:val="24"/>
          <w:szCs w:val="24"/>
        </w:rPr>
        <w:t>If it is a</w:t>
      </w:r>
      <w:r w:rsidR="00AE660F" w:rsidRPr="007C0B17">
        <w:rPr>
          <w:rFonts w:ascii="Times New Roman" w:hAnsi="Times New Roman"/>
          <w:b/>
          <w:sz w:val="24"/>
          <w:szCs w:val="24"/>
        </w:rPr>
        <w:t>fter 10 years of the existing drug listing on the PBS</w:t>
      </w:r>
      <w:r w:rsidR="002278E9" w:rsidRPr="007C0B17">
        <w:rPr>
          <w:rFonts w:ascii="Times New Roman" w:hAnsi="Times New Roman"/>
          <w:b/>
          <w:sz w:val="24"/>
          <w:szCs w:val="24"/>
        </w:rPr>
        <w:t>:</w:t>
      </w:r>
    </w:p>
    <w:p w:rsidR="00FD0DFD" w:rsidRPr="007C0B17" w:rsidRDefault="00A27999" w:rsidP="00767E99">
      <w:pPr>
        <w:pStyle w:val="ListParagraph"/>
        <w:numPr>
          <w:ilvl w:val="0"/>
          <w:numId w:val="9"/>
        </w:numPr>
        <w:rPr>
          <w:rFonts w:ascii="Times New Roman" w:hAnsi="Times New Roman"/>
          <w:sz w:val="24"/>
          <w:szCs w:val="24"/>
        </w:rPr>
      </w:pPr>
      <w:r w:rsidRPr="007C0B17">
        <w:rPr>
          <w:rFonts w:ascii="Times New Roman" w:hAnsi="Times New Roman"/>
          <w:sz w:val="24"/>
          <w:szCs w:val="24"/>
        </w:rPr>
        <w:t xml:space="preserve">No exemptions apply. The </w:t>
      </w:r>
      <w:r w:rsidR="005C36DC" w:rsidRPr="007C0B17">
        <w:rPr>
          <w:rFonts w:ascii="Times New Roman" w:hAnsi="Times New Roman"/>
          <w:sz w:val="24"/>
          <w:szCs w:val="24"/>
        </w:rPr>
        <w:t>Sponsor</w:t>
      </w:r>
      <w:r w:rsidR="00767E99" w:rsidRPr="007C0B17">
        <w:rPr>
          <w:rFonts w:ascii="Times New Roman" w:hAnsi="Times New Roman"/>
          <w:sz w:val="24"/>
          <w:szCs w:val="24"/>
        </w:rPr>
        <w:t xml:space="preserve"> will need to offer a lower AEMP in accordance with sections 99ACB and 99ACD of the Act and the </w:t>
      </w:r>
      <w:r w:rsidR="00145392" w:rsidRPr="007C0B17">
        <w:rPr>
          <w:rFonts w:ascii="Times New Roman" w:hAnsi="Times New Roman"/>
          <w:sz w:val="24"/>
          <w:szCs w:val="24"/>
        </w:rPr>
        <w:t>new item will cause the drug to be mov</w:t>
      </w:r>
      <w:r w:rsidR="00D85B9B" w:rsidRPr="007C0B17">
        <w:rPr>
          <w:rFonts w:ascii="Times New Roman" w:hAnsi="Times New Roman"/>
          <w:sz w:val="24"/>
          <w:szCs w:val="24"/>
        </w:rPr>
        <w:t>ed to F2 and</w:t>
      </w:r>
      <w:r w:rsidR="00145392" w:rsidRPr="007C0B17">
        <w:rPr>
          <w:rFonts w:ascii="Times New Roman" w:hAnsi="Times New Roman"/>
          <w:sz w:val="24"/>
          <w:szCs w:val="24"/>
        </w:rPr>
        <w:t xml:space="preserve"> the SPR </w:t>
      </w:r>
      <w:r w:rsidR="00767E99" w:rsidRPr="007C0B17">
        <w:rPr>
          <w:rFonts w:ascii="Times New Roman" w:hAnsi="Times New Roman"/>
          <w:sz w:val="24"/>
          <w:szCs w:val="24"/>
        </w:rPr>
        <w:t>to</w:t>
      </w:r>
      <w:r w:rsidR="00145392" w:rsidRPr="007C0B17">
        <w:rPr>
          <w:rFonts w:ascii="Times New Roman" w:hAnsi="Times New Roman"/>
          <w:sz w:val="24"/>
          <w:szCs w:val="24"/>
        </w:rPr>
        <w:t xml:space="preserve"> apply.</w:t>
      </w:r>
      <w:r w:rsidR="005C36DC" w:rsidRPr="007C0B17">
        <w:rPr>
          <w:rFonts w:ascii="Times New Roman" w:hAnsi="Times New Roman"/>
          <w:sz w:val="24"/>
          <w:szCs w:val="24"/>
        </w:rPr>
        <w:t xml:space="preserve"> </w:t>
      </w:r>
      <w:bookmarkStart w:id="4" w:name="_Toc456780711"/>
      <w:r w:rsidR="00FD0DFD" w:rsidRPr="007C0B17">
        <w:br w:type="page"/>
      </w:r>
    </w:p>
    <w:p w:rsidR="00884201" w:rsidRPr="007C0B17" w:rsidRDefault="00884201" w:rsidP="00CA2913">
      <w:pPr>
        <w:pStyle w:val="Heading1"/>
        <w:jc w:val="both"/>
        <w:rPr>
          <w:rStyle w:val="Strong"/>
          <w:rFonts w:cs="Times New Roman"/>
          <w:b/>
          <w:bCs/>
        </w:rPr>
      </w:pPr>
      <w:r w:rsidRPr="007C0B17">
        <w:rPr>
          <w:rFonts w:cs="Times New Roman"/>
        </w:rPr>
        <w:t>Appendix 1</w:t>
      </w:r>
      <w:bookmarkEnd w:id="4"/>
      <w:r w:rsidRPr="007C0B17">
        <w:rPr>
          <w:rFonts w:cs="Times New Roman"/>
        </w:rPr>
        <w:t xml:space="preserve"> - LEGISLATION</w:t>
      </w:r>
    </w:p>
    <w:p w:rsidR="00884201" w:rsidRPr="007C0B17" w:rsidRDefault="00884201" w:rsidP="00CA2913">
      <w:pPr>
        <w:jc w:val="both"/>
        <w:rPr>
          <w:rFonts w:ascii="Times New Roman" w:hAnsi="Times New Roman" w:cs="Times New Roman"/>
          <w:sz w:val="24"/>
          <w:szCs w:val="24"/>
        </w:rPr>
      </w:pPr>
      <w:r w:rsidRPr="007C0B17">
        <w:rPr>
          <w:rFonts w:ascii="Times New Roman" w:hAnsi="Times New Roman" w:cs="Times New Roman"/>
          <w:sz w:val="24"/>
          <w:szCs w:val="24"/>
        </w:rPr>
        <w:t>The Act sets out the legislative basis for the Minister’s discretionary power.</w:t>
      </w:r>
      <w:r w:rsidR="005C36DC" w:rsidRPr="007C0B17">
        <w:rPr>
          <w:rFonts w:ascii="Times New Roman" w:hAnsi="Times New Roman" w:cs="Times New Roman"/>
          <w:sz w:val="24"/>
          <w:szCs w:val="24"/>
        </w:rPr>
        <w:t xml:space="preserve"> </w:t>
      </w:r>
      <w:bookmarkStart w:id="5" w:name="_Appendix_2_-"/>
      <w:bookmarkEnd w:id="5"/>
    </w:p>
    <w:p w:rsidR="00224AB2" w:rsidRPr="007C0B17" w:rsidRDefault="00224AB2" w:rsidP="00CA2913">
      <w:pPr>
        <w:pStyle w:val="ActHead5"/>
        <w:jc w:val="both"/>
      </w:pPr>
      <w:bookmarkStart w:id="6" w:name="_Toc507685808"/>
      <w:bookmarkStart w:id="7" w:name="_Toc507685809"/>
      <w:r w:rsidRPr="007C0B17">
        <w:rPr>
          <w:rStyle w:val="CharSectno"/>
        </w:rPr>
        <w:t>99ACB</w:t>
      </w:r>
      <w:r w:rsidR="005C36DC" w:rsidRPr="007C0B17">
        <w:t xml:space="preserve"> </w:t>
      </w:r>
      <w:r w:rsidRPr="007C0B17">
        <w:t>16% price reduction for new brands of pharmaceutical items that are not combination items</w:t>
      </w:r>
      <w:bookmarkEnd w:id="6"/>
    </w:p>
    <w:p w:rsidR="00224AB2" w:rsidRPr="007C0B17" w:rsidRDefault="00224AB2" w:rsidP="00CA2913">
      <w:pPr>
        <w:pStyle w:val="SubsectionHead"/>
        <w:jc w:val="both"/>
      </w:pPr>
      <w:r w:rsidRPr="007C0B17">
        <w:t>When section applies to new brands</w:t>
      </w:r>
    </w:p>
    <w:p w:rsidR="00224AB2" w:rsidRPr="007C0B17" w:rsidRDefault="00224AB2" w:rsidP="00CA2913">
      <w:pPr>
        <w:pStyle w:val="subsection"/>
        <w:jc w:val="both"/>
      </w:pPr>
      <w:r w:rsidRPr="007C0B17">
        <w:tab/>
        <w:t>(1)</w:t>
      </w:r>
      <w:r w:rsidRPr="007C0B17">
        <w:tab/>
        <w:t xml:space="preserve">Subject to subsections (2), (3), (3A) and (3B), this section applies to a brand (the </w:t>
      </w:r>
      <w:r w:rsidRPr="007C0B17">
        <w:rPr>
          <w:b/>
          <w:i/>
        </w:rPr>
        <w:t>new brand</w:t>
      </w:r>
      <w:r w:rsidRPr="007C0B17">
        <w:t xml:space="preserve">) of a pharmaceutical item (the </w:t>
      </w:r>
      <w:r w:rsidRPr="007C0B17">
        <w:rPr>
          <w:b/>
          <w:i/>
        </w:rPr>
        <w:t>trigger item</w:t>
      </w:r>
      <w:r w:rsidRPr="007C0B17">
        <w:t>) that is not a combination item if:</w:t>
      </w:r>
    </w:p>
    <w:p w:rsidR="00224AB2" w:rsidRPr="007C0B17" w:rsidRDefault="00224AB2" w:rsidP="00CA2913">
      <w:pPr>
        <w:pStyle w:val="paragraph"/>
        <w:jc w:val="both"/>
      </w:pPr>
      <w:r w:rsidRPr="007C0B17">
        <w:tab/>
        <w:t>(a)</w:t>
      </w:r>
      <w:r w:rsidRPr="007C0B17">
        <w:tab/>
      </w:r>
      <w:proofErr w:type="gramStart"/>
      <w:r w:rsidRPr="007C0B17">
        <w:t>a</w:t>
      </w:r>
      <w:proofErr w:type="gramEnd"/>
      <w:r w:rsidRPr="007C0B17">
        <w:t xml:space="preserve"> determination under subsection 85(6) comes into force in relation to the new brand of the trigger item on a day (the </w:t>
      </w:r>
      <w:r w:rsidRPr="007C0B17">
        <w:rPr>
          <w:b/>
          <w:i/>
        </w:rPr>
        <w:t>determination day</w:t>
      </w:r>
      <w:r w:rsidRPr="007C0B17">
        <w:t>); and</w:t>
      </w:r>
    </w:p>
    <w:p w:rsidR="00224AB2" w:rsidRPr="007C0B17" w:rsidRDefault="00224AB2" w:rsidP="00CA2913">
      <w:pPr>
        <w:pStyle w:val="paragraph"/>
        <w:jc w:val="both"/>
      </w:pPr>
      <w:r w:rsidRPr="007C0B17">
        <w:tab/>
        <w:t>(b)</w:t>
      </w:r>
      <w:r w:rsidRPr="007C0B17">
        <w:tab/>
      </w:r>
      <w:proofErr w:type="gramStart"/>
      <w:r w:rsidRPr="007C0B17">
        <w:t>on</w:t>
      </w:r>
      <w:proofErr w:type="gramEnd"/>
      <w:r w:rsidRPr="007C0B17">
        <w:t xml:space="preserve"> the day before the determination day, the new brand of the trigger item was not a listed brand of the trigger item; and</w:t>
      </w:r>
    </w:p>
    <w:p w:rsidR="00224AB2" w:rsidRPr="007C0B17" w:rsidRDefault="00224AB2" w:rsidP="00CA2913">
      <w:pPr>
        <w:pStyle w:val="paragraph"/>
        <w:jc w:val="both"/>
      </w:pPr>
      <w:r w:rsidRPr="007C0B17">
        <w:tab/>
        <w:t>(c)</w:t>
      </w:r>
      <w:r w:rsidRPr="007C0B17">
        <w:tab/>
      </w:r>
      <w:proofErr w:type="gramStart"/>
      <w:r w:rsidRPr="007C0B17">
        <w:t>on</w:t>
      </w:r>
      <w:proofErr w:type="gramEnd"/>
      <w:r w:rsidRPr="007C0B17">
        <w:t xml:space="preserve"> the day before the determination day:</w:t>
      </w:r>
    </w:p>
    <w:p w:rsidR="00224AB2" w:rsidRPr="007C0B17" w:rsidRDefault="00224AB2" w:rsidP="00CA2913">
      <w:pPr>
        <w:pStyle w:val="paragraphsub0"/>
        <w:jc w:val="both"/>
      </w:pPr>
      <w:r w:rsidRPr="007C0B17">
        <w:tab/>
        <w:t>(</w:t>
      </w:r>
      <w:proofErr w:type="spellStart"/>
      <w:r w:rsidRPr="007C0B17">
        <w:t>i</w:t>
      </w:r>
      <w:proofErr w:type="spellEnd"/>
      <w:r w:rsidRPr="007C0B17">
        <w:t>)</w:t>
      </w:r>
      <w:r w:rsidRPr="007C0B17">
        <w:tab/>
      </w:r>
      <w:proofErr w:type="gramStart"/>
      <w:r w:rsidRPr="007C0B17">
        <w:t>a</w:t>
      </w:r>
      <w:proofErr w:type="gramEnd"/>
      <w:r w:rsidRPr="007C0B17">
        <w:t xml:space="preserve"> brand (the </w:t>
      </w:r>
      <w:r w:rsidRPr="007C0B17">
        <w:rPr>
          <w:b/>
          <w:i/>
        </w:rPr>
        <w:t>existing brand</w:t>
      </w:r>
      <w:r w:rsidRPr="007C0B17">
        <w:t xml:space="preserve">) of a pharmaceutical item (the </w:t>
      </w:r>
      <w:r w:rsidRPr="007C0B17">
        <w:rPr>
          <w:b/>
          <w:i/>
        </w:rPr>
        <w:t>existing item</w:t>
      </w:r>
      <w:r w:rsidRPr="007C0B17">
        <w:t>) was a listed brand of the existing item; and</w:t>
      </w:r>
    </w:p>
    <w:p w:rsidR="00224AB2" w:rsidRPr="007C0B17" w:rsidRDefault="00224AB2" w:rsidP="00CA2913">
      <w:pPr>
        <w:pStyle w:val="paragraphsub0"/>
        <w:jc w:val="both"/>
      </w:pPr>
      <w:r w:rsidRPr="007C0B17">
        <w:tab/>
        <w:t>(ii)</w:t>
      </w:r>
      <w:r w:rsidRPr="007C0B17">
        <w:tab/>
      </w:r>
      <w:proofErr w:type="gramStart"/>
      <w:r w:rsidRPr="007C0B17">
        <w:t>the</w:t>
      </w:r>
      <w:proofErr w:type="gramEnd"/>
      <w:r w:rsidRPr="007C0B17">
        <w:t xml:space="preserve"> new brand of the trigger item is bioequivalent or biosimilar to the existing brand of the existing item; and</w:t>
      </w:r>
    </w:p>
    <w:p w:rsidR="00224AB2" w:rsidRPr="007C0B17" w:rsidRDefault="00224AB2" w:rsidP="00CA2913">
      <w:pPr>
        <w:pStyle w:val="paragraphsub0"/>
        <w:jc w:val="both"/>
      </w:pPr>
      <w:r w:rsidRPr="007C0B17">
        <w:tab/>
        <w:t>(iii)</w:t>
      </w:r>
      <w:r w:rsidRPr="007C0B17">
        <w:tab/>
      </w:r>
      <w:proofErr w:type="gramStart"/>
      <w:r w:rsidRPr="007C0B17">
        <w:t>the</w:t>
      </w:r>
      <w:proofErr w:type="gramEnd"/>
      <w:r w:rsidRPr="007C0B17">
        <w:t xml:space="preserve"> trigger item and existing item have the same drug and manner of administration.</w:t>
      </w:r>
    </w:p>
    <w:p w:rsidR="00224AB2" w:rsidRPr="007C0B17" w:rsidRDefault="00224AB2" w:rsidP="00CA2913">
      <w:pPr>
        <w:pStyle w:val="notetext"/>
        <w:jc w:val="both"/>
      </w:pPr>
      <w:r w:rsidRPr="007C0B17">
        <w:t>Note:</w:t>
      </w:r>
      <w:r w:rsidRPr="007C0B17">
        <w:tab/>
        <w:t>For the purposes of paragraph (c), the new brand and the existing brand may be the same brand, or the trigger item and the existing item may be the same pharmaceutical item.</w:t>
      </w:r>
    </w:p>
    <w:p w:rsidR="00224AB2" w:rsidRPr="007C0B17" w:rsidRDefault="00224AB2" w:rsidP="00CA2913">
      <w:pPr>
        <w:pStyle w:val="SubsectionHead"/>
        <w:jc w:val="both"/>
      </w:pPr>
      <w:r w:rsidRPr="007C0B17">
        <w:t>Circumstances in which section does not apply</w:t>
      </w:r>
    </w:p>
    <w:p w:rsidR="00224AB2" w:rsidRPr="007C0B17" w:rsidRDefault="00224AB2" w:rsidP="00CA2913">
      <w:pPr>
        <w:pStyle w:val="subsection"/>
        <w:jc w:val="both"/>
      </w:pPr>
      <w:r w:rsidRPr="007C0B17">
        <w:tab/>
        <w:t>(2)</w:t>
      </w:r>
      <w:r w:rsidRPr="007C0B17">
        <w:tab/>
        <w:t>This section does not apply in relation to the new brand of the trigger item if:</w:t>
      </w:r>
    </w:p>
    <w:p w:rsidR="00224AB2" w:rsidRPr="007C0B17" w:rsidRDefault="00224AB2" w:rsidP="00CA2913">
      <w:pPr>
        <w:pStyle w:val="paragraph"/>
        <w:jc w:val="both"/>
      </w:pPr>
      <w:r w:rsidRPr="007C0B17">
        <w:tab/>
        <w:t>(a)</w:t>
      </w:r>
      <w:r w:rsidRPr="007C0B17">
        <w:tab/>
        <w:t>the trigger item is in a class of pharmaceutical items to which a 12.5% or 16% administrative price reduction has applied; or</w:t>
      </w:r>
    </w:p>
    <w:p w:rsidR="00224AB2" w:rsidRPr="007C0B17" w:rsidRDefault="00224AB2" w:rsidP="00CA2913">
      <w:pPr>
        <w:pStyle w:val="paragraph"/>
        <w:jc w:val="both"/>
      </w:pPr>
      <w:r w:rsidRPr="007C0B17">
        <w:tab/>
        <w:t>(b)</w:t>
      </w:r>
      <w:r w:rsidRPr="007C0B17">
        <w:tab/>
        <w:t>another pharmaceutical item that has the same drug and manner of administration as the new brand of the trigger item is in a class of pharmaceutical items to which a 12.5% or 16% administrative price reduction has applied; or</w:t>
      </w:r>
    </w:p>
    <w:p w:rsidR="00224AB2" w:rsidRPr="007C0B17" w:rsidRDefault="00224AB2" w:rsidP="00CA2913">
      <w:pPr>
        <w:pStyle w:val="paragraph"/>
        <w:keepNext/>
        <w:keepLines/>
        <w:jc w:val="both"/>
      </w:pPr>
      <w:r w:rsidRPr="007C0B17">
        <w:rPr>
          <w:i/>
        </w:rPr>
        <w:tab/>
      </w:r>
      <w:r w:rsidRPr="007C0B17">
        <w:t>(c)</w:t>
      </w:r>
      <w:r w:rsidRPr="007C0B17">
        <w:tab/>
      </w:r>
      <w:proofErr w:type="gramStart"/>
      <w:r w:rsidRPr="007C0B17">
        <w:t>if</w:t>
      </w:r>
      <w:proofErr w:type="gramEnd"/>
      <w:r w:rsidRPr="007C0B17">
        <w:t xml:space="preserve"> the drug that is in the trigger item is in a therapeutic group—a pharmaceutical item that:</w:t>
      </w:r>
    </w:p>
    <w:p w:rsidR="00224AB2" w:rsidRPr="007C0B17" w:rsidRDefault="00224AB2" w:rsidP="00CA2913">
      <w:pPr>
        <w:pStyle w:val="paragraphsub0"/>
        <w:jc w:val="both"/>
      </w:pPr>
      <w:r w:rsidRPr="007C0B17">
        <w:tab/>
        <w:t>(</w:t>
      </w:r>
      <w:proofErr w:type="spellStart"/>
      <w:r w:rsidRPr="007C0B17">
        <w:t>i</w:t>
      </w:r>
      <w:proofErr w:type="spellEnd"/>
      <w:r w:rsidRPr="007C0B17">
        <w:t>)</w:t>
      </w:r>
      <w:r w:rsidRPr="007C0B17">
        <w:tab/>
      </w:r>
      <w:proofErr w:type="gramStart"/>
      <w:r w:rsidRPr="007C0B17">
        <w:t>has</w:t>
      </w:r>
      <w:proofErr w:type="gramEnd"/>
      <w:r w:rsidRPr="007C0B17">
        <w:t xml:space="preserve"> another drug that is in that group; and</w:t>
      </w:r>
    </w:p>
    <w:p w:rsidR="00224AB2" w:rsidRPr="007C0B17" w:rsidRDefault="00224AB2" w:rsidP="00CA2913">
      <w:pPr>
        <w:pStyle w:val="paragraphsub0"/>
        <w:jc w:val="both"/>
      </w:pPr>
      <w:r w:rsidRPr="007C0B17">
        <w:tab/>
        <w:t>(</w:t>
      </w:r>
      <w:proofErr w:type="gramStart"/>
      <w:r w:rsidRPr="007C0B17">
        <w:t>ii</w:t>
      </w:r>
      <w:proofErr w:type="gramEnd"/>
      <w:r w:rsidRPr="007C0B17">
        <w:t>)</w:t>
      </w:r>
      <w:r w:rsidRPr="007C0B17">
        <w:tab/>
        <w:t>has the same manner of administration as the new brand of the trigger item;</w:t>
      </w:r>
    </w:p>
    <w:p w:rsidR="00224AB2" w:rsidRPr="007C0B17" w:rsidRDefault="00224AB2" w:rsidP="00CA2913">
      <w:pPr>
        <w:pStyle w:val="paragraph"/>
        <w:jc w:val="both"/>
      </w:pPr>
      <w:r w:rsidRPr="007C0B17">
        <w:tab/>
      </w:r>
      <w:r w:rsidRPr="007C0B17">
        <w:tab/>
      </w:r>
      <w:proofErr w:type="gramStart"/>
      <w:r w:rsidRPr="007C0B17">
        <w:t>is</w:t>
      </w:r>
      <w:proofErr w:type="gramEnd"/>
      <w:r w:rsidRPr="007C0B17">
        <w:t xml:space="preserve"> in a class of pharmaceutical items to which a 12.5% or 16% administrative price reduction has applied.</w:t>
      </w:r>
    </w:p>
    <w:p w:rsidR="00224AB2" w:rsidRPr="007C0B17" w:rsidRDefault="00224AB2" w:rsidP="00CA2913">
      <w:pPr>
        <w:pStyle w:val="subsection"/>
        <w:jc w:val="both"/>
      </w:pPr>
      <w:r w:rsidRPr="007C0B17">
        <w:tab/>
        <w:t>(3)</w:t>
      </w:r>
      <w:r w:rsidRPr="007C0B17">
        <w:tab/>
        <w:t>This section does not apply in relation to the new brand of the trigger item if:</w:t>
      </w:r>
    </w:p>
    <w:p w:rsidR="00224AB2" w:rsidRPr="007C0B17" w:rsidRDefault="00224AB2" w:rsidP="00CA2913">
      <w:pPr>
        <w:pStyle w:val="paragraph"/>
        <w:jc w:val="both"/>
      </w:pPr>
      <w:r w:rsidRPr="007C0B17">
        <w:tab/>
        <w:t>(a)</w:t>
      </w:r>
      <w:r w:rsidRPr="007C0B17">
        <w:tab/>
      </w:r>
      <w:proofErr w:type="gramStart"/>
      <w:r w:rsidRPr="007C0B17">
        <w:t>any</w:t>
      </w:r>
      <w:proofErr w:type="gramEnd"/>
      <w:r w:rsidRPr="007C0B17">
        <w:t xml:space="preserve"> of the following has applied:</w:t>
      </w:r>
    </w:p>
    <w:p w:rsidR="00224AB2" w:rsidRPr="007C0B17" w:rsidRDefault="00224AB2" w:rsidP="00CA2913">
      <w:pPr>
        <w:pStyle w:val="paragraphsub0"/>
        <w:jc w:val="both"/>
      </w:pPr>
      <w:r w:rsidRPr="007C0B17">
        <w:tab/>
        <w:t>(</w:t>
      </w:r>
      <w:proofErr w:type="spellStart"/>
      <w:proofErr w:type="gramStart"/>
      <w:r w:rsidRPr="007C0B17">
        <w:t>i</w:t>
      </w:r>
      <w:proofErr w:type="spellEnd"/>
      <w:proofErr w:type="gramEnd"/>
      <w:r w:rsidRPr="007C0B17">
        <w:t>)</w:t>
      </w:r>
      <w:r w:rsidRPr="007C0B17">
        <w:tab/>
        <w:t>subsection (1);</w:t>
      </w:r>
    </w:p>
    <w:p w:rsidR="00224AB2" w:rsidRPr="007C0B17" w:rsidRDefault="00224AB2" w:rsidP="00CA2913">
      <w:pPr>
        <w:pStyle w:val="paragraphsub0"/>
        <w:jc w:val="both"/>
      </w:pPr>
      <w:r w:rsidRPr="007C0B17">
        <w:tab/>
        <w:t>(ii)</w:t>
      </w:r>
      <w:r w:rsidRPr="007C0B17">
        <w:tab/>
      </w:r>
      <w:proofErr w:type="gramStart"/>
      <w:r w:rsidRPr="007C0B17">
        <w:t>subsection</w:t>
      </w:r>
      <w:proofErr w:type="gramEnd"/>
      <w:r w:rsidRPr="007C0B17">
        <w:t> 99ACF(1) or (2) because of item 1 of the table in section 99ACF;</w:t>
      </w:r>
    </w:p>
    <w:p w:rsidR="00224AB2" w:rsidRPr="007C0B17" w:rsidRDefault="00224AB2" w:rsidP="00CA2913">
      <w:pPr>
        <w:pStyle w:val="subsection2"/>
        <w:jc w:val="both"/>
      </w:pPr>
      <w:proofErr w:type="gramStart"/>
      <w:r w:rsidRPr="007C0B17">
        <w:t>in</w:t>
      </w:r>
      <w:proofErr w:type="gramEnd"/>
      <w:r w:rsidRPr="007C0B17">
        <w:t xml:space="preserve"> relation to:</w:t>
      </w:r>
    </w:p>
    <w:p w:rsidR="00224AB2" w:rsidRPr="007C0B17" w:rsidRDefault="00224AB2" w:rsidP="00CA2913">
      <w:pPr>
        <w:pStyle w:val="paragraph"/>
        <w:jc w:val="both"/>
      </w:pPr>
      <w:r w:rsidRPr="007C0B17">
        <w:tab/>
        <w:t>(b)</w:t>
      </w:r>
      <w:r w:rsidRPr="007C0B17">
        <w:tab/>
      </w:r>
      <w:proofErr w:type="gramStart"/>
      <w:r w:rsidRPr="007C0B17">
        <w:t>the</w:t>
      </w:r>
      <w:proofErr w:type="gramEnd"/>
      <w:r w:rsidRPr="007C0B17">
        <w:t xml:space="preserve"> new brand, or another listed brand, of the trigger item; or</w:t>
      </w:r>
    </w:p>
    <w:p w:rsidR="00224AB2" w:rsidRPr="007C0B17" w:rsidRDefault="00224AB2" w:rsidP="00CA2913">
      <w:pPr>
        <w:pStyle w:val="paragraph"/>
        <w:jc w:val="both"/>
      </w:pPr>
      <w:r w:rsidRPr="007C0B17">
        <w:tab/>
        <w:t>(c)</w:t>
      </w:r>
      <w:r w:rsidRPr="007C0B17">
        <w:tab/>
      </w:r>
      <w:proofErr w:type="gramStart"/>
      <w:r w:rsidRPr="007C0B17">
        <w:t>a</w:t>
      </w:r>
      <w:proofErr w:type="gramEnd"/>
      <w:r w:rsidRPr="007C0B17">
        <w:t xml:space="preserve"> listed brand of another pharmaceutical item that has the same drug and manner of administration as the new brand of the trigger item; or</w:t>
      </w:r>
    </w:p>
    <w:p w:rsidR="00224AB2" w:rsidRPr="007C0B17" w:rsidRDefault="00224AB2" w:rsidP="00CA2913">
      <w:pPr>
        <w:pStyle w:val="paragraph"/>
        <w:jc w:val="both"/>
      </w:pPr>
      <w:r w:rsidRPr="007C0B17">
        <w:rPr>
          <w:i/>
        </w:rPr>
        <w:tab/>
      </w:r>
      <w:r w:rsidRPr="007C0B17">
        <w:t>(d)</w:t>
      </w:r>
      <w:r w:rsidRPr="007C0B17">
        <w:tab/>
      </w:r>
      <w:proofErr w:type="gramStart"/>
      <w:r w:rsidRPr="007C0B17">
        <w:t>if</w:t>
      </w:r>
      <w:proofErr w:type="gramEnd"/>
      <w:r w:rsidRPr="007C0B17">
        <w:t xml:space="preserve"> the drug that is in the trigger item is in a therapeutic group—a listed brand of a pharmaceutical item that:</w:t>
      </w:r>
    </w:p>
    <w:p w:rsidR="00224AB2" w:rsidRPr="007C0B17" w:rsidRDefault="00224AB2" w:rsidP="00CA2913">
      <w:pPr>
        <w:pStyle w:val="paragraphsub0"/>
        <w:jc w:val="both"/>
      </w:pPr>
      <w:r w:rsidRPr="007C0B17">
        <w:tab/>
        <w:t>(</w:t>
      </w:r>
      <w:proofErr w:type="spellStart"/>
      <w:r w:rsidRPr="007C0B17">
        <w:t>i</w:t>
      </w:r>
      <w:proofErr w:type="spellEnd"/>
      <w:r w:rsidRPr="007C0B17">
        <w:t>)</w:t>
      </w:r>
      <w:r w:rsidRPr="007C0B17">
        <w:tab/>
      </w:r>
      <w:proofErr w:type="gramStart"/>
      <w:r w:rsidRPr="007C0B17">
        <w:t>has</w:t>
      </w:r>
      <w:proofErr w:type="gramEnd"/>
      <w:r w:rsidRPr="007C0B17">
        <w:t xml:space="preserve"> another drug that is in that group; and</w:t>
      </w:r>
    </w:p>
    <w:p w:rsidR="00224AB2" w:rsidRPr="007C0B17" w:rsidRDefault="00224AB2" w:rsidP="00CA2913">
      <w:pPr>
        <w:pStyle w:val="paragraphsub0"/>
        <w:jc w:val="both"/>
      </w:pPr>
      <w:r w:rsidRPr="007C0B17">
        <w:tab/>
        <w:t>(ii)</w:t>
      </w:r>
      <w:r w:rsidRPr="007C0B17">
        <w:tab/>
      </w:r>
      <w:proofErr w:type="gramStart"/>
      <w:r w:rsidRPr="007C0B17">
        <w:t>has</w:t>
      </w:r>
      <w:proofErr w:type="gramEnd"/>
      <w:r w:rsidRPr="007C0B17">
        <w:t xml:space="preserve"> the same manner of administration as the new brand of the trigger item.</w:t>
      </w:r>
    </w:p>
    <w:p w:rsidR="00224AB2" w:rsidRPr="007C0B17" w:rsidRDefault="00224AB2" w:rsidP="00CA2913">
      <w:pPr>
        <w:pStyle w:val="notetext"/>
        <w:jc w:val="both"/>
      </w:pPr>
      <w:r w:rsidRPr="007C0B17">
        <w:t>Note:</w:t>
      </w:r>
      <w:r w:rsidRPr="007C0B17">
        <w:tab/>
        <w:t>For the purposes of subparagraph (a</w:t>
      </w:r>
      <w:proofErr w:type="gramStart"/>
      <w:r w:rsidRPr="007C0B17">
        <w:t>)(</w:t>
      </w:r>
      <w:proofErr w:type="spellStart"/>
      <w:proofErr w:type="gramEnd"/>
      <w:r w:rsidRPr="007C0B17">
        <w:t>i</w:t>
      </w:r>
      <w:proofErr w:type="spellEnd"/>
      <w:r w:rsidRPr="007C0B17">
        <w:t>), subsection (1) is taken not to have applied in relation to a brand of a pharmaceutical item in some cases: see section 99AEI.</w:t>
      </w:r>
    </w:p>
    <w:p w:rsidR="00224AB2" w:rsidRPr="007C0B17" w:rsidRDefault="00224AB2" w:rsidP="00CA2913">
      <w:pPr>
        <w:pStyle w:val="subsection"/>
        <w:jc w:val="both"/>
      </w:pPr>
      <w:r w:rsidRPr="007C0B17">
        <w:tab/>
        <w:t>(3A)</w:t>
      </w:r>
      <w:r w:rsidRPr="007C0B17">
        <w:tab/>
      </w:r>
      <w:proofErr w:type="gramStart"/>
      <w:r w:rsidRPr="007C0B17">
        <w:t>This</w:t>
      </w:r>
      <w:proofErr w:type="gramEnd"/>
      <w:r w:rsidRPr="007C0B17">
        <w:t xml:space="preserve"> section does not apply in relation to the new brand of the trigger item if:</w:t>
      </w:r>
    </w:p>
    <w:p w:rsidR="00224AB2" w:rsidRPr="007C0B17" w:rsidRDefault="00224AB2" w:rsidP="00CA2913">
      <w:pPr>
        <w:pStyle w:val="paragraph"/>
        <w:jc w:val="both"/>
      </w:pPr>
      <w:r w:rsidRPr="007C0B17">
        <w:tab/>
        <w:t>(a)</w:t>
      </w:r>
      <w:r w:rsidRPr="007C0B17">
        <w:tab/>
      </w:r>
      <w:proofErr w:type="gramStart"/>
      <w:r w:rsidRPr="007C0B17">
        <w:t>the</w:t>
      </w:r>
      <w:proofErr w:type="gramEnd"/>
      <w:r w:rsidRPr="007C0B17">
        <w:t xml:space="preserve"> new brand of the trigger item is a new presentation of an existing listed brand of a pharmaceutical item; and</w:t>
      </w:r>
    </w:p>
    <w:p w:rsidR="00224AB2" w:rsidRPr="007C0B17" w:rsidRDefault="00224AB2" w:rsidP="00CA2913">
      <w:pPr>
        <w:pStyle w:val="paragraph"/>
        <w:jc w:val="both"/>
      </w:pPr>
      <w:r w:rsidRPr="007C0B17">
        <w:tab/>
        <w:t>(b)</w:t>
      </w:r>
      <w:r w:rsidRPr="007C0B17">
        <w:tab/>
        <w:t>the determination day in relation to the new brand of the trigger item is on or before the fifth anniversary of the drug in the pharmaceutical item being on F1; and</w:t>
      </w:r>
    </w:p>
    <w:p w:rsidR="00224AB2" w:rsidRPr="007C0B17" w:rsidRDefault="00224AB2" w:rsidP="00CA2913">
      <w:pPr>
        <w:pStyle w:val="paragraph"/>
        <w:jc w:val="both"/>
      </w:pPr>
      <w:r w:rsidRPr="007C0B17">
        <w:tab/>
        <w:t>(c)</w:t>
      </w:r>
      <w:r w:rsidRPr="007C0B17">
        <w:tab/>
        <w:t>the responsible person for the new brand of the trigger item is the same person as the responsible person for the existing listed brand of the pharmaceutical item; and</w:t>
      </w:r>
    </w:p>
    <w:p w:rsidR="00224AB2" w:rsidRPr="007C0B17" w:rsidRDefault="00224AB2" w:rsidP="00CA2913">
      <w:pPr>
        <w:pStyle w:val="paragraph"/>
        <w:jc w:val="both"/>
      </w:pPr>
      <w:r w:rsidRPr="007C0B17">
        <w:tab/>
        <w:t>(d)</w:t>
      </w:r>
      <w:r w:rsidRPr="007C0B17">
        <w:tab/>
      </w:r>
      <w:proofErr w:type="gramStart"/>
      <w:r w:rsidRPr="007C0B17">
        <w:t>either</w:t>
      </w:r>
      <w:proofErr w:type="gramEnd"/>
      <w:r w:rsidRPr="007C0B17">
        <w:t xml:space="preserve"> of the following apply:</w:t>
      </w:r>
    </w:p>
    <w:p w:rsidR="00224AB2" w:rsidRPr="007C0B17" w:rsidRDefault="00224AB2" w:rsidP="00CA2913">
      <w:pPr>
        <w:pStyle w:val="paragraphsub0"/>
        <w:jc w:val="both"/>
      </w:pPr>
      <w:r w:rsidRPr="007C0B17">
        <w:tab/>
        <w:t>(</w:t>
      </w:r>
      <w:proofErr w:type="spellStart"/>
      <w:r w:rsidRPr="007C0B17">
        <w:t>i</w:t>
      </w:r>
      <w:proofErr w:type="spellEnd"/>
      <w:r w:rsidRPr="007C0B17">
        <w:t>)</w:t>
      </w:r>
      <w:r w:rsidRPr="007C0B17">
        <w:tab/>
      </w:r>
      <w:proofErr w:type="gramStart"/>
      <w:r w:rsidRPr="007C0B17">
        <w:t>there</w:t>
      </w:r>
      <w:proofErr w:type="gramEnd"/>
      <w:r w:rsidRPr="007C0B17">
        <w:t xml:space="preserve"> is not another brand of the pharmaceutical item that has the drug that is a listed brand;</w:t>
      </w:r>
    </w:p>
    <w:p w:rsidR="00224AB2" w:rsidRPr="007C0B17" w:rsidRDefault="00224AB2" w:rsidP="00CA2913">
      <w:pPr>
        <w:pStyle w:val="paragraphsub0"/>
        <w:jc w:val="both"/>
      </w:pPr>
      <w:r w:rsidRPr="007C0B17">
        <w:tab/>
        <w:t>(ii)</w:t>
      </w:r>
      <w:r w:rsidRPr="007C0B17">
        <w:tab/>
      </w:r>
      <w:proofErr w:type="gramStart"/>
      <w:r w:rsidRPr="007C0B17">
        <w:t>the</w:t>
      </w:r>
      <w:proofErr w:type="gramEnd"/>
      <w:r w:rsidRPr="007C0B17">
        <w:t xml:space="preserve"> drug is not on F2.</w:t>
      </w:r>
    </w:p>
    <w:p w:rsidR="00224AB2" w:rsidRPr="007C0B17" w:rsidRDefault="00224AB2" w:rsidP="00CA2913">
      <w:pPr>
        <w:pStyle w:val="subsection"/>
        <w:jc w:val="both"/>
      </w:pPr>
      <w:r w:rsidRPr="007C0B17">
        <w:tab/>
        <w:t>(3B)</w:t>
      </w:r>
      <w:r w:rsidRPr="007C0B17">
        <w:tab/>
      </w:r>
      <w:proofErr w:type="gramStart"/>
      <w:r w:rsidRPr="007C0B17">
        <w:t>This</w:t>
      </w:r>
      <w:proofErr w:type="gramEnd"/>
      <w:r w:rsidRPr="007C0B17">
        <w:t xml:space="preserve"> section does not apply in relation to the new brand of the trigger item if:</w:t>
      </w:r>
    </w:p>
    <w:p w:rsidR="00224AB2" w:rsidRPr="007C0B17" w:rsidRDefault="00224AB2" w:rsidP="00CA2913">
      <w:pPr>
        <w:pStyle w:val="paragraph"/>
        <w:jc w:val="both"/>
      </w:pPr>
      <w:r w:rsidRPr="007C0B17">
        <w:tab/>
        <w:t>(a)</w:t>
      </w:r>
      <w:r w:rsidRPr="007C0B17">
        <w:tab/>
      </w:r>
      <w:proofErr w:type="gramStart"/>
      <w:r w:rsidRPr="007C0B17">
        <w:t>the</w:t>
      </w:r>
      <w:proofErr w:type="gramEnd"/>
      <w:r w:rsidRPr="007C0B17">
        <w:t xml:space="preserve"> new brand of the trigger item is a new presentation of an existing listed brand of a pharmaceutical item; and</w:t>
      </w:r>
    </w:p>
    <w:p w:rsidR="00224AB2" w:rsidRPr="007C0B17" w:rsidRDefault="00224AB2" w:rsidP="00CA2913">
      <w:pPr>
        <w:pStyle w:val="paragraph"/>
        <w:jc w:val="both"/>
      </w:pPr>
      <w:r w:rsidRPr="007C0B17">
        <w:tab/>
        <w:t>(b)</w:t>
      </w:r>
      <w:r w:rsidRPr="007C0B17">
        <w:tab/>
      </w:r>
      <w:proofErr w:type="gramStart"/>
      <w:r w:rsidRPr="007C0B17">
        <w:t>the</w:t>
      </w:r>
      <w:proofErr w:type="gramEnd"/>
      <w:r w:rsidRPr="007C0B17">
        <w:t xml:space="preserve"> Minister has made a determination under section 99ACBA in relation to the new brand of the trigger item; and</w:t>
      </w:r>
    </w:p>
    <w:p w:rsidR="00224AB2" w:rsidRPr="007C0B17" w:rsidRDefault="00224AB2" w:rsidP="00CA2913">
      <w:pPr>
        <w:pStyle w:val="paragraph"/>
        <w:jc w:val="both"/>
      </w:pPr>
      <w:r w:rsidRPr="007C0B17">
        <w:tab/>
        <w:t>(c)</w:t>
      </w:r>
      <w:r w:rsidRPr="007C0B17">
        <w:tab/>
      </w:r>
      <w:proofErr w:type="gramStart"/>
      <w:r w:rsidRPr="007C0B17">
        <w:t>the</w:t>
      </w:r>
      <w:proofErr w:type="gramEnd"/>
      <w:r w:rsidRPr="007C0B17">
        <w:t xml:space="preserve"> determination under section 99ACBA has not ceased to have effect.</w:t>
      </w:r>
    </w:p>
    <w:p w:rsidR="00224AB2" w:rsidRPr="007C0B17" w:rsidRDefault="00224AB2" w:rsidP="00CA2913">
      <w:pPr>
        <w:pStyle w:val="subsection"/>
        <w:jc w:val="both"/>
      </w:pPr>
      <w:r w:rsidRPr="007C0B17">
        <w:t>…</w:t>
      </w:r>
    </w:p>
    <w:bookmarkEnd w:id="7"/>
    <w:p w:rsidR="00224AB2" w:rsidRPr="007C0B17" w:rsidRDefault="00224AB2" w:rsidP="00CA2913">
      <w:pPr>
        <w:pStyle w:val="ActHead5"/>
        <w:jc w:val="both"/>
      </w:pPr>
      <w:r w:rsidRPr="007C0B17">
        <w:rPr>
          <w:rStyle w:val="CharSectno"/>
          <w:rFonts w:eastAsiaTheme="minorHAnsi"/>
        </w:rPr>
        <w:t>99ACBA</w:t>
      </w:r>
      <w:r w:rsidR="005C36DC" w:rsidRPr="007C0B17">
        <w:t xml:space="preserve"> </w:t>
      </w:r>
      <w:r w:rsidRPr="007C0B17">
        <w:t>Ministerial determination—brand of pharmaceutical item that is not a combination item is not a new brand</w:t>
      </w:r>
    </w:p>
    <w:p w:rsidR="00224AB2" w:rsidRPr="007C0B17" w:rsidRDefault="00224AB2" w:rsidP="00CA2913">
      <w:pPr>
        <w:pStyle w:val="subsection"/>
        <w:jc w:val="both"/>
      </w:pPr>
      <w:r w:rsidRPr="007C0B17">
        <w:tab/>
        <w:t>(1)</w:t>
      </w:r>
      <w:r w:rsidRPr="007C0B17">
        <w:tab/>
        <w:t>If:</w:t>
      </w:r>
    </w:p>
    <w:p w:rsidR="00224AB2" w:rsidRPr="007C0B17" w:rsidRDefault="00224AB2" w:rsidP="00CA2913">
      <w:pPr>
        <w:pStyle w:val="paragraph"/>
        <w:jc w:val="both"/>
      </w:pPr>
      <w:r w:rsidRPr="007C0B17">
        <w:tab/>
        <w:t>(a)</w:t>
      </w:r>
      <w:r w:rsidRPr="007C0B17">
        <w:tab/>
      </w:r>
      <w:proofErr w:type="gramStart"/>
      <w:r w:rsidRPr="007C0B17">
        <w:t>a</w:t>
      </w:r>
      <w:proofErr w:type="gramEnd"/>
      <w:r w:rsidRPr="007C0B17">
        <w:t xml:space="preserve"> brand of a pharmaceutical item (the </w:t>
      </w:r>
      <w:r w:rsidRPr="007C0B17">
        <w:rPr>
          <w:b/>
          <w:i/>
        </w:rPr>
        <w:t>trigger item</w:t>
      </w:r>
      <w:r w:rsidRPr="007C0B17">
        <w:t>) is not a combination item; and</w:t>
      </w:r>
    </w:p>
    <w:p w:rsidR="00224AB2" w:rsidRPr="007C0B17" w:rsidRDefault="00224AB2" w:rsidP="00CA2913">
      <w:pPr>
        <w:pStyle w:val="paragraph"/>
        <w:jc w:val="both"/>
      </w:pPr>
      <w:r w:rsidRPr="007C0B17">
        <w:tab/>
        <w:t>(b)</w:t>
      </w:r>
      <w:r w:rsidRPr="007C0B17">
        <w:tab/>
      </w:r>
      <w:proofErr w:type="gramStart"/>
      <w:r w:rsidRPr="007C0B17">
        <w:t>the</w:t>
      </w:r>
      <w:proofErr w:type="gramEnd"/>
      <w:r w:rsidRPr="007C0B17">
        <w:t xml:space="preserve"> brand of the trigger item:</w:t>
      </w:r>
    </w:p>
    <w:p w:rsidR="00224AB2" w:rsidRPr="007C0B17" w:rsidRDefault="00224AB2" w:rsidP="00CA2913">
      <w:pPr>
        <w:pStyle w:val="paragraphsub0"/>
        <w:jc w:val="both"/>
      </w:pPr>
      <w:r w:rsidRPr="007C0B17">
        <w:tab/>
        <w:t>(</w:t>
      </w:r>
      <w:proofErr w:type="spellStart"/>
      <w:r w:rsidRPr="007C0B17">
        <w:t>i</w:t>
      </w:r>
      <w:proofErr w:type="spellEnd"/>
      <w:r w:rsidRPr="007C0B17">
        <w:t>)</w:t>
      </w:r>
      <w:r w:rsidRPr="007C0B17">
        <w:tab/>
      </w:r>
      <w:proofErr w:type="gramStart"/>
      <w:r w:rsidRPr="007C0B17">
        <w:t>is</w:t>
      </w:r>
      <w:proofErr w:type="gramEnd"/>
      <w:r w:rsidRPr="007C0B17">
        <w:t xml:space="preserve"> not a listed brand of the trigger item; and</w:t>
      </w:r>
    </w:p>
    <w:p w:rsidR="00224AB2" w:rsidRPr="007C0B17" w:rsidRDefault="00224AB2" w:rsidP="00CA2913">
      <w:pPr>
        <w:pStyle w:val="paragraphsub0"/>
        <w:jc w:val="both"/>
      </w:pPr>
      <w:r w:rsidRPr="007C0B17">
        <w:tab/>
        <w:t>(ii)</w:t>
      </w:r>
      <w:r w:rsidRPr="007C0B17">
        <w:tab/>
      </w:r>
      <w:proofErr w:type="gramStart"/>
      <w:r w:rsidRPr="007C0B17">
        <w:t>is</w:t>
      </w:r>
      <w:proofErr w:type="gramEnd"/>
      <w:r w:rsidRPr="007C0B17">
        <w:t xml:space="preserve"> a new presentation of an existing listed brand of a pharmaceutical item; and</w:t>
      </w:r>
    </w:p>
    <w:p w:rsidR="00224AB2" w:rsidRPr="007C0B17" w:rsidRDefault="00224AB2" w:rsidP="00CA2913">
      <w:pPr>
        <w:pStyle w:val="paragraph"/>
        <w:jc w:val="both"/>
      </w:pPr>
      <w:r w:rsidRPr="007C0B17">
        <w:tab/>
        <w:t>(c)</w:t>
      </w:r>
      <w:r w:rsidRPr="007C0B17">
        <w:tab/>
        <w:t>the Minister is satisfied that the determination day in relation to the brand of the trigger item is to be after the fifth anniversary, and before the tenth anniversary, of the drug in the pharmaceutical item being on F1;</w:t>
      </w:r>
    </w:p>
    <w:p w:rsidR="00224AB2" w:rsidRPr="007C0B17" w:rsidRDefault="00224AB2" w:rsidP="00CA2913">
      <w:pPr>
        <w:pStyle w:val="subsection2"/>
        <w:jc w:val="both"/>
      </w:pPr>
      <w:proofErr w:type="gramStart"/>
      <w:r w:rsidRPr="007C0B17">
        <w:t>the</w:t>
      </w:r>
      <w:proofErr w:type="gramEnd"/>
      <w:r w:rsidRPr="007C0B17">
        <w:t xml:space="preserve"> Minister may determine, by notifiable instrument, that the brand of the trigger item is not a new brand for the purposes of section 99ACB.</w:t>
      </w:r>
    </w:p>
    <w:p w:rsidR="00224AB2" w:rsidRPr="007C0B17" w:rsidRDefault="00224AB2" w:rsidP="00CA2913">
      <w:pPr>
        <w:pStyle w:val="subsection"/>
        <w:jc w:val="both"/>
      </w:pPr>
      <w:r w:rsidRPr="007C0B17">
        <w:tab/>
        <w:t>(2)</w:t>
      </w:r>
      <w:r w:rsidRPr="007C0B17">
        <w:tab/>
        <w:t>If the Minister makes a determination under this section in relation to the brand of the trigger item, it must be made before the determination day in relation to the brand of the trigger item.</w:t>
      </w:r>
    </w:p>
    <w:p w:rsidR="00224AB2" w:rsidRPr="007C0B17" w:rsidRDefault="00224AB2" w:rsidP="00CA2913">
      <w:pPr>
        <w:pStyle w:val="subsection"/>
        <w:jc w:val="both"/>
      </w:pPr>
      <w:r w:rsidRPr="007C0B17">
        <w:tab/>
        <w:t>(3)</w:t>
      </w:r>
      <w:r w:rsidRPr="007C0B17">
        <w:tab/>
        <w:t>In making a determination, the Minister may have regard to:</w:t>
      </w:r>
    </w:p>
    <w:p w:rsidR="00224AB2" w:rsidRPr="007C0B17" w:rsidRDefault="00224AB2" w:rsidP="00CA2913">
      <w:pPr>
        <w:pStyle w:val="paragraph"/>
        <w:jc w:val="both"/>
      </w:pPr>
      <w:r w:rsidRPr="007C0B17">
        <w:tab/>
        <w:t>(a)</w:t>
      </w:r>
      <w:r w:rsidRPr="007C0B17">
        <w:tab/>
      </w:r>
      <w:proofErr w:type="gramStart"/>
      <w:r w:rsidRPr="007C0B17">
        <w:t>any</w:t>
      </w:r>
      <w:proofErr w:type="gramEnd"/>
      <w:r w:rsidRPr="007C0B17">
        <w:t xml:space="preserve"> advice given by the Pharmaceutical Benefits Advisory Committee; and</w:t>
      </w:r>
    </w:p>
    <w:p w:rsidR="00224AB2" w:rsidRPr="007C0B17" w:rsidRDefault="00224AB2" w:rsidP="00CA2913">
      <w:pPr>
        <w:pStyle w:val="paragraph"/>
        <w:jc w:val="both"/>
      </w:pPr>
      <w:r w:rsidRPr="007C0B17">
        <w:tab/>
        <w:t>(b)</w:t>
      </w:r>
      <w:r w:rsidRPr="007C0B17">
        <w:tab/>
      </w:r>
      <w:proofErr w:type="gramStart"/>
      <w:r w:rsidRPr="007C0B17">
        <w:t>any</w:t>
      </w:r>
      <w:proofErr w:type="gramEnd"/>
      <w:r w:rsidRPr="007C0B17">
        <w:t xml:space="preserve"> information provided by the responsible person for the brand of the trigger item; and</w:t>
      </w:r>
    </w:p>
    <w:p w:rsidR="00224AB2" w:rsidRPr="007C0B17" w:rsidRDefault="00224AB2" w:rsidP="00CA2913">
      <w:pPr>
        <w:pStyle w:val="paragraph"/>
        <w:jc w:val="both"/>
      </w:pPr>
      <w:r w:rsidRPr="007C0B17">
        <w:tab/>
        <w:t>(c)</w:t>
      </w:r>
      <w:r w:rsidRPr="007C0B17">
        <w:tab/>
      </w:r>
      <w:proofErr w:type="gramStart"/>
      <w:r w:rsidRPr="007C0B17">
        <w:t>any</w:t>
      </w:r>
      <w:proofErr w:type="gramEnd"/>
      <w:r w:rsidRPr="007C0B17">
        <w:t xml:space="preserve"> other matter that the Minister considers relevant.</w:t>
      </w:r>
    </w:p>
    <w:p w:rsidR="00224AB2" w:rsidRPr="007C0B17" w:rsidRDefault="00224AB2" w:rsidP="00CA2913">
      <w:pPr>
        <w:pStyle w:val="subsection"/>
        <w:jc w:val="both"/>
      </w:pPr>
      <w:r w:rsidRPr="007C0B17">
        <w:tab/>
        <w:t>(4)</w:t>
      </w:r>
      <w:r w:rsidRPr="007C0B17">
        <w:tab/>
        <w:t>A determination made under this section ceases to have effect on whichever is the earliest of the following:</w:t>
      </w:r>
    </w:p>
    <w:p w:rsidR="00224AB2" w:rsidRPr="007C0B17" w:rsidRDefault="00224AB2" w:rsidP="00CA2913">
      <w:pPr>
        <w:pStyle w:val="paragraph"/>
        <w:jc w:val="both"/>
      </w:pPr>
      <w:r w:rsidRPr="007C0B17">
        <w:tab/>
        <w:t>(a)</w:t>
      </w:r>
      <w:r w:rsidRPr="007C0B17">
        <w:tab/>
      </w:r>
      <w:proofErr w:type="gramStart"/>
      <w:r w:rsidRPr="007C0B17">
        <w:t>the</w:t>
      </w:r>
      <w:proofErr w:type="gramEnd"/>
      <w:r w:rsidRPr="007C0B17">
        <w:t xml:space="preserve"> day that another brand of the pharmaceutical item becomes a listed brand;</w:t>
      </w:r>
    </w:p>
    <w:p w:rsidR="00224AB2" w:rsidRPr="007C0B17" w:rsidRDefault="00224AB2" w:rsidP="00CA2913">
      <w:pPr>
        <w:pStyle w:val="paragraph"/>
        <w:jc w:val="both"/>
      </w:pPr>
      <w:r w:rsidRPr="007C0B17">
        <w:tab/>
        <w:t>(b)</w:t>
      </w:r>
      <w:r w:rsidRPr="007C0B17">
        <w:tab/>
      </w:r>
      <w:proofErr w:type="gramStart"/>
      <w:r w:rsidRPr="007C0B17">
        <w:t>the</w:t>
      </w:r>
      <w:proofErr w:type="gramEnd"/>
      <w:r w:rsidRPr="007C0B17">
        <w:t xml:space="preserve"> day that the drug in the pharmaceutical item does not satisfy all of the criteria for F1;</w:t>
      </w:r>
    </w:p>
    <w:p w:rsidR="00224AB2" w:rsidRPr="007C0B17" w:rsidRDefault="00224AB2" w:rsidP="00CA2913">
      <w:pPr>
        <w:pStyle w:val="paragraph"/>
        <w:jc w:val="both"/>
      </w:pPr>
      <w:r w:rsidRPr="007C0B17">
        <w:tab/>
        <w:t>(c)</w:t>
      </w:r>
      <w:r w:rsidRPr="007C0B17">
        <w:tab/>
      </w:r>
      <w:proofErr w:type="gramStart"/>
      <w:r w:rsidRPr="007C0B17">
        <w:t>the</w:t>
      </w:r>
      <w:proofErr w:type="gramEnd"/>
      <w:r w:rsidRPr="007C0B17">
        <w:t xml:space="preserve"> tenth anniversary of the drug in the pharmaceutical item being on F1.</w:t>
      </w:r>
    </w:p>
    <w:p w:rsidR="00224AB2" w:rsidRPr="007C0B17" w:rsidRDefault="00224AB2" w:rsidP="00CA2913">
      <w:pPr>
        <w:pStyle w:val="subsection"/>
        <w:jc w:val="both"/>
      </w:pPr>
      <w:r w:rsidRPr="007C0B17">
        <w:tab/>
        <w:t>(5)</w:t>
      </w:r>
      <w:r w:rsidRPr="007C0B17">
        <w:tab/>
        <w:t>In this section:</w:t>
      </w:r>
    </w:p>
    <w:p w:rsidR="00224AB2" w:rsidRPr="007C0B17" w:rsidRDefault="00224AB2" w:rsidP="00CA2913">
      <w:pPr>
        <w:pStyle w:val="Definition"/>
        <w:jc w:val="both"/>
      </w:pPr>
      <w:proofErr w:type="gramStart"/>
      <w:r w:rsidRPr="007C0B17">
        <w:rPr>
          <w:b/>
          <w:i/>
        </w:rPr>
        <w:t>determination</w:t>
      </w:r>
      <w:proofErr w:type="gramEnd"/>
      <w:r w:rsidRPr="007C0B17">
        <w:rPr>
          <w:b/>
          <w:i/>
        </w:rPr>
        <w:t xml:space="preserve"> day</w:t>
      </w:r>
      <w:r w:rsidRPr="007C0B17">
        <w:t xml:space="preserve"> has the same meaning as in paragraph 99ACB(1)(a).</w:t>
      </w:r>
    </w:p>
    <w:p w:rsidR="00224AB2" w:rsidRPr="007C0B17" w:rsidRDefault="00224AB2" w:rsidP="00CA2913">
      <w:pPr>
        <w:jc w:val="both"/>
        <w:rPr>
          <w:rFonts w:ascii="Times New Roman" w:eastAsia="Times New Roman" w:hAnsi="Times New Roman" w:cs="Times New Roman"/>
          <w:b/>
          <w:bCs/>
          <w:kern w:val="32"/>
          <w:sz w:val="24"/>
          <w:szCs w:val="24"/>
          <w:lang w:eastAsia="en-AU"/>
        </w:rPr>
      </w:pPr>
      <w:r w:rsidRPr="007C0B17">
        <w:rPr>
          <w:rFonts w:cs="Times New Roman"/>
        </w:rPr>
        <w:br w:type="page"/>
      </w:r>
    </w:p>
    <w:p w:rsidR="00224AB2" w:rsidRPr="007C0B17" w:rsidRDefault="00224AB2" w:rsidP="00CA2913">
      <w:pPr>
        <w:pStyle w:val="ActHead5"/>
        <w:jc w:val="both"/>
      </w:pPr>
      <w:bookmarkStart w:id="8" w:name="_Toc507685812"/>
      <w:r w:rsidRPr="007C0B17">
        <w:rPr>
          <w:rStyle w:val="CharSectno"/>
        </w:rPr>
        <w:t>99ACD</w:t>
      </w:r>
      <w:r w:rsidR="005C36DC" w:rsidRPr="007C0B17">
        <w:t xml:space="preserve"> </w:t>
      </w:r>
      <w:r w:rsidRPr="007C0B17">
        <w:t>16% price reduction for new brands of combination items</w:t>
      </w:r>
      <w:bookmarkEnd w:id="8"/>
    </w:p>
    <w:p w:rsidR="00224AB2" w:rsidRPr="007C0B17" w:rsidRDefault="00224AB2" w:rsidP="00CA2913">
      <w:pPr>
        <w:pStyle w:val="SubsectionHead"/>
        <w:jc w:val="both"/>
      </w:pPr>
      <w:r w:rsidRPr="007C0B17">
        <w:t>When section applies to new brands</w:t>
      </w:r>
    </w:p>
    <w:p w:rsidR="00224AB2" w:rsidRPr="007C0B17" w:rsidRDefault="00224AB2" w:rsidP="00CA2913">
      <w:pPr>
        <w:pStyle w:val="subsection"/>
        <w:jc w:val="both"/>
      </w:pPr>
      <w:r w:rsidRPr="007C0B17">
        <w:tab/>
        <w:t>(1)</w:t>
      </w:r>
      <w:r w:rsidRPr="007C0B17">
        <w:tab/>
        <w:t xml:space="preserve">Subject to subsections (1A), (2) and (3), this section applies to a brand (the </w:t>
      </w:r>
      <w:r w:rsidRPr="007C0B17">
        <w:rPr>
          <w:b/>
          <w:i/>
        </w:rPr>
        <w:t>new brand</w:t>
      </w:r>
      <w:r w:rsidRPr="007C0B17">
        <w:t xml:space="preserve">) of a pharmaceutical item (the </w:t>
      </w:r>
      <w:r w:rsidRPr="007C0B17">
        <w:rPr>
          <w:b/>
          <w:i/>
        </w:rPr>
        <w:t>trigger combination item</w:t>
      </w:r>
      <w:r w:rsidRPr="007C0B17">
        <w:t>) that is a combination item if:</w:t>
      </w:r>
    </w:p>
    <w:p w:rsidR="00224AB2" w:rsidRPr="007C0B17" w:rsidRDefault="00224AB2" w:rsidP="00CA2913">
      <w:pPr>
        <w:pStyle w:val="paragraph"/>
        <w:jc w:val="both"/>
      </w:pPr>
      <w:r w:rsidRPr="007C0B17">
        <w:tab/>
        <w:t>(a)</w:t>
      </w:r>
      <w:r w:rsidRPr="007C0B17">
        <w:tab/>
      </w:r>
      <w:proofErr w:type="gramStart"/>
      <w:r w:rsidRPr="007C0B17">
        <w:t>a</w:t>
      </w:r>
      <w:proofErr w:type="gramEnd"/>
      <w:r w:rsidRPr="007C0B17">
        <w:t xml:space="preserve"> determination under subsection 85(6) comes into force in relation to the new brand of the trigger combination item on a day (the </w:t>
      </w:r>
      <w:r w:rsidRPr="007C0B17">
        <w:rPr>
          <w:b/>
          <w:i/>
        </w:rPr>
        <w:t>determination day</w:t>
      </w:r>
      <w:r w:rsidRPr="007C0B17">
        <w:t>); and</w:t>
      </w:r>
    </w:p>
    <w:p w:rsidR="00224AB2" w:rsidRPr="007C0B17" w:rsidRDefault="00224AB2" w:rsidP="00CA2913">
      <w:pPr>
        <w:pStyle w:val="paragraph"/>
        <w:jc w:val="both"/>
      </w:pPr>
      <w:r w:rsidRPr="007C0B17">
        <w:tab/>
        <w:t>(b)</w:t>
      </w:r>
      <w:r w:rsidRPr="007C0B17">
        <w:tab/>
      </w:r>
      <w:proofErr w:type="gramStart"/>
      <w:r w:rsidRPr="007C0B17">
        <w:t>on</w:t>
      </w:r>
      <w:proofErr w:type="gramEnd"/>
      <w:r w:rsidRPr="007C0B17">
        <w:t xml:space="preserve"> the day before the determination day, the new brand of the trigger combination item was not a listed brand of the trigger combination item; and</w:t>
      </w:r>
    </w:p>
    <w:p w:rsidR="00224AB2" w:rsidRPr="007C0B17" w:rsidRDefault="00224AB2" w:rsidP="00CA2913">
      <w:pPr>
        <w:pStyle w:val="paragraph"/>
        <w:jc w:val="both"/>
      </w:pPr>
      <w:r w:rsidRPr="007C0B17">
        <w:tab/>
        <w:t>(c)</w:t>
      </w:r>
      <w:r w:rsidRPr="007C0B17">
        <w:tab/>
      </w:r>
      <w:proofErr w:type="gramStart"/>
      <w:r w:rsidRPr="007C0B17">
        <w:t>on</w:t>
      </w:r>
      <w:proofErr w:type="gramEnd"/>
      <w:r w:rsidRPr="007C0B17">
        <w:t xml:space="preserve"> the day before the determination day:</w:t>
      </w:r>
    </w:p>
    <w:p w:rsidR="00224AB2" w:rsidRPr="007C0B17" w:rsidRDefault="00224AB2" w:rsidP="00CA2913">
      <w:pPr>
        <w:pStyle w:val="paragraphsub0"/>
        <w:jc w:val="both"/>
      </w:pPr>
      <w:r w:rsidRPr="007C0B17">
        <w:tab/>
        <w:t>(</w:t>
      </w:r>
      <w:proofErr w:type="spellStart"/>
      <w:r w:rsidRPr="007C0B17">
        <w:t>i</w:t>
      </w:r>
      <w:proofErr w:type="spellEnd"/>
      <w:r w:rsidRPr="007C0B17">
        <w:t>)</w:t>
      </w:r>
      <w:r w:rsidRPr="007C0B17">
        <w:tab/>
      </w:r>
      <w:proofErr w:type="gramStart"/>
      <w:r w:rsidRPr="007C0B17">
        <w:t>a</w:t>
      </w:r>
      <w:proofErr w:type="gramEnd"/>
      <w:r w:rsidRPr="007C0B17">
        <w:t xml:space="preserve"> brand (the </w:t>
      </w:r>
      <w:r w:rsidRPr="007C0B17">
        <w:rPr>
          <w:b/>
          <w:i/>
        </w:rPr>
        <w:t>existing brand</w:t>
      </w:r>
      <w:r w:rsidRPr="007C0B17">
        <w:t xml:space="preserve">) of a pharmaceutical item (the </w:t>
      </w:r>
      <w:r w:rsidRPr="007C0B17">
        <w:rPr>
          <w:b/>
          <w:i/>
        </w:rPr>
        <w:t>existing item</w:t>
      </w:r>
      <w:r w:rsidRPr="007C0B17">
        <w:t>) was a listed brand of the existing item; and</w:t>
      </w:r>
    </w:p>
    <w:p w:rsidR="00224AB2" w:rsidRPr="007C0B17" w:rsidRDefault="00224AB2" w:rsidP="00CA2913">
      <w:pPr>
        <w:pStyle w:val="paragraphsub0"/>
        <w:jc w:val="both"/>
      </w:pPr>
      <w:r w:rsidRPr="007C0B17">
        <w:tab/>
        <w:t>(ii)</w:t>
      </w:r>
      <w:r w:rsidRPr="007C0B17">
        <w:tab/>
      </w:r>
      <w:proofErr w:type="gramStart"/>
      <w:r w:rsidRPr="007C0B17">
        <w:t>the</w:t>
      </w:r>
      <w:proofErr w:type="gramEnd"/>
      <w:r w:rsidRPr="007C0B17">
        <w:t xml:space="preserve"> new brand of the trigger combination item is bioequivalent or biosimilar to the existing brand of the existing item; and</w:t>
      </w:r>
    </w:p>
    <w:p w:rsidR="00224AB2" w:rsidRPr="007C0B17" w:rsidRDefault="00224AB2" w:rsidP="00CA2913">
      <w:pPr>
        <w:pStyle w:val="paragraphsub0"/>
        <w:jc w:val="both"/>
      </w:pPr>
      <w:r w:rsidRPr="007C0B17">
        <w:tab/>
        <w:t>(iii)</w:t>
      </w:r>
      <w:r w:rsidRPr="007C0B17">
        <w:tab/>
      </w:r>
      <w:proofErr w:type="gramStart"/>
      <w:r w:rsidRPr="007C0B17">
        <w:t>the</w:t>
      </w:r>
      <w:proofErr w:type="gramEnd"/>
      <w:r w:rsidRPr="007C0B17">
        <w:t xml:space="preserve"> drug in the trigger combination item and existing item contain the same component drugs; and</w:t>
      </w:r>
    </w:p>
    <w:p w:rsidR="00224AB2" w:rsidRPr="007C0B17" w:rsidRDefault="00224AB2" w:rsidP="00CA2913">
      <w:pPr>
        <w:pStyle w:val="paragraphsub0"/>
        <w:jc w:val="both"/>
      </w:pPr>
      <w:r w:rsidRPr="007C0B17">
        <w:tab/>
        <w:t>(iv)</w:t>
      </w:r>
      <w:r w:rsidRPr="007C0B17">
        <w:tab/>
      </w:r>
      <w:proofErr w:type="gramStart"/>
      <w:r w:rsidRPr="007C0B17">
        <w:t>the</w:t>
      </w:r>
      <w:proofErr w:type="gramEnd"/>
      <w:r w:rsidRPr="007C0B17">
        <w:t xml:space="preserve"> trigger combination item and the existing item have the same manner of administration.</w:t>
      </w:r>
    </w:p>
    <w:p w:rsidR="00224AB2" w:rsidRPr="007C0B17" w:rsidRDefault="00224AB2" w:rsidP="00CA2913">
      <w:pPr>
        <w:pStyle w:val="notetext"/>
        <w:jc w:val="both"/>
      </w:pPr>
      <w:r w:rsidRPr="007C0B17">
        <w:t>Note:</w:t>
      </w:r>
      <w:r w:rsidRPr="007C0B17">
        <w:tab/>
        <w:t>For the purposes of paragraph (c), the new brand and the existing brand may be the same brand, or the trigger combination item and the existing item may be the same pharmaceutical item.</w:t>
      </w:r>
    </w:p>
    <w:p w:rsidR="00224AB2" w:rsidRPr="007C0B17" w:rsidRDefault="00224AB2" w:rsidP="00CA2913">
      <w:pPr>
        <w:pStyle w:val="SubsectionHead"/>
        <w:jc w:val="both"/>
      </w:pPr>
      <w:r w:rsidRPr="007C0B17">
        <w:t>Circumstances in which section does not apply to new brands</w:t>
      </w:r>
    </w:p>
    <w:p w:rsidR="00224AB2" w:rsidRPr="007C0B17" w:rsidRDefault="00224AB2" w:rsidP="00CA2913">
      <w:pPr>
        <w:pStyle w:val="subsection"/>
        <w:jc w:val="both"/>
      </w:pPr>
      <w:r w:rsidRPr="007C0B17">
        <w:tab/>
        <w:t>(1A)</w:t>
      </w:r>
      <w:r w:rsidRPr="007C0B17">
        <w:tab/>
      </w:r>
      <w:proofErr w:type="gramStart"/>
      <w:r w:rsidRPr="007C0B17">
        <w:t>This</w:t>
      </w:r>
      <w:proofErr w:type="gramEnd"/>
      <w:r w:rsidRPr="007C0B17">
        <w:t xml:space="preserve"> section does not apply in relation to the new brand of the trigger combination item if:</w:t>
      </w:r>
    </w:p>
    <w:p w:rsidR="00224AB2" w:rsidRPr="007C0B17" w:rsidRDefault="00224AB2" w:rsidP="00CA2913">
      <w:pPr>
        <w:pStyle w:val="paragraph"/>
        <w:jc w:val="both"/>
      </w:pPr>
      <w:r w:rsidRPr="007C0B17">
        <w:tab/>
        <w:t>(a)</w:t>
      </w:r>
      <w:r w:rsidRPr="007C0B17">
        <w:tab/>
        <w:t>the trigger combination item is in a class of pharmaceutical items to which a 12.5% or 16% administrative price reduction has applied; or</w:t>
      </w:r>
    </w:p>
    <w:p w:rsidR="00224AB2" w:rsidRPr="007C0B17" w:rsidRDefault="00224AB2" w:rsidP="00CA2913">
      <w:pPr>
        <w:pStyle w:val="paragraph"/>
        <w:jc w:val="both"/>
      </w:pPr>
      <w:r w:rsidRPr="007C0B17">
        <w:tab/>
        <w:t>(b)</w:t>
      </w:r>
      <w:r w:rsidRPr="007C0B17">
        <w:tab/>
        <w:t>another combination item that has the same drug and manner of administration as the new brand of the trigger combination item is in a class of pharmaceutical items to which a 12.5% or 16% administrative price reduction has applied; or</w:t>
      </w:r>
    </w:p>
    <w:p w:rsidR="00224AB2" w:rsidRPr="007C0B17" w:rsidRDefault="00224AB2" w:rsidP="00CA2913">
      <w:pPr>
        <w:pStyle w:val="paragraph"/>
        <w:jc w:val="both"/>
      </w:pPr>
      <w:r w:rsidRPr="007C0B17">
        <w:tab/>
        <w:t>(c)</w:t>
      </w:r>
      <w:r w:rsidRPr="007C0B17">
        <w:tab/>
      </w:r>
      <w:proofErr w:type="gramStart"/>
      <w:r w:rsidRPr="007C0B17">
        <w:t>if</w:t>
      </w:r>
      <w:proofErr w:type="gramEnd"/>
      <w:r w:rsidRPr="007C0B17">
        <w:t xml:space="preserve"> the drug in the trigger combination item is in a therapeutic group—a combination item that:</w:t>
      </w:r>
    </w:p>
    <w:p w:rsidR="00224AB2" w:rsidRPr="007C0B17" w:rsidRDefault="00224AB2" w:rsidP="00CA2913">
      <w:pPr>
        <w:pStyle w:val="paragraphsub0"/>
        <w:jc w:val="both"/>
      </w:pPr>
      <w:r w:rsidRPr="007C0B17">
        <w:tab/>
        <w:t>(</w:t>
      </w:r>
      <w:proofErr w:type="spellStart"/>
      <w:r w:rsidRPr="007C0B17">
        <w:t>i</w:t>
      </w:r>
      <w:proofErr w:type="spellEnd"/>
      <w:r w:rsidRPr="007C0B17">
        <w:t>)</w:t>
      </w:r>
      <w:r w:rsidRPr="007C0B17">
        <w:tab/>
      </w:r>
      <w:proofErr w:type="gramStart"/>
      <w:r w:rsidRPr="007C0B17">
        <w:t>has</w:t>
      </w:r>
      <w:proofErr w:type="gramEnd"/>
      <w:r w:rsidRPr="007C0B17">
        <w:t xml:space="preserve"> another drug that is in that group; and</w:t>
      </w:r>
    </w:p>
    <w:p w:rsidR="00224AB2" w:rsidRPr="007C0B17" w:rsidRDefault="00224AB2" w:rsidP="00CA2913">
      <w:pPr>
        <w:pStyle w:val="paragraphsub0"/>
        <w:jc w:val="both"/>
      </w:pPr>
      <w:r w:rsidRPr="007C0B17">
        <w:tab/>
        <w:t>(</w:t>
      </w:r>
      <w:proofErr w:type="gramStart"/>
      <w:r w:rsidRPr="007C0B17">
        <w:t>ii</w:t>
      </w:r>
      <w:proofErr w:type="gramEnd"/>
      <w:r w:rsidRPr="007C0B17">
        <w:t>)</w:t>
      </w:r>
      <w:r w:rsidRPr="007C0B17">
        <w:tab/>
        <w:t>has the same manner of administration as the new brand of the trigger combination item;</w:t>
      </w:r>
    </w:p>
    <w:p w:rsidR="00224AB2" w:rsidRPr="007C0B17" w:rsidRDefault="00224AB2" w:rsidP="00CA2913">
      <w:pPr>
        <w:pStyle w:val="paragraph"/>
        <w:jc w:val="both"/>
      </w:pPr>
      <w:r w:rsidRPr="007C0B17">
        <w:tab/>
      </w:r>
      <w:r w:rsidRPr="007C0B17">
        <w:tab/>
      </w:r>
      <w:proofErr w:type="gramStart"/>
      <w:r w:rsidRPr="007C0B17">
        <w:t>is</w:t>
      </w:r>
      <w:proofErr w:type="gramEnd"/>
      <w:r w:rsidRPr="007C0B17">
        <w:t xml:space="preserve"> in a class of pharmaceutical items to which a 12.5% or 16% administrative price reduction has applied.</w:t>
      </w:r>
    </w:p>
    <w:p w:rsidR="00224AB2" w:rsidRPr="007C0B17" w:rsidRDefault="00224AB2" w:rsidP="00CA2913">
      <w:pPr>
        <w:pStyle w:val="subsection"/>
        <w:jc w:val="both"/>
      </w:pPr>
      <w:r w:rsidRPr="007C0B17">
        <w:tab/>
        <w:t>(2)</w:t>
      </w:r>
      <w:r w:rsidRPr="007C0B17">
        <w:tab/>
        <w:t>This section does not apply in relation to the new brand of the trigger combination item if subsection (1) or section 99ACE has applied in relation to:</w:t>
      </w:r>
    </w:p>
    <w:p w:rsidR="00224AB2" w:rsidRPr="007C0B17" w:rsidRDefault="00224AB2" w:rsidP="00CA2913">
      <w:pPr>
        <w:pStyle w:val="paragraph"/>
        <w:jc w:val="both"/>
      </w:pPr>
      <w:r w:rsidRPr="007C0B17">
        <w:tab/>
        <w:t>(a)</w:t>
      </w:r>
      <w:r w:rsidRPr="007C0B17">
        <w:tab/>
      </w:r>
      <w:proofErr w:type="gramStart"/>
      <w:r w:rsidRPr="007C0B17">
        <w:t>the</w:t>
      </w:r>
      <w:proofErr w:type="gramEnd"/>
      <w:r w:rsidRPr="007C0B17">
        <w:t xml:space="preserve"> new brand, or another listed brand, of the trigger combination item; or</w:t>
      </w:r>
    </w:p>
    <w:p w:rsidR="00224AB2" w:rsidRPr="007C0B17" w:rsidRDefault="00224AB2" w:rsidP="00CA2913">
      <w:pPr>
        <w:pStyle w:val="paragraph"/>
        <w:jc w:val="both"/>
      </w:pPr>
      <w:r w:rsidRPr="007C0B17">
        <w:tab/>
        <w:t>(b)</w:t>
      </w:r>
      <w:r w:rsidRPr="007C0B17">
        <w:tab/>
      </w:r>
      <w:proofErr w:type="gramStart"/>
      <w:r w:rsidRPr="007C0B17">
        <w:t>a</w:t>
      </w:r>
      <w:proofErr w:type="gramEnd"/>
      <w:r w:rsidRPr="007C0B17">
        <w:t xml:space="preserve"> brand of another combination item that:</w:t>
      </w:r>
    </w:p>
    <w:p w:rsidR="00224AB2" w:rsidRPr="007C0B17" w:rsidRDefault="00224AB2" w:rsidP="00CA2913">
      <w:pPr>
        <w:pStyle w:val="paragraphsub0"/>
        <w:jc w:val="both"/>
      </w:pPr>
      <w:r w:rsidRPr="007C0B17">
        <w:tab/>
        <w:t>(</w:t>
      </w:r>
      <w:proofErr w:type="spellStart"/>
      <w:r w:rsidRPr="007C0B17">
        <w:t>i</w:t>
      </w:r>
      <w:proofErr w:type="spellEnd"/>
      <w:r w:rsidRPr="007C0B17">
        <w:t>)</w:t>
      </w:r>
      <w:r w:rsidRPr="007C0B17">
        <w:tab/>
      </w:r>
      <w:proofErr w:type="gramStart"/>
      <w:r w:rsidRPr="007C0B17">
        <w:t>has</w:t>
      </w:r>
      <w:proofErr w:type="gramEnd"/>
      <w:r w:rsidRPr="007C0B17">
        <w:t xml:space="preserve"> a drug that contains the same component drugs as the new brand of the trigger combination item; and</w:t>
      </w:r>
    </w:p>
    <w:p w:rsidR="00224AB2" w:rsidRPr="007C0B17" w:rsidRDefault="00224AB2" w:rsidP="00CA2913">
      <w:pPr>
        <w:pStyle w:val="paragraphsub0"/>
        <w:jc w:val="both"/>
      </w:pPr>
      <w:r w:rsidRPr="007C0B17">
        <w:tab/>
        <w:t>(ii)</w:t>
      </w:r>
      <w:r w:rsidRPr="007C0B17">
        <w:tab/>
      </w:r>
      <w:proofErr w:type="gramStart"/>
      <w:r w:rsidRPr="007C0B17">
        <w:t>has</w:t>
      </w:r>
      <w:proofErr w:type="gramEnd"/>
      <w:r w:rsidRPr="007C0B17">
        <w:t xml:space="preserve"> the same manner of administration as the new brand of the trigger combination item; or</w:t>
      </w:r>
    </w:p>
    <w:p w:rsidR="00224AB2" w:rsidRPr="007C0B17" w:rsidRDefault="00224AB2" w:rsidP="00CA2913">
      <w:pPr>
        <w:pStyle w:val="paragraph"/>
        <w:jc w:val="both"/>
      </w:pPr>
      <w:r w:rsidRPr="007C0B17">
        <w:tab/>
        <w:t>(c)</w:t>
      </w:r>
      <w:r w:rsidRPr="007C0B17">
        <w:tab/>
      </w:r>
      <w:proofErr w:type="gramStart"/>
      <w:r w:rsidRPr="007C0B17">
        <w:t>if</w:t>
      </w:r>
      <w:proofErr w:type="gramEnd"/>
      <w:r w:rsidRPr="007C0B17">
        <w:t xml:space="preserve"> the drug in the trigger combination item is in a therapeutic group—a combination item that:</w:t>
      </w:r>
    </w:p>
    <w:p w:rsidR="00224AB2" w:rsidRPr="007C0B17" w:rsidRDefault="00224AB2" w:rsidP="00CA2913">
      <w:pPr>
        <w:pStyle w:val="paragraphsub0"/>
        <w:jc w:val="both"/>
      </w:pPr>
      <w:r w:rsidRPr="007C0B17">
        <w:tab/>
        <w:t>(</w:t>
      </w:r>
      <w:proofErr w:type="spellStart"/>
      <w:r w:rsidRPr="007C0B17">
        <w:t>i</w:t>
      </w:r>
      <w:proofErr w:type="spellEnd"/>
      <w:r w:rsidRPr="007C0B17">
        <w:t>)</w:t>
      </w:r>
      <w:r w:rsidRPr="007C0B17">
        <w:tab/>
      </w:r>
      <w:proofErr w:type="gramStart"/>
      <w:r w:rsidRPr="007C0B17">
        <w:t>has</w:t>
      </w:r>
      <w:proofErr w:type="gramEnd"/>
      <w:r w:rsidRPr="007C0B17">
        <w:t xml:space="preserve"> another drug that is in that group; and</w:t>
      </w:r>
    </w:p>
    <w:p w:rsidR="00224AB2" w:rsidRPr="007C0B17" w:rsidRDefault="00224AB2" w:rsidP="00CA2913">
      <w:pPr>
        <w:pStyle w:val="paragraphsub0"/>
        <w:jc w:val="both"/>
      </w:pPr>
      <w:r w:rsidRPr="007C0B17">
        <w:tab/>
        <w:t>(ii)</w:t>
      </w:r>
      <w:r w:rsidRPr="007C0B17">
        <w:tab/>
      </w:r>
      <w:proofErr w:type="gramStart"/>
      <w:r w:rsidRPr="007C0B17">
        <w:t>has</w:t>
      </w:r>
      <w:proofErr w:type="gramEnd"/>
      <w:r w:rsidRPr="007C0B17">
        <w:t xml:space="preserve"> the same manner of administration as the new brand of the trigger combination item.</w:t>
      </w:r>
    </w:p>
    <w:p w:rsidR="00224AB2" w:rsidRPr="007C0B17" w:rsidRDefault="00224AB2" w:rsidP="00CA2913">
      <w:pPr>
        <w:pStyle w:val="notetext"/>
        <w:jc w:val="both"/>
      </w:pPr>
      <w:r w:rsidRPr="007C0B17">
        <w:t>Note:</w:t>
      </w:r>
      <w:r w:rsidRPr="007C0B17">
        <w:tab/>
        <w:t>For the purposes of this subsection, subsection (1) is taken not to have applied in relation to a brand of a pharmaceutical item in some cases: see section 99AEI.</w:t>
      </w:r>
    </w:p>
    <w:p w:rsidR="00224AB2" w:rsidRPr="007C0B17" w:rsidRDefault="00224AB2" w:rsidP="00CA2913">
      <w:pPr>
        <w:pStyle w:val="subsection"/>
        <w:jc w:val="both"/>
      </w:pPr>
      <w:r w:rsidRPr="007C0B17">
        <w:tab/>
        <w:t>(3)</w:t>
      </w:r>
      <w:r w:rsidRPr="007C0B17">
        <w:tab/>
        <w:t>This section does not apply in relation to the new brand of the trigger combination item if:</w:t>
      </w:r>
    </w:p>
    <w:p w:rsidR="00224AB2" w:rsidRPr="007C0B17" w:rsidRDefault="00224AB2" w:rsidP="00CA2913">
      <w:pPr>
        <w:pStyle w:val="paragraph"/>
        <w:jc w:val="both"/>
      </w:pPr>
      <w:r w:rsidRPr="007C0B17">
        <w:tab/>
        <w:t>(a)</w:t>
      </w:r>
      <w:r w:rsidRPr="007C0B17">
        <w:tab/>
      </w:r>
      <w:proofErr w:type="gramStart"/>
      <w:r w:rsidRPr="007C0B17">
        <w:t>all</w:t>
      </w:r>
      <w:proofErr w:type="gramEnd"/>
      <w:r w:rsidRPr="007C0B17">
        <w:t xml:space="preserve"> of the following apply:</w:t>
      </w:r>
    </w:p>
    <w:p w:rsidR="00224AB2" w:rsidRPr="007C0B17" w:rsidRDefault="00224AB2" w:rsidP="00CA2913">
      <w:pPr>
        <w:pStyle w:val="paragraphsub0"/>
        <w:jc w:val="both"/>
      </w:pPr>
      <w:r w:rsidRPr="007C0B17">
        <w:tab/>
        <w:t>(</w:t>
      </w:r>
      <w:proofErr w:type="spellStart"/>
      <w:r w:rsidRPr="007C0B17">
        <w:t>i</w:t>
      </w:r>
      <w:proofErr w:type="spellEnd"/>
      <w:r w:rsidRPr="007C0B17">
        <w:t>)</w:t>
      </w:r>
      <w:r w:rsidRPr="007C0B17">
        <w:tab/>
      </w:r>
      <w:proofErr w:type="gramStart"/>
      <w:r w:rsidRPr="007C0B17">
        <w:t>the</w:t>
      </w:r>
      <w:proofErr w:type="gramEnd"/>
      <w:r w:rsidRPr="007C0B17">
        <w:t xml:space="preserve"> new brand of the trigger combination item is a new presentation of an existing listed brand of a pharmaceutical item;</w:t>
      </w:r>
    </w:p>
    <w:p w:rsidR="00224AB2" w:rsidRPr="007C0B17" w:rsidRDefault="00224AB2" w:rsidP="00CA2913">
      <w:pPr>
        <w:pStyle w:val="paragraphsub0"/>
        <w:jc w:val="both"/>
        <w:rPr>
          <w:caps/>
        </w:rPr>
      </w:pPr>
      <w:r w:rsidRPr="007C0B17">
        <w:rPr>
          <w:caps/>
        </w:rPr>
        <w:tab/>
      </w:r>
      <w:r w:rsidRPr="007C0B17">
        <w:t>(ii)</w:t>
      </w:r>
      <w:r w:rsidRPr="007C0B17">
        <w:rPr>
          <w:caps/>
        </w:rPr>
        <w:tab/>
      </w:r>
      <w:proofErr w:type="gramStart"/>
      <w:r w:rsidRPr="007C0B17">
        <w:t>a</w:t>
      </w:r>
      <w:proofErr w:type="gramEnd"/>
      <w:r w:rsidRPr="007C0B17">
        <w:t xml:space="preserve"> declaration under subsection 85(2) is in force in relation to the drug in the pharmaceutical item;</w:t>
      </w:r>
    </w:p>
    <w:p w:rsidR="00224AB2" w:rsidRPr="007C0B17" w:rsidRDefault="00224AB2" w:rsidP="00CA2913">
      <w:pPr>
        <w:pStyle w:val="paragraphsub0"/>
        <w:jc w:val="both"/>
      </w:pPr>
      <w:r w:rsidRPr="007C0B17">
        <w:tab/>
        <w:t>(iii)</w:t>
      </w:r>
      <w:r w:rsidRPr="007C0B17">
        <w:tab/>
      </w:r>
      <w:proofErr w:type="gramStart"/>
      <w:r w:rsidRPr="007C0B17">
        <w:t>the</w:t>
      </w:r>
      <w:proofErr w:type="gramEnd"/>
      <w:r w:rsidRPr="007C0B17">
        <w:t xml:space="preserve"> determination day in relation to the new brand of the trigger combination item is on or before the fifth anniversary of the declaration under subsection 85(2) being made;</w:t>
      </w:r>
    </w:p>
    <w:p w:rsidR="00224AB2" w:rsidRPr="007C0B17" w:rsidRDefault="00224AB2" w:rsidP="00CA2913">
      <w:pPr>
        <w:pStyle w:val="paragraphsub0"/>
        <w:jc w:val="both"/>
      </w:pPr>
      <w:r w:rsidRPr="007C0B17">
        <w:tab/>
        <w:t>(iv)</w:t>
      </w:r>
      <w:r w:rsidRPr="007C0B17">
        <w:tab/>
      </w:r>
      <w:proofErr w:type="gramStart"/>
      <w:r w:rsidRPr="007C0B17">
        <w:t>the</w:t>
      </w:r>
      <w:proofErr w:type="gramEnd"/>
      <w:r w:rsidRPr="007C0B17">
        <w:t xml:space="preserve"> responsible person for the new brand of the trigger combination item is the same as the responsible person for the existing listed brand of the pharmaceutical item;</w:t>
      </w:r>
    </w:p>
    <w:p w:rsidR="00224AB2" w:rsidRPr="007C0B17" w:rsidRDefault="00224AB2" w:rsidP="00CA2913">
      <w:pPr>
        <w:pStyle w:val="paragraphsub0"/>
        <w:jc w:val="both"/>
      </w:pPr>
      <w:r w:rsidRPr="007C0B17">
        <w:tab/>
        <w:t>(v)</w:t>
      </w:r>
      <w:r w:rsidRPr="007C0B17">
        <w:tab/>
      </w:r>
      <w:proofErr w:type="gramStart"/>
      <w:r w:rsidRPr="007C0B17">
        <w:t>the</w:t>
      </w:r>
      <w:proofErr w:type="gramEnd"/>
      <w:r w:rsidRPr="007C0B17">
        <w:t xml:space="preserve"> drug is not on F2; or</w:t>
      </w:r>
    </w:p>
    <w:p w:rsidR="00224AB2" w:rsidRPr="007C0B17" w:rsidRDefault="00224AB2" w:rsidP="00CA2913">
      <w:pPr>
        <w:pStyle w:val="paragraph"/>
        <w:jc w:val="both"/>
      </w:pPr>
      <w:r w:rsidRPr="007C0B17">
        <w:tab/>
        <w:t>(b)</w:t>
      </w:r>
      <w:r w:rsidRPr="007C0B17">
        <w:tab/>
      </w:r>
      <w:proofErr w:type="gramStart"/>
      <w:r w:rsidRPr="007C0B17">
        <w:t>all</w:t>
      </w:r>
      <w:proofErr w:type="gramEnd"/>
      <w:r w:rsidRPr="007C0B17">
        <w:t xml:space="preserve"> of the following apply:</w:t>
      </w:r>
    </w:p>
    <w:p w:rsidR="00224AB2" w:rsidRPr="007C0B17" w:rsidRDefault="00224AB2" w:rsidP="00CA2913">
      <w:pPr>
        <w:pStyle w:val="paragraphsub0"/>
        <w:jc w:val="both"/>
        <w:rPr>
          <w:caps/>
        </w:rPr>
      </w:pPr>
      <w:r w:rsidRPr="007C0B17">
        <w:tab/>
        <w:t>(</w:t>
      </w:r>
      <w:proofErr w:type="spellStart"/>
      <w:r w:rsidRPr="007C0B17">
        <w:t>i</w:t>
      </w:r>
      <w:proofErr w:type="spellEnd"/>
      <w:r w:rsidRPr="007C0B17">
        <w:t>)</w:t>
      </w:r>
      <w:r w:rsidRPr="007C0B17">
        <w:tab/>
      </w:r>
      <w:proofErr w:type="gramStart"/>
      <w:r w:rsidRPr="007C0B17">
        <w:t>the</w:t>
      </w:r>
      <w:proofErr w:type="gramEnd"/>
      <w:r w:rsidRPr="007C0B17">
        <w:t xml:space="preserve"> new brand of the trigger combination item is a new presentation of an existing listed brand of a pharmaceutical item;</w:t>
      </w:r>
    </w:p>
    <w:p w:rsidR="00224AB2" w:rsidRPr="007C0B17" w:rsidRDefault="00224AB2" w:rsidP="00CA2913">
      <w:pPr>
        <w:pStyle w:val="paragraphsub0"/>
        <w:jc w:val="both"/>
      </w:pPr>
      <w:r w:rsidRPr="007C0B17">
        <w:tab/>
        <w:t>(ii)</w:t>
      </w:r>
      <w:r w:rsidRPr="007C0B17">
        <w:tab/>
      </w:r>
      <w:proofErr w:type="gramStart"/>
      <w:r w:rsidRPr="007C0B17">
        <w:t>the</w:t>
      </w:r>
      <w:proofErr w:type="gramEnd"/>
      <w:r w:rsidRPr="007C0B17">
        <w:t xml:space="preserve"> Minister has made a determination under section 99ACEA in relation to the new brand of the trigger combination item;</w:t>
      </w:r>
    </w:p>
    <w:p w:rsidR="00224AB2" w:rsidRPr="007C0B17" w:rsidRDefault="00224AB2" w:rsidP="00CA2913">
      <w:pPr>
        <w:pStyle w:val="paragraphsub0"/>
        <w:jc w:val="both"/>
      </w:pPr>
      <w:r w:rsidRPr="007C0B17">
        <w:tab/>
        <w:t>(iii)</w:t>
      </w:r>
      <w:r w:rsidRPr="007C0B17">
        <w:tab/>
      </w:r>
      <w:proofErr w:type="gramStart"/>
      <w:r w:rsidRPr="007C0B17">
        <w:t>the</w:t>
      </w:r>
      <w:proofErr w:type="gramEnd"/>
      <w:r w:rsidRPr="007C0B17">
        <w:t xml:space="preserve"> determination under section 99ACEA has not ceased to have effect.</w:t>
      </w:r>
    </w:p>
    <w:p w:rsidR="00224AB2" w:rsidRPr="007C0B17" w:rsidRDefault="00224AB2" w:rsidP="00CA2913">
      <w:pPr>
        <w:pStyle w:val="paragraph"/>
        <w:jc w:val="both"/>
      </w:pPr>
      <w:r w:rsidRPr="007C0B17">
        <w:tab/>
      </w:r>
    </w:p>
    <w:p w:rsidR="00224AB2" w:rsidRPr="007C0B17" w:rsidRDefault="00224AB2" w:rsidP="00CA2913">
      <w:pPr>
        <w:jc w:val="both"/>
        <w:rPr>
          <w:rFonts w:ascii="Times New Roman" w:eastAsia="Times New Roman" w:hAnsi="Times New Roman" w:cs="Times New Roman"/>
          <w:bCs/>
          <w:kern w:val="32"/>
          <w:sz w:val="24"/>
          <w:szCs w:val="24"/>
          <w:lang w:eastAsia="en-AU"/>
        </w:rPr>
      </w:pPr>
      <w:r w:rsidRPr="007C0B17">
        <w:rPr>
          <w:rFonts w:ascii="Times New Roman" w:eastAsia="Times New Roman" w:hAnsi="Times New Roman" w:cs="Times New Roman"/>
          <w:bCs/>
          <w:kern w:val="32"/>
          <w:sz w:val="24"/>
          <w:szCs w:val="24"/>
          <w:lang w:eastAsia="en-AU"/>
        </w:rPr>
        <w:t>…</w:t>
      </w:r>
    </w:p>
    <w:p w:rsidR="00224AB2" w:rsidRPr="007C0B17" w:rsidRDefault="00224AB2" w:rsidP="00CA2913">
      <w:pPr>
        <w:pStyle w:val="ActHead5"/>
        <w:jc w:val="both"/>
      </w:pPr>
      <w:bookmarkStart w:id="9" w:name="_Toc507685814"/>
      <w:r w:rsidRPr="007C0B17">
        <w:rPr>
          <w:rStyle w:val="CharSectno"/>
          <w:rFonts w:eastAsiaTheme="minorHAnsi"/>
        </w:rPr>
        <w:t>99ACEA</w:t>
      </w:r>
      <w:r w:rsidR="005C36DC" w:rsidRPr="007C0B17">
        <w:t xml:space="preserve"> </w:t>
      </w:r>
      <w:r w:rsidRPr="007C0B17">
        <w:t>Ministerial determination—brand of pharmaceutical item that is a combination item is not a new brand</w:t>
      </w:r>
      <w:bookmarkEnd w:id="9"/>
    </w:p>
    <w:p w:rsidR="00224AB2" w:rsidRPr="007C0B17" w:rsidRDefault="00224AB2" w:rsidP="00CA2913">
      <w:pPr>
        <w:pStyle w:val="subsection"/>
        <w:jc w:val="both"/>
      </w:pPr>
      <w:r w:rsidRPr="007C0B17">
        <w:tab/>
        <w:t>(1)</w:t>
      </w:r>
      <w:r w:rsidRPr="007C0B17">
        <w:tab/>
        <w:t>If:</w:t>
      </w:r>
    </w:p>
    <w:p w:rsidR="00224AB2" w:rsidRPr="007C0B17" w:rsidRDefault="00224AB2" w:rsidP="00CA2913">
      <w:pPr>
        <w:pStyle w:val="paragraph"/>
        <w:jc w:val="both"/>
      </w:pPr>
      <w:r w:rsidRPr="007C0B17">
        <w:tab/>
        <w:t>(a)</w:t>
      </w:r>
      <w:r w:rsidRPr="007C0B17">
        <w:tab/>
      </w:r>
      <w:proofErr w:type="gramStart"/>
      <w:r w:rsidRPr="007C0B17">
        <w:t>a</w:t>
      </w:r>
      <w:proofErr w:type="gramEnd"/>
      <w:r w:rsidRPr="007C0B17">
        <w:t xml:space="preserve"> brand of a pharmaceutical item (the </w:t>
      </w:r>
      <w:r w:rsidRPr="007C0B17">
        <w:rPr>
          <w:b/>
          <w:i/>
        </w:rPr>
        <w:t>trigger combination item</w:t>
      </w:r>
      <w:r w:rsidRPr="007C0B17">
        <w:t>) is a combination item; and</w:t>
      </w:r>
    </w:p>
    <w:p w:rsidR="00224AB2" w:rsidRPr="007C0B17" w:rsidRDefault="00224AB2" w:rsidP="00CA2913">
      <w:pPr>
        <w:pStyle w:val="paragraph"/>
        <w:jc w:val="both"/>
      </w:pPr>
      <w:r w:rsidRPr="007C0B17">
        <w:tab/>
        <w:t>(b)</w:t>
      </w:r>
      <w:r w:rsidRPr="007C0B17">
        <w:tab/>
      </w:r>
      <w:proofErr w:type="gramStart"/>
      <w:r w:rsidRPr="007C0B17">
        <w:t>the</w:t>
      </w:r>
      <w:proofErr w:type="gramEnd"/>
      <w:r w:rsidRPr="007C0B17">
        <w:t xml:space="preserve"> brand of the trigger combination item is a new presentation of an existing listed brand of a pharmaceutical item; and</w:t>
      </w:r>
    </w:p>
    <w:p w:rsidR="00224AB2" w:rsidRPr="007C0B17" w:rsidRDefault="00224AB2" w:rsidP="00CA2913">
      <w:pPr>
        <w:pStyle w:val="paragraph"/>
        <w:jc w:val="both"/>
      </w:pPr>
      <w:r w:rsidRPr="007C0B17">
        <w:tab/>
        <w:t>(c)</w:t>
      </w:r>
      <w:r w:rsidRPr="007C0B17">
        <w:tab/>
      </w:r>
      <w:proofErr w:type="gramStart"/>
      <w:r w:rsidRPr="007C0B17">
        <w:t>a</w:t>
      </w:r>
      <w:proofErr w:type="gramEnd"/>
      <w:r w:rsidRPr="007C0B17">
        <w:t xml:space="preserve"> declaration under subsection 85(2) is in force in relation to the drug in the pharmaceutical item; and</w:t>
      </w:r>
    </w:p>
    <w:p w:rsidR="00224AB2" w:rsidRPr="007C0B17" w:rsidRDefault="00224AB2" w:rsidP="00CA2913">
      <w:pPr>
        <w:pStyle w:val="paragraph"/>
        <w:jc w:val="both"/>
      </w:pPr>
      <w:r w:rsidRPr="007C0B17">
        <w:tab/>
        <w:t>(d)</w:t>
      </w:r>
      <w:r w:rsidRPr="007C0B17">
        <w:tab/>
        <w:t>the Minister is satisfied that the determination day in relation to the brand of the trigger combination item is after the fifth anniversary, and before the tenth anniversary, of the declaration under subsection 85(2) being made;</w:t>
      </w:r>
    </w:p>
    <w:p w:rsidR="00224AB2" w:rsidRPr="007C0B17" w:rsidRDefault="00224AB2" w:rsidP="00CA2913">
      <w:pPr>
        <w:pStyle w:val="subsection2"/>
        <w:jc w:val="both"/>
      </w:pPr>
      <w:proofErr w:type="gramStart"/>
      <w:r w:rsidRPr="007C0B17">
        <w:t>the</w:t>
      </w:r>
      <w:proofErr w:type="gramEnd"/>
      <w:r w:rsidRPr="007C0B17">
        <w:t xml:space="preserve"> Minister may determine, by notifiable instrument, that the brand of the trigger combination item is not a new brand for the purposes of section 99ACD.</w:t>
      </w:r>
    </w:p>
    <w:p w:rsidR="00224AB2" w:rsidRPr="007C0B17" w:rsidRDefault="00224AB2" w:rsidP="00CA2913">
      <w:pPr>
        <w:pStyle w:val="subsection"/>
        <w:jc w:val="both"/>
      </w:pPr>
      <w:r w:rsidRPr="007C0B17">
        <w:tab/>
        <w:t>(2)</w:t>
      </w:r>
      <w:r w:rsidRPr="007C0B17">
        <w:tab/>
        <w:t>If the Minister makes a determination under this section in relation to the brand of the trigger combination item, it must be made before the determination day in relation to the brand of the trigger combination item.</w:t>
      </w:r>
    </w:p>
    <w:p w:rsidR="00224AB2" w:rsidRPr="007C0B17" w:rsidRDefault="00224AB2" w:rsidP="00CA2913">
      <w:pPr>
        <w:pStyle w:val="subsection"/>
        <w:jc w:val="both"/>
      </w:pPr>
      <w:r w:rsidRPr="007C0B17">
        <w:tab/>
        <w:t>(3)</w:t>
      </w:r>
      <w:r w:rsidRPr="007C0B17">
        <w:tab/>
        <w:t>In making a determination, the Minister may have regard to:</w:t>
      </w:r>
    </w:p>
    <w:p w:rsidR="00224AB2" w:rsidRPr="007C0B17" w:rsidRDefault="00224AB2" w:rsidP="00CA2913">
      <w:pPr>
        <w:pStyle w:val="paragraph"/>
        <w:jc w:val="both"/>
      </w:pPr>
      <w:r w:rsidRPr="007C0B17">
        <w:tab/>
        <w:t>(a)</w:t>
      </w:r>
      <w:r w:rsidRPr="007C0B17">
        <w:tab/>
      </w:r>
      <w:proofErr w:type="gramStart"/>
      <w:r w:rsidRPr="007C0B17">
        <w:t>any</w:t>
      </w:r>
      <w:proofErr w:type="gramEnd"/>
      <w:r w:rsidRPr="007C0B17">
        <w:t xml:space="preserve"> advice given by the Pharmaceutical Benefits Advisory Committee; and</w:t>
      </w:r>
    </w:p>
    <w:p w:rsidR="00224AB2" w:rsidRPr="007C0B17" w:rsidRDefault="00224AB2" w:rsidP="00CA2913">
      <w:pPr>
        <w:pStyle w:val="paragraph"/>
        <w:jc w:val="both"/>
      </w:pPr>
      <w:r w:rsidRPr="007C0B17">
        <w:tab/>
        <w:t>(b)</w:t>
      </w:r>
      <w:r w:rsidRPr="007C0B17">
        <w:tab/>
      </w:r>
      <w:proofErr w:type="gramStart"/>
      <w:r w:rsidRPr="007C0B17">
        <w:t>any</w:t>
      </w:r>
      <w:proofErr w:type="gramEnd"/>
      <w:r w:rsidRPr="007C0B17">
        <w:t xml:space="preserve"> information provided by the responsible person for the brand of the trigger combination item; and</w:t>
      </w:r>
    </w:p>
    <w:p w:rsidR="00224AB2" w:rsidRPr="007C0B17" w:rsidRDefault="00224AB2" w:rsidP="00CA2913">
      <w:pPr>
        <w:pStyle w:val="paragraph"/>
        <w:jc w:val="both"/>
      </w:pPr>
      <w:r w:rsidRPr="007C0B17">
        <w:tab/>
        <w:t>(c)</w:t>
      </w:r>
      <w:r w:rsidRPr="007C0B17">
        <w:tab/>
      </w:r>
      <w:proofErr w:type="gramStart"/>
      <w:r w:rsidRPr="007C0B17">
        <w:t>any</w:t>
      </w:r>
      <w:proofErr w:type="gramEnd"/>
      <w:r w:rsidRPr="007C0B17">
        <w:t xml:space="preserve"> other matter that the Minister considers relevant.</w:t>
      </w:r>
    </w:p>
    <w:p w:rsidR="00224AB2" w:rsidRPr="007C0B17" w:rsidRDefault="00224AB2" w:rsidP="00CA2913">
      <w:pPr>
        <w:pStyle w:val="subsection"/>
        <w:jc w:val="both"/>
      </w:pPr>
      <w:r w:rsidRPr="007C0B17">
        <w:tab/>
        <w:t>(4)</w:t>
      </w:r>
      <w:r w:rsidRPr="007C0B17">
        <w:tab/>
        <w:t>A determination made under this section ceases to have effect on whichever is the earliest of the following:</w:t>
      </w:r>
    </w:p>
    <w:p w:rsidR="00224AB2" w:rsidRPr="007C0B17" w:rsidRDefault="00224AB2" w:rsidP="00CA2913">
      <w:pPr>
        <w:pStyle w:val="paragraph"/>
        <w:jc w:val="both"/>
      </w:pPr>
      <w:r w:rsidRPr="007C0B17">
        <w:tab/>
        <w:t>(a)</w:t>
      </w:r>
      <w:r w:rsidRPr="007C0B17">
        <w:tab/>
      </w:r>
      <w:proofErr w:type="gramStart"/>
      <w:r w:rsidRPr="007C0B17">
        <w:t>the</w:t>
      </w:r>
      <w:proofErr w:type="gramEnd"/>
      <w:r w:rsidRPr="007C0B17">
        <w:t xml:space="preserve"> tenth anniversary of the declaration under subsection 85(2) being made;</w:t>
      </w:r>
    </w:p>
    <w:p w:rsidR="00224AB2" w:rsidRPr="007C0B17" w:rsidRDefault="00224AB2" w:rsidP="00CA2913">
      <w:pPr>
        <w:pStyle w:val="paragraph"/>
        <w:jc w:val="both"/>
      </w:pPr>
      <w:r w:rsidRPr="007C0B17">
        <w:tab/>
        <w:t>(b)</w:t>
      </w:r>
      <w:r w:rsidRPr="007C0B17">
        <w:tab/>
      </w:r>
      <w:proofErr w:type="gramStart"/>
      <w:r w:rsidRPr="007C0B17">
        <w:t>the</w:t>
      </w:r>
      <w:proofErr w:type="gramEnd"/>
      <w:r w:rsidRPr="007C0B17">
        <w:t xml:space="preserve"> day that the drug is on F2.</w:t>
      </w:r>
    </w:p>
    <w:p w:rsidR="00224AB2" w:rsidRPr="007C0B17" w:rsidRDefault="00224AB2" w:rsidP="00CA2913">
      <w:pPr>
        <w:pStyle w:val="subsection"/>
        <w:jc w:val="both"/>
      </w:pPr>
      <w:r w:rsidRPr="007C0B17">
        <w:tab/>
        <w:t>(5)</w:t>
      </w:r>
      <w:r w:rsidRPr="007C0B17">
        <w:tab/>
        <w:t>In this section:</w:t>
      </w:r>
    </w:p>
    <w:p w:rsidR="00224AB2" w:rsidRPr="007C0B17" w:rsidRDefault="00224AB2" w:rsidP="00CA2913">
      <w:pPr>
        <w:pStyle w:val="Definition"/>
        <w:jc w:val="both"/>
      </w:pPr>
      <w:proofErr w:type="gramStart"/>
      <w:r w:rsidRPr="007C0B17">
        <w:rPr>
          <w:b/>
          <w:i/>
        </w:rPr>
        <w:t>determination</w:t>
      </w:r>
      <w:proofErr w:type="gramEnd"/>
      <w:r w:rsidRPr="007C0B17">
        <w:rPr>
          <w:b/>
          <w:i/>
        </w:rPr>
        <w:t xml:space="preserve"> day</w:t>
      </w:r>
      <w:r w:rsidRPr="007C0B17">
        <w:t xml:space="preserve"> has the same meaning as in paragraph 99ACD(1)(a).</w:t>
      </w:r>
    </w:p>
    <w:p w:rsidR="00224AB2" w:rsidRPr="007C0B17" w:rsidRDefault="00224AB2" w:rsidP="00CA2913">
      <w:pPr>
        <w:jc w:val="both"/>
        <w:rPr>
          <w:rFonts w:ascii="Times New Roman" w:eastAsia="Times New Roman" w:hAnsi="Times New Roman" w:cs="Times New Roman"/>
          <w:b/>
          <w:bCs/>
          <w:kern w:val="32"/>
          <w:sz w:val="24"/>
          <w:szCs w:val="24"/>
          <w:lang w:eastAsia="en-AU"/>
        </w:rPr>
      </w:pPr>
    </w:p>
    <w:p w:rsidR="00884201" w:rsidRPr="007C0B17" w:rsidRDefault="00884201" w:rsidP="00CA2913">
      <w:pPr>
        <w:pStyle w:val="Heading1"/>
        <w:ind w:left="431" w:hanging="431"/>
        <w:jc w:val="both"/>
        <w:rPr>
          <w:rFonts w:cs="Times New Roman"/>
        </w:rPr>
      </w:pPr>
      <w:r w:rsidRPr="007C0B17">
        <w:rPr>
          <w:rFonts w:cs="Times New Roman"/>
        </w:rPr>
        <w:t xml:space="preserve">Appendix 2 – STRATEGIC AGREEMENT </w:t>
      </w:r>
    </w:p>
    <w:p w:rsidR="00884201" w:rsidRPr="007C0B17" w:rsidRDefault="00884201" w:rsidP="00CA2913">
      <w:pPr>
        <w:keepNext/>
        <w:numPr>
          <w:ilvl w:val="0"/>
          <w:numId w:val="6"/>
        </w:numPr>
        <w:pBdr>
          <w:top w:val="single" w:sz="4" w:space="6" w:color="auto"/>
        </w:pBdr>
        <w:spacing w:before="480" w:after="0" w:line="240" w:lineRule="auto"/>
        <w:jc w:val="both"/>
        <w:outlineLvl w:val="0"/>
        <w:rPr>
          <w:rFonts w:ascii="Times New Roman" w:hAnsi="Times New Roman" w:cs="Times New Roman"/>
          <w:b/>
          <w:kern w:val="28"/>
          <w:sz w:val="24"/>
          <w:szCs w:val="24"/>
        </w:rPr>
      </w:pPr>
      <w:bookmarkStart w:id="10" w:name="_Toc480553183"/>
      <w:bookmarkStart w:id="11" w:name="_Toc421290198"/>
      <w:bookmarkStart w:id="12" w:name="_Ref421790663"/>
      <w:bookmarkStart w:id="13" w:name="_Ref421790733"/>
      <w:bookmarkStart w:id="14" w:name="_Toc421714180"/>
      <w:bookmarkStart w:id="15" w:name="_Ref480028702"/>
      <w:bookmarkStart w:id="16" w:name="_Ref480034895"/>
      <w:bookmarkStart w:id="17" w:name="_Ref480045645"/>
      <w:bookmarkStart w:id="18" w:name="_Ref480195286"/>
      <w:bookmarkStart w:id="19" w:name="_Hlk480447584"/>
      <w:r w:rsidRPr="007C0B17">
        <w:rPr>
          <w:rFonts w:ascii="Times New Roman" w:hAnsi="Times New Roman" w:cs="Times New Roman"/>
          <w:b/>
          <w:kern w:val="28"/>
          <w:sz w:val="24"/>
          <w:szCs w:val="24"/>
        </w:rPr>
        <w:t>Savings measures from new price policies</w:t>
      </w:r>
      <w:bookmarkEnd w:id="10"/>
      <w:r w:rsidRPr="007C0B17">
        <w:rPr>
          <w:rFonts w:ascii="Times New Roman" w:hAnsi="Times New Roman" w:cs="Times New Roman"/>
          <w:b/>
          <w:kern w:val="28"/>
          <w:sz w:val="24"/>
          <w:szCs w:val="24"/>
        </w:rPr>
        <w:t xml:space="preserve"> </w:t>
      </w:r>
      <w:bookmarkEnd w:id="11"/>
      <w:bookmarkEnd w:id="12"/>
      <w:bookmarkEnd w:id="13"/>
      <w:bookmarkEnd w:id="14"/>
      <w:bookmarkEnd w:id="15"/>
      <w:bookmarkEnd w:id="16"/>
      <w:bookmarkEnd w:id="17"/>
      <w:bookmarkEnd w:id="18"/>
    </w:p>
    <w:p w:rsidR="00884201" w:rsidRPr="007C0B17" w:rsidRDefault="00884201" w:rsidP="00CA2913">
      <w:pPr>
        <w:keepNext/>
        <w:numPr>
          <w:ilvl w:val="1"/>
          <w:numId w:val="6"/>
        </w:numPr>
        <w:tabs>
          <w:tab w:val="num" w:pos="360"/>
        </w:tabs>
        <w:spacing w:before="240" w:after="0" w:line="240" w:lineRule="auto"/>
        <w:jc w:val="both"/>
        <w:outlineLvl w:val="1"/>
        <w:rPr>
          <w:rFonts w:ascii="Times New Roman" w:hAnsi="Times New Roman" w:cs="Times New Roman"/>
          <w:b/>
          <w:bCs/>
          <w:spacing w:val="5"/>
          <w:sz w:val="24"/>
          <w:szCs w:val="24"/>
        </w:rPr>
      </w:pPr>
      <w:bookmarkStart w:id="20" w:name="_Ref421634111"/>
      <w:bookmarkStart w:id="21" w:name="_Toc421714181"/>
      <w:bookmarkStart w:id="22" w:name="_Toc480553184"/>
      <w:r w:rsidRPr="007C0B17">
        <w:rPr>
          <w:rFonts w:ascii="Times New Roman" w:hAnsi="Times New Roman" w:cs="Times New Roman"/>
          <w:b/>
          <w:bCs/>
          <w:spacing w:val="5"/>
          <w:sz w:val="24"/>
          <w:szCs w:val="24"/>
        </w:rPr>
        <w:t>F1 Statutory Price Reductions</w:t>
      </w:r>
      <w:bookmarkEnd w:id="20"/>
      <w:bookmarkEnd w:id="21"/>
      <w:bookmarkEnd w:id="22"/>
    </w:p>
    <w:p w:rsidR="00884201" w:rsidRPr="007C0B17" w:rsidRDefault="00884201" w:rsidP="00CA2913">
      <w:pPr>
        <w:keepNext/>
        <w:numPr>
          <w:ilvl w:val="2"/>
          <w:numId w:val="6"/>
        </w:numPr>
        <w:tabs>
          <w:tab w:val="num" w:pos="360"/>
        </w:tabs>
        <w:spacing w:before="240" w:after="0" w:line="240" w:lineRule="auto"/>
        <w:jc w:val="both"/>
        <w:outlineLvl w:val="2"/>
        <w:rPr>
          <w:rFonts w:ascii="Times New Roman" w:hAnsi="Times New Roman" w:cs="Times New Roman"/>
          <w:bCs/>
          <w:spacing w:val="5"/>
        </w:rPr>
      </w:pPr>
      <w:r w:rsidRPr="007C0B17">
        <w:rPr>
          <w:rFonts w:ascii="Times New Roman" w:hAnsi="Times New Roman" w:cs="Times New Roman"/>
          <w:bCs/>
          <w:spacing w:val="5"/>
        </w:rPr>
        <w:t>The Commonwealth will seek amendments to the act to:</w:t>
      </w:r>
    </w:p>
    <w:p w:rsidR="00884201" w:rsidRPr="007C0B17" w:rsidRDefault="00884201" w:rsidP="00CA2913">
      <w:pPr>
        <w:keepNext/>
        <w:numPr>
          <w:ilvl w:val="3"/>
          <w:numId w:val="7"/>
        </w:numPr>
        <w:spacing w:before="240" w:after="0" w:line="240" w:lineRule="auto"/>
        <w:jc w:val="both"/>
        <w:outlineLvl w:val="2"/>
        <w:rPr>
          <w:rFonts w:ascii="Times New Roman" w:hAnsi="Times New Roman" w:cs="Times New Roman"/>
          <w:bCs/>
          <w:spacing w:val="5"/>
        </w:rPr>
      </w:pPr>
      <w:r w:rsidRPr="007C0B17">
        <w:rPr>
          <w:rFonts w:ascii="Times New Roman" w:hAnsi="Times New Roman" w:cs="Times New Roman"/>
          <w:bCs/>
          <w:spacing w:val="5"/>
        </w:rPr>
        <w:t xml:space="preserve">extend the current one-off 5 per cent Statutory Price Reduction that applies to brands of pharmaceutical items on the F1 formulary once the drug has been listed on the PBS for 5 years, to include new reduction dates on 1 April 2021 and 1 April 2022; </w:t>
      </w:r>
    </w:p>
    <w:p w:rsidR="00884201" w:rsidRPr="007C0B17" w:rsidRDefault="00884201" w:rsidP="00CA2913">
      <w:pPr>
        <w:numPr>
          <w:ilvl w:val="3"/>
          <w:numId w:val="7"/>
        </w:numPr>
        <w:spacing w:before="240" w:after="0" w:line="240" w:lineRule="auto"/>
        <w:jc w:val="both"/>
        <w:outlineLvl w:val="2"/>
        <w:rPr>
          <w:rFonts w:ascii="Times New Roman" w:hAnsi="Times New Roman" w:cs="Times New Roman"/>
          <w:bCs/>
          <w:spacing w:val="5"/>
        </w:rPr>
      </w:pPr>
      <w:bookmarkStart w:id="23" w:name="_Ref480029798"/>
      <w:r w:rsidRPr="007C0B17">
        <w:rPr>
          <w:rFonts w:ascii="Times New Roman" w:hAnsi="Times New Roman" w:cs="Times New Roman"/>
          <w:bCs/>
          <w:spacing w:val="5"/>
        </w:rPr>
        <w:t>apply a further one-off Statutory Price Reduction of 10 per cent to brands of pharmaceutical items on the F1 formulary once the drug has been listed on the PBS for at least 10 years; and</w:t>
      </w:r>
      <w:bookmarkEnd w:id="23"/>
    </w:p>
    <w:p w:rsidR="00884201" w:rsidRPr="007C0B17" w:rsidRDefault="00884201" w:rsidP="00CA2913">
      <w:pPr>
        <w:numPr>
          <w:ilvl w:val="3"/>
          <w:numId w:val="7"/>
        </w:numPr>
        <w:spacing w:before="240" w:after="0" w:line="240" w:lineRule="auto"/>
        <w:jc w:val="both"/>
        <w:outlineLvl w:val="2"/>
        <w:rPr>
          <w:rFonts w:ascii="Times New Roman" w:hAnsi="Times New Roman" w:cs="Times New Roman"/>
          <w:bCs/>
          <w:spacing w:val="5"/>
        </w:rPr>
      </w:pPr>
      <w:bookmarkStart w:id="24" w:name="_Ref480029965"/>
      <w:proofErr w:type="gramStart"/>
      <w:r w:rsidRPr="007C0B17">
        <w:rPr>
          <w:rFonts w:ascii="Times New Roman" w:hAnsi="Times New Roman" w:cs="Times New Roman"/>
          <w:bCs/>
          <w:spacing w:val="5"/>
        </w:rPr>
        <w:t>apply</w:t>
      </w:r>
      <w:proofErr w:type="gramEnd"/>
      <w:r w:rsidRPr="007C0B17">
        <w:rPr>
          <w:rFonts w:ascii="Times New Roman" w:hAnsi="Times New Roman" w:cs="Times New Roman"/>
          <w:bCs/>
          <w:spacing w:val="5"/>
        </w:rPr>
        <w:t xml:space="preserve"> an additional one-off 5 per cent Statutory Price Reduction to brands of pharmaceutical items on the F1 formulary once the drug has been listed on the PBS for at least 15 years.</w:t>
      </w:r>
      <w:bookmarkEnd w:id="24"/>
    </w:p>
    <w:p w:rsidR="00884201" w:rsidRPr="007C0B17" w:rsidRDefault="00884201" w:rsidP="00CA2913">
      <w:pPr>
        <w:numPr>
          <w:ilvl w:val="2"/>
          <w:numId w:val="6"/>
        </w:numPr>
        <w:tabs>
          <w:tab w:val="num" w:pos="360"/>
        </w:tabs>
        <w:spacing w:before="240" w:after="0" w:line="240" w:lineRule="auto"/>
        <w:jc w:val="both"/>
        <w:outlineLvl w:val="2"/>
        <w:rPr>
          <w:rFonts w:ascii="Times New Roman" w:hAnsi="Times New Roman" w:cs="Times New Roman"/>
          <w:bCs/>
          <w:spacing w:val="5"/>
        </w:rPr>
      </w:pPr>
      <w:r w:rsidRPr="007C0B17">
        <w:rPr>
          <w:rFonts w:ascii="Times New Roman" w:hAnsi="Times New Roman" w:cs="Times New Roman"/>
          <w:bCs/>
          <w:spacing w:val="5"/>
        </w:rPr>
        <w:t xml:space="preserve">The one-off 10 per cent Statutory Price Reductions described in clause </w:t>
      </w:r>
      <w:r w:rsidRPr="007C0B17">
        <w:rPr>
          <w:rFonts w:ascii="Times New Roman" w:hAnsi="Times New Roman" w:cs="Times New Roman"/>
          <w:bCs/>
          <w:spacing w:val="5"/>
        </w:rPr>
        <w:fldChar w:fldCharType="begin"/>
      </w:r>
      <w:r w:rsidRPr="007C0B17">
        <w:rPr>
          <w:rFonts w:ascii="Times New Roman" w:hAnsi="Times New Roman" w:cs="Times New Roman"/>
          <w:bCs/>
          <w:spacing w:val="5"/>
        </w:rPr>
        <w:instrText xml:space="preserve"> REF _Ref480029798 \w \h  \* MERGEFORMAT </w:instrText>
      </w:r>
      <w:r w:rsidRPr="007C0B17">
        <w:rPr>
          <w:rFonts w:ascii="Times New Roman" w:hAnsi="Times New Roman" w:cs="Times New Roman"/>
          <w:bCs/>
          <w:spacing w:val="5"/>
        </w:rPr>
      </w:r>
      <w:r w:rsidRPr="007C0B17">
        <w:rPr>
          <w:rFonts w:ascii="Times New Roman" w:hAnsi="Times New Roman" w:cs="Times New Roman"/>
          <w:bCs/>
          <w:spacing w:val="5"/>
        </w:rPr>
        <w:fldChar w:fldCharType="separate"/>
      </w:r>
      <w:r w:rsidR="00E97B84" w:rsidRPr="007C0B17">
        <w:rPr>
          <w:rFonts w:ascii="Times New Roman" w:hAnsi="Times New Roman" w:cs="Times New Roman"/>
          <w:bCs/>
          <w:spacing w:val="5"/>
        </w:rPr>
        <w:t>1.1.1(b)</w:t>
      </w:r>
      <w:r w:rsidRPr="007C0B17">
        <w:rPr>
          <w:rFonts w:ascii="Times New Roman" w:hAnsi="Times New Roman" w:cs="Times New Roman"/>
          <w:bCs/>
          <w:spacing w:val="5"/>
        </w:rPr>
        <w:fldChar w:fldCharType="end"/>
      </w:r>
      <w:r w:rsidRPr="007C0B17">
        <w:rPr>
          <w:rFonts w:ascii="Times New Roman" w:hAnsi="Times New Roman" w:cs="Times New Roman"/>
          <w:bCs/>
          <w:spacing w:val="5"/>
        </w:rPr>
        <w:t xml:space="preserve"> are intended to initially apply on 1 June 2018 (and will be applied on each subsequent 1 April up to and including 1 April 2021) to each brand of pharmaceutical item with a drug on the F1 formulary once the drug has been listed on the PBS for 10 years on or prior to that reduction day. </w:t>
      </w:r>
    </w:p>
    <w:p w:rsidR="00884201" w:rsidRPr="007C0B17" w:rsidRDefault="00884201" w:rsidP="00CA2913">
      <w:pPr>
        <w:numPr>
          <w:ilvl w:val="2"/>
          <w:numId w:val="6"/>
        </w:numPr>
        <w:tabs>
          <w:tab w:val="num" w:pos="360"/>
        </w:tabs>
        <w:spacing w:before="240" w:after="0" w:line="240" w:lineRule="auto"/>
        <w:jc w:val="both"/>
        <w:outlineLvl w:val="2"/>
        <w:rPr>
          <w:rFonts w:ascii="Times New Roman" w:hAnsi="Times New Roman" w:cs="Times New Roman"/>
          <w:bCs/>
          <w:spacing w:val="5"/>
        </w:rPr>
      </w:pPr>
      <w:r w:rsidRPr="007C0B17">
        <w:rPr>
          <w:rFonts w:ascii="Times New Roman" w:hAnsi="Times New Roman" w:cs="Times New Roman"/>
          <w:bCs/>
          <w:spacing w:val="5"/>
        </w:rPr>
        <w:t xml:space="preserve">The additional one-off 5 per cent Statutory Price Reductions described in clause </w:t>
      </w:r>
      <w:r w:rsidRPr="007C0B17">
        <w:rPr>
          <w:rFonts w:ascii="Times New Roman" w:hAnsi="Times New Roman" w:cs="Times New Roman"/>
          <w:bCs/>
          <w:spacing w:val="5"/>
        </w:rPr>
        <w:fldChar w:fldCharType="begin"/>
      </w:r>
      <w:r w:rsidRPr="007C0B17">
        <w:rPr>
          <w:rFonts w:ascii="Times New Roman" w:hAnsi="Times New Roman" w:cs="Times New Roman"/>
          <w:bCs/>
          <w:spacing w:val="5"/>
        </w:rPr>
        <w:instrText xml:space="preserve"> REF _Ref480029965 \w \h  \* MERGEFORMAT </w:instrText>
      </w:r>
      <w:r w:rsidRPr="007C0B17">
        <w:rPr>
          <w:rFonts w:ascii="Times New Roman" w:hAnsi="Times New Roman" w:cs="Times New Roman"/>
          <w:bCs/>
          <w:spacing w:val="5"/>
        </w:rPr>
      </w:r>
      <w:r w:rsidRPr="007C0B17">
        <w:rPr>
          <w:rFonts w:ascii="Times New Roman" w:hAnsi="Times New Roman" w:cs="Times New Roman"/>
          <w:bCs/>
          <w:spacing w:val="5"/>
        </w:rPr>
        <w:fldChar w:fldCharType="separate"/>
      </w:r>
      <w:r w:rsidR="00E97B84" w:rsidRPr="007C0B17">
        <w:rPr>
          <w:rFonts w:ascii="Times New Roman" w:hAnsi="Times New Roman" w:cs="Times New Roman"/>
          <w:bCs/>
          <w:spacing w:val="5"/>
        </w:rPr>
        <w:t>1.1.1(c)</w:t>
      </w:r>
      <w:r w:rsidRPr="007C0B17">
        <w:rPr>
          <w:rFonts w:ascii="Times New Roman" w:hAnsi="Times New Roman" w:cs="Times New Roman"/>
          <w:bCs/>
          <w:spacing w:val="5"/>
        </w:rPr>
        <w:fldChar w:fldCharType="end"/>
      </w:r>
      <w:r w:rsidRPr="007C0B17">
        <w:rPr>
          <w:rFonts w:ascii="Times New Roman" w:hAnsi="Times New Roman" w:cs="Times New Roman"/>
          <w:bCs/>
          <w:spacing w:val="5"/>
        </w:rPr>
        <w:t xml:space="preserve"> are intended to initially apply on</w:t>
      </w:r>
      <w:r w:rsidRPr="007C0B17">
        <w:rPr>
          <w:rFonts w:ascii="Times New Roman" w:hAnsi="Times New Roman" w:cs="Times New Roman"/>
        </w:rPr>
        <w:t xml:space="preserve"> 1 June 2018 (</w:t>
      </w:r>
      <w:r w:rsidRPr="007C0B17">
        <w:rPr>
          <w:rFonts w:ascii="Times New Roman" w:hAnsi="Times New Roman" w:cs="Times New Roman"/>
          <w:bCs/>
          <w:spacing w:val="5"/>
        </w:rPr>
        <w:t>and will be applied on each subsequent 1 April up to and including 1 April 2021)</w:t>
      </w:r>
      <w:r w:rsidRPr="007C0B17">
        <w:rPr>
          <w:rFonts w:ascii="Times New Roman" w:hAnsi="Times New Roman" w:cs="Times New Roman"/>
        </w:rPr>
        <w:t xml:space="preserve"> </w:t>
      </w:r>
      <w:r w:rsidRPr="007C0B17">
        <w:rPr>
          <w:rFonts w:ascii="Times New Roman" w:hAnsi="Times New Roman" w:cs="Times New Roman"/>
          <w:bCs/>
          <w:spacing w:val="5"/>
        </w:rPr>
        <w:t xml:space="preserve">to each brand of pharmaceutical item with a drug on the F1 formulary once the drug has been listed on the PBS for 15 years on or prior to that reduction day. </w:t>
      </w:r>
    </w:p>
    <w:p w:rsidR="00884201" w:rsidRPr="007C0B17" w:rsidRDefault="00884201" w:rsidP="00CA2913">
      <w:pPr>
        <w:numPr>
          <w:ilvl w:val="2"/>
          <w:numId w:val="6"/>
        </w:numPr>
        <w:tabs>
          <w:tab w:val="num" w:pos="360"/>
        </w:tabs>
        <w:spacing w:before="240" w:after="0" w:line="240" w:lineRule="auto"/>
        <w:jc w:val="both"/>
        <w:outlineLvl w:val="2"/>
        <w:rPr>
          <w:rFonts w:ascii="Times New Roman" w:hAnsi="Times New Roman" w:cs="Times New Roman"/>
          <w:bCs/>
          <w:spacing w:val="5"/>
        </w:rPr>
      </w:pPr>
      <w:r w:rsidRPr="007C0B17">
        <w:rPr>
          <w:rFonts w:ascii="Times New Roman" w:hAnsi="Times New Roman" w:cs="Times New Roman"/>
          <w:bCs/>
          <w:spacing w:val="5"/>
        </w:rPr>
        <w:t xml:space="preserve">The intent of clauses </w:t>
      </w:r>
      <w:r w:rsidRPr="007C0B17">
        <w:rPr>
          <w:rFonts w:ascii="Times New Roman" w:hAnsi="Times New Roman" w:cs="Times New Roman"/>
          <w:bCs/>
          <w:spacing w:val="5"/>
        </w:rPr>
        <w:fldChar w:fldCharType="begin"/>
      </w:r>
      <w:r w:rsidRPr="007C0B17">
        <w:rPr>
          <w:rFonts w:ascii="Times New Roman" w:hAnsi="Times New Roman" w:cs="Times New Roman"/>
          <w:bCs/>
          <w:spacing w:val="5"/>
        </w:rPr>
        <w:instrText xml:space="preserve"> REF _Ref480029798 \w \h  \* MERGEFORMAT </w:instrText>
      </w:r>
      <w:r w:rsidRPr="007C0B17">
        <w:rPr>
          <w:rFonts w:ascii="Times New Roman" w:hAnsi="Times New Roman" w:cs="Times New Roman"/>
          <w:bCs/>
          <w:spacing w:val="5"/>
        </w:rPr>
      </w:r>
      <w:r w:rsidRPr="007C0B17">
        <w:rPr>
          <w:rFonts w:ascii="Times New Roman" w:hAnsi="Times New Roman" w:cs="Times New Roman"/>
          <w:bCs/>
          <w:spacing w:val="5"/>
        </w:rPr>
        <w:fldChar w:fldCharType="separate"/>
      </w:r>
      <w:r w:rsidR="00E97B84" w:rsidRPr="007C0B17">
        <w:rPr>
          <w:rFonts w:ascii="Times New Roman" w:hAnsi="Times New Roman" w:cs="Times New Roman"/>
          <w:bCs/>
          <w:spacing w:val="5"/>
        </w:rPr>
        <w:t>1.1.1(b)</w:t>
      </w:r>
      <w:r w:rsidRPr="007C0B17">
        <w:rPr>
          <w:rFonts w:ascii="Times New Roman" w:hAnsi="Times New Roman" w:cs="Times New Roman"/>
          <w:bCs/>
          <w:spacing w:val="5"/>
        </w:rPr>
        <w:fldChar w:fldCharType="end"/>
      </w:r>
      <w:r w:rsidRPr="007C0B17">
        <w:rPr>
          <w:rFonts w:ascii="Times New Roman" w:hAnsi="Times New Roman" w:cs="Times New Roman"/>
          <w:bCs/>
          <w:spacing w:val="5"/>
        </w:rPr>
        <w:t xml:space="preserve"> and </w:t>
      </w:r>
      <w:r w:rsidRPr="007C0B17">
        <w:rPr>
          <w:rFonts w:ascii="Times New Roman" w:hAnsi="Times New Roman" w:cs="Times New Roman"/>
          <w:bCs/>
          <w:spacing w:val="5"/>
        </w:rPr>
        <w:fldChar w:fldCharType="begin"/>
      </w:r>
      <w:r w:rsidRPr="007C0B17">
        <w:rPr>
          <w:rFonts w:ascii="Times New Roman" w:hAnsi="Times New Roman" w:cs="Times New Roman"/>
          <w:bCs/>
          <w:spacing w:val="5"/>
        </w:rPr>
        <w:instrText xml:space="preserve"> REF _Ref480029965 \w \h  \* MERGEFORMAT </w:instrText>
      </w:r>
      <w:r w:rsidRPr="007C0B17">
        <w:rPr>
          <w:rFonts w:ascii="Times New Roman" w:hAnsi="Times New Roman" w:cs="Times New Roman"/>
          <w:bCs/>
          <w:spacing w:val="5"/>
        </w:rPr>
      </w:r>
      <w:r w:rsidRPr="007C0B17">
        <w:rPr>
          <w:rFonts w:ascii="Times New Roman" w:hAnsi="Times New Roman" w:cs="Times New Roman"/>
          <w:bCs/>
          <w:spacing w:val="5"/>
        </w:rPr>
        <w:fldChar w:fldCharType="separate"/>
      </w:r>
      <w:r w:rsidR="00E97B84" w:rsidRPr="007C0B17">
        <w:rPr>
          <w:rFonts w:ascii="Times New Roman" w:hAnsi="Times New Roman" w:cs="Times New Roman"/>
          <w:bCs/>
          <w:spacing w:val="5"/>
        </w:rPr>
        <w:t>1.1.1(c)</w:t>
      </w:r>
      <w:r w:rsidRPr="007C0B17">
        <w:rPr>
          <w:rFonts w:ascii="Times New Roman" w:hAnsi="Times New Roman" w:cs="Times New Roman"/>
          <w:bCs/>
          <w:spacing w:val="5"/>
        </w:rPr>
        <w:fldChar w:fldCharType="end"/>
      </w:r>
      <w:r w:rsidRPr="007C0B17">
        <w:rPr>
          <w:rFonts w:ascii="Times New Roman" w:hAnsi="Times New Roman" w:cs="Times New Roman"/>
          <w:bCs/>
          <w:spacing w:val="5"/>
        </w:rPr>
        <w:t xml:space="preserve"> is that brands of pharmaceutical items that have been listed on the PBS for fifteen years or more as of 1 June 2018 will receive a one-off 10 per cent Statutory Price Reduction followed by a one-off 5 per cent Statutory Price Reduction on the same day. </w:t>
      </w:r>
    </w:p>
    <w:p w:rsidR="00884201" w:rsidRPr="007C0B17" w:rsidRDefault="00884201" w:rsidP="00CA2913">
      <w:pPr>
        <w:keepNext/>
        <w:numPr>
          <w:ilvl w:val="1"/>
          <w:numId w:val="6"/>
        </w:numPr>
        <w:tabs>
          <w:tab w:val="num" w:pos="360"/>
        </w:tabs>
        <w:spacing w:before="240" w:after="0" w:line="240" w:lineRule="auto"/>
        <w:jc w:val="both"/>
        <w:outlineLvl w:val="1"/>
        <w:rPr>
          <w:rFonts w:ascii="Times New Roman" w:hAnsi="Times New Roman" w:cs="Times New Roman"/>
          <w:b/>
          <w:bCs/>
          <w:spacing w:val="5"/>
          <w:sz w:val="24"/>
          <w:szCs w:val="24"/>
        </w:rPr>
      </w:pPr>
      <w:bookmarkStart w:id="25" w:name="_Ref480535100"/>
      <w:bookmarkStart w:id="26" w:name="_Toc480553185"/>
      <w:r w:rsidRPr="007C0B17">
        <w:rPr>
          <w:rFonts w:ascii="Times New Roman" w:hAnsi="Times New Roman" w:cs="Times New Roman"/>
          <w:b/>
          <w:sz w:val="24"/>
          <w:szCs w:val="24"/>
        </w:rPr>
        <w:t xml:space="preserve">Price reductions applicable at the entry of </w:t>
      </w:r>
      <w:r w:rsidRPr="007C0B17">
        <w:rPr>
          <w:rFonts w:ascii="Times New Roman" w:hAnsi="Times New Roman" w:cs="Times New Roman"/>
          <w:b/>
          <w:bCs/>
          <w:spacing w:val="5"/>
          <w:sz w:val="24"/>
          <w:szCs w:val="24"/>
        </w:rPr>
        <w:t>first new brand of a pharmaceutical item</w:t>
      </w:r>
      <w:bookmarkEnd w:id="25"/>
      <w:bookmarkEnd w:id="26"/>
    </w:p>
    <w:p w:rsidR="00884201" w:rsidRPr="007C0B17" w:rsidRDefault="00884201" w:rsidP="00CA2913">
      <w:pPr>
        <w:spacing w:before="240" w:after="0"/>
        <w:ind w:left="851"/>
        <w:jc w:val="both"/>
        <w:rPr>
          <w:rFonts w:ascii="Times New Roman" w:hAnsi="Times New Roman" w:cs="Times New Roman"/>
        </w:rPr>
      </w:pPr>
      <w:r w:rsidRPr="007C0B17">
        <w:rPr>
          <w:rFonts w:ascii="Times New Roman" w:hAnsi="Times New Roman" w:cs="Times New Roman"/>
          <w:bCs/>
          <w:spacing w:val="5"/>
        </w:rPr>
        <w:t xml:space="preserve">The Commonwealth will seek amendments to the act </w:t>
      </w:r>
      <w:r w:rsidRPr="007C0B17">
        <w:rPr>
          <w:rFonts w:ascii="Times New Roman" w:hAnsi="Times New Roman" w:cs="Times New Roman"/>
        </w:rPr>
        <w:t>to increase, from 16 per cent to 25 per cent, the Statutory Price Reduction applicable at the entry of the first new brand of a pharmaceutical item (</w:t>
      </w:r>
      <w:r w:rsidRPr="007C0B17">
        <w:rPr>
          <w:rFonts w:ascii="Times New Roman" w:hAnsi="Times New Roman" w:cs="Times New Roman"/>
          <w:b/>
        </w:rPr>
        <w:t>First New Brand</w:t>
      </w:r>
      <w:r w:rsidRPr="007C0B17">
        <w:rPr>
          <w:rFonts w:ascii="Times New Roman" w:hAnsi="Times New Roman" w:cs="Times New Roman"/>
        </w:rPr>
        <w:t>).</w:t>
      </w:r>
      <w:r w:rsidR="005C36DC" w:rsidRPr="007C0B17">
        <w:rPr>
          <w:rFonts w:ascii="Times New Roman" w:hAnsi="Times New Roman" w:cs="Times New Roman"/>
        </w:rPr>
        <w:t xml:space="preserve"> </w:t>
      </w:r>
      <w:r w:rsidRPr="007C0B17">
        <w:rPr>
          <w:rFonts w:ascii="Times New Roman" w:hAnsi="Times New Roman" w:cs="Times New Roman"/>
        </w:rPr>
        <w:t>The amendments to the Act described in this clause 5.2 are intended to commence on 1 October 2018, and will apply until the end of the Term.</w:t>
      </w:r>
      <w:r w:rsidR="005C36DC" w:rsidRPr="007C0B17">
        <w:rPr>
          <w:rFonts w:ascii="Times New Roman" w:hAnsi="Times New Roman" w:cs="Times New Roman"/>
        </w:rPr>
        <w:t xml:space="preserve"> </w:t>
      </w:r>
      <w:r w:rsidRPr="007C0B17">
        <w:rPr>
          <w:rFonts w:ascii="Times New Roman" w:hAnsi="Times New Roman" w:cs="Times New Roman"/>
        </w:rPr>
        <w:t>Following the end of the Term, the Statutory Price Reduction applying due to the entry of the First New Brand will revert to 16%.</w:t>
      </w:r>
    </w:p>
    <w:p w:rsidR="00884201" w:rsidRPr="007C0B17" w:rsidRDefault="00884201" w:rsidP="00CA2913">
      <w:pPr>
        <w:keepNext/>
        <w:numPr>
          <w:ilvl w:val="1"/>
          <w:numId w:val="6"/>
        </w:numPr>
        <w:tabs>
          <w:tab w:val="num" w:pos="360"/>
        </w:tabs>
        <w:spacing w:before="240" w:after="0" w:line="240" w:lineRule="auto"/>
        <w:jc w:val="both"/>
        <w:outlineLvl w:val="1"/>
        <w:rPr>
          <w:rFonts w:ascii="Times New Roman" w:hAnsi="Times New Roman" w:cs="Times New Roman"/>
          <w:b/>
          <w:sz w:val="24"/>
          <w:szCs w:val="24"/>
        </w:rPr>
      </w:pPr>
      <w:bookmarkStart w:id="27" w:name="_Toc480553186"/>
      <w:r w:rsidRPr="007C0B17">
        <w:rPr>
          <w:rFonts w:ascii="Times New Roman" w:hAnsi="Times New Roman" w:cs="Times New Roman"/>
          <w:b/>
          <w:sz w:val="24"/>
          <w:szCs w:val="24"/>
        </w:rPr>
        <w:t>Effective prices</w:t>
      </w:r>
      <w:bookmarkEnd w:id="27"/>
    </w:p>
    <w:p w:rsidR="00884201" w:rsidRPr="007C0B17" w:rsidRDefault="00884201" w:rsidP="00CA2913">
      <w:pPr>
        <w:numPr>
          <w:ilvl w:val="2"/>
          <w:numId w:val="6"/>
        </w:numPr>
        <w:tabs>
          <w:tab w:val="num" w:pos="360"/>
        </w:tabs>
        <w:spacing w:before="240" w:after="0" w:line="240" w:lineRule="auto"/>
        <w:jc w:val="both"/>
        <w:outlineLvl w:val="2"/>
        <w:rPr>
          <w:rFonts w:ascii="Times New Roman" w:hAnsi="Times New Roman" w:cs="Times New Roman"/>
        </w:rPr>
      </w:pPr>
      <w:bookmarkStart w:id="28" w:name="_Toc480046657"/>
      <w:bookmarkStart w:id="29" w:name="_Toc480194607"/>
      <w:bookmarkStart w:id="30" w:name="_Toc480195230"/>
      <w:bookmarkStart w:id="31" w:name="_Toc480195389"/>
      <w:bookmarkStart w:id="32" w:name="_Ref480195985"/>
      <w:bookmarkStart w:id="33" w:name="_Ref480304549"/>
      <w:bookmarkStart w:id="34" w:name="_Ref421713445"/>
      <w:bookmarkStart w:id="35" w:name="_Ref421636578"/>
      <w:bookmarkEnd w:id="28"/>
      <w:bookmarkEnd w:id="29"/>
      <w:bookmarkEnd w:id="30"/>
      <w:bookmarkEnd w:id="31"/>
      <w:r w:rsidRPr="007C0B17">
        <w:rPr>
          <w:rFonts w:ascii="Times New Roman" w:hAnsi="Times New Roman" w:cs="Times New Roman"/>
        </w:rPr>
        <w:t>Only reductions in the effective price of a medicine will be calculated for the purpose of the process described in clause 5.8.</w:t>
      </w:r>
    </w:p>
    <w:p w:rsidR="00884201" w:rsidRPr="007C0B17" w:rsidRDefault="00884201" w:rsidP="00CA2913">
      <w:pPr>
        <w:numPr>
          <w:ilvl w:val="2"/>
          <w:numId w:val="6"/>
        </w:numPr>
        <w:tabs>
          <w:tab w:val="num" w:pos="360"/>
        </w:tabs>
        <w:spacing w:before="240" w:after="0" w:line="240" w:lineRule="auto"/>
        <w:jc w:val="both"/>
        <w:outlineLvl w:val="2"/>
        <w:rPr>
          <w:rFonts w:ascii="Times New Roman" w:hAnsi="Times New Roman" w:cs="Times New Roman"/>
        </w:rPr>
      </w:pPr>
      <w:r w:rsidRPr="007C0B17">
        <w:rPr>
          <w:rFonts w:ascii="Times New Roman" w:hAnsi="Times New Roman" w:cs="Times New Roman"/>
        </w:rPr>
        <w:t xml:space="preserve">This means that for the purpose of determining eligibility for discretion to not apply a Statutory Price Reduction (or to reduce a Statutory Price Reduction), a change in the published price that does not impact the effective price is not included. </w:t>
      </w:r>
    </w:p>
    <w:p w:rsidR="00884201" w:rsidRPr="007C0B17" w:rsidRDefault="00884201" w:rsidP="00CA2913">
      <w:pPr>
        <w:keepNext/>
        <w:numPr>
          <w:ilvl w:val="1"/>
          <w:numId w:val="6"/>
        </w:numPr>
        <w:tabs>
          <w:tab w:val="num" w:pos="360"/>
        </w:tabs>
        <w:spacing w:before="240" w:after="0" w:line="240" w:lineRule="auto"/>
        <w:jc w:val="both"/>
        <w:outlineLvl w:val="1"/>
        <w:rPr>
          <w:rFonts w:ascii="Times New Roman" w:hAnsi="Times New Roman" w:cs="Times New Roman"/>
          <w:b/>
          <w:sz w:val="24"/>
          <w:szCs w:val="24"/>
        </w:rPr>
      </w:pPr>
      <w:bookmarkStart w:id="36" w:name="_Toc480553187"/>
      <w:r w:rsidRPr="007C0B17">
        <w:rPr>
          <w:rFonts w:ascii="Times New Roman" w:hAnsi="Times New Roman" w:cs="Times New Roman"/>
          <w:b/>
          <w:sz w:val="24"/>
          <w:szCs w:val="24"/>
        </w:rPr>
        <w:t>Indications</w:t>
      </w:r>
      <w:bookmarkEnd w:id="36"/>
      <w:r w:rsidRPr="007C0B17">
        <w:rPr>
          <w:rFonts w:ascii="Times New Roman" w:hAnsi="Times New Roman" w:cs="Times New Roman"/>
          <w:b/>
          <w:sz w:val="24"/>
          <w:szCs w:val="24"/>
        </w:rPr>
        <w:t xml:space="preserve"> </w:t>
      </w:r>
    </w:p>
    <w:p w:rsidR="00884201" w:rsidRPr="007C0B17" w:rsidRDefault="00884201" w:rsidP="00CA2913">
      <w:pPr>
        <w:numPr>
          <w:ilvl w:val="2"/>
          <w:numId w:val="6"/>
        </w:numPr>
        <w:tabs>
          <w:tab w:val="num" w:pos="360"/>
        </w:tabs>
        <w:spacing w:before="240" w:after="0" w:line="240" w:lineRule="auto"/>
        <w:jc w:val="both"/>
        <w:outlineLvl w:val="2"/>
        <w:rPr>
          <w:rFonts w:ascii="Times New Roman" w:hAnsi="Times New Roman" w:cs="Times New Roman"/>
          <w:bCs/>
          <w:spacing w:val="5"/>
        </w:rPr>
      </w:pPr>
      <w:r w:rsidRPr="007C0B17">
        <w:rPr>
          <w:rFonts w:ascii="Times New Roman" w:hAnsi="Times New Roman" w:cs="Times New Roman"/>
          <w:bCs/>
          <w:spacing w:val="5"/>
        </w:rPr>
        <w:t>Where drugs in brands of pharmaceutical item</w:t>
      </w:r>
      <w:r w:rsidRPr="007C0B17" w:rsidDel="00B10AB8">
        <w:rPr>
          <w:rFonts w:ascii="Times New Roman" w:hAnsi="Times New Roman" w:cs="Times New Roman"/>
          <w:bCs/>
          <w:spacing w:val="5"/>
        </w:rPr>
        <w:t xml:space="preserve"> </w:t>
      </w:r>
      <w:r w:rsidRPr="007C0B17">
        <w:rPr>
          <w:rFonts w:ascii="Times New Roman" w:hAnsi="Times New Roman" w:cs="Times New Roman"/>
          <w:bCs/>
          <w:spacing w:val="5"/>
        </w:rPr>
        <w:t>have received amended listings (for example, listing of new indications) following their first listing and remain in the F1 formulary, any 5 per cent (whether at 5 years or 15 years since listing on the PBS) or 10 per cent Price Reductions will continue to be calculated from the date on which the drug in that brand of pharmaceutical item was first listed on the PBS. The 5 per cent or 10 per cent Price Reductions will be applied to the price of the brands of pharmaceutical item as at the relevant reduction day when the drug has been listed on the PBS for 5 or 10 or 15 years and is on the F1 formulary, as applicable.</w:t>
      </w:r>
    </w:p>
    <w:p w:rsidR="00884201" w:rsidRPr="007C0B17" w:rsidRDefault="00884201" w:rsidP="00CA2913">
      <w:pPr>
        <w:numPr>
          <w:ilvl w:val="2"/>
          <w:numId w:val="6"/>
        </w:numPr>
        <w:tabs>
          <w:tab w:val="num" w:pos="360"/>
        </w:tabs>
        <w:spacing w:before="240" w:after="0" w:line="240" w:lineRule="auto"/>
        <w:jc w:val="both"/>
        <w:outlineLvl w:val="2"/>
        <w:rPr>
          <w:rFonts w:ascii="Times New Roman" w:hAnsi="Times New Roman" w:cs="Times New Roman"/>
          <w:bCs/>
          <w:spacing w:val="5"/>
        </w:rPr>
      </w:pPr>
      <w:r w:rsidRPr="007C0B17">
        <w:rPr>
          <w:rFonts w:ascii="Times New Roman" w:hAnsi="Times New Roman" w:cs="Times New Roman"/>
        </w:rPr>
        <w:t>Where a new indication is added that results in the introduction of a weighted price for the drug, or a reduction in weighted price, this reduction will be excluded for the purposes of determining eligibility for the discretion to not apply Statutory Price Reductions described in clause 5.8.</w:t>
      </w:r>
    </w:p>
    <w:p w:rsidR="00884201" w:rsidRPr="007C0B17" w:rsidRDefault="00884201" w:rsidP="00CA2913">
      <w:pPr>
        <w:keepNext/>
        <w:numPr>
          <w:ilvl w:val="1"/>
          <w:numId w:val="6"/>
        </w:numPr>
        <w:tabs>
          <w:tab w:val="num" w:pos="360"/>
        </w:tabs>
        <w:spacing w:before="240" w:after="0" w:line="240" w:lineRule="auto"/>
        <w:jc w:val="both"/>
        <w:outlineLvl w:val="1"/>
        <w:rPr>
          <w:rFonts w:ascii="Times New Roman" w:hAnsi="Times New Roman" w:cs="Times New Roman"/>
          <w:b/>
          <w:bCs/>
          <w:spacing w:val="5"/>
          <w:sz w:val="24"/>
          <w:szCs w:val="24"/>
        </w:rPr>
      </w:pPr>
      <w:bookmarkStart w:id="37" w:name="_Toc480553188"/>
      <w:r w:rsidRPr="007C0B17">
        <w:rPr>
          <w:rFonts w:ascii="Times New Roman" w:hAnsi="Times New Roman" w:cs="Times New Roman"/>
          <w:b/>
          <w:bCs/>
          <w:spacing w:val="5"/>
          <w:sz w:val="24"/>
          <w:szCs w:val="24"/>
        </w:rPr>
        <w:t>Reference pricing of 5% or 10% Statutory Price Reductions</w:t>
      </w:r>
      <w:bookmarkEnd w:id="32"/>
      <w:bookmarkEnd w:id="33"/>
      <w:bookmarkEnd w:id="37"/>
    </w:p>
    <w:p w:rsidR="00884201" w:rsidRPr="007C0B17" w:rsidRDefault="00884201" w:rsidP="00CA2913">
      <w:pPr>
        <w:numPr>
          <w:ilvl w:val="2"/>
          <w:numId w:val="6"/>
        </w:numPr>
        <w:tabs>
          <w:tab w:val="num" w:pos="360"/>
        </w:tabs>
        <w:spacing w:before="240" w:after="0" w:line="240" w:lineRule="auto"/>
        <w:jc w:val="both"/>
        <w:outlineLvl w:val="2"/>
        <w:rPr>
          <w:rFonts w:ascii="Times New Roman" w:hAnsi="Times New Roman" w:cs="Times New Roman"/>
          <w:bCs/>
          <w:spacing w:val="5"/>
        </w:rPr>
      </w:pPr>
      <w:bookmarkStart w:id="38" w:name="_Ref480030518"/>
      <w:r w:rsidRPr="007C0B17">
        <w:rPr>
          <w:rFonts w:ascii="Times New Roman" w:hAnsi="Times New Roman" w:cs="Times New Roman"/>
          <w:bCs/>
          <w:spacing w:val="5"/>
        </w:rPr>
        <w:t>Where a 5 per cent (whether at 5 years or 15 years since listing on the PBS) or 10 per cent Statutory Price Reduction has been applied to a brand of pharmaceutical item containing a drug (</w:t>
      </w:r>
      <w:r w:rsidRPr="007C0B17">
        <w:rPr>
          <w:rFonts w:ascii="Times New Roman" w:hAnsi="Times New Roman" w:cs="Times New Roman"/>
          <w:b/>
          <w:bCs/>
          <w:spacing w:val="5"/>
        </w:rPr>
        <w:t>Reduced Drug</w:t>
      </w:r>
      <w:r w:rsidRPr="007C0B17">
        <w:rPr>
          <w:rFonts w:ascii="Times New Roman" w:hAnsi="Times New Roman" w:cs="Times New Roman"/>
          <w:bCs/>
          <w:spacing w:val="5"/>
        </w:rPr>
        <w:t>), pharmaceutical items containing other drugs which may be linked to the Reduced Drug for pricing purposes will not be reference priced against the Reduced Drug in respect of the 5 per cent or 10 per cent Statutory Price Reduction for the Reduced Drug.</w:t>
      </w:r>
      <w:bookmarkEnd w:id="38"/>
    </w:p>
    <w:p w:rsidR="00884201" w:rsidRPr="007C0B17" w:rsidRDefault="00884201" w:rsidP="00CA2913">
      <w:pPr>
        <w:numPr>
          <w:ilvl w:val="2"/>
          <w:numId w:val="6"/>
        </w:numPr>
        <w:tabs>
          <w:tab w:val="num" w:pos="360"/>
        </w:tabs>
        <w:spacing w:before="240" w:after="0" w:line="240" w:lineRule="auto"/>
        <w:jc w:val="both"/>
        <w:outlineLvl w:val="2"/>
        <w:rPr>
          <w:rFonts w:ascii="Times New Roman" w:hAnsi="Times New Roman" w:cs="Times New Roman"/>
          <w:bCs/>
          <w:spacing w:val="5"/>
        </w:rPr>
      </w:pPr>
      <w:r w:rsidRPr="007C0B17">
        <w:rPr>
          <w:rFonts w:ascii="Times New Roman" w:hAnsi="Times New Roman" w:cs="Times New Roman"/>
          <w:bCs/>
          <w:spacing w:val="5"/>
        </w:rPr>
        <w:t xml:space="preserve">Clause 5.5.1 does not prevent the application of other reference pricing changes to the Reduced Drug and other related drugs that are not related to a F1 Statutory Price Reduction. </w:t>
      </w:r>
    </w:p>
    <w:p w:rsidR="00884201" w:rsidRPr="007C0B17" w:rsidRDefault="00884201" w:rsidP="00CA2913">
      <w:pPr>
        <w:keepNext/>
        <w:numPr>
          <w:ilvl w:val="1"/>
          <w:numId w:val="6"/>
        </w:numPr>
        <w:tabs>
          <w:tab w:val="num" w:pos="360"/>
        </w:tabs>
        <w:spacing w:before="240" w:after="0" w:line="240" w:lineRule="auto"/>
        <w:jc w:val="both"/>
        <w:outlineLvl w:val="1"/>
        <w:rPr>
          <w:rFonts w:ascii="Times New Roman" w:hAnsi="Times New Roman" w:cs="Times New Roman"/>
          <w:b/>
          <w:bCs/>
          <w:spacing w:val="5"/>
          <w:sz w:val="24"/>
          <w:szCs w:val="24"/>
        </w:rPr>
      </w:pPr>
      <w:bookmarkStart w:id="39" w:name="_Toc480553189"/>
      <w:bookmarkEnd w:id="34"/>
      <w:r w:rsidRPr="007C0B17">
        <w:rPr>
          <w:rFonts w:ascii="Times New Roman" w:hAnsi="Times New Roman" w:cs="Times New Roman"/>
          <w:b/>
          <w:bCs/>
          <w:spacing w:val="5"/>
          <w:sz w:val="24"/>
          <w:szCs w:val="24"/>
        </w:rPr>
        <w:t>Combination items</w:t>
      </w:r>
      <w:bookmarkEnd w:id="39"/>
    </w:p>
    <w:p w:rsidR="00884201" w:rsidRPr="007C0B17" w:rsidRDefault="00884201" w:rsidP="00CA2913">
      <w:pPr>
        <w:numPr>
          <w:ilvl w:val="2"/>
          <w:numId w:val="6"/>
        </w:numPr>
        <w:tabs>
          <w:tab w:val="num" w:pos="360"/>
        </w:tabs>
        <w:spacing w:before="240" w:after="0" w:line="240" w:lineRule="auto"/>
        <w:jc w:val="both"/>
        <w:outlineLvl w:val="2"/>
        <w:rPr>
          <w:rFonts w:ascii="Times New Roman" w:hAnsi="Times New Roman" w:cs="Times New Roman"/>
          <w:bCs/>
          <w:spacing w:val="5"/>
        </w:rPr>
      </w:pPr>
      <w:r w:rsidRPr="007C0B17">
        <w:rPr>
          <w:rFonts w:ascii="Times New Roman" w:hAnsi="Times New Roman" w:cs="Times New Roman"/>
          <w:bCs/>
          <w:spacing w:val="5"/>
        </w:rPr>
        <w:t>Where a drug on the single brand combination drug list has a component drug that is not PBS listed, the applicable F1 Statutory Price Reduction will be applied to that component drug on the same day it would have otherwise applied had the component drug been listed on the PBS on the same day as the combination item (for 5 years, 10 years or 15 years, as applicable).</w:t>
      </w:r>
      <w:bookmarkEnd w:id="35"/>
    </w:p>
    <w:p w:rsidR="00884201" w:rsidRPr="007C0B17" w:rsidRDefault="00884201" w:rsidP="00CA2913">
      <w:pPr>
        <w:keepNext/>
        <w:numPr>
          <w:ilvl w:val="2"/>
          <w:numId w:val="6"/>
        </w:numPr>
        <w:tabs>
          <w:tab w:val="num" w:pos="360"/>
        </w:tabs>
        <w:spacing w:before="240" w:after="0" w:line="240" w:lineRule="auto"/>
        <w:jc w:val="both"/>
        <w:outlineLvl w:val="2"/>
        <w:rPr>
          <w:rFonts w:ascii="Times New Roman" w:hAnsi="Times New Roman" w:cs="Times New Roman"/>
          <w:bCs/>
          <w:spacing w:val="5"/>
        </w:rPr>
      </w:pPr>
      <w:r w:rsidRPr="007C0B17">
        <w:rPr>
          <w:rFonts w:ascii="Times New Roman" w:hAnsi="Times New Roman" w:cs="Times New Roman"/>
          <w:bCs/>
          <w:spacing w:val="5"/>
        </w:rPr>
        <w:t xml:space="preserve">Clause </w:t>
      </w:r>
      <w:r w:rsidRPr="007C0B17">
        <w:rPr>
          <w:rFonts w:ascii="Times New Roman" w:hAnsi="Times New Roman" w:cs="Times New Roman"/>
          <w:bCs/>
          <w:spacing w:val="5"/>
        </w:rPr>
        <w:fldChar w:fldCharType="begin"/>
      </w:r>
      <w:r w:rsidRPr="007C0B17">
        <w:rPr>
          <w:rFonts w:ascii="Times New Roman" w:hAnsi="Times New Roman" w:cs="Times New Roman"/>
          <w:bCs/>
          <w:spacing w:val="5"/>
        </w:rPr>
        <w:instrText xml:space="preserve"> REF _Ref480030518 \w \h  \* MERGEFORMAT </w:instrText>
      </w:r>
      <w:r w:rsidRPr="007C0B17">
        <w:rPr>
          <w:rFonts w:ascii="Times New Roman" w:hAnsi="Times New Roman" w:cs="Times New Roman"/>
          <w:bCs/>
          <w:spacing w:val="5"/>
        </w:rPr>
      </w:r>
      <w:r w:rsidRPr="007C0B17">
        <w:rPr>
          <w:rFonts w:ascii="Times New Roman" w:hAnsi="Times New Roman" w:cs="Times New Roman"/>
          <w:bCs/>
          <w:spacing w:val="5"/>
        </w:rPr>
        <w:fldChar w:fldCharType="separate"/>
      </w:r>
      <w:r w:rsidR="00E97B84" w:rsidRPr="007C0B17">
        <w:rPr>
          <w:rFonts w:ascii="Times New Roman" w:hAnsi="Times New Roman" w:cs="Times New Roman"/>
          <w:bCs/>
          <w:spacing w:val="5"/>
        </w:rPr>
        <w:t>5.5.1</w:t>
      </w:r>
      <w:r w:rsidRPr="007C0B17">
        <w:rPr>
          <w:rFonts w:ascii="Times New Roman" w:hAnsi="Times New Roman" w:cs="Times New Roman"/>
          <w:bCs/>
          <w:spacing w:val="5"/>
        </w:rPr>
        <w:fldChar w:fldCharType="end"/>
      </w:r>
      <w:r w:rsidRPr="007C0B17">
        <w:rPr>
          <w:rFonts w:ascii="Times New Roman" w:hAnsi="Times New Roman" w:cs="Times New Roman"/>
          <w:bCs/>
          <w:spacing w:val="5"/>
        </w:rPr>
        <w:t xml:space="preserve"> does not prevent F1 Statutory Price Reductions being applied to component drugs being flowed on to combination items on the single brand combination drugs list.</w:t>
      </w:r>
    </w:p>
    <w:p w:rsidR="00884201" w:rsidRPr="007C0B17" w:rsidRDefault="00884201" w:rsidP="00CA2913">
      <w:pPr>
        <w:keepNext/>
        <w:numPr>
          <w:ilvl w:val="2"/>
          <w:numId w:val="6"/>
        </w:numPr>
        <w:tabs>
          <w:tab w:val="num" w:pos="360"/>
        </w:tabs>
        <w:spacing w:before="240" w:after="0" w:line="240" w:lineRule="auto"/>
        <w:jc w:val="both"/>
        <w:outlineLvl w:val="2"/>
        <w:rPr>
          <w:rFonts w:ascii="Times New Roman" w:hAnsi="Times New Roman" w:cs="Times New Roman"/>
          <w:bCs/>
          <w:spacing w:val="5"/>
        </w:rPr>
      </w:pPr>
      <w:r w:rsidRPr="007C0B17">
        <w:rPr>
          <w:rFonts w:ascii="Times New Roman" w:hAnsi="Times New Roman" w:cs="Times New Roman"/>
        </w:rPr>
        <w:t>For the purposes of clause 5.8, flow on price reductions to combination items will be accounted for in the discretion applied at the time of anniversary Statutory Price Reductions and when a new combination brand lists.</w:t>
      </w:r>
    </w:p>
    <w:p w:rsidR="00884201" w:rsidRPr="007C0B17" w:rsidRDefault="00884201" w:rsidP="00CA2913">
      <w:pPr>
        <w:keepNext/>
        <w:numPr>
          <w:ilvl w:val="1"/>
          <w:numId w:val="6"/>
        </w:numPr>
        <w:tabs>
          <w:tab w:val="num" w:pos="360"/>
        </w:tabs>
        <w:spacing w:before="240" w:after="0" w:line="240" w:lineRule="auto"/>
        <w:jc w:val="both"/>
        <w:outlineLvl w:val="1"/>
        <w:rPr>
          <w:rFonts w:ascii="Times New Roman" w:hAnsi="Times New Roman" w:cs="Times New Roman"/>
          <w:b/>
          <w:bCs/>
          <w:spacing w:val="5"/>
          <w:sz w:val="24"/>
          <w:szCs w:val="24"/>
        </w:rPr>
      </w:pPr>
      <w:bookmarkStart w:id="40" w:name="_Ref480031025"/>
      <w:bookmarkStart w:id="41" w:name="_Toc480553190"/>
      <w:r w:rsidRPr="007C0B17">
        <w:rPr>
          <w:rFonts w:ascii="Times New Roman" w:hAnsi="Times New Roman" w:cs="Times New Roman"/>
          <w:b/>
          <w:bCs/>
          <w:spacing w:val="5"/>
          <w:sz w:val="24"/>
          <w:szCs w:val="24"/>
        </w:rPr>
        <w:t>F1 price reductions effect on new listings</w:t>
      </w:r>
      <w:bookmarkEnd w:id="40"/>
      <w:bookmarkEnd w:id="41"/>
    </w:p>
    <w:p w:rsidR="00884201" w:rsidRPr="007C0B17" w:rsidRDefault="00884201" w:rsidP="00CA2913">
      <w:pPr>
        <w:keepNext/>
        <w:numPr>
          <w:ilvl w:val="2"/>
          <w:numId w:val="6"/>
        </w:numPr>
        <w:tabs>
          <w:tab w:val="num" w:pos="360"/>
        </w:tabs>
        <w:spacing w:before="240" w:after="0" w:line="240" w:lineRule="auto"/>
        <w:jc w:val="both"/>
        <w:outlineLvl w:val="2"/>
        <w:rPr>
          <w:rFonts w:ascii="Times New Roman" w:hAnsi="Times New Roman" w:cs="Times New Roman"/>
          <w:bCs/>
          <w:spacing w:val="5"/>
        </w:rPr>
      </w:pPr>
      <w:bookmarkStart w:id="42" w:name="_Ref421639807"/>
      <w:bookmarkStart w:id="43" w:name="_Ref421124458"/>
      <w:r w:rsidRPr="007C0B17">
        <w:rPr>
          <w:rFonts w:ascii="Times New Roman" w:hAnsi="Times New Roman" w:cs="Times New Roman"/>
          <w:bCs/>
          <w:spacing w:val="5"/>
        </w:rPr>
        <w:t xml:space="preserve">Subject to the remainder of this clause </w:t>
      </w:r>
      <w:r w:rsidRPr="007C0B17">
        <w:rPr>
          <w:rFonts w:ascii="Times New Roman" w:hAnsi="Times New Roman" w:cs="Times New Roman"/>
          <w:bCs/>
          <w:spacing w:val="5"/>
        </w:rPr>
        <w:fldChar w:fldCharType="begin"/>
      </w:r>
      <w:r w:rsidRPr="007C0B17">
        <w:rPr>
          <w:rFonts w:ascii="Times New Roman" w:hAnsi="Times New Roman" w:cs="Times New Roman"/>
          <w:bCs/>
          <w:spacing w:val="5"/>
        </w:rPr>
        <w:instrText xml:space="preserve"> REF _Ref480031025 \w \h  \* MERGEFORMAT </w:instrText>
      </w:r>
      <w:r w:rsidRPr="007C0B17">
        <w:rPr>
          <w:rFonts w:ascii="Times New Roman" w:hAnsi="Times New Roman" w:cs="Times New Roman"/>
          <w:bCs/>
          <w:spacing w:val="5"/>
        </w:rPr>
      </w:r>
      <w:r w:rsidRPr="007C0B17">
        <w:rPr>
          <w:rFonts w:ascii="Times New Roman" w:hAnsi="Times New Roman" w:cs="Times New Roman"/>
          <w:bCs/>
          <w:spacing w:val="5"/>
        </w:rPr>
        <w:fldChar w:fldCharType="separate"/>
      </w:r>
      <w:r w:rsidR="00E97B84" w:rsidRPr="007C0B17">
        <w:rPr>
          <w:rFonts w:ascii="Times New Roman" w:hAnsi="Times New Roman" w:cs="Times New Roman"/>
          <w:bCs/>
          <w:spacing w:val="5"/>
        </w:rPr>
        <w:t>5.7</w:t>
      </w:r>
      <w:r w:rsidRPr="007C0B17">
        <w:rPr>
          <w:rFonts w:ascii="Times New Roman" w:hAnsi="Times New Roman" w:cs="Times New Roman"/>
          <w:bCs/>
          <w:spacing w:val="5"/>
        </w:rPr>
        <w:fldChar w:fldCharType="end"/>
      </w:r>
      <w:r w:rsidRPr="007C0B17">
        <w:rPr>
          <w:rFonts w:ascii="Times New Roman" w:hAnsi="Times New Roman" w:cs="Times New Roman"/>
          <w:bCs/>
          <w:spacing w:val="5"/>
        </w:rPr>
        <w:t>, new listing applications can request a price adjustment where:</w:t>
      </w:r>
      <w:bookmarkEnd w:id="42"/>
    </w:p>
    <w:p w:rsidR="00884201" w:rsidRPr="007C0B17" w:rsidRDefault="00884201" w:rsidP="00CA2913">
      <w:pPr>
        <w:numPr>
          <w:ilvl w:val="3"/>
          <w:numId w:val="6"/>
        </w:numPr>
        <w:spacing w:before="240" w:after="0" w:line="240" w:lineRule="auto"/>
        <w:jc w:val="both"/>
        <w:outlineLvl w:val="3"/>
        <w:rPr>
          <w:rFonts w:ascii="Times New Roman" w:hAnsi="Times New Roman" w:cs="Times New Roman"/>
          <w:bCs/>
          <w:spacing w:val="5"/>
        </w:rPr>
      </w:pPr>
      <w:r w:rsidRPr="007C0B17">
        <w:rPr>
          <w:rFonts w:ascii="Times New Roman" w:hAnsi="Times New Roman" w:cs="Times New Roman"/>
          <w:bCs/>
          <w:spacing w:val="5"/>
        </w:rPr>
        <w:t>The new drug will be listed on the PBS in F1; or</w:t>
      </w:r>
    </w:p>
    <w:p w:rsidR="00884201" w:rsidRPr="007C0B17" w:rsidRDefault="00884201" w:rsidP="00CA2913">
      <w:pPr>
        <w:numPr>
          <w:ilvl w:val="3"/>
          <w:numId w:val="6"/>
        </w:numPr>
        <w:tabs>
          <w:tab w:val="num" w:pos="360"/>
        </w:tabs>
        <w:spacing w:before="240" w:after="0" w:line="240" w:lineRule="auto"/>
        <w:jc w:val="both"/>
        <w:outlineLvl w:val="3"/>
        <w:rPr>
          <w:rFonts w:ascii="Times New Roman" w:hAnsi="Times New Roman" w:cs="Times New Roman"/>
          <w:bCs/>
          <w:spacing w:val="5"/>
        </w:rPr>
      </w:pPr>
      <w:r w:rsidRPr="007C0B17">
        <w:rPr>
          <w:rFonts w:ascii="Times New Roman" w:hAnsi="Times New Roman" w:cs="Times New Roman"/>
          <w:bCs/>
          <w:spacing w:val="5"/>
        </w:rPr>
        <w:t>The drug in F1 has its listing on the PBS extended to a new consumer population or with changes in its PBS restriction,</w:t>
      </w:r>
    </w:p>
    <w:p w:rsidR="00884201" w:rsidRPr="007C0B17" w:rsidRDefault="00884201" w:rsidP="00CA2913">
      <w:pPr>
        <w:spacing w:before="240" w:after="0"/>
        <w:ind w:left="1702" w:firstLine="1"/>
        <w:jc w:val="both"/>
        <w:rPr>
          <w:rFonts w:ascii="Times New Roman" w:hAnsi="Times New Roman" w:cs="Times New Roman"/>
          <w:bCs/>
          <w:spacing w:val="5"/>
        </w:rPr>
      </w:pPr>
      <w:r w:rsidRPr="007C0B17">
        <w:rPr>
          <w:rFonts w:ascii="Times New Roman" w:hAnsi="Times New Roman" w:cs="Times New Roman"/>
          <w:bCs/>
          <w:spacing w:val="5"/>
        </w:rPr>
        <w:t>on a cost-minimisation basis, by comparison with a medicine on the F1 formulary that has already taken a 5 per cent (whether at 5 or 15 years since listing) or 10 per cent Statutory Price Reduction (</w:t>
      </w:r>
      <w:r w:rsidRPr="007C0B17">
        <w:rPr>
          <w:rFonts w:ascii="Times New Roman" w:hAnsi="Times New Roman" w:cs="Times New Roman"/>
          <w:b/>
          <w:bCs/>
          <w:spacing w:val="5"/>
        </w:rPr>
        <w:t>Existing Items</w:t>
      </w:r>
      <w:r w:rsidRPr="007C0B17">
        <w:rPr>
          <w:rFonts w:ascii="Times New Roman" w:hAnsi="Times New Roman" w:cs="Times New Roman"/>
          <w:bCs/>
          <w:spacing w:val="5"/>
        </w:rPr>
        <w:t xml:space="preserve">). </w:t>
      </w:r>
    </w:p>
    <w:p w:rsidR="00884201" w:rsidRPr="007C0B17" w:rsidRDefault="00884201" w:rsidP="00CA2913">
      <w:pPr>
        <w:numPr>
          <w:ilvl w:val="2"/>
          <w:numId w:val="6"/>
        </w:numPr>
        <w:tabs>
          <w:tab w:val="num" w:pos="360"/>
        </w:tabs>
        <w:spacing w:before="240" w:after="0" w:line="240" w:lineRule="auto"/>
        <w:jc w:val="both"/>
        <w:outlineLvl w:val="2"/>
        <w:rPr>
          <w:rFonts w:ascii="Times New Roman" w:hAnsi="Times New Roman" w:cs="Times New Roman"/>
          <w:bCs/>
          <w:spacing w:val="5"/>
        </w:rPr>
      </w:pPr>
      <w:bookmarkStart w:id="44" w:name="_Ref480534872"/>
      <w:r w:rsidRPr="007C0B17">
        <w:rPr>
          <w:rFonts w:ascii="Times New Roman" w:hAnsi="Times New Roman" w:cs="Times New Roman"/>
          <w:bCs/>
          <w:spacing w:val="5"/>
        </w:rPr>
        <w:t>At the request of the applicant, the listing medicine will not have the 5 per cent or 10 per cent Statutory Price Reduction which has been applied to the existing items used to calculate the listing medicine’s price when it:</w:t>
      </w:r>
      <w:bookmarkEnd w:id="44"/>
      <w:r w:rsidRPr="007C0B17">
        <w:rPr>
          <w:rFonts w:ascii="Times New Roman" w:hAnsi="Times New Roman" w:cs="Times New Roman"/>
          <w:bCs/>
          <w:spacing w:val="5"/>
        </w:rPr>
        <w:t xml:space="preserve"> </w:t>
      </w:r>
    </w:p>
    <w:p w:rsidR="00884201" w:rsidRPr="007C0B17" w:rsidRDefault="00884201" w:rsidP="00CA2913">
      <w:pPr>
        <w:numPr>
          <w:ilvl w:val="3"/>
          <w:numId w:val="6"/>
        </w:numPr>
        <w:tabs>
          <w:tab w:val="num" w:pos="360"/>
        </w:tabs>
        <w:spacing w:before="240" w:after="0" w:line="240" w:lineRule="auto"/>
        <w:jc w:val="both"/>
        <w:outlineLvl w:val="3"/>
        <w:rPr>
          <w:rFonts w:ascii="Times New Roman" w:hAnsi="Times New Roman" w:cs="Times New Roman"/>
          <w:bCs/>
          <w:spacing w:val="5"/>
        </w:rPr>
      </w:pPr>
      <w:r w:rsidRPr="007C0B17">
        <w:rPr>
          <w:rFonts w:ascii="Times New Roman" w:hAnsi="Times New Roman" w:cs="Times New Roman"/>
          <w:bCs/>
          <w:spacing w:val="5"/>
        </w:rPr>
        <w:t xml:space="preserve">is listed on the PBS; or </w:t>
      </w:r>
    </w:p>
    <w:p w:rsidR="00884201" w:rsidRPr="007C0B17" w:rsidRDefault="00884201" w:rsidP="00CA2913">
      <w:pPr>
        <w:numPr>
          <w:ilvl w:val="3"/>
          <w:numId w:val="6"/>
        </w:numPr>
        <w:tabs>
          <w:tab w:val="num" w:pos="360"/>
        </w:tabs>
        <w:spacing w:before="240" w:after="0" w:line="240" w:lineRule="auto"/>
        <w:jc w:val="both"/>
        <w:outlineLvl w:val="3"/>
        <w:rPr>
          <w:rFonts w:ascii="Times New Roman" w:hAnsi="Times New Roman" w:cs="Times New Roman"/>
          <w:bCs/>
          <w:spacing w:val="5"/>
        </w:rPr>
      </w:pPr>
      <w:proofErr w:type="gramStart"/>
      <w:r w:rsidRPr="007C0B17">
        <w:rPr>
          <w:rFonts w:ascii="Times New Roman" w:hAnsi="Times New Roman" w:cs="Times New Roman"/>
          <w:bCs/>
          <w:spacing w:val="5"/>
        </w:rPr>
        <w:t>has</w:t>
      </w:r>
      <w:proofErr w:type="gramEnd"/>
      <w:r w:rsidRPr="007C0B17">
        <w:rPr>
          <w:rFonts w:ascii="Times New Roman" w:hAnsi="Times New Roman" w:cs="Times New Roman"/>
          <w:bCs/>
          <w:spacing w:val="5"/>
        </w:rPr>
        <w:t xml:space="preserve"> its listing on the PBS extended.</w:t>
      </w:r>
      <w:bookmarkEnd w:id="43"/>
    </w:p>
    <w:p w:rsidR="00884201" w:rsidRPr="007C0B17" w:rsidRDefault="00884201" w:rsidP="00CA2913">
      <w:pPr>
        <w:numPr>
          <w:ilvl w:val="2"/>
          <w:numId w:val="6"/>
        </w:numPr>
        <w:tabs>
          <w:tab w:val="num" w:pos="360"/>
        </w:tabs>
        <w:spacing w:before="240" w:after="0" w:line="240" w:lineRule="auto"/>
        <w:jc w:val="both"/>
        <w:outlineLvl w:val="2"/>
        <w:rPr>
          <w:rFonts w:ascii="Times New Roman" w:hAnsi="Times New Roman" w:cs="Times New Roman"/>
          <w:bCs/>
          <w:spacing w:val="5"/>
        </w:rPr>
      </w:pPr>
      <w:r w:rsidRPr="007C0B17">
        <w:rPr>
          <w:rFonts w:ascii="Times New Roman" w:hAnsi="Times New Roman" w:cs="Times New Roman"/>
          <w:bCs/>
          <w:spacing w:val="5"/>
        </w:rPr>
        <w:t xml:space="preserve">The processes described in clauses </w:t>
      </w:r>
      <w:r w:rsidRPr="007C0B17">
        <w:rPr>
          <w:rFonts w:ascii="Times New Roman" w:hAnsi="Times New Roman" w:cs="Times New Roman"/>
          <w:bCs/>
          <w:spacing w:val="5"/>
        </w:rPr>
        <w:fldChar w:fldCharType="begin"/>
      </w:r>
      <w:r w:rsidRPr="007C0B17">
        <w:rPr>
          <w:rFonts w:ascii="Times New Roman" w:hAnsi="Times New Roman" w:cs="Times New Roman"/>
          <w:bCs/>
          <w:spacing w:val="5"/>
        </w:rPr>
        <w:instrText xml:space="preserve"> REF _Ref421639807 \w \h  \* MERGEFORMAT </w:instrText>
      </w:r>
      <w:r w:rsidRPr="007C0B17">
        <w:rPr>
          <w:rFonts w:ascii="Times New Roman" w:hAnsi="Times New Roman" w:cs="Times New Roman"/>
          <w:bCs/>
          <w:spacing w:val="5"/>
        </w:rPr>
      </w:r>
      <w:r w:rsidRPr="007C0B17">
        <w:rPr>
          <w:rFonts w:ascii="Times New Roman" w:hAnsi="Times New Roman" w:cs="Times New Roman"/>
          <w:bCs/>
          <w:spacing w:val="5"/>
        </w:rPr>
        <w:fldChar w:fldCharType="separate"/>
      </w:r>
      <w:r w:rsidR="00E97B84" w:rsidRPr="007C0B17">
        <w:rPr>
          <w:rFonts w:ascii="Times New Roman" w:hAnsi="Times New Roman" w:cs="Times New Roman"/>
          <w:bCs/>
          <w:spacing w:val="5"/>
        </w:rPr>
        <w:t>5.7.1</w:t>
      </w:r>
      <w:r w:rsidRPr="007C0B17">
        <w:rPr>
          <w:rFonts w:ascii="Times New Roman" w:hAnsi="Times New Roman" w:cs="Times New Roman"/>
          <w:bCs/>
          <w:spacing w:val="5"/>
        </w:rPr>
        <w:fldChar w:fldCharType="end"/>
      </w:r>
      <w:r w:rsidRPr="007C0B17">
        <w:rPr>
          <w:rFonts w:ascii="Times New Roman" w:hAnsi="Times New Roman" w:cs="Times New Roman"/>
          <w:bCs/>
          <w:spacing w:val="5"/>
        </w:rPr>
        <w:t xml:space="preserve"> and </w:t>
      </w:r>
      <w:r w:rsidRPr="007C0B17">
        <w:rPr>
          <w:rFonts w:ascii="Times New Roman" w:hAnsi="Times New Roman" w:cs="Times New Roman"/>
          <w:bCs/>
          <w:spacing w:val="5"/>
        </w:rPr>
        <w:fldChar w:fldCharType="begin"/>
      </w:r>
      <w:r w:rsidRPr="007C0B17">
        <w:rPr>
          <w:rFonts w:ascii="Times New Roman" w:hAnsi="Times New Roman" w:cs="Times New Roman"/>
          <w:bCs/>
          <w:spacing w:val="5"/>
        </w:rPr>
        <w:instrText xml:space="preserve"> REF _Ref480534872 \r \h  \* MERGEFORMAT </w:instrText>
      </w:r>
      <w:r w:rsidRPr="007C0B17">
        <w:rPr>
          <w:rFonts w:ascii="Times New Roman" w:hAnsi="Times New Roman" w:cs="Times New Roman"/>
          <w:bCs/>
          <w:spacing w:val="5"/>
        </w:rPr>
      </w:r>
      <w:r w:rsidRPr="007C0B17">
        <w:rPr>
          <w:rFonts w:ascii="Times New Roman" w:hAnsi="Times New Roman" w:cs="Times New Roman"/>
          <w:bCs/>
          <w:spacing w:val="5"/>
        </w:rPr>
        <w:fldChar w:fldCharType="separate"/>
      </w:r>
      <w:r w:rsidR="00E97B84" w:rsidRPr="007C0B17">
        <w:rPr>
          <w:rFonts w:ascii="Times New Roman" w:hAnsi="Times New Roman" w:cs="Times New Roman"/>
          <w:bCs/>
          <w:spacing w:val="5"/>
        </w:rPr>
        <w:t>5.7.2</w:t>
      </w:r>
      <w:r w:rsidRPr="007C0B17">
        <w:rPr>
          <w:rFonts w:ascii="Times New Roman" w:hAnsi="Times New Roman" w:cs="Times New Roman"/>
          <w:bCs/>
          <w:spacing w:val="5"/>
        </w:rPr>
        <w:fldChar w:fldCharType="end"/>
      </w:r>
      <w:r w:rsidRPr="007C0B17">
        <w:rPr>
          <w:rFonts w:ascii="Times New Roman" w:hAnsi="Times New Roman" w:cs="Times New Roman"/>
          <w:bCs/>
          <w:spacing w:val="5"/>
        </w:rPr>
        <w:t xml:space="preserve"> are not intended to limit the requirement in the Act that the Minister must agree or determine the price at which a drug in F1 is listed on the PBS or has its listing on the PBS </w:t>
      </w:r>
      <w:r w:rsidRPr="007C0B17">
        <w:rPr>
          <w:rFonts w:ascii="Times New Roman" w:hAnsi="Times New Roman" w:cs="Times New Roman"/>
          <w:bCs/>
          <w:spacing w:val="5"/>
        </w:rPr>
        <w:br/>
        <w:t>extended.</w:t>
      </w:r>
      <w:r w:rsidR="005C36DC" w:rsidRPr="007C0B17">
        <w:rPr>
          <w:rFonts w:ascii="Times New Roman" w:hAnsi="Times New Roman" w:cs="Times New Roman"/>
          <w:bCs/>
          <w:spacing w:val="5"/>
        </w:rPr>
        <w:t xml:space="preserve"> </w:t>
      </w:r>
    </w:p>
    <w:p w:rsidR="00884201" w:rsidRPr="007C0B17" w:rsidRDefault="00884201" w:rsidP="00CA2913">
      <w:pPr>
        <w:numPr>
          <w:ilvl w:val="2"/>
          <w:numId w:val="6"/>
        </w:numPr>
        <w:tabs>
          <w:tab w:val="num" w:pos="360"/>
        </w:tabs>
        <w:spacing w:before="240" w:after="0" w:line="240" w:lineRule="auto"/>
        <w:jc w:val="both"/>
        <w:outlineLvl w:val="2"/>
        <w:rPr>
          <w:rFonts w:ascii="Times New Roman" w:hAnsi="Times New Roman" w:cs="Times New Roman"/>
          <w:spacing w:val="5"/>
        </w:rPr>
      </w:pPr>
      <w:bookmarkStart w:id="45" w:name="_Ref421713377"/>
      <w:bookmarkStart w:id="46" w:name="_Ref421131783"/>
      <w:bookmarkStart w:id="47" w:name="_Ref421123569"/>
      <w:bookmarkStart w:id="48" w:name="_Ref421639756"/>
      <w:r w:rsidRPr="007C0B17">
        <w:rPr>
          <w:rFonts w:ascii="Times New Roman" w:hAnsi="Times New Roman" w:cs="Times New Roman"/>
          <w:bCs/>
          <w:spacing w:val="5"/>
        </w:rPr>
        <w:t xml:space="preserve">The processes described in clauses </w:t>
      </w:r>
      <w:r w:rsidRPr="007C0B17">
        <w:rPr>
          <w:rFonts w:ascii="Times New Roman" w:hAnsi="Times New Roman" w:cs="Times New Roman"/>
          <w:bCs/>
          <w:spacing w:val="5"/>
        </w:rPr>
        <w:fldChar w:fldCharType="begin"/>
      </w:r>
      <w:r w:rsidRPr="007C0B17">
        <w:rPr>
          <w:rFonts w:ascii="Times New Roman" w:hAnsi="Times New Roman" w:cs="Times New Roman"/>
          <w:bCs/>
          <w:spacing w:val="5"/>
        </w:rPr>
        <w:instrText xml:space="preserve"> REF _Ref421639807 \w \h  \* MERGEFORMAT </w:instrText>
      </w:r>
      <w:r w:rsidRPr="007C0B17">
        <w:rPr>
          <w:rFonts w:ascii="Times New Roman" w:hAnsi="Times New Roman" w:cs="Times New Roman"/>
          <w:bCs/>
          <w:spacing w:val="5"/>
        </w:rPr>
      </w:r>
      <w:r w:rsidRPr="007C0B17">
        <w:rPr>
          <w:rFonts w:ascii="Times New Roman" w:hAnsi="Times New Roman" w:cs="Times New Roman"/>
          <w:bCs/>
          <w:spacing w:val="5"/>
        </w:rPr>
        <w:fldChar w:fldCharType="separate"/>
      </w:r>
      <w:r w:rsidR="00E97B84" w:rsidRPr="007C0B17">
        <w:rPr>
          <w:rFonts w:ascii="Times New Roman" w:hAnsi="Times New Roman" w:cs="Times New Roman"/>
          <w:bCs/>
          <w:spacing w:val="5"/>
        </w:rPr>
        <w:t>5.7.1</w:t>
      </w:r>
      <w:r w:rsidRPr="007C0B17">
        <w:rPr>
          <w:rFonts w:ascii="Times New Roman" w:hAnsi="Times New Roman" w:cs="Times New Roman"/>
          <w:bCs/>
          <w:spacing w:val="5"/>
        </w:rPr>
        <w:fldChar w:fldCharType="end"/>
      </w:r>
      <w:r w:rsidRPr="007C0B17">
        <w:rPr>
          <w:rFonts w:ascii="Times New Roman" w:hAnsi="Times New Roman" w:cs="Times New Roman"/>
          <w:bCs/>
          <w:spacing w:val="5"/>
        </w:rPr>
        <w:t xml:space="preserve"> and </w:t>
      </w:r>
      <w:r w:rsidRPr="007C0B17">
        <w:rPr>
          <w:rFonts w:ascii="Times New Roman" w:hAnsi="Times New Roman" w:cs="Times New Roman"/>
          <w:bCs/>
          <w:spacing w:val="5"/>
        </w:rPr>
        <w:fldChar w:fldCharType="begin"/>
      </w:r>
      <w:r w:rsidRPr="007C0B17">
        <w:rPr>
          <w:rFonts w:ascii="Times New Roman" w:hAnsi="Times New Roman" w:cs="Times New Roman"/>
          <w:bCs/>
          <w:spacing w:val="5"/>
        </w:rPr>
        <w:instrText xml:space="preserve"> REF _Ref480534872 \r \h  \* MERGEFORMAT </w:instrText>
      </w:r>
      <w:r w:rsidRPr="007C0B17">
        <w:rPr>
          <w:rFonts w:ascii="Times New Roman" w:hAnsi="Times New Roman" w:cs="Times New Roman"/>
          <w:bCs/>
          <w:spacing w:val="5"/>
        </w:rPr>
      </w:r>
      <w:r w:rsidRPr="007C0B17">
        <w:rPr>
          <w:rFonts w:ascii="Times New Roman" w:hAnsi="Times New Roman" w:cs="Times New Roman"/>
          <w:bCs/>
          <w:spacing w:val="5"/>
        </w:rPr>
        <w:fldChar w:fldCharType="separate"/>
      </w:r>
      <w:r w:rsidR="00E97B84" w:rsidRPr="007C0B17">
        <w:rPr>
          <w:rFonts w:ascii="Times New Roman" w:hAnsi="Times New Roman" w:cs="Times New Roman"/>
          <w:bCs/>
          <w:spacing w:val="5"/>
        </w:rPr>
        <w:t>5.7.2</w:t>
      </w:r>
      <w:r w:rsidRPr="007C0B17">
        <w:rPr>
          <w:rFonts w:ascii="Times New Roman" w:hAnsi="Times New Roman" w:cs="Times New Roman"/>
          <w:bCs/>
          <w:spacing w:val="5"/>
        </w:rPr>
        <w:fldChar w:fldCharType="end"/>
      </w:r>
      <w:r w:rsidRPr="007C0B17">
        <w:rPr>
          <w:rFonts w:ascii="Times New Roman" w:hAnsi="Times New Roman" w:cs="Times New Roman"/>
          <w:bCs/>
          <w:spacing w:val="5"/>
        </w:rPr>
        <w:t xml:space="preserve"> are intended to only apply where the PBAC determined comparator is in F1 and has been subject to either of the 5 per cent Statutory Price Reductions (whether at 5 years and/or at 15 years since listing) or a 10 per cent Statutory Price Reduction.</w:t>
      </w:r>
      <w:bookmarkEnd w:id="45"/>
      <w:r w:rsidRPr="007C0B17">
        <w:rPr>
          <w:rFonts w:ascii="Times New Roman" w:hAnsi="Times New Roman" w:cs="Times New Roman"/>
          <w:bCs/>
          <w:spacing w:val="5"/>
        </w:rPr>
        <w:t xml:space="preserve"> The PBAC will continue to consider medicines against the appropriate comparator in accordance with PBAC guidelines and regardless of the comparator’s formulary.</w:t>
      </w:r>
    </w:p>
    <w:p w:rsidR="00884201" w:rsidRPr="007C0B17" w:rsidRDefault="00884201" w:rsidP="00CA2913">
      <w:pPr>
        <w:numPr>
          <w:ilvl w:val="2"/>
          <w:numId w:val="6"/>
        </w:numPr>
        <w:tabs>
          <w:tab w:val="num" w:pos="360"/>
        </w:tabs>
        <w:spacing w:before="240" w:after="0" w:line="240" w:lineRule="auto"/>
        <w:jc w:val="both"/>
        <w:outlineLvl w:val="2"/>
        <w:rPr>
          <w:rFonts w:ascii="Times New Roman" w:hAnsi="Times New Roman" w:cs="Times New Roman"/>
          <w:bCs/>
          <w:spacing w:val="5"/>
        </w:rPr>
      </w:pPr>
      <w:bookmarkStart w:id="49" w:name="_Ref421803753"/>
      <w:bookmarkStart w:id="50" w:name="_Ref421713388"/>
      <w:r w:rsidRPr="007C0B17">
        <w:rPr>
          <w:rFonts w:ascii="Times New Roman" w:hAnsi="Times New Roman" w:cs="Times New Roman"/>
          <w:bCs/>
          <w:spacing w:val="5"/>
        </w:rPr>
        <w:t xml:space="preserve">Where a medicine’s listing price has been </w:t>
      </w:r>
      <w:r w:rsidRPr="007C0B17">
        <w:rPr>
          <w:rFonts w:ascii="Times New Roman" w:hAnsi="Times New Roman" w:cs="Times New Roman"/>
        </w:rPr>
        <w:t xml:space="preserve">agreed or determined in accordance with the processes described in </w:t>
      </w:r>
      <w:r w:rsidRPr="007C0B17">
        <w:rPr>
          <w:rFonts w:ascii="Times New Roman" w:hAnsi="Times New Roman" w:cs="Times New Roman"/>
          <w:bCs/>
          <w:spacing w:val="5"/>
        </w:rPr>
        <w:t xml:space="preserve">clauses </w:t>
      </w:r>
      <w:r w:rsidRPr="007C0B17">
        <w:rPr>
          <w:rFonts w:ascii="Times New Roman" w:hAnsi="Times New Roman" w:cs="Times New Roman"/>
          <w:bCs/>
          <w:spacing w:val="5"/>
        </w:rPr>
        <w:fldChar w:fldCharType="begin"/>
      </w:r>
      <w:r w:rsidRPr="007C0B17">
        <w:rPr>
          <w:rFonts w:ascii="Times New Roman" w:hAnsi="Times New Roman" w:cs="Times New Roman"/>
          <w:bCs/>
          <w:spacing w:val="5"/>
        </w:rPr>
        <w:instrText xml:space="preserve"> REF _Ref421639807 \r \h  \* MERGEFORMAT </w:instrText>
      </w:r>
      <w:r w:rsidRPr="007C0B17">
        <w:rPr>
          <w:rFonts w:ascii="Times New Roman" w:hAnsi="Times New Roman" w:cs="Times New Roman"/>
          <w:bCs/>
          <w:spacing w:val="5"/>
        </w:rPr>
      </w:r>
      <w:r w:rsidRPr="007C0B17">
        <w:rPr>
          <w:rFonts w:ascii="Times New Roman" w:hAnsi="Times New Roman" w:cs="Times New Roman"/>
          <w:bCs/>
          <w:spacing w:val="5"/>
        </w:rPr>
        <w:fldChar w:fldCharType="separate"/>
      </w:r>
      <w:r w:rsidR="00E97B84" w:rsidRPr="007C0B17">
        <w:rPr>
          <w:rFonts w:ascii="Times New Roman" w:hAnsi="Times New Roman" w:cs="Times New Roman"/>
          <w:bCs/>
          <w:spacing w:val="5"/>
        </w:rPr>
        <w:t>5.7.1</w:t>
      </w:r>
      <w:r w:rsidRPr="007C0B17">
        <w:rPr>
          <w:rFonts w:ascii="Times New Roman" w:hAnsi="Times New Roman" w:cs="Times New Roman"/>
          <w:bCs/>
          <w:spacing w:val="5"/>
        </w:rPr>
        <w:fldChar w:fldCharType="end"/>
      </w:r>
      <w:r w:rsidRPr="007C0B17">
        <w:rPr>
          <w:rFonts w:ascii="Times New Roman" w:hAnsi="Times New Roman" w:cs="Times New Roman"/>
          <w:bCs/>
          <w:spacing w:val="5"/>
        </w:rPr>
        <w:t xml:space="preserve"> and </w:t>
      </w:r>
      <w:r w:rsidRPr="007C0B17">
        <w:rPr>
          <w:rFonts w:ascii="Times New Roman" w:hAnsi="Times New Roman" w:cs="Times New Roman"/>
          <w:bCs/>
          <w:spacing w:val="5"/>
        </w:rPr>
        <w:fldChar w:fldCharType="begin"/>
      </w:r>
      <w:r w:rsidRPr="007C0B17">
        <w:rPr>
          <w:rFonts w:ascii="Times New Roman" w:hAnsi="Times New Roman" w:cs="Times New Roman"/>
          <w:bCs/>
          <w:spacing w:val="5"/>
        </w:rPr>
        <w:instrText xml:space="preserve"> REF _Ref480534872 \r \h  \* MERGEFORMAT </w:instrText>
      </w:r>
      <w:r w:rsidRPr="007C0B17">
        <w:rPr>
          <w:rFonts w:ascii="Times New Roman" w:hAnsi="Times New Roman" w:cs="Times New Roman"/>
          <w:bCs/>
          <w:spacing w:val="5"/>
        </w:rPr>
      </w:r>
      <w:r w:rsidRPr="007C0B17">
        <w:rPr>
          <w:rFonts w:ascii="Times New Roman" w:hAnsi="Times New Roman" w:cs="Times New Roman"/>
          <w:bCs/>
          <w:spacing w:val="5"/>
        </w:rPr>
        <w:fldChar w:fldCharType="separate"/>
      </w:r>
      <w:r w:rsidR="00E97B84" w:rsidRPr="007C0B17">
        <w:rPr>
          <w:rFonts w:ascii="Times New Roman" w:hAnsi="Times New Roman" w:cs="Times New Roman"/>
          <w:bCs/>
          <w:spacing w:val="5"/>
        </w:rPr>
        <w:t>5.7.2</w:t>
      </w:r>
      <w:r w:rsidRPr="007C0B17">
        <w:rPr>
          <w:rFonts w:ascii="Times New Roman" w:hAnsi="Times New Roman" w:cs="Times New Roman"/>
          <w:bCs/>
          <w:spacing w:val="5"/>
        </w:rPr>
        <w:fldChar w:fldCharType="end"/>
      </w:r>
      <w:r w:rsidRPr="007C0B17">
        <w:rPr>
          <w:rFonts w:ascii="Times New Roman" w:hAnsi="Times New Roman" w:cs="Times New Roman"/>
          <w:bCs/>
          <w:spacing w:val="5"/>
        </w:rPr>
        <w:t>, it is the intention that such medicines will be subject to an administrative Price Reduction at the end of the Term.</w:t>
      </w:r>
      <w:r w:rsidR="005C36DC" w:rsidRPr="007C0B17">
        <w:rPr>
          <w:rFonts w:ascii="Times New Roman" w:hAnsi="Times New Roman" w:cs="Times New Roman"/>
          <w:bCs/>
          <w:spacing w:val="5"/>
        </w:rPr>
        <w:t xml:space="preserve"> </w:t>
      </w:r>
      <w:r w:rsidRPr="007C0B17">
        <w:rPr>
          <w:rFonts w:ascii="Times New Roman" w:hAnsi="Times New Roman" w:cs="Times New Roman"/>
          <w:bCs/>
          <w:spacing w:val="5"/>
        </w:rPr>
        <w:t>The Price Reduction of the medicine at the end of the Term will be equivalent to the percentage by which the PBS listing price, or extended listing price, of that medicine exceeded the Existing Item’s price at the time of the medicine’s listing on the PBS, or extension of listing on the PBS, except that any Price Reduction of the medicine at the end of the Term should be reduced to reflect any Statutory Price Reductions in respect of the medicine that occurred during the Term.</w:t>
      </w:r>
    </w:p>
    <w:p w:rsidR="00884201" w:rsidRPr="007C0B17" w:rsidRDefault="00884201" w:rsidP="00CA2913">
      <w:pPr>
        <w:numPr>
          <w:ilvl w:val="2"/>
          <w:numId w:val="6"/>
        </w:numPr>
        <w:tabs>
          <w:tab w:val="num" w:pos="360"/>
        </w:tabs>
        <w:spacing w:before="240" w:after="0" w:line="240" w:lineRule="auto"/>
        <w:ind w:left="1702" w:hanging="851"/>
        <w:jc w:val="both"/>
        <w:outlineLvl w:val="2"/>
        <w:rPr>
          <w:rFonts w:ascii="Times New Roman" w:hAnsi="Times New Roman" w:cs="Times New Roman"/>
          <w:spacing w:val="5"/>
        </w:rPr>
      </w:pPr>
      <w:bookmarkStart w:id="51" w:name="_Ref480032114"/>
      <w:bookmarkStart w:id="52" w:name="_Ref422049288"/>
      <w:bookmarkEnd w:id="49"/>
      <w:r w:rsidRPr="007C0B17">
        <w:rPr>
          <w:rFonts w:ascii="Times New Roman" w:hAnsi="Times New Roman" w:cs="Times New Roman"/>
          <w:bCs/>
          <w:spacing w:val="5"/>
        </w:rPr>
        <w:t xml:space="preserve">The process for, and basis upon which, the Price Reduction described in clause </w:t>
      </w:r>
      <w:r w:rsidRPr="007C0B17">
        <w:rPr>
          <w:rFonts w:ascii="Times New Roman" w:hAnsi="Times New Roman" w:cs="Times New Roman"/>
          <w:bCs/>
          <w:spacing w:val="5"/>
        </w:rPr>
        <w:fldChar w:fldCharType="begin"/>
      </w:r>
      <w:r w:rsidRPr="007C0B17">
        <w:rPr>
          <w:rFonts w:ascii="Times New Roman" w:hAnsi="Times New Roman" w:cs="Times New Roman"/>
          <w:bCs/>
          <w:spacing w:val="5"/>
        </w:rPr>
        <w:instrText xml:space="preserve"> REF _Ref421803753 \r \h  \* MERGEFORMAT </w:instrText>
      </w:r>
      <w:r w:rsidRPr="007C0B17">
        <w:rPr>
          <w:rFonts w:ascii="Times New Roman" w:hAnsi="Times New Roman" w:cs="Times New Roman"/>
          <w:bCs/>
          <w:spacing w:val="5"/>
        </w:rPr>
      </w:r>
      <w:r w:rsidRPr="007C0B17">
        <w:rPr>
          <w:rFonts w:ascii="Times New Roman" w:hAnsi="Times New Roman" w:cs="Times New Roman"/>
          <w:bCs/>
          <w:spacing w:val="5"/>
        </w:rPr>
        <w:fldChar w:fldCharType="separate"/>
      </w:r>
      <w:r w:rsidR="00E97B84" w:rsidRPr="007C0B17">
        <w:rPr>
          <w:rFonts w:ascii="Times New Roman" w:hAnsi="Times New Roman" w:cs="Times New Roman"/>
          <w:bCs/>
          <w:spacing w:val="5"/>
        </w:rPr>
        <w:t>5.7.5</w:t>
      </w:r>
      <w:r w:rsidRPr="007C0B17">
        <w:rPr>
          <w:rFonts w:ascii="Times New Roman" w:hAnsi="Times New Roman" w:cs="Times New Roman"/>
          <w:bCs/>
          <w:spacing w:val="5"/>
        </w:rPr>
        <w:fldChar w:fldCharType="end"/>
      </w:r>
      <w:r w:rsidRPr="007C0B17">
        <w:rPr>
          <w:rFonts w:ascii="Times New Roman" w:hAnsi="Times New Roman" w:cs="Times New Roman"/>
          <w:bCs/>
          <w:spacing w:val="5"/>
        </w:rPr>
        <w:t xml:space="preserve"> will be achieved will be agreed between the Commonwealth and the relevant responsible person at the time of the listing, or extension of the listing, of the medicine.</w:t>
      </w:r>
      <w:bookmarkEnd w:id="46"/>
      <w:bookmarkEnd w:id="47"/>
      <w:bookmarkEnd w:id="48"/>
      <w:bookmarkEnd w:id="50"/>
      <w:r w:rsidR="005C36DC" w:rsidRPr="007C0B17">
        <w:rPr>
          <w:rFonts w:ascii="Times New Roman" w:hAnsi="Times New Roman" w:cs="Times New Roman"/>
          <w:bCs/>
          <w:spacing w:val="5"/>
        </w:rPr>
        <w:t xml:space="preserve"> </w:t>
      </w:r>
      <w:r w:rsidRPr="007C0B17">
        <w:rPr>
          <w:rFonts w:ascii="Times New Roman" w:hAnsi="Times New Roman" w:cs="Times New Roman"/>
          <w:bCs/>
          <w:spacing w:val="5"/>
        </w:rPr>
        <w:t>This may include the Minister requiring the relevant responsible person to enter into a deed of agreement with the Commonwealth to achieve this outcome, which should include how price reductions taken during the term of the deed of agreement will be managed at the end of the Term.</w:t>
      </w:r>
      <w:bookmarkEnd w:id="51"/>
      <w:bookmarkEnd w:id="52"/>
    </w:p>
    <w:p w:rsidR="00884201" w:rsidRPr="007C0B17" w:rsidRDefault="00884201" w:rsidP="00CA2913">
      <w:pPr>
        <w:keepNext/>
        <w:numPr>
          <w:ilvl w:val="1"/>
          <w:numId w:val="6"/>
        </w:numPr>
        <w:tabs>
          <w:tab w:val="num" w:pos="360"/>
        </w:tabs>
        <w:spacing w:before="240" w:after="0" w:line="240" w:lineRule="auto"/>
        <w:jc w:val="both"/>
        <w:outlineLvl w:val="1"/>
        <w:rPr>
          <w:rFonts w:ascii="Times New Roman" w:hAnsi="Times New Roman" w:cs="Times New Roman"/>
          <w:b/>
          <w:sz w:val="24"/>
          <w:szCs w:val="24"/>
        </w:rPr>
      </w:pPr>
      <w:bookmarkStart w:id="53" w:name="_Ref480195887"/>
      <w:bookmarkStart w:id="54" w:name="_Ref480196001"/>
      <w:bookmarkStart w:id="55" w:name="_Toc480553191"/>
      <w:r w:rsidRPr="007C0B17">
        <w:rPr>
          <w:rFonts w:ascii="Times New Roman" w:hAnsi="Times New Roman" w:cs="Times New Roman"/>
          <w:b/>
          <w:bCs/>
          <w:spacing w:val="5"/>
          <w:sz w:val="24"/>
          <w:szCs w:val="24"/>
        </w:rPr>
        <w:t>Discretion to apply Statutory Price Reductions</w:t>
      </w:r>
      <w:bookmarkEnd w:id="53"/>
      <w:bookmarkEnd w:id="54"/>
      <w:bookmarkEnd w:id="55"/>
    </w:p>
    <w:p w:rsidR="00884201" w:rsidRPr="007C0B17" w:rsidRDefault="00884201" w:rsidP="00CA2913">
      <w:pPr>
        <w:numPr>
          <w:ilvl w:val="2"/>
          <w:numId w:val="6"/>
        </w:numPr>
        <w:tabs>
          <w:tab w:val="num" w:pos="360"/>
        </w:tabs>
        <w:spacing w:before="240" w:after="0" w:line="240" w:lineRule="auto"/>
        <w:jc w:val="both"/>
        <w:outlineLvl w:val="2"/>
        <w:rPr>
          <w:rFonts w:ascii="Times New Roman" w:hAnsi="Times New Roman" w:cs="Times New Roman"/>
          <w:spacing w:val="5"/>
        </w:rPr>
      </w:pPr>
      <w:bookmarkStart w:id="56" w:name="_Ref480307406"/>
      <w:bookmarkStart w:id="57" w:name="_Ref480032564"/>
      <w:bookmarkStart w:id="58" w:name="_Ref421131786"/>
      <w:r w:rsidRPr="007C0B17">
        <w:rPr>
          <w:rFonts w:ascii="Times New Roman" w:hAnsi="Times New Roman" w:cs="Times New Roman"/>
          <w:bCs/>
          <w:spacing w:val="5"/>
        </w:rPr>
        <w:t xml:space="preserve">The amendments to the Act described in clause </w:t>
      </w:r>
      <w:r w:rsidRPr="007C0B17">
        <w:rPr>
          <w:rFonts w:ascii="Times New Roman" w:hAnsi="Times New Roman" w:cs="Times New Roman"/>
          <w:spacing w:val="5"/>
        </w:rPr>
        <w:fldChar w:fldCharType="begin"/>
      </w:r>
      <w:r w:rsidRPr="007C0B17">
        <w:rPr>
          <w:rFonts w:ascii="Times New Roman" w:hAnsi="Times New Roman" w:cs="Times New Roman"/>
          <w:bCs/>
          <w:spacing w:val="5"/>
        </w:rPr>
        <w:instrText xml:space="preserve"> REF _Ref480534906 \r \h  \* MERGEFORMAT </w:instrText>
      </w:r>
      <w:r w:rsidRPr="007C0B17">
        <w:rPr>
          <w:rFonts w:ascii="Times New Roman" w:hAnsi="Times New Roman" w:cs="Times New Roman"/>
          <w:spacing w:val="5"/>
        </w:rPr>
      </w:r>
      <w:r w:rsidRPr="007C0B17">
        <w:rPr>
          <w:rFonts w:ascii="Times New Roman" w:hAnsi="Times New Roman" w:cs="Times New Roman"/>
          <w:spacing w:val="5"/>
        </w:rPr>
        <w:fldChar w:fldCharType="separate"/>
      </w:r>
      <w:r w:rsidR="00E97B84" w:rsidRPr="007C0B17">
        <w:rPr>
          <w:rFonts w:ascii="Times New Roman" w:hAnsi="Times New Roman" w:cs="Times New Roman"/>
          <w:bCs/>
          <w:spacing w:val="5"/>
        </w:rPr>
        <w:t>5.8.3</w:t>
      </w:r>
      <w:r w:rsidRPr="007C0B17">
        <w:rPr>
          <w:rFonts w:ascii="Times New Roman" w:hAnsi="Times New Roman" w:cs="Times New Roman"/>
          <w:spacing w:val="5"/>
        </w:rPr>
        <w:fldChar w:fldCharType="end"/>
      </w:r>
      <w:r w:rsidRPr="007C0B17">
        <w:rPr>
          <w:rFonts w:ascii="Times New Roman" w:hAnsi="Times New Roman" w:cs="Times New Roman"/>
          <w:bCs/>
          <w:spacing w:val="5"/>
        </w:rPr>
        <w:t xml:space="preserve"> are intended to allow the Minister the discretion to not apply a Statutory Price Reduction (or to reduce a Statutory Price Reduction) where a medicine has already been subject to disproportionately large price decline since listing.</w:t>
      </w:r>
    </w:p>
    <w:p w:rsidR="00884201" w:rsidRPr="007C0B17" w:rsidRDefault="00884201" w:rsidP="00CA2913">
      <w:pPr>
        <w:numPr>
          <w:ilvl w:val="2"/>
          <w:numId w:val="6"/>
        </w:numPr>
        <w:tabs>
          <w:tab w:val="num" w:pos="360"/>
        </w:tabs>
        <w:spacing w:before="240" w:after="0" w:line="240" w:lineRule="auto"/>
        <w:jc w:val="both"/>
        <w:outlineLvl w:val="2"/>
        <w:rPr>
          <w:rFonts w:ascii="Times New Roman" w:hAnsi="Times New Roman" w:cs="Times New Roman"/>
          <w:spacing w:val="5"/>
        </w:rPr>
      </w:pPr>
      <w:r w:rsidRPr="007C0B17">
        <w:rPr>
          <w:rFonts w:ascii="Times New Roman" w:hAnsi="Times New Roman" w:cs="Times New Roman"/>
          <w:bCs/>
          <w:spacing w:val="5"/>
        </w:rPr>
        <w:t xml:space="preserve">Without limiting the Minister’s discretion under the Act, the intention is that the medicines described in clause </w:t>
      </w:r>
      <w:r w:rsidRPr="007C0B17">
        <w:rPr>
          <w:rFonts w:ascii="Times New Roman" w:hAnsi="Times New Roman" w:cs="Times New Roman"/>
          <w:bCs/>
          <w:spacing w:val="5"/>
        </w:rPr>
        <w:fldChar w:fldCharType="begin"/>
      </w:r>
      <w:r w:rsidRPr="007C0B17">
        <w:rPr>
          <w:rFonts w:ascii="Times New Roman" w:hAnsi="Times New Roman" w:cs="Times New Roman"/>
          <w:bCs/>
          <w:spacing w:val="5"/>
        </w:rPr>
        <w:instrText xml:space="preserve"> REF _Ref480534906 \r \h  \* MERGEFORMAT </w:instrText>
      </w:r>
      <w:r w:rsidRPr="007C0B17">
        <w:rPr>
          <w:rFonts w:ascii="Times New Roman" w:hAnsi="Times New Roman" w:cs="Times New Roman"/>
          <w:bCs/>
          <w:spacing w:val="5"/>
        </w:rPr>
      </w:r>
      <w:r w:rsidRPr="007C0B17">
        <w:rPr>
          <w:rFonts w:ascii="Times New Roman" w:hAnsi="Times New Roman" w:cs="Times New Roman"/>
          <w:bCs/>
          <w:spacing w:val="5"/>
        </w:rPr>
        <w:fldChar w:fldCharType="separate"/>
      </w:r>
      <w:r w:rsidR="00E97B84" w:rsidRPr="007C0B17">
        <w:rPr>
          <w:rFonts w:ascii="Times New Roman" w:hAnsi="Times New Roman" w:cs="Times New Roman"/>
          <w:bCs/>
          <w:spacing w:val="5"/>
        </w:rPr>
        <w:t>5.8.3</w:t>
      </w:r>
      <w:r w:rsidRPr="007C0B17">
        <w:rPr>
          <w:rFonts w:ascii="Times New Roman" w:hAnsi="Times New Roman" w:cs="Times New Roman"/>
          <w:bCs/>
          <w:spacing w:val="5"/>
        </w:rPr>
        <w:fldChar w:fldCharType="end"/>
      </w:r>
      <w:r w:rsidRPr="007C0B17">
        <w:rPr>
          <w:rFonts w:ascii="Times New Roman" w:hAnsi="Times New Roman" w:cs="Times New Roman"/>
          <w:bCs/>
          <w:spacing w:val="5"/>
        </w:rPr>
        <w:t>:</w:t>
      </w:r>
    </w:p>
    <w:p w:rsidR="00884201" w:rsidRPr="007C0B17" w:rsidRDefault="00884201" w:rsidP="00CA2913">
      <w:pPr>
        <w:numPr>
          <w:ilvl w:val="3"/>
          <w:numId w:val="6"/>
        </w:numPr>
        <w:tabs>
          <w:tab w:val="num" w:pos="360"/>
        </w:tabs>
        <w:spacing w:before="240" w:after="0" w:line="240" w:lineRule="auto"/>
        <w:jc w:val="both"/>
        <w:outlineLvl w:val="3"/>
        <w:rPr>
          <w:rFonts w:ascii="Times New Roman" w:hAnsi="Times New Roman" w:cs="Times New Roman"/>
          <w:spacing w:val="5"/>
        </w:rPr>
      </w:pPr>
      <w:r w:rsidRPr="007C0B17">
        <w:rPr>
          <w:rFonts w:ascii="Times New Roman" w:hAnsi="Times New Roman" w:cs="Times New Roman"/>
          <w:bCs/>
          <w:spacing w:val="5"/>
        </w:rPr>
        <w:t>that have already taken a price reduction since 1 January 2016 (</w:t>
      </w:r>
      <w:r w:rsidRPr="007C0B17">
        <w:rPr>
          <w:rFonts w:ascii="Times New Roman" w:hAnsi="Times New Roman" w:cs="Times New Roman"/>
          <w:b/>
          <w:bCs/>
          <w:spacing w:val="5"/>
        </w:rPr>
        <w:t>Start Date</w:t>
      </w:r>
      <w:r w:rsidRPr="007C0B17">
        <w:rPr>
          <w:rFonts w:ascii="Times New Roman" w:hAnsi="Times New Roman" w:cs="Times New Roman"/>
          <w:bCs/>
          <w:spacing w:val="5"/>
        </w:rPr>
        <w:t>) that is less than the full applicable Statutory Price Reduction, will not be subject to the full Statutory Price Reductions and will only be subject to partial Statutory Price Reductions calculated by subtracting the earlier Price Reductions (expressed in dollars) from the applicable Statutory Price Reduction (expressed in dollars); or</w:t>
      </w:r>
    </w:p>
    <w:p w:rsidR="00884201" w:rsidRPr="007C0B17" w:rsidRDefault="00884201" w:rsidP="00CA2913">
      <w:pPr>
        <w:numPr>
          <w:ilvl w:val="3"/>
          <w:numId w:val="6"/>
        </w:numPr>
        <w:tabs>
          <w:tab w:val="num" w:pos="360"/>
        </w:tabs>
        <w:spacing w:before="240" w:after="0" w:line="240" w:lineRule="auto"/>
        <w:jc w:val="both"/>
        <w:outlineLvl w:val="3"/>
        <w:rPr>
          <w:rFonts w:ascii="Times New Roman" w:hAnsi="Times New Roman" w:cs="Times New Roman"/>
          <w:spacing w:val="5"/>
        </w:rPr>
      </w:pPr>
      <w:proofErr w:type="gramStart"/>
      <w:r w:rsidRPr="007C0B17">
        <w:rPr>
          <w:rFonts w:ascii="Times New Roman" w:hAnsi="Times New Roman" w:cs="Times New Roman"/>
          <w:bCs/>
          <w:spacing w:val="5"/>
        </w:rPr>
        <w:t>that</w:t>
      </w:r>
      <w:proofErr w:type="gramEnd"/>
      <w:r w:rsidRPr="007C0B17">
        <w:rPr>
          <w:rFonts w:ascii="Times New Roman" w:hAnsi="Times New Roman" w:cs="Times New Roman"/>
          <w:bCs/>
          <w:spacing w:val="5"/>
        </w:rPr>
        <w:t xml:space="preserve"> have already had a larger Price Reduction since the Start Date (expressed in dollars) than would arise under the applicable Statutory Price Reduction (expressed in dollars) will not be subject to the applicable Statutory Price Reduction.</w:t>
      </w:r>
    </w:p>
    <w:p w:rsidR="00884201" w:rsidRPr="007C0B17" w:rsidRDefault="00884201" w:rsidP="00CA2913">
      <w:pPr>
        <w:numPr>
          <w:ilvl w:val="2"/>
          <w:numId w:val="6"/>
        </w:numPr>
        <w:tabs>
          <w:tab w:val="num" w:pos="360"/>
        </w:tabs>
        <w:spacing w:before="240" w:after="0" w:line="240" w:lineRule="auto"/>
        <w:ind w:left="1702" w:hanging="851"/>
        <w:jc w:val="both"/>
        <w:outlineLvl w:val="2"/>
        <w:rPr>
          <w:rFonts w:ascii="Times New Roman" w:hAnsi="Times New Roman" w:cs="Times New Roman"/>
          <w:bCs/>
          <w:spacing w:val="5"/>
        </w:rPr>
      </w:pPr>
      <w:bookmarkStart w:id="59" w:name="_Ref480534906"/>
      <w:r w:rsidRPr="007C0B17">
        <w:rPr>
          <w:rFonts w:ascii="Times New Roman" w:hAnsi="Times New Roman" w:cs="Times New Roman"/>
          <w:bCs/>
          <w:spacing w:val="5"/>
        </w:rPr>
        <w:t xml:space="preserve">The Commonwealth will seek amendments to the Act to </w:t>
      </w:r>
      <w:r w:rsidRPr="007C0B17">
        <w:rPr>
          <w:rFonts w:ascii="Times New Roman" w:hAnsi="Times New Roman" w:cs="Times New Roman"/>
        </w:rPr>
        <w:t>allow the Minister the discretion</w:t>
      </w:r>
      <w:r w:rsidRPr="007C0B17">
        <w:rPr>
          <w:rFonts w:ascii="Times New Roman" w:hAnsi="Times New Roman" w:cs="Times New Roman"/>
          <w:bCs/>
          <w:spacing w:val="5"/>
        </w:rPr>
        <w:t xml:space="preserve"> to not apply a Statutory Price Reduction, or to apply a lower Statutory Price Reduction, in circumstances where brands of pharmaceutical items have since the Start Date:</w:t>
      </w:r>
      <w:bookmarkEnd w:id="56"/>
      <w:bookmarkEnd w:id="57"/>
      <w:bookmarkEnd w:id="59"/>
    </w:p>
    <w:p w:rsidR="00884201" w:rsidRPr="007C0B17" w:rsidRDefault="00884201" w:rsidP="00CA2913">
      <w:pPr>
        <w:numPr>
          <w:ilvl w:val="3"/>
          <w:numId w:val="6"/>
        </w:numPr>
        <w:tabs>
          <w:tab w:val="num" w:pos="360"/>
        </w:tabs>
        <w:spacing w:before="240" w:after="0" w:line="240" w:lineRule="auto"/>
        <w:jc w:val="both"/>
        <w:outlineLvl w:val="3"/>
        <w:rPr>
          <w:rFonts w:ascii="Times New Roman" w:hAnsi="Times New Roman" w:cs="Times New Roman"/>
          <w:bCs/>
          <w:spacing w:val="5"/>
        </w:rPr>
      </w:pPr>
      <w:bookmarkStart w:id="60" w:name="_Ref480032851"/>
      <w:r w:rsidRPr="007C0B17">
        <w:rPr>
          <w:rFonts w:ascii="Times New Roman" w:hAnsi="Times New Roman" w:cs="Times New Roman"/>
          <w:bCs/>
          <w:spacing w:val="5"/>
        </w:rPr>
        <w:t xml:space="preserve">already taken a Price Reduction as a result of the application of the Reference Pricing Policy; </w:t>
      </w:r>
      <w:bookmarkEnd w:id="60"/>
    </w:p>
    <w:p w:rsidR="00884201" w:rsidRPr="007C0B17" w:rsidRDefault="00884201" w:rsidP="00CA2913">
      <w:pPr>
        <w:numPr>
          <w:ilvl w:val="3"/>
          <w:numId w:val="6"/>
        </w:numPr>
        <w:tabs>
          <w:tab w:val="num" w:pos="360"/>
        </w:tabs>
        <w:spacing w:before="240" w:after="0" w:line="240" w:lineRule="auto"/>
        <w:jc w:val="both"/>
        <w:outlineLvl w:val="3"/>
        <w:rPr>
          <w:rFonts w:ascii="Times New Roman" w:hAnsi="Times New Roman" w:cs="Times New Roman"/>
          <w:bCs/>
          <w:spacing w:val="5"/>
        </w:rPr>
      </w:pPr>
      <w:r w:rsidRPr="007C0B17">
        <w:rPr>
          <w:rFonts w:ascii="Times New Roman" w:hAnsi="Times New Roman" w:cs="Times New Roman"/>
          <w:bCs/>
          <w:spacing w:val="5"/>
        </w:rPr>
        <w:t>triggered a reduction under the Reference Pricing Policy resulting in a Price Reduction for other medicines</w:t>
      </w:r>
      <w:bookmarkStart w:id="61" w:name="_Ref480032855"/>
      <w:r w:rsidRPr="007C0B17">
        <w:rPr>
          <w:rFonts w:ascii="Times New Roman" w:hAnsi="Times New Roman" w:cs="Times New Roman"/>
          <w:bCs/>
          <w:spacing w:val="5"/>
        </w:rPr>
        <w:t>; or</w:t>
      </w:r>
    </w:p>
    <w:p w:rsidR="00884201" w:rsidRPr="007C0B17" w:rsidRDefault="00884201" w:rsidP="00CA2913">
      <w:pPr>
        <w:numPr>
          <w:ilvl w:val="3"/>
          <w:numId w:val="6"/>
        </w:numPr>
        <w:tabs>
          <w:tab w:val="num" w:pos="360"/>
        </w:tabs>
        <w:spacing w:before="240" w:after="0" w:line="240" w:lineRule="auto"/>
        <w:jc w:val="both"/>
        <w:outlineLvl w:val="3"/>
        <w:rPr>
          <w:rFonts w:ascii="Times New Roman" w:hAnsi="Times New Roman" w:cs="Times New Roman"/>
          <w:bCs/>
          <w:spacing w:val="5"/>
        </w:rPr>
      </w:pPr>
      <w:proofErr w:type="gramStart"/>
      <w:r w:rsidRPr="007C0B17">
        <w:rPr>
          <w:rFonts w:ascii="Times New Roman" w:hAnsi="Times New Roman" w:cs="Times New Roman"/>
          <w:bCs/>
          <w:spacing w:val="5"/>
        </w:rPr>
        <w:t>already</w:t>
      </w:r>
      <w:proofErr w:type="gramEnd"/>
      <w:r w:rsidRPr="007C0B17">
        <w:rPr>
          <w:rFonts w:ascii="Times New Roman" w:hAnsi="Times New Roman" w:cs="Times New Roman"/>
          <w:bCs/>
          <w:spacing w:val="5"/>
        </w:rPr>
        <w:t xml:space="preserve"> taken an administrative price reduction as a result of the application of existing pricing policies.</w:t>
      </w:r>
      <w:bookmarkEnd w:id="61"/>
    </w:p>
    <w:bookmarkEnd w:id="58"/>
    <w:p w:rsidR="00884201" w:rsidRPr="007C0B17" w:rsidRDefault="00884201" w:rsidP="00CA2913">
      <w:pPr>
        <w:numPr>
          <w:ilvl w:val="2"/>
          <w:numId w:val="6"/>
        </w:numPr>
        <w:tabs>
          <w:tab w:val="num" w:pos="360"/>
        </w:tabs>
        <w:spacing w:before="240" w:after="0" w:line="240" w:lineRule="auto"/>
        <w:jc w:val="both"/>
        <w:outlineLvl w:val="2"/>
        <w:rPr>
          <w:rFonts w:ascii="Times New Roman" w:hAnsi="Times New Roman" w:cs="Times New Roman"/>
        </w:rPr>
      </w:pPr>
      <w:r w:rsidRPr="007C0B17">
        <w:rPr>
          <w:rFonts w:ascii="Times New Roman" w:hAnsi="Times New Roman" w:cs="Times New Roman"/>
        </w:rPr>
        <w:t>At the time of the application of the Statutory Price Reduction applicable at the 5, 10 or 15 year anniversary since listing, the calculation will be the Statutory Price Reduction level minus the total price reductions taken prior to that anniversary.</w:t>
      </w:r>
      <w:r w:rsidR="005C36DC" w:rsidRPr="007C0B17">
        <w:rPr>
          <w:rFonts w:ascii="Times New Roman" w:hAnsi="Times New Roman" w:cs="Times New Roman"/>
        </w:rPr>
        <w:t xml:space="preserve"> </w:t>
      </w:r>
      <w:r w:rsidRPr="007C0B17">
        <w:rPr>
          <w:rFonts w:ascii="Times New Roman" w:hAnsi="Times New Roman" w:cs="Times New Roman"/>
        </w:rPr>
        <w:t xml:space="preserve">If the total price reductions are greater than the Statutory Price Reduction otherwise due, the relevant Statutory Price Reduction will not occur. </w:t>
      </w:r>
      <w:bookmarkStart w:id="62" w:name="_Ref480034703"/>
    </w:p>
    <w:p w:rsidR="00884201" w:rsidRPr="007C0B17" w:rsidRDefault="00884201" w:rsidP="00CA2913">
      <w:pPr>
        <w:numPr>
          <w:ilvl w:val="2"/>
          <w:numId w:val="6"/>
        </w:numPr>
        <w:tabs>
          <w:tab w:val="num" w:pos="360"/>
        </w:tabs>
        <w:spacing w:before="240" w:after="0" w:line="240" w:lineRule="auto"/>
        <w:jc w:val="both"/>
        <w:outlineLvl w:val="2"/>
        <w:rPr>
          <w:rFonts w:ascii="Times New Roman" w:hAnsi="Times New Roman" w:cs="Times New Roman"/>
        </w:rPr>
      </w:pPr>
      <w:r w:rsidRPr="007C0B17">
        <w:rPr>
          <w:rFonts w:ascii="Times New Roman" w:hAnsi="Times New Roman" w:cs="Times New Roman"/>
        </w:rPr>
        <w:t>At the time of the application of the Statutory Price Reduction arising due to the entry of the First New Brand as defined in clause 5.2 (</w:t>
      </w:r>
      <w:r w:rsidRPr="007C0B17">
        <w:rPr>
          <w:rFonts w:ascii="Times New Roman" w:hAnsi="Times New Roman" w:cs="Times New Roman"/>
          <w:b/>
        </w:rPr>
        <w:t>Relevant Reduction</w:t>
      </w:r>
      <w:r w:rsidRPr="007C0B17">
        <w:rPr>
          <w:rFonts w:ascii="Times New Roman" w:hAnsi="Times New Roman" w:cs="Times New Roman"/>
        </w:rPr>
        <w:t>), previous Price Reductions for the medicine will be taken into account as follows:</w:t>
      </w:r>
      <w:bookmarkEnd w:id="62"/>
      <w:r w:rsidRPr="007C0B17">
        <w:rPr>
          <w:rFonts w:ascii="Times New Roman" w:hAnsi="Times New Roman" w:cs="Times New Roman"/>
        </w:rPr>
        <w:t xml:space="preserve"> </w:t>
      </w:r>
    </w:p>
    <w:p w:rsidR="00884201" w:rsidRPr="007C0B17" w:rsidRDefault="00884201" w:rsidP="00CA2913">
      <w:pPr>
        <w:numPr>
          <w:ilvl w:val="3"/>
          <w:numId w:val="6"/>
        </w:numPr>
        <w:tabs>
          <w:tab w:val="num" w:pos="360"/>
        </w:tabs>
        <w:spacing w:before="240" w:after="0" w:line="240" w:lineRule="auto"/>
        <w:jc w:val="both"/>
        <w:outlineLvl w:val="3"/>
        <w:rPr>
          <w:rFonts w:ascii="Times New Roman" w:hAnsi="Times New Roman" w:cs="Times New Roman"/>
        </w:rPr>
      </w:pPr>
      <w:r w:rsidRPr="007C0B17">
        <w:rPr>
          <w:rFonts w:ascii="Times New Roman" w:hAnsi="Times New Roman" w:cs="Times New Roman"/>
        </w:rPr>
        <w:t>If the previous Price Reductions are equivalent to 40 per cent or more of the original price of the medicine, the Relevant Reduction will not occur;</w:t>
      </w:r>
    </w:p>
    <w:p w:rsidR="00884201" w:rsidRPr="007C0B17" w:rsidRDefault="00884201" w:rsidP="00CA2913">
      <w:pPr>
        <w:numPr>
          <w:ilvl w:val="3"/>
          <w:numId w:val="6"/>
        </w:numPr>
        <w:tabs>
          <w:tab w:val="num" w:pos="360"/>
        </w:tabs>
        <w:spacing w:before="240" w:after="0" w:line="240" w:lineRule="auto"/>
        <w:jc w:val="both"/>
        <w:outlineLvl w:val="3"/>
        <w:rPr>
          <w:rFonts w:ascii="Times New Roman" w:hAnsi="Times New Roman" w:cs="Times New Roman"/>
        </w:rPr>
      </w:pPr>
      <w:r w:rsidRPr="007C0B17">
        <w:rPr>
          <w:rFonts w:ascii="Times New Roman" w:hAnsi="Times New Roman" w:cs="Times New Roman"/>
        </w:rPr>
        <w:t>If the previous Price Reductions are equivalent to between 15 and 40 per cent of the original price of the medicine, the Relevant Reduction is to be calculated as a dollar figure equal to 40 per cent of the original price of the medicine less the total Price Reductions, expressed in dollars, in relation to that medicine since listing such that the overall reduction does not exceed 40 per cent of the original price of the medicine; and</w:t>
      </w:r>
    </w:p>
    <w:p w:rsidR="00884201" w:rsidRPr="007C0B17" w:rsidRDefault="00884201" w:rsidP="00CA2913">
      <w:pPr>
        <w:numPr>
          <w:ilvl w:val="3"/>
          <w:numId w:val="6"/>
        </w:numPr>
        <w:tabs>
          <w:tab w:val="num" w:pos="360"/>
        </w:tabs>
        <w:spacing w:before="240" w:after="0" w:line="240" w:lineRule="auto"/>
        <w:jc w:val="both"/>
        <w:outlineLvl w:val="3"/>
        <w:rPr>
          <w:rFonts w:ascii="Times New Roman" w:hAnsi="Times New Roman" w:cs="Times New Roman"/>
        </w:rPr>
      </w:pPr>
      <w:r w:rsidRPr="007C0B17">
        <w:rPr>
          <w:rFonts w:ascii="Times New Roman" w:hAnsi="Times New Roman" w:cs="Times New Roman"/>
        </w:rPr>
        <w:t>If the previous Price Reductions are equivalent to 15 per cent or less of the original price of the medicine, then the Relevant Reduction will still be the full 25 per cent Statutory Price Reduction.</w:t>
      </w:r>
    </w:p>
    <w:p w:rsidR="00884201" w:rsidRPr="007C0B17" w:rsidRDefault="00884201" w:rsidP="00CA2913">
      <w:pPr>
        <w:keepNext/>
        <w:numPr>
          <w:ilvl w:val="1"/>
          <w:numId w:val="6"/>
        </w:numPr>
        <w:tabs>
          <w:tab w:val="num" w:pos="360"/>
        </w:tabs>
        <w:spacing w:before="240" w:after="0" w:line="240" w:lineRule="auto"/>
        <w:jc w:val="both"/>
        <w:outlineLvl w:val="1"/>
        <w:rPr>
          <w:rFonts w:ascii="Times New Roman" w:hAnsi="Times New Roman" w:cs="Times New Roman"/>
          <w:b/>
          <w:sz w:val="24"/>
          <w:szCs w:val="24"/>
        </w:rPr>
      </w:pPr>
      <w:bookmarkStart w:id="63" w:name="_Ref480037785"/>
      <w:bookmarkStart w:id="64" w:name="_Ref480195897"/>
      <w:bookmarkStart w:id="65" w:name="_Ref480196021"/>
      <w:bookmarkStart w:id="66" w:name="_Toc480553192"/>
      <w:r w:rsidRPr="007C0B17">
        <w:rPr>
          <w:rFonts w:ascii="Times New Roman" w:hAnsi="Times New Roman" w:cs="Times New Roman"/>
          <w:b/>
          <w:sz w:val="24"/>
          <w:szCs w:val="24"/>
        </w:rPr>
        <w:t>New presentations</w:t>
      </w:r>
      <w:bookmarkEnd w:id="63"/>
      <w:bookmarkEnd w:id="64"/>
      <w:bookmarkEnd w:id="65"/>
      <w:bookmarkEnd w:id="66"/>
    </w:p>
    <w:p w:rsidR="00884201" w:rsidRPr="007C0B17" w:rsidRDefault="00884201" w:rsidP="00CA2913">
      <w:pPr>
        <w:numPr>
          <w:ilvl w:val="2"/>
          <w:numId w:val="6"/>
        </w:numPr>
        <w:tabs>
          <w:tab w:val="num" w:pos="360"/>
        </w:tabs>
        <w:spacing w:before="240" w:after="0" w:line="240" w:lineRule="auto"/>
        <w:jc w:val="both"/>
        <w:outlineLvl w:val="2"/>
        <w:rPr>
          <w:rFonts w:ascii="Times New Roman" w:hAnsi="Times New Roman" w:cs="Times New Roman"/>
        </w:rPr>
      </w:pPr>
      <w:r w:rsidRPr="007C0B17">
        <w:rPr>
          <w:rFonts w:ascii="Times New Roman" w:hAnsi="Times New Roman" w:cs="Times New Roman"/>
          <w:bCs/>
          <w:spacing w:val="5"/>
        </w:rPr>
        <w:t>The Commonwealth will seek amendments to the Act</w:t>
      </w:r>
      <w:r w:rsidRPr="007C0B17">
        <w:rPr>
          <w:rFonts w:ascii="Times New Roman" w:hAnsi="Times New Roman" w:cs="Times New Roman"/>
          <w:vertAlign w:val="superscript"/>
        </w:rPr>
        <w:footnoteReference w:id="5"/>
      </w:r>
      <w:r w:rsidRPr="007C0B17">
        <w:rPr>
          <w:rFonts w:ascii="Times New Roman" w:hAnsi="Times New Roman" w:cs="Times New Roman"/>
          <w:bCs/>
          <w:spacing w:val="5"/>
        </w:rPr>
        <w:t xml:space="preserve"> </w:t>
      </w:r>
      <w:r w:rsidRPr="007C0B17">
        <w:rPr>
          <w:rFonts w:ascii="Times New Roman" w:hAnsi="Times New Roman" w:cs="Times New Roman"/>
        </w:rPr>
        <w:t>so that for drugs on the F1 formulary, where the same responsible person lists a new presentation of the drug:</w:t>
      </w:r>
    </w:p>
    <w:p w:rsidR="00884201" w:rsidRPr="007C0B17" w:rsidRDefault="00884201" w:rsidP="00CA2913">
      <w:pPr>
        <w:numPr>
          <w:ilvl w:val="3"/>
          <w:numId w:val="6"/>
        </w:numPr>
        <w:tabs>
          <w:tab w:val="num" w:pos="360"/>
        </w:tabs>
        <w:spacing w:before="240" w:after="0" w:line="240" w:lineRule="auto"/>
        <w:jc w:val="both"/>
        <w:outlineLvl w:val="3"/>
        <w:rPr>
          <w:rFonts w:ascii="Times New Roman" w:hAnsi="Times New Roman" w:cs="Times New Roman"/>
        </w:rPr>
      </w:pPr>
      <w:r w:rsidRPr="007C0B17">
        <w:rPr>
          <w:rFonts w:ascii="Times New Roman" w:hAnsi="Times New Roman" w:cs="Times New Roman"/>
        </w:rPr>
        <w:t xml:space="preserve">Prior to, or on, the fifth anniversary of listing, the new presentation will not be defined as a ‘new brand’ for the purposes of sections 99ACB or 99ACD of the Act; </w:t>
      </w:r>
    </w:p>
    <w:p w:rsidR="00884201" w:rsidRPr="007C0B17" w:rsidRDefault="00884201" w:rsidP="00CA2913">
      <w:pPr>
        <w:numPr>
          <w:ilvl w:val="3"/>
          <w:numId w:val="6"/>
        </w:numPr>
        <w:tabs>
          <w:tab w:val="num" w:pos="360"/>
        </w:tabs>
        <w:spacing w:before="240" w:after="0" w:line="240" w:lineRule="auto"/>
        <w:jc w:val="both"/>
        <w:outlineLvl w:val="3"/>
        <w:rPr>
          <w:rFonts w:ascii="Times New Roman" w:hAnsi="Times New Roman" w:cs="Times New Roman"/>
        </w:rPr>
      </w:pPr>
      <w:bookmarkStart w:id="67" w:name="_Ref480309203"/>
      <w:r w:rsidRPr="007C0B17">
        <w:rPr>
          <w:rFonts w:ascii="Times New Roman" w:hAnsi="Times New Roman" w:cs="Times New Roman"/>
        </w:rPr>
        <w:t>From the fifth anniversary to the tenth anniversary of listing, the new presentation may, at the discretion of the minister, be defined as a ‘new brand’ for the purposes of sections 99ACB or 99ACD of the Act, as applicable; and</w:t>
      </w:r>
      <w:bookmarkEnd w:id="67"/>
    </w:p>
    <w:p w:rsidR="00884201" w:rsidRPr="007C0B17" w:rsidRDefault="00884201" w:rsidP="00CA2913">
      <w:pPr>
        <w:numPr>
          <w:ilvl w:val="3"/>
          <w:numId w:val="6"/>
        </w:numPr>
        <w:tabs>
          <w:tab w:val="num" w:pos="360"/>
        </w:tabs>
        <w:spacing w:before="240" w:after="0" w:line="240" w:lineRule="auto"/>
        <w:jc w:val="both"/>
        <w:outlineLvl w:val="3"/>
        <w:rPr>
          <w:rFonts w:ascii="Times New Roman" w:hAnsi="Times New Roman" w:cs="Times New Roman"/>
        </w:rPr>
      </w:pPr>
      <w:r w:rsidRPr="007C0B17">
        <w:rPr>
          <w:rFonts w:ascii="Times New Roman" w:hAnsi="Times New Roman" w:cs="Times New Roman"/>
        </w:rPr>
        <w:t>On and from the tenth anniversary of the listing, this new presentation will be a ‘new brand’ for the purposes of sections 99ACB or 99ACD of the Act, as applicable.</w:t>
      </w:r>
    </w:p>
    <w:p w:rsidR="00224AB2" w:rsidRPr="007C0B17" w:rsidRDefault="00884201" w:rsidP="00F17EB3">
      <w:pPr>
        <w:numPr>
          <w:ilvl w:val="2"/>
          <w:numId w:val="6"/>
        </w:numPr>
        <w:tabs>
          <w:tab w:val="num" w:pos="360"/>
        </w:tabs>
        <w:spacing w:before="240" w:after="0" w:line="240" w:lineRule="auto"/>
        <w:jc w:val="both"/>
        <w:outlineLvl w:val="2"/>
        <w:rPr>
          <w:rFonts w:ascii="Times New Roman" w:hAnsi="Times New Roman" w:cs="Times New Roman"/>
        </w:rPr>
      </w:pPr>
      <w:r w:rsidRPr="007C0B17">
        <w:rPr>
          <w:rFonts w:ascii="Times New Roman" w:hAnsi="Times New Roman" w:cs="Times New Roman"/>
        </w:rPr>
        <w:t>In exercising the discretion referred to in clause 5.9.1(b), the minister may rely on advice from the PBAC and other relevant considerations including provision of required information from the responsible person.</w:t>
      </w:r>
    </w:p>
    <w:p w:rsidR="00884201" w:rsidRPr="007C0B17" w:rsidRDefault="00884201" w:rsidP="00787055">
      <w:pPr>
        <w:keepNext/>
        <w:numPr>
          <w:ilvl w:val="1"/>
          <w:numId w:val="6"/>
        </w:numPr>
        <w:tabs>
          <w:tab w:val="num" w:pos="360"/>
        </w:tabs>
        <w:spacing w:before="240" w:after="0" w:line="240" w:lineRule="auto"/>
        <w:ind w:left="567" w:hanging="567"/>
        <w:jc w:val="both"/>
        <w:outlineLvl w:val="1"/>
        <w:rPr>
          <w:rFonts w:ascii="Times New Roman" w:hAnsi="Times New Roman" w:cs="Times New Roman"/>
          <w:b/>
          <w:sz w:val="24"/>
          <w:szCs w:val="24"/>
        </w:rPr>
      </w:pPr>
      <w:bookmarkStart w:id="68" w:name="_Ref480195904"/>
      <w:bookmarkStart w:id="69" w:name="_Ref480196026"/>
      <w:bookmarkStart w:id="70" w:name="_Toc480553193"/>
      <w:r w:rsidRPr="007C0B17">
        <w:rPr>
          <w:rFonts w:ascii="Times New Roman" w:hAnsi="Times New Roman" w:cs="Times New Roman"/>
          <w:b/>
          <w:sz w:val="24"/>
          <w:szCs w:val="24"/>
        </w:rPr>
        <w:t>Clarification in respect of arrangements</w:t>
      </w:r>
      <w:bookmarkEnd w:id="68"/>
      <w:bookmarkEnd w:id="69"/>
      <w:bookmarkEnd w:id="70"/>
    </w:p>
    <w:p w:rsidR="00884201" w:rsidRPr="007C0B17" w:rsidRDefault="00884201" w:rsidP="00CA2913">
      <w:pPr>
        <w:spacing w:before="240" w:after="0"/>
        <w:ind w:left="851"/>
        <w:jc w:val="both"/>
        <w:rPr>
          <w:rFonts w:ascii="Times New Roman" w:hAnsi="Times New Roman" w:cs="Times New Roman"/>
        </w:rPr>
      </w:pPr>
      <w:r w:rsidRPr="007C0B17">
        <w:rPr>
          <w:rFonts w:ascii="Times New Roman" w:hAnsi="Times New Roman" w:cs="Times New Roman"/>
        </w:rPr>
        <w:t xml:space="preserve">Nothing in this clause </w:t>
      </w:r>
      <w:r w:rsidRPr="007C0B17">
        <w:rPr>
          <w:rFonts w:ascii="Times New Roman" w:hAnsi="Times New Roman" w:cs="Times New Roman"/>
        </w:rPr>
        <w:fldChar w:fldCharType="begin"/>
      </w:r>
      <w:r w:rsidRPr="007C0B17">
        <w:rPr>
          <w:rFonts w:ascii="Times New Roman" w:hAnsi="Times New Roman" w:cs="Times New Roman"/>
        </w:rPr>
        <w:instrText xml:space="preserve"> REF _Ref480034895 \w \h  \* MERGEFORMAT </w:instrText>
      </w:r>
      <w:r w:rsidRPr="007C0B17">
        <w:rPr>
          <w:rFonts w:ascii="Times New Roman" w:hAnsi="Times New Roman" w:cs="Times New Roman"/>
        </w:rPr>
      </w:r>
      <w:r w:rsidRPr="007C0B17">
        <w:rPr>
          <w:rFonts w:ascii="Times New Roman" w:hAnsi="Times New Roman" w:cs="Times New Roman"/>
        </w:rPr>
        <w:fldChar w:fldCharType="separate"/>
      </w:r>
      <w:r w:rsidR="00E97B84" w:rsidRPr="007C0B17">
        <w:rPr>
          <w:rFonts w:ascii="Times New Roman" w:hAnsi="Times New Roman" w:cs="Times New Roman"/>
        </w:rPr>
        <w:t>5</w:t>
      </w:r>
      <w:r w:rsidRPr="007C0B17">
        <w:rPr>
          <w:rFonts w:ascii="Times New Roman" w:hAnsi="Times New Roman" w:cs="Times New Roman"/>
        </w:rPr>
        <w:fldChar w:fldCharType="end"/>
      </w:r>
      <w:r w:rsidRPr="007C0B17">
        <w:rPr>
          <w:rFonts w:ascii="Times New Roman" w:hAnsi="Times New Roman" w:cs="Times New Roman"/>
        </w:rPr>
        <w:t xml:space="preserve"> is intended to limit:</w:t>
      </w:r>
    </w:p>
    <w:p w:rsidR="00884201" w:rsidRPr="007C0B17" w:rsidRDefault="00884201" w:rsidP="00CA2913">
      <w:pPr>
        <w:numPr>
          <w:ilvl w:val="2"/>
          <w:numId w:val="6"/>
        </w:numPr>
        <w:tabs>
          <w:tab w:val="num" w:pos="360"/>
        </w:tabs>
        <w:spacing w:before="240" w:after="0" w:line="240" w:lineRule="auto"/>
        <w:jc w:val="both"/>
        <w:outlineLvl w:val="2"/>
        <w:rPr>
          <w:rFonts w:ascii="Times New Roman" w:hAnsi="Times New Roman" w:cs="Times New Roman"/>
        </w:rPr>
      </w:pPr>
      <w:r w:rsidRPr="007C0B17">
        <w:rPr>
          <w:rFonts w:ascii="Times New Roman" w:hAnsi="Times New Roman" w:cs="Times New Roman"/>
        </w:rPr>
        <w:t>The ability of the Commonwealth or the Minister to accept or implement, and flow through Reference Pricing Policy based Price Reductions or Price Reductions as a result of a price offer by responsible persons;</w:t>
      </w:r>
    </w:p>
    <w:p w:rsidR="00884201" w:rsidRPr="007C0B17" w:rsidRDefault="00884201" w:rsidP="00CA2913">
      <w:pPr>
        <w:numPr>
          <w:ilvl w:val="2"/>
          <w:numId w:val="6"/>
        </w:numPr>
        <w:tabs>
          <w:tab w:val="num" w:pos="360"/>
        </w:tabs>
        <w:spacing w:before="240" w:after="0" w:line="240" w:lineRule="auto"/>
        <w:ind w:left="1702" w:hanging="851"/>
        <w:jc w:val="both"/>
        <w:outlineLvl w:val="2"/>
        <w:rPr>
          <w:rFonts w:ascii="Times New Roman" w:hAnsi="Times New Roman" w:cs="Times New Roman"/>
          <w:bCs/>
          <w:spacing w:val="5"/>
        </w:rPr>
      </w:pPr>
      <w:r w:rsidRPr="007C0B17">
        <w:rPr>
          <w:rFonts w:ascii="Times New Roman" w:hAnsi="Times New Roman" w:cs="Times New Roman"/>
          <w:bCs/>
          <w:spacing w:val="5"/>
        </w:rPr>
        <w:t>The operation of Departmental processes that enable responsible persons to seek increases or decreases in the price of medicines; or</w:t>
      </w:r>
    </w:p>
    <w:p w:rsidR="00884201" w:rsidRPr="007C0B17" w:rsidRDefault="00884201" w:rsidP="00CA2913">
      <w:pPr>
        <w:numPr>
          <w:ilvl w:val="2"/>
          <w:numId w:val="6"/>
        </w:numPr>
        <w:tabs>
          <w:tab w:val="num" w:pos="360"/>
        </w:tabs>
        <w:spacing w:before="240" w:after="0" w:line="240" w:lineRule="auto"/>
        <w:ind w:left="1702" w:hanging="851"/>
        <w:jc w:val="both"/>
        <w:outlineLvl w:val="2"/>
        <w:rPr>
          <w:rFonts w:ascii="Times New Roman" w:hAnsi="Times New Roman" w:cs="Times New Roman"/>
          <w:bCs/>
          <w:spacing w:val="5"/>
        </w:rPr>
      </w:pPr>
      <w:bookmarkStart w:id="71" w:name="_Ref480535617"/>
      <w:r w:rsidRPr="007C0B17">
        <w:rPr>
          <w:rFonts w:ascii="Times New Roman" w:hAnsi="Times New Roman" w:cs="Times New Roman"/>
          <w:bCs/>
          <w:spacing w:val="5"/>
        </w:rPr>
        <w:t>The operation of Departmental processes that enable responsible persons to apply for exemption from reductions in the price of pharmaceutical items resulting from the application of Statutory Price Reductions. For the avoidance of doubt, the Department will continue to consider exemption applications from responsible persons, for example where the viability of continued supply may be compromised by price reductions</w:t>
      </w:r>
      <w:bookmarkEnd w:id="19"/>
      <w:r w:rsidRPr="007C0B17">
        <w:rPr>
          <w:rFonts w:ascii="Times New Roman" w:hAnsi="Times New Roman" w:cs="Times New Roman"/>
          <w:bCs/>
          <w:spacing w:val="5"/>
        </w:rPr>
        <w:t>.</w:t>
      </w:r>
      <w:bookmarkStart w:id="72" w:name="_Toc421714183"/>
      <w:bookmarkEnd w:id="71"/>
      <w:bookmarkEnd w:id="72"/>
    </w:p>
    <w:p w:rsidR="00884201" w:rsidRPr="00224AB2" w:rsidRDefault="00884201" w:rsidP="00CA2913">
      <w:pPr>
        <w:spacing w:after="0"/>
        <w:jc w:val="both"/>
        <w:rPr>
          <w:rFonts w:ascii="Times New Roman" w:hAnsi="Times New Roman" w:cs="Times New Roman"/>
        </w:rPr>
      </w:pPr>
    </w:p>
    <w:p w:rsidR="00E421D6" w:rsidRPr="00224AB2" w:rsidRDefault="00E421D6" w:rsidP="00B17537">
      <w:pPr>
        <w:rPr>
          <w:rFonts w:ascii="Times New Roman" w:hAnsi="Times New Roman" w:cs="Times New Roman"/>
        </w:rPr>
      </w:pPr>
    </w:p>
    <w:sectPr w:rsidR="00E421D6" w:rsidRPr="00224AB2" w:rsidSect="00BF0D28">
      <w:headerReference w:type="even" r:id="rId11"/>
      <w:headerReference w:type="default" r:id="rId12"/>
      <w:footerReference w:type="even" r:id="rId13"/>
      <w:footerReference w:type="default" r:id="rId14"/>
      <w:headerReference w:type="first" r:id="rId15"/>
      <w:footerReference w:type="first" r:id="rId16"/>
      <w:pgSz w:w="11906" w:h="16838"/>
      <w:pgMar w:top="-426" w:right="1274" w:bottom="567" w:left="993" w:header="136"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F50DD2" w15:done="0"/>
  <w15:commentEx w15:paraId="2F1FF2B4" w15:paraIdParent="17F50DD2" w15:done="0"/>
  <w15:commentEx w15:paraId="77AEAC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210" w:rsidRDefault="00373210" w:rsidP="00884201">
      <w:pPr>
        <w:spacing w:after="0" w:line="240" w:lineRule="auto"/>
      </w:pPr>
      <w:r>
        <w:separator/>
      </w:r>
    </w:p>
  </w:endnote>
  <w:endnote w:type="continuationSeparator" w:id="0">
    <w:p w:rsidR="00373210" w:rsidRDefault="00373210" w:rsidP="0088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849" w:rsidRDefault="00BF08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678593"/>
      <w:docPartObj>
        <w:docPartGallery w:val="Page Numbers (Bottom of Page)"/>
        <w:docPartUnique/>
      </w:docPartObj>
    </w:sdtPr>
    <w:sdtEndPr>
      <w:rPr>
        <w:noProof/>
      </w:rPr>
    </w:sdtEndPr>
    <w:sdtContent>
      <w:p w:rsidR="00841EF7" w:rsidRDefault="00841EF7">
        <w:pPr>
          <w:pStyle w:val="Footer"/>
          <w:jc w:val="right"/>
        </w:pPr>
        <w:r>
          <w:fldChar w:fldCharType="begin"/>
        </w:r>
        <w:r>
          <w:instrText xml:space="preserve"> PAGE   \* MERGEFORMAT </w:instrText>
        </w:r>
        <w:r>
          <w:fldChar w:fldCharType="separate"/>
        </w:r>
        <w:r w:rsidR="004C1FF3">
          <w:rPr>
            <w:noProof/>
          </w:rPr>
          <w:t>5</w:t>
        </w:r>
        <w:r>
          <w:rPr>
            <w:noProof/>
          </w:rPr>
          <w:fldChar w:fldCharType="end"/>
        </w:r>
      </w:p>
    </w:sdtContent>
  </w:sdt>
  <w:p w:rsidR="00933F65" w:rsidRPr="000B4E5B" w:rsidRDefault="00933F65" w:rsidP="000B4E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849" w:rsidRDefault="00BF0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210" w:rsidRDefault="00373210" w:rsidP="00884201">
      <w:pPr>
        <w:spacing w:after="0" w:line="240" w:lineRule="auto"/>
      </w:pPr>
      <w:r>
        <w:separator/>
      </w:r>
    </w:p>
  </w:footnote>
  <w:footnote w:type="continuationSeparator" w:id="0">
    <w:p w:rsidR="00373210" w:rsidRDefault="00373210" w:rsidP="00884201">
      <w:pPr>
        <w:spacing w:after="0" w:line="240" w:lineRule="auto"/>
      </w:pPr>
      <w:r>
        <w:continuationSeparator/>
      </w:r>
    </w:p>
  </w:footnote>
  <w:footnote w:id="1">
    <w:p w:rsidR="00933F65" w:rsidRDefault="00933F65">
      <w:pPr>
        <w:pStyle w:val="FootnoteText"/>
      </w:pPr>
      <w:r>
        <w:rPr>
          <w:rStyle w:val="FootnoteReference"/>
        </w:rPr>
        <w:footnoteRef/>
      </w:r>
      <w:r>
        <w:t xml:space="preserve"> ‘Sponsor’ has the same meaning in this guidance material as Responsible Person. The term ‘Sponsor’ is used to align with the Pharmaceutical Benefits Advisory Committee Guidelines.</w:t>
      </w:r>
    </w:p>
  </w:footnote>
  <w:footnote w:id="2">
    <w:p w:rsidR="007C0B17" w:rsidRDefault="007C0B17" w:rsidP="007C0B17">
      <w:pPr>
        <w:pStyle w:val="FootnoteText"/>
      </w:pPr>
      <w:r>
        <w:rPr>
          <w:rStyle w:val="FootnoteReference"/>
        </w:rPr>
        <w:footnoteRef/>
      </w:r>
      <w:r>
        <w:t xml:space="preserve"> The new presentations to which this guideline applies are presentations that can be considered bioequivalent to a currently listed pharmaceutical item for the purposes of the </w:t>
      </w:r>
      <w:r w:rsidRPr="007C0B17">
        <w:rPr>
          <w:i/>
        </w:rPr>
        <w:t>National Health Act 1953</w:t>
      </w:r>
      <w:r>
        <w:t xml:space="preserve">.   See also Section 4.1 of the Procedure guidance for listing medicines on the Pharmaceutical Benefits Scheme for information on the evidence required for different types of new listing applications. </w:t>
      </w:r>
      <w:hyperlink r:id="rId1" w:history="1">
        <w:r w:rsidRPr="00941DBD">
          <w:rPr>
            <w:rStyle w:val="Hyperlink"/>
          </w:rPr>
          <w:t>http://www.pbs.gov.au/industry/listing/procedure-guidance/files/procedure-guidance-listing-medicines-on-the-pbs.pdf</w:t>
        </w:r>
      </w:hyperlink>
    </w:p>
    <w:p w:rsidR="007C0B17" w:rsidRDefault="007C0B17">
      <w:pPr>
        <w:pStyle w:val="FootnoteText"/>
      </w:pPr>
    </w:p>
  </w:footnote>
  <w:footnote w:id="3">
    <w:p w:rsidR="00B05069" w:rsidRDefault="00B05069">
      <w:pPr>
        <w:pStyle w:val="FootnoteText"/>
      </w:pPr>
      <w:r>
        <w:rPr>
          <w:rStyle w:val="FootnoteReference"/>
        </w:rPr>
        <w:footnoteRef/>
      </w:r>
      <w:r>
        <w:t xml:space="preserve"> </w:t>
      </w:r>
      <w:r w:rsidR="00B90AE4">
        <w:t xml:space="preserve">Noting this </w:t>
      </w:r>
      <w:r w:rsidR="001154D8">
        <w:t xml:space="preserve">may </w:t>
      </w:r>
      <w:r w:rsidR="00B90AE4">
        <w:t xml:space="preserve">be longer if </w:t>
      </w:r>
      <w:r w:rsidR="001154D8">
        <w:t xml:space="preserve">(a) </w:t>
      </w:r>
      <w:r w:rsidR="00B90AE4">
        <w:t xml:space="preserve">the Department’s initial </w:t>
      </w:r>
      <w:r w:rsidR="008A362F">
        <w:t xml:space="preserve">assessment </w:t>
      </w:r>
      <w:r w:rsidR="00B90AE4">
        <w:t xml:space="preserve">is that the new item is not a new presentation, but that </w:t>
      </w:r>
      <w:r w:rsidR="008A362F">
        <w:t xml:space="preserve">assessment </w:t>
      </w:r>
      <w:r w:rsidR="00B90AE4">
        <w:t>is changed after the Sponsor provide</w:t>
      </w:r>
      <w:r w:rsidR="008A362F">
        <w:t>s</w:t>
      </w:r>
      <w:r w:rsidR="00B90AE4">
        <w:t xml:space="preserve"> further information</w:t>
      </w:r>
      <w:r w:rsidR="001154D8">
        <w:t xml:space="preserve"> or (b)</w:t>
      </w:r>
      <w:r w:rsidR="001154D8" w:rsidRPr="001154D8">
        <w:t xml:space="preserve"> the Minister elects to exercise the discretion personally.</w:t>
      </w:r>
    </w:p>
  </w:footnote>
  <w:footnote w:id="4">
    <w:p w:rsidR="00933F65" w:rsidRDefault="00933F65" w:rsidP="00E91B28">
      <w:pPr>
        <w:pStyle w:val="FootnoteText"/>
      </w:pPr>
      <w:r w:rsidRPr="00416331">
        <w:rPr>
          <w:rStyle w:val="FootnoteReference"/>
        </w:rPr>
        <w:footnoteRef/>
      </w:r>
      <w:r w:rsidRPr="00416331">
        <w:t xml:space="preserve"> Noting that this may be longer if the Minister elects to exercise </w:t>
      </w:r>
      <w:r w:rsidR="008A362F">
        <w:t xml:space="preserve">the </w:t>
      </w:r>
      <w:r w:rsidRPr="00416331">
        <w:t>discretion personally.</w:t>
      </w:r>
    </w:p>
  </w:footnote>
  <w:footnote w:id="5">
    <w:p w:rsidR="00933F65" w:rsidRDefault="00933F65" w:rsidP="00884201">
      <w:pPr>
        <w:pStyle w:val="FootnoteText"/>
      </w:pPr>
      <w:r>
        <w:rPr>
          <w:rStyle w:val="FootnoteReference"/>
        </w:rPr>
        <w:footnoteRef/>
      </w:r>
      <w:r>
        <w:t xml:space="preserve"> The parties acknowledge that the arrangements described in this clause </w:t>
      </w:r>
      <w:r>
        <w:fldChar w:fldCharType="begin"/>
      </w:r>
      <w:r>
        <w:instrText xml:space="preserve"> REF _Ref480037785 \w \h </w:instrText>
      </w:r>
      <w:r>
        <w:fldChar w:fldCharType="separate"/>
      </w:r>
      <w:r>
        <w:t>5.9</w:t>
      </w:r>
      <w:r>
        <w:fldChar w:fldCharType="end"/>
      </w:r>
      <w:r>
        <w:t xml:space="preserve"> may be implemented in the Act without changes being made to the sections of the Act specified in this clause </w:t>
      </w:r>
      <w:r>
        <w:fldChar w:fldCharType="begin"/>
      </w:r>
      <w:r>
        <w:instrText xml:space="preserve"> REF _Ref480037785 \w \h </w:instrText>
      </w:r>
      <w:r>
        <w:fldChar w:fldCharType="separate"/>
      </w:r>
      <w:r>
        <w:t>5.9</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F65" w:rsidRDefault="00933F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F65" w:rsidRDefault="00933F65" w:rsidP="00BF0849">
    <w:pPr>
      <w:pStyle w:val="Header"/>
      <w:numPr>
        <w:ilvl w:val="0"/>
        <w:numId w:val="0"/>
      </w:numPr>
      <w:tabs>
        <w:tab w:val="clear" w:pos="4153"/>
        <w:tab w:val="clear" w:pos="8306"/>
        <w:tab w:val="left" w:pos="7888"/>
      </w:tabs>
      <w:spacing w:before="0"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F65" w:rsidRDefault="00933F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7620566"/>
    <w:name w:val="MaddHeadnum"/>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ascii="Arial" w:hAnsi="Arial" w:hint="default"/>
        <w:b w:val="0"/>
        <w:i w:val="0"/>
        <w:sz w:val="20"/>
        <w:szCs w:val="20"/>
      </w:rPr>
    </w:lvl>
    <w:lvl w:ilvl="3">
      <w:start w:val="1"/>
      <w:numFmt w:val="lowerLetter"/>
      <w:lvlText w:val="(%4)"/>
      <w:lvlJc w:val="left"/>
      <w:pPr>
        <w:ind w:left="2268" w:hanging="567"/>
      </w:pPr>
      <w:rPr>
        <w:rFonts w:ascii="Arial" w:hAnsi="Arial" w:hint="defaul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C9761A"/>
    <w:multiLevelType w:val="hybridMultilevel"/>
    <w:tmpl w:val="52ACFC86"/>
    <w:lvl w:ilvl="0" w:tplc="238E560A">
      <w:numFmt w:val="bullet"/>
      <w:lvlText w:val="-"/>
      <w:lvlJc w:val="left"/>
      <w:pPr>
        <w:ind w:left="1080" w:hanging="360"/>
      </w:pPr>
      <w:rPr>
        <w:rFonts w:ascii="Calibri" w:eastAsia="Times New Roman" w:hAnsi="Calibri"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3075741"/>
    <w:multiLevelType w:val="hybridMultilevel"/>
    <w:tmpl w:val="4CC6CA8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53E55B5"/>
    <w:multiLevelType w:val="hybridMultilevel"/>
    <w:tmpl w:val="19E8322C"/>
    <w:lvl w:ilvl="0" w:tplc="D54A1410">
      <w:numFmt w:val="bullet"/>
      <w:lvlText w:val="-"/>
      <w:lvlJc w:val="left"/>
      <w:pPr>
        <w:ind w:left="1080" w:hanging="360"/>
      </w:pPr>
      <w:rPr>
        <w:rFonts w:ascii="Helv" w:eastAsia="Times New Roman" w:hAnsi="Helv" w:cs="Helv"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8EA18F8"/>
    <w:multiLevelType w:val="hybridMultilevel"/>
    <w:tmpl w:val="96F26D68"/>
    <w:lvl w:ilvl="0" w:tplc="E3A6E62A">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9CB6A4F"/>
    <w:multiLevelType w:val="hybridMultilevel"/>
    <w:tmpl w:val="487E6E84"/>
    <w:lvl w:ilvl="0" w:tplc="0F98B6A8">
      <w:start w:val="1"/>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0B8A607B"/>
    <w:multiLevelType w:val="hybridMultilevel"/>
    <w:tmpl w:val="6D04CC8E"/>
    <w:lvl w:ilvl="0" w:tplc="2A30D2E6">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FA010F8"/>
    <w:multiLevelType w:val="hybridMultilevel"/>
    <w:tmpl w:val="8FAAFE4E"/>
    <w:lvl w:ilvl="0" w:tplc="9460D14A">
      <w:start w:val="1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1F91EA4"/>
    <w:multiLevelType w:val="hybridMultilevel"/>
    <w:tmpl w:val="4E4874CA"/>
    <w:lvl w:ilvl="0" w:tplc="8E783B9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13037F96"/>
    <w:multiLevelType w:val="hybridMultilevel"/>
    <w:tmpl w:val="C9B8456E"/>
    <w:lvl w:ilvl="0" w:tplc="64E628F2">
      <w:start w:val="1"/>
      <w:numFmt w:val="decimal"/>
      <w:pStyle w:val="Header"/>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0">
    <w:nsid w:val="13A84D6F"/>
    <w:multiLevelType w:val="hybridMultilevel"/>
    <w:tmpl w:val="99829E00"/>
    <w:lvl w:ilvl="0" w:tplc="10D06A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65A338F"/>
    <w:multiLevelType w:val="hybridMultilevel"/>
    <w:tmpl w:val="39B2E394"/>
    <w:lvl w:ilvl="0" w:tplc="6B8A1392">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C0529A8"/>
    <w:multiLevelType w:val="hybridMultilevel"/>
    <w:tmpl w:val="150254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EEA2807"/>
    <w:multiLevelType w:val="hybridMultilevel"/>
    <w:tmpl w:val="68E8271C"/>
    <w:lvl w:ilvl="0" w:tplc="CD6AEB8A">
      <w:start w:val="1"/>
      <w:numFmt w:val="lowerLetter"/>
      <w:lvlText w:val="%1)"/>
      <w:lvlJc w:val="left"/>
      <w:pPr>
        <w:ind w:left="360" w:hanging="360"/>
      </w:pPr>
      <w:rPr>
        <w:rFonts w:ascii="Times New Roman" w:eastAsia="Times New Roman" w:hAnsi="Times New Roman" w:cs="Times New Roman"/>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F2E5E93"/>
    <w:multiLevelType w:val="hybridMultilevel"/>
    <w:tmpl w:val="C400B574"/>
    <w:lvl w:ilvl="0" w:tplc="87146A7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7884062"/>
    <w:multiLevelType w:val="hybridMultilevel"/>
    <w:tmpl w:val="3D44E71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6">
    <w:nsid w:val="30D87933"/>
    <w:multiLevelType w:val="hybridMultilevel"/>
    <w:tmpl w:val="2AD45FCC"/>
    <w:lvl w:ilvl="0" w:tplc="7E342B6C">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3386544F"/>
    <w:multiLevelType w:val="hybridMultilevel"/>
    <w:tmpl w:val="8230F50C"/>
    <w:lvl w:ilvl="0" w:tplc="E85E0418">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EF570FF"/>
    <w:multiLevelType w:val="hybridMultilevel"/>
    <w:tmpl w:val="A00C7806"/>
    <w:lvl w:ilvl="0" w:tplc="79EE33B8">
      <w:numFmt w:val="bullet"/>
      <w:lvlText w:val="-"/>
      <w:lvlJc w:val="left"/>
      <w:pPr>
        <w:ind w:left="1080" w:hanging="360"/>
      </w:pPr>
      <w:rPr>
        <w:rFonts w:ascii="Calibri" w:eastAsia="Times New Roman" w:hAnsi="Calibri"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4318250E"/>
    <w:multiLevelType w:val="hybridMultilevel"/>
    <w:tmpl w:val="C44AF14A"/>
    <w:lvl w:ilvl="0" w:tplc="A23E8B92">
      <w:start w:val="3"/>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45A763D8"/>
    <w:multiLevelType w:val="hybridMultilevel"/>
    <w:tmpl w:val="3A4CD4BA"/>
    <w:lvl w:ilvl="0" w:tplc="858271F4">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6450AF6"/>
    <w:multiLevelType w:val="hybridMultilevel"/>
    <w:tmpl w:val="25E2C306"/>
    <w:lvl w:ilvl="0" w:tplc="441C34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A4737AA"/>
    <w:multiLevelType w:val="hybridMultilevel"/>
    <w:tmpl w:val="39B2E394"/>
    <w:lvl w:ilvl="0" w:tplc="6B8A1392">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E026E8D"/>
    <w:multiLevelType w:val="hybridMultilevel"/>
    <w:tmpl w:val="AE22FF1C"/>
    <w:lvl w:ilvl="0" w:tplc="8E086582">
      <w:start w:val="3"/>
      <w:numFmt w:val="bullet"/>
      <w:lvlText w:val=""/>
      <w:lvlJc w:val="left"/>
      <w:pPr>
        <w:ind w:left="1440" w:hanging="360"/>
      </w:pPr>
      <w:rPr>
        <w:rFonts w:ascii="Wingdings" w:eastAsia="Times New Roman" w:hAnsi="Wingdings"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4EC81396"/>
    <w:multiLevelType w:val="hybridMultilevel"/>
    <w:tmpl w:val="E1AAD05A"/>
    <w:lvl w:ilvl="0" w:tplc="D5047B0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4EF84835"/>
    <w:multiLevelType w:val="hybridMultilevel"/>
    <w:tmpl w:val="6CD6E298"/>
    <w:lvl w:ilvl="0" w:tplc="273CA5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2F25D64"/>
    <w:multiLevelType w:val="hybridMultilevel"/>
    <w:tmpl w:val="0B26286A"/>
    <w:lvl w:ilvl="0" w:tplc="C4F0C256">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937D25"/>
    <w:multiLevelType w:val="hybridMultilevel"/>
    <w:tmpl w:val="9E5CB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8167EF0"/>
    <w:multiLevelType w:val="hybridMultilevel"/>
    <w:tmpl w:val="68E8271C"/>
    <w:lvl w:ilvl="0" w:tplc="CD6AEB8A">
      <w:start w:val="1"/>
      <w:numFmt w:val="lowerLetter"/>
      <w:lvlText w:val="%1)"/>
      <w:lvlJc w:val="left"/>
      <w:pPr>
        <w:ind w:left="360" w:hanging="360"/>
      </w:pPr>
      <w:rPr>
        <w:rFonts w:ascii="Times New Roman" w:eastAsia="Times New Roman" w:hAnsi="Times New Roman" w:cs="Times New Roman"/>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0945197"/>
    <w:multiLevelType w:val="hybridMultilevel"/>
    <w:tmpl w:val="D99257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3323D25"/>
    <w:multiLevelType w:val="hybridMultilevel"/>
    <w:tmpl w:val="A198E5D0"/>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5A52CE3"/>
    <w:multiLevelType w:val="hybridMultilevel"/>
    <w:tmpl w:val="A7B08838"/>
    <w:lvl w:ilvl="0" w:tplc="712C20A6">
      <w:start w:val="28"/>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nsid w:val="673647E8"/>
    <w:multiLevelType w:val="hybridMultilevel"/>
    <w:tmpl w:val="39B2E394"/>
    <w:lvl w:ilvl="0" w:tplc="6B8A1392">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1801D07"/>
    <w:multiLevelType w:val="hybridMultilevel"/>
    <w:tmpl w:val="C3B8174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nsid w:val="743312F0"/>
    <w:multiLevelType w:val="hybridMultilevel"/>
    <w:tmpl w:val="4C20DCCE"/>
    <w:lvl w:ilvl="0" w:tplc="820466D4">
      <w:start w:val="1"/>
      <w:numFmt w:val="lowerLetter"/>
      <w:lvlText w:val="(%1)"/>
      <w:lvlJc w:val="left"/>
      <w:pPr>
        <w:ind w:left="36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6E167CD"/>
    <w:multiLevelType w:val="hybridMultilevel"/>
    <w:tmpl w:val="9E3E1F86"/>
    <w:lvl w:ilvl="0" w:tplc="0BE803A8">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87F01FA"/>
    <w:multiLevelType w:val="hybridMultilevel"/>
    <w:tmpl w:val="150254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97C64F9"/>
    <w:multiLevelType w:val="multilevel"/>
    <w:tmpl w:val="93E659D8"/>
    <w:lvl w:ilvl="0">
      <w:start w:val="5"/>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b/>
        <w:sz w:val="24"/>
        <w:szCs w:val="24"/>
      </w:rPr>
    </w:lvl>
    <w:lvl w:ilvl="2">
      <w:start w:val="1"/>
      <w:numFmt w:val="decimal"/>
      <w:lvlText w:val="%1.%2.%3"/>
      <w:lvlJc w:val="left"/>
      <w:pPr>
        <w:ind w:left="1701" w:hanging="850"/>
      </w:pPr>
      <w:rPr>
        <w:rFonts w:ascii="Times New Roman" w:hAnsi="Times New Roman" w:cs="Times New Roman" w:hint="default"/>
        <w:b w:val="0"/>
        <w:i w:val="0"/>
        <w:sz w:val="20"/>
        <w:szCs w:val="20"/>
      </w:rPr>
    </w:lvl>
    <w:lvl w:ilvl="3">
      <w:start w:val="1"/>
      <w:numFmt w:val="lowerLetter"/>
      <w:lvlText w:val="(%4)"/>
      <w:lvlJc w:val="left"/>
      <w:pPr>
        <w:ind w:left="2268" w:hanging="567"/>
      </w:pPr>
      <w:rPr>
        <w:rFonts w:ascii="Arial" w:hAnsi="Arial" w:hint="default"/>
        <w:b w:val="0"/>
        <w:i w:val="0"/>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nsid w:val="7A5325B6"/>
    <w:multiLevelType w:val="hybridMultilevel"/>
    <w:tmpl w:val="E814C7A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D143715"/>
    <w:multiLevelType w:val="hybridMultilevel"/>
    <w:tmpl w:val="FD007EAE"/>
    <w:lvl w:ilvl="0" w:tplc="A4609330">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7"/>
  </w:num>
  <w:num w:numId="2">
    <w:abstractNumId w:val="24"/>
  </w:num>
  <w:num w:numId="3">
    <w:abstractNumId w:val="8"/>
  </w:num>
  <w:num w:numId="4">
    <w:abstractNumId w:val="6"/>
  </w:num>
  <w:num w:numId="5">
    <w:abstractNumId w:val="9"/>
  </w:num>
  <w:num w:numId="6">
    <w:abstractNumId w:val="37"/>
  </w:num>
  <w:num w:numId="7">
    <w:abstractNumId w:val="0"/>
  </w:num>
  <w:num w:numId="8">
    <w:abstractNumId w:val="27"/>
  </w:num>
  <w:num w:numId="9">
    <w:abstractNumId w:val="19"/>
  </w:num>
  <w:num w:numId="10">
    <w:abstractNumId w:val="31"/>
  </w:num>
  <w:num w:numId="11">
    <w:abstractNumId w:val="5"/>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33"/>
  </w:num>
  <w:num w:numId="15">
    <w:abstractNumId w:val="2"/>
  </w:num>
  <w:num w:numId="16">
    <w:abstractNumId w:val="36"/>
  </w:num>
  <w:num w:numId="17">
    <w:abstractNumId w:val="10"/>
  </w:num>
  <w:num w:numId="18">
    <w:abstractNumId w:val="13"/>
  </w:num>
  <w:num w:numId="19">
    <w:abstractNumId w:val="28"/>
  </w:num>
  <w:num w:numId="20">
    <w:abstractNumId w:val="12"/>
  </w:num>
  <w:num w:numId="21">
    <w:abstractNumId w:val="4"/>
  </w:num>
  <w:num w:numId="22">
    <w:abstractNumId w:val="14"/>
  </w:num>
  <w:num w:numId="23">
    <w:abstractNumId w:val="17"/>
  </w:num>
  <w:num w:numId="24">
    <w:abstractNumId w:val="29"/>
  </w:num>
  <w:num w:numId="25">
    <w:abstractNumId w:val="30"/>
  </w:num>
  <w:num w:numId="26">
    <w:abstractNumId w:val="18"/>
  </w:num>
  <w:num w:numId="27">
    <w:abstractNumId w:val="3"/>
  </w:num>
  <w:num w:numId="28">
    <w:abstractNumId w:val="1"/>
  </w:num>
  <w:num w:numId="29">
    <w:abstractNumId w:val="16"/>
  </w:num>
  <w:num w:numId="30">
    <w:abstractNumId w:val="38"/>
  </w:num>
  <w:num w:numId="31">
    <w:abstractNumId w:val="22"/>
  </w:num>
  <w:num w:numId="32">
    <w:abstractNumId w:val="21"/>
  </w:num>
  <w:num w:numId="33">
    <w:abstractNumId w:val="34"/>
  </w:num>
  <w:num w:numId="34">
    <w:abstractNumId w:val="25"/>
  </w:num>
  <w:num w:numId="35">
    <w:abstractNumId w:val="39"/>
  </w:num>
  <w:num w:numId="36">
    <w:abstractNumId w:val="26"/>
  </w:num>
  <w:num w:numId="37">
    <w:abstractNumId w:val="20"/>
  </w:num>
  <w:num w:numId="38">
    <w:abstractNumId w:val="35"/>
  </w:num>
  <w:num w:numId="39">
    <w:abstractNumId w:val="11"/>
  </w:num>
  <w:num w:numId="40">
    <w:abstractNumId w:val="32"/>
  </w:num>
  <w:num w:numId="4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rs Chambers Westgarth">
    <w15:presenceInfo w15:providerId="None" w15:userId="Corrs Chambers Westga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oNotTrackFormatting/>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201"/>
    <w:rsid w:val="000033BE"/>
    <w:rsid w:val="00011FA2"/>
    <w:rsid w:val="00012A1F"/>
    <w:rsid w:val="0001621E"/>
    <w:rsid w:val="00031418"/>
    <w:rsid w:val="00055448"/>
    <w:rsid w:val="00061724"/>
    <w:rsid w:val="00061B9D"/>
    <w:rsid w:val="000777F3"/>
    <w:rsid w:val="0008386E"/>
    <w:rsid w:val="00084BD1"/>
    <w:rsid w:val="00091AE5"/>
    <w:rsid w:val="000A058F"/>
    <w:rsid w:val="000B4E5B"/>
    <w:rsid w:val="000C2F7D"/>
    <w:rsid w:val="000C4CD2"/>
    <w:rsid w:val="000C5A5D"/>
    <w:rsid w:val="000E16FA"/>
    <w:rsid w:val="001111CA"/>
    <w:rsid w:val="0011398E"/>
    <w:rsid w:val="001154D8"/>
    <w:rsid w:val="001156CC"/>
    <w:rsid w:val="001257D2"/>
    <w:rsid w:val="0013517D"/>
    <w:rsid w:val="001441B3"/>
    <w:rsid w:val="00145392"/>
    <w:rsid w:val="00147163"/>
    <w:rsid w:val="00151943"/>
    <w:rsid w:val="0015691F"/>
    <w:rsid w:val="001838CF"/>
    <w:rsid w:val="00187B59"/>
    <w:rsid w:val="001B4E2C"/>
    <w:rsid w:val="001C613F"/>
    <w:rsid w:val="001E571A"/>
    <w:rsid w:val="00206B9A"/>
    <w:rsid w:val="002112B4"/>
    <w:rsid w:val="00220E5C"/>
    <w:rsid w:val="00224AB2"/>
    <w:rsid w:val="002273AA"/>
    <w:rsid w:val="002278E9"/>
    <w:rsid w:val="00231B74"/>
    <w:rsid w:val="00232D6F"/>
    <w:rsid w:val="00242511"/>
    <w:rsid w:val="0025486C"/>
    <w:rsid w:val="00260E7A"/>
    <w:rsid w:val="00275E14"/>
    <w:rsid w:val="0028070A"/>
    <w:rsid w:val="00285F7B"/>
    <w:rsid w:val="00287B64"/>
    <w:rsid w:val="002B39B4"/>
    <w:rsid w:val="002B3DD2"/>
    <w:rsid w:val="002C3B86"/>
    <w:rsid w:val="002D1873"/>
    <w:rsid w:val="002D2EAD"/>
    <w:rsid w:val="002E3B24"/>
    <w:rsid w:val="002F3465"/>
    <w:rsid w:val="00305F5D"/>
    <w:rsid w:val="00311D20"/>
    <w:rsid w:val="00327840"/>
    <w:rsid w:val="00333A2A"/>
    <w:rsid w:val="00336E91"/>
    <w:rsid w:val="00340B23"/>
    <w:rsid w:val="00342838"/>
    <w:rsid w:val="00352BC6"/>
    <w:rsid w:val="003711AB"/>
    <w:rsid w:val="00373210"/>
    <w:rsid w:val="00377D12"/>
    <w:rsid w:val="00380A39"/>
    <w:rsid w:val="003855B1"/>
    <w:rsid w:val="003A3E7A"/>
    <w:rsid w:val="003A6091"/>
    <w:rsid w:val="003E58CC"/>
    <w:rsid w:val="003E759B"/>
    <w:rsid w:val="003F55C5"/>
    <w:rsid w:val="00407645"/>
    <w:rsid w:val="00416331"/>
    <w:rsid w:val="0042119C"/>
    <w:rsid w:val="00445F02"/>
    <w:rsid w:val="004643FB"/>
    <w:rsid w:val="00467191"/>
    <w:rsid w:val="0048160B"/>
    <w:rsid w:val="00485F13"/>
    <w:rsid w:val="00495587"/>
    <w:rsid w:val="004A0021"/>
    <w:rsid w:val="004A6441"/>
    <w:rsid w:val="004B2CA4"/>
    <w:rsid w:val="004C1FF3"/>
    <w:rsid w:val="004D2DDD"/>
    <w:rsid w:val="004D62C3"/>
    <w:rsid w:val="00504678"/>
    <w:rsid w:val="00507DBF"/>
    <w:rsid w:val="0051463E"/>
    <w:rsid w:val="00520443"/>
    <w:rsid w:val="00524029"/>
    <w:rsid w:val="0052653F"/>
    <w:rsid w:val="00532332"/>
    <w:rsid w:val="005617D6"/>
    <w:rsid w:val="00576B29"/>
    <w:rsid w:val="005A184C"/>
    <w:rsid w:val="005B5820"/>
    <w:rsid w:val="005C2440"/>
    <w:rsid w:val="005C36DC"/>
    <w:rsid w:val="005C4BB4"/>
    <w:rsid w:val="005E1EB2"/>
    <w:rsid w:val="005E3E48"/>
    <w:rsid w:val="006030DE"/>
    <w:rsid w:val="006239ED"/>
    <w:rsid w:val="006245D9"/>
    <w:rsid w:val="00626CFE"/>
    <w:rsid w:val="00634F83"/>
    <w:rsid w:val="00651841"/>
    <w:rsid w:val="00655015"/>
    <w:rsid w:val="00676A8C"/>
    <w:rsid w:val="00692CFD"/>
    <w:rsid w:val="006A7D3C"/>
    <w:rsid w:val="006A7DFB"/>
    <w:rsid w:val="006B6A8C"/>
    <w:rsid w:val="006D4108"/>
    <w:rsid w:val="006F0035"/>
    <w:rsid w:val="00701C0C"/>
    <w:rsid w:val="00752C09"/>
    <w:rsid w:val="00767E99"/>
    <w:rsid w:val="00775E4D"/>
    <w:rsid w:val="00787055"/>
    <w:rsid w:val="007B1FF5"/>
    <w:rsid w:val="007C0B17"/>
    <w:rsid w:val="007C4408"/>
    <w:rsid w:val="007C5304"/>
    <w:rsid w:val="007E3221"/>
    <w:rsid w:val="007F0C79"/>
    <w:rsid w:val="0080750E"/>
    <w:rsid w:val="00841EF7"/>
    <w:rsid w:val="0084648F"/>
    <w:rsid w:val="00846E2D"/>
    <w:rsid w:val="008575CE"/>
    <w:rsid w:val="00860C30"/>
    <w:rsid w:val="008768E9"/>
    <w:rsid w:val="00884201"/>
    <w:rsid w:val="008A362F"/>
    <w:rsid w:val="008B0FA2"/>
    <w:rsid w:val="008B239D"/>
    <w:rsid w:val="008B7B15"/>
    <w:rsid w:val="008C2AC0"/>
    <w:rsid w:val="008F1C21"/>
    <w:rsid w:val="008F3893"/>
    <w:rsid w:val="00900B1E"/>
    <w:rsid w:val="00901E10"/>
    <w:rsid w:val="009040B0"/>
    <w:rsid w:val="0093172F"/>
    <w:rsid w:val="00933F65"/>
    <w:rsid w:val="00940652"/>
    <w:rsid w:val="00943B1B"/>
    <w:rsid w:val="00946A13"/>
    <w:rsid w:val="00947FC9"/>
    <w:rsid w:val="00961C4D"/>
    <w:rsid w:val="00965CB1"/>
    <w:rsid w:val="00980AD2"/>
    <w:rsid w:val="009A546F"/>
    <w:rsid w:val="009C6BCD"/>
    <w:rsid w:val="009D365F"/>
    <w:rsid w:val="009D481D"/>
    <w:rsid w:val="00A040B3"/>
    <w:rsid w:val="00A0648D"/>
    <w:rsid w:val="00A1017E"/>
    <w:rsid w:val="00A1188F"/>
    <w:rsid w:val="00A21F2D"/>
    <w:rsid w:val="00A27999"/>
    <w:rsid w:val="00A40EAA"/>
    <w:rsid w:val="00A519EE"/>
    <w:rsid w:val="00A6654E"/>
    <w:rsid w:val="00A93713"/>
    <w:rsid w:val="00AE382F"/>
    <w:rsid w:val="00AE660F"/>
    <w:rsid w:val="00B00E72"/>
    <w:rsid w:val="00B02C64"/>
    <w:rsid w:val="00B05069"/>
    <w:rsid w:val="00B17537"/>
    <w:rsid w:val="00B23490"/>
    <w:rsid w:val="00B25A5A"/>
    <w:rsid w:val="00B31934"/>
    <w:rsid w:val="00B57451"/>
    <w:rsid w:val="00B8232E"/>
    <w:rsid w:val="00B90AE4"/>
    <w:rsid w:val="00BA5F4B"/>
    <w:rsid w:val="00BA676F"/>
    <w:rsid w:val="00BC0832"/>
    <w:rsid w:val="00BD132D"/>
    <w:rsid w:val="00BF0849"/>
    <w:rsid w:val="00BF0D28"/>
    <w:rsid w:val="00BF2C03"/>
    <w:rsid w:val="00BF3C6B"/>
    <w:rsid w:val="00BF5771"/>
    <w:rsid w:val="00BF6308"/>
    <w:rsid w:val="00C121B3"/>
    <w:rsid w:val="00C219A6"/>
    <w:rsid w:val="00C21D39"/>
    <w:rsid w:val="00C22429"/>
    <w:rsid w:val="00C2731B"/>
    <w:rsid w:val="00C339F2"/>
    <w:rsid w:val="00C46B23"/>
    <w:rsid w:val="00C54421"/>
    <w:rsid w:val="00C8148F"/>
    <w:rsid w:val="00C83931"/>
    <w:rsid w:val="00C90034"/>
    <w:rsid w:val="00CA2913"/>
    <w:rsid w:val="00CA42F6"/>
    <w:rsid w:val="00CC40D9"/>
    <w:rsid w:val="00CF2FCC"/>
    <w:rsid w:val="00CF6707"/>
    <w:rsid w:val="00CF7C74"/>
    <w:rsid w:val="00D2111D"/>
    <w:rsid w:val="00D217DF"/>
    <w:rsid w:val="00D2759D"/>
    <w:rsid w:val="00D365FB"/>
    <w:rsid w:val="00D432DB"/>
    <w:rsid w:val="00D445CC"/>
    <w:rsid w:val="00D55836"/>
    <w:rsid w:val="00D60119"/>
    <w:rsid w:val="00D63081"/>
    <w:rsid w:val="00D71BE4"/>
    <w:rsid w:val="00D85B9B"/>
    <w:rsid w:val="00DB6583"/>
    <w:rsid w:val="00DC5D19"/>
    <w:rsid w:val="00DE2231"/>
    <w:rsid w:val="00DE362F"/>
    <w:rsid w:val="00DF15C7"/>
    <w:rsid w:val="00DF1686"/>
    <w:rsid w:val="00DF4EC1"/>
    <w:rsid w:val="00DF572B"/>
    <w:rsid w:val="00E00A46"/>
    <w:rsid w:val="00E21BB8"/>
    <w:rsid w:val="00E36281"/>
    <w:rsid w:val="00E37558"/>
    <w:rsid w:val="00E421D6"/>
    <w:rsid w:val="00E51E4B"/>
    <w:rsid w:val="00E6074D"/>
    <w:rsid w:val="00E62745"/>
    <w:rsid w:val="00E67B05"/>
    <w:rsid w:val="00E8647F"/>
    <w:rsid w:val="00E91B28"/>
    <w:rsid w:val="00E97B84"/>
    <w:rsid w:val="00EB613C"/>
    <w:rsid w:val="00EB7E3A"/>
    <w:rsid w:val="00EC2D68"/>
    <w:rsid w:val="00ED01B0"/>
    <w:rsid w:val="00EF0EC5"/>
    <w:rsid w:val="00F00651"/>
    <w:rsid w:val="00F13764"/>
    <w:rsid w:val="00F17DD2"/>
    <w:rsid w:val="00F17EB3"/>
    <w:rsid w:val="00F2712C"/>
    <w:rsid w:val="00F3370A"/>
    <w:rsid w:val="00F35930"/>
    <w:rsid w:val="00F37F4E"/>
    <w:rsid w:val="00F441F0"/>
    <w:rsid w:val="00F55FC5"/>
    <w:rsid w:val="00F57D9C"/>
    <w:rsid w:val="00FA0DD7"/>
    <w:rsid w:val="00FA7ABE"/>
    <w:rsid w:val="00FC413E"/>
    <w:rsid w:val="00FC643A"/>
    <w:rsid w:val="00FD0DFD"/>
    <w:rsid w:val="00FE4663"/>
    <w:rsid w:val="00FE799A"/>
    <w:rsid w:val="00FF1FD6"/>
    <w:rsid w:val="00FF3D66"/>
    <w:rsid w:val="00FF4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201"/>
  </w:style>
  <w:style w:type="paragraph" w:styleId="Heading1">
    <w:name w:val="heading 1"/>
    <w:next w:val="Normal"/>
    <w:link w:val="Heading1Char"/>
    <w:qFormat/>
    <w:rsid w:val="00884201"/>
    <w:pPr>
      <w:keepNext/>
      <w:tabs>
        <w:tab w:val="left" w:pos="851"/>
      </w:tabs>
      <w:spacing w:before="240" w:after="240" w:line="240" w:lineRule="auto"/>
      <w:outlineLvl w:val="0"/>
    </w:pPr>
    <w:rPr>
      <w:rFonts w:ascii="Times New Roman" w:eastAsia="Times New Roman" w:hAnsi="Times New Roman" w:cs="Arial"/>
      <w:b/>
      <w:bCs/>
      <w:kern w:val="32"/>
      <w:sz w:val="24"/>
      <w:szCs w:val="24"/>
      <w:lang w:eastAsia="en-AU"/>
    </w:rPr>
  </w:style>
  <w:style w:type="paragraph" w:styleId="Heading2">
    <w:name w:val="heading 2"/>
    <w:basedOn w:val="Heading1"/>
    <w:next w:val="Normal"/>
    <w:link w:val="Heading2Char"/>
    <w:qFormat/>
    <w:rsid w:val="00884201"/>
    <w:pPr>
      <w:numPr>
        <w:ilvl w:val="1"/>
      </w:numPr>
      <w:outlineLvl w:val="1"/>
    </w:pPr>
  </w:style>
  <w:style w:type="paragraph" w:styleId="Heading3">
    <w:name w:val="heading 3"/>
    <w:basedOn w:val="Normal"/>
    <w:next w:val="Normal"/>
    <w:link w:val="Heading3Char"/>
    <w:uiPriority w:val="9"/>
    <w:semiHidden/>
    <w:unhideWhenUsed/>
    <w:qFormat/>
    <w:rsid w:val="000777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4201"/>
    <w:rPr>
      <w:rFonts w:ascii="Times New Roman" w:eastAsia="Times New Roman" w:hAnsi="Times New Roman" w:cs="Arial"/>
      <w:b/>
      <w:bCs/>
      <w:kern w:val="32"/>
      <w:sz w:val="24"/>
      <w:szCs w:val="24"/>
      <w:lang w:eastAsia="en-AU"/>
    </w:rPr>
  </w:style>
  <w:style w:type="character" w:customStyle="1" w:styleId="Heading2Char">
    <w:name w:val="Heading 2 Char"/>
    <w:basedOn w:val="DefaultParagraphFont"/>
    <w:link w:val="Heading2"/>
    <w:rsid w:val="00884201"/>
    <w:rPr>
      <w:rFonts w:ascii="Times New Roman" w:eastAsia="Times New Roman" w:hAnsi="Times New Roman" w:cs="Arial"/>
      <w:b/>
      <w:bCs/>
      <w:kern w:val="32"/>
      <w:sz w:val="24"/>
      <w:szCs w:val="24"/>
      <w:lang w:eastAsia="en-AU"/>
    </w:rPr>
  </w:style>
  <w:style w:type="paragraph" w:styleId="ListParagraph">
    <w:name w:val="List Paragraph"/>
    <w:basedOn w:val="Normal"/>
    <w:uiPriority w:val="34"/>
    <w:qFormat/>
    <w:rsid w:val="00884201"/>
    <w:pPr>
      <w:ind w:left="720"/>
      <w:contextualSpacing/>
    </w:pPr>
    <w:rPr>
      <w:rFonts w:ascii="Calibri" w:eastAsia="Times New Roman" w:hAnsi="Calibri" w:cs="Times New Roman"/>
      <w:lang w:eastAsia="en-AU"/>
    </w:rPr>
  </w:style>
  <w:style w:type="paragraph" w:styleId="Header">
    <w:name w:val="header"/>
    <w:basedOn w:val="Normal"/>
    <w:link w:val="HeaderChar"/>
    <w:uiPriority w:val="99"/>
    <w:rsid w:val="00884201"/>
    <w:pPr>
      <w:numPr>
        <w:numId w:val="5"/>
      </w:numPr>
      <w:tabs>
        <w:tab w:val="center" w:pos="4153"/>
        <w:tab w:val="right" w:pos="8306"/>
      </w:tabs>
      <w:spacing w:before="120" w:after="120" w:line="240" w:lineRule="auto"/>
    </w:pPr>
    <w:rPr>
      <w:rFonts w:ascii="Arial" w:eastAsia="Times New Roman" w:hAnsi="Arial" w:cs="Arial"/>
      <w:b/>
      <w:bCs/>
      <w:sz w:val="28"/>
      <w:szCs w:val="28"/>
      <w:lang w:eastAsia="en-AU"/>
    </w:rPr>
  </w:style>
  <w:style w:type="character" w:customStyle="1" w:styleId="HeaderChar">
    <w:name w:val="Header Char"/>
    <w:basedOn w:val="DefaultParagraphFont"/>
    <w:link w:val="Header"/>
    <w:uiPriority w:val="99"/>
    <w:rsid w:val="00884201"/>
    <w:rPr>
      <w:rFonts w:ascii="Arial" w:eastAsia="Times New Roman" w:hAnsi="Arial" w:cs="Arial"/>
      <w:b/>
      <w:bCs/>
      <w:sz w:val="28"/>
      <w:szCs w:val="28"/>
      <w:lang w:eastAsia="en-AU"/>
    </w:rPr>
  </w:style>
  <w:style w:type="paragraph" w:styleId="Footer">
    <w:name w:val="footer"/>
    <w:basedOn w:val="Normal"/>
    <w:link w:val="FooterChar"/>
    <w:uiPriority w:val="99"/>
    <w:rsid w:val="00884201"/>
    <w:pPr>
      <w:tabs>
        <w:tab w:val="center" w:pos="4153"/>
        <w:tab w:val="right" w:pos="8306"/>
      </w:tabs>
      <w:spacing w:before="120" w:after="120" w:line="240" w:lineRule="auto"/>
    </w:pPr>
    <w:rPr>
      <w:rFonts w:ascii="Times New Roman" w:eastAsia="Times New Roman" w:hAnsi="Times New Roman" w:cs="Times New Roman"/>
      <w:sz w:val="24"/>
      <w:szCs w:val="24"/>
      <w:lang w:eastAsia="en-AU"/>
    </w:rPr>
  </w:style>
  <w:style w:type="character" w:customStyle="1" w:styleId="FooterChar">
    <w:name w:val="Footer Char"/>
    <w:basedOn w:val="DefaultParagraphFont"/>
    <w:link w:val="Footer"/>
    <w:uiPriority w:val="99"/>
    <w:rsid w:val="00884201"/>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84201"/>
    <w:rPr>
      <w:b/>
      <w:bCs/>
    </w:rPr>
  </w:style>
  <w:style w:type="table" w:styleId="TableGrid">
    <w:name w:val="Table Grid"/>
    <w:basedOn w:val="TableNormal"/>
    <w:uiPriority w:val="59"/>
    <w:rsid w:val="0088420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5">
    <w:name w:val="ActHead 5"/>
    <w:aliases w:val="s"/>
    <w:basedOn w:val="Normal"/>
    <w:next w:val="subsection"/>
    <w:link w:val="ActHead5Char"/>
    <w:qFormat/>
    <w:rsid w:val="00884201"/>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884201"/>
  </w:style>
  <w:style w:type="paragraph" w:customStyle="1" w:styleId="notetext">
    <w:name w:val="note(text)"/>
    <w:aliases w:val="n"/>
    <w:basedOn w:val="Normal"/>
    <w:link w:val="notetextChar"/>
    <w:rsid w:val="00884201"/>
    <w:pPr>
      <w:spacing w:before="122" w:after="0" w:line="240" w:lineRule="auto"/>
      <w:ind w:left="1985" w:hanging="851"/>
    </w:pPr>
    <w:rPr>
      <w:rFonts w:ascii="Times New Roman" w:eastAsia="Times New Roman" w:hAnsi="Times New Roman" w:cs="Times New Roman"/>
      <w:sz w:val="18"/>
      <w:szCs w:val="20"/>
      <w:lang w:eastAsia="en-AU"/>
    </w:rPr>
  </w:style>
  <w:style w:type="paragraph" w:customStyle="1" w:styleId="subsection">
    <w:name w:val="subsection"/>
    <w:aliases w:val="ss"/>
    <w:basedOn w:val="Normal"/>
    <w:link w:val="subsectionChar"/>
    <w:rsid w:val="00884201"/>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Definition">
    <w:name w:val="Definition"/>
    <w:aliases w:val="dd"/>
    <w:basedOn w:val="Normal"/>
    <w:link w:val="DefinitionChar"/>
    <w:rsid w:val="00884201"/>
    <w:pPr>
      <w:spacing w:before="180" w:after="0" w:line="240" w:lineRule="auto"/>
      <w:ind w:left="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884201"/>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subsection2">
    <w:name w:val="subsection2"/>
    <w:aliases w:val="ss2"/>
    <w:basedOn w:val="Normal"/>
    <w:next w:val="subsection"/>
    <w:rsid w:val="00884201"/>
    <w:pPr>
      <w:spacing w:before="40" w:after="0" w:line="240" w:lineRule="auto"/>
      <w:ind w:left="113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884201"/>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Tablea">
    <w:name w:val="Table(a)"/>
    <w:aliases w:val="ta"/>
    <w:basedOn w:val="Normal"/>
    <w:rsid w:val="00884201"/>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884201"/>
    <w:pPr>
      <w:spacing w:before="60" w:after="0" w:line="240" w:lineRule="atLeast"/>
    </w:pPr>
    <w:rPr>
      <w:rFonts w:ascii="Times New Roman" w:eastAsia="Times New Roman" w:hAnsi="Times New Roman" w:cs="Times New Roman"/>
      <w:sz w:val="20"/>
      <w:szCs w:val="20"/>
      <w:lang w:eastAsia="en-AU"/>
    </w:rPr>
  </w:style>
  <w:style w:type="character" w:customStyle="1" w:styleId="paragraphChar">
    <w:name w:val="paragraph Char"/>
    <w:aliases w:val="a Char"/>
    <w:link w:val="paragraph"/>
    <w:rsid w:val="00884201"/>
    <w:rPr>
      <w:rFonts w:ascii="Times New Roman" w:eastAsia="Times New Roman" w:hAnsi="Times New Roman" w:cs="Times New Roman"/>
      <w:szCs w:val="20"/>
      <w:lang w:eastAsia="en-AU"/>
    </w:rPr>
  </w:style>
  <w:style w:type="character" w:customStyle="1" w:styleId="subsectionChar">
    <w:name w:val="subsection Char"/>
    <w:aliases w:val="ss Char"/>
    <w:link w:val="subsection"/>
    <w:rsid w:val="00884201"/>
    <w:rPr>
      <w:rFonts w:ascii="Times New Roman" w:eastAsia="Times New Roman" w:hAnsi="Times New Roman" w:cs="Times New Roman"/>
      <w:szCs w:val="20"/>
      <w:lang w:eastAsia="en-AU"/>
    </w:rPr>
  </w:style>
  <w:style w:type="paragraph" w:customStyle="1" w:styleId="TableHeading">
    <w:name w:val="TableHeading"/>
    <w:aliases w:val="th"/>
    <w:basedOn w:val="Normal"/>
    <w:next w:val="Tabletext"/>
    <w:rsid w:val="00884201"/>
    <w:pPr>
      <w:keepNext/>
      <w:spacing w:before="60" w:after="0" w:line="240" w:lineRule="atLeast"/>
    </w:pPr>
    <w:rPr>
      <w:rFonts w:ascii="Times New Roman" w:eastAsia="Times New Roman" w:hAnsi="Times New Roman" w:cs="Times New Roman"/>
      <w:b/>
      <w:sz w:val="20"/>
      <w:szCs w:val="20"/>
      <w:lang w:eastAsia="en-AU"/>
    </w:rPr>
  </w:style>
  <w:style w:type="character" w:customStyle="1" w:styleId="notetextChar">
    <w:name w:val="note(text) Char"/>
    <w:aliases w:val="n Char"/>
    <w:basedOn w:val="DefaultParagraphFont"/>
    <w:link w:val="notetext"/>
    <w:rsid w:val="00884201"/>
    <w:rPr>
      <w:rFonts w:ascii="Times New Roman" w:eastAsia="Times New Roman" w:hAnsi="Times New Roman" w:cs="Times New Roman"/>
      <w:sz w:val="18"/>
      <w:szCs w:val="20"/>
      <w:lang w:eastAsia="en-AU"/>
    </w:rPr>
  </w:style>
  <w:style w:type="character" w:customStyle="1" w:styleId="ActHead5Char">
    <w:name w:val="ActHead 5 Char"/>
    <w:aliases w:val="s Char"/>
    <w:link w:val="ActHead5"/>
    <w:rsid w:val="00884201"/>
    <w:rPr>
      <w:rFonts w:ascii="Times New Roman" w:eastAsia="Times New Roman" w:hAnsi="Times New Roman" w:cs="Times New Roman"/>
      <w:b/>
      <w:kern w:val="28"/>
      <w:sz w:val="24"/>
      <w:szCs w:val="20"/>
      <w:lang w:eastAsia="en-AU"/>
    </w:rPr>
  </w:style>
  <w:style w:type="character" w:customStyle="1" w:styleId="DefinitionChar">
    <w:name w:val="Definition Char"/>
    <w:aliases w:val="dd Char"/>
    <w:link w:val="Definition"/>
    <w:rsid w:val="00884201"/>
    <w:rPr>
      <w:rFonts w:ascii="Times New Roman" w:eastAsia="Times New Roman" w:hAnsi="Times New Roman" w:cs="Times New Roman"/>
      <w:szCs w:val="20"/>
      <w:lang w:eastAsia="en-AU"/>
    </w:rPr>
  </w:style>
  <w:style w:type="paragraph" w:styleId="FootnoteText">
    <w:name w:val="footnote text"/>
    <w:basedOn w:val="Normal"/>
    <w:link w:val="FootnoteTextChar"/>
    <w:uiPriority w:val="99"/>
    <w:semiHidden/>
    <w:unhideWhenUsed/>
    <w:rsid w:val="00884201"/>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uiPriority w:val="99"/>
    <w:semiHidden/>
    <w:rsid w:val="00884201"/>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unhideWhenUsed/>
    <w:rsid w:val="00884201"/>
    <w:rPr>
      <w:vertAlign w:val="superscript"/>
    </w:rPr>
  </w:style>
  <w:style w:type="paragraph" w:styleId="BalloonText">
    <w:name w:val="Balloon Text"/>
    <w:basedOn w:val="Normal"/>
    <w:link w:val="BalloonTextChar"/>
    <w:uiPriority w:val="99"/>
    <w:semiHidden/>
    <w:unhideWhenUsed/>
    <w:rsid w:val="00884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201"/>
    <w:rPr>
      <w:rFonts w:ascii="Tahoma" w:hAnsi="Tahoma" w:cs="Tahoma"/>
      <w:sz w:val="16"/>
      <w:szCs w:val="16"/>
    </w:rPr>
  </w:style>
  <w:style w:type="paragraph" w:customStyle="1" w:styleId="acthead50">
    <w:name w:val="acthead5"/>
    <w:basedOn w:val="Normal"/>
    <w:rsid w:val="00CF7C7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CF7C74"/>
  </w:style>
  <w:style w:type="paragraph" w:customStyle="1" w:styleId="paragraphsub">
    <w:name w:val="paragraphsub"/>
    <w:basedOn w:val="Normal"/>
    <w:rsid w:val="00CF7C7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0">
    <w:name w:val="definition"/>
    <w:basedOn w:val="Normal"/>
    <w:rsid w:val="00CF7C7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BF3C6B"/>
    <w:rPr>
      <w:color w:val="0000FF" w:themeColor="hyperlink"/>
      <w:u w:val="single"/>
    </w:rPr>
  </w:style>
  <w:style w:type="paragraph" w:customStyle="1" w:styleId="paragraphsub0">
    <w:name w:val="paragraph(sub)"/>
    <w:aliases w:val="aa"/>
    <w:basedOn w:val="Normal"/>
    <w:rsid w:val="008C2AC0"/>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5E1EB2"/>
    <w:rPr>
      <w:sz w:val="16"/>
      <w:szCs w:val="16"/>
    </w:rPr>
  </w:style>
  <w:style w:type="paragraph" w:styleId="CommentText">
    <w:name w:val="annotation text"/>
    <w:basedOn w:val="Normal"/>
    <w:link w:val="CommentTextChar"/>
    <w:uiPriority w:val="99"/>
    <w:semiHidden/>
    <w:unhideWhenUsed/>
    <w:rsid w:val="005E1EB2"/>
    <w:pPr>
      <w:spacing w:line="240" w:lineRule="auto"/>
    </w:pPr>
    <w:rPr>
      <w:sz w:val="20"/>
      <w:szCs w:val="20"/>
    </w:rPr>
  </w:style>
  <w:style w:type="character" w:customStyle="1" w:styleId="CommentTextChar">
    <w:name w:val="Comment Text Char"/>
    <w:basedOn w:val="DefaultParagraphFont"/>
    <w:link w:val="CommentText"/>
    <w:uiPriority w:val="99"/>
    <w:semiHidden/>
    <w:rsid w:val="005E1EB2"/>
    <w:rPr>
      <w:sz w:val="20"/>
      <w:szCs w:val="20"/>
    </w:rPr>
  </w:style>
  <w:style w:type="paragraph" w:styleId="CommentSubject">
    <w:name w:val="annotation subject"/>
    <w:basedOn w:val="CommentText"/>
    <w:next w:val="CommentText"/>
    <w:link w:val="CommentSubjectChar"/>
    <w:uiPriority w:val="99"/>
    <w:semiHidden/>
    <w:unhideWhenUsed/>
    <w:rsid w:val="005E1EB2"/>
    <w:rPr>
      <w:b/>
      <w:bCs/>
    </w:rPr>
  </w:style>
  <w:style w:type="character" w:customStyle="1" w:styleId="CommentSubjectChar">
    <w:name w:val="Comment Subject Char"/>
    <w:basedOn w:val="CommentTextChar"/>
    <w:link w:val="CommentSubject"/>
    <w:uiPriority w:val="99"/>
    <w:semiHidden/>
    <w:rsid w:val="005E1EB2"/>
    <w:rPr>
      <w:b/>
      <w:bCs/>
      <w:sz w:val="20"/>
      <w:szCs w:val="20"/>
    </w:rPr>
  </w:style>
  <w:style w:type="paragraph" w:styleId="Revision">
    <w:name w:val="Revision"/>
    <w:hidden/>
    <w:uiPriority w:val="99"/>
    <w:semiHidden/>
    <w:rsid w:val="005E1EB2"/>
    <w:pPr>
      <w:spacing w:after="0" w:line="240" w:lineRule="auto"/>
    </w:pPr>
  </w:style>
  <w:style w:type="table" w:styleId="LightList-Accent3">
    <w:name w:val="Light List Accent 3"/>
    <w:basedOn w:val="TableNormal"/>
    <w:uiPriority w:val="61"/>
    <w:rsid w:val="001441B3"/>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Emphasis">
    <w:name w:val="Emphasis"/>
    <w:basedOn w:val="DefaultParagraphFont"/>
    <w:uiPriority w:val="20"/>
    <w:qFormat/>
    <w:rsid w:val="000777F3"/>
    <w:rPr>
      <w:i/>
      <w:iCs/>
    </w:rPr>
  </w:style>
  <w:style w:type="character" w:customStyle="1" w:styleId="Heading3Char">
    <w:name w:val="Heading 3 Char"/>
    <w:basedOn w:val="DefaultParagraphFont"/>
    <w:link w:val="Heading3"/>
    <w:uiPriority w:val="9"/>
    <w:semiHidden/>
    <w:rsid w:val="000777F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0777F3"/>
    <w:pPr>
      <w:spacing w:before="240" w:after="240" w:line="240" w:lineRule="auto"/>
    </w:pPr>
    <w:rPr>
      <w:rFonts w:ascii="Times New Roman" w:eastAsia="Times New Roman" w:hAnsi="Times New Roman" w:cs="Times New Roman"/>
      <w:sz w:val="24"/>
      <w:szCs w:val="24"/>
      <w:lang w:eastAsia="en-AU"/>
    </w:rPr>
  </w:style>
  <w:style w:type="character" w:customStyle="1" w:styleId="field-content2">
    <w:name w:val="field-content2"/>
    <w:basedOn w:val="DefaultParagraphFont"/>
    <w:rsid w:val="000777F3"/>
  </w:style>
  <w:style w:type="paragraph" w:styleId="BodyTextIndent">
    <w:name w:val="Body Text Indent"/>
    <w:basedOn w:val="Normal"/>
    <w:link w:val="BodyTextIndentChar"/>
    <w:uiPriority w:val="99"/>
    <w:unhideWhenUsed/>
    <w:rsid w:val="00285F7B"/>
    <w:pPr>
      <w:ind w:left="720"/>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285F7B"/>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201"/>
  </w:style>
  <w:style w:type="paragraph" w:styleId="Heading1">
    <w:name w:val="heading 1"/>
    <w:next w:val="Normal"/>
    <w:link w:val="Heading1Char"/>
    <w:qFormat/>
    <w:rsid w:val="00884201"/>
    <w:pPr>
      <w:keepNext/>
      <w:tabs>
        <w:tab w:val="left" w:pos="851"/>
      </w:tabs>
      <w:spacing w:before="240" w:after="240" w:line="240" w:lineRule="auto"/>
      <w:outlineLvl w:val="0"/>
    </w:pPr>
    <w:rPr>
      <w:rFonts w:ascii="Times New Roman" w:eastAsia="Times New Roman" w:hAnsi="Times New Roman" w:cs="Arial"/>
      <w:b/>
      <w:bCs/>
      <w:kern w:val="32"/>
      <w:sz w:val="24"/>
      <w:szCs w:val="24"/>
      <w:lang w:eastAsia="en-AU"/>
    </w:rPr>
  </w:style>
  <w:style w:type="paragraph" w:styleId="Heading2">
    <w:name w:val="heading 2"/>
    <w:basedOn w:val="Heading1"/>
    <w:next w:val="Normal"/>
    <w:link w:val="Heading2Char"/>
    <w:qFormat/>
    <w:rsid w:val="00884201"/>
    <w:pPr>
      <w:numPr>
        <w:ilvl w:val="1"/>
      </w:numPr>
      <w:outlineLvl w:val="1"/>
    </w:pPr>
  </w:style>
  <w:style w:type="paragraph" w:styleId="Heading3">
    <w:name w:val="heading 3"/>
    <w:basedOn w:val="Normal"/>
    <w:next w:val="Normal"/>
    <w:link w:val="Heading3Char"/>
    <w:uiPriority w:val="9"/>
    <w:semiHidden/>
    <w:unhideWhenUsed/>
    <w:qFormat/>
    <w:rsid w:val="000777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4201"/>
    <w:rPr>
      <w:rFonts w:ascii="Times New Roman" w:eastAsia="Times New Roman" w:hAnsi="Times New Roman" w:cs="Arial"/>
      <w:b/>
      <w:bCs/>
      <w:kern w:val="32"/>
      <w:sz w:val="24"/>
      <w:szCs w:val="24"/>
      <w:lang w:eastAsia="en-AU"/>
    </w:rPr>
  </w:style>
  <w:style w:type="character" w:customStyle="1" w:styleId="Heading2Char">
    <w:name w:val="Heading 2 Char"/>
    <w:basedOn w:val="DefaultParagraphFont"/>
    <w:link w:val="Heading2"/>
    <w:rsid w:val="00884201"/>
    <w:rPr>
      <w:rFonts w:ascii="Times New Roman" w:eastAsia="Times New Roman" w:hAnsi="Times New Roman" w:cs="Arial"/>
      <w:b/>
      <w:bCs/>
      <w:kern w:val="32"/>
      <w:sz w:val="24"/>
      <w:szCs w:val="24"/>
      <w:lang w:eastAsia="en-AU"/>
    </w:rPr>
  </w:style>
  <w:style w:type="paragraph" w:styleId="ListParagraph">
    <w:name w:val="List Paragraph"/>
    <w:basedOn w:val="Normal"/>
    <w:uiPriority w:val="34"/>
    <w:qFormat/>
    <w:rsid w:val="00884201"/>
    <w:pPr>
      <w:ind w:left="720"/>
      <w:contextualSpacing/>
    </w:pPr>
    <w:rPr>
      <w:rFonts w:ascii="Calibri" w:eastAsia="Times New Roman" w:hAnsi="Calibri" w:cs="Times New Roman"/>
      <w:lang w:eastAsia="en-AU"/>
    </w:rPr>
  </w:style>
  <w:style w:type="paragraph" w:styleId="Header">
    <w:name w:val="header"/>
    <w:basedOn w:val="Normal"/>
    <w:link w:val="HeaderChar"/>
    <w:uiPriority w:val="99"/>
    <w:rsid w:val="00884201"/>
    <w:pPr>
      <w:numPr>
        <w:numId w:val="5"/>
      </w:numPr>
      <w:tabs>
        <w:tab w:val="center" w:pos="4153"/>
        <w:tab w:val="right" w:pos="8306"/>
      </w:tabs>
      <w:spacing w:before="120" w:after="120" w:line="240" w:lineRule="auto"/>
    </w:pPr>
    <w:rPr>
      <w:rFonts w:ascii="Arial" w:eastAsia="Times New Roman" w:hAnsi="Arial" w:cs="Arial"/>
      <w:b/>
      <w:bCs/>
      <w:sz w:val="28"/>
      <w:szCs w:val="28"/>
      <w:lang w:eastAsia="en-AU"/>
    </w:rPr>
  </w:style>
  <w:style w:type="character" w:customStyle="1" w:styleId="HeaderChar">
    <w:name w:val="Header Char"/>
    <w:basedOn w:val="DefaultParagraphFont"/>
    <w:link w:val="Header"/>
    <w:uiPriority w:val="99"/>
    <w:rsid w:val="00884201"/>
    <w:rPr>
      <w:rFonts w:ascii="Arial" w:eastAsia="Times New Roman" w:hAnsi="Arial" w:cs="Arial"/>
      <w:b/>
      <w:bCs/>
      <w:sz w:val="28"/>
      <w:szCs w:val="28"/>
      <w:lang w:eastAsia="en-AU"/>
    </w:rPr>
  </w:style>
  <w:style w:type="paragraph" w:styleId="Footer">
    <w:name w:val="footer"/>
    <w:basedOn w:val="Normal"/>
    <w:link w:val="FooterChar"/>
    <w:uiPriority w:val="99"/>
    <w:rsid w:val="00884201"/>
    <w:pPr>
      <w:tabs>
        <w:tab w:val="center" w:pos="4153"/>
        <w:tab w:val="right" w:pos="8306"/>
      </w:tabs>
      <w:spacing w:before="120" w:after="120" w:line="240" w:lineRule="auto"/>
    </w:pPr>
    <w:rPr>
      <w:rFonts w:ascii="Times New Roman" w:eastAsia="Times New Roman" w:hAnsi="Times New Roman" w:cs="Times New Roman"/>
      <w:sz w:val="24"/>
      <w:szCs w:val="24"/>
      <w:lang w:eastAsia="en-AU"/>
    </w:rPr>
  </w:style>
  <w:style w:type="character" w:customStyle="1" w:styleId="FooterChar">
    <w:name w:val="Footer Char"/>
    <w:basedOn w:val="DefaultParagraphFont"/>
    <w:link w:val="Footer"/>
    <w:uiPriority w:val="99"/>
    <w:rsid w:val="00884201"/>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84201"/>
    <w:rPr>
      <w:b/>
      <w:bCs/>
    </w:rPr>
  </w:style>
  <w:style w:type="table" w:styleId="TableGrid">
    <w:name w:val="Table Grid"/>
    <w:basedOn w:val="TableNormal"/>
    <w:uiPriority w:val="59"/>
    <w:rsid w:val="0088420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5">
    <w:name w:val="ActHead 5"/>
    <w:aliases w:val="s"/>
    <w:basedOn w:val="Normal"/>
    <w:next w:val="subsection"/>
    <w:link w:val="ActHead5Char"/>
    <w:qFormat/>
    <w:rsid w:val="00884201"/>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884201"/>
  </w:style>
  <w:style w:type="paragraph" w:customStyle="1" w:styleId="notetext">
    <w:name w:val="note(text)"/>
    <w:aliases w:val="n"/>
    <w:basedOn w:val="Normal"/>
    <w:link w:val="notetextChar"/>
    <w:rsid w:val="00884201"/>
    <w:pPr>
      <w:spacing w:before="122" w:after="0" w:line="240" w:lineRule="auto"/>
      <w:ind w:left="1985" w:hanging="851"/>
    </w:pPr>
    <w:rPr>
      <w:rFonts w:ascii="Times New Roman" w:eastAsia="Times New Roman" w:hAnsi="Times New Roman" w:cs="Times New Roman"/>
      <w:sz w:val="18"/>
      <w:szCs w:val="20"/>
      <w:lang w:eastAsia="en-AU"/>
    </w:rPr>
  </w:style>
  <w:style w:type="paragraph" w:customStyle="1" w:styleId="subsection">
    <w:name w:val="subsection"/>
    <w:aliases w:val="ss"/>
    <w:basedOn w:val="Normal"/>
    <w:link w:val="subsectionChar"/>
    <w:rsid w:val="00884201"/>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Definition">
    <w:name w:val="Definition"/>
    <w:aliases w:val="dd"/>
    <w:basedOn w:val="Normal"/>
    <w:link w:val="DefinitionChar"/>
    <w:rsid w:val="00884201"/>
    <w:pPr>
      <w:spacing w:before="180" w:after="0" w:line="240" w:lineRule="auto"/>
      <w:ind w:left="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884201"/>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subsection2">
    <w:name w:val="subsection2"/>
    <w:aliases w:val="ss2"/>
    <w:basedOn w:val="Normal"/>
    <w:next w:val="subsection"/>
    <w:rsid w:val="00884201"/>
    <w:pPr>
      <w:spacing w:before="40" w:after="0" w:line="240" w:lineRule="auto"/>
      <w:ind w:left="113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884201"/>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Tablea">
    <w:name w:val="Table(a)"/>
    <w:aliases w:val="ta"/>
    <w:basedOn w:val="Normal"/>
    <w:rsid w:val="00884201"/>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884201"/>
    <w:pPr>
      <w:spacing w:before="60" w:after="0" w:line="240" w:lineRule="atLeast"/>
    </w:pPr>
    <w:rPr>
      <w:rFonts w:ascii="Times New Roman" w:eastAsia="Times New Roman" w:hAnsi="Times New Roman" w:cs="Times New Roman"/>
      <w:sz w:val="20"/>
      <w:szCs w:val="20"/>
      <w:lang w:eastAsia="en-AU"/>
    </w:rPr>
  </w:style>
  <w:style w:type="character" w:customStyle="1" w:styleId="paragraphChar">
    <w:name w:val="paragraph Char"/>
    <w:aliases w:val="a Char"/>
    <w:link w:val="paragraph"/>
    <w:rsid w:val="00884201"/>
    <w:rPr>
      <w:rFonts w:ascii="Times New Roman" w:eastAsia="Times New Roman" w:hAnsi="Times New Roman" w:cs="Times New Roman"/>
      <w:szCs w:val="20"/>
      <w:lang w:eastAsia="en-AU"/>
    </w:rPr>
  </w:style>
  <w:style w:type="character" w:customStyle="1" w:styleId="subsectionChar">
    <w:name w:val="subsection Char"/>
    <w:aliases w:val="ss Char"/>
    <w:link w:val="subsection"/>
    <w:rsid w:val="00884201"/>
    <w:rPr>
      <w:rFonts w:ascii="Times New Roman" w:eastAsia="Times New Roman" w:hAnsi="Times New Roman" w:cs="Times New Roman"/>
      <w:szCs w:val="20"/>
      <w:lang w:eastAsia="en-AU"/>
    </w:rPr>
  </w:style>
  <w:style w:type="paragraph" w:customStyle="1" w:styleId="TableHeading">
    <w:name w:val="TableHeading"/>
    <w:aliases w:val="th"/>
    <w:basedOn w:val="Normal"/>
    <w:next w:val="Tabletext"/>
    <w:rsid w:val="00884201"/>
    <w:pPr>
      <w:keepNext/>
      <w:spacing w:before="60" w:after="0" w:line="240" w:lineRule="atLeast"/>
    </w:pPr>
    <w:rPr>
      <w:rFonts w:ascii="Times New Roman" w:eastAsia="Times New Roman" w:hAnsi="Times New Roman" w:cs="Times New Roman"/>
      <w:b/>
      <w:sz w:val="20"/>
      <w:szCs w:val="20"/>
      <w:lang w:eastAsia="en-AU"/>
    </w:rPr>
  </w:style>
  <w:style w:type="character" w:customStyle="1" w:styleId="notetextChar">
    <w:name w:val="note(text) Char"/>
    <w:aliases w:val="n Char"/>
    <w:basedOn w:val="DefaultParagraphFont"/>
    <w:link w:val="notetext"/>
    <w:rsid w:val="00884201"/>
    <w:rPr>
      <w:rFonts w:ascii="Times New Roman" w:eastAsia="Times New Roman" w:hAnsi="Times New Roman" w:cs="Times New Roman"/>
      <w:sz w:val="18"/>
      <w:szCs w:val="20"/>
      <w:lang w:eastAsia="en-AU"/>
    </w:rPr>
  </w:style>
  <w:style w:type="character" w:customStyle="1" w:styleId="ActHead5Char">
    <w:name w:val="ActHead 5 Char"/>
    <w:aliases w:val="s Char"/>
    <w:link w:val="ActHead5"/>
    <w:rsid w:val="00884201"/>
    <w:rPr>
      <w:rFonts w:ascii="Times New Roman" w:eastAsia="Times New Roman" w:hAnsi="Times New Roman" w:cs="Times New Roman"/>
      <w:b/>
      <w:kern w:val="28"/>
      <w:sz w:val="24"/>
      <w:szCs w:val="20"/>
      <w:lang w:eastAsia="en-AU"/>
    </w:rPr>
  </w:style>
  <w:style w:type="character" w:customStyle="1" w:styleId="DefinitionChar">
    <w:name w:val="Definition Char"/>
    <w:aliases w:val="dd Char"/>
    <w:link w:val="Definition"/>
    <w:rsid w:val="00884201"/>
    <w:rPr>
      <w:rFonts w:ascii="Times New Roman" w:eastAsia="Times New Roman" w:hAnsi="Times New Roman" w:cs="Times New Roman"/>
      <w:szCs w:val="20"/>
      <w:lang w:eastAsia="en-AU"/>
    </w:rPr>
  </w:style>
  <w:style w:type="paragraph" w:styleId="FootnoteText">
    <w:name w:val="footnote text"/>
    <w:basedOn w:val="Normal"/>
    <w:link w:val="FootnoteTextChar"/>
    <w:uiPriority w:val="99"/>
    <w:semiHidden/>
    <w:unhideWhenUsed/>
    <w:rsid w:val="00884201"/>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uiPriority w:val="99"/>
    <w:semiHidden/>
    <w:rsid w:val="00884201"/>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unhideWhenUsed/>
    <w:rsid w:val="00884201"/>
    <w:rPr>
      <w:vertAlign w:val="superscript"/>
    </w:rPr>
  </w:style>
  <w:style w:type="paragraph" w:styleId="BalloonText">
    <w:name w:val="Balloon Text"/>
    <w:basedOn w:val="Normal"/>
    <w:link w:val="BalloonTextChar"/>
    <w:uiPriority w:val="99"/>
    <w:semiHidden/>
    <w:unhideWhenUsed/>
    <w:rsid w:val="00884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201"/>
    <w:rPr>
      <w:rFonts w:ascii="Tahoma" w:hAnsi="Tahoma" w:cs="Tahoma"/>
      <w:sz w:val="16"/>
      <w:szCs w:val="16"/>
    </w:rPr>
  </w:style>
  <w:style w:type="paragraph" w:customStyle="1" w:styleId="acthead50">
    <w:name w:val="acthead5"/>
    <w:basedOn w:val="Normal"/>
    <w:rsid w:val="00CF7C7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CF7C74"/>
  </w:style>
  <w:style w:type="paragraph" w:customStyle="1" w:styleId="paragraphsub">
    <w:name w:val="paragraphsub"/>
    <w:basedOn w:val="Normal"/>
    <w:rsid w:val="00CF7C7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0">
    <w:name w:val="definition"/>
    <w:basedOn w:val="Normal"/>
    <w:rsid w:val="00CF7C7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BF3C6B"/>
    <w:rPr>
      <w:color w:val="0000FF" w:themeColor="hyperlink"/>
      <w:u w:val="single"/>
    </w:rPr>
  </w:style>
  <w:style w:type="paragraph" w:customStyle="1" w:styleId="paragraphsub0">
    <w:name w:val="paragraph(sub)"/>
    <w:aliases w:val="aa"/>
    <w:basedOn w:val="Normal"/>
    <w:rsid w:val="008C2AC0"/>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5E1EB2"/>
    <w:rPr>
      <w:sz w:val="16"/>
      <w:szCs w:val="16"/>
    </w:rPr>
  </w:style>
  <w:style w:type="paragraph" w:styleId="CommentText">
    <w:name w:val="annotation text"/>
    <w:basedOn w:val="Normal"/>
    <w:link w:val="CommentTextChar"/>
    <w:uiPriority w:val="99"/>
    <w:semiHidden/>
    <w:unhideWhenUsed/>
    <w:rsid w:val="005E1EB2"/>
    <w:pPr>
      <w:spacing w:line="240" w:lineRule="auto"/>
    </w:pPr>
    <w:rPr>
      <w:sz w:val="20"/>
      <w:szCs w:val="20"/>
    </w:rPr>
  </w:style>
  <w:style w:type="character" w:customStyle="1" w:styleId="CommentTextChar">
    <w:name w:val="Comment Text Char"/>
    <w:basedOn w:val="DefaultParagraphFont"/>
    <w:link w:val="CommentText"/>
    <w:uiPriority w:val="99"/>
    <w:semiHidden/>
    <w:rsid w:val="005E1EB2"/>
    <w:rPr>
      <w:sz w:val="20"/>
      <w:szCs w:val="20"/>
    </w:rPr>
  </w:style>
  <w:style w:type="paragraph" w:styleId="CommentSubject">
    <w:name w:val="annotation subject"/>
    <w:basedOn w:val="CommentText"/>
    <w:next w:val="CommentText"/>
    <w:link w:val="CommentSubjectChar"/>
    <w:uiPriority w:val="99"/>
    <w:semiHidden/>
    <w:unhideWhenUsed/>
    <w:rsid w:val="005E1EB2"/>
    <w:rPr>
      <w:b/>
      <w:bCs/>
    </w:rPr>
  </w:style>
  <w:style w:type="character" w:customStyle="1" w:styleId="CommentSubjectChar">
    <w:name w:val="Comment Subject Char"/>
    <w:basedOn w:val="CommentTextChar"/>
    <w:link w:val="CommentSubject"/>
    <w:uiPriority w:val="99"/>
    <w:semiHidden/>
    <w:rsid w:val="005E1EB2"/>
    <w:rPr>
      <w:b/>
      <w:bCs/>
      <w:sz w:val="20"/>
      <w:szCs w:val="20"/>
    </w:rPr>
  </w:style>
  <w:style w:type="paragraph" w:styleId="Revision">
    <w:name w:val="Revision"/>
    <w:hidden/>
    <w:uiPriority w:val="99"/>
    <w:semiHidden/>
    <w:rsid w:val="005E1EB2"/>
    <w:pPr>
      <w:spacing w:after="0" w:line="240" w:lineRule="auto"/>
    </w:pPr>
  </w:style>
  <w:style w:type="table" w:styleId="LightList-Accent3">
    <w:name w:val="Light List Accent 3"/>
    <w:basedOn w:val="TableNormal"/>
    <w:uiPriority w:val="61"/>
    <w:rsid w:val="001441B3"/>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Emphasis">
    <w:name w:val="Emphasis"/>
    <w:basedOn w:val="DefaultParagraphFont"/>
    <w:uiPriority w:val="20"/>
    <w:qFormat/>
    <w:rsid w:val="000777F3"/>
    <w:rPr>
      <w:i/>
      <w:iCs/>
    </w:rPr>
  </w:style>
  <w:style w:type="character" w:customStyle="1" w:styleId="Heading3Char">
    <w:name w:val="Heading 3 Char"/>
    <w:basedOn w:val="DefaultParagraphFont"/>
    <w:link w:val="Heading3"/>
    <w:uiPriority w:val="9"/>
    <w:semiHidden/>
    <w:rsid w:val="000777F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0777F3"/>
    <w:pPr>
      <w:spacing w:before="240" w:after="240" w:line="240" w:lineRule="auto"/>
    </w:pPr>
    <w:rPr>
      <w:rFonts w:ascii="Times New Roman" w:eastAsia="Times New Roman" w:hAnsi="Times New Roman" w:cs="Times New Roman"/>
      <w:sz w:val="24"/>
      <w:szCs w:val="24"/>
      <w:lang w:eastAsia="en-AU"/>
    </w:rPr>
  </w:style>
  <w:style w:type="character" w:customStyle="1" w:styleId="field-content2">
    <w:name w:val="field-content2"/>
    <w:basedOn w:val="DefaultParagraphFont"/>
    <w:rsid w:val="000777F3"/>
  </w:style>
  <w:style w:type="paragraph" w:styleId="BodyTextIndent">
    <w:name w:val="Body Text Indent"/>
    <w:basedOn w:val="Normal"/>
    <w:link w:val="BodyTextIndentChar"/>
    <w:uiPriority w:val="99"/>
    <w:unhideWhenUsed/>
    <w:rsid w:val="00285F7B"/>
    <w:pPr>
      <w:ind w:left="720"/>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285F7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879317">
      <w:bodyDiv w:val="1"/>
      <w:marLeft w:val="0"/>
      <w:marRight w:val="0"/>
      <w:marTop w:val="0"/>
      <w:marBottom w:val="0"/>
      <w:divBdr>
        <w:top w:val="none" w:sz="0" w:space="0" w:color="auto"/>
        <w:left w:val="none" w:sz="0" w:space="0" w:color="auto"/>
        <w:bottom w:val="none" w:sz="0" w:space="0" w:color="auto"/>
        <w:right w:val="none" w:sz="0" w:space="0" w:color="auto"/>
      </w:divBdr>
    </w:div>
    <w:div w:id="485977015">
      <w:bodyDiv w:val="1"/>
      <w:marLeft w:val="0"/>
      <w:marRight w:val="0"/>
      <w:marTop w:val="0"/>
      <w:marBottom w:val="0"/>
      <w:divBdr>
        <w:top w:val="none" w:sz="0" w:space="0" w:color="auto"/>
        <w:left w:val="none" w:sz="0" w:space="0" w:color="auto"/>
        <w:bottom w:val="none" w:sz="0" w:space="0" w:color="auto"/>
        <w:right w:val="none" w:sz="0" w:space="0" w:color="auto"/>
      </w:divBdr>
    </w:div>
    <w:div w:id="628971896">
      <w:bodyDiv w:val="1"/>
      <w:marLeft w:val="0"/>
      <w:marRight w:val="0"/>
      <w:marTop w:val="0"/>
      <w:marBottom w:val="0"/>
      <w:divBdr>
        <w:top w:val="none" w:sz="0" w:space="0" w:color="auto"/>
        <w:left w:val="none" w:sz="0" w:space="0" w:color="auto"/>
        <w:bottom w:val="none" w:sz="0" w:space="0" w:color="auto"/>
        <w:right w:val="none" w:sz="0" w:space="0" w:color="auto"/>
      </w:divBdr>
      <w:divsChild>
        <w:div w:id="1078558480">
          <w:marLeft w:val="0"/>
          <w:marRight w:val="0"/>
          <w:marTop w:val="0"/>
          <w:marBottom w:val="0"/>
          <w:divBdr>
            <w:top w:val="none" w:sz="0" w:space="0" w:color="auto"/>
            <w:left w:val="none" w:sz="0" w:space="0" w:color="auto"/>
            <w:bottom w:val="none" w:sz="0" w:space="0" w:color="auto"/>
            <w:right w:val="none" w:sz="0" w:space="0" w:color="auto"/>
          </w:divBdr>
          <w:divsChild>
            <w:div w:id="1020356627">
              <w:marLeft w:val="0"/>
              <w:marRight w:val="0"/>
              <w:marTop w:val="0"/>
              <w:marBottom w:val="0"/>
              <w:divBdr>
                <w:top w:val="none" w:sz="0" w:space="0" w:color="auto"/>
                <w:left w:val="none" w:sz="0" w:space="0" w:color="auto"/>
                <w:bottom w:val="none" w:sz="0" w:space="0" w:color="auto"/>
                <w:right w:val="none" w:sz="0" w:space="0" w:color="auto"/>
              </w:divBdr>
              <w:divsChild>
                <w:div w:id="686444654">
                  <w:marLeft w:val="0"/>
                  <w:marRight w:val="0"/>
                  <w:marTop w:val="0"/>
                  <w:marBottom w:val="0"/>
                  <w:divBdr>
                    <w:top w:val="none" w:sz="0" w:space="0" w:color="auto"/>
                    <w:left w:val="none" w:sz="0" w:space="0" w:color="auto"/>
                    <w:bottom w:val="none" w:sz="0" w:space="0" w:color="auto"/>
                    <w:right w:val="none" w:sz="0" w:space="0" w:color="auto"/>
                  </w:divBdr>
                  <w:divsChild>
                    <w:div w:id="1301574421">
                      <w:marLeft w:val="0"/>
                      <w:marRight w:val="0"/>
                      <w:marTop w:val="0"/>
                      <w:marBottom w:val="0"/>
                      <w:divBdr>
                        <w:top w:val="none" w:sz="0" w:space="0" w:color="auto"/>
                        <w:left w:val="none" w:sz="0" w:space="0" w:color="auto"/>
                        <w:bottom w:val="none" w:sz="0" w:space="0" w:color="auto"/>
                        <w:right w:val="none" w:sz="0" w:space="0" w:color="auto"/>
                      </w:divBdr>
                      <w:divsChild>
                        <w:div w:id="2083989062">
                          <w:marLeft w:val="0"/>
                          <w:marRight w:val="0"/>
                          <w:marTop w:val="0"/>
                          <w:marBottom w:val="0"/>
                          <w:divBdr>
                            <w:top w:val="none" w:sz="0" w:space="0" w:color="auto"/>
                            <w:left w:val="none" w:sz="0" w:space="0" w:color="auto"/>
                            <w:bottom w:val="none" w:sz="0" w:space="0" w:color="auto"/>
                            <w:right w:val="none" w:sz="0" w:space="0" w:color="auto"/>
                          </w:divBdr>
                          <w:divsChild>
                            <w:div w:id="1349139637">
                              <w:marLeft w:val="0"/>
                              <w:marRight w:val="0"/>
                              <w:marTop w:val="0"/>
                              <w:marBottom w:val="0"/>
                              <w:divBdr>
                                <w:top w:val="none" w:sz="0" w:space="0" w:color="auto"/>
                                <w:left w:val="none" w:sz="0" w:space="0" w:color="auto"/>
                                <w:bottom w:val="none" w:sz="0" w:space="0" w:color="auto"/>
                                <w:right w:val="none" w:sz="0" w:space="0" w:color="auto"/>
                              </w:divBdr>
                              <w:divsChild>
                                <w:div w:id="1405683434">
                                  <w:marLeft w:val="0"/>
                                  <w:marRight w:val="0"/>
                                  <w:marTop w:val="0"/>
                                  <w:marBottom w:val="0"/>
                                  <w:divBdr>
                                    <w:top w:val="none" w:sz="0" w:space="0" w:color="auto"/>
                                    <w:left w:val="none" w:sz="0" w:space="0" w:color="auto"/>
                                    <w:bottom w:val="none" w:sz="0" w:space="0" w:color="auto"/>
                                    <w:right w:val="none" w:sz="0" w:space="0" w:color="auto"/>
                                  </w:divBdr>
                                  <w:divsChild>
                                    <w:div w:id="1610550742">
                                      <w:marLeft w:val="0"/>
                                      <w:marRight w:val="0"/>
                                      <w:marTop w:val="0"/>
                                      <w:marBottom w:val="0"/>
                                      <w:divBdr>
                                        <w:top w:val="none" w:sz="0" w:space="0" w:color="auto"/>
                                        <w:left w:val="none" w:sz="0" w:space="0" w:color="auto"/>
                                        <w:bottom w:val="none" w:sz="0" w:space="0" w:color="auto"/>
                                        <w:right w:val="none" w:sz="0" w:space="0" w:color="auto"/>
                                      </w:divBdr>
                                      <w:divsChild>
                                        <w:div w:id="1795517080">
                                          <w:marLeft w:val="0"/>
                                          <w:marRight w:val="0"/>
                                          <w:marTop w:val="0"/>
                                          <w:marBottom w:val="0"/>
                                          <w:divBdr>
                                            <w:top w:val="none" w:sz="0" w:space="0" w:color="auto"/>
                                            <w:left w:val="none" w:sz="0" w:space="0" w:color="auto"/>
                                            <w:bottom w:val="none" w:sz="0" w:space="0" w:color="auto"/>
                                            <w:right w:val="none" w:sz="0" w:space="0" w:color="auto"/>
                                          </w:divBdr>
                                          <w:divsChild>
                                            <w:div w:id="1604530846">
                                              <w:marLeft w:val="0"/>
                                              <w:marRight w:val="0"/>
                                              <w:marTop w:val="0"/>
                                              <w:marBottom w:val="0"/>
                                              <w:divBdr>
                                                <w:top w:val="none" w:sz="0" w:space="0" w:color="auto"/>
                                                <w:left w:val="none" w:sz="0" w:space="0" w:color="auto"/>
                                                <w:bottom w:val="none" w:sz="0" w:space="0" w:color="auto"/>
                                                <w:right w:val="none" w:sz="0" w:space="0" w:color="auto"/>
                                              </w:divBdr>
                                              <w:divsChild>
                                                <w:div w:id="1293905533">
                                                  <w:marLeft w:val="0"/>
                                                  <w:marRight w:val="0"/>
                                                  <w:marTop w:val="0"/>
                                                  <w:marBottom w:val="0"/>
                                                  <w:divBdr>
                                                    <w:top w:val="none" w:sz="0" w:space="0" w:color="auto"/>
                                                    <w:left w:val="none" w:sz="0" w:space="0" w:color="auto"/>
                                                    <w:bottom w:val="none" w:sz="0" w:space="0" w:color="auto"/>
                                                    <w:right w:val="none" w:sz="0" w:space="0" w:color="auto"/>
                                                  </w:divBdr>
                                                  <w:divsChild>
                                                    <w:div w:id="1761174904">
                                                      <w:marLeft w:val="0"/>
                                                      <w:marRight w:val="0"/>
                                                      <w:marTop w:val="0"/>
                                                      <w:marBottom w:val="0"/>
                                                      <w:divBdr>
                                                        <w:top w:val="none" w:sz="0" w:space="0" w:color="auto"/>
                                                        <w:left w:val="none" w:sz="0" w:space="0" w:color="auto"/>
                                                        <w:bottom w:val="none" w:sz="0" w:space="0" w:color="auto"/>
                                                        <w:right w:val="none" w:sz="0" w:space="0" w:color="auto"/>
                                                      </w:divBdr>
                                                      <w:divsChild>
                                                        <w:div w:id="1666279053">
                                                          <w:marLeft w:val="0"/>
                                                          <w:marRight w:val="0"/>
                                                          <w:marTop w:val="0"/>
                                                          <w:marBottom w:val="0"/>
                                                          <w:divBdr>
                                                            <w:top w:val="none" w:sz="0" w:space="0" w:color="auto"/>
                                                            <w:left w:val="none" w:sz="0" w:space="0" w:color="auto"/>
                                                            <w:bottom w:val="none" w:sz="0" w:space="0" w:color="auto"/>
                                                            <w:right w:val="none" w:sz="0" w:space="0" w:color="auto"/>
                                                          </w:divBdr>
                                                          <w:divsChild>
                                                            <w:div w:id="797798250">
                                                              <w:marLeft w:val="0"/>
                                                              <w:marRight w:val="0"/>
                                                              <w:marTop w:val="0"/>
                                                              <w:marBottom w:val="0"/>
                                                              <w:divBdr>
                                                                <w:top w:val="none" w:sz="0" w:space="0" w:color="auto"/>
                                                                <w:left w:val="none" w:sz="0" w:space="0" w:color="auto"/>
                                                                <w:bottom w:val="none" w:sz="0" w:space="0" w:color="auto"/>
                                                                <w:right w:val="none" w:sz="0" w:space="0" w:color="auto"/>
                                                              </w:divBdr>
                                                              <w:divsChild>
                                                                <w:div w:id="1533885966">
                                                                  <w:marLeft w:val="0"/>
                                                                  <w:marRight w:val="0"/>
                                                                  <w:marTop w:val="0"/>
                                                                  <w:marBottom w:val="0"/>
                                                                  <w:divBdr>
                                                                    <w:top w:val="none" w:sz="0" w:space="0" w:color="auto"/>
                                                                    <w:left w:val="none" w:sz="0" w:space="0" w:color="auto"/>
                                                                    <w:bottom w:val="none" w:sz="0" w:space="0" w:color="auto"/>
                                                                    <w:right w:val="none" w:sz="0" w:space="0" w:color="auto"/>
                                                                  </w:divBdr>
                                                                  <w:divsChild>
                                                                    <w:div w:id="32389393">
                                                                      <w:marLeft w:val="0"/>
                                                                      <w:marRight w:val="0"/>
                                                                      <w:marTop w:val="0"/>
                                                                      <w:marBottom w:val="0"/>
                                                                      <w:divBdr>
                                                                        <w:top w:val="none" w:sz="0" w:space="0" w:color="auto"/>
                                                                        <w:left w:val="none" w:sz="0" w:space="0" w:color="auto"/>
                                                                        <w:bottom w:val="none" w:sz="0" w:space="0" w:color="auto"/>
                                                                        <w:right w:val="none" w:sz="0" w:space="0" w:color="auto"/>
                                                                      </w:divBdr>
                                                                      <w:divsChild>
                                                                        <w:div w:id="180572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768812">
      <w:bodyDiv w:val="1"/>
      <w:marLeft w:val="0"/>
      <w:marRight w:val="0"/>
      <w:marTop w:val="0"/>
      <w:marBottom w:val="0"/>
      <w:divBdr>
        <w:top w:val="none" w:sz="0" w:space="0" w:color="auto"/>
        <w:left w:val="none" w:sz="0" w:space="0" w:color="auto"/>
        <w:bottom w:val="none" w:sz="0" w:space="0" w:color="auto"/>
        <w:right w:val="none" w:sz="0" w:space="0" w:color="auto"/>
      </w:divBdr>
      <w:divsChild>
        <w:div w:id="730081427">
          <w:marLeft w:val="0"/>
          <w:marRight w:val="0"/>
          <w:marTop w:val="0"/>
          <w:marBottom w:val="0"/>
          <w:divBdr>
            <w:top w:val="none" w:sz="0" w:space="0" w:color="auto"/>
            <w:left w:val="none" w:sz="0" w:space="0" w:color="auto"/>
            <w:bottom w:val="none" w:sz="0" w:space="0" w:color="auto"/>
            <w:right w:val="none" w:sz="0" w:space="0" w:color="auto"/>
          </w:divBdr>
          <w:divsChild>
            <w:div w:id="61493575">
              <w:marLeft w:val="0"/>
              <w:marRight w:val="0"/>
              <w:marTop w:val="0"/>
              <w:marBottom w:val="0"/>
              <w:divBdr>
                <w:top w:val="none" w:sz="0" w:space="0" w:color="auto"/>
                <w:left w:val="none" w:sz="0" w:space="0" w:color="auto"/>
                <w:bottom w:val="none" w:sz="0" w:space="0" w:color="auto"/>
                <w:right w:val="none" w:sz="0" w:space="0" w:color="auto"/>
              </w:divBdr>
              <w:divsChild>
                <w:div w:id="1387415817">
                  <w:marLeft w:val="0"/>
                  <w:marRight w:val="0"/>
                  <w:marTop w:val="0"/>
                  <w:marBottom w:val="0"/>
                  <w:divBdr>
                    <w:top w:val="none" w:sz="0" w:space="0" w:color="auto"/>
                    <w:left w:val="none" w:sz="0" w:space="0" w:color="auto"/>
                    <w:bottom w:val="none" w:sz="0" w:space="0" w:color="auto"/>
                    <w:right w:val="none" w:sz="0" w:space="0" w:color="auto"/>
                  </w:divBdr>
                  <w:divsChild>
                    <w:div w:id="1892693331">
                      <w:marLeft w:val="0"/>
                      <w:marRight w:val="0"/>
                      <w:marTop w:val="0"/>
                      <w:marBottom w:val="0"/>
                      <w:divBdr>
                        <w:top w:val="none" w:sz="0" w:space="0" w:color="auto"/>
                        <w:left w:val="none" w:sz="0" w:space="0" w:color="auto"/>
                        <w:bottom w:val="none" w:sz="0" w:space="0" w:color="auto"/>
                        <w:right w:val="none" w:sz="0" w:space="0" w:color="auto"/>
                      </w:divBdr>
                      <w:divsChild>
                        <w:div w:id="51346834">
                          <w:marLeft w:val="0"/>
                          <w:marRight w:val="0"/>
                          <w:marTop w:val="0"/>
                          <w:marBottom w:val="0"/>
                          <w:divBdr>
                            <w:top w:val="none" w:sz="0" w:space="0" w:color="auto"/>
                            <w:left w:val="none" w:sz="0" w:space="0" w:color="auto"/>
                            <w:bottom w:val="none" w:sz="0" w:space="0" w:color="auto"/>
                            <w:right w:val="none" w:sz="0" w:space="0" w:color="auto"/>
                          </w:divBdr>
                          <w:divsChild>
                            <w:div w:id="2108305822">
                              <w:marLeft w:val="0"/>
                              <w:marRight w:val="0"/>
                              <w:marTop w:val="0"/>
                              <w:marBottom w:val="0"/>
                              <w:divBdr>
                                <w:top w:val="none" w:sz="0" w:space="0" w:color="auto"/>
                                <w:left w:val="none" w:sz="0" w:space="0" w:color="auto"/>
                                <w:bottom w:val="none" w:sz="0" w:space="0" w:color="auto"/>
                                <w:right w:val="none" w:sz="0" w:space="0" w:color="auto"/>
                              </w:divBdr>
                              <w:divsChild>
                                <w:div w:id="170217638">
                                  <w:marLeft w:val="0"/>
                                  <w:marRight w:val="0"/>
                                  <w:marTop w:val="0"/>
                                  <w:marBottom w:val="0"/>
                                  <w:divBdr>
                                    <w:top w:val="none" w:sz="0" w:space="0" w:color="auto"/>
                                    <w:left w:val="none" w:sz="0" w:space="0" w:color="auto"/>
                                    <w:bottom w:val="none" w:sz="0" w:space="0" w:color="auto"/>
                                    <w:right w:val="none" w:sz="0" w:space="0" w:color="auto"/>
                                  </w:divBdr>
                                  <w:divsChild>
                                    <w:div w:id="1517886416">
                                      <w:marLeft w:val="0"/>
                                      <w:marRight w:val="0"/>
                                      <w:marTop w:val="0"/>
                                      <w:marBottom w:val="0"/>
                                      <w:divBdr>
                                        <w:top w:val="none" w:sz="0" w:space="0" w:color="auto"/>
                                        <w:left w:val="none" w:sz="0" w:space="0" w:color="auto"/>
                                        <w:bottom w:val="none" w:sz="0" w:space="0" w:color="auto"/>
                                        <w:right w:val="none" w:sz="0" w:space="0" w:color="auto"/>
                                      </w:divBdr>
                                      <w:divsChild>
                                        <w:div w:id="591814154">
                                          <w:marLeft w:val="0"/>
                                          <w:marRight w:val="0"/>
                                          <w:marTop w:val="0"/>
                                          <w:marBottom w:val="0"/>
                                          <w:divBdr>
                                            <w:top w:val="none" w:sz="0" w:space="0" w:color="auto"/>
                                            <w:left w:val="none" w:sz="0" w:space="0" w:color="auto"/>
                                            <w:bottom w:val="none" w:sz="0" w:space="0" w:color="auto"/>
                                            <w:right w:val="none" w:sz="0" w:space="0" w:color="auto"/>
                                          </w:divBdr>
                                          <w:divsChild>
                                            <w:div w:id="1813867875">
                                              <w:marLeft w:val="0"/>
                                              <w:marRight w:val="0"/>
                                              <w:marTop w:val="0"/>
                                              <w:marBottom w:val="0"/>
                                              <w:divBdr>
                                                <w:top w:val="none" w:sz="0" w:space="0" w:color="auto"/>
                                                <w:left w:val="none" w:sz="0" w:space="0" w:color="auto"/>
                                                <w:bottom w:val="none" w:sz="0" w:space="0" w:color="auto"/>
                                                <w:right w:val="none" w:sz="0" w:space="0" w:color="auto"/>
                                              </w:divBdr>
                                              <w:divsChild>
                                                <w:div w:id="316884846">
                                                  <w:marLeft w:val="0"/>
                                                  <w:marRight w:val="0"/>
                                                  <w:marTop w:val="0"/>
                                                  <w:marBottom w:val="0"/>
                                                  <w:divBdr>
                                                    <w:top w:val="none" w:sz="0" w:space="0" w:color="auto"/>
                                                    <w:left w:val="none" w:sz="0" w:space="0" w:color="auto"/>
                                                    <w:bottom w:val="none" w:sz="0" w:space="0" w:color="auto"/>
                                                    <w:right w:val="none" w:sz="0" w:space="0" w:color="auto"/>
                                                  </w:divBdr>
                                                  <w:divsChild>
                                                    <w:div w:id="1199784518">
                                                      <w:marLeft w:val="0"/>
                                                      <w:marRight w:val="0"/>
                                                      <w:marTop w:val="0"/>
                                                      <w:marBottom w:val="0"/>
                                                      <w:divBdr>
                                                        <w:top w:val="none" w:sz="0" w:space="0" w:color="auto"/>
                                                        <w:left w:val="none" w:sz="0" w:space="0" w:color="auto"/>
                                                        <w:bottom w:val="none" w:sz="0" w:space="0" w:color="auto"/>
                                                        <w:right w:val="none" w:sz="0" w:space="0" w:color="auto"/>
                                                      </w:divBdr>
                                                      <w:divsChild>
                                                        <w:div w:id="20774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9346967">
      <w:bodyDiv w:val="1"/>
      <w:marLeft w:val="0"/>
      <w:marRight w:val="0"/>
      <w:marTop w:val="0"/>
      <w:marBottom w:val="0"/>
      <w:divBdr>
        <w:top w:val="none" w:sz="0" w:space="0" w:color="auto"/>
        <w:left w:val="none" w:sz="0" w:space="0" w:color="auto"/>
        <w:bottom w:val="none" w:sz="0" w:space="0" w:color="auto"/>
        <w:right w:val="none" w:sz="0" w:space="0" w:color="auto"/>
      </w:divBdr>
    </w:div>
    <w:div w:id="1412118972">
      <w:bodyDiv w:val="1"/>
      <w:marLeft w:val="0"/>
      <w:marRight w:val="0"/>
      <w:marTop w:val="0"/>
      <w:marBottom w:val="0"/>
      <w:divBdr>
        <w:top w:val="none" w:sz="0" w:space="0" w:color="auto"/>
        <w:left w:val="none" w:sz="0" w:space="0" w:color="auto"/>
        <w:bottom w:val="none" w:sz="0" w:space="0" w:color="auto"/>
        <w:right w:val="none" w:sz="0" w:space="0" w:color="auto"/>
      </w:divBdr>
      <w:divsChild>
        <w:div w:id="321860887">
          <w:marLeft w:val="0"/>
          <w:marRight w:val="0"/>
          <w:marTop w:val="0"/>
          <w:marBottom w:val="0"/>
          <w:divBdr>
            <w:top w:val="none" w:sz="0" w:space="0" w:color="auto"/>
            <w:left w:val="none" w:sz="0" w:space="0" w:color="auto"/>
            <w:bottom w:val="none" w:sz="0" w:space="0" w:color="auto"/>
            <w:right w:val="none" w:sz="0" w:space="0" w:color="auto"/>
          </w:divBdr>
          <w:divsChild>
            <w:div w:id="257298373">
              <w:marLeft w:val="0"/>
              <w:marRight w:val="0"/>
              <w:marTop w:val="0"/>
              <w:marBottom w:val="0"/>
              <w:divBdr>
                <w:top w:val="none" w:sz="0" w:space="0" w:color="auto"/>
                <w:left w:val="none" w:sz="0" w:space="0" w:color="auto"/>
                <w:bottom w:val="none" w:sz="0" w:space="0" w:color="auto"/>
                <w:right w:val="none" w:sz="0" w:space="0" w:color="auto"/>
              </w:divBdr>
              <w:divsChild>
                <w:div w:id="752314793">
                  <w:marLeft w:val="0"/>
                  <w:marRight w:val="0"/>
                  <w:marTop w:val="0"/>
                  <w:marBottom w:val="0"/>
                  <w:divBdr>
                    <w:top w:val="none" w:sz="0" w:space="0" w:color="auto"/>
                    <w:left w:val="none" w:sz="0" w:space="0" w:color="auto"/>
                    <w:bottom w:val="none" w:sz="0" w:space="0" w:color="auto"/>
                    <w:right w:val="none" w:sz="0" w:space="0" w:color="auto"/>
                  </w:divBdr>
                  <w:divsChild>
                    <w:div w:id="2133792047">
                      <w:marLeft w:val="0"/>
                      <w:marRight w:val="0"/>
                      <w:marTop w:val="0"/>
                      <w:marBottom w:val="0"/>
                      <w:divBdr>
                        <w:top w:val="none" w:sz="0" w:space="0" w:color="auto"/>
                        <w:left w:val="none" w:sz="0" w:space="0" w:color="auto"/>
                        <w:bottom w:val="none" w:sz="0" w:space="0" w:color="auto"/>
                        <w:right w:val="none" w:sz="0" w:space="0" w:color="auto"/>
                      </w:divBdr>
                      <w:divsChild>
                        <w:div w:id="1191839247">
                          <w:marLeft w:val="0"/>
                          <w:marRight w:val="0"/>
                          <w:marTop w:val="0"/>
                          <w:marBottom w:val="0"/>
                          <w:divBdr>
                            <w:top w:val="none" w:sz="0" w:space="0" w:color="auto"/>
                            <w:left w:val="none" w:sz="0" w:space="0" w:color="auto"/>
                            <w:bottom w:val="none" w:sz="0" w:space="0" w:color="auto"/>
                            <w:right w:val="none" w:sz="0" w:space="0" w:color="auto"/>
                          </w:divBdr>
                          <w:divsChild>
                            <w:div w:id="1268463905">
                              <w:marLeft w:val="0"/>
                              <w:marRight w:val="0"/>
                              <w:marTop w:val="0"/>
                              <w:marBottom w:val="0"/>
                              <w:divBdr>
                                <w:top w:val="none" w:sz="0" w:space="0" w:color="auto"/>
                                <w:left w:val="none" w:sz="0" w:space="0" w:color="auto"/>
                                <w:bottom w:val="none" w:sz="0" w:space="0" w:color="auto"/>
                                <w:right w:val="none" w:sz="0" w:space="0" w:color="auto"/>
                              </w:divBdr>
                              <w:divsChild>
                                <w:div w:id="1574776594">
                                  <w:marLeft w:val="0"/>
                                  <w:marRight w:val="0"/>
                                  <w:marTop w:val="0"/>
                                  <w:marBottom w:val="0"/>
                                  <w:divBdr>
                                    <w:top w:val="none" w:sz="0" w:space="0" w:color="auto"/>
                                    <w:left w:val="none" w:sz="0" w:space="0" w:color="auto"/>
                                    <w:bottom w:val="none" w:sz="0" w:space="0" w:color="auto"/>
                                    <w:right w:val="none" w:sz="0" w:space="0" w:color="auto"/>
                                  </w:divBdr>
                                  <w:divsChild>
                                    <w:div w:id="1217932400">
                                      <w:marLeft w:val="0"/>
                                      <w:marRight w:val="0"/>
                                      <w:marTop w:val="0"/>
                                      <w:marBottom w:val="0"/>
                                      <w:divBdr>
                                        <w:top w:val="none" w:sz="0" w:space="0" w:color="auto"/>
                                        <w:left w:val="none" w:sz="0" w:space="0" w:color="auto"/>
                                        <w:bottom w:val="none" w:sz="0" w:space="0" w:color="auto"/>
                                        <w:right w:val="none" w:sz="0" w:space="0" w:color="auto"/>
                                      </w:divBdr>
                                      <w:divsChild>
                                        <w:div w:id="1447848973">
                                          <w:marLeft w:val="0"/>
                                          <w:marRight w:val="0"/>
                                          <w:marTop w:val="0"/>
                                          <w:marBottom w:val="0"/>
                                          <w:divBdr>
                                            <w:top w:val="none" w:sz="0" w:space="0" w:color="auto"/>
                                            <w:left w:val="none" w:sz="0" w:space="0" w:color="auto"/>
                                            <w:bottom w:val="none" w:sz="0" w:space="0" w:color="auto"/>
                                            <w:right w:val="none" w:sz="0" w:space="0" w:color="auto"/>
                                          </w:divBdr>
                                          <w:divsChild>
                                            <w:div w:id="150564093">
                                              <w:marLeft w:val="0"/>
                                              <w:marRight w:val="0"/>
                                              <w:marTop w:val="0"/>
                                              <w:marBottom w:val="0"/>
                                              <w:divBdr>
                                                <w:top w:val="none" w:sz="0" w:space="0" w:color="auto"/>
                                                <w:left w:val="none" w:sz="0" w:space="0" w:color="auto"/>
                                                <w:bottom w:val="none" w:sz="0" w:space="0" w:color="auto"/>
                                                <w:right w:val="none" w:sz="0" w:space="0" w:color="auto"/>
                                              </w:divBdr>
                                              <w:divsChild>
                                                <w:div w:id="1753306975">
                                                  <w:marLeft w:val="0"/>
                                                  <w:marRight w:val="0"/>
                                                  <w:marTop w:val="0"/>
                                                  <w:marBottom w:val="0"/>
                                                  <w:divBdr>
                                                    <w:top w:val="none" w:sz="0" w:space="0" w:color="auto"/>
                                                    <w:left w:val="none" w:sz="0" w:space="0" w:color="auto"/>
                                                    <w:bottom w:val="none" w:sz="0" w:space="0" w:color="auto"/>
                                                    <w:right w:val="none" w:sz="0" w:space="0" w:color="auto"/>
                                                  </w:divBdr>
                                                  <w:divsChild>
                                                    <w:div w:id="1024748881">
                                                      <w:marLeft w:val="0"/>
                                                      <w:marRight w:val="0"/>
                                                      <w:marTop w:val="0"/>
                                                      <w:marBottom w:val="0"/>
                                                      <w:divBdr>
                                                        <w:top w:val="none" w:sz="0" w:space="0" w:color="auto"/>
                                                        <w:left w:val="none" w:sz="0" w:space="0" w:color="auto"/>
                                                        <w:bottom w:val="none" w:sz="0" w:space="0" w:color="auto"/>
                                                        <w:right w:val="none" w:sz="0" w:space="0" w:color="auto"/>
                                                      </w:divBdr>
                                                      <w:divsChild>
                                                        <w:div w:id="201460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439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BSSPR@health.gov.au" TargetMode="External"/><Relationship Id="rId4" Type="http://schemas.microsoft.com/office/2007/relationships/stylesWithEffects" Target="stylesWithEffects.xml"/><Relationship Id="rId9" Type="http://schemas.openxmlformats.org/officeDocument/2006/relationships/hyperlink" Target="mailto:PBSSPR@health.gov.au"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dustry/listing/procedure-guidance/files/procedure-guidance-listing-medicines-on-the-p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ABC81-846A-4739-9804-3C2649067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5178</Words>
  <Characters>29516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2018-09-26T22:59:00Z</dcterms:created>
  <dcterms:modified xsi:type="dcterms:W3CDTF">2018-09-26T23:00:00Z</dcterms:modified>
</cp:coreProperties>
</file>