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C4" w:rsidRPr="00383A1C" w:rsidRDefault="00741812" w:rsidP="0082200C">
      <w:pPr>
        <w:spacing w:before="1200"/>
      </w:pPr>
      <w:bookmarkStart w:id="0" w:name="_GoBack"/>
      <w:bookmarkEnd w:id="0"/>
      <w:r w:rsidRPr="00383A1C">
        <w:rPr>
          <w:noProof/>
        </w:rPr>
        <w:drawing>
          <wp:anchor distT="0" distB="0" distL="114300" distR="114300" simplePos="0" relativeHeight="251665408" behindDoc="0" locked="0" layoutInCell="1" allowOverlap="1" wp14:anchorId="70D077AE" wp14:editId="088C4D4B">
            <wp:simplePos x="0" y="0"/>
            <wp:positionH relativeFrom="column">
              <wp:posOffset>1896745</wp:posOffset>
            </wp:positionH>
            <wp:positionV relativeFrom="paragraph">
              <wp:posOffset>-165735</wp:posOffset>
            </wp:positionV>
            <wp:extent cx="2030095" cy="1345565"/>
            <wp:effectExtent l="0" t="0" r="8255" b="6985"/>
            <wp:wrapTopAndBottom/>
            <wp:docPr id="12" name="Picture 12" descr="DH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_stacked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0095"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35C4" w:rsidRPr="00AB15D7" w:rsidRDefault="00F31DC4" w:rsidP="00741812">
      <w:pPr>
        <w:pBdr>
          <w:top w:val="single" w:sz="18" w:space="1" w:color="auto"/>
          <w:bottom w:val="single" w:sz="18" w:space="1" w:color="auto"/>
        </w:pBdr>
        <w:jc w:val="center"/>
        <w:rPr>
          <w:rFonts w:cs="Arial"/>
          <w:color w:val="365F91" w:themeColor="accent1" w:themeShade="BF"/>
          <w:sz w:val="56"/>
          <w:szCs w:val="56"/>
        </w:rPr>
      </w:pPr>
      <w:r w:rsidRPr="00AB15D7">
        <w:rPr>
          <w:rFonts w:cs="Arial"/>
          <w:color w:val="365F91" w:themeColor="accent1" w:themeShade="BF"/>
          <w:sz w:val="56"/>
          <w:szCs w:val="56"/>
        </w:rPr>
        <w:t>Pharmaceutical Benefits Scheme Expanded and Accelerat</w:t>
      </w:r>
      <w:r w:rsidR="00383A1C" w:rsidRPr="00AB15D7">
        <w:rPr>
          <w:rFonts w:cs="Arial"/>
          <w:color w:val="365F91" w:themeColor="accent1" w:themeShade="BF"/>
          <w:sz w:val="56"/>
          <w:szCs w:val="56"/>
        </w:rPr>
        <w:t>ed Price Disclosure Arrangements</w:t>
      </w:r>
    </w:p>
    <w:p w:rsidR="005D35C4" w:rsidRPr="00AB15D7" w:rsidRDefault="00F31DC4" w:rsidP="00741812">
      <w:pPr>
        <w:spacing w:before="2880"/>
        <w:jc w:val="center"/>
        <w:rPr>
          <w:rFonts w:cs="Arial"/>
          <w:color w:val="365F91" w:themeColor="accent1" w:themeShade="BF"/>
          <w:sz w:val="56"/>
          <w:szCs w:val="56"/>
        </w:rPr>
      </w:pPr>
      <w:r w:rsidRPr="00AB15D7">
        <w:rPr>
          <w:rFonts w:cs="Arial"/>
          <w:color w:val="365F91" w:themeColor="accent1" w:themeShade="BF"/>
          <w:sz w:val="56"/>
          <w:szCs w:val="56"/>
        </w:rPr>
        <w:t>Pro</w:t>
      </w:r>
      <w:r w:rsidRPr="00697868">
        <w:rPr>
          <w:rFonts w:cs="Arial"/>
          <w:color w:val="365F91" w:themeColor="accent1" w:themeShade="BF"/>
          <w:sz w:val="56"/>
          <w:szCs w:val="56"/>
        </w:rPr>
        <w:t>ce</w:t>
      </w:r>
      <w:r w:rsidRPr="00AB15D7">
        <w:rPr>
          <w:rFonts w:cs="Arial"/>
          <w:color w:val="365F91" w:themeColor="accent1" w:themeShade="BF"/>
          <w:sz w:val="56"/>
          <w:szCs w:val="56"/>
        </w:rPr>
        <w:t>dural and Operational Guidelines</w:t>
      </w:r>
    </w:p>
    <w:p w:rsidR="005D35C4" w:rsidRDefault="005D35C4" w:rsidP="00383A1C">
      <w:pPr>
        <w:rPr>
          <w:rFonts w:ascii="Times New Roman" w:hAnsi="Times New Roman" w:cs="Times New Roman"/>
          <w:sz w:val="24"/>
          <w:szCs w:val="24"/>
        </w:rPr>
      </w:pPr>
    </w:p>
    <w:p w:rsidR="00D56AD5" w:rsidRDefault="00D56AD5" w:rsidP="00D56AD5">
      <w:pPr>
        <w:tabs>
          <w:tab w:val="left" w:pos="5610"/>
        </w:tabs>
        <w:rPr>
          <w:rFonts w:ascii="Times New Roman" w:hAnsi="Times New Roman" w:cs="Times New Roman"/>
          <w:sz w:val="24"/>
          <w:szCs w:val="24"/>
        </w:rPr>
      </w:pPr>
    </w:p>
    <w:p w:rsidR="00D56AD5" w:rsidRDefault="00D56AD5" w:rsidP="00D56AD5">
      <w:pPr>
        <w:tabs>
          <w:tab w:val="left" w:pos="5610"/>
        </w:tabs>
        <w:rPr>
          <w:rFonts w:ascii="Times New Roman" w:hAnsi="Times New Roman" w:cs="Times New Roman"/>
          <w:sz w:val="24"/>
          <w:szCs w:val="24"/>
        </w:rPr>
      </w:pPr>
    </w:p>
    <w:p w:rsidR="00D56AD5" w:rsidRDefault="00D56AD5" w:rsidP="00D56AD5">
      <w:pPr>
        <w:tabs>
          <w:tab w:val="left" w:pos="5610"/>
        </w:tabs>
        <w:rPr>
          <w:rFonts w:ascii="Times New Roman" w:hAnsi="Times New Roman" w:cs="Times New Roman"/>
          <w:sz w:val="24"/>
          <w:szCs w:val="24"/>
        </w:rPr>
      </w:pPr>
    </w:p>
    <w:p w:rsidR="00D56AD5" w:rsidRDefault="00D56AD5" w:rsidP="00383A1C">
      <w:pPr>
        <w:rPr>
          <w:rFonts w:ascii="Times New Roman" w:hAnsi="Times New Roman" w:cs="Times New Roman"/>
          <w:sz w:val="24"/>
          <w:szCs w:val="24"/>
        </w:rPr>
      </w:pPr>
    </w:p>
    <w:p w:rsidR="00D56AD5" w:rsidRDefault="00D56AD5" w:rsidP="00383A1C">
      <w:pPr>
        <w:rPr>
          <w:rFonts w:ascii="Times New Roman" w:hAnsi="Times New Roman" w:cs="Times New Roman"/>
          <w:sz w:val="24"/>
          <w:szCs w:val="24"/>
        </w:rPr>
      </w:pPr>
    </w:p>
    <w:p w:rsidR="00D56AD5" w:rsidRDefault="00D56AD5" w:rsidP="00383A1C">
      <w:pPr>
        <w:rPr>
          <w:rFonts w:ascii="Times New Roman" w:hAnsi="Times New Roman" w:cs="Times New Roman"/>
          <w:sz w:val="24"/>
          <w:szCs w:val="24"/>
        </w:rPr>
      </w:pPr>
    </w:p>
    <w:p w:rsidR="00D56AD5" w:rsidRPr="003B0997" w:rsidRDefault="00933143" w:rsidP="00D56AD5">
      <w:pPr>
        <w:rPr>
          <w:rFonts w:cs="Arial"/>
        </w:rPr>
      </w:pPr>
      <w:r>
        <w:rPr>
          <w:rFonts w:cs="Arial"/>
        </w:rPr>
        <w:t>December</w:t>
      </w:r>
      <w:r w:rsidR="00D56AD5" w:rsidRPr="003B0997">
        <w:rPr>
          <w:rFonts w:cs="Arial"/>
        </w:rPr>
        <w:t xml:space="preserve"> 2013                                                                   Version 4</w:t>
      </w:r>
    </w:p>
    <w:p w:rsidR="00741812" w:rsidRDefault="00741812">
      <w:pPr>
        <w:spacing w:before="0" w:after="200"/>
        <w:rPr>
          <w:rFonts w:ascii="Times New Roman" w:hAnsi="Times New Roman" w:cs="Times New Roman"/>
          <w:sz w:val="24"/>
          <w:szCs w:val="24"/>
        </w:rPr>
      </w:pPr>
      <w:r>
        <w:rPr>
          <w:rFonts w:ascii="Times New Roman" w:hAnsi="Times New Roman" w:cs="Times New Roman"/>
          <w:sz w:val="24"/>
          <w:szCs w:val="24"/>
        </w:rPr>
        <w:br w:type="page"/>
      </w:r>
    </w:p>
    <w:p w:rsidR="00741812" w:rsidRDefault="00741812">
      <w:pPr>
        <w:rPr>
          <w:rFonts w:cs="Arial"/>
          <w:color w:val="365F91" w:themeColor="accent1" w:themeShade="BF"/>
          <w:sz w:val="72"/>
          <w:szCs w:val="72"/>
        </w:rPr>
        <w:sectPr w:rsidR="00741812" w:rsidSect="00D56AD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noEndnote/>
          <w:titlePg/>
          <w:docGrid w:linePitch="299"/>
        </w:sectPr>
      </w:pPr>
    </w:p>
    <w:p w:rsidR="001B1F09" w:rsidRPr="001B1F09" w:rsidRDefault="001B1F09" w:rsidP="0082200C">
      <w:pPr>
        <w:rPr>
          <w:rFonts w:cs="Arial"/>
          <w:color w:val="365F91" w:themeColor="accent1" w:themeShade="BF"/>
          <w:sz w:val="72"/>
          <w:szCs w:val="72"/>
        </w:rPr>
      </w:pPr>
      <w:r w:rsidRPr="001B1F09">
        <w:rPr>
          <w:rFonts w:cs="Arial"/>
          <w:color w:val="365F91" w:themeColor="accent1" w:themeShade="BF"/>
          <w:sz w:val="72"/>
          <w:szCs w:val="72"/>
        </w:rPr>
        <w:lastRenderedPageBreak/>
        <w:t>Contents</w:t>
      </w:r>
    </w:p>
    <w:p w:rsidR="00635DF5" w:rsidRPr="00635DF5" w:rsidRDefault="0082200C">
      <w:pPr>
        <w:pStyle w:val="TOC1"/>
        <w:rPr>
          <w:rFonts w:asciiTheme="minorHAnsi" w:hAnsiTheme="minorHAnsi"/>
          <w:bCs w:val="0"/>
          <w:color w:val="auto"/>
          <w:sz w:val="26"/>
          <w:szCs w:val="26"/>
        </w:rPr>
      </w:pPr>
      <w:r>
        <w:rPr>
          <w:rFonts w:cs="Arial"/>
          <w:caps/>
          <w:color w:val="365F91" w:themeColor="accent1" w:themeShade="BF"/>
        </w:rPr>
        <w:fldChar w:fldCharType="begin"/>
      </w:r>
      <w:r>
        <w:rPr>
          <w:rFonts w:cs="Arial"/>
          <w:caps/>
          <w:color w:val="365F91" w:themeColor="accent1" w:themeShade="BF"/>
        </w:rPr>
        <w:instrText xml:space="preserve"> TOC \o "1-3" \u </w:instrText>
      </w:r>
      <w:r>
        <w:rPr>
          <w:rFonts w:cs="Arial"/>
          <w:caps/>
          <w:color w:val="365F91" w:themeColor="accent1" w:themeShade="BF"/>
        </w:rPr>
        <w:fldChar w:fldCharType="separate"/>
      </w:r>
      <w:r w:rsidR="00635DF5" w:rsidRPr="00635DF5">
        <w:rPr>
          <w:color w:val="365F91" w:themeColor="accent1" w:themeShade="BF"/>
          <w:sz w:val="26"/>
          <w:szCs w:val="26"/>
        </w:rPr>
        <w:t>Introduction</w:t>
      </w:r>
      <w:r w:rsidR="00635DF5" w:rsidRPr="00635DF5">
        <w:rPr>
          <w:sz w:val="26"/>
          <w:szCs w:val="26"/>
        </w:rPr>
        <w:tab/>
      </w:r>
      <w:r w:rsidR="00635DF5" w:rsidRPr="00635DF5">
        <w:rPr>
          <w:sz w:val="26"/>
          <w:szCs w:val="26"/>
        </w:rPr>
        <w:fldChar w:fldCharType="begin"/>
      </w:r>
      <w:r w:rsidR="00635DF5" w:rsidRPr="00635DF5">
        <w:rPr>
          <w:sz w:val="26"/>
          <w:szCs w:val="26"/>
        </w:rPr>
        <w:instrText xml:space="preserve"> PAGEREF _Toc369251677 \h </w:instrText>
      </w:r>
      <w:r w:rsidR="00635DF5" w:rsidRPr="00635DF5">
        <w:rPr>
          <w:sz w:val="26"/>
          <w:szCs w:val="26"/>
        </w:rPr>
      </w:r>
      <w:r w:rsidR="00635DF5" w:rsidRPr="00635DF5">
        <w:rPr>
          <w:sz w:val="26"/>
          <w:szCs w:val="26"/>
        </w:rPr>
        <w:fldChar w:fldCharType="separate"/>
      </w:r>
      <w:r w:rsidR="0020113D">
        <w:rPr>
          <w:sz w:val="26"/>
          <w:szCs w:val="26"/>
        </w:rPr>
        <w:t>3</w:t>
      </w:r>
      <w:r w:rsidR="00635DF5" w:rsidRPr="00635DF5">
        <w:rPr>
          <w:sz w:val="26"/>
          <w:szCs w:val="26"/>
        </w:rPr>
        <w:fldChar w:fldCharType="end"/>
      </w:r>
    </w:p>
    <w:p w:rsidR="00635DF5" w:rsidRDefault="00635DF5">
      <w:pPr>
        <w:pStyle w:val="TOC3"/>
        <w:tabs>
          <w:tab w:val="right" w:pos="9017"/>
        </w:tabs>
        <w:rPr>
          <w:rFonts w:asciiTheme="minorHAnsi" w:hAnsiTheme="minorHAnsi"/>
          <w:noProof/>
          <w:szCs w:val="22"/>
        </w:rPr>
      </w:pPr>
      <w:r>
        <w:rPr>
          <w:noProof/>
        </w:rPr>
        <w:t>Purpose</w:t>
      </w:r>
      <w:r>
        <w:rPr>
          <w:noProof/>
        </w:rPr>
        <w:tab/>
      </w:r>
      <w:r>
        <w:rPr>
          <w:noProof/>
        </w:rPr>
        <w:fldChar w:fldCharType="begin"/>
      </w:r>
      <w:r>
        <w:rPr>
          <w:noProof/>
        </w:rPr>
        <w:instrText xml:space="preserve"> PAGEREF _Toc369251678 \h </w:instrText>
      </w:r>
      <w:r>
        <w:rPr>
          <w:noProof/>
        </w:rPr>
      </w:r>
      <w:r>
        <w:rPr>
          <w:noProof/>
        </w:rPr>
        <w:fldChar w:fldCharType="separate"/>
      </w:r>
      <w:r w:rsidR="0020113D">
        <w:rPr>
          <w:noProof/>
        </w:rPr>
        <w:t>4</w:t>
      </w:r>
      <w:r>
        <w:rPr>
          <w:noProof/>
        </w:rPr>
        <w:fldChar w:fldCharType="end"/>
      </w:r>
    </w:p>
    <w:p w:rsidR="00635DF5" w:rsidRDefault="00635DF5">
      <w:pPr>
        <w:pStyle w:val="TOC3"/>
        <w:tabs>
          <w:tab w:val="right" w:pos="9017"/>
        </w:tabs>
        <w:rPr>
          <w:rFonts w:asciiTheme="minorHAnsi" w:hAnsiTheme="minorHAnsi"/>
          <w:noProof/>
          <w:szCs w:val="22"/>
        </w:rPr>
      </w:pPr>
      <w:r>
        <w:rPr>
          <w:noProof/>
        </w:rPr>
        <w:t>Name of Guidelines</w:t>
      </w:r>
      <w:r>
        <w:rPr>
          <w:noProof/>
        </w:rPr>
        <w:tab/>
      </w:r>
      <w:r>
        <w:rPr>
          <w:noProof/>
        </w:rPr>
        <w:fldChar w:fldCharType="begin"/>
      </w:r>
      <w:r>
        <w:rPr>
          <w:noProof/>
        </w:rPr>
        <w:instrText xml:space="preserve"> PAGEREF _Toc369251679 \h </w:instrText>
      </w:r>
      <w:r>
        <w:rPr>
          <w:noProof/>
        </w:rPr>
      </w:r>
      <w:r>
        <w:rPr>
          <w:noProof/>
        </w:rPr>
        <w:fldChar w:fldCharType="separate"/>
      </w:r>
      <w:r w:rsidR="0020113D">
        <w:rPr>
          <w:noProof/>
        </w:rPr>
        <w:t>4</w:t>
      </w:r>
      <w:r>
        <w:rPr>
          <w:noProof/>
        </w:rPr>
        <w:fldChar w:fldCharType="end"/>
      </w:r>
    </w:p>
    <w:p w:rsidR="00635DF5" w:rsidRDefault="00635DF5">
      <w:pPr>
        <w:pStyle w:val="TOC3"/>
        <w:tabs>
          <w:tab w:val="right" w:pos="9017"/>
        </w:tabs>
        <w:rPr>
          <w:rFonts w:asciiTheme="minorHAnsi" w:hAnsiTheme="minorHAnsi"/>
          <w:noProof/>
          <w:szCs w:val="22"/>
        </w:rPr>
      </w:pPr>
      <w:r>
        <w:rPr>
          <w:noProof/>
        </w:rPr>
        <w:t>Commencement of disclosure arrangements</w:t>
      </w:r>
      <w:r>
        <w:rPr>
          <w:noProof/>
        </w:rPr>
        <w:tab/>
      </w:r>
      <w:r>
        <w:rPr>
          <w:noProof/>
        </w:rPr>
        <w:fldChar w:fldCharType="begin"/>
      </w:r>
      <w:r>
        <w:rPr>
          <w:noProof/>
        </w:rPr>
        <w:instrText xml:space="preserve"> PAGEREF _Toc369251680 \h </w:instrText>
      </w:r>
      <w:r>
        <w:rPr>
          <w:noProof/>
        </w:rPr>
      </w:r>
      <w:r>
        <w:rPr>
          <w:noProof/>
        </w:rPr>
        <w:fldChar w:fldCharType="separate"/>
      </w:r>
      <w:r w:rsidR="0020113D">
        <w:rPr>
          <w:noProof/>
        </w:rPr>
        <w:t>4</w:t>
      </w:r>
      <w:r>
        <w:rPr>
          <w:noProof/>
        </w:rPr>
        <w:fldChar w:fldCharType="end"/>
      </w:r>
    </w:p>
    <w:p w:rsidR="00635DF5" w:rsidRDefault="00635DF5">
      <w:pPr>
        <w:pStyle w:val="TOC3"/>
        <w:tabs>
          <w:tab w:val="right" w:pos="9017"/>
        </w:tabs>
        <w:rPr>
          <w:rFonts w:asciiTheme="minorHAnsi" w:hAnsiTheme="minorHAnsi"/>
          <w:noProof/>
          <w:szCs w:val="22"/>
        </w:rPr>
      </w:pPr>
      <w:r>
        <w:rPr>
          <w:noProof/>
        </w:rPr>
        <w:t>Intended Audience</w:t>
      </w:r>
      <w:r>
        <w:rPr>
          <w:noProof/>
        </w:rPr>
        <w:tab/>
      </w:r>
      <w:r>
        <w:rPr>
          <w:noProof/>
        </w:rPr>
        <w:fldChar w:fldCharType="begin"/>
      </w:r>
      <w:r>
        <w:rPr>
          <w:noProof/>
        </w:rPr>
        <w:instrText xml:space="preserve"> PAGEREF _Toc369251681 \h </w:instrText>
      </w:r>
      <w:r>
        <w:rPr>
          <w:noProof/>
        </w:rPr>
      </w:r>
      <w:r>
        <w:rPr>
          <w:noProof/>
        </w:rPr>
        <w:fldChar w:fldCharType="separate"/>
      </w:r>
      <w:r w:rsidR="0020113D">
        <w:rPr>
          <w:noProof/>
        </w:rPr>
        <w:t>4</w:t>
      </w:r>
      <w:r>
        <w:rPr>
          <w:noProof/>
        </w:rPr>
        <w:fldChar w:fldCharType="end"/>
      </w:r>
    </w:p>
    <w:p w:rsidR="00635DF5" w:rsidRDefault="00635DF5">
      <w:pPr>
        <w:pStyle w:val="TOC3"/>
        <w:tabs>
          <w:tab w:val="right" w:pos="9017"/>
        </w:tabs>
        <w:rPr>
          <w:rFonts w:asciiTheme="minorHAnsi" w:hAnsiTheme="minorHAnsi"/>
          <w:noProof/>
          <w:szCs w:val="22"/>
        </w:rPr>
      </w:pPr>
      <w:r>
        <w:rPr>
          <w:noProof/>
        </w:rPr>
        <w:t>What is covered in this document</w:t>
      </w:r>
      <w:r>
        <w:rPr>
          <w:noProof/>
        </w:rPr>
        <w:tab/>
      </w:r>
      <w:r>
        <w:rPr>
          <w:noProof/>
        </w:rPr>
        <w:fldChar w:fldCharType="begin"/>
      </w:r>
      <w:r>
        <w:rPr>
          <w:noProof/>
        </w:rPr>
        <w:instrText xml:space="preserve"> PAGEREF _Toc369251682 \h </w:instrText>
      </w:r>
      <w:r>
        <w:rPr>
          <w:noProof/>
        </w:rPr>
      </w:r>
      <w:r>
        <w:rPr>
          <w:noProof/>
        </w:rPr>
        <w:fldChar w:fldCharType="separate"/>
      </w:r>
      <w:r w:rsidR="0020113D">
        <w:rPr>
          <w:noProof/>
        </w:rPr>
        <w:t>4</w:t>
      </w:r>
      <w:r>
        <w:rPr>
          <w:noProof/>
        </w:rPr>
        <w:fldChar w:fldCharType="end"/>
      </w:r>
    </w:p>
    <w:p w:rsidR="00635DF5" w:rsidRDefault="00635DF5">
      <w:pPr>
        <w:pStyle w:val="TOC3"/>
        <w:tabs>
          <w:tab w:val="right" w:pos="9017"/>
        </w:tabs>
        <w:rPr>
          <w:rFonts w:asciiTheme="minorHAnsi" w:hAnsiTheme="minorHAnsi"/>
          <w:noProof/>
          <w:szCs w:val="22"/>
        </w:rPr>
      </w:pPr>
      <w:r>
        <w:rPr>
          <w:noProof/>
        </w:rPr>
        <w:t>Relevant legislation, policies and documents</w:t>
      </w:r>
      <w:r>
        <w:rPr>
          <w:noProof/>
        </w:rPr>
        <w:tab/>
      </w:r>
      <w:r>
        <w:rPr>
          <w:noProof/>
        </w:rPr>
        <w:fldChar w:fldCharType="begin"/>
      </w:r>
      <w:r>
        <w:rPr>
          <w:noProof/>
        </w:rPr>
        <w:instrText xml:space="preserve"> PAGEREF _Toc369251683 \h </w:instrText>
      </w:r>
      <w:r>
        <w:rPr>
          <w:noProof/>
        </w:rPr>
      </w:r>
      <w:r>
        <w:rPr>
          <w:noProof/>
        </w:rPr>
        <w:fldChar w:fldCharType="separate"/>
      </w:r>
      <w:r w:rsidR="0020113D">
        <w:rPr>
          <w:noProof/>
        </w:rPr>
        <w:t>4</w:t>
      </w:r>
      <w:r>
        <w:rPr>
          <w:noProof/>
        </w:rPr>
        <w:fldChar w:fldCharType="end"/>
      </w:r>
    </w:p>
    <w:p w:rsidR="00635DF5" w:rsidRDefault="00635DF5">
      <w:pPr>
        <w:pStyle w:val="TOC3"/>
        <w:tabs>
          <w:tab w:val="right" w:pos="9017"/>
        </w:tabs>
        <w:rPr>
          <w:rFonts w:asciiTheme="minorHAnsi" w:hAnsiTheme="minorHAnsi"/>
          <w:noProof/>
          <w:szCs w:val="22"/>
        </w:rPr>
      </w:pPr>
      <w:r>
        <w:rPr>
          <w:noProof/>
        </w:rPr>
        <w:t>Definitions</w:t>
      </w:r>
      <w:r>
        <w:rPr>
          <w:noProof/>
        </w:rPr>
        <w:tab/>
      </w:r>
      <w:r>
        <w:rPr>
          <w:noProof/>
        </w:rPr>
        <w:fldChar w:fldCharType="begin"/>
      </w:r>
      <w:r>
        <w:rPr>
          <w:noProof/>
        </w:rPr>
        <w:instrText xml:space="preserve"> PAGEREF _Toc369251684 \h </w:instrText>
      </w:r>
      <w:r>
        <w:rPr>
          <w:noProof/>
        </w:rPr>
      </w:r>
      <w:r>
        <w:rPr>
          <w:noProof/>
        </w:rPr>
        <w:fldChar w:fldCharType="separate"/>
      </w:r>
      <w:r w:rsidR="0020113D">
        <w:rPr>
          <w:noProof/>
        </w:rPr>
        <w:t>5</w:t>
      </w:r>
      <w:r>
        <w:rPr>
          <w:noProof/>
        </w:rPr>
        <w:fldChar w:fldCharType="end"/>
      </w:r>
    </w:p>
    <w:p w:rsidR="00635DF5" w:rsidRPr="00635DF5" w:rsidRDefault="00635DF5">
      <w:pPr>
        <w:pStyle w:val="TOC1"/>
        <w:rPr>
          <w:rFonts w:asciiTheme="minorHAnsi" w:hAnsiTheme="minorHAnsi"/>
          <w:bCs w:val="0"/>
          <w:color w:val="auto"/>
          <w:sz w:val="26"/>
          <w:szCs w:val="26"/>
        </w:rPr>
      </w:pPr>
      <w:r w:rsidRPr="00635DF5">
        <w:rPr>
          <w:color w:val="365F91" w:themeColor="accent1" w:themeShade="BF"/>
          <w:sz w:val="26"/>
          <w:szCs w:val="26"/>
        </w:rPr>
        <w:t>EAPD Arrangements</w:t>
      </w:r>
      <w:r w:rsidRPr="00635DF5">
        <w:rPr>
          <w:sz w:val="26"/>
          <w:szCs w:val="26"/>
        </w:rPr>
        <w:tab/>
      </w:r>
      <w:r w:rsidRPr="00635DF5">
        <w:rPr>
          <w:sz w:val="26"/>
          <w:szCs w:val="26"/>
        </w:rPr>
        <w:fldChar w:fldCharType="begin"/>
      </w:r>
      <w:r w:rsidRPr="00635DF5">
        <w:rPr>
          <w:sz w:val="26"/>
          <w:szCs w:val="26"/>
        </w:rPr>
        <w:instrText xml:space="preserve"> PAGEREF _Toc369251685 \h </w:instrText>
      </w:r>
      <w:r w:rsidRPr="00635DF5">
        <w:rPr>
          <w:sz w:val="26"/>
          <w:szCs w:val="26"/>
        </w:rPr>
      </w:r>
      <w:r w:rsidRPr="00635DF5">
        <w:rPr>
          <w:sz w:val="26"/>
          <w:szCs w:val="26"/>
        </w:rPr>
        <w:fldChar w:fldCharType="separate"/>
      </w:r>
      <w:r w:rsidR="0020113D">
        <w:rPr>
          <w:sz w:val="26"/>
          <w:szCs w:val="26"/>
        </w:rPr>
        <w:t>11</w:t>
      </w:r>
      <w:r w:rsidRPr="00635DF5">
        <w:rPr>
          <w:sz w:val="26"/>
          <w:szCs w:val="26"/>
        </w:rPr>
        <w:fldChar w:fldCharType="end"/>
      </w:r>
    </w:p>
    <w:p w:rsidR="00635DF5" w:rsidRDefault="00635DF5">
      <w:pPr>
        <w:pStyle w:val="TOC2"/>
        <w:tabs>
          <w:tab w:val="right" w:pos="9017"/>
        </w:tabs>
        <w:rPr>
          <w:rFonts w:asciiTheme="minorHAnsi" w:hAnsiTheme="minorHAnsi"/>
          <w:bCs w:val="0"/>
          <w:noProof/>
          <w:color w:val="auto"/>
          <w:sz w:val="22"/>
          <w:szCs w:val="22"/>
        </w:rPr>
      </w:pPr>
      <w:r>
        <w:rPr>
          <w:noProof/>
        </w:rPr>
        <w:t>Initiation</w:t>
      </w:r>
      <w:r>
        <w:rPr>
          <w:noProof/>
        </w:rPr>
        <w:tab/>
      </w:r>
      <w:r>
        <w:rPr>
          <w:noProof/>
        </w:rPr>
        <w:fldChar w:fldCharType="begin"/>
      </w:r>
      <w:r>
        <w:rPr>
          <w:noProof/>
        </w:rPr>
        <w:instrText xml:space="preserve"> PAGEREF _Toc369251686 \h </w:instrText>
      </w:r>
      <w:r>
        <w:rPr>
          <w:noProof/>
        </w:rPr>
      </w:r>
      <w:r>
        <w:rPr>
          <w:noProof/>
        </w:rPr>
        <w:fldChar w:fldCharType="separate"/>
      </w:r>
      <w:r w:rsidR="0020113D">
        <w:rPr>
          <w:noProof/>
        </w:rPr>
        <w:t>12</w:t>
      </w:r>
      <w:r>
        <w:rPr>
          <w:noProof/>
        </w:rPr>
        <w:fldChar w:fldCharType="end"/>
      </w:r>
    </w:p>
    <w:p w:rsidR="00635DF5" w:rsidRDefault="00635DF5">
      <w:pPr>
        <w:pStyle w:val="TOC3"/>
        <w:tabs>
          <w:tab w:val="right" w:pos="9017"/>
        </w:tabs>
        <w:rPr>
          <w:rFonts w:asciiTheme="minorHAnsi" w:hAnsiTheme="minorHAnsi"/>
          <w:noProof/>
          <w:szCs w:val="22"/>
        </w:rPr>
      </w:pPr>
      <w:r>
        <w:rPr>
          <w:noProof/>
        </w:rPr>
        <w:t>What is Expanded and Accelerated Price Disclosure (EAPD)?</w:t>
      </w:r>
      <w:r>
        <w:rPr>
          <w:noProof/>
        </w:rPr>
        <w:tab/>
      </w:r>
      <w:r>
        <w:rPr>
          <w:noProof/>
        </w:rPr>
        <w:fldChar w:fldCharType="begin"/>
      </w:r>
      <w:r>
        <w:rPr>
          <w:noProof/>
        </w:rPr>
        <w:instrText xml:space="preserve"> PAGEREF _Toc369251687 \h </w:instrText>
      </w:r>
      <w:r>
        <w:rPr>
          <w:noProof/>
        </w:rPr>
      </w:r>
      <w:r>
        <w:rPr>
          <w:noProof/>
        </w:rPr>
        <w:fldChar w:fldCharType="separate"/>
      </w:r>
      <w:r w:rsidR="0020113D">
        <w:rPr>
          <w:noProof/>
        </w:rPr>
        <w:t>12</w:t>
      </w:r>
      <w:r>
        <w:rPr>
          <w:noProof/>
        </w:rPr>
        <w:fldChar w:fldCharType="end"/>
      </w:r>
    </w:p>
    <w:p w:rsidR="00635DF5" w:rsidRDefault="00635DF5">
      <w:pPr>
        <w:pStyle w:val="TOC3"/>
        <w:tabs>
          <w:tab w:val="right" w:pos="9017"/>
        </w:tabs>
        <w:rPr>
          <w:rFonts w:asciiTheme="minorHAnsi" w:hAnsiTheme="minorHAnsi"/>
          <w:noProof/>
          <w:szCs w:val="22"/>
        </w:rPr>
      </w:pPr>
      <w:r>
        <w:rPr>
          <w:noProof/>
        </w:rPr>
        <w:t>Commencement of EAPD</w:t>
      </w:r>
      <w:r>
        <w:rPr>
          <w:noProof/>
        </w:rPr>
        <w:tab/>
      </w:r>
      <w:r>
        <w:rPr>
          <w:noProof/>
        </w:rPr>
        <w:fldChar w:fldCharType="begin"/>
      </w:r>
      <w:r>
        <w:rPr>
          <w:noProof/>
        </w:rPr>
        <w:instrText xml:space="preserve"> PAGEREF _Toc369251688 \h </w:instrText>
      </w:r>
      <w:r>
        <w:rPr>
          <w:noProof/>
        </w:rPr>
      </w:r>
      <w:r>
        <w:rPr>
          <w:noProof/>
        </w:rPr>
        <w:fldChar w:fldCharType="separate"/>
      </w:r>
      <w:r w:rsidR="0020113D">
        <w:rPr>
          <w:noProof/>
        </w:rPr>
        <w:t>12</w:t>
      </w:r>
      <w:r>
        <w:rPr>
          <w:noProof/>
        </w:rPr>
        <w:fldChar w:fldCharType="end"/>
      </w:r>
    </w:p>
    <w:p w:rsidR="00635DF5" w:rsidRDefault="00635DF5">
      <w:pPr>
        <w:pStyle w:val="TOC3"/>
        <w:tabs>
          <w:tab w:val="right" w:pos="9017"/>
        </w:tabs>
        <w:rPr>
          <w:rFonts w:asciiTheme="minorHAnsi" w:hAnsiTheme="minorHAnsi"/>
          <w:noProof/>
          <w:szCs w:val="22"/>
        </w:rPr>
      </w:pPr>
      <w:r>
        <w:rPr>
          <w:noProof/>
        </w:rPr>
        <w:t>Entity receiving the information to be disclosed</w:t>
      </w:r>
      <w:r>
        <w:rPr>
          <w:noProof/>
        </w:rPr>
        <w:tab/>
      </w:r>
      <w:r>
        <w:rPr>
          <w:noProof/>
        </w:rPr>
        <w:fldChar w:fldCharType="begin"/>
      </w:r>
      <w:r>
        <w:rPr>
          <w:noProof/>
        </w:rPr>
        <w:instrText xml:space="preserve"> PAGEREF _Toc369251689 \h </w:instrText>
      </w:r>
      <w:r>
        <w:rPr>
          <w:noProof/>
        </w:rPr>
      </w:r>
      <w:r>
        <w:rPr>
          <w:noProof/>
        </w:rPr>
        <w:fldChar w:fldCharType="separate"/>
      </w:r>
      <w:r w:rsidR="0020113D">
        <w:rPr>
          <w:noProof/>
        </w:rPr>
        <w:t>12</w:t>
      </w:r>
      <w:r>
        <w:rPr>
          <w:noProof/>
        </w:rPr>
        <w:fldChar w:fldCharType="end"/>
      </w:r>
    </w:p>
    <w:p w:rsidR="00635DF5" w:rsidRDefault="00635DF5">
      <w:pPr>
        <w:pStyle w:val="TOC3"/>
        <w:tabs>
          <w:tab w:val="right" w:pos="9017"/>
        </w:tabs>
        <w:rPr>
          <w:rFonts w:asciiTheme="minorHAnsi" w:hAnsiTheme="minorHAnsi"/>
          <w:noProof/>
          <w:szCs w:val="22"/>
        </w:rPr>
      </w:pPr>
      <w:r>
        <w:rPr>
          <w:noProof/>
        </w:rPr>
        <w:t>Treatment of combination drug list brands</w:t>
      </w:r>
      <w:r>
        <w:rPr>
          <w:noProof/>
        </w:rPr>
        <w:tab/>
      </w:r>
      <w:r>
        <w:rPr>
          <w:noProof/>
        </w:rPr>
        <w:fldChar w:fldCharType="begin"/>
      </w:r>
      <w:r>
        <w:rPr>
          <w:noProof/>
        </w:rPr>
        <w:instrText xml:space="preserve"> PAGEREF _Toc369251690 \h </w:instrText>
      </w:r>
      <w:r>
        <w:rPr>
          <w:noProof/>
        </w:rPr>
      </w:r>
      <w:r>
        <w:rPr>
          <w:noProof/>
        </w:rPr>
        <w:fldChar w:fldCharType="separate"/>
      </w:r>
      <w:r w:rsidR="0020113D">
        <w:rPr>
          <w:noProof/>
        </w:rPr>
        <w:t>12</w:t>
      </w:r>
      <w:r>
        <w:rPr>
          <w:noProof/>
        </w:rPr>
        <w:fldChar w:fldCharType="end"/>
      </w:r>
    </w:p>
    <w:p w:rsidR="00635DF5" w:rsidRDefault="00635DF5">
      <w:pPr>
        <w:pStyle w:val="TOC3"/>
        <w:tabs>
          <w:tab w:val="right" w:pos="9017"/>
        </w:tabs>
        <w:rPr>
          <w:rFonts w:asciiTheme="minorHAnsi" w:hAnsiTheme="minorHAnsi"/>
          <w:noProof/>
          <w:szCs w:val="22"/>
        </w:rPr>
      </w:pPr>
      <w:r>
        <w:rPr>
          <w:noProof/>
        </w:rPr>
        <w:t>Exemptions to the EAPD arrangements</w:t>
      </w:r>
      <w:r>
        <w:rPr>
          <w:noProof/>
        </w:rPr>
        <w:tab/>
      </w:r>
      <w:r>
        <w:rPr>
          <w:noProof/>
        </w:rPr>
        <w:fldChar w:fldCharType="begin"/>
      </w:r>
      <w:r>
        <w:rPr>
          <w:noProof/>
        </w:rPr>
        <w:instrText xml:space="preserve"> PAGEREF _Toc369251691 \h </w:instrText>
      </w:r>
      <w:r>
        <w:rPr>
          <w:noProof/>
        </w:rPr>
      </w:r>
      <w:r>
        <w:rPr>
          <w:noProof/>
        </w:rPr>
        <w:fldChar w:fldCharType="separate"/>
      </w:r>
      <w:r w:rsidR="0020113D">
        <w:rPr>
          <w:noProof/>
        </w:rPr>
        <w:t>13</w:t>
      </w:r>
      <w:r>
        <w:rPr>
          <w:noProof/>
        </w:rPr>
        <w:fldChar w:fldCharType="end"/>
      </w:r>
    </w:p>
    <w:p w:rsidR="00635DF5" w:rsidRDefault="00635DF5">
      <w:pPr>
        <w:pStyle w:val="TOC2"/>
        <w:tabs>
          <w:tab w:val="right" w:pos="9017"/>
        </w:tabs>
        <w:rPr>
          <w:rFonts w:asciiTheme="minorHAnsi" w:hAnsiTheme="minorHAnsi"/>
          <w:bCs w:val="0"/>
          <w:noProof/>
          <w:color w:val="auto"/>
          <w:sz w:val="22"/>
          <w:szCs w:val="22"/>
        </w:rPr>
      </w:pPr>
      <w:r>
        <w:rPr>
          <w:noProof/>
        </w:rPr>
        <w:t>Collection</w:t>
      </w:r>
      <w:r>
        <w:rPr>
          <w:noProof/>
        </w:rPr>
        <w:tab/>
      </w:r>
      <w:r>
        <w:rPr>
          <w:noProof/>
        </w:rPr>
        <w:fldChar w:fldCharType="begin"/>
      </w:r>
      <w:r>
        <w:rPr>
          <w:noProof/>
        </w:rPr>
        <w:instrText xml:space="preserve"> PAGEREF _Toc369251692 \h </w:instrText>
      </w:r>
      <w:r>
        <w:rPr>
          <w:noProof/>
        </w:rPr>
      </w:r>
      <w:r>
        <w:rPr>
          <w:noProof/>
        </w:rPr>
        <w:fldChar w:fldCharType="separate"/>
      </w:r>
      <w:r w:rsidR="0020113D">
        <w:rPr>
          <w:noProof/>
        </w:rPr>
        <w:t>14</w:t>
      </w:r>
      <w:r>
        <w:rPr>
          <w:noProof/>
        </w:rPr>
        <w:fldChar w:fldCharType="end"/>
      </w:r>
    </w:p>
    <w:p w:rsidR="00635DF5" w:rsidRDefault="00635DF5">
      <w:pPr>
        <w:pStyle w:val="TOC3"/>
        <w:tabs>
          <w:tab w:val="right" w:pos="9017"/>
        </w:tabs>
        <w:rPr>
          <w:rFonts w:asciiTheme="minorHAnsi" w:hAnsiTheme="minorHAnsi"/>
          <w:noProof/>
          <w:szCs w:val="22"/>
        </w:rPr>
      </w:pPr>
      <w:r>
        <w:rPr>
          <w:noProof/>
        </w:rPr>
        <w:t>Information to be collected and submitted</w:t>
      </w:r>
      <w:r>
        <w:rPr>
          <w:noProof/>
        </w:rPr>
        <w:tab/>
      </w:r>
      <w:r>
        <w:rPr>
          <w:noProof/>
        </w:rPr>
        <w:fldChar w:fldCharType="begin"/>
      </w:r>
      <w:r>
        <w:rPr>
          <w:noProof/>
        </w:rPr>
        <w:instrText xml:space="preserve"> PAGEREF _Toc369251693 \h </w:instrText>
      </w:r>
      <w:r>
        <w:rPr>
          <w:noProof/>
        </w:rPr>
      </w:r>
      <w:r>
        <w:rPr>
          <w:noProof/>
        </w:rPr>
        <w:fldChar w:fldCharType="separate"/>
      </w:r>
      <w:r w:rsidR="0020113D">
        <w:rPr>
          <w:noProof/>
        </w:rPr>
        <w:t>14</w:t>
      </w:r>
      <w:r>
        <w:rPr>
          <w:noProof/>
        </w:rPr>
        <w:fldChar w:fldCharType="end"/>
      </w:r>
    </w:p>
    <w:p w:rsidR="00635DF5" w:rsidRDefault="00635DF5">
      <w:pPr>
        <w:pStyle w:val="TOC3"/>
        <w:tabs>
          <w:tab w:val="right" w:pos="9017"/>
        </w:tabs>
        <w:rPr>
          <w:rFonts w:asciiTheme="minorHAnsi" w:hAnsiTheme="minorHAnsi"/>
          <w:noProof/>
          <w:szCs w:val="22"/>
        </w:rPr>
      </w:pPr>
      <w:r>
        <w:rPr>
          <w:noProof/>
        </w:rPr>
        <w:t>EAPD Disclosure Cycles and Reporting Periods</w:t>
      </w:r>
      <w:r>
        <w:rPr>
          <w:noProof/>
        </w:rPr>
        <w:tab/>
      </w:r>
      <w:r>
        <w:rPr>
          <w:noProof/>
        </w:rPr>
        <w:fldChar w:fldCharType="begin"/>
      </w:r>
      <w:r>
        <w:rPr>
          <w:noProof/>
        </w:rPr>
        <w:instrText xml:space="preserve"> PAGEREF _Toc369251694 \h </w:instrText>
      </w:r>
      <w:r>
        <w:rPr>
          <w:noProof/>
        </w:rPr>
      </w:r>
      <w:r>
        <w:rPr>
          <w:noProof/>
        </w:rPr>
        <w:fldChar w:fldCharType="separate"/>
      </w:r>
      <w:r w:rsidR="0020113D">
        <w:rPr>
          <w:noProof/>
        </w:rPr>
        <w:t>18</w:t>
      </w:r>
      <w:r>
        <w:rPr>
          <w:noProof/>
        </w:rPr>
        <w:fldChar w:fldCharType="end"/>
      </w:r>
    </w:p>
    <w:p w:rsidR="00635DF5" w:rsidRDefault="00635DF5">
      <w:pPr>
        <w:pStyle w:val="TOC2"/>
        <w:tabs>
          <w:tab w:val="right" w:pos="9017"/>
        </w:tabs>
        <w:rPr>
          <w:rFonts w:asciiTheme="minorHAnsi" w:hAnsiTheme="minorHAnsi"/>
          <w:bCs w:val="0"/>
          <w:noProof/>
          <w:color w:val="auto"/>
          <w:sz w:val="22"/>
          <w:szCs w:val="22"/>
        </w:rPr>
      </w:pPr>
      <w:r>
        <w:rPr>
          <w:noProof/>
        </w:rPr>
        <w:t>Submission</w:t>
      </w:r>
      <w:r>
        <w:rPr>
          <w:noProof/>
        </w:rPr>
        <w:tab/>
      </w:r>
      <w:r>
        <w:rPr>
          <w:noProof/>
        </w:rPr>
        <w:fldChar w:fldCharType="begin"/>
      </w:r>
      <w:r>
        <w:rPr>
          <w:noProof/>
        </w:rPr>
        <w:instrText xml:space="preserve"> PAGEREF _Toc369251695 \h </w:instrText>
      </w:r>
      <w:r>
        <w:rPr>
          <w:noProof/>
        </w:rPr>
      </w:r>
      <w:r>
        <w:rPr>
          <w:noProof/>
        </w:rPr>
        <w:fldChar w:fldCharType="separate"/>
      </w:r>
      <w:r w:rsidR="0020113D">
        <w:rPr>
          <w:noProof/>
        </w:rPr>
        <w:t>21</w:t>
      </w:r>
      <w:r>
        <w:rPr>
          <w:noProof/>
        </w:rPr>
        <w:fldChar w:fldCharType="end"/>
      </w:r>
    </w:p>
    <w:p w:rsidR="00635DF5" w:rsidRDefault="00635DF5">
      <w:pPr>
        <w:pStyle w:val="TOC3"/>
        <w:tabs>
          <w:tab w:val="right" w:pos="9017"/>
        </w:tabs>
        <w:rPr>
          <w:rFonts w:asciiTheme="minorHAnsi" w:hAnsiTheme="minorHAnsi"/>
          <w:noProof/>
          <w:szCs w:val="22"/>
        </w:rPr>
      </w:pPr>
      <w:r>
        <w:rPr>
          <w:noProof/>
        </w:rPr>
        <w:t>Timeframe</w:t>
      </w:r>
      <w:r w:rsidR="00D166D5">
        <w:rPr>
          <w:noProof/>
        </w:rPr>
        <w:t xml:space="preserve"> and responsibility</w:t>
      </w:r>
      <w:r>
        <w:rPr>
          <w:noProof/>
        </w:rPr>
        <w:t xml:space="preserve"> for submission of the information</w:t>
      </w:r>
      <w:r>
        <w:rPr>
          <w:noProof/>
        </w:rPr>
        <w:tab/>
      </w:r>
      <w:r>
        <w:rPr>
          <w:noProof/>
        </w:rPr>
        <w:fldChar w:fldCharType="begin"/>
      </w:r>
      <w:r>
        <w:rPr>
          <w:noProof/>
        </w:rPr>
        <w:instrText xml:space="preserve"> PAGEREF _Toc369251696 \h </w:instrText>
      </w:r>
      <w:r>
        <w:rPr>
          <w:noProof/>
        </w:rPr>
      </w:r>
      <w:r>
        <w:rPr>
          <w:noProof/>
        </w:rPr>
        <w:fldChar w:fldCharType="separate"/>
      </w:r>
      <w:r w:rsidR="0020113D">
        <w:rPr>
          <w:noProof/>
        </w:rPr>
        <w:t>21</w:t>
      </w:r>
      <w:r>
        <w:rPr>
          <w:noProof/>
        </w:rPr>
        <w:fldChar w:fldCharType="end"/>
      </w:r>
    </w:p>
    <w:p w:rsidR="00635DF5" w:rsidRDefault="00635DF5">
      <w:pPr>
        <w:pStyle w:val="TOC3"/>
        <w:tabs>
          <w:tab w:val="right" w:pos="9017"/>
        </w:tabs>
        <w:rPr>
          <w:rFonts w:asciiTheme="minorHAnsi" w:hAnsiTheme="minorHAnsi"/>
          <w:noProof/>
          <w:szCs w:val="22"/>
        </w:rPr>
      </w:pPr>
      <w:r>
        <w:rPr>
          <w:noProof/>
        </w:rPr>
        <w:t>Certification requirements</w:t>
      </w:r>
      <w:r>
        <w:rPr>
          <w:noProof/>
        </w:rPr>
        <w:tab/>
      </w:r>
      <w:r>
        <w:rPr>
          <w:noProof/>
        </w:rPr>
        <w:fldChar w:fldCharType="begin"/>
      </w:r>
      <w:r>
        <w:rPr>
          <w:noProof/>
        </w:rPr>
        <w:instrText xml:space="preserve"> PAGEREF _Toc369251697 \h </w:instrText>
      </w:r>
      <w:r>
        <w:rPr>
          <w:noProof/>
        </w:rPr>
      </w:r>
      <w:r>
        <w:rPr>
          <w:noProof/>
        </w:rPr>
        <w:fldChar w:fldCharType="separate"/>
      </w:r>
      <w:r w:rsidR="0020113D">
        <w:rPr>
          <w:noProof/>
        </w:rPr>
        <w:t>21</w:t>
      </w:r>
      <w:r>
        <w:rPr>
          <w:noProof/>
        </w:rPr>
        <w:fldChar w:fldCharType="end"/>
      </w:r>
    </w:p>
    <w:p w:rsidR="00635DF5" w:rsidRDefault="00635DF5">
      <w:pPr>
        <w:pStyle w:val="TOC2"/>
        <w:tabs>
          <w:tab w:val="right" w:pos="9017"/>
        </w:tabs>
        <w:rPr>
          <w:rFonts w:asciiTheme="minorHAnsi" w:hAnsiTheme="minorHAnsi"/>
          <w:bCs w:val="0"/>
          <w:noProof/>
          <w:color w:val="auto"/>
          <w:sz w:val="22"/>
          <w:szCs w:val="22"/>
        </w:rPr>
      </w:pPr>
      <w:r>
        <w:rPr>
          <w:noProof/>
        </w:rPr>
        <w:t>Calculation</w:t>
      </w:r>
      <w:r>
        <w:rPr>
          <w:noProof/>
        </w:rPr>
        <w:tab/>
      </w:r>
      <w:r>
        <w:rPr>
          <w:noProof/>
        </w:rPr>
        <w:fldChar w:fldCharType="begin"/>
      </w:r>
      <w:r>
        <w:rPr>
          <w:noProof/>
        </w:rPr>
        <w:instrText xml:space="preserve"> PAGEREF _Toc369251698 \h </w:instrText>
      </w:r>
      <w:r>
        <w:rPr>
          <w:noProof/>
        </w:rPr>
      </w:r>
      <w:r>
        <w:rPr>
          <w:noProof/>
        </w:rPr>
        <w:fldChar w:fldCharType="separate"/>
      </w:r>
      <w:r w:rsidR="0020113D">
        <w:rPr>
          <w:noProof/>
        </w:rPr>
        <w:t>22</w:t>
      </w:r>
      <w:r>
        <w:rPr>
          <w:noProof/>
        </w:rPr>
        <w:fldChar w:fldCharType="end"/>
      </w:r>
    </w:p>
    <w:p w:rsidR="00635DF5" w:rsidRDefault="00635DF5">
      <w:pPr>
        <w:pStyle w:val="TOC3"/>
        <w:tabs>
          <w:tab w:val="right" w:pos="9017"/>
        </w:tabs>
        <w:rPr>
          <w:rFonts w:asciiTheme="minorHAnsi" w:hAnsiTheme="minorHAnsi"/>
          <w:noProof/>
          <w:szCs w:val="22"/>
        </w:rPr>
      </w:pPr>
      <w:r>
        <w:rPr>
          <w:noProof/>
        </w:rPr>
        <w:t>The entity responsible for calculations</w:t>
      </w:r>
      <w:r>
        <w:rPr>
          <w:noProof/>
        </w:rPr>
        <w:tab/>
      </w:r>
      <w:r>
        <w:rPr>
          <w:noProof/>
        </w:rPr>
        <w:fldChar w:fldCharType="begin"/>
      </w:r>
      <w:r>
        <w:rPr>
          <w:noProof/>
        </w:rPr>
        <w:instrText xml:space="preserve"> PAGEREF _Toc369251699 \h </w:instrText>
      </w:r>
      <w:r>
        <w:rPr>
          <w:noProof/>
        </w:rPr>
      </w:r>
      <w:r>
        <w:rPr>
          <w:noProof/>
        </w:rPr>
        <w:fldChar w:fldCharType="separate"/>
      </w:r>
      <w:r w:rsidR="0020113D">
        <w:rPr>
          <w:noProof/>
        </w:rPr>
        <w:t>22</w:t>
      </w:r>
      <w:r>
        <w:rPr>
          <w:noProof/>
        </w:rPr>
        <w:fldChar w:fldCharType="end"/>
      </w:r>
    </w:p>
    <w:p w:rsidR="00635DF5" w:rsidRDefault="00635DF5">
      <w:pPr>
        <w:pStyle w:val="TOC3"/>
        <w:tabs>
          <w:tab w:val="right" w:pos="9017"/>
        </w:tabs>
        <w:rPr>
          <w:rFonts w:asciiTheme="minorHAnsi" w:hAnsiTheme="minorHAnsi"/>
          <w:noProof/>
          <w:szCs w:val="22"/>
        </w:rPr>
      </w:pPr>
      <w:r>
        <w:rPr>
          <w:noProof/>
        </w:rPr>
        <w:t>Responsible person’s calculations</w:t>
      </w:r>
      <w:r>
        <w:rPr>
          <w:noProof/>
        </w:rPr>
        <w:tab/>
      </w:r>
      <w:r>
        <w:rPr>
          <w:noProof/>
        </w:rPr>
        <w:fldChar w:fldCharType="begin"/>
      </w:r>
      <w:r>
        <w:rPr>
          <w:noProof/>
        </w:rPr>
        <w:instrText xml:space="preserve"> PAGEREF _Toc369251700 \h </w:instrText>
      </w:r>
      <w:r>
        <w:rPr>
          <w:noProof/>
        </w:rPr>
      </w:r>
      <w:r>
        <w:rPr>
          <w:noProof/>
        </w:rPr>
        <w:fldChar w:fldCharType="separate"/>
      </w:r>
      <w:r w:rsidR="0020113D">
        <w:rPr>
          <w:noProof/>
        </w:rPr>
        <w:t>22</w:t>
      </w:r>
      <w:r>
        <w:rPr>
          <w:noProof/>
        </w:rPr>
        <w:fldChar w:fldCharType="end"/>
      </w:r>
    </w:p>
    <w:p w:rsidR="00635DF5" w:rsidRDefault="00635DF5">
      <w:pPr>
        <w:pStyle w:val="TOC3"/>
        <w:tabs>
          <w:tab w:val="right" w:pos="9017"/>
        </w:tabs>
        <w:rPr>
          <w:rFonts w:asciiTheme="minorHAnsi" w:hAnsiTheme="minorHAnsi"/>
          <w:noProof/>
          <w:szCs w:val="22"/>
        </w:rPr>
      </w:pPr>
      <w:r>
        <w:rPr>
          <w:noProof/>
        </w:rPr>
        <w:t>Department’s calculations</w:t>
      </w:r>
      <w:r>
        <w:rPr>
          <w:noProof/>
        </w:rPr>
        <w:tab/>
      </w:r>
      <w:r>
        <w:rPr>
          <w:noProof/>
        </w:rPr>
        <w:fldChar w:fldCharType="begin"/>
      </w:r>
      <w:r>
        <w:rPr>
          <w:noProof/>
        </w:rPr>
        <w:instrText xml:space="preserve"> PAGEREF _Toc369251701 \h </w:instrText>
      </w:r>
      <w:r>
        <w:rPr>
          <w:noProof/>
        </w:rPr>
      </w:r>
      <w:r>
        <w:rPr>
          <w:noProof/>
        </w:rPr>
        <w:fldChar w:fldCharType="separate"/>
      </w:r>
      <w:r w:rsidR="0020113D">
        <w:rPr>
          <w:noProof/>
        </w:rPr>
        <w:t>24</w:t>
      </w:r>
      <w:r>
        <w:rPr>
          <w:noProof/>
        </w:rPr>
        <w:fldChar w:fldCharType="end"/>
      </w:r>
    </w:p>
    <w:p w:rsidR="00635DF5" w:rsidRDefault="00635DF5">
      <w:pPr>
        <w:pStyle w:val="TOC2"/>
        <w:tabs>
          <w:tab w:val="right" w:pos="9017"/>
        </w:tabs>
        <w:rPr>
          <w:rFonts w:asciiTheme="minorHAnsi" w:hAnsiTheme="minorHAnsi"/>
          <w:bCs w:val="0"/>
          <w:noProof/>
          <w:color w:val="auto"/>
          <w:sz w:val="22"/>
          <w:szCs w:val="22"/>
        </w:rPr>
      </w:pPr>
      <w:r>
        <w:rPr>
          <w:noProof/>
        </w:rPr>
        <w:t>Changes to Price as a Result of Price Disclosure</w:t>
      </w:r>
      <w:r>
        <w:rPr>
          <w:noProof/>
        </w:rPr>
        <w:tab/>
      </w:r>
      <w:r>
        <w:rPr>
          <w:noProof/>
        </w:rPr>
        <w:fldChar w:fldCharType="begin"/>
      </w:r>
      <w:r>
        <w:rPr>
          <w:noProof/>
        </w:rPr>
        <w:instrText xml:space="preserve"> PAGEREF _Toc369251702 \h </w:instrText>
      </w:r>
      <w:r>
        <w:rPr>
          <w:noProof/>
        </w:rPr>
      </w:r>
      <w:r>
        <w:rPr>
          <w:noProof/>
        </w:rPr>
        <w:fldChar w:fldCharType="separate"/>
      </w:r>
      <w:r w:rsidR="0020113D">
        <w:rPr>
          <w:noProof/>
        </w:rPr>
        <w:t>26</w:t>
      </w:r>
      <w:r>
        <w:rPr>
          <w:noProof/>
        </w:rPr>
        <w:fldChar w:fldCharType="end"/>
      </w:r>
    </w:p>
    <w:p w:rsidR="00635DF5" w:rsidRDefault="00635DF5">
      <w:pPr>
        <w:pStyle w:val="TOC3"/>
        <w:tabs>
          <w:tab w:val="right" w:pos="9017"/>
        </w:tabs>
        <w:rPr>
          <w:rFonts w:asciiTheme="minorHAnsi" w:hAnsiTheme="minorHAnsi"/>
          <w:noProof/>
          <w:szCs w:val="22"/>
        </w:rPr>
      </w:pPr>
      <w:r>
        <w:rPr>
          <w:noProof/>
        </w:rPr>
        <w:t>Department provides notification of the change in price</w:t>
      </w:r>
      <w:r>
        <w:rPr>
          <w:noProof/>
        </w:rPr>
        <w:tab/>
      </w:r>
      <w:r>
        <w:rPr>
          <w:noProof/>
        </w:rPr>
        <w:fldChar w:fldCharType="begin"/>
      </w:r>
      <w:r>
        <w:rPr>
          <w:noProof/>
        </w:rPr>
        <w:instrText xml:space="preserve"> PAGEREF _Toc369251703 \h </w:instrText>
      </w:r>
      <w:r>
        <w:rPr>
          <w:noProof/>
        </w:rPr>
      </w:r>
      <w:r>
        <w:rPr>
          <w:noProof/>
        </w:rPr>
        <w:fldChar w:fldCharType="separate"/>
      </w:r>
      <w:r w:rsidR="0020113D">
        <w:rPr>
          <w:noProof/>
        </w:rPr>
        <w:t>26</w:t>
      </w:r>
      <w:r>
        <w:rPr>
          <w:noProof/>
        </w:rPr>
        <w:fldChar w:fldCharType="end"/>
      </w:r>
    </w:p>
    <w:p w:rsidR="00635DF5" w:rsidRDefault="00635DF5">
      <w:pPr>
        <w:pStyle w:val="TOC3"/>
        <w:tabs>
          <w:tab w:val="right" w:pos="9017"/>
        </w:tabs>
        <w:rPr>
          <w:rFonts w:asciiTheme="minorHAnsi" w:hAnsiTheme="minorHAnsi"/>
          <w:noProof/>
          <w:szCs w:val="22"/>
        </w:rPr>
      </w:pPr>
      <w:r>
        <w:rPr>
          <w:noProof/>
        </w:rPr>
        <w:t>When will price changes take place</w:t>
      </w:r>
      <w:r>
        <w:rPr>
          <w:noProof/>
        </w:rPr>
        <w:tab/>
      </w:r>
      <w:r>
        <w:rPr>
          <w:noProof/>
        </w:rPr>
        <w:fldChar w:fldCharType="begin"/>
      </w:r>
      <w:r>
        <w:rPr>
          <w:noProof/>
        </w:rPr>
        <w:instrText xml:space="preserve"> PAGEREF _Toc369251704 \h </w:instrText>
      </w:r>
      <w:r>
        <w:rPr>
          <w:noProof/>
        </w:rPr>
      </w:r>
      <w:r>
        <w:rPr>
          <w:noProof/>
        </w:rPr>
        <w:fldChar w:fldCharType="separate"/>
      </w:r>
      <w:r w:rsidR="0020113D">
        <w:rPr>
          <w:noProof/>
        </w:rPr>
        <w:t>26</w:t>
      </w:r>
      <w:r>
        <w:rPr>
          <w:noProof/>
        </w:rPr>
        <w:fldChar w:fldCharType="end"/>
      </w:r>
    </w:p>
    <w:p w:rsidR="00635DF5" w:rsidRDefault="00387A68">
      <w:pPr>
        <w:pStyle w:val="TOC3"/>
        <w:tabs>
          <w:tab w:val="right" w:pos="9017"/>
        </w:tabs>
        <w:rPr>
          <w:rFonts w:asciiTheme="minorHAnsi" w:hAnsiTheme="minorHAnsi"/>
          <w:noProof/>
          <w:szCs w:val="22"/>
        </w:rPr>
      </w:pPr>
      <w:r>
        <w:rPr>
          <w:noProof/>
        </w:rPr>
        <w:t>Brands and d</w:t>
      </w:r>
      <w:r w:rsidR="00635DF5">
        <w:rPr>
          <w:noProof/>
        </w:rPr>
        <w:t>rugs that will be affected by the change in price</w:t>
      </w:r>
      <w:r w:rsidR="00635DF5">
        <w:rPr>
          <w:noProof/>
        </w:rPr>
        <w:tab/>
      </w:r>
      <w:r w:rsidR="00635DF5">
        <w:rPr>
          <w:noProof/>
        </w:rPr>
        <w:fldChar w:fldCharType="begin"/>
      </w:r>
      <w:r w:rsidR="00635DF5">
        <w:rPr>
          <w:noProof/>
        </w:rPr>
        <w:instrText xml:space="preserve"> PAGEREF _Toc369251705 \h </w:instrText>
      </w:r>
      <w:r w:rsidR="00635DF5">
        <w:rPr>
          <w:noProof/>
        </w:rPr>
      </w:r>
      <w:r w:rsidR="00635DF5">
        <w:rPr>
          <w:noProof/>
        </w:rPr>
        <w:fldChar w:fldCharType="separate"/>
      </w:r>
      <w:r w:rsidR="0020113D">
        <w:rPr>
          <w:noProof/>
        </w:rPr>
        <w:t>26</w:t>
      </w:r>
      <w:r w:rsidR="00635DF5">
        <w:rPr>
          <w:noProof/>
        </w:rPr>
        <w:fldChar w:fldCharType="end"/>
      </w:r>
    </w:p>
    <w:p w:rsidR="00635DF5" w:rsidRPr="00635DF5" w:rsidRDefault="00635DF5">
      <w:pPr>
        <w:pStyle w:val="TOC1"/>
        <w:rPr>
          <w:rFonts w:asciiTheme="minorHAnsi" w:hAnsiTheme="minorHAnsi"/>
          <w:bCs w:val="0"/>
          <w:color w:val="auto"/>
          <w:sz w:val="26"/>
          <w:szCs w:val="26"/>
        </w:rPr>
      </w:pPr>
      <w:r w:rsidRPr="00635DF5">
        <w:rPr>
          <w:color w:val="365F91" w:themeColor="accent1" w:themeShade="BF"/>
          <w:sz w:val="26"/>
          <w:szCs w:val="26"/>
        </w:rPr>
        <w:t>Compliance Guidelines</w:t>
      </w:r>
      <w:r w:rsidRPr="00635DF5">
        <w:rPr>
          <w:sz w:val="26"/>
          <w:szCs w:val="26"/>
        </w:rPr>
        <w:tab/>
      </w:r>
      <w:r w:rsidRPr="00635DF5">
        <w:rPr>
          <w:sz w:val="26"/>
          <w:szCs w:val="26"/>
        </w:rPr>
        <w:fldChar w:fldCharType="begin"/>
      </w:r>
      <w:r w:rsidRPr="00635DF5">
        <w:rPr>
          <w:sz w:val="26"/>
          <w:szCs w:val="26"/>
        </w:rPr>
        <w:instrText xml:space="preserve"> PAGEREF _Toc369251706 \h </w:instrText>
      </w:r>
      <w:r w:rsidRPr="00635DF5">
        <w:rPr>
          <w:sz w:val="26"/>
          <w:szCs w:val="26"/>
        </w:rPr>
      </w:r>
      <w:r w:rsidRPr="00635DF5">
        <w:rPr>
          <w:sz w:val="26"/>
          <w:szCs w:val="26"/>
        </w:rPr>
        <w:fldChar w:fldCharType="separate"/>
      </w:r>
      <w:r w:rsidR="0020113D">
        <w:rPr>
          <w:sz w:val="26"/>
          <w:szCs w:val="26"/>
        </w:rPr>
        <w:t>31</w:t>
      </w:r>
      <w:r w:rsidRPr="00635DF5">
        <w:rPr>
          <w:sz w:val="26"/>
          <w:szCs w:val="26"/>
        </w:rPr>
        <w:fldChar w:fldCharType="end"/>
      </w:r>
    </w:p>
    <w:p w:rsidR="00635DF5" w:rsidRDefault="00635DF5">
      <w:pPr>
        <w:pStyle w:val="TOC2"/>
        <w:tabs>
          <w:tab w:val="right" w:pos="9017"/>
        </w:tabs>
        <w:rPr>
          <w:rFonts w:asciiTheme="minorHAnsi" w:hAnsiTheme="minorHAnsi"/>
          <w:bCs w:val="0"/>
          <w:noProof/>
          <w:color w:val="auto"/>
          <w:sz w:val="22"/>
          <w:szCs w:val="22"/>
        </w:rPr>
      </w:pPr>
      <w:r>
        <w:rPr>
          <w:noProof/>
        </w:rPr>
        <w:t>A compliance culture</w:t>
      </w:r>
      <w:r>
        <w:rPr>
          <w:noProof/>
        </w:rPr>
        <w:tab/>
      </w:r>
      <w:r>
        <w:rPr>
          <w:noProof/>
        </w:rPr>
        <w:fldChar w:fldCharType="begin"/>
      </w:r>
      <w:r>
        <w:rPr>
          <w:noProof/>
        </w:rPr>
        <w:instrText xml:space="preserve"> PAGEREF _Toc369251707 \h </w:instrText>
      </w:r>
      <w:r>
        <w:rPr>
          <w:noProof/>
        </w:rPr>
      </w:r>
      <w:r>
        <w:rPr>
          <w:noProof/>
        </w:rPr>
        <w:fldChar w:fldCharType="separate"/>
      </w:r>
      <w:r w:rsidR="0020113D">
        <w:rPr>
          <w:noProof/>
        </w:rPr>
        <w:t>32</w:t>
      </w:r>
      <w:r>
        <w:rPr>
          <w:noProof/>
        </w:rPr>
        <w:fldChar w:fldCharType="end"/>
      </w:r>
    </w:p>
    <w:p w:rsidR="00635DF5" w:rsidRDefault="00635DF5">
      <w:pPr>
        <w:pStyle w:val="TOC3"/>
        <w:tabs>
          <w:tab w:val="right" w:pos="9017"/>
        </w:tabs>
        <w:rPr>
          <w:rFonts w:asciiTheme="minorHAnsi" w:hAnsiTheme="minorHAnsi"/>
          <w:noProof/>
          <w:szCs w:val="22"/>
        </w:rPr>
      </w:pPr>
      <w:r>
        <w:rPr>
          <w:noProof/>
        </w:rPr>
        <w:t>Non-compliance</w:t>
      </w:r>
      <w:r>
        <w:rPr>
          <w:noProof/>
        </w:rPr>
        <w:tab/>
      </w:r>
      <w:r>
        <w:rPr>
          <w:noProof/>
        </w:rPr>
        <w:fldChar w:fldCharType="begin"/>
      </w:r>
      <w:r>
        <w:rPr>
          <w:noProof/>
        </w:rPr>
        <w:instrText xml:space="preserve"> PAGEREF _Toc369251708 \h </w:instrText>
      </w:r>
      <w:r>
        <w:rPr>
          <w:noProof/>
        </w:rPr>
      </w:r>
      <w:r>
        <w:rPr>
          <w:noProof/>
        </w:rPr>
        <w:fldChar w:fldCharType="separate"/>
      </w:r>
      <w:r w:rsidR="0020113D">
        <w:rPr>
          <w:noProof/>
        </w:rPr>
        <w:t>33</w:t>
      </w:r>
      <w:r>
        <w:rPr>
          <w:noProof/>
        </w:rPr>
        <w:fldChar w:fldCharType="end"/>
      </w:r>
    </w:p>
    <w:p w:rsidR="00635DF5" w:rsidRDefault="00635DF5">
      <w:pPr>
        <w:pStyle w:val="TOC3"/>
        <w:tabs>
          <w:tab w:val="right" w:pos="9017"/>
        </w:tabs>
        <w:rPr>
          <w:rFonts w:asciiTheme="minorHAnsi" w:hAnsiTheme="minorHAnsi"/>
          <w:noProof/>
          <w:szCs w:val="22"/>
        </w:rPr>
      </w:pPr>
      <w:r>
        <w:rPr>
          <w:noProof/>
        </w:rPr>
        <w:t>Consequences of non-compliance with disclosure requirements</w:t>
      </w:r>
      <w:r>
        <w:rPr>
          <w:noProof/>
        </w:rPr>
        <w:tab/>
      </w:r>
      <w:r>
        <w:rPr>
          <w:noProof/>
        </w:rPr>
        <w:fldChar w:fldCharType="begin"/>
      </w:r>
      <w:r>
        <w:rPr>
          <w:noProof/>
        </w:rPr>
        <w:instrText xml:space="preserve"> PAGEREF _Toc369251709 \h </w:instrText>
      </w:r>
      <w:r>
        <w:rPr>
          <w:noProof/>
        </w:rPr>
      </w:r>
      <w:r>
        <w:rPr>
          <w:noProof/>
        </w:rPr>
        <w:fldChar w:fldCharType="separate"/>
      </w:r>
      <w:r w:rsidR="0020113D">
        <w:rPr>
          <w:noProof/>
        </w:rPr>
        <w:t>34</w:t>
      </w:r>
      <w:r>
        <w:rPr>
          <w:noProof/>
        </w:rPr>
        <w:fldChar w:fldCharType="end"/>
      </w:r>
    </w:p>
    <w:p w:rsidR="00635DF5" w:rsidRPr="00635DF5" w:rsidRDefault="00635DF5">
      <w:pPr>
        <w:pStyle w:val="TOC1"/>
        <w:rPr>
          <w:rFonts w:asciiTheme="minorHAnsi" w:hAnsiTheme="minorHAnsi"/>
          <w:bCs w:val="0"/>
          <w:color w:val="auto"/>
          <w:sz w:val="26"/>
          <w:szCs w:val="26"/>
        </w:rPr>
      </w:pPr>
      <w:r w:rsidRPr="00635DF5">
        <w:rPr>
          <w:color w:val="365F91" w:themeColor="accent1" w:themeShade="BF"/>
          <w:sz w:val="26"/>
          <w:szCs w:val="26"/>
        </w:rPr>
        <w:t>Security Arrangements for Commercial in Confidence Material</w:t>
      </w:r>
      <w:r w:rsidRPr="00635DF5">
        <w:rPr>
          <w:sz w:val="26"/>
          <w:szCs w:val="26"/>
        </w:rPr>
        <w:tab/>
      </w:r>
      <w:r w:rsidRPr="00635DF5">
        <w:rPr>
          <w:sz w:val="26"/>
          <w:szCs w:val="26"/>
        </w:rPr>
        <w:fldChar w:fldCharType="begin"/>
      </w:r>
      <w:r w:rsidRPr="00635DF5">
        <w:rPr>
          <w:sz w:val="26"/>
          <w:szCs w:val="26"/>
        </w:rPr>
        <w:instrText xml:space="preserve"> PAGEREF _Toc369251710 \h </w:instrText>
      </w:r>
      <w:r w:rsidRPr="00635DF5">
        <w:rPr>
          <w:sz w:val="26"/>
          <w:szCs w:val="26"/>
        </w:rPr>
      </w:r>
      <w:r w:rsidRPr="00635DF5">
        <w:rPr>
          <w:sz w:val="26"/>
          <w:szCs w:val="26"/>
        </w:rPr>
        <w:fldChar w:fldCharType="separate"/>
      </w:r>
      <w:r w:rsidR="0020113D">
        <w:rPr>
          <w:sz w:val="26"/>
          <w:szCs w:val="26"/>
        </w:rPr>
        <w:t>35</w:t>
      </w:r>
      <w:r w:rsidRPr="00635DF5">
        <w:rPr>
          <w:sz w:val="26"/>
          <w:szCs w:val="26"/>
        </w:rPr>
        <w:fldChar w:fldCharType="end"/>
      </w:r>
    </w:p>
    <w:p w:rsidR="00635DF5" w:rsidRDefault="00635DF5">
      <w:pPr>
        <w:pStyle w:val="TOC2"/>
        <w:tabs>
          <w:tab w:val="right" w:pos="9017"/>
        </w:tabs>
        <w:rPr>
          <w:rFonts w:asciiTheme="minorHAnsi" w:hAnsiTheme="minorHAnsi"/>
          <w:bCs w:val="0"/>
          <w:noProof/>
          <w:color w:val="auto"/>
          <w:sz w:val="22"/>
          <w:szCs w:val="22"/>
        </w:rPr>
      </w:pPr>
      <w:r>
        <w:rPr>
          <w:noProof/>
        </w:rPr>
        <w:t>Confidentiality of the responsible persons’ disclosed price information</w:t>
      </w:r>
      <w:r>
        <w:rPr>
          <w:noProof/>
        </w:rPr>
        <w:tab/>
      </w:r>
      <w:r>
        <w:rPr>
          <w:noProof/>
        </w:rPr>
        <w:fldChar w:fldCharType="begin"/>
      </w:r>
      <w:r>
        <w:rPr>
          <w:noProof/>
        </w:rPr>
        <w:instrText xml:space="preserve"> PAGEREF _Toc369251711 \h </w:instrText>
      </w:r>
      <w:r>
        <w:rPr>
          <w:noProof/>
        </w:rPr>
      </w:r>
      <w:r>
        <w:rPr>
          <w:noProof/>
        </w:rPr>
        <w:fldChar w:fldCharType="separate"/>
      </w:r>
      <w:r w:rsidR="0020113D">
        <w:rPr>
          <w:noProof/>
        </w:rPr>
        <w:t>36</w:t>
      </w:r>
      <w:r>
        <w:rPr>
          <w:noProof/>
        </w:rPr>
        <w:fldChar w:fldCharType="end"/>
      </w:r>
    </w:p>
    <w:p w:rsidR="00635DF5" w:rsidRPr="00635DF5" w:rsidRDefault="00635DF5">
      <w:pPr>
        <w:pStyle w:val="TOC1"/>
        <w:rPr>
          <w:rFonts w:asciiTheme="minorHAnsi" w:hAnsiTheme="minorHAnsi"/>
          <w:bCs w:val="0"/>
          <w:color w:val="auto"/>
          <w:sz w:val="26"/>
          <w:szCs w:val="26"/>
        </w:rPr>
      </w:pPr>
      <w:r w:rsidRPr="00635DF5">
        <w:rPr>
          <w:color w:val="365F91" w:themeColor="accent1" w:themeShade="BF"/>
          <w:sz w:val="26"/>
          <w:szCs w:val="26"/>
        </w:rPr>
        <w:t>Related Information</w:t>
      </w:r>
      <w:r w:rsidRPr="00635DF5">
        <w:rPr>
          <w:sz w:val="26"/>
          <w:szCs w:val="26"/>
        </w:rPr>
        <w:tab/>
      </w:r>
      <w:r w:rsidRPr="00635DF5">
        <w:rPr>
          <w:sz w:val="26"/>
          <w:szCs w:val="26"/>
        </w:rPr>
        <w:fldChar w:fldCharType="begin"/>
      </w:r>
      <w:r w:rsidRPr="00635DF5">
        <w:rPr>
          <w:sz w:val="26"/>
          <w:szCs w:val="26"/>
        </w:rPr>
        <w:instrText xml:space="preserve"> PAGEREF _Toc369251712 \h </w:instrText>
      </w:r>
      <w:r w:rsidRPr="00635DF5">
        <w:rPr>
          <w:sz w:val="26"/>
          <w:szCs w:val="26"/>
        </w:rPr>
      </w:r>
      <w:r w:rsidRPr="00635DF5">
        <w:rPr>
          <w:sz w:val="26"/>
          <w:szCs w:val="26"/>
        </w:rPr>
        <w:fldChar w:fldCharType="separate"/>
      </w:r>
      <w:r w:rsidR="0020113D">
        <w:rPr>
          <w:sz w:val="26"/>
          <w:szCs w:val="26"/>
        </w:rPr>
        <w:t>37</w:t>
      </w:r>
      <w:r w:rsidRPr="00635DF5">
        <w:rPr>
          <w:sz w:val="26"/>
          <w:szCs w:val="26"/>
        </w:rPr>
        <w:fldChar w:fldCharType="end"/>
      </w:r>
    </w:p>
    <w:p w:rsidR="00635DF5" w:rsidRDefault="00635DF5">
      <w:pPr>
        <w:pStyle w:val="TOC2"/>
        <w:tabs>
          <w:tab w:val="right" w:pos="9017"/>
        </w:tabs>
        <w:rPr>
          <w:rFonts w:asciiTheme="minorHAnsi" w:hAnsiTheme="minorHAnsi"/>
          <w:bCs w:val="0"/>
          <w:noProof/>
          <w:color w:val="auto"/>
          <w:sz w:val="22"/>
          <w:szCs w:val="22"/>
        </w:rPr>
      </w:pPr>
      <w:r>
        <w:rPr>
          <w:noProof/>
        </w:rPr>
        <w:t>Where to go for further information</w:t>
      </w:r>
      <w:r>
        <w:rPr>
          <w:noProof/>
        </w:rPr>
        <w:tab/>
      </w:r>
      <w:r>
        <w:rPr>
          <w:noProof/>
        </w:rPr>
        <w:fldChar w:fldCharType="begin"/>
      </w:r>
      <w:r>
        <w:rPr>
          <w:noProof/>
        </w:rPr>
        <w:instrText xml:space="preserve"> PAGEREF _Toc369251713 \h </w:instrText>
      </w:r>
      <w:r>
        <w:rPr>
          <w:noProof/>
        </w:rPr>
      </w:r>
      <w:r>
        <w:rPr>
          <w:noProof/>
        </w:rPr>
        <w:fldChar w:fldCharType="separate"/>
      </w:r>
      <w:r w:rsidR="0020113D">
        <w:rPr>
          <w:noProof/>
        </w:rPr>
        <w:t>38</w:t>
      </w:r>
      <w:r>
        <w:rPr>
          <w:noProof/>
        </w:rPr>
        <w:fldChar w:fldCharType="end"/>
      </w:r>
    </w:p>
    <w:p w:rsidR="00604984" w:rsidRDefault="0082200C">
      <w:pPr>
        <w:rPr>
          <w:rFonts w:cs="Arial"/>
          <w:b/>
          <w:caps/>
          <w:color w:val="365F91" w:themeColor="accent1" w:themeShade="BF"/>
          <w:sz w:val="24"/>
          <w:szCs w:val="24"/>
        </w:rPr>
      </w:pPr>
      <w:r>
        <w:rPr>
          <w:rFonts w:cs="Arial"/>
          <w:b/>
          <w:caps/>
          <w:color w:val="365F91" w:themeColor="accent1" w:themeShade="BF"/>
          <w:sz w:val="24"/>
          <w:szCs w:val="24"/>
        </w:rPr>
        <w:lastRenderedPageBreak/>
        <w:fldChar w:fldCharType="end"/>
      </w:r>
    </w:p>
    <w:p w:rsidR="00260F73" w:rsidRDefault="00260F73">
      <w:pPr>
        <w:rPr>
          <w:rFonts w:cs="Arial"/>
          <w:b/>
          <w:caps/>
          <w:color w:val="365F91" w:themeColor="accent1" w:themeShade="BF"/>
          <w:sz w:val="24"/>
          <w:szCs w:val="24"/>
        </w:rPr>
      </w:pPr>
    </w:p>
    <w:p w:rsidR="00260F73" w:rsidRDefault="00260F73">
      <w:pPr>
        <w:rPr>
          <w:rFonts w:ascii="Times New Roman" w:hAnsi="Times New Roman" w:cs="Times New Roman"/>
          <w:b/>
          <w:sz w:val="24"/>
          <w:szCs w:val="24"/>
        </w:rPr>
      </w:pPr>
    </w:p>
    <w:p w:rsidR="00604984" w:rsidRPr="003615BD" w:rsidRDefault="00604984" w:rsidP="003615BD">
      <w:pPr>
        <w:spacing w:before="3480"/>
        <w:jc w:val="right"/>
        <w:rPr>
          <w:rFonts w:cs="Arial"/>
          <w:color w:val="00B0F0"/>
          <w:sz w:val="144"/>
          <w:szCs w:val="144"/>
        </w:rPr>
      </w:pPr>
      <w:r w:rsidRPr="003615BD">
        <w:rPr>
          <w:rFonts w:cs="Arial"/>
          <w:color w:val="00B0F0"/>
          <w:sz w:val="144"/>
          <w:szCs w:val="144"/>
        </w:rPr>
        <w:t>1</w:t>
      </w:r>
    </w:p>
    <w:p w:rsidR="005D35C4" w:rsidRPr="00697868" w:rsidRDefault="00F31DC4" w:rsidP="003615BD">
      <w:pPr>
        <w:pStyle w:val="Heading1"/>
        <w:rPr>
          <w:color w:val="365F91" w:themeColor="accent1" w:themeShade="BF"/>
          <w:sz w:val="40"/>
          <w:szCs w:val="40"/>
        </w:rPr>
      </w:pPr>
      <w:bookmarkStart w:id="1" w:name="_Toc367914198"/>
      <w:bookmarkStart w:id="2" w:name="_Toc369251677"/>
      <w:r w:rsidRPr="00697868">
        <w:rPr>
          <w:color w:val="365F91" w:themeColor="accent1" w:themeShade="BF"/>
          <w:sz w:val="40"/>
          <w:szCs w:val="40"/>
        </w:rPr>
        <w:t>Introduction</w:t>
      </w:r>
      <w:bookmarkEnd w:id="1"/>
      <w:bookmarkEnd w:id="2"/>
    </w:p>
    <w:p w:rsidR="005D35C4" w:rsidRPr="00383A1C" w:rsidRDefault="005D35C4" w:rsidP="00644A46">
      <w:pPr>
        <w:tabs>
          <w:tab w:val="left" w:pos="6614"/>
        </w:tabs>
        <w:rPr>
          <w:rFonts w:ascii="Times New Roman" w:hAnsi="Times New Roman" w:cs="Times New Roman"/>
          <w:sz w:val="24"/>
          <w:szCs w:val="24"/>
        </w:rPr>
      </w:pPr>
    </w:p>
    <w:p w:rsidR="00604984" w:rsidRDefault="00604984">
      <w:pPr>
        <w:rPr>
          <w:rFonts w:ascii="Times New Roman" w:hAnsi="Times New Roman" w:cs="Times New Roman"/>
          <w:b/>
          <w:sz w:val="24"/>
          <w:szCs w:val="24"/>
        </w:rPr>
      </w:pPr>
      <w:r>
        <w:rPr>
          <w:rFonts w:ascii="Times New Roman" w:hAnsi="Times New Roman" w:cs="Times New Roman"/>
          <w:b/>
          <w:sz w:val="24"/>
          <w:szCs w:val="24"/>
        </w:rPr>
        <w:br w:type="page"/>
      </w:r>
    </w:p>
    <w:p w:rsidR="005D35C4" w:rsidRPr="00BD5E06" w:rsidRDefault="00383A1C" w:rsidP="0082200C">
      <w:pPr>
        <w:pStyle w:val="Heading3"/>
      </w:pPr>
      <w:bookmarkStart w:id="3" w:name="_Toc367914199"/>
      <w:bookmarkStart w:id="4" w:name="_Toc369251678"/>
      <w:r w:rsidRPr="008E0F23">
        <w:lastRenderedPageBreak/>
        <w:t>Purpose</w:t>
      </w:r>
      <w:bookmarkEnd w:id="3"/>
      <w:bookmarkEnd w:id="4"/>
    </w:p>
    <w:p w:rsidR="005D35C4" w:rsidRPr="00965C31" w:rsidRDefault="00F31DC4" w:rsidP="00965C31">
      <w:pPr>
        <w:pStyle w:val="ListParagraph"/>
        <w:numPr>
          <w:ilvl w:val="0"/>
          <w:numId w:val="29"/>
        </w:numPr>
        <w:spacing w:before="240"/>
        <w:ind w:left="714" w:hanging="357"/>
        <w:rPr>
          <w:rFonts w:cs="Arial"/>
        </w:rPr>
      </w:pPr>
      <w:r w:rsidRPr="00965C31">
        <w:rPr>
          <w:rFonts w:cs="Arial"/>
        </w:rPr>
        <w:t>The purpose of these Procedural Guidelines is to provide operational and procedural guidelines on the implementation of the Pharmaceutical Benefits Scheme (PBS) Expanded and Accelerated Price Disclosure (EAPD) arrangements.</w:t>
      </w:r>
    </w:p>
    <w:p w:rsidR="005D35C4" w:rsidRPr="001B1F09" w:rsidRDefault="00F31DC4" w:rsidP="0082200C">
      <w:pPr>
        <w:pStyle w:val="Heading3"/>
      </w:pPr>
      <w:bookmarkStart w:id="5" w:name="_Toc367914200"/>
      <w:bookmarkStart w:id="6" w:name="_Toc369251679"/>
      <w:r w:rsidRPr="001B1F09">
        <w:t xml:space="preserve">Name of </w:t>
      </w:r>
      <w:r w:rsidRPr="008E0F23">
        <w:t>Guidelines</w:t>
      </w:r>
      <w:bookmarkEnd w:id="5"/>
      <w:bookmarkEnd w:id="6"/>
      <w:r w:rsidRPr="001B1F09">
        <w:t xml:space="preserve"> </w:t>
      </w:r>
    </w:p>
    <w:p w:rsidR="005D35C4" w:rsidRPr="00965C31" w:rsidRDefault="00F31DC4" w:rsidP="00965C31">
      <w:pPr>
        <w:pStyle w:val="ListParagraph"/>
        <w:numPr>
          <w:ilvl w:val="0"/>
          <w:numId w:val="29"/>
        </w:numPr>
        <w:spacing w:before="240"/>
        <w:ind w:left="714" w:hanging="357"/>
        <w:rPr>
          <w:rFonts w:cs="Arial"/>
        </w:rPr>
      </w:pPr>
      <w:r w:rsidRPr="00965C31">
        <w:rPr>
          <w:rFonts w:cs="Arial"/>
        </w:rPr>
        <w:t>These guidelines are the Pharmaceutical Benefits Scheme Expanded and Accelerated Price Disclosure Procedural and Operational Guidel</w:t>
      </w:r>
      <w:r w:rsidR="00BD5E06" w:rsidRPr="00965C31">
        <w:rPr>
          <w:rFonts w:cs="Arial"/>
        </w:rPr>
        <w:t>ines (“Procedural Guidelines”).</w:t>
      </w:r>
    </w:p>
    <w:p w:rsidR="005D35C4" w:rsidRPr="001B1F09" w:rsidRDefault="00F31DC4" w:rsidP="0082200C">
      <w:pPr>
        <w:pStyle w:val="Heading3"/>
      </w:pPr>
      <w:bookmarkStart w:id="7" w:name="_Toc367914201"/>
      <w:bookmarkStart w:id="8" w:name="_Toc369251680"/>
      <w:r w:rsidRPr="008E0F23">
        <w:t>Commencement</w:t>
      </w:r>
      <w:r w:rsidRPr="001B1F09">
        <w:t xml:space="preserve"> of disclosure arrangements</w:t>
      </w:r>
      <w:bookmarkEnd w:id="7"/>
      <w:bookmarkEnd w:id="8"/>
      <w:r w:rsidRPr="001B1F09">
        <w:t xml:space="preserve"> </w:t>
      </w:r>
    </w:p>
    <w:p w:rsidR="005D35C4" w:rsidRPr="00965C31" w:rsidRDefault="00F31DC4" w:rsidP="00383A1C">
      <w:pPr>
        <w:pStyle w:val="ListParagraph"/>
        <w:numPr>
          <w:ilvl w:val="0"/>
          <w:numId w:val="29"/>
        </w:numPr>
        <w:spacing w:before="240"/>
        <w:ind w:left="714" w:hanging="357"/>
        <w:rPr>
          <w:rFonts w:cs="Arial"/>
        </w:rPr>
      </w:pPr>
      <w:r w:rsidRPr="00965C31">
        <w:rPr>
          <w:rFonts w:cs="Arial"/>
        </w:rPr>
        <w:t xml:space="preserve">EAPD arrangements </w:t>
      </w:r>
      <w:r w:rsidR="00BD5E06" w:rsidRPr="00965C31">
        <w:rPr>
          <w:rFonts w:cs="Arial"/>
        </w:rPr>
        <w:t>apply from 1 December 2010.</w:t>
      </w:r>
      <w:r w:rsidR="00D166D5">
        <w:rPr>
          <w:rFonts w:cs="Arial"/>
        </w:rPr>
        <w:t xml:space="preserve"> Price disclosure arrangements first commenced following the 2007 PBS Reforms.</w:t>
      </w:r>
    </w:p>
    <w:p w:rsidR="005D35C4" w:rsidRPr="001B1F09" w:rsidRDefault="00F31DC4" w:rsidP="0082200C">
      <w:pPr>
        <w:pStyle w:val="Heading3"/>
      </w:pPr>
      <w:bookmarkStart w:id="9" w:name="_Toc367914202"/>
      <w:bookmarkStart w:id="10" w:name="_Toc369251681"/>
      <w:r w:rsidRPr="001B1F09">
        <w:t xml:space="preserve">Intended </w:t>
      </w:r>
      <w:r w:rsidRPr="008E0F23">
        <w:t>Audience</w:t>
      </w:r>
      <w:bookmarkEnd w:id="9"/>
      <w:bookmarkEnd w:id="10"/>
      <w:r w:rsidRPr="001B1F09">
        <w:t xml:space="preserve"> </w:t>
      </w:r>
    </w:p>
    <w:p w:rsidR="005D35C4" w:rsidRPr="00965C31" w:rsidRDefault="00F31DC4" w:rsidP="00965C31">
      <w:pPr>
        <w:pStyle w:val="ListParagraph"/>
        <w:numPr>
          <w:ilvl w:val="0"/>
          <w:numId w:val="29"/>
        </w:numPr>
        <w:spacing w:before="240"/>
        <w:ind w:left="714" w:hanging="357"/>
        <w:rPr>
          <w:rFonts w:cs="Arial"/>
        </w:rPr>
      </w:pPr>
      <w:r w:rsidRPr="00965C31">
        <w:rPr>
          <w:rFonts w:cs="Arial"/>
        </w:rPr>
        <w:t xml:space="preserve">These Procedural Guidelines are intended for use by: </w:t>
      </w:r>
    </w:p>
    <w:p w:rsidR="005D35C4" w:rsidRPr="00965C31" w:rsidRDefault="00F31DC4" w:rsidP="00965C31">
      <w:pPr>
        <w:pStyle w:val="ListParagraph"/>
        <w:numPr>
          <w:ilvl w:val="0"/>
          <w:numId w:val="30"/>
        </w:numPr>
        <w:ind w:left="851" w:hanging="284"/>
        <w:contextualSpacing w:val="0"/>
        <w:rPr>
          <w:rFonts w:cs="Arial"/>
        </w:rPr>
      </w:pPr>
      <w:r w:rsidRPr="00965C31">
        <w:rPr>
          <w:rFonts w:cs="Arial"/>
        </w:rPr>
        <w:t xml:space="preserve">Responsible persons for products provided under the PBS and products listing </w:t>
      </w:r>
      <w:r w:rsidR="000D5D3E">
        <w:rPr>
          <w:rFonts w:cs="Arial"/>
        </w:rPr>
        <w:br/>
      </w:r>
      <w:r w:rsidRPr="00965C31">
        <w:rPr>
          <w:rFonts w:cs="Arial"/>
        </w:rPr>
        <w:t xml:space="preserve">on or intending to list a new brand of a drug on the PBS </w:t>
      </w:r>
      <w:r w:rsidR="00264CE7">
        <w:rPr>
          <w:rFonts w:cs="Arial"/>
        </w:rPr>
        <w:t xml:space="preserve">F2 Formulary </w:t>
      </w:r>
      <w:r w:rsidRPr="00965C31">
        <w:rPr>
          <w:rFonts w:cs="Arial"/>
        </w:rPr>
        <w:t xml:space="preserve">(generally pharmaceutical manufacturers); </w:t>
      </w:r>
    </w:p>
    <w:p w:rsidR="005D35C4" w:rsidRPr="00965C31" w:rsidRDefault="00F31DC4" w:rsidP="00965C31">
      <w:pPr>
        <w:pStyle w:val="ListParagraph"/>
        <w:numPr>
          <w:ilvl w:val="0"/>
          <w:numId w:val="30"/>
        </w:numPr>
        <w:ind w:left="851" w:hanging="284"/>
        <w:contextualSpacing w:val="0"/>
        <w:rPr>
          <w:rFonts w:cs="Arial"/>
        </w:rPr>
      </w:pPr>
      <w:r w:rsidRPr="00965C31">
        <w:rPr>
          <w:rFonts w:cs="Arial"/>
        </w:rPr>
        <w:t xml:space="preserve">Departmental staff </w:t>
      </w:r>
      <w:r w:rsidR="00BD5E06" w:rsidRPr="00965C31">
        <w:rPr>
          <w:rFonts w:cs="Arial"/>
        </w:rPr>
        <w:t xml:space="preserve">and other government agencies; </w:t>
      </w:r>
    </w:p>
    <w:p w:rsidR="005D35C4" w:rsidRPr="00965C31" w:rsidRDefault="00F31DC4" w:rsidP="00965C31">
      <w:pPr>
        <w:pStyle w:val="ListParagraph"/>
        <w:numPr>
          <w:ilvl w:val="0"/>
          <w:numId w:val="30"/>
        </w:numPr>
        <w:ind w:left="851" w:hanging="284"/>
        <w:contextualSpacing w:val="0"/>
        <w:rPr>
          <w:rFonts w:cs="Arial"/>
        </w:rPr>
      </w:pPr>
      <w:r w:rsidRPr="00965C31">
        <w:rPr>
          <w:rFonts w:cs="Arial"/>
        </w:rPr>
        <w:t xml:space="preserve">The independent </w:t>
      </w:r>
      <w:r w:rsidR="00873CF1" w:rsidRPr="00965C31">
        <w:rPr>
          <w:rFonts w:cs="Arial"/>
        </w:rPr>
        <w:t>Price Disclosure Data Administrator (PDDA)</w:t>
      </w:r>
      <w:r w:rsidRPr="00965C31">
        <w:rPr>
          <w:rFonts w:cs="Arial"/>
        </w:rPr>
        <w:t xml:space="preserve">; and </w:t>
      </w:r>
    </w:p>
    <w:p w:rsidR="005D35C4" w:rsidRPr="00965C31" w:rsidRDefault="00F31DC4" w:rsidP="00965C31">
      <w:pPr>
        <w:pStyle w:val="ListParagraph"/>
        <w:numPr>
          <w:ilvl w:val="0"/>
          <w:numId w:val="30"/>
        </w:numPr>
        <w:ind w:left="851" w:hanging="284"/>
        <w:contextualSpacing w:val="0"/>
        <w:rPr>
          <w:rFonts w:cs="Arial"/>
        </w:rPr>
      </w:pPr>
      <w:r w:rsidRPr="00965C31">
        <w:rPr>
          <w:rFonts w:cs="Arial"/>
        </w:rPr>
        <w:t xml:space="preserve">Other relevant stakeholders. </w:t>
      </w:r>
    </w:p>
    <w:p w:rsidR="005D35C4" w:rsidRPr="001B1F09" w:rsidRDefault="00F31DC4" w:rsidP="0082200C">
      <w:pPr>
        <w:pStyle w:val="Heading3"/>
      </w:pPr>
      <w:bookmarkStart w:id="11" w:name="_Toc367914203"/>
      <w:bookmarkStart w:id="12" w:name="_Toc369251682"/>
      <w:r w:rsidRPr="001B1F09">
        <w:t xml:space="preserve">What </w:t>
      </w:r>
      <w:r w:rsidRPr="008E0F23">
        <w:t>is</w:t>
      </w:r>
      <w:r w:rsidRPr="001B1F09">
        <w:t xml:space="preserve"> covered in this document</w:t>
      </w:r>
      <w:bookmarkEnd w:id="11"/>
      <w:bookmarkEnd w:id="12"/>
      <w:r w:rsidRPr="001B1F09">
        <w:t xml:space="preserve"> </w:t>
      </w:r>
    </w:p>
    <w:p w:rsidR="005D35C4" w:rsidRPr="006642E2" w:rsidRDefault="00F31DC4" w:rsidP="00965C31">
      <w:pPr>
        <w:pStyle w:val="ListParagraph"/>
        <w:numPr>
          <w:ilvl w:val="0"/>
          <w:numId w:val="29"/>
        </w:numPr>
        <w:spacing w:before="240"/>
        <w:ind w:left="714" w:hanging="357"/>
        <w:rPr>
          <w:rFonts w:cs="Arial"/>
        </w:rPr>
      </w:pPr>
      <w:r w:rsidRPr="006642E2">
        <w:rPr>
          <w:rFonts w:cs="Arial"/>
        </w:rPr>
        <w:t xml:space="preserve">This document covers procedural guidelines, standard operating procedures, </w:t>
      </w:r>
      <w:r w:rsidR="00D05D72" w:rsidRPr="006642E2">
        <w:rPr>
          <w:rFonts w:cs="Arial"/>
        </w:rPr>
        <w:t>compliance guidelines</w:t>
      </w:r>
      <w:r w:rsidRPr="006642E2">
        <w:rPr>
          <w:rFonts w:cs="Arial"/>
        </w:rPr>
        <w:t xml:space="preserve"> and security arrangements for commercial in confidence material for: </w:t>
      </w:r>
    </w:p>
    <w:p w:rsidR="005D35C4" w:rsidRPr="006642E2" w:rsidRDefault="00F31DC4" w:rsidP="00965C31">
      <w:pPr>
        <w:pStyle w:val="ListParagraph"/>
        <w:numPr>
          <w:ilvl w:val="0"/>
          <w:numId w:val="30"/>
        </w:numPr>
        <w:ind w:left="851" w:hanging="284"/>
        <w:contextualSpacing w:val="0"/>
        <w:rPr>
          <w:rFonts w:cs="Arial"/>
        </w:rPr>
      </w:pPr>
      <w:r w:rsidRPr="006642E2">
        <w:rPr>
          <w:rFonts w:cs="Arial"/>
        </w:rPr>
        <w:t xml:space="preserve">EAPD; </w:t>
      </w:r>
    </w:p>
    <w:p w:rsidR="005D35C4" w:rsidRPr="006642E2" w:rsidRDefault="00F31DC4" w:rsidP="00965C31">
      <w:pPr>
        <w:pStyle w:val="ListParagraph"/>
        <w:numPr>
          <w:ilvl w:val="0"/>
          <w:numId w:val="30"/>
        </w:numPr>
        <w:ind w:left="851" w:hanging="284"/>
        <w:contextualSpacing w:val="0"/>
        <w:rPr>
          <w:rFonts w:cs="Arial"/>
        </w:rPr>
      </w:pPr>
      <w:r w:rsidRPr="006642E2">
        <w:rPr>
          <w:rFonts w:cs="Arial"/>
        </w:rPr>
        <w:t xml:space="preserve">Use of the EAPD information; and </w:t>
      </w:r>
    </w:p>
    <w:p w:rsidR="005D35C4" w:rsidRPr="006642E2" w:rsidRDefault="00F31DC4" w:rsidP="00965C31">
      <w:pPr>
        <w:pStyle w:val="ListParagraph"/>
        <w:numPr>
          <w:ilvl w:val="0"/>
          <w:numId w:val="30"/>
        </w:numPr>
        <w:ind w:left="851" w:hanging="284"/>
        <w:contextualSpacing w:val="0"/>
        <w:rPr>
          <w:rFonts w:cs="Arial"/>
        </w:rPr>
      </w:pPr>
      <w:r w:rsidRPr="006642E2">
        <w:rPr>
          <w:rFonts w:cs="Arial"/>
        </w:rPr>
        <w:t xml:space="preserve">Changes to price as a result of EAPD. </w:t>
      </w:r>
    </w:p>
    <w:p w:rsidR="005D35C4" w:rsidRPr="001B1F09" w:rsidRDefault="00F31DC4" w:rsidP="0082200C">
      <w:pPr>
        <w:pStyle w:val="Heading3"/>
      </w:pPr>
      <w:bookmarkStart w:id="13" w:name="_Toc367914204"/>
      <w:bookmarkStart w:id="14" w:name="_Toc369251683"/>
      <w:r w:rsidRPr="001B1F09">
        <w:t xml:space="preserve">Relevant </w:t>
      </w:r>
      <w:r w:rsidRPr="008E0F23">
        <w:t>legislation</w:t>
      </w:r>
      <w:r w:rsidRPr="001B1F09">
        <w:t>, policies and documents</w:t>
      </w:r>
      <w:bookmarkEnd w:id="13"/>
      <w:bookmarkEnd w:id="14"/>
      <w:r w:rsidRPr="001B1F09">
        <w:t xml:space="preserve"> </w:t>
      </w:r>
    </w:p>
    <w:p w:rsidR="00D166D5" w:rsidRDefault="00F31DC4" w:rsidP="00D166D5">
      <w:pPr>
        <w:pStyle w:val="ListParagraph"/>
        <w:numPr>
          <w:ilvl w:val="0"/>
          <w:numId w:val="29"/>
        </w:numPr>
        <w:spacing w:before="240"/>
        <w:rPr>
          <w:rFonts w:cs="Arial"/>
        </w:rPr>
      </w:pPr>
      <w:r w:rsidRPr="00D166D5">
        <w:rPr>
          <w:rFonts w:cs="Arial"/>
        </w:rPr>
        <w:t xml:space="preserve">Legislation governing these Procedural Guidelines is the </w:t>
      </w:r>
      <w:r w:rsidRPr="00D166D5">
        <w:rPr>
          <w:rFonts w:cs="Arial"/>
          <w:i/>
        </w:rPr>
        <w:t>National Health Act 1953</w:t>
      </w:r>
      <w:r w:rsidRPr="00D166D5">
        <w:rPr>
          <w:rFonts w:cs="Arial"/>
        </w:rPr>
        <w:t xml:space="preserve"> </w:t>
      </w:r>
      <w:r w:rsidR="00264CE7" w:rsidRPr="00D166D5">
        <w:rPr>
          <w:rFonts w:cs="Arial"/>
        </w:rPr>
        <w:br/>
        <w:t xml:space="preserve">(the Act) </w:t>
      </w:r>
      <w:r w:rsidRPr="00D166D5">
        <w:rPr>
          <w:rFonts w:cs="Arial"/>
        </w:rPr>
        <w:t xml:space="preserve">and </w:t>
      </w:r>
      <w:r w:rsidRPr="00D166D5">
        <w:rPr>
          <w:rFonts w:cs="Arial"/>
          <w:i/>
        </w:rPr>
        <w:t>National Health (Pharmaceutical Benefits) Regulations 1960</w:t>
      </w:r>
      <w:r w:rsidR="00264CE7" w:rsidRPr="00D166D5">
        <w:rPr>
          <w:rFonts w:cs="Arial"/>
          <w:i/>
        </w:rPr>
        <w:t xml:space="preserve"> </w:t>
      </w:r>
      <w:r w:rsidR="00264CE7" w:rsidRPr="00D166D5">
        <w:rPr>
          <w:rFonts w:cs="Arial"/>
          <w:i/>
        </w:rPr>
        <w:br/>
      </w:r>
      <w:r w:rsidR="00264CE7" w:rsidRPr="00D166D5">
        <w:rPr>
          <w:rFonts w:cs="Arial"/>
        </w:rPr>
        <w:t xml:space="preserve">(the Regulations). </w:t>
      </w:r>
      <w:r w:rsidR="00873CF1" w:rsidRPr="00D166D5">
        <w:rPr>
          <w:rFonts w:cs="Arial"/>
        </w:rPr>
        <w:t xml:space="preserve"> </w:t>
      </w:r>
    </w:p>
    <w:p w:rsidR="00D166D5" w:rsidRPr="00D166D5" w:rsidRDefault="00D166D5" w:rsidP="00D166D5">
      <w:pPr>
        <w:pStyle w:val="ListParagraph"/>
        <w:numPr>
          <w:ilvl w:val="0"/>
          <w:numId w:val="29"/>
        </w:numPr>
        <w:spacing w:before="240"/>
        <w:contextualSpacing w:val="0"/>
        <w:rPr>
          <w:rFonts w:cs="Arial"/>
        </w:rPr>
      </w:pPr>
      <w:r w:rsidRPr="00D166D5">
        <w:rPr>
          <w:rFonts w:cs="Arial"/>
        </w:rPr>
        <w:t xml:space="preserve">Other useful information is available on the EAPD webpage at </w:t>
      </w:r>
      <w:hyperlink r:id="rId16" w:history="1">
        <w:r w:rsidRPr="00D166D5">
          <w:rPr>
            <w:rStyle w:val="Hyperlink"/>
            <w:rFonts w:cs="Arial"/>
          </w:rPr>
          <w:t>http://www.pbs.gov.au/info/industry/pricing/eapd</w:t>
        </w:r>
      </w:hyperlink>
    </w:p>
    <w:p w:rsidR="006642E2" w:rsidRDefault="006642E2">
      <w:pPr>
        <w:spacing w:before="0" w:after="200"/>
        <w:rPr>
          <w:rFonts w:eastAsiaTheme="majorEastAsia" w:cstheme="majorBidi"/>
          <w:b/>
          <w:bCs/>
          <w:color w:val="365F91" w:themeColor="accent1" w:themeShade="BF"/>
          <w:sz w:val="26"/>
        </w:rPr>
      </w:pPr>
      <w:bookmarkStart w:id="15" w:name="_Toc367914205"/>
      <w:r>
        <w:br w:type="page"/>
      </w:r>
    </w:p>
    <w:p w:rsidR="005D35C4" w:rsidRPr="001B1F09" w:rsidRDefault="00F31DC4" w:rsidP="0082200C">
      <w:pPr>
        <w:pStyle w:val="Heading3"/>
      </w:pPr>
      <w:bookmarkStart w:id="16" w:name="_Toc369251684"/>
      <w:r w:rsidRPr="008E0F23">
        <w:lastRenderedPageBreak/>
        <w:t>Definitions</w:t>
      </w:r>
      <w:bookmarkEnd w:id="15"/>
      <w:bookmarkEnd w:id="16"/>
      <w:r w:rsidRPr="001B1F09">
        <w:t xml:space="preserve"> </w:t>
      </w:r>
    </w:p>
    <w:p w:rsidR="005D35C4" w:rsidRPr="006642E2" w:rsidRDefault="00F31DC4" w:rsidP="00965C31">
      <w:pPr>
        <w:pStyle w:val="ListParagraph"/>
        <w:numPr>
          <w:ilvl w:val="0"/>
          <w:numId w:val="29"/>
        </w:numPr>
        <w:spacing w:before="240"/>
        <w:ind w:left="714" w:hanging="357"/>
        <w:rPr>
          <w:rFonts w:cs="Arial"/>
        </w:rPr>
      </w:pPr>
      <w:r w:rsidRPr="006642E2">
        <w:rPr>
          <w:rFonts w:cs="Arial"/>
        </w:rPr>
        <w:t>Terms used in the Procedural Guidelines have the following meanings</w:t>
      </w:r>
      <w:r w:rsidR="009D5409">
        <w:rPr>
          <w:rFonts w:cs="Arial"/>
        </w:rPr>
        <w:t>.</w:t>
      </w:r>
      <w:r w:rsidRPr="006642E2">
        <w:rPr>
          <w:rFonts w:cs="Arial"/>
        </w:rPr>
        <w:t xml:space="preserve"> </w:t>
      </w:r>
    </w:p>
    <w:p w:rsidR="00407705" w:rsidRDefault="00407705" w:rsidP="0082200C">
      <w:pPr>
        <w:pStyle w:val="Heading4"/>
      </w:pPr>
      <w:r>
        <w:t>Adjusted Approved Ex-Manufacturer Price (Adjusted AEMP)</w:t>
      </w:r>
    </w:p>
    <w:p w:rsidR="00407705" w:rsidRPr="00407705" w:rsidRDefault="00407705" w:rsidP="00407705">
      <w:r>
        <w:t>Where a price disclosure reduction</w:t>
      </w:r>
      <w:r w:rsidR="00D861A2">
        <w:t xml:space="preserve"> is to apply</w:t>
      </w:r>
      <w:r>
        <w:t xml:space="preserve">, this will </w:t>
      </w:r>
      <w:r w:rsidR="00D861A2">
        <w:t xml:space="preserve">usually be the new ex-manufacturer price on reduction day. However, adjustments might be required to this new price if there </w:t>
      </w:r>
      <w:r w:rsidR="003462C9">
        <w:br/>
      </w:r>
      <w:r w:rsidR="00D861A2">
        <w:t xml:space="preserve">are </w:t>
      </w:r>
      <w:r>
        <w:t>other pricing or listing changes between the</w:t>
      </w:r>
      <w:r w:rsidR="00D861A2">
        <w:t xml:space="preserve"> end of </w:t>
      </w:r>
      <w:r w:rsidR="00DB71BA">
        <w:t>the</w:t>
      </w:r>
      <w:r w:rsidR="00D861A2">
        <w:t xml:space="preserve"> data collection period</w:t>
      </w:r>
      <w:r>
        <w:t xml:space="preserve"> and the reduction day.</w:t>
      </w:r>
    </w:p>
    <w:p w:rsidR="005D35C4" w:rsidRPr="001B1F09" w:rsidRDefault="00F31DC4" w:rsidP="0082200C">
      <w:pPr>
        <w:pStyle w:val="Heading4"/>
      </w:pPr>
      <w:r w:rsidRPr="001B1F09">
        <w:t xml:space="preserve">Applicable </w:t>
      </w:r>
      <w:r w:rsidR="00407705">
        <w:t>Ap</w:t>
      </w:r>
      <w:r w:rsidRPr="008E0F23">
        <w:t>proved</w:t>
      </w:r>
      <w:r w:rsidRPr="001B1F09">
        <w:t xml:space="preserve"> </w:t>
      </w:r>
      <w:r w:rsidR="00407705">
        <w:t>E</w:t>
      </w:r>
      <w:r w:rsidRPr="001B1F09">
        <w:t>x-</w:t>
      </w:r>
      <w:r w:rsidR="00407705">
        <w:t>M</w:t>
      </w:r>
      <w:r w:rsidRPr="0082200C">
        <w:t>anufacturer</w:t>
      </w:r>
      <w:r w:rsidRPr="001B1F09">
        <w:t xml:space="preserve"> </w:t>
      </w:r>
      <w:r w:rsidR="00407705">
        <w:t>P</w:t>
      </w:r>
      <w:r w:rsidRPr="001B1F09">
        <w:t>rice</w:t>
      </w:r>
    </w:p>
    <w:p w:rsidR="005862E2" w:rsidRDefault="00F31DC4" w:rsidP="00965C31">
      <w:pPr>
        <w:rPr>
          <w:rFonts w:cs="Arial"/>
        </w:rPr>
      </w:pPr>
      <w:r w:rsidRPr="00965C31">
        <w:rPr>
          <w:rFonts w:cs="Arial"/>
        </w:rPr>
        <w:t xml:space="preserve">The applicable approved ex-manufacturer price of a brand of a pharmaceutical item is the </w:t>
      </w:r>
      <w:r w:rsidR="00D166D5">
        <w:rPr>
          <w:rFonts w:cs="Arial"/>
        </w:rPr>
        <w:t xml:space="preserve">PBS </w:t>
      </w:r>
      <w:r w:rsidR="009D5409">
        <w:rPr>
          <w:rFonts w:cs="Arial"/>
          <w:i/>
        </w:rPr>
        <w:t>A</w:t>
      </w:r>
      <w:r w:rsidR="00D861A2" w:rsidRPr="006D1BB0">
        <w:rPr>
          <w:rFonts w:cs="Arial"/>
          <w:i/>
        </w:rPr>
        <w:t xml:space="preserve">pproved </w:t>
      </w:r>
      <w:r w:rsidR="009D5409">
        <w:rPr>
          <w:rFonts w:cs="Arial"/>
          <w:i/>
        </w:rPr>
        <w:t>E</w:t>
      </w:r>
      <w:r w:rsidR="00D861A2" w:rsidRPr="006D1BB0">
        <w:rPr>
          <w:rFonts w:cs="Arial"/>
          <w:i/>
        </w:rPr>
        <w:t>x-</w:t>
      </w:r>
      <w:r w:rsidR="009D5409">
        <w:rPr>
          <w:rFonts w:cs="Arial"/>
          <w:i/>
        </w:rPr>
        <w:t>M</w:t>
      </w:r>
      <w:r w:rsidR="00D861A2" w:rsidRPr="006D1BB0">
        <w:rPr>
          <w:rFonts w:cs="Arial"/>
          <w:i/>
        </w:rPr>
        <w:t>anufacturer</w:t>
      </w:r>
      <w:r w:rsidR="009D5409">
        <w:rPr>
          <w:rFonts w:cs="Arial"/>
          <w:i/>
        </w:rPr>
        <w:t xml:space="preserve"> Pr</w:t>
      </w:r>
      <w:r w:rsidR="00D861A2" w:rsidRPr="006D1BB0">
        <w:rPr>
          <w:rFonts w:cs="Arial"/>
          <w:i/>
        </w:rPr>
        <w:t>ice</w:t>
      </w:r>
      <w:r w:rsidR="00D65D1D" w:rsidRPr="006D1BB0">
        <w:rPr>
          <w:rFonts w:cs="Arial"/>
          <w:i/>
        </w:rPr>
        <w:t xml:space="preserve"> </w:t>
      </w:r>
      <w:r w:rsidRPr="006D1BB0">
        <w:rPr>
          <w:rFonts w:cs="Arial"/>
          <w:i/>
        </w:rPr>
        <w:t>of the brand on the last day of the data collection period</w:t>
      </w:r>
      <w:r w:rsidRPr="00965C31">
        <w:rPr>
          <w:rFonts w:cs="Arial"/>
        </w:rPr>
        <w:t xml:space="preserve"> for </w:t>
      </w:r>
      <w:r w:rsidR="00D861A2">
        <w:rPr>
          <w:rFonts w:cs="Arial"/>
        </w:rPr>
        <w:t>its</w:t>
      </w:r>
      <w:r w:rsidR="00385DD7">
        <w:rPr>
          <w:rFonts w:cs="Arial"/>
        </w:rPr>
        <w:t xml:space="preserve"> </w:t>
      </w:r>
      <w:r w:rsidR="001B06D3">
        <w:rPr>
          <w:rFonts w:cs="Arial"/>
        </w:rPr>
        <w:t xml:space="preserve">disclosure </w:t>
      </w:r>
      <w:r w:rsidRPr="00965C31">
        <w:rPr>
          <w:rFonts w:cs="Arial"/>
        </w:rPr>
        <w:t xml:space="preserve">cycle </w:t>
      </w:r>
      <w:r w:rsidR="00873CF1" w:rsidRPr="00965C31">
        <w:rPr>
          <w:rFonts w:cs="Arial"/>
        </w:rPr>
        <w:t>(</w:t>
      </w:r>
      <w:r w:rsidR="00D166D5">
        <w:rPr>
          <w:rFonts w:cs="Arial"/>
        </w:rPr>
        <w:t xml:space="preserve">however, </w:t>
      </w:r>
      <w:r w:rsidR="00873CF1" w:rsidRPr="00965C31">
        <w:rPr>
          <w:rFonts w:cs="Arial"/>
        </w:rPr>
        <w:t>for the 2013 Main Cycle it was</w:t>
      </w:r>
      <w:r w:rsidR="0084596D">
        <w:rPr>
          <w:rFonts w:cs="Arial"/>
        </w:rPr>
        <w:t xml:space="preserve"> the price on 1 October 2012). </w:t>
      </w:r>
    </w:p>
    <w:p w:rsidR="00BD5E06" w:rsidRDefault="0084596D" w:rsidP="00965C31">
      <w:pPr>
        <w:rPr>
          <w:rFonts w:cs="Arial"/>
        </w:rPr>
      </w:pPr>
      <w:r>
        <w:rPr>
          <w:rFonts w:cs="Arial"/>
        </w:rPr>
        <w:t xml:space="preserve">There are special provisions in the Regulations </w:t>
      </w:r>
      <w:r w:rsidR="00D861A2">
        <w:rPr>
          <w:rFonts w:cs="Arial"/>
        </w:rPr>
        <w:t>for the</w:t>
      </w:r>
      <w:r>
        <w:rPr>
          <w:rFonts w:cs="Arial"/>
        </w:rPr>
        <w:t xml:space="preserve"> </w:t>
      </w:r>
      <w:r w:rsidR="00D861A2" w:rsidRPr="00A90C59">
        <w:rPr>
          <w:rFonts w:cs="Arial"/>
        </w:rPr>
        <w:t xml:space="preserve">applicable approved ex-manufacturer price </w:t>
      </w:r>
      <w:r w:rsidR="00D861A2">
        <w:rPr>
          <w:rFonts w:cs="Arial"/>
        </w:rPr>
        <w:t xml:space="preserve">to be used </w:t>
      </w:r>
      <w:r w:rsidR="00D166D5">
        <w:rPr>
          <w:rFonts w:cs="Arial"/>
        </w:rPr>
        <w:t xml:space="preserve">in calculations </w:t>
      </w:r>
      <w:r w:rsidR="00D861A2">
        <w:rPr>
          <w:rFonts w:cs="Arial"/>
        </w:rPr>
        <w:t xml:space="preserve">for brands that were </w:t>
      </w:r>
      <w:r>
        <w:rPr>
          <w:rFonts w:cs="Arial"/>
        </w:rPr>
        <w:t>not listed on the last day of the data collection p</w:t>
      </w:r>
      <w:r w:rsidR="00647FE8">
        <w:rPr>
          <w:rFonts w:cs="Arial"/>
        </w:rPr>
        <w:t>eriod (e.g. delisted brands). See regulation 37FA</w:t>
      </w:r>
      <w:r w:rsidR="009D5409">
        <w:rPr>
          <w:rFonts w:cs="Arial"/>
        </w:rPr>
        <w:t xml:space="preserve"> and regulation 37G(16)</w:t>
      </w:r>
      <w:r>
        <w:rPr>
          <w:rFonts w:cs="Arial"/>
        </w:rPr>
        <w:t xml:space="preserve">. </w:t>
      </w:r>
    </w:p>
    <w:p w:rsidR="00D65D1D" w:rsidRPr="00D861A2" w:rsidRDefault="00407705" w:rsidP="00D861A2">
      <w:pPr>
        <w:pStyle w:val="Heading4"/>
      </w:pPr>
      <w:r w:rsidRPr="00D861A2">
        <w:t xml:space="preserve">Approved Ex-Manufacturer Price </w:t>
      </w:r>
      <w:r w:rsidR="00D861A2" w:rsidRPr="00D861A2">
        <w:t>(</w:t>
      </w:r>
      <w:r w:rsidR="00D65D1D" w:rsidRPr="00D861A2">
        <w:t>AEMP</w:t>
      </w:r>
      <w:r w:rsidR="00D861A2" w:rsidRPr="00D861A2">
        <w:t>)</w:t>
      </w:r>
    </w:p>
    <w:p w:rsidR="00D65D1D" w:rsidRPr="00965C31" w:rsidRDefault="00D861A2" w:rsidP="00965C31">
      <w:pPr>
        <w:rPr>
          <w:rFonts w:cs="Arial"/>
        </w:rPr>
      </w:pPr>
      <w:r>
        <w:rPr>
          <w:rFonts w:cs="Arial"/>
        </w:rPr>
        <w:t>The base price for PBS pricing subsidy. It is the</w:t>
      </w:r>
      <w:r w:rsidR="00407705">
        <w:rPr>
          <w:rFonts w:cs="Arial"/>
        </w:rPr>
        <w:t xml:space="preserve"> price agreed or determined under the Act for the Pricing Quantity of a brand</w:t>
      </w:r>
      <w:r w:rsidR="00D65D1D">
        <w:rPr>
          <w:rFonts w:cs="Arial"/>
        </w:rPr>
        <w:t>.</w:t>
      </w:r>
    </w:p>
    <w:p w:rsidR="005D35C4" w:rsidRPr="001B1F09" w:rsidRDefault="00F31DC4" w:rsidP="008E0F23">
      <w:pPr>
        <w:pStyle w:val="Heading4"/>
      </w:pPr>
      <w:r w:rsidRPr="001B1F09">
        <w:t xml:space="preserve">Bonus Stock </w:t>
      </w:r>
    </w:p>
    <w:p w:rsidR="005D35C4" w:rsidRPr="00965C31" w:rsidRDefault="00F31DC4" w:rsidP="00965C31">
      <w:pPr>
        <w:rPr>
          <w:rFonts w:cs="Arial"/>
        </w:rPr>
      </w:pPr>
      <w:r w:rsidRPr="00965C31">
        <w:rPr>
          <w:rFonts w:cs="Arial"/>
        </w:rPr>
        <w:t xml:space="preserve">Stock supplied free of charge as an incentive to purchase the disclosing brand. </w:t>
      </w:r>
    </w:p>
    <w:p w:rsidR="005D35C4" w:rsidRPr="001B1F09" w:rsidRDefault="00F31DC4" w:rsidP="008E0F23">
      <w:pPr>
        <w:pStyle w:val="Heading4"/>
      </w:pPr>
      <w:r w:rsidRPr="001B1F09">
        <w:t xml:space="preserve">Brand </w:t>
      </w:r>
    </w:p>
    <w:p w:rsidR="005D35C4" w:rsidRPr="00965C31" w:rsidRDefault="00F31DC4" w:rsidP="00965C31">
      <w:pPr>
        <w:rPr>
          <w:rFonts w:cs="Arial"/>
        </w:rPr>
      </w:pPr>
      <w:r w:rsidRPr="00965C31">
        <w:rPr>
          <w:rFonts w:cs="Arial"/>
        </w:rPr>
        <w:t xml:space="preserve">Brand of a pharmaceutical item means: </w:t>
      </w:r>
    </w:p>
    <w:p w:rsidR="005D35C4" w:rsidRPr="00965C31" w:rsidRDefault="00022066" w:rsidP="00264EA6">
      <w:pPr>
        <w:pStyle w:val="ListParagraph"/>
        <w:numPr>
          <w:ilvl w:val="0"/>
          <w:numId w:val="2"/>
        </w:numPr>
        <w:ind w:left="1418" w:hanging="709"/>
        <w:contextualSpacing w:val="0"/>
        <w:rPr>
          <w:rFonts w:cs="Arial"/>
        </w:rPr>
      </w:pPr>
      <w:r>
        <w:rPr>
          <w:rFonts w:cs="Arial"/>
        </w:rPr>
        <w:t>t</w:t>
      </w:r>
      <w:r w:rsidR="00F31DC4" w:rsidRPr="00965C31">
        <w:rPr>
          <w:rFonts w:cs="Arial"/>
        </w:rPr>
        <w:t xml:space="preserve">he trade name under which the person who is or will be the responsible person supplies the pharmaceutical item; or </w:t>
      </w:r>
    </w:p>
    <w:p w:rsidR="005D35C4" w:rsidRPr="00965C31" w:rsidRDefault="00022066" w:rsidP="00264EA6">
      <w:pPr>
        <w:pStyle w:val="ListParagraph"/>
        <w:numPr>
          <w:ilvl w:val="0"/>
          <w:numId w:val="2"/>
        </w:numPr>
        <w:ind w:left="1418" w:hanging="709"/>
        <w:contextualSpacing w:val="0"/>
        <w:rPr>
          <w:rFonts w:cs="Arial"/>
        </w:rPr>
      </w:pPr>
      <w:r>
        <w:rPr>
          <w:rFonts w:cs="Arial"/>
        </w:rPr>
        <w:t>i</w:t>
      </w:r>
      <w:r w:rsidR="00F31DC4" w:rsidRPr="00965C31">
        <w:rPr>
          <w:rFonts w:cs="Arial"/>
        </w:rPr>
        <w:t xml:space="preserve">f there is no trade name – the name of the person who is or will be the responsible person. </w:t>
      </w:r>
    </w:p>
    <w:p w:rsidR="005D35C4" w:rsidRPr="001B1F09" w:rsidRDefault="00F31DC4" w:rsidP="008E0F23">
      <w:pPr>
        <w:pStyle w:val="Heading4"/>
      </w:pPr>
      <w:r w:rsidRPr="001B1F09">
        <w:t xml:space="preserve">Bundling Discounts </w:t>
      </w:r>
    </w:p>
    <w:p w:rsidR="005D35C4" w:rsidRPr="00965C31" w:rsidRDefault="00F31DC4" w:rsidP="00965C31">
      <w:pPr>
        <w:rPr>
          <w:rFonts w:cs="Arial"/>
        </w:rPr>
      </w:pPr>
      <w:r w:rsidRPr="00965C31">
        <w:rPr>
          <w:rFonts w:cs="Arial"/>
        </w:rPr>
        <w:t xml:space="preserve">Discount offered when multiple brands are bundled and sold together by the responsible person. </w:t>
      </w:r>
    </w:p>
    <w:p w:rsidR="005D35C4" w:rsidRPr="001B1F09" w:rsidRDefault="00F31DC4" w:rsidP="008E0F23">
      <w:pPr>
        <w:pStyle w:val="Heading4"/>
      </w:pPr>
      <w:r w:rsidRPr="001B1F09">
        <w:t xml:space="preserve">Charge Backs </w:t>
      </w:r>
    </w:p>
    <w:p w:rsidR="005D35C4" w:rsidRDefault="00F31DC4" w:rsidP="00965C31">
      <w:pPr>
        <w:rPr>
          <w:rFonts w:cs="Arial"/>
        </w:rPr>
      </w:pPr>
      <w:r w:rsidRPr="00965C31">
        <w:rPr>
          <w:rFonts w:cs="Arial"/>
        </w:rPr>
        <w:t>A charge back occurs when the wholesaler sells a PBS item to its customer at a contract price and then “charges back” an additional amount to the responsible person.</w:t>
      </w:r>
      <w:r w:rsidR="00BD5E06" w:rsidRPr="00965C31">
        <w:rPr>
          <w:rFonts w:cs="Arial"/>
        </w:rPr>
        <w:t xml:space="preserve"> </w:t>
      </w:r>
      <w:r w:rsidRPr="00965C31">
        <w:rPr>
          <w:rFonts w:cs="Arial"/>
        </w:rPr>
        <w:t xml:space="preserve">It may also occur when a pharmacist purchases a product from a wholesaler and then claims back a rebate from the responsible person. </w:t>
      </w:r>
    </w:p>
    <w:p w:rsidR="004800E8" w:rsidRPr="004800E8" w:rsidRDefault="004800E8" w:rsidP="004800E8">
      <w:pPr>
        <w:pStyle w:val="Heading4"/>
      </w:pPr>
      <w:r w:rsidRPr="004800E8">
        <w:t>Combination Drug List</w:t>
      </w:r>
    </w:p>
    <w:p w:rsidR="004800E8" w:rsidRPr="00965C31" w:rsidRDefault="004800E8" w:rsidP="004800E8">
      <w:pPr>
        <w:rPr>
          <w:rFonts w:cs="Arial"/>
          <w:sz w:val="24"/>
          <w:szCs w:val="24"/>
          <w:u w:val="single"/>
        </w:rPr>
      </w:pPr>
      <w:r w:rsidRPr="00965C31">
        <w:rPr>
          <w:rFonts w:cs="Arial"/>
        </w:rPr>
        <w:t xml:space="preserve">The combination drug list is the list of single brand combination drugs that meet the criteria under </w:t>
      </w:r>
      <w:r>
        <w:rPr>
          <w:rFonts w:cs="Arial"/>
        </w:rPr>
        <w:t>sub</w:t>
      </w:r>
      <w:r w:rsidRPr="00965C31">
        <w:rPr>
          <w:rFonts w:cs="Arial"/>
        </w:rPr>
        <w:t xml:space="preserve">section 85AB (5) of the </w:t>
      </w:r>
      <w:r>
        <w:rPr>
          <w:rFonts w:cs="Arial"/>
        </w:rPr>
        <w:t>Act. They</w:t>
      </w:r>
      <w:r w:rsidRPr="00965C31">
        <w:rPr>
          <w:rFonts w:cs="Arial"/>
        </w:rPr>
        <w:t xml:space="preserve"> can be identified in the formulary allocation list </w:t>
      </w:r>
      <w:r w:rsidR="004D7345">
        <w:rPr>
          <w:rFonts w:cs="Arial"/>
        </w:rPr>
        <w:br/>
      </w:r>
      <w:r w:rsidRPr="00965C31">
        <w:rPr>
          <w:rFonts w:cs="Arial"/>
        </w:rPr>
        <w:t>on th</w:t>
      </w:r>
      <w:r>
        <w:rPr>
          <w:rFonts w:cs="Arial"/>
        </w:rPr>
        <w:t xml:space="preserve">e </w:t>
      </w:r>
      <w:r w:rsidRPr="001957B7">
        <w:rPr>
          <w:rFonts w:cs="Arial"/>
          <w:i/>
        </w:rPr>
        <w:t>Pricing of PBS Items</w:t>
      </w:r>
      <w:r>
        <w:rPr>
          <w:rFonts w:cs="Arial"/>
        </w:rPr>
        <w:t xml:space="preserve"> webpage: </w:t>
      </w:r>
      <w:hyperlink r:id="rId17" w:history="1">
        <w:r w:rsidRPr="002656AF">
          <w:rPr>
            <w:rStyle w:val="Hyperlink"/>
          </w:rPr>
          <w:t>www.pbs.gov.au/info/industry/pricing/pbs-items</w:t>
        </w:r>
      </w:hyperlink>
    </w:p>
    <w:p w:rsidR="005D35C4" w:rsidRPr="001B1F09" w:rsidRDefault="00F31DC4" w:rsidP="008E0F23">
      <w:pPr>
        <w:pStyle w:val="Heading4"/>
      </w:pPr>
      <w:r w:rsidRPr="001B1F09">
        <w:lastRenderedPageBreak/>
        <w:t xml:space="preserve">Combination Item </w:t>
      </w:r>
    </w:p>
    <w:p w:rsidR="005D35C4" w:rsidRPr="00965C31" w:rsidRDefault="00F31DC4" w:rsidP="00965C31">
      <w:pPr>
        <w:rPr>
          <w:rFonts w:cs="Arial"/>
        </w:rPr>
      </w:pPr>
      <w:r w:rsidRPr="00965C31">
        <w:rPr>
          <w:rFonts w:cs="Arial"/>
        </w:rPr>
        <w:t>Combination item means a pharmaceutical item that has a drug that contains at least two</w:t>
      </w:r>
      <w:r w:rsidRPr="001B1F09">
        <w:rPr>
          <w:rFonts w:cs="Arial"/>
          <w:sz w:val="24"/>
          <w:szCs w:val="24"/>
        </w:rPr>
        <w:t xml:space="preserve"> </w:t>
      </w:r>
      <w:r w:rsidRPr="00965C31">
        <w:rPr>
          <w:rFonts w:cs="Arial"/>
        </w:rPr>
        <w:t xml:space="preserve">other drugs or medicinal preparations, at least one of which is a PBS listed drug. </w:t>
      </w:r>
      <w:r w:rsidR="009D5409">
        <w:rPr>
          <w:rFonts w:cs="Arial"/>
        </w:rPr>
        <w:t xml:space="preserve">It may be </w:t>
      </w:r>
      <w:r w:rsidR="004D7345">
        <w:rPr>
          <w:rFonts w:cs="Arial"/>
        </w:rPr>
        <w:br/>
      </w:r>
      <w:r w:rsidR="009D5409">
        <w:rPr>
          <w:rFonts w:cs="Arial"/>
        </w:rPr>
        <w:t>an item containing a drug on the combination drug list or a drug on the F2 formulary.</w:t>
      </w:r>
    </w:p>
    <w:p w:rsidR="005D35C4" w:rsidRPr="001B1F09" w:rsidRDefault="00F31DC4" w:rsidP="008E0F23">
      <w:pPr>
        <w:pStyle w:val="Heading4"/>
      </w:pPr>
      <w:r w:rsidRPr="001B1F09">
        <w:t xml:space="preserve">Data Collection Period </w:t>
      </w:r>
    </w:p>
    <w:p w:rsidR="005D35C4" w:rsidRPr="00965C31" w:rsidRDefault="00385DD7" w:rsidP="00965C31">
      <w:pPr>
        <w:rPr>
          <w:rFonts w:cs="Arial"/>
        </w:rPr>
      </w:pPr>
      <w:r>
        <w:rPr>
          <w:rFonts w:cs="Arial"/>
        </w:rPr>
        <w:t>In each</w:t>
      </w:r>
      <w:r w:rsidR="00F31DC4" w:rsidRPr="00965C31">
        <w:rPr>
          <w:rFonts w:cs="Arial"/>
        </w:rPr>
        <w:t xml:space="preserve"> </w:t>
      </w:r>
      <w:r w:rsidR="001B06D3">
        <w:rPr>
          <w:rFonts w:cs="Arial"/>
        </w:rPr>
        <w:t xml:space="preserve">disclosure </w:t>
      </w:r>
      <w:r w:rsidR="00F31DC4" w:rsidRPr="00965C31">
        <w:rPr>
          <w:rFonts w:cs="Arial"/>
        </w:rPr>
        <w:t xml:space="preserve">cycle there is a data collection period for which data is collected </w:t>
      </w:r>
      <w:r w:rsidR="00C93965">
        <w:rPr>
          <w:rFonts w:cs="Arial"/>
        </w:rPr>
        <w:t xml:space="preserve">by responsible persons </w:t>
      </w:r>
      <w:r w:rsidR="00F31DC4" w:rsidRPr="00965C31">
        <w:rPr>
          <w:rFonts w:cs="Arial"/>
        </w:rPr>
        <w:t>about brands of p</w:t>
      </w:r>
      <w:r>
        <w:rPr>
          <w:rFonts w:cs="Arial"/>
        </w:rPr>
        <w:t>harmaceutical items within that</w:t>
      </w:r>
      <w:r w:rsidR="00F31DC4" w:rsidRPr="00965C31">
        <w:rPr>
          <w:rFonts w:cs="Arial"/>
        </w:rPr>
        <w:t xml:space="preserve"> </w:t>
      </w:r>
      <w:r w:rsidR="001B06D3">
        <w:rPr>
          <w:rFonts w:cs="Arial"/>
        </w:rPr>
        <w:t xml:space="preserve">disclosure </w:t>
      </w:r>
      <w:r w:rsidR="00F31DC4" w:rsidRPr="00965C31">
        <w:rPr>
          <w:rFonts w:cs="Arial"/>
        </w:rPr>
        <w:t xml:space="preserve">cycle. </w:t>
      </w:r>
    </w:p>
    <w:p w:rsidR="005D35C4" w:rsidRPr="001B1F09" w:rsidRDefault="00385DD7" w:rsidP="00965C31">
      <w:pPr>
        <w:rPr>
          <w:rFonts w:cs="Arial"/>
          <w:sz w:val="24"/>
          <w:szCs w:val="24"/>
        </w:rPr>
      </w:pPr>
      <w:r>
        <w:rPr>
          <w:rFonts w:cs="Arial"/>
        </w:rPr>
        <w:t>In a</w:t>
      </w:r>
      <w:r w:rsidR="00F31DC4" w:rsidRPr="00965C31">
        <w:rPr>
          <w:rFonts w:cs="Arial"/>
        </w:rPr>
        <w:t xml:space="preserve"> </w:t>
      </w:r>
      <w:r w:rsidR="001B06D3">
        <w:rPr>
          <w:rFonts w:cs="Arial"/>
        </w:rPr>
        <w:t xml:space="preserve">disclosure </w:t>
      </w:r>
      <w:r w:rsidR="00F31DC4" w:rsidRPr="00965C31">
        <w:rPr>
          <w:rFonts w:cs="Arial"/>
        </w:rPr>
        <w:t>cycle</w:t>
      </w:r>
      <w:r w:rsidR="002D5B00">
        <w:rPr>
          <w:rFonts w:cs="Arial"/>
        </w:rPr>
        <w:t>:</w:t>
      </w:r>
      <w:r w:rsidR="00F31DC4" w:rsidRPr="001B1F09">
        <w:rPr>
          <w:rFonts w:cs="Arial"/>
          <w:sz w:val="24"/>
          <w:szCs w:val="24"/>
        </w:rPr>
        <w:t xml:space="preserve"> </w:t>
      </w:r>
    </w:p>
    <w:p w:rsidR="00BD5E06" w:rsidRPr="00965C31" w:rsidRDefault="00F31DC4" w:rsidP="00264EA6">
      <w:pPr>
        <w:pStyle w:val="ListParagraph"/>
        <w:numPr>
          <w:ilvl w:val="0"/>
          <w:numId w:val="31"/>
        </w:numPr>
        <w:ind w:left="1418" w:hanging="709"/>
        <w:contextualSpacing w:val="0"/>
        <w:rPr>
          <w:rFonts w:cs="Arial"/>
        </w:rPr>
      </w:pPr>
      <w:r w:rsidRPr="00965C31">
        <w:rPr>
          <w:rFonts w:cs="Arial"/>
        </w:rPr>
        <w:t>there is only one data collection period for each brand of a pharmaceutical item</w:t>
      </w:r>
      <w:r w:rsidR="002D5B00">
        <w:rPr>
          <w:rFonts w:cs="Arial"/>
        </w:rPr>
        <w:t>;</w:t>
      </w:r>
      <w:r w:rsidRPr="00965C31">
        <w:rPr>
          <w:rFonts w:cs="Arial"/>
        </w:rPr>
        <w:t xml:space="preserve"> </w:t>
      </w:r>
    </w:p>
    <w:p w:rsidR="00BD5E06" w:rsidRPr="00965C31" w:rsidRDefault="00F31DC4" w:rsidP="00264EA6">
      <w:pPr>
        <w:pStyle w:val="ListParagraph"/>
        <w:numPr>
          <w:ilvl w:val="0"/>
          <w:numId w:val="31"/>
        </w:numPr>
        <w:ind w:left="1418" w:hanging="709"/>
        <w:contextualSpacing w:val="0"/>
        <w:rPr>
          <w:rFonts w:cs="Arial"/>
        </w:rPr>
      </w:pPr>
      <w:r w:rsidRPr="00965C31">
        <w:rPr>
          <w:rFonts w:cs="Arial"/>
        </w:rPr>
        <w:t>all brands of pharmaceutical items that have the same drug and manner of administration</w:t>
      </w:r>
      <w:r w:rsidR="003329D9">
        <w:rPr>
          <w:rFonts w:cs="Arial"/>
        </w:rPr>
        <w:t xml:space="preserve"> (drug/MoA)</w:t>
      </w:r>
      <w:r w:rsidRPr="00965C31">
        <w:rPr>
          <w:rFonts w:cs="Arial"/>
        </w:rPr>
        <w:t xml:space="preserve"> have the same data collection period</w:t>
      </w:r>
      <w:r w:rsidR="002D5B00">
        <w:rPr>
          <w:rFonts w:cs="Arial"/>
        </w:rPr>
        <w:t>;</w:t>
      </w:r>
      <w:r w:rsidRPr="00965C31">
        <w:rPr>
          <w:rFonts w:cs="Arial"/>
        </w:rPr>
        <w:t xml:space="preserve"> </w:t>
      </w:r>
    </w:p>
    <w:p w:rsidR="00BD5E06" w:rsidRPr="00965C31" w:rsidRDefault="00F31DC4" w:rsidP="00264EA6">
      <w:pPr>
        <w:pStyle w:val="ListParagraph"/>
        <w:numPr>
          <w:ilvl w:val="0"/>
          <w:numId w:val="31"/>
        </w:numPr>
        <w:ind w:left="1418" w:hanging="709"/>
        <w:contextualSpacing w:val="0"/>
        <w:rPr>
          <w:rFonts w:cs="Arial"/>
        </w:rPr>
      </w:pPr>
      <w:r w:rsidRPr="00965C31">
        <w:rPr>
          <w:rFonts w:cs="Arial"/>
        </w:rPr>
        <w:t xml:space="preserve">the data collection periods for brands of pharmaceutical items that have different drugs or that have the same drug with a different </w:t>
      </w:r>
      <w:r w:rsidR="004B7C6D">
        <w:rPr>
          <w:rFonts w:cs="Arial"/>
        </w:rPr>
        <w:t>manner of administration</w:t>
      </w:r>
      <w:r w:rsidR="005116C2">
        <w:rPr>
          <w:rFonts w:cs="Arial"/>
        </w:rPr>
        <w:t xml:space="preserve"> (MoA)</w:t>
      </w:r>
      <w:r w:rsidRPr="00965C31">
        <w:rPr>
          <w:rFonts w:cs="Arial"/>
        </w:rPr>
        <w:t>, can commence on different days</w:t>
      </w:r>
      <w:r w:rsidR="002D5B00">
        <w:rPr>
          <w:rFonts w:cs="Arial"/>
        </w:rPr>
        <w:t>;</w:t>
      </w:r>
      <w:r w:rsidRPr="00965C31">
        <w:rPr>
          <w:rFonts w:cs="Arial"/>
        </w:rPr>
        <w:t xml:space="preserve"> and </w:t>
      </w:r>
    </w:p>
    <w:p w:rsidR="00730620" w:rsidRPr="001B1F09" w:rsidRDefault="00F31DC4" w:rsidP="00264EA6">
      <w:pPr>
        <w:pStyle w:val="ListParagraph"/>
        <w:numPr>
          <w:ilvl w:val="0"/>
          <w:numId w:val="31"/>
        </w:numPr>
        <w:ind w:left="714" w:hanging="5"/>
        <w:contextualSpacing w:val="0"/>
        <w:rPr>
          <w:rFonts w:cs="Arial"/>
          <w:sz w:val="24"/>
          <w:szCs w:val="24"/>
        </w:rPr>
      </w:pPr>
      <w:r w:rsidRPr="00965C31">
        <w:rPr>
          <w:rFonts w:cs="Arial"/>
        </w:rPr>
        <w:t xml:space="preserve">all data collection periods in </w:t>
      </w:r>
      <w:r w:rsidR="00385DD7">
        <w:rPr>
          <w:rFonts w:cs="Arial"/>
        </w:rPr>
        <w:t>the</w:t>
      </w:r>
      <w:r w:rsidRPr="00394CF5">
        <w:rPr>
          <w:rFonts w:cs="Arial"/>
        </w:rPr>
        <w:t xml:space="preserve"> </w:t>
      </w:r>
      <w:r w:rsidR="001B06D3">
        <w:rPr>
          <w:rFonts w:cs="Arial"/>
        </w:rPr>
        <w:t xml:space="preserve">disclosure </w:t>
      </w:r>
      <w:r w:rsidRPr="00394CF5">
        <w:rPr>
          <w:rFonts w:cs="Arial"/>
        </w:rPr>
        <w:t>cycle end on the same day.</w:t>
      </w:r>
      <w:r w:rsidRPr="001B1F09">
        <w:rPr>
          <w:rFonts w:cs="Arial"/>
          <w:sz w:val="24"/>
          <w:szCs w:val="24"/>
        </w:rPr>
        <w:t xml:space="preserve"> </w:t>
      </w:r>
    </w:p>
    <w:p w:rsidR="005D35C4" w:rsidRPr="001B1F09" w:rsidRDefault="00F31DC4" w:rsidP="008E0F23">
      <w:pPr>
        <w:pStyle w:val="Heading4"/>
      </w:pPr>
      <w:r w:rsidRPr="001B1F09">
        <w:t xml:space="preserve">Disclosure Cycles </w:t>
      </w:r>
    </w:p>
    <w:p w:rsidR="00BD5E06" w:rsidRPr="00965C31" w:rsidRDefault="00F31DC4" w:rsidP="00965C31">
      <w:pPr>
        <w:rPr>
          <w:rFonts w:cs="Arial"/>
        </w:rPr>
      </w:pPr>
      <w:r w:rsidRPr="00965C31">
        <w:rPr>
          <w:rFonts w:cs="Arial"/>
        </w:rPr>
        <w:t>For the purpose of determining the weighted average disclosed price of a listed brand of pharmaceutical item there are several kinds of</w:t>
      </w:r>
      <w:r w:rsidR="001B06D3">
        <w:rPr>
          <w:rFonts w:cs="Arial"/>
        </w:rPr>
        <w:t xml:space="preserve"> disclosure </w:t>
      </w:r>
      <w:r w:rsidR="00394CF5">
        <w:rPr>
          <w:rFonts w:cs="Arial"/>
        </w:rPr>
        <w:t>cycles during which:</w:t>
      </w:r>
      <w:r w:rsidRPr="00965C31">
        <w:rPr>
          <w:rFonts w:cs="Arial"/>
        </w:rPr>
        <w:t xml:space="preserve"> </w:t>
      </w:r>
    </w:p>
    <w:p w:rsidR="00BD5E06" w:rsidRPr="00243F3F" w:rsidRDefault="00C93965" w:rsidP="00264EA6">
      <w:pPr>
        <w:pStyle w:val="ListParagraph"/>
        <w:numPr>
          <w:ilvl w:val="0"/>
          <w:numId w:val="32"/>
        </w:numPr>
        <w:ind w:hanging="11"/>
        <w:contextualSpacing w:val="0"/>
        <w:rPr>
          <w:rFonts w:cs="Arial"/>
        </w:rPr>
      </w:pPr>
      <w:r>
        <w:rPr>
          <w:rFonts w:cs="Arial"/>
        </w:rPr>
        <w:t>information is provided in</w:t>
      </w:r>
      <w:r w:rsidR="00F31DC4" w:rsidRPr="00243F3F">
        <w:rPr>
          <w:rFonts w:cs="Arial"/>
        </w:rPr>
        <w:t xml:space="preserve"> complian</w:t>
      </w:r>
      <w:r w:rsidR="00BD5E06" w:rsidRPr="00243F3F">
        <w:rPr>
          <w:rFonts w:cs="Arial"/>
        </w:rPr>
        <w:t>ce with EAPD requirements</w:t>
      </w:r>
      <w:r w:rsidR="002D5B00">
        <w:rPr>
          <w:rFonts w:cs="Arial"/>
        </w:rPr>
        <w:t>;</w:t>
      </w:r>
      <w:r w:rsidR="00BD5E06" w:rsidRPr="00243F3F">
        <w:rPr>
          <w:rFonts w:cs="Arial"/>
        </w:rPr>
        <w:t xml:space="preserve"> and </w:t>
      </w:r>
    </w:p>
    <w:p w:rsidR="00BD5E06" w:rsidRPr="00243F3F" w:rsidRDefault="00F31DC4" w:rsidP="00264EA6">
      <w:pPr>
        <w:pStyle w:val="ListParagraph"/>
        <w:numPr>
          <w:ilvl w:val="0"/>
          <w:numId w:val="32"/>
        </w:numPr>
        <w:ind w:left="714" w:hanging="5"/>
        <w:contextualSpacing w:val="0"/>
        <w:rPr>
          <w:rFonts w:cs="Arial"/>
        </w:rPr>
      </w:pPr>
      <w:r w:rsidRPr="00243F3F">
        <w:rPr>
          <w:rFonts w:cs="Arial"/>
        </w:rPr>
        <w:t>data is processed</w:t>
      </w:r>
      <w:r w:rsidR="002D5B00">
        <w:rPr>
          <w:rFonts w:cs="Arial"/>
        </w:rPr>
        <w:t>;</w:t>
      </w:r>
      <w:r w:rsidRPr="00243F3F">
        <w:rPr>
          <w:rFonts w:cs="Arial"/>
        </w:rPr>
        <w:t xml:space="preserve"> and </w:t>
      </w:r>
    </w:p>
    <w:p w:rsidR="005D35C4" w:rsidRPr="00243F3F" w:rsidRDefault="00F31DC4" w:rsidP="00264EA6">
      <w:pPr>
        <w:pStyle w:val="ListParagraph"/>
        <w:numPr>
          <w:ilvl w:val="0"/>
          <w:numId w:val="32"/>
        </w:numPr>
        <w:ind w:left="714" w:hanging="5"/>
        <w:contextualSpacing w:val="0"/>
        <w:rPr>
          <w:rFonts w:cs="Arial"/>
        </w:rPr>
      </w:pPr>
      <w:r w:rsidRPr="00243F3F">
        <w:rPr>
          <w:rFonts w:cs="Arial"/>
        </w:rPr>
        <w:t>a reduction day</w:t>
      </w:r>
      <w:r w:rsidR="00681459" w:rsidRPr="00243F3F">
        <w:rPr>
          <w:rFonts w:cs="Arial"/>
        </w:rPr>
        <w:t xml:space="preserve"> or reduction days</w:t>
      </w:r>
      <w:r w:rsidRPr="00243F3F">
        <w:rPr>
          <w:rFonts w:cs="Arial"/>
        </w:rPr>
        <w:t xml:space="preserve"> occur. </w:t>
      </w:r>
    </w:p>
    <w:p w:rsidR="00BD5E06" w:rsidRPr="001B1F09" w:rsidRDefault="00F31DC4" w:rsidP="00243F3F">
      <w:pPr>
        <w:rPr>
          <w:rFonts w:cs="Arial"/>
          <w:sz w:val="24"/>
          <w:szCs w:val="24"/>
        </w:rPr>
      </w:pPr>
      <w:r w:rsidRPr="00965C31">
        <w:rPr>
          <w:rFonts w:cs="Arial"/>
        </w:rPr>
        <w:t>Under EAPD the f</w:t>
      </w:r>
      <w:r w:rsidR="00385DD7">
        <w:rPr>
          <w:rFonts w:cs="Arial"/>
        </w:rPr>
        <w:t>ollowing types of</w:t>
      </w:r>
      <w:r w:rsidRPr="00965C31">
        <w:rPr>
          <w:rFonts w:cs="Arial"/>
        </w:rPr>
        <w:t xml:space="preserve"> </w:t>
      </w:r>
      <w:r w:rsidR="001B06D3">
        <w:rPr>
          <w:rFonts w:cs="Arial"/>
        </w:rPr>
        <w:t xml:space="preserve">disclosure </w:t>
      </w:r>
      <w:r w:rsidRPr="00965C31">
        <w:rPr>
          <w:rFonts w:cs="Arial"/>
        </w:rPr>
        <w:t>cycles exist</w:t>
      </w:r>
      <w:r w:rsidRPr="001B1F09">
        <w:rPr>
          <w:rFonts w:cs="Arial"/>
          <w:sz w:val="24"/>
          <w:szCs w:val="24"/>
        </w:rPr>
        <w:t xml:space="preserve">: </w:t>
      </w:r>
    </w:p>
    <w:p w:rsidR="00BD5E06" w:rsidRPr="00965C31" w:rsidRDefault="00F31DC4" w:rsidP="00264EA6">
      <w:pPr>
        <w:pStyle w:val="ListParagraph"/>
        <w:numPr>
          <w:ilvl w:val="0"/>
          <w:numId w:val="33"/>
        </w:numPr>
        <w:ind w:hanging="11"/>
        <w:contextualSpacing w:val="0"/>
        <w:rPr>
          <w:rFonts w:cs="Arial"/>
        </w:rPr>
      </w:pPr>
      <w:r w:rsidRPr="00965C31">
        <w:rPr>
          <w:rFonts w:cs="Arial"/>
        </w:rPr>
        <w:t>Main Cycles</w:t>
      </w:r>
      <w:r w:rsidR="002D5B00">
        <w:rPr>
          <w:rFonts w:cs="Arial"/>
        </w:rPr>
        <w:t>;</w:t>
      </w:r>
      <w:r w:rsidRPr="00965C31">
        <w:rPr>
          <w:rFonts w:cs="Arial"/>
        </w:rPr>
        <w:t xml:space="preserve"> </w:t>
      </w:r>
    </w:p>
    <w:p w:rsidR="00BD5E06" w:rsidRPr="00965C31" w:rsidRDefault="00F31DC4" w:rsidP="00264EA6">
      <w:pPr>
        <w:pStyle w:val="ListParagraph"/>
        <w:numPr>
          <w:ilvl w:val="0"/>
          <w:numId w:val="33"/>
        </w:numPr>
        <w:ind w:left="714" w:hanging="5"/>
        <w:contextualSpacing w:val="0"/>
        <w:rPr>
          <w:rFonts w:cs="Arial"/>
        </w:rPr>
      </w:pPr>
      <w:r w:rsidRPr="00965C31">
        <w:rPr>
          <w:rFonts w:cs="Arial"/>
        </w:rPr>
        <w:t>Supplementary Cycle</w:t>
      </w:r>
      <w:r w:rsidR="003C2023">
        <w:rPr>
          <w:rFonts w:cs="Arial"/>
        </w:rPr>
        <w:t>s</w:t>
      </w:r>
      <w:r w:rsidRPr="00965C31">
        <w:rPr>
          <w:rFonts w:cs="Arial"/>
        </w:rPr>
        <w:t xml:space="preserve"> A</w:t>
      </w:r>
      <w:r w:rsidR="002D5B00">
        <w:rPr>
          <w:rFonts w:cs="Arial"/>
        </w:rPr>
        <w:t>;</w:t>
      </w:r>
      <w:r w:rsidRPr="00965C31">
        <w:rPr>
          <w:rFonts w:cs="Arial"/>
        </w:rPr>
        <w:t xml:space="preserve"> and </w:t>
      </w:r>
    </w:p>
    <w:p w:rsidR="005D35C4" w:rsidRPr="00C93965" w:rsidRDefault="00F31DC4" w:rsidP="00264EA6">
      <w:pPr>
        <w:pStyle w:val="ListParagraph"/>
        <w:numPr>
          <w:ilvl w:val="0"/>
          <w:numId w:val="33"/>
        </w:numPr>
        <w:ind w:left="714" w:hanging="5"/>
        <w:contextualSpacing w:val="0"/>
        <w:rPr>
          <w:rFonts w:cs="Arial"/>
        </w:rPr>
      </w:pPr>
      <w:r w:rsidRPr="00C93965">
        <w:rPr>
          <w:rFonts w:cs="Arial"/>
        </w:rPr>
        <w:t>Supplementary Cycle</w:t>
      </w:r>
      <w:r w:rsidR="003C2023" w:rsidRPr="00C93965">
        <w:rPr>
          <w:rFonts w:cs="Arial"/>
        </w:rPr>
        <w:t>s</w:t>
      </w:r>
      <w:r w:rsidRPr="00C93965">
        <w:rPr>
          <w:rFonts w:cs="Arial"/>
        </w:rPr>
        <w:t xml:space="preserve"> B. </w:t>
      </w:r>
    </w:p>
    <w:p w:rsidR="005D35C4" w:rsidRPr="001B1F09" w:rsidRDefault="00F31DC4" w:rsidP="008E0F23">
      <w:pPr>
        <w:pStyle w:val="Heading4"/>
      </w:pPr>
      <w:r w:rsidRPr="001B1F09">
        <w:t xml:space="preserve">Drug </w:t>
      </w:r>
    </w:p>
    <w:p w:rsidR="005D35C4" w:rsidRPr="00965C31" w:rsidRDefault="00F31DC4" w:rsidP="00965C31">
      <w:pPr>
        <w:rPr>
          <w:rFonts w:cs="Arial"/>
        </w:rPr>
      </w:pPr>
      <w:r w:rsidRPr="00965C31">
        <w:rPr>
          <w:rFonts w:cs="Arial"/>
        </w:rPr>
        <w:t xml:space="preserve">A drug or medicinal preparation in relation to which a declaration under subsection 85 (2) of the </w:t>
      </w:r>
      <w:r w:rsidR="00C93965">
        <w:rPr>
          <w:rFonts w:cs="Arial"/>
        </w:rPr>
        <w:t xml:space="preserve">Act </w:t>
      </w:r>
      <w:r w:rsidRPr="00965C31">
        <w:rPr>
          <w:rFonts w:cs="Arial"/>
        </w:rPr>
        <w:t>is in force</w:t>
      </w:r>
      <w:r w:rsidR="009D5409">
        <w:rPr>
          <w:rFonts w:cs="Arial"/>
        </w:rPr>
        <w:t xml:space="preserve"> (PBS listed drug)</w:t>
      </w:r>
      <w:r w:rsidRPr="00965C31">
        <w:rPr>
          <w:rFonts w:cs="Arial"/>
        </w:rPr>
        <w:t xml:space="preserve">. </w:t>
      </w:r>
    </w:p>
    <w:p w:rsidR="005D35C4" w:rsidRPr="001B1F09" w:rsidRDefault="00F31DC4" w:rsidP="008E0F23">
      <w:pPr>
        <w:pStyle w:val="Heading4"/>
      </w:pPr>
      <w:r w:rsidRPr="001B1F09">
        <w:t xml:space="preserve">Expanded and Accelerated Price Disclosure (EAPD) </w:t>
      </w:r>
    </w:p>
    <w:p w:rsidR="005D35C4" w:rsidRPr="00965C31" w:rsidRDefault="00F31DC4" w:rsidP="00965C31">
      <w:pPr>
        <w:rPr>
          <w:rFonts w:cs="Arial"/>
        </w:rPr>
      </w:pPr>
      <w:r w:rsidRPr="00965C31">
        <w:rPr>
          <w:rFonts w:cs="Arial"/>
        </w:rPr>
        <w:t xml:space="preserve">Under Expanded and Accelerated Price Disclosure all </w:t>
      </w:r>
      <w:r w:rsidR="00C93965">
        <w:rPr>
          <w:rFonts w:cs="Arial"/>
        </w:rPr>
        <w:t xml:space="preserve">brands of </w:t>
      </w:r>
      <w:r w:rsidR="00246194" w:rsidRPr="00965C31">
        <w:rPr>
          <w:rFonts w:cs="Arial"/>
        </w:rPr>
        <w:t>non-exempt</w:t>
      </w:r>
      <w:r w:rsidRPr="00965C31">
        <w:rPr>
          <w:rFonts w:cs="Arial"/>
        </w:rPr>
        <w:t xml:space="preserve"> </w:t>
      </w:r>
      <w:r w:rsidR="00C93965">
        <w:rPr>
          <w:rFonts w:cs="Arial"/>
        </w:rPr>
        <w:t xml:space="preserve">pharmaceutical items containing drugs </w:t>
      </w:r>
      <w:r w:rsidRPr="00965C31">
        <w:rPr>
          <w:rFonts w:cs="Arial"/>
        </w:rPr>
        <w:t xml:space="preserve">on the F2 Formulary of the PBS </w:t>
      </w:r>
      <w:r w:rsidR="00681459" w:rsidRPr="00965C31">
        <w:rPr>
          <w:rFonts w:cs="Arial"/>
        </w:rPr>
        <w:t>are</w:t>
      </w:r>
      <w:r w:rsidRPr="00965C31">
        <w:rPr>
          <w:rFonts w:cs="Arial"/>
        </w:rPr>
        <w:t xml:space="preserve"> subject to </w:t>
      </w:r>
      <w:r w:rsidR="009D5409">
        <w:rPr>
          <w:rFonts w:cs="Arial"/>
        </w:rPr>
        <w:t>the price disclosure requirements</w:t>
      </w:r>
      <w:r w:rsidRPr="00965C31">
        <w:rPr>
          <w:rFonts w:cs="Arial"/>
        </w:rPr>
        <w:t xml:space="preserve">. </w:t>
      </w:r>
    </w:p>
    <w:p w:rsidR="004D7345" w:rsidRDefault="004D7345">
      <w:pPr>
        <w:spacing w:before="0" w:after="200"/>
        <w:rPr>
          <w:rFonts w:eastAsiaTheme="majorEastAsia" w:cstheme="majorBidi"/>
          <w:b/>
          <w:bCs/>
          <w:iCs/>
          <w:color w:val="244061" w:themeColor="accent1" w:themeShade="80"/>
        </w:rPr>
      </w:pPr>
      <w:r>
        <w:br w:type="page"/>
      </w:r>
    </w:p>
    <w:p w:rsidR="005D35C4" w:rsidRPr="001B1F09" w:rsidRDefault="00F31DC4" w:rsidP="008E0F23">
      <w:pPr>
        <w:pStyle w:val="Heading4"/>
      </w:pPr>
      <w:r w:rsidRPr="001B1F09">
        <w:lastRenderedPageBreak/>
        <w:t xml:space="preserve">F1 Formulary </w:t>
      </w:r>
    </w:p>
    <w:p w:rsidR="005D35C4" w:rsidRPr="00965C31" w:rsidRDefault="00F31DC4" w:rsidP="00965C31">
      <w:pPr>
        <w:rPr>
          <w:rFonts w:cs="Arial"/>
        </w:rPr>
      </w:pPr>
      <w:r w:rsidRPr="00965C31">
        <w:rPr>
          <w:rFonts w:cs="Arial"/>
        </w:rPr>
        <w:t>F1 will contain drugs that</w:t>
      </w:r>
      <w:r w:rsidR="00C93965">
        <w:rPr>
          <w:rFonts w:cs="Arial"/>
        </w:rPr>
        <w:t xml:space="preserve"> are determined to be o</w:t>
      </w:r>
      <w:r w:rsidR="00681459" w:rsidRPr="00965C31">
        <w:rPr>
          <w:rFonts w:cs="Arial"/>
        </w:rPr>
        <w:t>n F1 in the relevant legal instrument made under the</w:t>
      </w:r>
      <w:r w:rsidR="00C93965">
        <w:rPr>
          <w:rFonts w:cs="Arial"/>
        </w:rPr>
        <w:t xml:space="preserve"> Act</w:t>
      </w:r>
      <w:r w:rsidR="003C2023">
        <w:rPr>
          <w:rFonts w:cs="Arial"/>
        </w:rPr>
        <w:t>. G</w:t>
      </w:r>
      <w:r w:rsidR="00681459" w:rsidRPr="00965C31">
        <w:rPr>
          <w:rFonts w:cs="Arial"/>
        </w:rPr>
        <w:t>eneral</w:t>
      </w:r>
      <w:r w:rsidR="003C2023">
        <w:rPr>
          <w:rFonts w:cs="Arial"/>
        </w:rPr>
        <w:t>ly</w:t>
      </w:r>
      <w:r w:rsidR="00681459" w:rsidRPr="00965C31">
        <w:rPr>
          <w:rFonts w:cs="Arial"/>
        </w:rPr>
        <w:t xml:space="preserve"> this </w:t>
      </w:r>
      <w:r w:rsidR="003C2023">
        <w:rPr>
          <w:rFonts w:cs="Arial"/>
        </w:rPr>
        <w:t xml:space="preserve">will be </w:t>
      </w:r>
      <w:r w:rsidR="00681459" w:rsidRPr="00965C31">
        <w:rPr>
          <w:rFonts w:cs="Arial"/>
        </w:rPr>
        <w:t>drugs that</w:t>
      </w:r>
      <w:r w:rsidRPr="00965C31">
        <w:rPr>
          <w:rFonts w:cs="Arial"/>
        </w:rPr>
        <w:t xml:space="preserve">: </w:t>
      </w:r>
    </w:p>
    <w:p w:rsidR="00246194" w:rsidRDefault="00022066" w:rsidP="00264EA6">
      <w:pPr>
        <w:pStyle w:val="ListParagraph"/>
        <w:numPr>
          <w:ilvl w:val="0"/>
          <w:numId w:val="34"/>
        </w:numPr>
        <w:ind w:hanging="11"/>
        <w:contextualSpacing w:val="0"/>
        <w:rPr>
          <w:rFonts w:cs="Arial"/>
        </w:rPr>
      </w:pPr>
      <w:r>
        <w:rPr>
          <w:rFonts w:cs="Arial"/>
        </w:rPr>
        <w:t>h</w:t>
      </w:r>
      <w:r w:rsidR="00F31DC4" w:rsidRPr="00965C31">
        <w:rPr>
          <w:rFonts w:cs="Arial"/>
        </w:rPr>
        <w:t xml:space="preserve">ave only one brand of each </w:t>
      </w:r>
      <w:r w:rsidR="003C2023">
        <w:rPr>
          <w:rFonts w:cs="Arial"/>
        </w:rPr>
        <w:t xml:space="preserve">pharmaceutical item listed on the PBS; </w:t>
      </w:r>
    </w:p>
    <w:p w:rsidR="003C2023" w:rsidRPr="00965C31" w:rsidRDefault="00022066" w:rsidP="00264EA6">
      <w:pPr>
        <w:pStyle w:val="ListParagraph"/>
        <w:numPr>
          <w:ilvl w:val="0"/>
          <w:numId w:val="34"/>
        </w:numPr>
        <w:ind w:left="1418" w:hanging="709"/>
        <w:contextualSpacing w:val="0"/>
        <w:rPr>
          <w:rFonts w:cs="Arial"/>
        </w:rPr>
      </w:pPr>
      <w:r>
        <w:rPr>
          <w:rFonts w:cs="Arial"/>
        </w:rPr>
        <w:t>a</w:t>
      </w:r>
      <w:r w:rsidR="001957B7">
        <w:rPr>
          <w:rFonts w:cs="Arial"/>
        </w:rPr>
        <w:t>re not</w:t>
      </w:r>
      <w:r w:rsidR="003C2023">
        <w:rPr>
          <w:rFonts w:cs="Arial"/>
        </w:rPr>
        <w:t xml:space="preserve"> considered to have bioequivalent or biosimilar brands of different pharmaceutical items; and</w:t>
      </w:r>
    </w:p>
    <w:p w:rsidR="005D35C4" w:rsidRPr="00B0422A" w:rsidRDefault="00022066" w:rsidP="00264EA6">
      <w:pPr>
        <w:pStyle w:val="ListParagraph"/>
        <w:numPr>
          <w:ilvl w:val="0"/>
          <w:numId w:val="34"/>
        </w:numPr>
        <w:ind w:left="1418" w:hanging="709"/>
        <w:contextualSpacing w:val="0"/>
        <w:rPr>
          <w:rFonts w:cs="Arial"/>
        </w:rPr>
      </w:pPr>
      <w:r>
        <w:rPr>
          <w:rFonts w:cs="Arial"/>
        </w:rPr>
        <w:t>a</w:t>
      </w:r>
      <w:r w:rsidR="00F31DC4" w:rsidRPr="00B0422A">
        <w:rPr>
          <w:rFonts w:cs="Arial"/>
        </w:rPr>
        <w:t xml:space="preserve">re not </w:t>
      </w:r>
      <w:r w:rsidR="00CA7C30">
        <w:rPr>
          <w:rFonts w:cs="Arial"/>
        </w:rPr>
        <w:t>in a therapeutic group with a drug on the F2 formulary</w:t>
      </w:r>
      <w:r w:rsidR="00DA3EA2">
        <w:rPr>
          <w:rFonts w:cs="Arial"/>
        </w:rPr>
        <w:t xml:space="preserve"> (ie: a therapeutic group made under section 84AG of the Act)</w:t>
      </w:r>
      <w:r w:rsidR="00CA7C30">
        <w:rPr>
          <w:rFonts w:cs="Arial"/>
        </w:rPr>
        <w:t xml:space="preserve">. </w:t>
      </w:r>
    </w:p>
    <w:p w:rsidR="005D35C4" w:rsidRPr="001B1F09" w:rsidRDefault="00F31DC4" w:rsidP="008E0F23">
      <w:pPr>
        <w:pStyle w:val="Heading4"/>
      </w:pPr>
      <w:r w:rsidRPr="001B1F09">
        <w:t xml:space="preserve">F2 Formulary </w:t>
      </w:r>
    </w:p>
    <w:p w:rsidR="005D35C4" w:rsidRPr="00965C31" w:rsidRDefault="00F31DC4" w:rsidP="00965C31">
      <w:pPr>
        <w:rPr>
          <w:rFonts w:cs="Arial"/>
          <w:sz w:val="24"/>
          <w:szCs w:val="24"/>
          <w:u w:val="single"/>
        </w:rPr>
      </w:pPr>
      <w:r w:rsidRPr="00965C31">
        <w:rPr>
          <w:rFonts w:cs="Arial"/>
        </w:rPr>
        <w:t>F2 will contain all drugs that do not meet the criteria for F1</w:t>
      </w:r>
      <w:r w:rsidR="002C2B37" w:rsidRPr="00965C31">
        <w:rPr>
          <w:rFonts w:cs="Arial"/>
        </w:rPr>
        <w:t xml:space="preserve"> and are not on the com</w:t>
      </w:r>
      <w:r w:rsidR="00681459" w:rsidRPr="00965C31">
        <w:rPr>
          <w:rFonts w:cs="Arial"/>
        </w:rPr>
        <w:t>bination drug list</w:t>
      </w:r>
      <w:r w:rsidR="001957B7">
        <w:rPr>
          <w:rFonts w:cs="Arial"/>
        </w:rPr>
        <w:t xml:space="preserve">. </w:t>
      </w:r>
      <w:r w:rsidR="002C2B37" w:rsidRPr="00965C31">
        <w:rPr>
          <w:rFonts w:cs="Arial"/>
        </w:rPr>
        <w:t xml:space="preserve">The combination drug list is the list of single brand combination drugs that meet the criteria under </w:t>
      </w:r>
      <w:r w:rsidR="00006ECC">
        <w:rPr>
          <w:rFonts w:cs="Arial"/>
        </w:rPr>
        <w:t>sub</w:t>
      </w:r>
      <w:r w:rsidR="00264230" w:rsidRPr="00965C31">
        <w:rPr>
          <w:rFonts w:cs="Arial"/>
        </w:rPr>
        <w:t xml:space="preserve">section </w:t>
      </w:r>
      <w:r w:rsidR="002C2B37" w:rsidRPr="00965C31">
        <w:rPr>
          <w:rFonts w:cs="Arial"/>
        </w:rPr>
        <w:t xml:space="preserve">85AB (5) of the </w:t>
      </w:r>
      <w:r w:rsidR="00C93965">
        <w:rPr>
          <w:rFonts w:cs="Arial"/>
        </w:rPr>
        <w:t>Act</w:t>
      </w:r>
      <w:r w:rsidR="004800E8">
        <w:rPr>
          <w:rFonts w:cs="Arial"/>
        </w:rPr>
        <w:t>, and</w:t>
      </w:r>
      <w:r w:rsidR="002C2B37" w:rsidRPr="00965C31">
        <w:rPr>
          <w:rFonts w:cs="Arial"/>
        </w:rPr>
        <w:t xml:space="preserve"> can be identified in the formulary allocation list on th</w:t>
      </w:r>
      <w:r w:rsidR="00164A17">
        <w:rPr>
          <w:rFonts w:cs="Arial"/>
        </w:rPr>
        <w:t xml:space="preserve">e </w:t>
      </w:r>
      <w:r w:rsidR="00164A17" w:rsidRPr="001957B7">
        <w:rPr>
          <w:rFonts w:cs="Arial"/>
          <w:i/>
        </w:rPr>
        <w:t>Pricing of PBS Items</w:t>
      </w:r>
      <w:r w:rsidR="00164A17">
        <w:rPr>
          <w:rFonts w:cs="Arial"/>
        </w:rPr>
        <w:t xml:space="preserve"> webpage: </w:t>
      </w:r>
      <w:hyperlink r:id="rId18" w:history="1">
        <w:r w:rsidR="00B0422A" w:rsidRPr="002656AF">
          <w:rPr>
            <w:rStyle w:val="Hyperlink"/>
          </w:rPr>
          <w:t>www.pbs.gov.au/info/industry/pricing/pbs-items</w:t>
        </w:r>
      </w:hyperlink>
    </w:p>
    <w:p w:rsidR="00111EB3" w:rsidRPr="001B1F09" w:rsidRDefault="00F31DC4" w:rsidP="008E0F23">
      <w:pPr>
        <w:pStyle w:val="Heading4"/>
      </w:pPr>
      <w:r w:rsidRPr="001B1F09">
        <w:t>Form</w:t>
      </w:r>
    </w:p>
    <w:p w:rsidR="00111EB3" w:rsidRPr="00243F3F" w:rsidRDefault="00111EB3" w:rsidP="00383A1C">
      <w:pPr>
        <w:rPr>
          <w:rFonts w:cs="Arial"/>
        </w:rPr>
      </w:pPr>
      <w:r w:rsidRPr="00243F3F">
        <w:rPr>
          <w:rFonts w:cs="Arial"/>
        </w:rPr>
        <w:t>The f</w:t>
      </w:r>
      <w:r w:rsidR="002C2B37" w:rsidRPr="00243F3F">
        <w:rPr>
          <w:rFonts w:cs="Arial"/>
        </w:rPr>
        <w:t xml:space="preserve">orm </w:t>
      </w:r>
      <w:r w:rsidR="001957B7">
        <w:rPr>
          <w:rFonts w:cs="Arial"/>
        </w:rPr>
        <w:t xml:space="preserve">for a PBS listed drug </w:t>
      </w:r>
      <w:r w:rsidR="002C2B37" w:rsidRPr="00243F3F">
        <w:rPr>
          <w:rFonts w:cs="Arial"/>
        </w:rPr>
        <w:t xml:space="preserve">as determined under </w:t>
      </w:r>
      <w:r w:rsidR="00006ECC">
        <w:rPr>
          <w:rFonts w:cs="Arial"/>
        </w:rPr>
        <w:t>sub</w:t>
      </w:r>
      <w:r w:rsidR="00264230" w:rsidRPr="00243F3F">
        <w:rPr>
          <w:rFonts w:cs="Arial"/>
        </w:rPr>
        <w:t xml:space="preserve">section </w:t>
      </w:r>
      <w:r w:rsidR="002C2B37" w:rsidRPr="00243F3F">
        <w:rPr>
          <w:rFonts w:cs="Arial"/>
        </w:rPr>
        <w:t>85</w:t>
      </w:r>
      <w:r w:rsidR="001957B7">
        <w:rPr>
          <w:rFonts w:cs="Arial"/>
        </w:rPr>
        <w:t xml:space="preserve"> </w:t>
      </w:r>
      <w:r w:rsidR="00DD56E2" w:rsidRPr="00243F3F">
        <w:rPr>
          <w:rFonts w:cs="Arial"/>
        </w:rPr>
        <w:t xml:space="preserve">(3) of the </w:t>
      </w:r>
      <w:r w:rsidR="005862E2">
        <w:rPr>
          <w:rFonts w:cs="Arial"/>
        </w:rPr>
        <w:t>Act</w:t>
      </w:r>
      <w:r w:rsidR="00DD56E2" w:rsidRPr="00243F3F">
        <w:rPr>
          <w:rFonts w:cs="Arial"/>
        </w:rPr>
        <w:t xml:space="preserve">. </w:t>
      </w:r>
      <w:r w:rsidR="001957B7">
        <w:rPr>
          <w:rFonts w:cs="Arial"/>
        </w:rPr>
        <w:t>T</w:t>
      </w:r>
      <w:r w:rsidR="00DD56E2" w:rsidRPr="00243F3F">
        <w:rPr>
          <w:rFonts w:cs="Arial"/>
        </w:rPr>
        <w:t xml:space="preserve">his refers </w:t>
      </w:r>
      <w:r w:rsidR="00F91FC7">
        <w:rPr>
          <w:rFonts w:cs="Arial"/>
        </w:rPr>
        <w:br/>
      </w:r>
      <w:r w:rsidR="00DD56E2" w:rsidRPr="00243F3F">
        <w:rPr>
          <w:rFonts w:cs="Arial"/>
        </w:rPr>
        <w:t xml:space="preserve">to the strength, type of unit (e.g. tablet or capsule), size of unit (e.g. quantity) or other distinguishing criteria. </w:t>
      </w:r>
    </w:p>
    <w:p w:rsidR="005D35C4" w:rsidRPr="001B1F09" w:rsidRDefault="00F31DC4" w:rsidP="008E0F23">
      <w:pPr>
        <w:pStyle w:val="Heading4"/>
      </w:pPr>
      <w:r w:rsidRPr="001B1F09">
        <w:t xml:space="preserve">Incentive </w:t>
      </w:r>
    </w:p>
    <w:p w:rsidR="005D35C4" w:rsidRPr="00243F3F" w:rsidRDefault="00F31DC4" w:rsidP="00383A1C">
      <w:pPr>
        <w:rPr>
          <w:rFonts w:cs="Arial"/>
        </w:rPr>
      </w:pPr>
      <w:r w:rsidRPr="00243F3F">
        <w:rPr>
          <w:rFonts w:cs="Arial"/>
        </w:rPr>
        <w:t xml:space="preserve">An incentive is some benefit which is offered to encourage a purchase to be made of the disclosing brand or a product range which includes the disclosing brand. These include both monetary and non-monetary benefits. </w:t>
      </w:r>
    </w:p>
    <w:p w:rsidR="005D35C4" w:rsidRPr="001B1F09" w:rsidRDefault="00F31DC4" w:rsidP="008E0F23">
      <w:pPr>
        <w:pStyle w:val="Heading4"/>
      </w:pPr>
      <w:r w:rsidRPr="001B1F09">
        <w:t>Manner of Administration</w:t>
      </w:r>
      <w:r w:rsidR="005116C2">
        <w:t xml:space="preserve"> (MoA)</w:t>
      </w:r>
      <w:r w:rsidRPr="001B1F09">
        <w:t xml:space="preserve"> </w:t>
      </w:r>
    </w:p>
    <w:p w:rsidR="005D35C4" w:rsidRPr="00243F3F" w:rsidRDefault="00F31DC4" w:rsidP="00383A1C">
      <w:pPr>
        <w:rPr>
          <w:rFonts w:cs="Arial"/>
        </w:rPr>
      </w:pPr>
      <w:r w:rsidRPr="00243F3F">
        <w:rPr>
          <w:rFonts w:cs="Arial"/>
        </w:rPr>
        <w:t>The route by which the drug enters the body</w:t>
      </w:r>
      <w:r w:rsidR="0026640C" w:rsidRPr="00243F3F">
        <w:rPr>
          <w:rFonts w:cs="Arial"/>
        </w:rPr>
        <w:t xml:space="preserve"> </w:t>
      </w:r>
      <w:r w:rsidR="005862E2">
        <w:rPr>
          <w:rFonts w:cs="Arial"/>
        </w:rPr>
        <w:t xml:space="preserve">or is applied </w:t>
      </w:r>
      <w:r w:rsidR="0026640C" w:rsidRPr="00243F3F">
        <w:rPr>
          <w:rFonts w:cs="Arial"/>
        </w:rPr>
        <w:t xml:space="preserve">as determined under </w:t>
      </w:r>
      <w:r w:rsidR="00006ECC">
        <w:rPr>
          <w:rFonts w:cs="Arial"/>
        </w:rPr>
        <w:t>sub</w:t>
      </w:r>
      <w:r w:rsidR="00264230" w:rsidRPr="00243F3F">
        <w:rPr>
          <w:rFonts w:cs="Arial"/>
        </w:rPr>
        <w:t xml:space="preserve">section </w:t>
      </w:r>
      <w:r w:rsidR="00F91FC7">
        <w:rPr>
          <w:rFonts w:cs="Arial"/>
        </w:rPr>
        <w:br/>
      </w:r>
      <w:r w:rsidR="0026640C" w:rsidRPr="00243F3F">
        <w:rPr>
          <w:rFonts w:cs="Arial"/>
        </w:rPr>
        <w:t>85 (5) of the</w:t>
      </w:r>
      <w:r w:rsidR="005862E2">
        <w:rPr>
          <w:rFonts w:cs="Arial"/>
        </w:rPr>
        <w:t xml:space="preserve"> Act</w:t>
      </w:r>
      <w:r w:rsidR="000975D9">
        <w:rPr>
          <w:rFonts w:cs="Arial"/>
        </w:rPr>
        <w:t>. For example</w:t>
      </w:r>
      <w:r w:rsidRPr="00243F3F">
        <w:rPr>
          <w:rFonts w:cs="Arial"/>
        </w:rPr>
        <w:t xml:space="preserve">: </w:t>
      </w:r>
    </w:p>
    <w:p w:rsidR="005D35C4" w:rsidRPr="00243F3F" w:rsidRDefault="00F31DC4" w:rsidP="00353ED4">
      <w:pPr>
        <w:pStyle w:val="ListParagraph"/>
        <w:numPr>
          <w:ilvl w:val="0"/>
          <w:numId w:val="7"/>
        </w:numPr>
        <w:contextualSpacing w:val="0"/>
        <w:rPr>
          <w:rFonts w:cs="Arial"/>
        </w:rPr>
      </w:pPr>
      <w:r w:rsidRPr="00243F3F">
        <w:rPr>
          <w:rFonts w:cs="Arial"/>
        </w:rPr>
        <w:t xml:space="preserve">Application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Application to the ear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Application to the eye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Application to the eye/ear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Buccal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Buccal/sublingual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For external use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Inhalation by mouth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Inhalation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Implantation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Implantation/oral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Injection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lastRenderedPageBreak/>
        <w:t xml:space="preserve">Injection/oral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Injection/intravesical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Intrauterine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Intravesical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Nasal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Oral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Oral application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Rectal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Sublingual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Transdermal </w:t>
      </w:r>
    </w:p>
    <w:p w:rsidR="005D35C4" w:rsidRPr="00243F3F" w:rsidRDefault="00F31DC4" w:rsidP="00353ED4">
      <w:pPr>
        <w:pStyle w:val="ListParagraph"/>
        <w:numPr>
          <w:ilvl w:val="0"/>
          <w:numId w:val="7"/>
        </w:numPr>
        <w:ind w:left="714" w:hanging="357"/>
        <w:contextualSpacing w:val="0"/>
        <w:rPr>
          <w:rFonts w:cs="Arial"/>
        </w:rPr>
      </w:pPr>
      <w:r w:rsidRPr="00243F3F">
        <w:rPr>
          <w:rFonts w:cs="Arial"/>
        </w:rPr>
        <w:t xml:space="preserve">Urethral </w:t>
      </w:r>
    </w:p>
    <w:p w:rsidR="005D35C4" w:rsidRPr="00243F3F" w:rsidRDefault="008F72B1" w:rsidP="00353ED4">
      <w:pPr>
        <w:pStyle w:val="ListParagraph"/>
        <w:numPr>
          <w:ilvl w:val="0"/>
          <w:numId w:val="7"/>
        </w:numPr>
        <w:ind w:left="714" w:hanging="357"/>
        <w:contextualSpacing w:val="0"/>
        <w:rPr>
          <w:rFonts w:cs="Arial"/>
        </w:rPr>
      </w:pPr>
      <w:r>
        <w:rPr>
          <w:rFonts w:cs="Arial"/>
        </w:rPr>
        <w:t>Vaginal</w:t>
      </w:r>
    </w:p>
    <w:p w:rsidR="005D35C4" w:rsidRPr="001B1F09" w:rsidRDefault="00F31DC4" w:rsidP="008F72B1">
      <w:pPr>
        <w:rPr>
          <w:rFonts w:cs="Arial"/>
          <w:sz w:val="24"/>
          <w:szCs w:val="24"/>
        </w:rPr>
      </w:pPr>
      <w:r w:rsidRPr="00243F3F">
        <w:rPr>
          <w:rFonts w:cs="Arial"/>
        </w:rPr>
        <w:t>For the purposes of price disclosure, medicin</w:t>
      </w:r>
      <w:r w:rsidR="00111EB3" w:rsidRPr="00243F3F">
        <w:rPr>
          <w:rFonts w:cs="Arial"/>
        </w:rPr>
        <w:t>es are grouped on the basis of ‘</w:t>
      </w:r>
      <w:r w:rsidR="005000C2">
        <w:rPr>
          <w:rFonts w:cs="Arial"/>
        </w:rPr>
        <w:t>drug</w:t>
      </w:r>
      <w:r w:rsidR="004C53CA">
        <w:rPr>
          <w:rFonts w:cs="Arial"/>
        </w:rPr>
        <w:t>/MoA</w:t>
      </w:r>
      <w:r w:rsidR="00111EB3" w:rsidRPr="00243F3F">
        <w:rPr>
          <w:rFonts w:cs="Arial"/>
        </w:rPr>
        <w:t>’</w:t>
      </w:r>
      <w:r w:rsidRPr="00243F3F">
        <w:rPr>
          <w:rFonts w:cs="Arial"/>
        </w:rPr>
        <w:t xml:space="preserve">. Therefore the same medicine with a different </w:t>
      </w:r>
      <w:r w:rsidR="005116C2">
        <w:rPr>
          <w:rFonts w:cs="Arial"/>
        </w:rPr>
        <w:t>manner of administration (</w:t>
      </w:r>
      <w:r w:rsidR="004C53CA">
        <w:rPr>
          <w:rFonts w:cs="Arial"/>
        </w:rPr>
        <w:t>MoA</w:t>
      </w:r>
      <w:r w:rsidR="005116C2">
        <w:rPr>
          <w:rFonts w:cs="Arial"/>
        </w:rPr>
        <w:t>)</w:t>
      </w:r>
      <w:r w:rsidRPr="00243F3F">
        <w:rPr>
          <w:rFonts w:cs="Arial"/>
        </w:rPr>
        <w:t xml:space="preserve"> may not be affected by a price reduction, or may incur a different level of reduction.</w:t>
      </w:r>
      <w:r w:rsidRPr="001B1F09">
        <w:rPr>
          <w:rFonts w:cs="Arial"/>
          <w:sz w:val="24"/>
          <w:szCs w:val="24"/>
        </w:rPr>
        <w:t xml:space="preserve"> </w:t>
      </w:r>
    </w:p>
    <w:p w:rsidR="005D35C4" w:rsidRPr="001B1F09" w:rsidRDefault="00F31DC4" w:rsidP="008E0F23">
      <w:pPr>
        <w:pStyle w:val="Heading4"/>
      </w:pPr>
      <w:r w:rsidRPr="001B1F09">
        <w:t xml:space="preserve">New Brand </w:t>
      </w:r>
    </w:p>
    <w:p w:rsidR="005D35C4" w:rsidRPr="00243F3F" w:rsidRDefault="00F31DC4" w:rsidP="00501F22">
      <w:pPr>
        <w:rPr>
          <w:rFonts w:cs="Arial"/>
        </w:rPr>
      </w:pPr>
      <w:r w:rsidRPr="00243F3F">
        <w:rPr>
          <w:rFonts w:cs="Arial"/>
        </w:rPr>
        <w:t xml:space="preserve">A new brand of a drug already listed on the PBS, which </w:t>
      </w:r>
      <w:r w:rsidR="005000C2">
        <w:rPr>
          <w:rFonts w:cs="Arial"/>
        </w:rPr>
        <w:t>may be a brand of a new or</w:t>
      </w:r>
      <w:r w:rsidR="00501F22">
        <w:rPr>
          <w:rFonts w:cs="Arial"/>
        </w:rPr>
        <w:t xml:space="preserve"> existing pharmaceutical item. </w:t>
      </w:r>
    </w:p>
    <w:p w:rsidR="005D35C4" w:rsidRPr="001B1F09" w:rsidRDefault="00F31DC4" w:rsidP="008E0F23">
      <w:pPr>
        <w:pStyle w:val="Heading4"/>
      </w:pPr>
      <w:r w:rsidRPr="001B1F09">
        <w:t xml:space="preserve">Over the Counter PBS Item </w:t>
      </w:r>
    </w:p>
    <w:p w:rsidR="005D35C4" w:rsidRPr="00243F3F" w:rsidRDefault="00F31DC4" w:rsidP="00383A1C">
      <w:pPr>
        <w:rPr>
          <w:rFonts w:cs="Arial"/>
        </w:rPr>
      </w:pPr>
      <w:r w:rsidRPr="00243F3F">
        <w:rPr>
          <w:rFonts w:cs="Arial"/>
        </w:rPr>
        <w:t xml:space="preserve">A </w:t>
      </w:r>
      <w:r w:rsidR="008368E4" w:rsidRPr="00243F3F">
        <w:rPr>
          <w:rFonts w:cs="Arial"/>
        </w:rPr>
        <w:t>brand of pharmaceutical item that is the same as a medicine</w:t>
      </w:r>
      <w:r w:rsidRPr="00243F3F">
        <w:rPr>
          <w:rFonts w:cs="Arial"/>
        </w:rPr>
        <w:t xml:space="preserve"> that may also be purchased over the counter without a prescription.</w:t>
      </w:r>
      <w:r w:rsidR="00111EB3" w:rsidRPr="00243F3F">
        <w:rPr>
          <w:rFonts w:cs="Arial"/>
        </w:rPr>
        <w:t xml:space="preserve"> </w:t>
      </w:r>
    </w:p>
    <w:p w:rsidR="005D35C4" w:rsidRPr="001B1F09" w:rsidRDefault="00F31DC4" w:rsidP="008E0F23">
      <w:pPr>
        <w:pStyle w:val="Heading4"/>
      </w:pPr>
      <w:r w:rsidRPr="001B1F09">
        <w:t xml:space="preserve">PBS </w:t>
      </w:r>
    </w:p>
    <w:p w:rsidR="005D35C4" w:rsidRPr="00243F3F" w:rsidRDefault="00F31DC4" w:rsidP="00383A1C">
      <w:pPr>
        <w:rPr>
          <w:rFonts w:cs="Arial"/>
        </w:rPr>
      </w:pPr>
      <w:r w:rsidRPr="00243F3F">
        <w:rPr>
          <w:rFonts w:cs="Arial"/>
        </w:rPr>
        <w:t>The Pharmaceutical Benefits Scheme</w:t>
      </w:r>
      <w:r w:rsidR="005862E2">
        <w:rPr>
          <w:rFonts w:cs="Arial"/>
        </w:rPr>
        <w:t xml:space="preserve"> administered under </w:t>
      </w:r>
      <w:r w:rsidR="00CA7C30">
        <w:rPr>
          <w:rFonts w:cs="Arial"/>
        </w:rPr>
        <w:t>P</w:t>
      </w:r>
      <w:r w:rsidR="005862E2">
        <w:rPr>
          <w:rFonts w:cs="Arial"/>
        </w:rPr>
        <w:t>art VII of the Act</w:t>
      </w:r>
      <w:r w:rsidRPr="00243F3F">
        <w:rPr>
          <w:rFonts w:cs="Arial"/>
        </w:rPr>
        <w:t xml:space="preserve">. </w:t>
      </w:r>
    </w:p>
    <w:p w:rsidR="005D35C4" w:rsidRPr="001B1F09" w:rsidRDefault="00E16F61" w:rsidP="008E0F23">
      <w:pPr>
        <w:pStyle w:val="Heading4"/>
      </w:pPr>
      <w:r>
        <w:t>Pharmaceutical item</w:t>
      </w:r>
    </w:p>
    <w:p w:rsidR="005D35C4" w:rsidRDefault="00E16F61" w:rsidP="008F72B1">
      <w:pPr>
        <w:spacing w:after="120"/>
        <w:rPr>
          <w:rFonts w:cs="Arial"/>
          <w:color w:val="000000" w:themeColor="text1"/>
        </w:rPr>
      </w:pPr>
      <w:r>
        <w:rPr>
          <w:rFonts w:cs="Arial"/>
        </w:rPr>
        <w:t>Means a pharmaceutical item as defined in the</w:t>
      </w:r>
      <w:r w:rsidR="005862E2">
        <w:rPr>
          <w:rFonts w:cs="Arial"/>
        </w:rPr>
        <w:t xml:space="preserve"> Act</w:t>
      </w:r>
      <w:r>
        <w:rPr>
          <w:rFonts w:cs="Arial"/>
        </w:rPr>
        <w:t xml:space="preserve">. For example particular drugs in different strengths or forms and </w:t>
      </w:r>
      <w:r w:rsidR="004C53CA">
        <w:rPr>
          <w:rFonts w:cs="Arial"/>
        </w:rPr>
        <w:t>MoA</w:t>
      </w:r>
      <w:r>
        <w:rPr>
          <w:rFonts w:cs="Arial"/>
        </w:rPr>
        <w:t xml:space="preserve"> have different pharmaceutical items. </w:t>
      </w:r>
      <w:r w:rsidRPr="00F279F5">
        <w:rPr>
          <w:rFonts w:cs="Arial"/>
          <w:color w:val="000000" w:themeColor="text1"/>
        </w:rPr>
        <w:t xml:space="preserve">A pharmaceutical item may be supplied under more than one unique PBS item code (e.g. for different indications or under different PBS programs). </w:t>
      </w:r>
    </w:p>
    <w:p w:rsidR="00110787" w:rsidRDefault="00110787" w:rsidP="008F72B1">
      <w:pPr>
        <w:spacing w:after="120"/>
      </w:pPr>
      <w:r>
        <w:rPr>
          <w:rFonts w:cs="Arial"/>
        </w:rPr>
        <w:t>For further information about the difference between ‘pharmaceutical item’ and ‘</w:t>
      </w:r>
      <w:r w:rsidR="005862E2">
        <w:rPr>
          <w:rFonts w:cs="Arial"/>
        </w:rPr>
        <w:t xml:space="preserve">PBS </w:t>
      </w:r>
      <w:r>
        <w:rPr>
          <w:rFonts w:cs="Arial"/>
        </w:rPr>
        <w:t xml:space="preserve">item codes’ see the following document explaining changes to PBS pricing that is located on the </w:t>
      </w:r>
      <w:r w:rsidRPr="004F49F6">
        <w:rPr>
          <w:rFonts w:cs="Arial"/>
          <w:i/>
        </w:rPr>
        <w:t>2012 Changes to PBS Pricing</w:t>
      </w:r>
      <w:r>
        <w:rPr>
          <w:rFonts w:cs="Arial"/>
          <w:i/>
        </w:rPr>
        <w:t xml:space="preserve"> Arrangements</w:t>
      </w:r>
      <w:r>
        <w:rPr>
          <w:rFonts w:cs="Arial"/>
        </w:rPr>
        <w:t xml:space="preserve"> webpage: </w:t>
      </w:r>
      <w:hyperlink r:id="rId19" w:history="1">
        <w:r w:rsidR="008F72B1" w:rsidRPr="00B404FB">
          <w:rPr>
            <w:rStyle w:val="Hyperlink"/>
          </w:rPr>
          <w:t>www.pbs.gov.au/industry/pricing/pricing-arrangements/proposed-ex-manufacturer-pricing-for-the-pbs.pdf</w:t>
        </w:r>
      </w:hyperlink>
    </w:p>
    <w:p w:rsidR="005D35C4" w:rsidRPr="001B1F09" w:rsidRDefault="00F31DC4" w:rsidP="008E0F23">
      <w:pPr>
        <w:pStyle w:val="Heading4"/>
      </w:pPr>
      <w:r w:rsidRPr="001B1F09">
        <w:t xml:space="preserve">PBAC </w:t>
      </w:r>
    </w:p>
    <w:p w:rsidR="005D35C4" w:rsidRDefault="00F31DC4" w:rsidP="00383A1C">
      <w:pPr>
        <w:rPr>
          <w:rFonts w:cs="Arial"/>
        </w:rPr>
      </w:pPr>
      <w:r w:rsidRPr="00243F3F">
        <w:rPr>
          <w:rFonts w:cs="Arial"/>
        </w:rPr>
        <w:t>The Pharmaceutica</w:t>
      </w:r>
      <w:r w:rsidR="00CD33CE">
        <w:rPr>
          <w:rFonts w:cs="Arial"/>
        </w:rPr>
        <w:t xml:space="preserve">l Benefits Advisory Committee. </w:t>
      </w:r>
    </w:p>
    <w:p w:rsidR="004800E8" w:rsidRPr="004800E8" w:rsidRDefault="004800E8" w:rsidP="004800E8">
      <w:pPr>
        <w:pStyle w:val="Heading4"/>
      </w:pPr>
      <w:r w:rsidRPr="004800E8">
        <w:lastRenderedPageBreak/>
        <w:t>Price Disclosure Submission Utility (PDSU)</w:t>
      </w:r>
    </w:p>
    <w:p w:rsidR="004800E8" w:rsidRPr="004800E8" w:rsidRDefault="004800E8" w:rsidP="004800E8">
      <w:pPr>
        <w:rPr>
          <w:rFonts w:cs="Arial"/>
        </w:rPr>
      </w:pPr>
      <w:r w:rsidRPr="004800E8">
        <w:rPr>
          <w:rFonts w:cs="Arial"/>
        </w:rPr>
        <w:t xml:space="preserve">The electronic facility </w:t>
      </w:r>
      <w:r>
        <w:rPr>
          <w:rFonts w:cs="Arial"/>
        </w:rPr>
        <w:t>operated</w:t>
      </w:r>
      <w:r w:rsidRPr="004800E8">
        <w:rPr>
          <w:rFonts w:cs="Arial"/>
        </w:rPr>
        <w:t xml:space="preserve"> by the Price Disclosure Data Administrator for submission of price disclosure data</w:t>
      </w:r>
      <w:r>
        <w:rPr>
          <w:rFonts w:cs="Arial"/>
        </w:rPr>
        <w:t>.</w:t>
      </w:r>
    </w:p>
    <w:p w:rsidR="004800E8" w:rsidRPr="004800E8" w:rsidRDefault="004800E8" w:rsidP="004800E8">
      <w:pPr>
        <w:pStyle w:val="Heading4"/>
      </w:pPr>
      <w:r w:rsidRPr="004800E8">
        <w:t xml:space="preserve">Price Disclosure </w:t>
      </w:r>
      <w:r>
        <w:t>Data Administrator</w:t>
      </w:r>
      <w:r w:rsidRPr="004800E8">
        <w:t xml:space="preserve"> (PD</w:t>
      </w:r>
      <w:r>
        <w:t>DA</w:t>
      </w:r>
      <w:r w:rsidRPr="004800E8">
        <w:t>)</w:t>
      </w:r>
    </w:p>
    <w:p w:rsidR="004800E8" w:rsidRPr="004800E8" w:rsidRDefault="004800E8" w:rsidP="004800E8">
      <w:pPr>
        <w:rPr>
          <w:rFonts w:cs="Arial"/>
        </w:rPr>
      </w:pPr>
      <w:r w:rsidRPr="0031599C">
        <w:rPr>
          <w:rFonts w:cs="Arial"/>
        </w:rPr>
        <w:t xml:space="preserve">The PDDA is an independent service provider contracted by the Department to provide </w:t>
      </w:r>
      <w:r w:rsidR="006653BE">
        <w:rPr>
          <w:rFonts w:cs="Arial"/>
        </w:rPr>
        <w:br/>
      </w:r>
      <w:r w:rsidRPr="0031599C">
        <w:rPr>
          <w:rFonts w:cs="Arial"/>
        </w:rPr>
        <w:t>data services for EAPD</w:t>
      </w:r>
      <w:r>
        <w:rPr>
          <w:rFonts w:cs="Arial"/>
        </w:rPr>
        <w:t xml:space="preserve">. </w:t>
      </w:r>
      <w:r w:rsidR="00CD7CF0">
        <w:rPr>
          <w:rFonts w:cs="Arial"/>
        </w:rPr>
        <w:t xml:space="preserve">Contact details for the </w:t>
      </w:r>
      <w:r>
        <w:rPr>
          <w:rFonts w:cs="Arial"/>
        </w:rPr>
        <w:t>PDDA</w:t>
      </w:r>
      <w:r w:rsidR="00CD7CF0">
        <w:rPr>
          <w:rFonts w:cs="Arial"/>
        </w:rPr>
        <w:t xml:space="preserve"> can be found on the last page of </w:t>
      </w:r>
      <w:r w:rsidR="00CD7CF0">
        <w:rPr>
          <w:rFonts w:cs="Arial"/>
        </w:rPr>
        <w:br/>
        <w:t xml:space="preserve">this document. </w:t>
      </w:r>
    </w:p>
    <w:p w:rsidR="005D35C4" w:rsidRPr="001B1F09" w:rsidRDefault="00F31DC4" w:rsidP="008E0F23">
      <w:pPr>
        <w:pStyle w:val="Heading4"/>
      </w:pPr>
      <w:r w:rsidRPr="001B1F09">
        <w:t xml:space="preserve">Pricing Quantity </w:t>
      </w:r>
    </w:p>
    <w:p w:rsidR="00110787" w:rsidRDefault="00F31DC4" w:rsidP="008F72B1">
      <w:pPr>
        <w:spacing w:after="120"/>
      </w:pPr>
      <w:r w:rsidRPr="00243F3F">
        <w:rPr>
          <w:rFonts w:cs="Arial"/>
        </w:rPr>
        <w:t xml:space="preserve">The lowest PBS priced pack size of any brand of </w:t>
      </w:r>
      <w:r w:rsidR="0055027C">
        <w:rPr>
          <w:rFonts w:cs="Arial"/>
        </w:rPr>
        <w:t>each</w:t>
      </w:r>
      <w:r w:rsidRPr="00243F3F">
        <w:rPr>
          <w:rFonts w:cs="Arial"/>
        </w:rPr>
        <w:t xml:space="preserve"> pharmaceutical item. The </w:t>
      </w:r>
      <w:r w:rsidR="000C70E0" w:rsidRPr="00965C31">
        <w:rPr>
          <w:rFonts w:cs="Arial"/>
        </w:rPr>
        <w:t>approved ex-manufacturer price</w:t>
      </w:r>
      <w:r w:rsidRPr="00243F3F">
        <w:rPr>
          <w:rFonts w:cs="Arial"/>
        </w:rPr>
        <w:t xml:space="preserve"> is a price for the </w:t>
      </w:r>
      <w:r w:rsidRPr="00AE1F73">
        <w:rPr>
          <w:rFonts w:cs="Arial"/>
          <w:b/>
        </w:rPr>
        <w:t>pricing quantity</w:t>
      </w:r>
      <w:r w:rsidR="0055027C">
        <w:rPr>
          <w:rFonts w:cs="Arial"/>
        </w:rPr>
        <w:t xml:space="preserve"> for each brand of a pharmaceutical item</w:t>
      </w:r>
      <w:r w:rsidRPr="00243F3F">
        <w:rPr>
          <w:rFonts w:cs="Arial"/>
        </w:rPr>
        <w:t xml:space="preserve">. </w:t>
      </w:r>
      <w:r w:rsidR="004F49F6">
        <w:rPr>
          <w:rFonts w:cs="Arial"/>
        </w:rPr>
        <w:t>For further information</w:t>
      </w:r>
      <w:r w:rsidR="00110787">
        <w:rPr>
          <w:rFonts w:cs="Arial"/>
        </w:rPr>
        <w:t xml:space="preserve"> about ‘pricing quantity’ and ‘pack size’</w:t>
      </w:r>
      <w:r w:rsidR="004F49F6">
        <w:rPr>
          <w:rFonts w:cs="Arial"/>
        </w:rPr>
        <w:t xml:space="preserve"> </w:t>
      </w:r>
      <w:r w:rsidR="00C04BD3">
        <w:rPr>
          <w:rFonts w:cs="Arial"/>
        </w:rPr>
        <w:t xml:space="preserve">and prices for pack sizes different to the pricing quantity </w:t>
      </w:r>
      <w:r w:rsidR="00110787">
        <w:rPr>
          <w:rFonts w:cs="Arial"/>
        </w:rPr>
        <w:t xml:space="preserve">see the following document explaining changes to PBS pricing that is located on the </w:t>
      </w:r>
      <w:r w:rsidR="00110787" w:rsidRPr="004F49F6">
        <w:rPr>
          <w:rFonts w:cs="Arial"/>
          <w:i/>
        </w:rPr>
        <w:t>2012 Changes to PBS Pricing</w:t>
      </w:r>
      <w:r w:rsidR="00110787">
        <w:rPr>
          <w:rFonts w:cs="Arial"/>
          <w:i/>
        </w:rPr>
        <w:t xml:space="preserve"> Arrangements</w:t>
      </w:r>
      <w:r w:rsidR="00110787">
        <w:rPr>
          <w:rFonts w:cs="Arial"/>
        </w:rPr>
        <w:t xml:space="preserve"> webpage: </w:t>
      </w:r>
      <w:hyperlink r:id="rId20" w:history="1">
        <w:r w:rsidR="00AD3AA1" w:rsidRPr="00B404FB">
          <w:rPr>
            <w:rStyle w:val="Hyperlink"/>
          </w:rPr>
          <w:t>www.pbs.gov.au/industry/pricing/pricing-arrangements/proposed-ex-manufacturer-pricing-for-the-pbs.pdf</w:t>
        </w:r>
      </w:hyperlink>
    </w:p>
    <w:p w:rsidR="0055027C" w:rsidRPr="00243F3F" w:rsidRDefault="0055027C" w:rsidP="008F72B1">
      <w:pPr>
        <w:spacing w:after="120"/>
        <w:rPr>
          <w:rFonts w:cs="Arial"/>
        </w:rPr>
      </w:pPr>
      <w:r w:rsidRPr="00243F3F">
        <w:rPr>
          <w:rFonts w:cs="Arial"/>
        </w:rPr>
        <w:t xml:space="preserve">In disclosing information to the Department, responsible persons will report based on the </w:t>
      </w:r>
      <w:r w:rsidR="00C87D7D">
        <w:rPr>
          <w:rFonts w:cs="Arial"/>
        </w:rPr>
        <w:br/>
      </w:r>
      <w:r w:rsidRPr="00243F3F">
        <w:rPr>
          <w:rFonts w:cs="Arial"/>
        </w:rPr>
        <w:t>pack size</w:t>
      </w:r>
      <w:r w:rsidR="00C04BD3">
        <w:rPr>
          <w:rFonts w:cs="Arial"/>
        </w:rPr>
        <w:t>(s)</w:t>
      </w:r>
      <w:r w:rsidRPr="00243F3F">
        <w:rPr>
          <w:rFonts w:cs="Arial"/>
        </w:rPr>
        <w:t xml:space="preserve"> of the</w:t>
      </w:r>
      <w:r w:rsidR="00C04BD3">
        <w:rPr>
          <w:rFonts w:cs="Arial"/>
        </w:rPr>
        <w:t>ir</w:t>
      </w:r>
      <w:r w:rsidRPr="00243F3F">
        <w:rPr>
          <w:rFonts w:cs="Arial"/>
        </w:rPr>
        <w:t xml:space="preserve"> brand</w:t>
      </w:r>
      <w:r w:rsidR="00C04BD3">
        <w:rPr>
          <w:rFonts w:cs="Arial"/>
        </w:rPr>
        <w:t>s</w:t>
      </w:r>
      <w:r w:rsidRPr="00243F3F">
        <w:rPr>
          <w:rFonts w:cs="Arial"/>
        </w:rPr>
        <w:t xml:space="preserve"> as su</w:t>
      </w:r>
      <w:r>
        <w:rPr>
          <w:rFonts w:cs="Arial"/>
        </w:rPr>
        <w:t xml:space="preserve">pplied to wholesalers, </w:t>
      </w:r>
      <w:r w:rsidRPr="00243F3F">
        <w:rPr>
          <w:rFonts w:cs="Arial"/>
        </w:rPr>
        <w:t>pharmacists</w:t>
      </w:r>
      <w:r>
        <w:rPr>
          <w:rFonts w:cs="Arial"/>
        </w:rPr>
        <w:t xml:space="preserve"> and others</w:t>
      </w:r>
      <w:r w:rsidRPr="00243F3F">
        <w:rPr>
          <w:rFonts w:cs="Arial"/>
        </w:rPr>
        <w:t xml:space="preserve">. Where there is more than one pack size, the responsible person will report separately for each pack size. </w:t>
      </w:r>
      <w:r w:rsidR="00C87D7D">
        <w:rPr>
          <w:rFonts w:cs="Arial"/>
        </w:rPr>
        <w:br/>
      </w:r>
      <w:r w:rsidRPr="00243F3F">
        <w:rPr>
          <w:rFonts w:cs="Arial"/>
        </w:rPr>
        <w:t>In calculating the weighted average</w:t>
      </w:r>
      <w:r w:rsidR="00876BC4">
        <w:rPr>
          <w:rFonts w:cs="Arial"/>
        </w:rPr>
        <w:t xml:space="preserve"> disclosed</w:t>
      </w:r>
      <w:r w:rsidRPr="00243F3F">
        <w:rPr>
          <w:rFonts w:cs="Arial"/>
        </w:rPr>
        <w:t xml:space="preserve"> price, the Department will convert all volumes to the volumes that would have applied if the pack sizes were equivalent to the pricing</w:t>
      </w:r>
      <w:r>
        <w:rPr>
          <w:rFonts w:cs="Arial"/>
        </w:rPr>
        <w:t xml:space="preserve"> quantity</w:t>
      </w:r>
      <w:r w:rsidRPr="00243F3F">
        <w:rPr>
          <w:rFonts w:cs="Arial"/>
        </w:rPr>
        <w:t xml:space="preserve">. </w:t>
      </w:r>
    </w:p>
    <w:p w:rsidR="005D35C4" w:rsidRPr="001B1F09" w:rsidRDefault="00F31DC4" w:rsidP="008E0F23">
      <w:pPr>
        <w:pStyle w:val="Heading4"/>
      </w:pPr>
      <w:r w:rsidRPr="001B1F09">
        <w:t xml:space="preserve">Processing Period </w:t>
      </w:r>
    </w:p>
    <w:p w:rsidR="005D35C4" w:rsidRPr="00243F3F" w:rsidRDefault="00F31DC4" w:rsidP="00383A1C">
      <w:pPr>
        <w:rPr>
          <w:rFonts w:cs="Arial"/>
        </w:rPr>
      </w:pPr>
      <w:r w:rsidRPr="00243F3F">
        <w:rPr>
          <w:rFonts w:cs="Arial"/>
        </w:rPr>
        <w:t>The period following the data collection period and leading up to the reduction day</w:t>
      </w:r>
      <w:r w:rsidR="00876BC4">
        <w:rPr>
          <w:rFonts w:cs="Arial"/>
        </w:rPr>
        <w:t>. T</w:t>
      </w:r>
      <w:r w:rsidR="00D454E2" w:rsidRPr="00243F3F">
        <w:rPr>
          <w:rFonts w:cs="Arial"/>
        </w:rPr>
        <w:t>his includes</w:t>
      </w:r>
      <w:r w:rsidR="002D5B00">
        <w:rPr>
          <w:rFonts w:cs="Arial"/>
        </w:rPr>
        <w:t>:</w:t>
      </w:r>
      <w:r w:rsidRPr="00243F3F">
        <w:rPr>
          <w:rFonts w:cs="Arial"/>
        </w:rPr>
        <w:t xml:space="preserve"> </w:t>
      </w:r>
    </w:p>
    <w:p w:rsidR="005D35C4" w:rsidRPr="00243F3F" w:rsidRDefault="002D5B00" w:rsidP="00264EA6">
      <w:pPr>
        <w:pStyle w:val="ListParagraph"/>
        <w:numPr>
          <w:ilvl w:val="0"/>
          <w:numId w:val="36"/>
        </w:numPr>
        <w:ind w:hanging="11"/>
        <w:contextualSpacing w:val="0"/>
        <w:rPr>
          <w:rFonts w:cs="Arial"/>
        </w:rPr>
      </w:pPr>
      <w:r>
        <w:rPr>
          <w:rFonts w:cs="Arial"/>
        </w:rPr>
        <w:t>data submission;</w:t>
      </w:r>
      <w:r w:rsidR="00F31DC4" w:rsidRPr="00243F3F">
        <w:rPr>
          <w:rFonts w:cs="Arial"/>
        </w:rPr>
        <w:t xml:space="preserve"> </w:t>
      </w:r>
    </w:p>
    <w:p w:rsidR="00D454E2" w:rsidRPr="00243F3F" w:rsidRDefault="002D5B00" w:rsidP="00264EA6">
      <w:pPr>
        <w:pStyle w:val="ListParagraph"/>
        <w:numPr>
          <w:ilvl w:val="0"/>
          <w:numId w:val="36"/>
        </w:numPr>
        <w:ind w:hanging="11"/>
        <w:contextualSpacing w:val="0"/>
        <w:rPr>
          <w:rFonts w:cs="Arial"/>
        </w:rPr>
      </w:pPr>
      <w:r>
        <w:rPr>
          <w:rFonts w:cs="Arial"/>
        </w:rPr>
        <w:t>calculation;</w:t>
      </w:r>
      <w:r w:rsidR="00F31DC4" w:rsidRPr="00243F3F">
        <w:rPr>
          <w:rFonts w:cs="Arial"/>
        </w:rPr>
        <w:t xml:space="preserve"> </w:t>
      </w:r>
    </w:p>
    <w:p w:rsidR="00D454E2" w:rsidRPr="00243F3F" w:rsidRDefault="002D5B00" w:rsidP="00264EA6">
      <w:pPr>
        <w:pStyle w:val="ListParagraph"/>
        <w:numPr>
          <w:ilvl w:val="0"/>
          <w:numId w:val="36"/>
        </w:numPr>
        <w:ind w:hanging="11"/>
        <w:contextualSpacing w:val="0"/>
        <w:rPr>
          <w:rFonts w:cs="Arial"/>
        </w:rPr>
      </w:pPr>
      <w:r>
        <w:rPr>
          <w:rFonts w:cs="Arial"/>
        </w:rPr>
        <w:t>determination;</w:t>
      </w:r>
      <w:r w:rsidR="00F31DC4" w:rsidRPr="00243F3F">
        <w:rPr>
          <w:rFonts w:cs="Arial"/>
        </w:rPr>
        <w:t xml:space="preserve"> </w:t>
      </w:r>
    </w:p>
    <w:p w:rsidR="00D454E2" w:rsidRPr="00243F3F" w:rsidRDefault="00F31DC4" w:rsidP="00264EA6">
      <w:pPr>
        <w:pStyle w:val="ListParagraph"/>
        <w:numPr>
          <w:ilvl w:val="0"/>
          <w:numId w:val="36"/>
        </w:numPr>
        <w:ind w:hanging="11"/>
        <w:contextualSpacing w:val="0"/>
        <w:rPr>
          <w:rFonts w:cs="Arial"/>
        </w:rPr>
      </w:pPr>
      <w:r w:rsidRPr="00243F3F">
        <w:rPr>
          <w:rFonts w:cs="Arial"/>
        </w:rPr>
        <w:t xml:space="preserve">dispute resolution; and </w:t>
      </w:r>
    </w:p>
    <w:p w:rsidR="005D35C4" w:rsidRPr="00243F3F" w:rsidRDefault="00F31DC4" w:rsidP="00264EA6">
      <w:pPr>
        <w:pStyle w:val="ListParagraph"/>
        <w:numPr>
          <w:ilvl w:val="0"/>
          <w:numId w:val="36"/>
        </w:numPr>
        <w:ind w:hanging="11"/>
        <w:contextualSpacing w:val="0"/>
        <w:rPr>
          <w:rFonts w:cs="Arial"/>
        </w:rPr>
      </w:pPr>
      <w:r w:rsidRPr="00243F3F">
        <w:rPr>
          <w:rFonts w:cs="Arial"/>
        </w:rPr>
        <w:t xml:space="preserve">data transfer/publication. </w:t>
      </w:r>
    </w:p>
    <w:p w:rsidR="008368E4" w:rsidRPr="00243F3F" w:rsidRDefault="004F49F6" w:rsidP="00243F3F">
      <w:pPr>
        <w:rPr>
          <w:rFonts w:cs="Arial"/>
        </w:rPr>
      </w:pPr>
      <w:r>
        <w:rPr>
          <w:rFonts w:cs="Arial"/>
        </w:rPr>
        <w:t>This is generally a period of six</w:t>
      </w:r>
      <w:r w:rsidR="008368E4" w:rsidRPr="00243F3F">
        <w:rPr>
          <w:rFonts w:cs="Arial"/>
        </w:rPr>
        <w:t xml:space="preserve"> months. </w:t>
      </w:r>
    </w:p>
    <w:p w:rsidR="005D35C4" w:rsidRPr="001B1F09" w:rsidRDefault="00F31DC4" w:rsidP="008E0F23">
      <w:pPr>
        <w:pStyle w:val="Heading4"/>
      </w:pPr>
      <w:r w:rsidRPr="001B1F09">
        <w:t xml:space="preserve">Reduction day </w:t>
      </w:r>
    </w:p>
    <w:p w:rsidR="005D35C4" w:rsidRPr="00243F3F" w:rsidRDefault="00F31DC4" w:rsidP="00383A1C">
      <w:pPr>
        <w:rPr>
          <w:rFonts w:cs="Arial"/>
        </w:rPr>
      </w:pPr>
      <w:r w:rsidRPr="00243F3F">
        <w:rPr>
          <w:rFonts w:cs="Arial"/>
        </w:rPr>
        <w:t xml:space="preserve">The date on which a price reduction as a result of EAPD may come into effect: </w:t>
      </w:r>
    </w:p>
    <w:p w:rsidR="005D35C4" w:rsidRPr="00243F3F" w:rsidRDefault="002D5B00" w:rsidP="00264EA6">
      <w:pPr>
        <w:pStyle w:val="ListParagraph"/>
        <w:numPr>
          <w:ilvl w:val="0"/>
          <w:numId w:val="37"/>
        </w:numPr>
        <w:ind w:hanging="11"/>
        <w:contextualSpacing w:val="0"/>
        <w:rPr>
          <w:rFonts w:cs="Arial"/>
        </w:rPr>
      </w:pPr>
      <w:r>
        <w:rPr>
          <w:rFonts w:cs="Arial"/>
        </w:rPr>
        <w:t>1 April;</w:t>
      </w:r>
      <w:r w:rsidR="00F31DC4" w:rsidRPr="00243F3F">
        <w:rPr>
          <w:rFonts w:cs="Arial"/>
        </w:rPr>
        <w:t xml:space="preserve"> </w:t>
      </w:r>
    </w:p>
    <w:p w:rsidR="00D454E2" w:rsidRPr="00243F3F" w:rsidRDefault="002D5B00" w:rsidP="00264EA6">
      <w:pPr>
        <w:pStyle w:val="ListParagraph"/>
        <w:numPr>
          <w:ilvl w:val="0"/>
          <w:numId w:val="37"/>
        </w:numPr>
        <w:ind w:hanging="11"/>
        <w:contextualSpacing w:val="0"/>
        <w:rPr>
          <w:rFonts w:cs="Arial"/>
        </w:rPr>
      </w:pPr>
      <w:r>
        <w:rPr>
          <w:rFonts w:cs="Arial"/>
        </w:rPr>
        <w:t>1 August;</w:t>
      </w:r>
      <w:r w:rsidR="00F31DC4" w:rsidRPr="00243F3F">
        <w:rPr>
          <w:rFonts w:cs="Arial"/>
        </w:rPr>
        <w:t xml:space="preserve"> </w:t>
      </w:r>
      <w:r w:rsidR="008368E4" w:rsidRPr="00243F3F">
        <w:rPr>
          <w:rFonts w:cs="Arial"/>
        </w:rPr>
        <w:t xml:space="preserve">or </w:t>
      </w:r>
    </w:p>
    <w:p w:rsidR="005D35C4" w:rsidRPr="00243F3F" w:rsidRDefault="00F31DC4" w:rsidP="00264EA6">
      <w:pPr>
        <w:pStyle w:val="ListParagraph"/>
        <w:numPr>
          <w:ilvl w:val="0"/>
          <w:numId w:val="37"/>
        </w:numPr>
        <w:ind w:hanging="11"/>
        <w:contextualSpacing w:val="0"/>
        <w:rPr>
          <w:rFonts w:cs="Arial"/>
        </w:rPr>
      </w:pPr>
      <w:r w:rsidRPr="00243F3F">
        <w:rPr>
          <w:rFonts w:cs="Arial"/>
        </w:rPr>
        <w:t xml:space="preserve">1 December. </w:t>
      </w:r>
    </w:p>
    <w:p w:rsidR="005D35C4" w:rsidRPr="001B1F09" w:rsidRDefault="00F31DC4" w:rsidP="008E0F23">
      <w:pPr>
        <w:pStyle w:val="Heading4"/>
      </w:pPr>
      <w:r w:rsidRPr="001B1F09">
        <w:t xml:space="preserve">Reporting Period </w:t>
      </w:r>
    </w:p>
    <w:p w:rsidR="005D35C4" w:rsidRPr="00243F3F" w:rsidRDefault="00F31DC4" w:rsidP="00383A1C">
      <w:pPr>
        <w:rPr>
          <w:rFonts w:cs="Arial"/>
        </w:rPr>
      </w:pPr>
      <w:r w:rsidRPr="00243F3F">
        <w:rPr>
          <w:rFonts w:cs="Arial"/>
        </w:rPr>
        <w:t>Reporting pe</w:t>
      </w:r>
      <w:r w:rsidR="002D5B00">
        <w:rPr>
          <w:rFonts w:cs="Arial"/>
        </w:rPr>
        <w:t>riod is the period for which a r</w:t>
      </w:r>
      <w:r w:rsidRPr="00243F3F">
        <w:rPr>
          <w:rFonts w:cs="Arial"/>
        </w:rPr>
        <w:t xml:space="preserve">esponsible person must </w:t>
      </w:r>
      <w:r w:rsidR="00876BC4">
        <w:rPr>
          <w:rFonts w:cs="Arial"/>
        </w:rPr>
        <w:t xml:space="preserve">collect </w:t>
      </w:r>
      <w:r w:rsidRPr="00243F3F">
        <w:rPr>
          <w:rFonts w:cs="Arial"/>
        </w:rPr>
        <w:t xml:space="preserve">data </w:t>
      </w:r>
      <w:r w:rsidR="00876BC4">
        <w:rPr>
          <w:rFonts w:cs="Arial"/>
        </w:rPr>
        <w:t xml:space="preserve">for submissions. </w:t>
      </w:r>
      <w:r w:rsidRPr="00243F3F">
        <w:rPr>
          <w:rFonts w:cs="Arial"/>
        </w:rPr>
        <w:t xml:space="preserve">There </w:t>
      </w:r>
      <w:r w:rsidR="008368E4" w:rsidRPr="00243F3F">
        <w:rPr>
          <w:rFonts w:cs="Arial"/>
        </w:rPr>
        <w:t>are</w:t>
      </w:r>
      <w:r w:rsidRPr="00243F3F">
        <w:rPr>
          <w:rFonts w:cs="Arial"/>
        </w:rPr>
        <w:t xml:space="preserve"> two or more reporting periods in a data collection period. </w:t>
      </w:r>
    </w:p>
    <w:p w:rsidR="00C87D7D" w:rsidRDefault="00C87D7D">
      <w:pPr>
        <w:spacing w:before="0" w:after="200"/>
        <w:rPr>
          <w:rFonts w:eastAsiaTheme="majorEastAsia" w:cstheme="majorBidi"/>
          <w:b/>
          <w:bCs/>
          <w:iCs/>
          <w:color w:val="244061" w:themeColor="accent1" w:themeShade="80"/>
        </w:rPr>
      </w:pPr>
      <w:r>
        <w:br w:type="page"/>
      </w:r>
    </w:p>
    <w:p w:rsidR="005D35C4" w:rsidRPr="001B1F09" w:rsidRDefault="00F31DC4" w:rsidP="008E0F23">
      <w:pPr>
        <w:pStyle w:val="Heading4"/>
      </w:pPr>
      <w:r w:rsidRPr="001B1F09">
        <w:lastRenderedPageBreak/>
        <w:t xml:space="preserve">Responsible person </w:t>
      </w:r>
    </w:p>
    <w:p w:rsidR="00ED7286" w:rsidRDefault="00F31DC4" w:rsidP="00383A1C">
      <w:pPr>
        <w:rPr>
          <w:rFonts w:cs="Arial"/>
        </w:rPr>
      </w:pPr>
      <w:r w:rsidRPr="00243F3F">
        <w:rPr>
          <w:rFonts w:cs="Arial"/>
        </w:rPr>
        <w:t xml:space="preserve">Responsible person for a brand of a pharmaceutical item means the person determined by </w:t>
      </w:r>
      <w:r w:rsidR="00C87D7D">
        <w:rPr>
          <w:rFonts w:cs="Arial"/>
        </w:rPr>
        <w:br/>
      </w:r>
      <w:r w:rsidRPr="00243F3F">
        <w:rPr>
          <w:rFonts w:cs="Arial"/>
        </w:rPr>
        <w:t xml:space="preserve">the Minister under </w:t>
      </w:r>
      <w:r w:rsidR="00264230" w:rsidRPr="00243F3F">
        <w:rPr>
          <w:rFonts w:cs="Arial"/>
        </w:rPr>
        <w:t>s</w:t>
      </w:r>
      <w:r w:rsidRPr="00243F3F">
        <w:rPr>
          <w:rFonts w:cs="Arial"/>
        </w:rPr>
        <w:t xml:space="preserve">ection 84AF of the </w:t>
      </w:r>
      <w:r w:rsidR="00876BC4">
        <w:rPr>
          <w:rFonts w:cs="Arial"/>
        </w:rPr>
        <w:t xml:space="preserve">Act </w:t>
      </w:r>
      <w:r w:rsidRPr="00243F3F">
        <w:rPr>
          <w:rFonts w:cs="Arial"/>
        </w:rPr>
        <w:t>to be</w:t>
      </w:r>
      <w:r w:rsidR="00C41C82" w:rsidRPr="00243F3F">
        <w:rPr>
          <w:rFonts w:cs="Arial"/>
        </w:rPr>
        <w:t xml:space="preserve"> the responsible person for the </w:t>
      </w:r>
      <w:r w:rsidRPr="00243F3F">
        <w:rPr>
          <w:rFonts w:cs="Arial"/>
        </w:rPr>
        <w:t>brand of the pharmaceutical item. This is a legal term and in many cases it will be referring to an entity, such as a company, rather than an individual</w:t>
      </w:r>
      <w:r w:rsidR="00E873B6" w:rsidRPr="00243F3F">
        <w:rPr>
          <w:rFonts w:cs="Arial"/>
        </w:rPr>
        <w:t xml:space="preserve">. </w:t>
      </w:r>
    </w:p>
    <w:p w:rsidR="00C41C82" w:rsidRPr="00243F3F" w:rsidRDefault="007014CF" w:rsidP="00383A1C">
      <w:pPr>
        <w:rPr>
          <w:rFonts w:cs="Arial"/>
        </w:rPr>
      </w:pPr>
      <w:r w:rsidRPr="00243F3F">
        <w:rPr>
          <w:rFonts w:cs="Arial"/>
        </w:rPr>
        <w:t xml:space="preserve">Each responsible person </w:t>
      </w:r>
      <w:r w:rsidR="00FA1A61" w:rsidRPr="00243F3F">
        <w:rPr>
          <w:rFonts w:cs="Arial"/>
        </w:rPr>
        <w:t>app</w:t>
      </w:r>
      <w:r w:rsidR="00ED7286">
        <w:rPr>
          <w:rFonts w:cs="Arial"/>
        </w:rPr>
        <w:t>oints</w:t>
      </w:r>
      <w:r w:rsidR="00A50E6D" w:rsidRPr="00243F3F">
        <w:rPr>
          <w:rFonts w:cs="Arial"/>
        </w:rPr>
        <w:t xml:space="preserve"> at least one a</w:t>
      </w:r>
      <w:r w:rsidRPr="00243F3F">
        <w:rPr>
          <w:rFonts w:cs="Arial"/>
        </w:rPr>
        <w:t xml:space="preserve">uthorised </w:t>
      </w:r>
      <w:r w:rsidR="00A50E6D" w:rsidRPr="00243F3F">
        <w:rPr>
          <w:rFonts w:cs="Arial"/>
        </w:rPr>
        <w:t>r</w:t>
      </w:r>
      <w:r w:rsidRPr="00243F3F">
        <w:rPr>
          <w:rFonts w:cs="Arial"/>
        </w:rPr>
        <w:t>epresentative</w:t>
      </w:r>
      <w:r w:rsidR="00A50E6D" w:rsidRPr="00243F3F">
        <w:rPr>
          <w:rFonts w:cs="Arial"/>
        </w:rPr>
        <w:t xml:space="preserve">. </w:t>
      </w:r>
      <w:r w:rsidR="009D05AB" w:rsidRPr="00243F3F">
        <w:rPr>
          <w:rFonts w:cs="Arial"/>
        </w:rPr>
        <w:t>An</w:t>
      </w:r>
      <w:r w:rsidR="00A50E6D" w:rsidRPr="00243F3F">
        <w:rPr>
          <w:rFonts w:cs="Arial"/>
        </w:rPr>
        <w:t xml:space="preserve"> authorised representative is an individual</w:t>
      </w:r>
      <w:r w:rsidR="002F0403" w:rsidRPr="00243F3F">
        <w:rPr>
          <w:rFonts w:cs="Arial"/>
        </w:rPr>
        <w:t xml:space="preserve"> </w:t>
      </w:r>
      <w:r w:rsidRPr="00243F3F">
        <w:rPr>
          <w:rFonts w:cs="Arial"/>
        </w:rPr>
        <w:t>who has company authority to enter into price agreements, submit price disclosure data and otherwise dea</w:t>
      </w:r>
      <w:r w:rsidR="00A50E6D" w:rsidRPr="00243F3F">
        <w:rPr>
          <w:rFonts w:cs="Arial"/>
        </w:rPr>
        <w:t xml:space="preserve">l with </w:t>
      </w:r>
      <w:r w:rsidR="003C79DB" w:rsidRPr="00243F3F">
        <w:rPr>
          <w:rFonts w:cs="Arial"/>
        </w:rPr>
        <w:t>the Minister</w:t>
      </w:r>
      <w:r w:rsidR="003C79DB">
        <w:rPr>
          <w:rFonts w:cs="Arial"/>
        </w:rPr>
        <w:t>, the</w:t>
      </w:r>
      <w:r w:rsidR="00A50E6D" w:rsidRPr="00243F3F">
        <w:rPr>
          <w:rFonts w:cs="Arial"/>
        </w:rPr>
        <w:t xml:space="preserve"> Department of Health and</w:t>
      </w:r>
      <w:r w:rsidRPr="00243F3F">
        <w:rPr>
          <w:rFonts w:cs="Arial"/>
        </w:rPr>
        <w:t xml:space="preserve"> </w:t>
      </w:r>
      <w:r w:rsidR="003C79DB">
        <w:rPr>
          <w:rFonts w:cs="Arial"/>
        </w:rPr>
        <w:t xml:space="preserve">its </w:t>
      </w:r>
      <w:r w:rsidRPr="00243F3F">
        <w:rPr>
          <w:rFonts w:cs="Arial"/>
        </w:rPr>
        <w:t xml:space="preserve">delegates in relation to the responsible </w:t>
      </w:r>
      <w:r w:rsidR="00A50E6D" w:rsidRPr="00243F3F">
        <w:rPr>
          <w:rFonts w:cs="Arial"/>
        </w:rPr>
        <w:t>person’s</w:t>
      </w:r>
      <w:r w:rsidRPr="00243F3F">
        <w:rPr>
          <w:rFonts w:cs="Arial"/>
        </w:rPr>
        <w:t xml:space="preserve"> brands of pharmaceutical items. </w:t>
      </w:r>
    </w:p>
    <w:p w:rsidR="005D35C4" w:rsidRPr="001B1F09" w:rsidRDefault="00F31DC4" w:rsidP="008E0F23">
      <w:pPr>
        <w:pStyle w:val="Heading4"/>
      </w:pPr>
      <w:r w:rsidRPr="001B1F09">
        <w:t xml:space="preserve">Sales revenue </w:t>
      </w:r>
    </w:p>
    <w:p w:rsidR="005D35C4" w:rsidRPr="00243F3F" w:rsidRDefault="00F31DC4" w:rsidP="00383A1C">
      <w:pPr>
        <w:rPr>
          <w:rFonts w:cs="Arial"/>
        </w:rPr>
      </w:pPr>
      <w:r w:rsidRPr="00243F3F">
        <w:rPr>
          <w:rFonts w:cs="Arial"/>
        </w:rPr>
        <w:t xml:space="preserve">Sales revenue is the revenue which is generated from the sale of the disclosing brand. The methods used by the responsible person to define sales, recognise and measure revenue for EAPD purposes should be consistent with the responsible </w:t>
      </w:r>
      <w:r w:rsidR="00D05D72" w:rsidRPr="00243F3F">
        <w:rPr>
          <w:rFonts w:cs="Arial"/>
        </w:rPr>
        <w:t>person’s</w:t>
      </w:r>
      <w:r w:rsidRPr="00243F3F">
        <w:rPr>
          <w:rFonts w:cs="Arial"/>
        </w:rPr>
        <w:t xml:space="preserve"> financial accounting policies and standards. </w:t>
      </w:r>
    </w:p>
    <w:p w:rsidR="005D35C4" w:rsidRPr="001B1F09" w:rsidRDefault="00F31DC4" w:rsidP="008E0F23">
      <w:pPr>
        <w:pStyle w:val="Heading4"/>
      </w:pPr>
      <w:r w:rsidRPr="001B1F09">
        <w:t xml:space="preserve">The Department </w:t>
      </w:r>
    </w:p>
    <w:p w:rsidR="005D35C4" w:rsidRPr="00243F3F" w:rsidRDefault="00F31DC4" w:rsidP="00383A1C">
      <w:pPr>
        <w:rPr>
          <w:rFonts w:cs="Arial"/>
        </w:rPr>
      </w:pPr>
      <w:r w:rsidRPr="00243F3F">
        <w:rPr>
          <w:rFonts w:cs="Arial"/>
        </w:rPr>
        <w:t xml:space="preserve">The </w:t>
      </w:r>
      <w:r w:rsidR="004800E8">
        <w:rPr>
          <w:rFonts w:cs="Arial"/>
        </w:rPr>
        <w:t xml:space="preserve">Commonwealth </w:t>
      </w:r>
      <w:r w:rsidRPr="00243F3F">
        <w:rPr>
          <w:rFonts w:cs="Arial"/>
        </w:rPr>
        <w:t xml:space="preserve">Department of Health. </w:t>
      </w:r>
    </w:p>
    <w:p w:rsidR="00F576D8" w:rsidRDefault="00F576D8" w:rsidP="00647FE8">
      <w:pPr>
        <w:pStyle w:val="Heading4"/>
        <w:rPr>
          <w:rFonts w:cs="Arial"/>
        </w:rPr>
      </w:pPr>
      <w:r>
        <w:rPr>
          <w:rFonts w:cs="Arial"/>
        </w:rPr>
        <w:t>Unadjusted Price Reduction</w:t>
      </w:r>
    </w:p>
    <w:p w:rsidR="00F576D8" w:rsidRDefault="00F576D8" w:rsidP="00F576D8">
      <w:r>
        <w:t>This is the difference between:</w:t>
      </w:r>
    </w:p>
    <w:p w:rsidR="00F576D8" w:rsidRDefault="00F576D8" w:rsidP="00F576D8">
      <w:pPr>
        <w:pStyle w:val="ListParagraph"/>
        <w:numPr>
          <w:ilvl w:val="0"/>
          <w:numId w:val="47"/>
        </w:numPr>
      </w:pPr>
      <w:r>
        <w:t>the applicable approved ex-manufacturer price of the brand of the pharmaceutical item; and</w:t>
      </w:r>
    </w:p>
    <w:p w:rsidR="00F576D8" w:rsidRDefault="00F576D8" w:rsidP="00F576D8">
      <w:pPr>
        <w:pStyle w:val="ListParagraph"/>
        <w:numPr>
          <w:ilvl w:val="0"/>
          <w:numId w:val="47"/>
        </w:numPr>
      </w:pPr>
      <w:r>
        <w:t>the weighted average disclosed price of the brand of the pharmaceutical item</w:t>
      </w:r>
    </w:p>
    <w:p w:rsidR="00F576D8" w:rsidRDefault="00F576D8" w:rsidP="00F576D8">
      <w:r>
        <w:t>expressed as a percentage of the applicable approved ex-manufacturer price.</w:t>
      </w:r>
    </w:p>
    <w:p w:rsidR="00F576D8" w:rsidRDefault="00F576D8" w:rsidP="00F576D8">
      <w:r>
        <w:t xml:space="preserve">It is typically the reduction percentage outcome published for each price disclosure cycle at </w:t>
      </w:r>
      <w:hyperlink r:id="rId21" w:history="1">
        <w:r w:rsidRPr="003978E8">
          <w:rPr>
            <w:rStyle w:val="Hyperlink"/>
          </w:rPr>
          <w:t>http://www.pbs.gov.au/info/industry/pricing/eapd</w:t>
        </w:r>
      </w:hyperlink>
    </w:p>
    <w:p w:rsidR="00647FE8" w:rsidRPr="001B1F09" w:rsidRDefault="00407705" w:rsidP="00647FE8">
      <w:pPr>
        <w:pStyle w:val="Heading4"/>
      </w:pPr>
      <w:r>
        <w:rPr>
          <w:rFonts w:cs="Arial"/>
        </w:rPr>
        <w:t>Weighted A</w:t>
      </w:r>
      <w:r w:rsidRPr="00647FE8">
        <w:rPr>
          <w:rFonts w:cs="Arial"/>
        </w:rPr>
        <w:t xml:space="preserve">verage </w:t>
      </w:r>
      <w:r>
        <w:rPr>
          <w:rFonts w:cs="Arial"/>
        </w:rPr>
        <w:t>Disclosed P</w:t>
      </w:r>
      <w:r w:rsidRPr="00647FE8">
        <w:rPr>
          <w:rFonts w:cs="Arial"/>
        </w:rPr>
        <w:t>rice</w:t>
      </w:r>
      <w:r>
        <w:rPr>
          <w:rFonts w:cs="Arial"/>
        </w:rPr>
        <w:t xml:space="preserve"> </w:t>
      </w:r>
      <w:r w:rsidR="00A90C59">
        <w:rPr>
          <w:rFonts w:cs="Arial"/>
        </w:rPr>
        <w:t>(</w:t>
      </w:r>
      <w:r w:rsidR="00647FE8">
        <w:t>WADP</w:t>
      </w:r>
      <w:r w:rsidR="00A90C59">
        <w:t>)</w:t>
      </w:r>
    </w:p>
    <w:p w:rsidR="00F576D8" w:rsidRDefault="00647FE8" w:rsidP="00383A1C">
      <w:pPr>
        <w:rPr>
          <w:rFonts w:cs="Arial"/>
        </w:rPr>
      </w:pPr>
      <w:r w:rsidRPr="00647FE8">
        <w:rPr>
          <w:rFonts w:cs="Arial"/>
        </w:rPr>
        <w:t>Means weighted average disclosed price</w:t>
      </w:r>
      <w:r w:rsidR="00D65D1D">
        <w:rPr>
          <w:rFonts w:cs="Arial"/>
        </w:rPr>
        <w:t xml:space="preserve"> </w:t>
      </w:r>
      <w:r w:rsidR="00407705">
        <w:rPr>
          <w:rFonts w:cs="Arial"/>
        </w:rPr>
        <w:t>as determined under the Act and</w:t>
      </w:r>
      <w:r w:rsidR="00D65D1D">
        <w:rPr>
          <w:rFonts w:cs="Arial"/>
        </w:rPr>
        <w:t xml:space="preserve"> Regulations</w:t>
      </w:r>
      <w:r w:rsidR="00407705">
        <w:rPr>
          <w:rFonts w:cs="Arial"/>
        </w:rPr>
        <w:t xml:space="preserve">. </w:t>
      </w:r>
      <w:r w:rsidR="00A56EB2">
        <w:rPr>
          <w:rFonts w:cs="Arial"/>
        </w:rPr>
        <w:t xml:space="preserve">WADP </w:t>
      </w:r>
      <w:r w:rsidR="00F576D8">
        <w:rPr>
          <w:rFonts w:cs="Arial"/>
        </w:rPr>
        <w:t>determination</w:t>
      </w:r>
      <w:r w:rsidR="00A56EB2">
        <w:rPr>
          <w:rFonts w:cs="Arial"/>
        </w:rPr>
        <w:t>s are</w:t>
      </w:r>
      <w:r w:rsidR="00F576D8">
        <w:rPr>
          <w:rFonts w:cs="Arial"/>
        </w:rPr>
        <w:t xml:space="preserve"> publicly available on the Comlaw website: </w:t>
      </w:r>
      <w:hyperlink r:id="rId22" w:history="1">
        <w:r w:rsidR="00F576D8" w:rsidRPr="006F71B0">
          <w:rPr>
            <w:rStyle w:val="Hyperlink"/>
          </w:rPr>
          <w:t>www.comlaw.gov.au</w:t>
        </w:r>
      </w:hyperlink>
    </w:p>
    <w:p w:rsidR="00647FE8" w:rsidRDefault="00407705" w:rsidP="00383A1C">
      <w:pPr>
        <w:rPr>
          <w:rFonts w:cs="Arial"/>
        </w:rPr>
      </w:pPr>
      <w:r>
        <w:rPr>
          <w:rFonts w:cs="Arial"/>
        </w:rPr>
        <w:t xml:space="preserve">Where a reduction is required, this price becomes the </w:t>
      </w:r>
      <w:r w:rsidR="002438D2">
        <w:rPr>
          <w:rFonts w:cs="Arial"/>
        </w:rPr>
        <w:t>a</w:t>
      </w:r>
      <w:r>
        <w:rPr>
          <w:rFonts w:cs="Arial"/>
        </w:rPr>
        <w:t xml:space="preserve">djusted </w:t>
      </w:r>
      <w:r w:rsidR="000C70E0" w:rsidRPr="00965C31">
        <w:rPr>
          <w:rFonts w:cs="Arial"/>
        </w:rPr>
        <w:t>approved ex-manufacturer price</w:t>
      </w:r>
      <w:r w:rsidR="002438D2">
        <w:rPr>
          <w:rFonts w:cs="Arial"/>
        </w:rPr>
        <w:t xml:space="preserve"> (</w:t>
      </w:r>
      <w:r w:rsidR="00D861A2">
        <w:rPr>
          <w:rFonts w:cs="Arial"/>
        </w:rPr>
        <w:t xml:space="preserve">generally the </w:t>
      </w:r>
      <w:r>
        <w:rPr>
          <w:rFonts w:cs="Arial"/>
        </w:rPr>
        <w:t xml:space="preserve">new </w:t>
      </w:r>
      <w:r w:rsidR="00C04BD3">
        <w:rPr>
          <w:rFonts w:cs="Arial"/>
        </w:rPr>
        <w:t xml:space="preserve">ex-manufacturer level </w:t>
      </w:r>
      <w:r>
        <w:rPr>
          <w:rFonts w:cs="Arial"/>
        </w:rPr>
        <w:t>price on reduction day</w:t>
      </w:r>
      <w:r w:rsidR="002438D2">
        <w:rPr>
          <w:rFonts w:cs="Arial"/>
        </w:rPr>
        <w:t>)</w:t>
      </w:r>
      <w:r w:rsidR="00647FE8">
        <w:rPr>
          <w:rFonts w:cs="Arial"/>
        </w:rPr>
        <w:t xml:space="preserve">. </w:t>
      </w:r>
    </w:p>
    <w:p w:rsidR="0025051A" w:rsidRPr="001B1F09" w:rsidRDefault="0025051A" w:rsidP="0025051A">
      <w:pPr>
        <w:pStyle w:val="Heading4"/>
      </w:pPr>
      <w:r>
        <w:rPr>
          <w:rFonts w:cs="Arial"/>
        </w:rPr>
        <w:t>Weighted A</w:t>
      </w:r>
      <w:r w:rsidRPr="00647FE8">
        <w:rPr>
          <w:rFonts w:cs="Arial"/>
        </w:rPr>
        <w:t xml:space="preserve">verage </w:t>
      </w:r>
      <w:r>
        <w:rPr>
          <w:rFonts w:cs="Arial"/>
        </w:rPr>
        <w:t>Percentage Differenc</w:t>
      </w:r>
      <w:r w:rsidRPr="00647FE8">
        <w:rPr>
          <w:rFonts w:cs="Arial"/>
        </w:rPr>
        <w:t>e</w:t>
      </w:r>
      <w:r>
        <w:rPr>
          <w:rFonts w:cs="Arial"/>
        </w:rPr>
        <w:t xml:space="preserve"> (</w:t>
      </w:r>
      <w:r>
        <w:t>WAPD)</w:t>
      </w:r>
    </w:p>
    <w:p w:rsidR="00500D4A" w:rsidRDefault="00500D4A" w:rsidP="0025051A">
      <w:pPr>
        <w:rPr>
          <w:rFonts w:cs="Arial"/>
        </w:rPr>
      </w:pPr>
      <w:r>
        <w:rPr>
          <w:rFonts w:cs="Arial"/>
        </w:rPr>
        <w:t>T</w:t>
      </w:r>
      <w:r w:rsidR="0025051A">
        <w:rPr>
          <w:rFonts w:cs="Arial"/>
        </w:rPr>
        <w:t xml:space="preserve">he </w:t>
      </w:r>
      <w:r w:rsidR="0025051A" w:rsidRPr="00647FE8">
        <w:rPr>
          <w:rFonts w:cs="Arial"/>
        </w:rPr>
        <w:t xml:space="preserve">weighted average </w:t>
      </w:r>
      <w:r w:rsidR="0025051A">
        <w:rPr>
          <w:rFonts w:cs="Arial"/>
        </w:rPr>
        <w:t>percentage difference</w:t>
      </w:r>
      <w:r w:rsidRPr="00500D4A">
        <w:rPr>
          <w:rFonts w:cs="Arial"/>
        </w:rPr>
        <w:t xml:space="preserve"> </w:t>
      </w:r>
      <w:r>
        <w:rPr>
          <w:rFonts w:cs="Arial"/>
        </w:rPr>
        <w:t xml:space="preserve">is the percentage difference between the disclosed price and the applicable AEMP for either: </w:t>
      </w:r>
    </w:p>
    <w:p w:rsidR="00500D4A" w:rsidRDefault="00500D4A" w:rsidP="00500D4A">
      <w:pPr>
        <w:ind w:left="720"/>
        <w:rPr>
          <w:rFonts w:cs="Arial"/>
        </w:rPr>
      </w:pPr>
      <w:r>
        <w:rPr>
          <w:rFonts w:cs="Arial"/>
        </w:rPr>
        <w:t xml:space="preserve">a) all brands of a pharmaceutical item, or </w:t>
      </w:r>
    </w:p>
    <w:p w:rsidR="00500D4A" w:rsidRDefault="00500D4A" w:rsidP="00500D4A">
      <w:pPr>
        <w:ind w:left="720"/>
        <w:rPr>
          <w:rFonts w:cs="Arial"/>
        </w:rPr>
      </w:pPr>
      <w:r>
        <w:rPr>
          <w:rFonts w:cs="Arial"/>
        </w:rPr>
        <w:t xml:space="preserve">b) all brands of all pharmaceutical items containing a drug/MoA. </w:t>
      </w:r>
    </w:p>
    <w:p w:rsidR="0025051A" w:rsidRDefault="00500D4A" w:rsidP="0025051A">
      <w:pPr>
        <w:rPr>
          <w:rFonts w:cs="Arial"/>
        </w:rPr>
      </w:pPr>
      <w:r>
        <w:rPr>
          <w:rFonts w:cs="Arial"/>
        </w:rPr>
        <w:t xml:space="preserve">It is </w:t>
      </w:r>
      <w:r w:rsidR="0025051A">
        <w:rPr>
          <w:rFonts w:cs="Arial"/>
        </w:rPr>
        <w:t xml:space="preserve">worked out </w:t>
      </w:r>
      <w:r>
        <w:rPr>
          <w:rFonts w:cs="Arial"/>
        </w:rPr>
        <w:t>under</w:t>
      </w:r>
      <w:r w:rsidR="0025051A">
        <w:rPr>
          <w:rFonts w:cs="Arial"/>
        </w:rPr>
        <w:t xml:space="preserve"> steps eight and 10 of regulation 37G in the Regulations. The drug/MoA level WAPD is typically the reduction percentage outcome published for each price disclosure cycle at </w:t>
      </w:r>
      <w:hyperlink r:id="rId23" w:history="1">
        <w:r w:rsidR="0025051A" w:rsidRPr="00097AC8">
          <w:rPr>
            <w:rStyle w:val="Hyperlink"/>
            <w:rFonts w:cs="Arial"/>
          </w:rPr>
          <w:t>http://www.pbs.gov.au/info/industry/pricing/eapd</w:t>
        </w:r>
      </w:hyperlink>
      <w:r w:rsidR="0025051A">
        <w:rPr>
          <w:rFonts w:cs="Arial"/>
        </w:rPr>
        <w:t xml:space="preserve"> </w:t>
      </w:r>
    </w:p>
    <w:p w:rsidR="00243F3F" w:rsidRDefault="00243F3F">
      <w:pPr>
        <w:rPr>
          <w:rFonts w:eastAsiaTheme="majorEastAsia" w:cstheme="majorBidi"/>
          <w:b/>
          <w:bCs/>
          <w:color w:val="244061" w:themeColor="accent1" w:themeShade="80"/>
          <w:sz w:val="24"/>
        </w:rPr>
      </w:pPr>
      <w:r>
        <w:br w:type="page"/>
      </w:r>
    </w:p>
    <w:p w:rsidR="005313A6" w:rsidRDefault="005313A6" w:rsidP="005313A6">
      <w:pPr>
        <w:spacing w:before="3480"/>
        <w:jc w:val="right"/>
        <w:rPr>
          <w:rFonts w:cs="Arial"/>
          <w:color w:val="365F91" w:themeColor="accent1" w:themeShade="BF"/>
          <w:sz w:val="96"/>
          <w:szCs w:val="96"/>
        </w:rPr>
      </w:pPr>
    </w:p>
    <w:p w:rsidR="008E0F23" w:rsidRPr="003615BD" w:rsidRDefault="008E0F23" w:rsidP="003615BD">
      <w:pPr>
        <w:spacing w:before="3480"/>
        <w:jc w:val="right"/>
        <w:rPr>
          <w:rFonts w:cs="Arial"/>
          <w:color w:val="00B0F0"/>
          <w:sz w:val="144"/>
          <w:szCs w:val="144"/>
        </w:rPr>
      </w:pPr>
      <w:r w:rsidRPr="003615BD">
        <w:rPr>
          <w:rFonts w:cs="Arial"/>
          <w:color w:val="00B0F0"/>
          <w:sz w:val="144"/>
          <w:szCs w:val="144"/>
        </w:rPr>
        <w:t>2</w:t>
      </w:r>
    </w:p>
    <w:p w:rsidR="005D35C4" w:rsidRPr="00697868" w:rsidRDefault="00F31DC4" w:rsidP="008E0F23">
      <w:pPr>
        <w:pStyle w:val="Heading1"/>
        <w:rPr>
          <w:color w:val="365F91" w:themeColor="accent1" w:themeShade="BF"/>
          <w:sz w:val="40"/>
          <w:szCs w:val="40"/>
        </w:rPr>
      </w:pPr>
      <w:bookmarkStart w:id="17" w:name="_Toc367914206"/>
      <w:bookmarkStart w:id="18" w:name="_Toc369251685"/>
      <w:r w:rsidRPr="00697868">
        <w:rPr>
          <w:color w:val="365F91" w:themeColor="accent1" w:themeShade="BF"/>
          <w:sz w:val="40"/>
          <w:szCs w:val="40"/>
        </w:rPr>
        <w:t>EAPD Arrangements</w:t>
      </w:r>
      <w:bookmarkEnd w:id="17"/>
      <w:bookmarkEnd w:id="18"/>
    </w:p>
    <w:p w:rsidR="008E0F23" w:rsidRDefault="008E0F23">
      <w:pPr>
        <w:rPr>
          <w:rFonts w:cs="Arial"/>
          <w:b/>
          <w:sz w:val="24"/>
          <w:szCs w:val="24"/>
        </w:rPr>
      </w:pPr>
      <w:r>
        <w:rPr>
          <w:rFonts w:cs="Arial"/>
          <w:b/>
          <w:sz w:val="24"/>
          <w:szCs w:val="24"/>
        </w:rPr>
        <w:br w:type="page"/>
      </w:r>
    </w:p>
    <w:p w:rsidR="005D35C4" w:rsidRPr="001B1F09" w:rsidRDefault="00F31DC4" w:rsidP="008E0F23">
      <w:pPr>
        <w:pStyle w:val="Heading2"/>
      </w:pPr>
      <w:bookmarkStart w:id="19" w:name="_Toc367914207"/>
      <w:bookmarkStart w:id="20" w:name="_Toc369251686"/>
      <w:r w:rsidRPr="008E0F23">
        <w:lastRenderedPageBreak/>
        <w:t>Initiation</w:t>
      </w:r>
      <w:bookmarkEnd w:id="19"/>
      <w:bookmarkEnd w:id="20"/>
      <w:r w:rsidRPr="001B1F09">
        <w:t xml:space="preserve"> </w:t>
      </w:r>
    </w:p>
    <w:p w:rsidR="005D35C4" w:rsidRPr="001B1F09" w:rsidRDefault="00F31DC4" w:rsidP="008E0F23">
      <w:pPr>
        <w:pStyle w:val="Heading3"/>
      </w:pPr>
      <w:bookmarkStart w:id="21" w:name="_Toc367914208"/>
      <w:bookmarkStart w:id="22" w:name="_Toc369251687"/>
      <w:r w:rsidRPr="001B1F09">
        <w:t>What is Expanded and Accelerated Price Disclosure (EAPD)?</w:t>
      </w:r>
      <w:bookmarkEnd w:id="21"/>
      <w:bookmarkEnd w:id="22"/>
      <w:r w:rsidRPr="001B1F09">
        <w:t xml:space="preserve"> </w:t>
      </w:r>
    </w:p>
    <w:p w:rsidR="0031599C" w:rsidRPr="0031599C" w:rsidRDefault="00F31DC4" w:rsidP="0031599C">
      <w:pPr>
        <w:pStyle w:val="ListParagraph"/>
        <w:numPr>
          <w:ilvl w:val="0"/>
          <w:numId w:val="38"/>
        </w:numPr>
        <w:ind w:left="714" w:hanging="357"/>
        <w:contextualSpacing w:val="0"/>
        <w:rPr>
          <w:rFonts w:cs="Arial"/>
        </w:rPr>
      </w:pPr>
      <w:r w:rsidRPr="0031599C">
        <w:rPr>
          <w:rFonts w:cs="Arial"/>
        </w:rPr>
        <w:t xml:space="preserve">EAPD is an extension of the 2007 PBS Reforms price disclosure program that commenced in August 2007. </w:t>
      </w:r>
    </w:p>
    <w:p w:rsidR="005D35C4" w:rsidRPr="0031599C" w:rsidRDefault="00F31DC4" w:rsidP="0031599C">
      <w:pPr>
        <w:pStyle w:val="ListParagraph"/>
        <w:numPr>
          <w:ilvl w:val="0"/>
          <w:numId w:val="38"/>
        </w:numPr>
        <w:ind w:left="714" w:hanging="357"/>
        <w:contextualSpacing w:val="0"/>
        <w:rPr>
          <w:rFonts w:cs="Arial"/>
        </w:rPr>
      </w:pPr>
      <w:r w:rsidRPr="0031599C">
        <w:rPr>
          <w:rFonts w:cs="Arial"/>
        </w:rPr>
        <w:t>Under the 2007 reforms pharmaceutical suppliers are required to advise the Department of the price at which PBS medicines are sold</w:t>
      </w:r>
      <w:r w:rsidR="00A20527" w:rsidRPr="0031599C">
        <w:rPr>
          <w:rFonts w:cs="Arial"/>
        </w:rPr>
        <w:t>. Initially this obligation only applied</w:t>
      </w:r>
      <w:r w:rsidRPr="0031599C">
        <w:rPr>
          <w:rFonts w:cs="Arial"/>
        </w:rPr>
        <w:t xml:space="preserve"> as part of list</w:t>
      </w:r>
      <w:r w:rsidR="005F4AF4">
        <w:rPr>
          <w:rFonts w:cs="Arial"/>
        </w:rPr>
        <w:t xml:space="preserve">ing a new brand of an existing pharmaceutical </w:t>
      </w:r>
      <w:r w:rsidRPr="0031599C">
        <w:rPr>
          <w:rFonts w:cs="Arial"/>
        </w:rPr>
        <w:t>item</w:t>
      </w:r>
      <w:r w:rsidR="0055027C">
        <w:rPr>
          <w:rFonts w:cs="Arial"/>
        </w:rPr>
        <w:t xml:space="preserve"> with a drug that was or would be on F2 when th</w:t>
      </w:r>
      <w:r w:rsidR="005F4AF4">
        <w:rPr>
          <w:rFonts w:cs="Arial"/>
        </w:rPr>
        <w:t>e</w:t>
      </w:r>
      <w:r w:rsidR="0055027C">
        <w:rPr>
          <w:rFonts w:cs="Arial"/>
        </w:rPr>
        <w:t xml:space="preserve"> brand listed</w:t>
      </w:r>
      <w:r w:rsidRPr="0031599C">
        <w:rPr>
          <w:rFonts w:cs="Arial"/>
        </w:rPr>
        <w:t xml:space="preserve">. </w:t>
      </w:r>
    </w:p>
    <w:p w:rsidR="005D35C4" w:rsidRPr="0031599C" w:rsidRDefault="00F31DC4" w:rsidP="0031599C">
      <w:pPr>
        <w:pStyle w:val="ListParagraph"/>
        <w:numPr>
          <w:ilvl w:val="0"/>
          <w:numId w:val="38"/>
        </w:numPr>
        <w:ind w:left="714" w:hanging="357"/>
        <w:contextualSpacing w:val="0"/>
        <w:rPr>
          <w:rFonts w:cs="Arial"/>
        </w:rPr>
      </w:pPr>
      <w:r w:rsidRPr="0031599C">
        <w:rPr>
          <w:rFonts w:cs="Arial"/>
        </w:rPr>
        <w:t xml:space="preserve">Under price disclosure the price that Government pays for PBS listed drugs will move closer to the actual price at which those drugs are supplied in the market. </w:t>
      </w:r>
    </w:p>
    <w:p w:rsidR="005D35C4" w:rsidRPr="0031599C" w:rsidRDefault="00F31DC4" w:rsidP="0031599C">
      <w:pPr>
        <w:pStyle w:val="ListParagraph"/>
        <w:numPr>
          <w:ilvl w:val="0"/>
          <w:numId w:val="38"/>
        </w:numPr>
        <w:ind w:left="714" w:hanging="357"/>
        <w:contextualSpacing w:val="0"/>
        <w:rPr>
          <w:rFonts w:cs="Arial"/>
        </w:rPr>
      </w:pPr>
      <w:r w:rsidRPr="0031599C">
        <w:rPr>
          <w:rFonts w:cs="Arial"/>
        </w:rPr>
        <w:t xml:space="preserve">The extension of the price disclosure program </w:t>
      </w:r>
      <w:r w:rsidR="00A20527" w:rsidRPr="0031599C">
        <w:rPr>
          <w:rFonts w:cs="Arial"/>
        </w:rPr>
        <w:t xml:space="preserve">in </w:t>
      </w:r>
      <w:r w:rsidR="00FF7C85" w:rsidRPr="0031599C">
        <w:rPr>
          <w:rFonts w:cs="Arial"/>
        </w:rPr>
        <w:t>2010 meant</w:t>
      </w:r>
      <w:r w:rsidRPr="0031599C">
        <w:rPr>
          <w:rFonts w:cs="Arial"/>
        </w:rPr>
        <w:t xml:space="preserve"> that as of 1</w:t>
      </w:r>
      <w:r w:rsidR="0031599C">
        <w:rPr>
          <w:rFonts w:cs="Arial"/>
        </w:rPr>
        <w:t> </w:t>
      </w:r>
      <w:r w:rsidRPr="0031599C">
        <w:rPr>
          <w:rFonts w:cs="Arial"/>
        </w:rPr>
        <w:t>December</w:t>
      </w:r>
      <w:r w:rsidR="0031599C">
        <w:rPr>
          <w:rFonts w:cs="Arial"/>
        </w:rPr>
        <w:t> </w:t>
      </w:r>
      <w:r w:rsidRPr="0031599C">
        <w:rPr>
          <w:rFonts w:cs="Arial"/>
        </w:rPr>
        <w:t xml:space="preserve">2010 all </w:t>
      </w:r>
      <w:r w:rsidR="00FC32C5">
        <w:rPr>
          <w:rFonts w:cs="Arial"/>
        </w:rPr>
        <w:t xml:space="preserve">brands of </w:t>
      </w:r>
      <w:r w:rsidR="00FF7C85" w:rsidRPr="0031599C">
        <w:rPr>
          <w:rFonts w:cs="Arial"/>
        </w:rPr>
        <w:t>non-exempt</w:t>
      </w:r>
      <w:r w:rsidR="00FC32C5">
        <w:rPr>
          <w:rFonts w:cs="Arial"/>
        </w:rPr>
        <w:t xml:space="preserve"> pharmaceutical items containing</w:t>
      </w:r>
      <w:r w:rsidRPr="0031599C">
        <w:rPr>
          <w:rFonts w:cs="Arial"/>
        </w:rPr>
        <w:t xml:space="preserve"> F2 </w:t>
      </w:r>
      <w:r w:rsidR="00D166D5">
        <w:rPr>
          <w:rFonts w:cs="Arial"/>
        </w:rPr>
        <w:t>drug</w:t>
      </w:r>
      <w:r w:rsidRPr="0031599C">
        <w:rPr>
          <w:rFonts w:cs="Arial"/>
        </w:rPr>
        <w:t>s bec</w:t>
      </w:r>
      <w:r w:rsidR="00A20527" w:rsidRPr="0031599C">
        <w:rPr>
          <w:rFonts w:cs="Arial"/>
        </w:rPr>
        <w:t>a</w:t>
      </w:r>
      <w:r w:rsidRPr="0031599C">
        <w:rPr>
          <w:rFonts w:cs="Arial"/>
        </w:rPr>
        <w:t xml:space="preserve">me subject to price disclosure provisions. </w:t>
      </w:r>
    </w:p>
    <w:p w:rsidR="005D35C4" w:rsidRPr="001B1F09" w:rsidRDefault="00F31DC4" w:rsidP="0031599C">
      <w:pPr>
        <w:pStyle w:val="Heading3"/>
      </w:pPr>
      <w:bookmarkStart w:id="23" w:name="_Toc367914209"/>
      <w:bookmarkStart w:id="24" w:name="_Toc369251688"/>
      <w:r w:rsidRPr="001B1F09">
        <w:t>Commencement of EAPD</w:t>
      </w:r>
      <w:bookmarkEnd w:id="23"/>
      <w:bookmarkEnd w:id="24"/>
      <w:r w:rsidRPr="001B1F09">
        <w:t xml:space="preserve"> </w:t>
      </w:r>
    </w:p>
    <w:p w:rsidR="005D35C4" w:rsidRPr="0031599C" w:rsidRDefault="00F31DC4" w:rsidP="0031599C">
      <w:pPr>
        <w:pStyle w:val="ListParagraph"/>
        <w:numPr>
          <w:ilvl w:val="0"/>
          <w:numId w:val="38"/>
        </w:numPr>
        <w:ind w:left="714" w:hanging="357"/>
        <w:contextualSpacing w:val="0"/>
        <w:rPr>
          <w:rFonts w:cs="Arial"/>
        </w:rPr>
      </w:pPr>
      <w:r w:rsidRPr="0031599C">
        <w:rPr>
          <w:rFonts w:cs="Arial"/>
        </w:rPr>
        <w:t>EAPD arrangements commence</w:t>
      </w:r>
      <w:r w:rsidR="00A20527" w:rsidRPr="0031599C">
        <w:rPr>
          <w:rFonts w:cs="Arial"/>
        </w:rPr>
        <w:t>d</w:t>
      </w:r>
      <w:r w:rsidRPr="0031599C">
        <w:rPr>
          <w:rFonts w:cs="Arial"/>
        </w:rPr>
        <w:t xml:space="preserve"> from 1 December 2010 and apply to all</w:t>
      </w:r>
      <w:r w:rsidR="00FC32C5">
        <w:rPr>
          <w:rFonts w:cs="Arial"/>
        </w:rPr>
        <w:t xml:space="preserve"> brands of </w:t>
      </w:r>
      <w:r w:rsidR="00FF7C85" w:rsidRPr="0031599C">
        <w:rPr>
          <w:rFonts w:cs="Arial"/>
        </w:rPr>
        <w:t>non-exempt</w:t>
      </w:r>
      <w:r w:rsidRPr="0031599C">
        <w:rPr>
          <w:rFonts w:cs="Arial"/>
        </w:rPr>
        <w:t xml:space="preserve"> </w:t>
      </w:r>
      <w:r w:rsidR="00FC32C5">
        <w:rPr>
          <w:rFonts w:cs="Arial"/>
        </w:rPr>
        <w:t xml:space="preserve">pharmaceutical items containing </w:t>
      </w:r>
      <w:r w:rsidRPr="0031599C">
        <w:rPr>
          <w:rFonts w:cs="Arial"/>
        </w:rPr>
        <w:t xml:space="preserve">F2 drugs. </w:t>
      </w:r>
    </w:p>
    <w:p w:rsidR="005D35C4" w:rsidRPr="0031599C" w:rsidRDefault="0031599C" w:rsidP="0031599C">
      <w:pPr>
        <w:pStyle w:val="ListParagraph"/>
        <w:numPr>
          <w:ilvl w:val="0"/>
          <w:numId w:val="38"/>
        </w:numPr>
        <w:ind w:left="714" w:hanging="357"/>
        <w:contextualSpacing w:val="0"/>
        <w:rPr>
          <w:rFonts w:cs="Arial"/>
        </w:rPr>
      </w:pPr>
      <w:r>
        <w:rPr>
          <w:rFonts w:cs="Arial"/>
        </w:rPr>
        <w:t xml:space="preserve">The </w:t>
      </w:r>
      <w:r w:rsidR="00F31DC4" w:rsidRPr="0031599C">
        <w:rPr>
          <w:rFonts w:cs="Arial"/>
        </w:rPr>
        <w:t xml:space="preserve">responsible person is the entity that is responsible for meeting the requirements of EAPD. </w:t>
      </w:r>
      <w:r w:rsidR="0040749D">
        <w:rPr>
          <w:rFonts w:cs="Arial"/>
        </w:rPr>
        <w:t xml:space="preserve">This responsibility continues in relation to a delisted brand until the responsible person has fulfilled the reporting obligations for that delisted brand in its last reporting period. </w:t>
      </w:r>
    </w:p>
    <w:p w:rsidR="005D35C4" w:rsidRPr="001B1F09" w:rsidRDefault="00F31DC4" w:rsidP="0031599C">
      <w:pPr>
        <w:pStyle w:val="Heading3"/>
      </w:pPr>
      <w:bookmarkStart w:id="25" w:name="_Toc367914210"/>
      <w:bookmarkStart w:id="26" w:name="_Toc369251689"/>
      <w:r w:rsidRPr="001B1F09">
        <w:t>Entity receiving the information to be disclosed</w:t>
      </w:r>
      <w:bookmarkEnd w:id="25"/>
      <w:bookmarkEnd w:id="26"/>
      <w:r w:rsidRPr="001B1F09">
        <w:t xml:space="preserve"> </w:t>
      </w:r>
    </w:p>
    <w:p w:rsidR="005D35C4" w:rsidRPr="0031599C" w:rsidRDefault="00F31DC4" w:rsidP="00DD5B50">
      <w:pPr>
        <w:pStyle w:val="ListParagraph"/>
        <w:numPr>
          <w:ilvl w:val="0"/>
          <w:numId w:val="38"/>
        </w:numPr>
        <w:spacing w:after="120"/>
        <w:ind w:left="714" w:hanging="357"/>
        <w:contextualSpacing w:val="0"/>
        <w:rPr>
          <w:rFonts w:cs="Arial"/>
        </w:rPr>
      </w:pPr>
      <w:r w:rsidRPr="0031599C">
        <w:rPr>
          <w:rFonts w:cs="Arial"/>
        </w:rPr>
        <w:t>EAPD data submissions are submitted electronically to the Price Disclosure Data Administrator (PDDA), through the Price Disclos</w:t>
      </w:r>
      <w:r w:rsidR="007F79FE">
        <w:rPr>
          <w:rFonts w:cs="Arial"/>
        </w:rPr>
        <w:t xml:space="preserve">ure Submission Utility (PDSU). </w:t>
      </w:r>
      <w:r w:rsidRPr="0031599C">
        <w:rPr>
          <w:rFonts w:cs="Arial"/>
        </w:rPr>
        <w:t>The PDDA is an independent service provider contracted by the Department to provide data services for EAPD.</w:t>
      </w:r>
    </w:p>
    <w:tbl>
      <w:tblPr>
        <w:tblStyle w:val="TableGrid"/>
        <w:tblW w:w="0" w:type="auto"/>
        <w:shd w:val="clear" w:color="auto" w:fill="8DB3E2" w:themeFill="text2" w:themeFillTint="66"/>
        <w:tblLook w:val="04A0" w:firstRow="1" w:lastRow="0" w:firstColumn="1" w:lastColumn="0" w:noHBand="0" w:noVBand="1"/>
        <w:tblDescription w:val="PDSU software will be provided by the PDDA."/>
      </w:tblPr>
      <w:tblGrid>
        <w:gridCol w:w="9243"/>
      </w:tblGrid>
      <w:tr w:rsidR="00B579AA" w:rsidTr="0013251B">
        <w:trPr>
          <w:tblHeader/>
        </w:trPr>
        <w:tc>
          <w:tcPr>
            <w:tcW w:w="9243" w:type="dxa"/>
            <w:shd w:val="clear" w:color="auto" w:fill="8DB3E2" w:themeFill="text2" w:themeFillTint="66"/>
          </w:tcPr>
          <w:p w:rsidR="00B579AA" w:rsidRPr="0031599C" w:rsidRDefault="00B579AA" w:rsidP="002438D2">
            <w:pPr>
              <w:spacing w:after="120"/>
              <w:rPr>
                <w:rFonts w:cs="Arial"/>
              </w:rPr>
            </w:pPr>
            <w:r w:rsidRPr="0031599C">
              <w:rPr>
                <w:rFonts w:cs="Arial"/>
                <w:b/>
              </w:rPr>
              <w:t>NOTE:</w:t>
            </w:r>
            <w:r w:rsidRPr="0031599C">
              <w:rPr>
                <w:rFonts w:cs="Arial"/>
              </w:rPr>
              <w:t xml:space="preserve"> The PDSU software will be provided by the PDDA</w:t>
            </w:r>
            <w:r w:rsidR="00F24D84">
              <w:rPr>
                <w:rFonts w:cs="Arial"/>
              </w:rPr>
              <w:t xml:space="preserve"> immediately </w:t>
            </w:r>
            <w:r w:rsidR="002438D2">
              <w:rPr>
                <w:rFonts w:cs="Arial"/>
              </w:rPr>
              <w:t>before</w:t>
            </w:r>
            <w:r w:rsidR="00F24D84">
              <w:rPr>
                <w:rFonts w:cs="Arial"/>
              </w:rPr>
              <w:t xml:space="preserve"> the end of the first reporting period</w:t>
            </w:r>
            <w:r w:rsidR="001E7867">
              <w:rPr>
                <w:rFonts w:cs="Arial"/>
              </w:rPr>
              <w:t xml:space="preserve"> when a responsible p</w:t>
            </w:r>
            <w:r w:rsidRPr="0031599C">
              <w:rPr>
                <w:rFonts w:cs="Arial"/>
              </w:rPr>
              <w:t xml:space="preserve">erson becomes subject to EAPD requirements. </w:t>
            </w:r>
            <w:r w:rsidR="002438D2">
              <w:rPr>
                <w:rFonts w:cs="Arial"/>
              </w:rPr>
              <w:t>Responsible persons</w:t>
            </w:r>
            <w:r w:rsidR="00F41E46">
              <w:rPr>
                <w:rFonts w:cs="Arial"/>
              </w:rPr>
              <w:t xml:space="preserve"> wish</w:t>
            </w:r>
            <w:r w:rsidR="002438D2">
              <w:rPr>
                <w:rFonts w:cs="Arial"/>
              </w:rPr>
              <w:t>ing</w:t>
            </w:r>
            <w:r w:rsidR="00F41E46">
              <w:rPr>
                <w:rFonts w:cs="Arial"/>
              </w:rPr>
              <w:t xml:space="preserve"> to discuss what is required for the data submission </w:t>
            </w:r>
            <w:r w:rsidR="00CD7CF0">
              <w:rPr>
                <w:rFonts w:cs="Arial"/>
              </w:rPr>
              <w:t xml:space="preserve">process </w:t>
            </w:r>
            <w:r w:rsidR="002438D2">
              <w:rPr>
                <w:rFonts w:cs="Arial"/>
              </w:rPr>
              <w:t>should</w:t>
            </w:r>
            <w:r w:rsidR="00CD7CF0">
              <w:rPr>
                <w:rFonts w:cs="Arial"/>
              </w:rPr>
              <w:t xml:space="preserve"> contact the PDDA</w:t>
            </w:r>
            <w:r w:rsidR="00F41E46">
              <w:rPr>
                <w:rFonts w:cs="Arial"/>
              </w:rPr>
              <w:t xml:space="preserve">. </w:t>
            </w:r>
            <w:r w:rsidR="002438D2">
              <w:rPr>
                <w:rFonts w:cs="Arial"/>
              </w:rPr>
              <w:t>C</w:t>
            </w:r>
            <w:r w:rsidR="00CD7CF0">
              <w:rPr>
                <w:rFonts w:cs="Arial"/>
              </w:rPr>
              <w:t xml:space="preserve">ontact details can be found on the last page of this document. </w:t>
            </w:r>
          </w:p>
        </w:tc>
      </w:tr>
    </w:tbl>
    <w:p w:rsidR="005D35C4" w:rsidRPr="00B579AA" w:rsidRDefault="005F4AF4" w:rsidP="0031599C">
      <w:pPr>
        <w:pStyle w:val="Heading3"/>
      </w:pPr>
      <w:bookmarkStart w:id="27" w:name="_Toc369251690"/>
      <w:bookmarkStart w:id="28" w:name="_Toc367914211"/>
      <w:r>
        <w:t xml:space="preserve">Treatment of </w:t>
      </w:r>
      <w:r w:rsidR="00F31DC4" w:rsidRPr="00B579AA">
        <w:t xml:space="preserve">combination </w:t>
      </w:r>
      <w:r w:rsidR="007A38E1">
        <w:t>drug list brands</w:t>
      </w:r>
      <w:bookmarkEnd w:id="27"/>
      <w:r w:rsidR="00F31DC4" w:rsidRPr="00B579AA">
        <w:t xml:space="preserve"> </w:t>
      </w:r>
      <w:bookmarkEnd w:id="28"/>
    </w:p>
    <w:p w:rsidR="005D35C4" w:rsidRPr="0031599C" w:rsidRDefault="007A38E1" w:rsidP="0031599C">
      <w:pPr>
        <w:pStyle w:val="ListParagraph"/>
        <w:numPr>
          <w:ilvl w:val="0"/>
          <w:numId w:val="38"/>
        </w:numPr>
        <w:ind w:left="714" w:hanging="357"/>
        <w:contextualSpacing w:val="0"/>
        <w:rPr>
          <w:rFonts w:cs="Arial"/>
        </w:rPr>
      </w:pPr>
      <w:r>
        <w:rPr>
          <w:rFonts w:cs="Arial"/>
        </w:rPr>
        <w:t>Brands containing drugs</w:t>
      </w:r>
      <w:r w:rsidR="00F31DC4" w:rsidRPr="0031599C">
        <w:rPr>
          <w:rFonts w:cs="Arial"/>
        </w:rPr>
        <w:t xml:space="preserve"> on the </w:t>
      </w:r>
      <w:r>
        <w:rPr>
          <w:rFonts w:cs="Arial"/>
        </w:rPr>
        <w:t>c</w:t>
      </w:r>
      <w:r w:rsidR="00F31DC4" w:rsidRPr="0031599C">
        <w:rPr>
          <w:rFonts w:cs="Arial"/>
        </w:rPr>
        <w:t>ombination</w:t>
      </w:r>
      <w:r w:rsidR="005F4AF4">
        <w:rPr>
          <w:rFonts w:cs="Arial"/>
        </w:rPr>
        <w:t xml:space="preserve"> </w:t>
      </w:r>
      <w:r>
        <w:rPr>
          <w:rFonts w:cs="Arial"/>
        </w:rPr>
        <w:t>d</w:t>
      </w:r>
      <w:r w:rsidR="005F4AF4">
        <w:rPr>
          <w:rFonts w:cs="Arial"/>
        </w:rPr>
        <w:t>rug</w:t>
      </w:r>
      <w:r w:rsidR="00323174">
        <w:rPr>
          <w:rFonts w:cs="Arial"/>
        </w:rPr>
        <w:t xml:space="preserve"> </w:t>
      </w:r>
      <w:r>
        <w:rPr>
          <w:rFonts w:cs="Arial"/>
        </w:rPr>
        <w:t>l</w:t>
      </w:r>
      <w:r w:rsidR="00F31DC4" w:rsidRPr="0031599C">
        <w:rPr>
          <w:rFonts w:cs="Arial"/>
        </w:rPr>
        <w:t xml:space="preserve">ist will not be subject to EAPD </w:t>
      </w:r>
      <w:r>
        <w:rPr>
          <w:rFonts w:cs="Arial"/>
        </w:rPr>
        <w:t xml:space="preserve">data collection </w:t>
      </w:r>
      <w:r w:rsidR="00F31DC4" w:rsidRPr="0031599C">
        <w:rPr>
          <w:rFonts w:cs="Arial"/>
        </w:rPr>
        <w:t>requirements. They will, however, be subject to price reductions brought about by price disclosure in any of their component drugs</w:t>
      </w:r>
      <w:r w:rsidR="005F4AF4">
        <w:rPr>
          <w:rFonts w:cs="Arial"/>
        </w:rPr>
        <w:t xml:space="preserve">. There is a discretion not to apply the component drug reduction if relevant PBAC advice is in place under </w:t>
      </w:r>
      <w:r w:rsidR="005F4AF4" w:rsidRPr="00F9665B">
        <w:rPr>
          <w:rFonts w:cs="Arial"/>
        </w:rPr>
        <w:t>subsection 101</w:t>
      </w:r>
      <w:r w:rsidR="00A209F4">
        <w:rPr>
          <w:rFonts w:cs="Arial"/>
        </w:rPr>
        <w:t xml:space="preserve"> </w:t>
      </w:r>
      <w:r w:rsidR="005F4AF4" w:rsidRPr="00F9665B">
        <w:rPr>
          <w:rFonts w:cs="Arial"/>
        </w:rPr>
        <w:t>(4AC)</w:t>
      </w:r>
      <w:r w:rsidR="00F9665B">
        <w:rPr>
          <w:rFonts w:cs="Arial"/>
        </w:rPr>
        <w:t xml:space="preserve"> of the Act</w:t>
      </w:r>
      <w:r w:rsidR="00F31DC4" w:rsidRPr="0031599C">
        <w:rPr>
          <w:rFonts w:cs="Arial"/>
        </w:rPr>
        <w:t>.</w:t>
      </w:r>
      <w:r w:rsidR="00B579AA" w:rsidRPr="0031599C">
        <w:rPr>
          <w:rFonts w:cs="Arial"/>
        </w:rPr>
        <w:t xml:space="preserve"> </w:t>
      </w:r>
    </w:p>
    <w:p w:rsidR="005D35C4" w:rsidRPr="0031599C" w:rsidRDefault="007A38E1" w:rsidP="0031599C">
      <w:pPr>
        <w:pStyle w:val="ListParagraph"/>
        <w:numPr>
          <w:ilvl w:val="0"/>
          <w:numId w:val="38"/>
        </w:numPr>
        <w:ind w:left="714" w:hanging="357"/>
        <w:contextualSpacing w:val="0"/>
        <w:rPr>
          <w:rFonts w:cs="Arial"/>
        </w:rPr>
      </w:pPr>
      <w:r>
        <w:rPr>
          <w:rFonts w:cs="Arial"/>
        </w:rPr>
        <w:t>C</w:t>
      </w:r>
      <w:r w:rsidR="00F31DC4" w:rsidRPr="0031599C">
        <w:rPr>
          <w:rFonts w:cs="Arial"/>
        </w:rPr>
        <w:t xml:space="preserve">ombination items will move to the F2 formulary upon listing of a new </w:t>
      </w:r>
      <w:r w:rsidR="009F2B26">
        <w:rPr>
          <w:rFonts w:cs="Arial"/>
        </w:rPr>
        <w:t xml:space="preserve">brand of the combination item. </w:t>
      </w:r>
      <w:r w:rsidR="00F31DC4" w:rsidRPr="0031599C">
        <w:rPr>
          <w:rFonts w:cs="Arial"/>
        </w:rPr>
        <w:t xml:space="preserve">EAPD </w:t>
      </w:r>
      <w:r>
        <w:rPr>
          <w:rFonts w:cs="Arial"/>
        </w:rPr>
        <w:t xml:space="preserve">data collection and </w:t>
      </w:r>
      <w:r w:rsidR="00F31DC4" w:rsidRPr="0031599C">
        <w:rPr>
          <w:rFonts w:cs="Arial"/>
        </w:rPr>
        <w:t xml:space="preserve">rules will then apply to the combination item </w:t>
      </w:r>
      <w:r w:rsidR="005F4AF4">
        <w:rPr>
          <w:rFonts w:cs="Arial"/>
        </w:rPr>
        <w:t xml:space="preserve">in the same way </w:t>
      </w:r>
      <w:r w:rsidR="00F31DC4" w:rsidRPr="0031599C">
        <w:rPr>
          <w:rFonts w:cs="Arial"/>
        </w:rPr>
        <w:t>as</w:t>
      </w:r>
      <w:r w:rsidR="005F4AF4">
        <w:rPr>
          <w:rFonts w:cs="Arial"/>
        </w:rPr>
        <w:t xml:space="preserve"> for</w:t>
      </w:r>
      <w:r w:rsidR="00F31DC4" w:rsidRPr="0031599C">
        <w:rPr>
          <w:rFonts w:cs="Arial"/>
        </w:rPr>
        <w:t xml:space="preserve"> all</w:t>
      </w:r>
      <w:r w:rsidR="009F2B26">
        <w:rPr>
          <w:rFonts w:cs="Arial"/>
        </w:rPr>
        <w:t xml:space="preserve"> other drugs in the </w:t>
      </w:r>
      <w:r>
        <w:rPr>
          <w:rFonts w:cs="Arial"/>
        </w:rPr>
        <w:t xml:space="preserve">F2 </w:t>
      </w:r>
      <w:r w:rsidR="009F2B26">
        <w:rPr>
          <w:rFonts w:cs="Arial"/>
        </w:rPr>
        <w:t xml:space="preserve">formulary. </w:t>
      </w:r>
      <w:r w:rsidR="00F31DC4" w:rsidRPr="0031599C">
        <w:rPr>
          <w:rFonts w:cs="Arial"/>
        </w:rPr>
        <w:t xml:space="preserve">EAPD price reductions in </w:t>
      </w:r>
      <w:r w:rsidR="00F31DC4" w:rsidRPr="007A38E1">
        <w:rPr>
          <w:rFonts w:cs="Arial"/>
          <w:i/>
        </w:rPr>
        <w:t>component</w:t>
      </w:r>
      <w:r w:rsidR="00F31DC4" w:rsidRPr="0031599C">
        <w:rPr>
          <w:rFonts w:cs="Arial"/>
        </w:rPr>
        <w:t xml:space="preserve"> drugs</w:t>
      </w:r>
      <w:r w:rsidR="00311A40">
        <w:rPr>
          <w:rFonts w:cs="Arial"/>
        </w:rPr>
        <w:t xml:space="preserve"> therefore</w:t>
      </w:r>
      <w:r w:rsidR="00F31DC4" w:rsidRPr="0031599C">
        <w:rPr>
          <w:rFonts w:cs="Arial"/>
        </w:rPr>
        <w:t xml:space="preserve"> do not</w:t>
      </w:r>
      <w:r w:rsidR="00311A40">
        <w:rPr>
          <w:rFonts w:cs="Arial"/>
        </w:rPr>
        <w:t xml:space="preserve"> flow on to combination items on</w:t>
      </w:r>
      <w:r w:rsidR="00F31DC4" w:rsidRPr="0031599C">
        <w:rPr>
          <w:rFonts w:cs="Arial"/>
        </w:rPr>
        <w:t xml:space="preserve"> </w:t>
      </w:r>
      <w:r w:rsidR="005F4AF4">
        <w:rPr>
          <w:rFonts w:cs="Arial"/>
        </w:rPr>
        <w:t>F2</w:t>
      </w:r>
      <w:r w:rsidR="00D11F1C">
        <w:rPr>
          <w:rFonts w:cs="Arial"/>
        </w:rPr>
        <w:t xml:space="preserve">. </w:t>
      </w:r>
    </w:p>
    <w:p w:rsidR="005D35C4" w:rsidRPr="00B579AA" w:rsidRDefault="00F31DC4" w:rsidP="0031599C">
      <w:pPr>
        <w:pStyle w:val="Heading3"/>
      </w:pPr>
      <w:bookmarkStart w:id="29" w:name="_Toc367914212"/>
      <w:bookmarkStart w:id="30" w:name="_Toc369251691"/>
      <w:r w:rsidRPr="00B579AA">
        <w:lastRenderedPageBreak/>
        <w:t>Exemptions to the EAPD arrangements</w:t>
      </w:r>
      <w:bookmarkEnd w:id="29"/>
      <w:bookmarkEnd w:id="30"/>
      <w:r w:rsidR="00CD33CE">
        <w:t xml:space="preserve"> </w:t>
      </w:r>
    </w:p>
    <w:p w:rsidR="00316F9F" w:rsidRDefault="00F31DC4" w:rsidP="00316F9F">
      <w:pPr>
        <w:pStyle w:val="ListParagraph"/>
        <w:numPr>
          <w:ilvl w:val="0"/>
          <w:numId w:val="38"/>
        </w:numPr>
        <w:contextualSpacing w:val="0"/>
        <w:rPr>
          <w:rFonts w:cs="Arial"/>
        </w:rPr>
      </w:pPr>
      <w:r w:rsidRPr="0031599C">
        <w:rPr>
          <w:rFonts w:cs="Arial"/>
        </w:rPr>
        <w:t>P</w:t>
      </w:r>
      <w:r w:rsidR="00F9665B">
        <w:rPr>
          <w:rFonts w:cs="Arial"/>
        </w:rPr>
        <w:t>harmaceutical items</w:t>
      </w:r>
      <w:r w:rsidRPr="0031599C">
        <w:rPr>
          <w:rFonts w:cs="Arial"/>
        </w:rPr>
        <w:t xml:space="preserve"> determined under section 84AH of the</w:t>
      </w:r>
      <w:r w:rsidR="000931E6">
        <w:rPr>
          <w:rFonts w:cs="Arial"/>
        </w:rPr>
        <w:t xml:space="preserve"> </w:t>
      </w:r>
      <w:r w:rsidR="00F9665B">
        <w:rPr>
          <w:rFonts w:cs="Arial"/>
        </w:rPr>
        <w:t>Act</w:t>
      </w:r>
      <w:r w:rsidRPr="0031599C">
        <w:rPr>
          <w:rFonts w:cs="Arial"/>
        </w:rPr>
        <w:t xml:space="preserve"> are exempt from EAPD arrangements. Th</w:t>
      </w:r>
      <w:r w:rsidR="000931E6">
        <w:rPr>
          <w:rFonts w:cs="Arial"/>
        </w:rPr>
        <w:t xml:space="preserve">e full list of these exempt pharmaceutical </w:t>
      </w:r>
      <w:r w:rsidRPr="0031599C">
        <w:rPr>
          <w:rFonts w:cs="Arial"/>
        </w:rPr>
        <w:t>ite</w:t>
      </w:r>
      <w:r w:rsidR="00316F9F">
        <w:rPr>
          <w:rFonts w:cs="Arial"/>
        </w:rPr>
        <w:t xml:space="preserve">ms is available </w:t>
      </w:r>
      <w:r w:rsidR="001F4DEB">
        <w:rPr>
          <w:rFonts w:cs="Arial"/>
        </w:rPr>
        <w:br/>
      </w:r>
      <w:r w:rsidR="00316F9F">
        <w:rPr>
          <w:rFonts w:cs="Arial"/>
        </w:rPr>
        <w:t xml:space="preserve">on the website: </w:t>
      </w:r>
      <w:hyperlink r:id="rId24" w:history="1">
        <w:r w:rsidR="00316F9F" w:rsidRPr="002656AF">
          <w:rPr>
            <w:rStyle w:val="Hyperlink"/>
            <w:rFonts w:cs="Arial"/>
          </w:rPr>
          <w:t>www.pbs.gov.au/info/industry/pricing/pbs-items/items-exempt-price-reductions</w:t>
        </w:r>
      </w:hyperlink>
    </w:p>
    <w:p w:rsidR="00BD38E8" w:rsidRDefault="00BD38E8">
      <w:pPr>
        <w:spacing w:before="0" w:after="200"/>
        <w:rPr>
          <w:rFonts w:eastAsiaTheme="majorEastAsia" w:cstheme="majorBidi"/>
          <w:bCs/>
          <w:color w:val="548DD4" w:themeColor="text2" w:themeTint="99"/>
          <w:sz w:val="36"/>
          <w:szCs w:val="26"/>
        </w:rPr>
      </w:pPr>
      <w:bookmarkStart w:id="31" w:name="_Toc367914213"/>
      <w:r>
        <w:br w:type="page"/>
      </w:r>
    </w:p>
    <w:p w:rsidR="005D35C4" w:rsidRPr="00B579AA" w:rsidRDefault="00F31DC4" w:rsidP="0088351C">
      <w:pPr>
        <w:pStyle w:val="Heading2"/>
      </w:pPr>
      <w:bookmarkStart w:id="32" w:name="_Toc369251692"/>
      <w:r w:rsidRPr="00B579AA">
        <w:lastRenderedPageBreak/>
        <w:t>Collection</w:t>
      </w:r>
      <w:bookmarkEnd w:id="31"/>
      <w:bookmarkEnd w:id="32"/>
      <w:r w:rsidRPr="00B579AA">
        <w:t xml:space="preserve"> </w:t>
      </w:r>
    </w:p>
    <w:p w:rsidR="005D35C4" w:rsidRPr="00B579AA" w:rsidRDefault="00F31DC4" w:rsidP="0088351C">
      <w:pPr>
        <w:pStyle w:val="Heading3"/>
      </w:pPr>
      <w:bookmarkStart w:id="33" w:name="_Toc367914214"/>
      <w:bookmarkStart w:id="34" w:name="_Toc369251693"/>
      <w:r w:rsidRPr="00B579AA">
        <w:t>Information to be collected and submitted</w:t>
      </w:r>
      <w:bookmarkEnd w:id="33"/>
      <w:bookmarkEnd w:id="34"/>
      <w:r w:rsidRPr="00B579AA">
        <w:t xml:space="preserve"> </w:t>
      </w:r>
    </w:p>
    <w:p w:rsidR="005D35C4" w:rsidRPr="0031599C" w:rsidRDefault="0088351C" w:rsidP="0031599C">
      <w:pPr>
        <w:pStyle w:val="ListParagraph"/>
        <w:numPr>
          <w:ilvl w:val="0"/>
          <w:numId w:val="38"/>
        </w:numPr>
        <w:ind w:left="714" w:hanging="357"/>
        <w:contextualSpacing w:val="0"/>
        <w:rPr>
          <w:rFonts w:cs="Arial"/>
        </w:rPr>
      </w:pPr>
      <w:r>
        <w:rPr>
          <w:rFonts w:cs="Arial"/>
        </w:rPr>
        <w:t>F</w:t>
      </w:r>
      <w:r w:rsidR="00F31DC4" w:rsidRPr="0031599C">
        <w:rPr>
          <w:rFonts w:cs="Arial"/>
        </w:rPr>
        <w:t>or each brand which is subject to EAPD the responsible person is required to disclose information about sales revenue</w:t>
      </w:r>
      <w:r w:rsidR="008C4D07">
        <w:rPr>
          <w:rFonts w:cs="Arial"/>
        </w:rPr>
        <w:t>, incentives</w:t>
      </w:r>
      <w:r w:rsidR="00F31DC4" w:rsidRPr="0031599C">
        <w:rPr>
          <w:rFonts w:cs="Arial"/>
        </w:rPr>
        <w:t xml:space="preserve"> and volume of sales</w:t>
      </w:r>
      <w:r w:rsidR="00110787">
        <w:rPr>
          <w:rFonts w:cs="Arial"/>
        </w:rPr>
        <w:t xml:space="preserve"> (for each pack size)</w:t>
      </w:r>
      <w:r w:rsidR="00F31DC4" w:rsidRPr="0031599C">
        <w:rPr>
          <w:rFonts w:cs="Arial"/>
        </w:rPr>
        <w:t xml:space="preserve">. </w:t>
      </w:r>
      <w:r w:rsidR="00022066">
        <w:rPr>
          <w:rFonts w:cs="Arial"/>
        </w:rPr>
        <w:t>The content of information required is set out at regulation 37H.</w:t>
      </w:r>
    </w:p>
    <w:p w:rsidR="005D35C4" w:rsidRPr="0031599C" w:rsidRDefault="00F31DC4" w:rsidP="0031599C">
      <w:pPr>
        <w:pStyle w:val="ListParagraph"/>
        <w:numPr>
          <w:ilvl w:val="0"/>
          <w:numId w:val="38"/>
        </w:numPr>
        <w:ind w:left="714" w:hanging="357"/>
        <w:contextualSpacing w:val="0"/>
        <w:rPr>
          <w:rFonts w:cs="Arial"/>
        </w:rPr>
      </w:pPr>
      <w:r w:rsidRPr="0031599C">
        <w:rPr>
          <w:rFonts w:cs="Arial"/>
        </w:rPr>
        <w:t>This</w:t>
      </w:r>
      <w:r w:rsidR="00022066">
        <w:rPr>
          <w:rFonts w:cs="Arial"/>
        </w:rPr>
        <w:t xml:space="preserve"> information</w:t>
      </w:r>
      <w:r w:rsidRPr="0031599C">
        <w:rPr>
          <w:rFonts w:cs="Arial"/>
        </w:rPr>
        <w:t xml:space="preserve"> is required: </w:t>
      </w:r>
    </w:p>
    <w:p w:rsidR="005D35C4" w:rsidRPr="0088351C" w:rsidRDefault="00022066" w:rsidP="0088351C">
      <w:pPr>
        <w:pStyle w:val="ListParagraph"/>
        <w:numPr>
          <w:ilvl w:val="0"/>
          <w:numId w:val="30"/>
        </w:numPr>
        <w:ind w:left="851" w:hanging="284"/>
        <w:contextualSpacing w:val="0"/>
        <w:rPr>
          <w:rFonts w:cs="Arial"/>
        </w:rPr>
      </w:pPr>
      <w:r>
        <w:rPr>
          <w:rFonts w:cs="Arial"/>
        </w:rPr>
        <w:t>f</w:t>
      </w:r>
      <w:r w:rsidR="00F31DC4" w:rsidRPr="0088351C">
        <w:rPr>
          <w:rFonts w:cs="Arial"/>
        </w:rPr>
        <w:t xml:space="preserve">or all brands of all </w:t>
      </w:r>
      <w:r w:rsidR="002C0F41">
        <w:rPr>
          <w:rFonts w:cs="Arial"/>
        </w:rPr>
        <w:t xml:space="preserve">pharmaceutical </w:t>
      </w:r>
      <w:r w:rsidR="004C53CA">
        <w:rPr>
          <w:rFonts w:cs="Arial"/>
        </w:rPr>
        <w:t>items of that drug/MoA</w:t>
      </w:r>
      <w:r w:rsidR="00F31DC4" w:rsidRPr="0088351C">
        <w:rPr>
          <w:rFonts w:cs="Arial"/>
        </w:rPr>
        <w:t>, supplied by that responsible person</w:t>
      </w:r>
      <w:r w:rsidR="009F2B26">
        <w:rPr>
          <w:rFonts w:cs="Arial"/>
        </w:rPr>
        <w:t xml:space="preserve">. </w:t>
      </w:r>
      <w:r w:rsidR="00D07335" w:rsidRPr="0088351C">
        <w:rPr>
          <w:rFonts w:cs="Arial"/>
        </w:rPr>
        <w:t>This includes both listed brands and any brands deliste</w:t>
      </w:r>
      <w:r w:rsidR="009F2B26">
        <w:rPr>
          <w:rFonts w:cs="Arial"/>
        </w:rPr>
        <w:t xml:space="preserve">d during the reporting period. </w:t>
      </w:r>
      <w:r w:rsidR="00D07335" w:rsidRPr="0088351C">
        <w:rPr>
          <w:rFonts w:cs="Arial"/>
        </w:rPr>
        <w:t>This obligation continues until the price disclosure requirements have been completed, even after the responsible person ceases to be a respon</w:t>
      </w:r>
      <w:r w:rsidR="00CD33CE">
        <w:rPr>
          <w:rFonts w:cs="Arial"/>
        </w:rPr>
        <w:t xml:space="preserve">sible person for the brand. </w:t>
      </w:r>
    </w:p>
    <w:p w:rsidR="005D35C4" w:rsidRPr="0088351C" w:rsidRDefault="00022066" w:rsidP="0088351C">
      <w:pPr>
        <w:pStyle w:val="ListParagraph"/>
        <w:numPr>
          <w:ilvl w:val="0"/>
          <w:numId w:val="30"/>
        </w:numPr>
        <w:ind w:left="851" w:hanging="284"/>
        <w:contextualSpacing w:val="0"/>
        <w:rPr>
          <w:rFonts w:cs="Arial"/>
        </w:rPr>
      </w:pPr>
      <w:r>
        <w:rPr>
          <w:rFonts w:cs="Arial"/>
        </w:rPr>
        <w:t>t</w:t>
      </w:r>
      <w:r w:rsidR="00F31DC4" w:rsidRPr="0088351C">
        <w:rPr>
          <w:rFonts w:cs="Arial"/>
        </w:rPr>
        <w:t xml:space="preserve">o be submitted separately for each brand and each </w:t>
      </w:r>
      <w:r w:rsidR="00D11F1C">
        <w:rPr>
          <w:rFonts w:cs="Arial"/>
        </w:rPr>
        <w:t>pharmaceutical item</w:t>
      </w:r>
      <w:r w:rsidR="00F31DC4" w:rsidRPr="0088351C">
        <w:rPr>
          <w:rFonts w:cs="Arial"/>
        </w:rPr>
        <w:t xml:space="preserve">. </w:t>
      </w:r>
    </w:p>
    <w:p w:rsidR="005D35C4" w:rsidRPr="0031599C" w:rsidRDefault="00F31DC4" w:rsidP="0099173D">
      <w:pPr>
        <w:pStyle w:val="ListParagraph"/>
        <w:numPr>
          <w:ilvl w:val="0"/>
          <w:numId w:val="38"/>
        </w:numPr>
        <w:spacing w:after="240"/>
        <w:ind w:left="714" w:hanging="357"/>
        <w:contextualSpacing w:val="0"/>
        <w:rPr>
          <w:rFonts w:cs="Arial"/>
        </w:rPr>
      </w:pPr>
      <w:r w:rsidRPr="0031599C">
        <w:rPr>
          <w:rFonts w:cs="Arial"/>
        </w:rPr>
        <w:t xml:space="preserve">This information will be used to calculate the weighted average disclosed price. </w:t>
      </w:r>
    </w:p>
    <w:tbl>
      <w:tblPr>
        <w:tblStyle w:val="TableGrid"/>
        <w:tblW w:w="0" w:type="auto"/>
        <w:shd w:val="clear" w:color="auto" w:fill="17365D" w:themeFill="text2" w:themeFillShade="BF"/>
        <w:tblLook w:val="04A0" w:firstRow="1" w:lastRow="0" w:firstColumn="1" w:lastColumn="0" w:noHBand="0" w:noVBand="1"/>
        <w:tblDescription w:val="Data collection and submission for a brand"/>
      </w:tblPr>
      <w:tblGrid>
        <w:gridCol w:w="9243"/>
      </w:tblGrid>
      <w:tr w:rsidR="00B579AA" w:rsidRPr="0088351C" w:rsidTr="0013251B">
        <w:trPr>
          <w:tblHeader/>
        </w:trPr>
        <w:tc>
          <w:tcPr>
            <w:tcW w:w="9243" w:type="dxa"/>
            <w:shd w:val="clear" w:color="auto" w:fill="17365D" w:themeFill="text2" w:themeFillShade="BF"/>
          </w:tcPr>
          <w:p w:rsidR="00B579AA" w:rsidRPr="009F2B26" w:rsidRDefault="00FC7922" w:rsidP="009F2B26">
            <w:pPr>
              <w:spacing w:after="120"/>
              <w:rPr>
                <w:rFonts w:cs="Arial"/>
                <w:b/>
              </w:rPr>
            </w:pPr>
            <w:r w:rsidRPr="009F2B26">
              <w:rPr>
                <w:rFonts w:cs="Arial"/>
                <w:b/>
                <w:color w:val="FFFFFF" w:themeColor="background1"/>
              </w:rPr>
              <w:t xml:space="preserve">EXAMPLE - </w:t>
            </w:r>
            <w:r w:rsidR="00B579AA" w:rsidRPr="009F2B26">
              <w:rPr>
                <w:rFonts w:cs="Arial"/>
                <w:b/>
                <w:i/>
                <w:color w:val="FFFFFF" w:themeColor="background1"/>
              </w:rPr>
              <w:t>Data collection and submission for a brand that is subject to EAPD</w:t>
            </w:r>
            <w:r w:rsidR="00B579AA" w:rsidRPr="009F2B26">
              <w:rPr>
                <w:rFonts w:cs="Arial"/>
                <w:b/>
                <w:color w:val="FFFFFF" w:themeColor="background1"/>
              </w:rPr>
              <w:t xml:space="preserve"> </w:t>
            </w:r>
          </w:p>
        </w:tc>
      </w:tr>
    </w:tbl>
    <w:p w:rsidR="00B579AA" w:rsidRDefault="00B579AA" w:rsidP="009F2B26">
      <w:pPr>
        <w:spacing w:before="0"/>
        <w:rPr>
          <w:rFonts w:ascii="Times New Roman" w:hAnsi="Times New Roman" w:cs="Times New Roman"/>
          <w:sz w:val="24"/>
          <w:szCs w:val="24"/>
        </w:rPr>
      </w:pPr>
    </w:p>
    <w:tbl>
      <w:tblPr>
        <w:tblStyle w:val="TableGrid"/>
        <w:tblW w:w="0" w:type="auto"/>
        <w:shd w:val="clear" w:color="auto" w:fill="C6D9F1" w:themeFill="text2" w:themeFillTint="33"/>
        <w:tblLook w:val="04A0" w:firstRow="1" w:lastRow="0" w:firstColumn="1" w:lastColumn="0" w:noHBand="0" w:noVBand="1"/>
        <w:tblDescription w:val="Example for Dionysius Pty Ltd"/>
      </w:tblPr>
      <w:tblGrid>
        <w:gridCol w:w="9243"/>
      </w:tblGrid>
      <w:tr w:rsidR="00FC7922" w:rsidRPr="0088351C" w:rsidTr="0013251B">
        <w:trPr>
          <w:tblHeader/>
        </w:trPr>
        <w:tc>
          <w:tcPr>
            <w:tcW w:w="11108" w:type="dxa"/>
            <w:shd w:val="clear" w:color="auto" w:fill="C6D9F1" w:themeFill="text2" w:themeFillTint="33"/>
          </w:tcPr>
          <w:p w:rsidR="00FC7922" w:rsidRPr="0088351C" w:rsidRDefault="00FC7922" w:rsidP="009D4D14">
            <w:pPr>
              <w:rPr>
                <w:rFonts w:cs="Arial"/>
              </w:rPr>
            </w:pPr>
            <w:r w:rsidRPr="0088351C">
              <w:rPr>
                <w:rFonts w:cs="Arial"/>
              </w:rPr>
              <w:t xml:space="preserve">Based on EAPD requirements, Dionysius Pty Ltd has to disclose price information for a drug with brand name Zeus that has two strengths: </w:t>
            </w:r>
          </w:p>
          <w:p w:rsidR="00FC7922" w:rsidRPr="0088351C" w:rsidRDefault="00B904AB" w:rsidP="009D4D14">
            <w:pPr>
              <w:pStyle w:val="ListParagraph"/>
              <w:numPr>
                <w:ilvl w:val="0"/>
                <w:numId w:val="12"/>
              </w:numPr>
              <w:spacing w:before="240" w:after="240"/>
              <w:ind w:left="714" w:hanging="357"/>
              <w:rPr>
                <w:rFonts w:cs="Arial"/>
                <w:b/>
              </w:rPr>
            </w:pPr>
            <w:r>
              <w:rPr>
                <w:rFonts w:cs="Arial"/>
                <w:b/>
              </w:rPr>
              <w:t>Zeus t</w:t>
            </w:r>
            <w:r w:rsidR="00FC7922" w:rsidRPr="0088351C">
              <w:rPr>
                <w:rFonts w:cs="Arial"/>
                <w:b/>
              </w:rPr>
              <w:t xml:space="preserve">ablet 25 mg; and </w:t>
            </w:r>
          </w:p>
          <w:p w:rsidR="00FC7922" w:rsidRPr="0088351C" w:rsidRDefault="00B904AB" w:rsidP="009D4D14">
            <w:pPr>
              <w:pStyle w:val="ListParagraph"/>
              <w:numPr>
                <w:ilvl w:val="0"/>
                <w:numId w:val="12"/>
              </w:numPr>
              <w:spacing w:before="240" w:after="240"/>
              <w:ind w:left="714" w:hanging="357"/>
              <w:rPr>
                <w:rFonts w:cs="Arial"/>
                <w:b/>
              </w:rPr>
            </w:pPr>
            <w:r>
              <w:rPr>
                <w:rFonts w:cs="Arial"/>
                <w:b/>
              </w:rPr>
              <w:t>Zeus t</w:t>
            </w:r>
            <w:r w:rsidR="00FC7922" w:rsidRPr="0088351C">
              <w:rPr>
                <w:rFonts w:cs="Arial"/>
                <w:b/>
              </w:rPr>
              <w:t xml:space="preserve">ablet 40 mg. </w:t>
            </w:r>
          </w:p>
          <w:p w:rsidR="00FC7922" w:rsidRPr="0088351C" w:rsidRDefault="00FC7922" w:rsidP="00355A30">
            <w:pPr>
              <w:spacing w:before="360" w:after="360"/>
              <w:rPr>
                <w:rFonts w:cs="Arial"/>
              </w:rPr>
            </w:pPr>
            <w:r w:rsidRPr="0088351C">
              <w:rPr>
                <w:rFonts w:cs="Arial"/>
              </w:rPr>
              <w:t xml:space="preserve">Dionysius Pty Ltd starts collecting sales revenue, volume and incentive data from the day Zeus 25 mg and Zeus 40 mg became subject to EAPD (e.g. 1 December 2010) for all </w:t>
            </w:r>
            <w:r w:rsidR="00D11F1C">
              <w:rPr>
                <w:rFonts w:cs="Arial"/>
              </w:rPr>
              <w:t>pharmaceutical items containing</w:t>
            </w:r>
            <w:r w:rsidRPr="0088351C">
              <w:rPr>
                <w:rFonts w:cs="Arial"/>
              </w:rPr>
              <w:t xml:space="preserve"> Zeus </w:t>
            </w:r>
            <w:r w:rsidR="00D11F1C">
              <w:rPr>
                <w:rFonts w:cs="Arial"/>
              </w:rPr>
              <w:t>that have</w:t>
            </w:r>
            <w:r w:rsidRPr="0088351C">
              <w:rPr>
                <w:rFonts w:cs="Arial"/>
              </w:rPr>
              <w:t xml:space="preserve"> the same </w:t>
            </w:r>
            <w:r w:rsidR="004C53CA">
              <w:rPr>
                <w:rFonts w:cs="Arial"/>
              </w:rPr>
              <w:t>MoA</w:t>
            </w:r>
            <w:r w:rsidRPr="0088351C">
              <w:rPr>
                <w:rFonts w:cs="Arial"/>
              </w:rPr>
              <w:t xml:space="preserve">. </w:t>
            </w:r>
          </w:p>
          <w:p w:rsidR="00FC7922" w:rsidRPr="0088351C" w:rsidRDefault="00FC7922" w:rsidP="00355A30">
            <w:pPr>
              <w:spacing w:before="360" w:after="360"/>
              <w:rPr>
                <w:rFonts w:cs="Arial"/>
              </w:rPr>
            </w:pPr>
            <w:r w:rsidRPr="0088351C">
              <w:rPr>
                <w:rFonts w:cs="Arial"/>
              </w:rPr>
              <w:t xml:space="preserve">Dionysius Pty Ltd will use its own internal methodology for extracting the required data. </w:t>
            </w:r>
          </w:p>
          <w:p w:rsidR="00FC7922" w:rsidRPr="0088351C" w:rsidRDefault="002C0F41" w:rsidP="009D4D14">
            <w:pPr>
              <w:spacing w:before="240" w:after="240"/>
              <w:rPr>
                <w:rFonts w:cs="Arial"/>
              </w:rPr>
            </w:pPr>
            <w:r>
              <w:rPr>
                <w:rFonts w:cs="Arial"/>
              </w:rPr>
              <w:t xml:space="preserve">Dionysius Pty Ltd </w:t>
            </w:r>
            <w:r w:rsidR="00FC7922" w:rsidRPr="0088351C">
              <w:rPr>
                <w:rFonts w:cs="Arial"/>
              </w:rPr>
              <w:t xml:space="preserve">submits via the PDSU two sets of data to the PDDA for </w:t>
            </w:r>
            <w:r w:rsidR="00742ACD">
              <w:rPr>
                <w:rFonts w:cs="Arial"/>
              </w:rPr>
              <w:br/>
            </w:r>
            <w:r w:rsidR="00FC7922" w:rsidRPr="0088351C">
              <w:rPr>
                <w:rFonts w:cs="Arial"/>
              </w:rPr>
              <w:t xml:space="preserve">Zeus 25 mg and Zeus 40 mg for each reporting period, this data includes: </w:t>
            </w:r>
          </w:p>
          <w:p w:rsidR="00FC7922" w:rsidRPr="0088351C" w:rsidRDefault="00FC7922" w:rsidP="009D4D14">
            <w:pPr>
              <w:pStyle w:val="ListParagraph"/>
              <w:numPr>
                <w:ilvl w:val="0"/>
                <w:numId w:val="13"/>
              </w:numPr>
              <w:spacing w:before="240" w:after="120"/>
              <w:rPr>
                <w:rFonts w:cs="Arial"/>
              </w:rPr>
            </w:pPr>
            <w:r w:rsidRPr="0088351C">
              <w:rPr>
                <w:rFonts w:cs="Arial"/>
              </w:rPr>
              <w:t xml:space="preserve">Total sales revenue and volume of sales; and </w:t>
            </w:r>
          </w:p>
          <w:p w:rsidR="00FC7922" w:rsidRPr="009D4D14" w:rsidRDefault="00FC7922" w:rsidP="009D4D14">
            <w:pPr>
              <w:pStyle w:val="ListParagraph"/>
              <w:numPr>
                <w:ilvl w:val="0"/>
                <w:numId w:val="13"/>
              </w:numPr>
              <w:spacing w:before="240" w:after="120"/>
              <w:rPr>
                <w:rFonts w:cs="Arial"/>
              </w:rPr>
            </w:pPr>
            <w:r w:rsidRPr="0088351C">
              <w:rPr>
                <w:rFonts w:cs="Arial"/>
              </w:rPr>
              <w:t xml:space="preserve">Total incentive data and type of incentive. </w:t>
            </w:r>
          </w:p>
          <w:p w:rsidR="00FC7922" w:rsidRPr="0088351C" w:rsidRDefault="00FC7922" w:rsidP="00355A30">
            <w:pPr>
              <w:spacing w:before="360" w:after="120"/>
              <w:rPr>
                <w:rFonts w:cs="Arial"/>
              </w:rPr>
            </w:pPr>
            <w:r w:rsidRPr="0088351C">
              <w:rPr>
                <w:rFonts w:cs="Arial"/>
              </w:rPr>
              <w:t>Data provided for a reporting period should be aggregated over the duration of the reporting period.</w:t>
            </w:r>
            <w:r w:rsidR="00D11F1C">
              <w:rPr>
                <w:rFonts w:cs="Arial"/>
              </w:rPr>
              <w:t xml:space="preserve"> However, the first month of data is supplied separately for new brands. </w:t>
            </w:r>
          </w:p>
          <w:p w:rsidR="00742ACD" w:rsidRPr="0088351C" w:rsidRDefault="00FC7922" w:rsidP="00355A30">
            <w:pPr>
              <w:spacing w:before="360" w:after="120"/>
              <w:rPr>
                <w:rFonts w:cs="Arial"/>
              </w:rPr>
            </w:pPr>
            <w:r w:rsidRPr="0088351C">
              <w:rPr>
                <w:rFonts w:cs="Arial"/>
              </w:rPr>
              <w:t xml:space="preserve">For detailed instructions on how to make a data submission to the PDDA, please refer to the user guide in </w:t>
            </w:r>
            <w:r w:rsidR="00F41E46">
              <w:rPr>
                <w:rFonts w:cs="Arial"/>
              </w:rPr>
              <w:t xml:space="preserve">the </w:t>
            </w:r>
            <w:r w:rsidR="00CD33CE">
              <w:rPr>
                <w:rFonts w:cs="Arial"/>
              </w:rPr>
              <w:t>PDSU.</w:t>
            </w:r>
            <w:r w:rsidRPr="0088351C">
              <w:rPr>
                <w:rFonts w:cs="Arial"/>
              </w:rPr>
              <w:t xml:space="preserve"> </w:t>
            </w:r>
          </w:p>
        </w:tc>
      </w:tr>
    </w:tbl>
    <w:p w:rsidR="00944680" w:rsidRDefault="00944680">
      <w:pPr>
        <w:spacing w:before="0" w:after="200"/>
        <w:rPr>
          <w:rFonts w:eastAsiaTheme="majorEastAsia" w:cstheme="majorBidi"/>
          <w:b/>
          <w:bCs/>
          <w:iCs/>
          <w:color w:val="244061" w:themeColor="accent1" w:themeShade="80"/>
          <w:sz w:val="24"/>
        </w:rPr>
      </w:pPr>
      <w:r>
        <w:br w:type="page"/>
      </w:r>
    </w:p>
    <w:p w:rsidR="005D35C4" w:rsidRPr="00C434AA" w:rsidRDefault="00F31DC4" w:rsidP="0088351C">
      <w:pPr>
        <w:pStyle w:val="Heading4"/>
      </w:pPr>
      <w:r w:rsidRPr="00C434AA">
        <w:lastRenderedPageBreak/>
        <w:t xml:space="preserve">Brand specific information that responsible persons are required to collect for each reporting period </w:t>
      </w:r>
    </w:p>
    <w:p w:rsidR="00C434AA" w:rsidRPr="0031599C" w:rsidRDefault="00F31DC4" w:rsidP="0031599C">
      <w:pPr>
        <w:pStyle w:val="ListParagraph"/>
        <w:numPr>
          <w:ilvl w:val="0"/>
          <w:numId w:val="38"/>
        </w:numPr>
        <w:ind w:left="714" w:hanging="357"/>
        <w:contextualSpacing w:val="0"/>
        <w:rPr>
          <w:rFonts w:cs="Arial"/>
        </w:rPr>
      </w:pPr>
      <w:r w:rsidRPr="0031599C">
        <w:rPr>
          <w:rFonts w:cs="Arial"/>
        </w:rPr>
        <w:t xml:space="preserve">The responsible persons will need to </w:t>
      </w:r>
      <w:r w:rsidRPr="003B6973">
        <w:rPr>
          <w:rFonts w:cs="Arial"/>
          <w:b/>
        </w:rPr>
        <w:t>collect</w:t>
      </w:r>
      <w:r w:rsidRPr="0031599C">
        <w:rPr>
          <w:rFonts w:cs="Arial"/>
        </w:rPr>
        <w:t xml:space="preserve"> and </w:t>
      </w:r>
      <w:r w:rsidRPr="003B6973">
        <w:rPr>
          <w:rFonts w:cs="Arial"/>
          <w:b/>
        </w:rPr>
        <w:t>submit for each reporting period</w:t>
      </w:r>
      <w:r w:rsidRPr="0031599C">
        <w:rPr>
          <w:rFonts w:cs="Arial"/>
        </w:rPr>
        <w:t xml:space="preserve"> the follow</w:t>
      </w:r>
      <w:r w:rsidR="00C434AA" w:rsidRPr="0031599C">
        <w:rPr>
          <w:rFonts w:cs="Arial"/>
        </w:rPr>
        <w:t xml:space="preserve">ing brand specific information: </w:t>
      </w:r>
    </w:p>
    <w:p w:rsidR="0088351C" w:rsidRPr="0088351C" w:rsidRDefault="00F31DC4" w:rsidP="00697D8E">
      <w:pPr>
        <w:pStyle w:val="ListParagraph"/>
        <w:numPr>
          <w:ilvl w:val="0"/>
          <w:numId w:val="14"/>
        </w:numPr>
        <w:ind w:left="1134" w:firstLine="0"/>
        <w:contextualSpacing w:val="0"/>
        <w:rPr>
          <w:rFonts w:cs="Arial"/>
        </w:rPr>
      </w:pPr>
      <w:r w:rsidRPr="0088351C">
        <w:rPr>
          <w:rFonts w:cs="Arial"/>
        </w:rPr>
        <w:t>The sales revenue, excl</w:t>
      </w:r>
      <w:r w:rsidR="00C434AA" w:rsidRPr="0088351C">
        <w:rPr>
          <w:rFonts w:cs="Arial"/>
        </w:rPr>
        <w:t>uding sales to public hospitals;</w:t>
      </w:r>
    </w:p>
    <w:p w:rsidR="0088351C" w:rsidRPr="0088351C" w:rsidRDefault="00F31DC4" w:rsidP="00697D8E">
      <w:pPr>
        <w:pStyle w:val="ListParagraph"/>
        <w:numPr>
          <w:ilvl w:val="0"/>
          <w:numId w:val="14"/>
        </w:numPr>
        <w:ind w:left="1418" w:hanging="284"/>
        <w:contextualSpacing w:val="0"/>
        <w:rPr>
          <w:rFonts w:cs="Arial"/>
        </w:rPr>
      </w:pPr>
      <w:r w:rsidRPr="0088351C">
        <w:rPr>
          <w:rFonts w:cs="Arial"/>
        </w:rPr>
        <w:t>The volume sold, based on the number of packs sold (for all pack sizes, inclu</w:t>
      </w:r>
      <w:r w:rsidR="0088351C" w:rsidRPr="0088351C">
        <w:rPr>
          <w:rFonts w:cs="Arial"/>
        </w:rPr>
        <w:t>ding non-PBS</w:t>
      </w:r>
      <w:r w:rsidR="002C0F41">
        <w:rPr>
          <w:rFonts w:cs="Arial"/>
        </w:rPr>
        <w:t xml:space="preserve"> priced </w:t>
      </w:r>
      <w:r w:rsidR="0088351C" w:rsidRPr="0088351C">
        <w:rPr>
          <w:rFonts w:cs="Arial"/>
        </w:rPr>
        <w:t>pack sizes);</w:t>
      </w:r>
    </w:p>
    <w:p w:rsidR="0088351C" w:rsidRPr="0088351C" w:rsidRDefault="00F31DC4" w:rsidP="00697D8E">
      <w:pPr>
        <w:pStyle w:val="ListParagraph"/>
        <w:numPr>
          <w:ilvl w:val="0"/>
          <w:numId w:val="14"/>
        </w:numPr>
        <w:ind w:left="1134" w:firstLine="0"/>
        <w:contextualSpacing w:val="0"/>
        <w:rPr>
          <w:rFonts w:cs="Arial"/>
        </w:rPr>
      </w:pPr>
      <w:r w:rsidRPr="0088351C">
        <w:rPr>
          <w:rFonts w:cs="Arial"/>
        </w:rPr>
        <w:t xml:space="preserve">The kind of incentives (if any) given for the brand for the reporting period; and </w:t>
      </w:r>
    </w:p>
    <w:p w:rsidR="005D35C4" w:rsidRPr="0088351C" w:rsidRDefault="00F31DC4" w:rsidP="00697D8E">
      <w:pPr>
        <w:pStyle w:val="ListParagraph"/>
        <w:numPr>
          <w:ilvl w:val="0"/>
          <w:numId w:val="14"/>
        </w:numPr>
        <w:ind w:left="1134" w:firstLine="0"/>
        <w:contextualSpacing w:val="0"/>
        <w:rPr>
          <w:rFonts w:ascii="Times New Roman" w:hAnsi="Times New Roman" w:cs="Times New Roman"/>
          <w:sz w:val="24"/>
          <w:szCs w:val="24"/>
        </w:rPr>
      </w:pPr>
      <w:r w:rsidRPr="0088351C">
        <w:rPr>
          <w:rFonts w:cs="Arial"/>
        </w:rPr>
        <w:t>The value of the incentives given for the brand for the reporting period.</w:t>
      </w:r>
      <w:r w:rsidRPr="0088351C">
        <w:rPr>
          <w:rFonts w:ascii="Times New Roman" w:hAnsi="Times New Roman" w:cs="Times New Roman"/>
          <w:sz w:val="24"/>
          <w:szCs w:val="24"/>
        </w:rPr>
        <w:t xml:space="preserve"> </w:t>
      </w:r>
    </w:p>
    <w:p w:rsidR="005D35C4" w:rsidRPr="0031599C" w:rsidRDefault="00F31DC4" w:rsidP="0031599C">
      <w:pPr>
        <w:pStyle w:val="ListParagraph"/>
        <w:numPr>
          <w:ilvl w:val="0"/>
          <w:numId w:val="38"/>
        </w:numPr>
        <w:ind w:left="714" w:hanging="357"/>
        <w:contextualSpacing w:val="0"/>
        <w:rPr>
          <w:rFonts w:cs="Arial"/>
        </w:rPr>
      </w:pPr>
      <w:r w:rsidRPr="0031599C">
        <w:rPr>
          <w:rFonts w:cs="Arial"/>
        </w:rPr>
        <w:t xml:space="preserve">All monetary amounts should be expressed in Australian dollars and be exclusive of GST. The sales revenue disclosed in the data </w:t>
      </w:r>
      <w:r w:rsidR="00914DE9">
        <w:rPr>
          <w:rFonts w:cs="Arial"/>
        </w:rPr>
        <w:t>will generally</w:t>
      </w:r>
      <w:r w:rsidRPr="0031599C">
        <w:rPr>
          <w:rFonts w:cs="Arial"/>
        </w:rPr>
        <w:t xml:space="preserve"> reflect the prices charged according to invoices or order forms. Any </w:t>
      </w:r>
      <w:r w:rsidR="00E601BC" w:rsidRPr="0031599C">
        <w:rPr>
          <w:rFonts w:cs="Arial"/>
        </w:rPr>
        <w:t xml:space="preserve">incentives related to sales of the brand </w:t>
      </w:r>
      <w:r w:rsidRPr="0031599C">
        <w:rPr>
          <w:rFonts w:cs="Arial"/>
        </w:rPr>
        <w:t xml:space="preserve">must be provided in the data submission for the reporting period. </w:t>
      </w:r>
      <w:r w:rsidR="00E601BC" w:rsidRPr="0031599C">
        <w:rPr>
          <w:rFonts w:cs="Arial"/>
        </w:rPr>
        <w:t xml:space="preserve">Details about incentives are set out further below. </w:t>
      </w:r>
    </w:p>
    <w:p w:rsidR="005D35C4" w:rsidRPr="0031599C" w:rsidRDefault="00F31DC4" w:rsidP="0031599C">
      <w:pPr>
        <w:pStyle w:val="ListParagraph"/>
        <w:numPr>
          <w:ilvl w:val="0"/>
          <w:numId w:val="38"/>
        </w:numPr>
        <w:ind w:left="714" w:hanging="357"/>
        <w:contextualSpacing w:val="0"/>
        <w:rPr>
          <w:rFonts w:cs="Arial"/>
        </w:rPr>
      </w:pPr>
      <w:r w:rsidRPr="0031599C">
        <w:rPr>
          <w:rFonts w:cs="Arial"/>
        </w:rPr>
        <w:t xml:space="preserve">The methods used by the responsible person to define sales, recognise and measure revenue for EAPD purposes should be consistent with the responsible </w:t>
      </w:r>
      <w:r w:rsidR="00DC7C92" w:rsidRPr="0031599C">
        <w:rPr>
          <w:rFonts w:cs="Arial"/>
        </w:rPr>
        <w:t>person’s</w:t>
      </w:r>
      <w:r w:rsidRPr="0031599C">
        <w:rPr>
          <w:rFonts w:cs="Arial"/>
        </w:rPr>
        <w:t xml:space="preserve"> financial accounting policies. </w:t>
      </w:r>
    </w:p>
    <w:p w:rsidR="00DC7C92" w:rsidRPr="0031599C" w:rsidRDefault="00F31DC4" w:rsidP="0031599C">
      <w:pPr>
        <w:pStyle w:val="ListParagraph"/>
        <w:numPr>
          <w:ilvl w:val="0"/>
          <w:numId w:val="38"/>
        </w:numPr>
        <w:ind w:left="714" w:hanging="357"/>
        <w:contextualSpacing w:val="0"/>
        <w:rPr>
          <w:rFonts w:cs="Arial"/>
        </w:rPr>
      </w:pPr>
      <w:r w:rsidRPr="0031599C">
        <w:rPr>
          <w:rFonts w:cs="Arial"/>
        </w:rPr>
        <w:t xml:space="preserve">Responsible persons must begin collecting data: </w:t>
      </w:r>
    </w:p>
    <w:p w:rsidR="00211E19" w:rsidRDefault="001917C8" w:rsidP="0017013C">
      <w:pPr>
        <w:pStyle w:val="ListParagraph"/>
        <w:numPr>
          <w:ilvl w:val="0"/>
          <w:numId w:val="40"/>
        </w:numPr>
        <w:ind w:left="1418" w:hanging="284"/>
        <w:contextualSpacing w:val="0"/>
        <w:rPr>
          <w:rFonts w:cs="Arial"/>
        </w:rPr>
      </w:pPr>
      <w:r>
        <w:rPr>
          <w:rFonts w:cs="Arial"/>
        </w:rPr>
        <w:t>f</w:t>
      </w:r>
      <w:r w:rsidR="00F31DC4" w:rsidRPr="0088351C">
        <w:rPr>
          <w:rFonts w:cs="Arial"/>
        </w:rPr>
        <w:t>or new brands</w:t>
      </w:r>
      <w:r w:rsidR="00742ACD">
        <w:rPr>
          <w:rFonts w:cs="Arial"/>
        </w:rPr>
        <w:t xml:space="preserve"> containing a drug listed on F2</w:t>
      </w:r>
      <w:r w:rsidR="00F31DC4" w:rsidRPr="0088351C">
        <w:rPr>
          <w:rFonts w:cs="Arial"/>
        </w:rPr>
        <w:t>: the day that th</w:t>
      </w:r>
      <w:r w:rsidR="00DC7C92" w:rsidRPr="0088351C">
        <w:rPr>
          <w:rFonts w:cs="Arial"/>
        </w:rPr>
        <w:t>e brand listed on the PBS;</w:t>
      </w:r>
    </w:p>
    <w:p w:rsidR="00311A40" w:rsidRDefault="001917C8" w:rsidP="0017013C">
      <w:pPr>
        <w:pStyle w:val="ListParagraph"/>
        <w:numPr>
          <w:ilvl w:val="0"/>
          <w:numId w:val="40"/>
        </w:numPr>
        <w:ind w:left="1418" w:hanging="284"/>
        <w:contextualSpacing w:val="0"/>
        <w:rPr>
          <w:rFonts w:cs="Arial"/>
        </w:rPr>
      </w:pPr>
      <w:r>
        <w:rPr>
          <w:rFonts w:cs="Arial"/>
        </w:rPr>
        <w:t>f</w:t>
      </w:r>
      <w:r w:rsidR="00F31DC4" w:rsidRPr="00211E19">
        <w:rPr>
          <w:rFonts w:cs="Arial"/>
        </w:rPr>
        <w:t>or listed</w:t>
      </w:r>
      <w:r w:rsidR="00275C12" w:rsidRPr="00211E19">
        <w:rPr>
          <w:rFonts w:cs="Arial"/>
        </w:rPr>
        <w:t xml:space="preserve"> </w:t>
      </w:r>
      <w:r w:rsidR="00F31DC4" w:rsidRPr="00211E19">
        <w:rPr>
          <w:rFonts w:cs="Arial"/>
        </w:rPr>
        <w:t>brands: the day that the brand became subject to EAPD (usually on the day that the drug/</w:t>
      </w:r>
      <w:r w:rsidR="004C53CA">
        <w:rPr>
          <w:rFonts w:cs="Arial"/>
        </w:rPr>
        <w:t>MoA</w:t>
      </w:r>
      <w:r w:rsidR="00F31DC4" w:rsidRPr="00211E19">
        <w:rPr>
          <w:rFonts w:cs="Arial"/>
        </w:rPr>
        <w:t xml:space="preserve"> moved to F2</w:t>
      </w:r>
      <w:r>
        <w:rPr>
          <w:rFonts w:cs="Arial"/>
        </w:rPr>
        <w:t>)</w:t>
      </w:r>
      <w:r w:rsidR="002C0F41">
        <w:rPr>
          <w:rFonts w:cs="Arial"/>
        </w:rPr>
        <w:t xml:space="preserve">. </w:t>
      </w:r>
    </w:p>
    <w:p w:rsidR="0088351C" w:rsidRPr="00311A40" w:rsidRDefault="002C0F41" w:rsidP="00311A40">
      <w:pPr>
        <w:ind w:left="1134"/>
        <w:rPr>
          <w:rFonts w:cs="Arial"/>
        </w:rPr>
      </w:pPr>
      <w:r w:rsidRPr="00311A40">
        <w:rPr>
          <w:rFonts w:cs="Arial"/>
        </w:rPr>
        <w:t>Data is not required to be collected for brands of exempt items</w:t>
      </w:r>
      <w:r w:rsidR="00F31DC4" w:rsidRPr="00311A40">
        <w:rPr>
          <w:rFonts w:cs="Arial"/>
        </w:rPr>
        <w:t xml:space="preserve">. </w:t>
      </w:r>
    </w:p>
    <w:p w:rsidR="009179F4" w:rsidRPr="0088351C" w:rsidRDefault="00F31DC4" w:rsidP="0088351C">
      <w:pPr>
        <w:pStyle w:val="ListParagraph"/>
        <w:numPr>
          <w:ilvl w:val="0"/>
          <w:numId w:val="38"/>
        </w:numPr>
        <w:ind w:left="714" w:hanging="357"/>
        <w:contextualSpacing w:val="0"/>
        <w:rPr>
          <w:rFonts w:cs="Arial"/>
        </w:rPr>
      </w:pPr>
      <w:r w:rsidRPr="0088351C">
        <w:rPr>
          <w:rFonts w:cs="Arial"/>
        </w:rPr>
        <w:t xml:space="preserve">Depending on when a brand becomes subject to EAPD the responsible person may be required to collect and submit data for part of the reporting period only. </w:t>
      </w:r>
    </w:p>
    <w:p w:rsidR="0031599C" w:rsidRDefault="00F31DC4" w:rsidP="0031599C">
      <w:pPr>
        <w:pStyle w:val="ListParagraph"/>
        <w:numPr>
          <w:ilvl w:val="0"/>
          <w:numId w:val="38"/>
        </w:numPr>
        <w:ind w:left="714" w:hanging="357"/>
        <w:contextualSpacing w:val="0"/>
        <w:rPr>
          <w:rFonts w:cs="Arial"/>
        </w:rPr>
      </w:pPr>
      <w:r w:rsidRPr="0031599C">
        <w:rPr>
          <w:rFonts w:cs="Arial"/>
        </w:rPr>
        <w:t>Thereafter the responsible person is required to collect and submit data for all sub</w:t>
      </w:r>
      <w:r w:rsidR="0031599C">
        <w:rPr>
          <w:rFonts w:cs="Arial"/>
        </w:rPr>
        <w:t>sequent reporting periods.</w:t>
      </w:r>
    </w:p>
    <w:p w:rsidR="005D35C4" w:rsidRPr="0031599C" w:rsidRDefault="00F31DC4" w:rsidP="0031599C">
      <w:pPr>
        <w:pStyle w:val="ListParagraph"/>
        <w:numPr>
          <w:ilvl w:val="0"/>
          <w:numId w:val="38"/>
        </w:numPr>
        <w:ind w:left="714" w:hanging="357"/>
        <w:contextualSpacing w:val="0"/>
        <w:rPr>
          <w:rFonts w:cs="Arial"/>
        </w:rPr>
      </w:pPr>
      <w:r w:rsidRPr="0031599C">
        <w:rPr>
          <w:rFonts w:cs="Arial"/>
        </w:rPr>
        <w:t xml:space="preserve">All data is required to be submitted within </w:t>
      </w:r>
      <w:r w:rsidR="00742ACD">
        <w:rPr>
          <w:rFonts w:cs="Arial"/>
        </w:rPr>
        <w:t>six</w:t>
      </w:r>
      <w:r w:rsidRPr="0031599C">
        <w:rPr>
          <w:rFonts w:cs="Arial"/>
        </w:rPr>
        <w:t xml:space="preserve"> weeks from the end of the reporting period. </w:t>
      </w:r>
    </w:p>
    <w:p w:rsidR="00E601BC" w:rsidRPr="0031599C" w:rsidRDefault="00E601BC" w:rsidP="0031599C">
      <w:pPr>
        <w:pStyle w:val="ListParagraph"/>
        <w:numPr>
          <w:ilvl w:val="0"/>
          <w:numId w:val="38"/>
        </w:numPr>
        <w:ind w:left="714" w:hanging="357"/>
        <w:contextualSpacing w:val="0"/>
        <w:rPr>
          <w:rFonts w:cs="Arial"/>
        </w:rPr>
      </w:pPr>
      <w:r w:rsidRPr="0031599C">
        <w:rPr>
          <w:rFonts w:cs="Arial"/>
        </w:rPr>
        <w:t>If a brand is delisted during a data co</w:t>
      </w:r>
      <w:r w:rsidR="00385DD7">
        <w:rPr>
          <w:rFonts w:cs="Arial"/>
        </w:rPr>
        <w:t xml:space="preserve">llection period in a </w:t>
      </w:r>
      <w:r w:rsidR="001B06D3">
        <w:rPr>
          <w:rFonts w:cs="Arial"/>
        </w:rPr>
        <w:t xml:space="preserve">disclosure </w:t>
      </w:r>
      <w:r w:rsidRPr="0031599C">
        <w:rPr>
          <w:rFonts w:cs="Arial"/>
        </w:rPr>
        <w:t>cycle, data is required to be collected and submitted f</w:t>
      </w:r>
      <w:r w:rsidR="00742ACD">
        <w:rPr>
          <w:rFonts w:cs="Arial"/>
        </w:rPr>
        <w:t>or the period until delist</w:t>
      </w:r>
      <w:r w:rsidR="002C0F41">
        <w:rPr>
          <w:rFonts w:cs="Arial"/>
        </w:rPr>
        <w:t>ing. If a brand de</w:t>
      </w:r>
      <w:r w:rsidR="00742ACD">
        <w:rPr>
          <w:rFonts w:cs="Arial"/>
        </w:rPr>
        <w:t xml:space="preserve">lists during a reporting period, that is the last reporting period for which disclosure is required. </w:t>
      </w:r>
    </w:p>
    <w:p w:rsidR="001F4DEB" w:rsidRDefault="001F4DEB">
      <w:pPr>
        <w:spacing w:before="0" w:after="200"/>
        <w:rPr>
          <w:rFonts w:eastAsiaTheme="majorEastAsia" w:cstheme="majorBidi"/>
          <w:b/>
          <w:bCs/>
          <w:iCs/>
          <w:color w:val="244061" w:themeColor="accent1" w:themeShade="80"/>
        </w:rPr>
      </w:pPr>
      <w:r>
        <w:br w:type="page"/>
      </w:r>
    </w:p>
    <w:p w:rsidR="005D35C4" w:rsidRPr="00DC7C92" w:rsidRDefault="00F31DC4" w:rsidP="00211E19">
      <w:pPr>
        <w:pStyle w:val="Heading4"/>
      </w:pPr>
      <w:r w:rsidRPr="00DC7C92">
        <w:lastRenderedPageBreak/>
        <w:t xml:space="preserve">Incentives information that responsible persons need to collect </w:t>
      </w:r>
    </w:p>
    <w:p w:rsidR="005D35C4" w:rsidRPr="0088351C" w:rsidRDefault="00F31DC4" w:rsidP="0088351C">
      <w:pPr>
        <w:pStyle w:val="ListParagraph"/>
        <w:numPr>
          <w:ilvl w:val="0"/>
          <w:numId w:val="38"/>
        </w:numPr>
        <w:ind w:left="714" w:hanging="357"/>
        <w:contextualSpacing w:val="0"/>
        <w:rPr>
          <w:rFonts w:cs="Arial"/>
        </w:rPr>
      </w:pPr>
      <w:r w:rsidRPr="0088351C">
        <w:rPr>
          <w:rFonts w:cs="Arial"/>
        </w:rPr>
        <w:t xml:space="preserve">In addition the responsible persons will need to </w:t>
      </w:r>
      <w:r w:rsidRPr="003B6973">
        <w:rPr>
          <w:rFonts w:cs="Arial"/>
          <w:b/>
        </w:rPr>
        <w:t>collect and submit incentive data, which comprises</w:t>
      </w:r>
      <w:r w:rsidRPr="0088351C">
        <w:rPr>
          <w:rFonts w:cs="Arial"/>
        </w:rPr>
        <w:t xml:space="preserve"> the cost to the responsible person of </w:t>
      </w:r>
      <w:r w:rsidRPr="003B6973">
        <w:rPr>
          <w:rFonts w:cs="Arial"/>
          <w:b/>
        </w:rPr>
        <w:t>the incentives</w:t>
      </w:r>
      <w:r w:rsidRPr="0088351C">
        <w:rPr>
          <w:rFonts w:cs="Arial"/>
        </w:rPr>
        <w:t xml:space="preserve"> relating to the sales of the brand which is the subject of the disclosure</w:t>
      </w:r>
      <w:r w:rsidR="00E601BC" w:rsidRPr="0088351C">
        <w:rPr>
          <w:rFonts w:cs="Arial"/>
        </w:rPr>
        <w:t>, including the following</w:t>
      </w:r>
      <w:r w:rsidRPr="0088351C">
        <w:rPr>
          <w:rFonts w:cs="Arial"/>
        </w:rPr>
        <w:t xml:space="preserve">: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bonus stock;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bundling discounts;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cash discounts;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charge backs;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co-operative advertising;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competitions;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computer hardware and software;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conference attendance;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coupons;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free or reduced price-services;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patient support programs and other patient level incentives;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goods in kind;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grants;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hospitality;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in-store merchandising;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loyalty rebates; </w:t>
      </w:r>
    </w:p>
    <w:p w:rsidR="005D35C4" w:rsidRPr="0088351C" w:rsidRDefault="00F31DC4" w:rsidP="00353ED4">
      <w:pPr>
        <w:pStyle w:val="ListParagraph"/>
        <w:numPr>
          <w:ilvl w:val="0"/>
          <w:numId w:val="30"/>
        </w:numPr>
        <w:ind w:left="851" w:hanging="284"/>
        <w:contextualSpacing w:val="0"/>
        <w:rPr>
          <w:rFonts w:cs="Arial"/>
        </w:rPr>
      </w:pPr>
      <w:r w:rsidRPr="0088351C">
        <w:rPr>
          <w:rFonts w:cs="Arial"/>
        </w:rPr>
        <w:t xml:space="preserve">prompt payment discounts; </w:t>
      </w:r>
    </w:p>
    <w:p w:rsidR="005D35C4" w:rsidRPr="0088351C" w:rsidRDefault="00F31DC4" w:rsidP="00353ED4">
      <w:pPr>
        <w:pStyle w:val="ListParagraph"/>
        <w:numPr>
          <w:ilvl w:val="0"/>
          <w:numId w:val="30"/>
        </w:numPr>
        <w:ind w:left="851" w:hanging="284"/>
        <w:contextualSpacing w:val="0"/>
        <w:rPr>
          <w:rFonts w:cs="Arial"/>
        </w:rPr>
      </w:pPr>
      <w:r w:rsidRPr="0088351C">
        <w:rPr>
          <w:rFonts w:cs="Arial"/>
        </w:rPr>
        <w:t xml:space="preserve">samples; </w:t>
      </w:r>
    </w:p>
    <w:p w:rsidR="005D35C4" w:rsidRPr="0088351C" w:rsidRDefault="00F31DC4" w:rsidP="00353ED4">
      <w:pPr>
        <w:pStyle w:val="ListParagraph"/>
        <w:numPr>
          <w:ilvl w:val="0"/>
          <w:numId w:val="30"/>
        </w:numPr>
        <w:ind w:left="851" w:hanging="284"/>
        <w:contextualSpacing w:val="0"/>
        <w:rPr>
          <w:rFonts w:cs="Arial"/>
        </w:rPr>
      </w:pPr>
      <w:r w:rsidRPr="0088351C">
        <w:rPr>
          <w:rFonts w:cs="Arial"/>
        </w:rPr>
        <w:t xml:space="preserve">share offers;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up-front payments;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volume discounts;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the cost of any </w:t>
      </w:r>
      <w:r w:rsidRPr="003B6973">
        <w:rPr>
          <w:rFonts w:cs="Arial"/>
          <w:b/>
        </w:rPr>
        <w:t>brand specific</w:t>
      </w:r>
      <w:r w:rsidRPr="0088351C">
        <w:rPr>
          <w:rFonts w:cs="Arial"/>
        </w:rPr>
        <w:t xml:space="preserve"> rebates and/or discounts (including any charge backs from wholesalers and distributors) which </w:t>
      </w:r>
      <w:r w:rsidRPr="003B6973">
        <w:rPr>
          <w:rFonts w:cs="Arial"/>
          <w:b/>
        </w:rPr>
        <w:t>have not</w:t>
      </w:r>
      <w:r w:rsidRPr="0088351C">
        <w:rPr>
          <w:rFonts w:cs="Arial"/>
        </w:rPr>
        <w:t xml:space="preserve"> already been deducted from the disclosed monthly sales revenue data</w:t>
      </w:r>
      <w:r w:rsidR="003B6973">
        <w:rPr>
          <w:rFonts w:cs="Arial"/>
        </w:rPr>
        <w:t>;</w:t>
      </w:r>
      <w:r w:rsidRPr="0088351C">
        <w:rPr>
          <w:rFonts w:cs="Arial"/>
        </w:rPr>
        <w:t xml:space="preserve">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any other monetary incentives; and </w:t>
      </w:r>
    </w:p>
    <w:p w:rsidR="005D35C4" w:rsidRPr="0088351C" w:rsidRDefault="00F31DC4" w:rsidP="0088351C">
      <w:pPr>
        <w:pStyle w:val="ListParagraph"/>
        <w:numPr>
          <w:ilvl w:val="0"/>
          <w:numId w:val="30"/>
        </w:numPr>
        <w:ind w:left="851" w:hanging="284"/>
        <w:contextualSpacing w:val="0"/>
        <w:rPr>
          <w:rFonts w:cs="Arial"/>
        </w:rPr>
      </w:pPr>
      <w:r w:rsidRPr="0088351C">
        <w:rPr>
          <w:rFonts w:cs="Arial"/>
        </w:rPr>
        <w:t xml:space="preserve">the monetary value of any other in kind incentives. </w:t>
      </w:r>
    </w:p>
    <w:p w:rsidR="005D35C4" w:rsidRPr="0088351C" w:rsidRDefault="00F31DC4" w:rsidP="0088351C">
      <w:pPr>
        <w:pStyle w:val="ListParagraph"/>
        <w:numPr>
          <w:ilvl w:val="0"/>
          <w:numId w:val="38"/>
        </w:numPr>
        <w:ind w:left="714" w:hanging="357"/>
        <w:contextualSpacing w:val="0"/>
        <w:rPr>
          <w:rFonts w:cs="Arial"/>
        </w:rPr>
      </w:pPr>
      <w:r w:rsidRPr="0088351C">
        <w:rPr>
          <w:rFonts w:cs="Arial"/>
        </w:rPr>
        <w:t xml:space="preserve">This is not intended to be an exhaustive list and the Department may update it at any time. Responsible persons are required to disclose the types and cost of all incentives which they provide that relate to brands subject to the price disclosure arrangements. This includes incentives to customers and others in the PBS supply chain. </w:t>
      </w:r>
    </w:p>
    <w:p w:rsidR="005D35C4" w:rsidRPr="0088351C" w:rsidRDefault="00F31DC4" w:rsidP="0088351C">
      <w:pPr>
        <w:pStyle w:val="ListParagraph"/>
        <w:numPr>
          <w:ilvl w:val="0"/>
          <w:numId w:val="38"/>
        </w:numPr>
        <w:ind w:left="714" w:hanging="357"/>
        <w:contextualSpacing w:val="0"/>
        <w:rPr>
          <w:rFonts w:cs="Arial"/>
        </w:rPr>
      </w:pPr>
      <w:r w:rsidRPr="0088351C">
        <w:rPr>
          <w:rFonts w:cs="Arial"/>
        </w:rPr>
        <w:lastRenderedPageBreak/>
        <w:t>Any incentive made prior to being subject to price disclosure where an obligation to purchase (or otherwise) has been entered into which remains in effect durin</w:t>
      </w:r>
      <w:r w:rsidR="00385DD7">
        <w:rPr>
          <w:rFonts w:cs="Arial"/>
        </w:rPr>
        <w:t xml:space="preserve">g part or all of the </w:t>
      </w:r>
      <w:r w:rsidR="001B06D3">
        <w:rPr>
          <w:rFonts w:cs="Arial"/>
        </w:rPr>
        <w:t xml:space="preserve">disclosure </w:t>
      </w:r>
      <w:r w:rsidRPr="0088351C">
        <w:rPr>
          <w:rFonts w:cs="Arial"/>
        </w:rPr>
        <w:t xml:space="preserve">cycle should be included and fairly apportioned. </w:t>
      </w:r>
    </w:p>
    <w:p w:rsidR="005D35C4" w:rsidRPr="0088351C" w:rsidRDefault="00F31DC4" w:rsidP="0088351C">
      <w:pPr>
        <w:pStyle w:val="ListParagraph"/>
        <w:numPr>
          <w:ilvl w:val="0"/>
          <w:numId w:val="38"/>
        </w:numPr>
        <w:ind w:left="714" w:hanging="357"/>
        <w:contextualSpacing w:val="0"/>
        <w:rPr>
          <w:rFonts w:cs="Arial"/>
        </w:rPr>
      </w:pPr>
      <w:r w:rsidRPr="0088351C">
        <w:rPr>
          <w:rFonts w:cs="Arial"/>
        </w:rPr>
        <w:t xml:space="preserve">Any discounts and incentives already incorporated in the data collected for sales revenue should not be disclosed as part of the incentive data (to prevent double counting of discounts and incentives). </w:t>
      </w:r>
    </w:p>
    <w:p w:rsidR="005D35C4" w:rsidRPr="0088351C" w:rsidRDefault="00F31DC4" w:rsidP="0088351C">
      <w:pPr>
        <w:pStyle w:val="ListParagraph"/>
        <w:numPr>
          <w:ilvl w:val="0"/>
          <w:numId w:val="38"/>
        </w:numPr>
        <w:ind w:left="714" w:hanging="357"/>
        <w:contextualSpacing w:val="0"/>
        <w:rPr>
          <w:rFonts w:cs="Arial"/>
        </w:rPr>
      </w:pPr>
      <w:r w:rsidRPr="0088351C">
        <w:rPr>
          <w:rFonts w:cs="Arial"/>
        </w:rPr>
        <w:t xml:space="preserve">Responsible persons are not required to disclose data for all the incentives that they provide, only those which relate fully or in part to the brand which they are disclosing price information for.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Incentives may cover more than one</w:t>
      </w:r>
      <w:r w:rsidR="00AB7DBC">
        <w:rPr>
          <w:rFonts w:cs="Arial"/>
        </w:rPr>
        <w:t xml:space="preserve"> pharmaceutical</w:t>
      </w:r>
      <w:r w:rsidRPr="00211E19">
        <w:rPr>
          <w:rFonts w:cs="Arial"/>
        </w:rPr>
        <w:t xml:space="preserve"> item, non-PBS</w:t>
      </w:r>
      <w:r w:rsidR="00AB7DBC">
        <w:rPr>
          <w:rFonts w:cs="Arial"/>
        </w:rPr>
        <w:t xml:space="preserve"> listed</w:t>
      </w:r>
      <w:r w:rsidRPr="00211E19">
        <w:rPr>
          <w:rFonts w:cs="Arial"/>
        </w:rPr>
        <w:t xml:space="preserve"> items, over the counter items, non-drug products (e.g. make-up, baby care products) and may fall across reporting cycles.</w:t>
      </w:r>
      <w:r w:rsidR="00D1251E" w:rsidRPr="00211E19">
        <w:rPr>
          <w:rFonts w:cs="Arial"/>
        </w:rPr>
        <w:t xml:space="preserve">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The cost of any monetary incentives</w:t>
      </w:r>
      <w:r w:rsidR="00CC5645" w:rsidRPr="00211E19">
        <w:rPr>
          <w:rFonts w:cs="Arial"/>
        </w:rPr>
        <w:t>,</w:t>
      </w:r>
      <w:r w:rsidRPr="00211E19">
        <w:rPr>
          <w:rFonts w:cs="Arial"/>
        </w:rPr>
        <w:t xml:space="preserve"> and the monetary value of in-kind benefits, offered on multiple PBS drugs and other items should be fairly apportioned to each brand for the reporting period in question. This apportionment should use an explicit and clear methodology which will be maintained as part of data records and which should be available upon request by the Department.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 xml:space="preserve">For those incentives that fall under the categories of “any other monetary incentives” or “any other non-monetary incentives” the responsible person must provide a description of them. </w:t>
      </w:r>
    </w:p>
    <w:p w:rsidR="005D35C4" w:rsidRPr="00D1251E" w:rsidRDefault="00CD33CE" w:rsidP="00211E19">
      <w:pPr>
        <w:pStyle w:val="Heading4"/>
      </w:pPr>
      <w:r>
        <w:t xml:space="preserve">Sales to hospitals </w:t>
      </w:r>
    </w:p>
    <w:p w:rsidR="005D35C4" w:rsidRPr="00211E19" w:rsidRDefault="00AB7DBC" w:rsidP="00211E19">
      <w:pPr>
        <w:pStyle w:val="ListParagraph"/>
        <w:numPr>
          <w:ilvl w:val="0"/>
          <w:numId w:val="38"/>
        </w:numPr>
        <w:ind w:left="714" w:hanging="357"/>
        <w:contextualSpacing w:val="0"/>
        <w:rPr>
          <w:rFonts w:cs="Arial"/>
        </w:rPr>
      </w:pPr>
      <w:r>
        <w:rPr>
          <w:rFonts w:cs="Arial"/>
        </w:rPr>
        <w:t>Data relating to the sales of pharmaceutical</w:t>
      </w:r>
      <w:r w:rsidR="00F31DC4" w:rsidRPr="00211E19">
        <w:rPr>
          <w:rFonts w:cs="Arial"/>
        </w:rPr>
        <w:t xml:space="preserve"> items to </w:t>
      </w:r>
      <w:r w:rsidR="00F31DC4" w:rsidRPr="00B009EB">
        <w:rPr>
          <w:rFonts w:cs="Arial"/>
          <w:b/>
        </w:rPr>
        <w:t>public</w:t>
      </w:r>
      <w:r w:rsidR="00F31DC4" w:rsidRPr="00211E19">
        <w:rPr>
          <w:rFonts w:cs="Arial"/>
        </w:rPr>
        <w:t xml:space="preserve"> hospitals must be </w:t>
      </w:r>
      <w:r w:rsidR="00F31DC4" w:rsidRPr="00B009EB">
        <w:rPr>
          <w:rFonts w:cs="Arial"/>
          <w:b/>
        </w:rPr>
        <w:t>excluded</w:t>
      </w:r>
      <w:r w:rsidR="00F31DC4" w:rsidRPr="00211E19">
        <w:rPr>
          <w:rFonts w:cs="Arial"/>
        </w:rPr>
        <w:t xml:space="preserve"> from the data submitted.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 xml:space="preserve">In cases where an extraction of such </w:t>
      </w:r>
      <w:r w:rsidR="00AB7DBC">
        <w:rPr>
          <w:rFonts w:cs="Arial"/>
        </w:rPr>
        <w:t xml:space="preserve">public </w:t>
      </w:r>
      <w:r w:rsidRPr="00211E19">
        <w:rPr>
          <w:rFonts w:cs="Arial"/>
        </w:rPr>
        <w:t xml:space="preserve">hospital data from the rest of the data is complex or where an estimate has to be made the responsible person will need to develop an explicit and clear methodology which will be maintained as part of the data records and which should be available upon request by the Department.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 xml:space="preserve">All other sales of </w:t>
      </w:r>
      <w:r w:rsidR="00914DE9">
        <w:rPr>
          <w:rFonts w:cs="Arial"/>
        </w:rPr>
        <w:t xml:space="preserve">the PBS listed brand of </w:t>
      </w:r>
      <w:r w:rsidR="00AB7DBC">
        <w:rPr>
          <w:rFonts w:cs="Arial"/>
        </w:rPr>
        <w:t xml:space="preserve">pharmaceutical </w:t>
      </w:r>
      <w:r w:rsidRPr="00211E19">
        <w:rPr>
          <w:rFonts w:cs="Arial"/>
        </w:rPr>
        <w:t xml:space="preserve">item </w:t>
      </w:r>
      <w:r w:rsidRPr="00B009EB">
        <w:rPr>
          <w:rFonts w:cs="Arial"/>
          <w:b/>
        </w:rPr>
        <w:t>must be included</w:t>
      </w:r>
      <w:r w:rsidRPr="00211E19">
        <w:rPr>
          <w:rFonts w:cs="Arial"/>
        </w:rPr>
        <w:t xml:space="preserve">. This includes sales of </w:t>
      </w:r>
      <w:r w:rsidR="00AB7DBC">
        <w:rPr>
          <w:rFonts w:cs="Arial"/>
        </w:rPr>
        <w:t xml:space="preserve">pharmaceutical </w:t>
      </w:r>
      <w:r w:rsidRPr="00211E19">
        <w:rPr>
          <w:rFonts w:cs="Arial"/>
        </w:rPr>
        <w:t xml:space="preserve">items to </w:t>
      </w:r>
      <w:r w:rsidRPr="00B009EB">
        <w:rPr>
          <w:rFonts w:cs="Arial"/>
          <w:b/>
        </w:rPr>
        <w:t>private</w:t>
      </w:r>
      <w:r w:rsidRPr="00211E19">
        <w:rPr>
          <w:rFonts w:cs="Arial"/>
        </w:rPr>
        <w:t xml:space="preserve"> hospitals and </w:t>
      </w:r>
      <w:r w:rsidR="00AB7DBC">
        <w:rPr>
          <w:rFonts w:cs="Arial"/>
          <w:b/>
        </w:rPr>
        <w:t>over the counter pharmaceutical</w:t>
      </w:r>
      <w:r w:rsidRPr="00B009EB">
        <w:rPr>
          <w:rFonts w:cs="Arial"/>
          <w:b/>
        </w:rPr>
        <w:t xml:space="preserve"> items</w:t>
      </w:r>
      <w:r w:rsidRPr="00211E19">
        <w:rPr>
          <w:rFonts w:cs="Arial"/>
        </w:rPr>
        <w:t xml:space="preserve"> (whether or not supplied under the PBS). </w:t>
      </w:r>
    </w:p>
    <w:p w:rsidR="00211E19" w:rsidRDefault="00211E19">
      <w:pPr>
        <w:spacing w:before="0" w:after="200"/>
        <w:rPr>
          <w:rFonts w:cs="Arial"/>
        </w:rPr>
      </w:pPr>
      <w:r>
        <w:rPr>
          <w:rFonts w:cs="Arial"/>
        </w:rPr>
        <w:br w:type="page"/>
      </w:r>
    </w:p>
    <w:p w:rsidR="005D35C4" w:rsidRPr="00D1251E" w:rsidRDefault="00F31DC4" w:rsidP="00211E19">
      <w:pPr>
        <w:pStyle w:val="Heading3"/>
      </w:pPr>
      <w:bookmarkStart w:id="35" w:name="_Toc367914215"/>
      <w:bookmarkStart w:id="36" w:name="_Toc369251694"/>
      <w:r w:rsidRPr="00D1251E">
        <w:lastRenderedPageBreak/>
        <w:t>EAPD Disclosure Cycles and Reporting Periods</w:t>
      </w:r>
      <w:bookmarkEnd w:id="35"/>
      <w:bookmarkEnd w:id="36"/>
      <w:r w:rsidRPr="00D1251E">
        <w:t xml:space="preserve"> </w:t>
      </w:r>
    </w:p>
    <w:p w:rsidR="005D35C4" w:rsidRPr="00211E19" w:rsidRDefault="00610FC1" w:rsidP="00211E19">
      <w:pPr>
        <w:pStyle w:val="ListParagraph"/>
        <w:numPr>
          <w:ilvl w:val="0"/>
          <w:numId w:val="38"/>
        </w:numPr>
        <w:ind w:left="714" w:hanging="357"/>
        <w:contextualSpacing w:val="0"/>
        <w:rPr>
          <w:rFonts w:cs="Arial"/>
        </w:rPr>
      </w:pPr>
      <w:r w:rsidRPr="00211E19">
        <w:rPr>
          <w:rFonts w:cs="Arial"/>
        </w:rPr>
        <w:t>T</w:t>
      </w:r>
      <w:r w:rsidR="00F31DC4" w:rsidRPr="00211E19">
        <w:rPr>
          <w:rFonts w:cs="Arial"/>
        </w:rPr>
        <w:t xml:space="preserve">he </w:t>
      </w:r>
      <w:r w:rsidRPr="00211E19">
        <w:rPr>
          <w:rFonts w:cs="Arial"/>
        </w:rPr>
        <w:t xml:space="preserve">current </w:t>
      </w:r>
      <w:r w:rsidR="00385DD7">
        <w:rPr>
          <w:rFonts w:cs="Arial"/>
        </w:rPr>
        <w:t>EAPD</w:t>
      </w:r>
      <w:r w:rsidR="00F31DC4" w:rsidRPr="00211E19">
        <w:rPr>
          <w:rFonts w:cs="Arial"/>
        </w:rPr>
        <w:t xml:space="preserve"> </w:t>
      </w:r>
      <w:r w:rsidR="001B06D3">
        <w:rPr>
          <w:rFonts w:cs="Arial"/>
        </w:rPr>
        <w:t xml:space="preserve">disclosure </w:t>
      </w:r>
      <w:r w:rsidR="00F31DC4" w:rsidRPr="00211E19">
        <w:rPr>
          <w:rFonts w:cs="Arial"/>
        </w:rPr>
        <w:t xml:space="preserve">cycles are: </w:t>
      </w:r>
    </w:p>
    <w:p w:rsidR="005D35C4" w:rsidRPr="0088351C" w:rsidRDefault="00F31DC4" w:rsidP="001F4DEB">
      <w:pPr>
        <w:pStyle w:val="ListParagraph"/>
        <w:numPr>
          <w:ilvl w:val="0"/>
          <w:numId w:val="30"/>
        </w:numPr>
        <w:tabs>
          <w:tab w:val="left" w:pos="1134"/>
        </w:tabs>
        <w:ind w:left="851" w:firstLine="0"/>
        <w:contextualSpacing w:val="0"/>
        <w:rPr>
          <w:rFonts w:cs="Arial"/>
        </w:rPr>
      </w:pPr>
      <w:r w:rsidRPr="0088351C">
        <w:rPr>
          <w:rFonts w:cs="Arial"/>
        </w:rPr>
        <w:t xml:space="preserve">Main Cycles; </w:t>
      </w:r>
    </w:p>
    <w:p w:rsidR="005D35C4" w:rsidRPr="0088351C" w:rsidRDefault="00F31DC4" w:rsidP="001F4DEB">
      <w:pPr>
        <w:pStyle w:val="ListParagraph"/>
        <w:numPr>
          <w:ilvl w:val="0"/>
          <w:numId w:val="30"/>
        </w:numPr>
        <w:tabs>
          <w:tab w:val="left" w:pos="1134"/>
        </w:tabs>
        <w:ind w:left="851" w:firstLine="0"/>
        <w:contextualSpacing w:val="0"/>
        <w:rPr>
          <w:rFonts w:cs="Arial"/>
        </w:rPr>
      </w:pPr>
      <w:r w:rsidRPr="0088351C">
        <w:rPr>
          <w:rFonts w:cs="Arial"/>
        </w:rPr>
        <w:t xml:space="preserve">Supplementary Cycles A; and </w:t>
      </w:r>
    </w:p>
    <w:p w:rsidR="005D35C4" w:rsidRPr="0088351C" w:rsidRDefault="00F31DC4" w:rsidP="001F4DEB">
      <w:pPr>
        <w:pStyle w:val="ListParagraph"/>
        <w:numPr>
          <w:ilvl w:val="0"/>
          <w:numId w:val="30"/>
        </w:numPr>
        <w:tabs>
          <w:tab w:val="left" w:pos="1134"/>
        </w:tabs>
        <w:ind w:left="851" w:firstLine="0"/>
        <w:contextualSpacing w:val="0"/>
        <w:rPr>
          <w:rFonts w:cs="Arial"/>
        </w:rPr>
      </w:pPr>
      <w:r w:rsidRPr="0088351C">
        <w:rPr>
          <w:rFonts w:cs="Arial"/>
        </w:rPr>
        <w:t xml:space="preserve">Supplementary Cycles B.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A list of drugs/</w:t>
      </w:r>
      <w:r w:rsidR="004C53CA">
        <w:rPr>
          <w:rFonts w:cs="Arial"/>
        </w:rPr>
        <w:t>MoA</w:t>
      </w:r>
      <w:r w:rsidRPr="00211E19">
        <w:rPr>
          <w:rFonts w:cs="Arial"/>
        </w:rPr>
        <w:t xml:space="preserve"> subject to price disclosure and the relevant EAPD </w:t>
      </w:r>
      <w:r w:rsidR="001B06D3">
        <w:rPr>
          <w:rFonts w:cs="Arial"/>
        </w:rPr>
        <w:t xml:space="preserve">disclosure </w:t>
      </w:r>
      <w:r w:rsidRPr="00211E19">
        <w:rPr>
          <w:rFonts w:cs="Arial"/>
        </w:rPr>
        <w:t xml:space="preserve">cycle is available at: </w:t>
      </w:r>
      <w:hyperlink r:id="rId25" w:history="1">
        <w:r w:rsidR="00316F9F" w:rsidRPr="002656AF">
          <w:rPr>
            <w:rStyle w:val="Hyperlink"/>
          </w:rPr>
          <w:t>www.pbs.gov.au/info/industry/pricing/eapd/eapd-drugs</w:t>
        </w:r>
      </w:hyperlink>
      <w:r w:rsidRPr="00211E19">
        <w:rPr>
          <w:rFonts w:cs="Arial"/>
        </w:rPr>
        <w:t xml:space="preserve"> </w:t>
      </w:r>
    </w:p>
    <w:p w:rsidR="005D35C4" w:rsidRPr="00386CF4" w:rsidRDefault="00574B93" w:rsidP="00211E19">
      <w:pPr>
        <w:pStyle w:val="Heading4"/>
      </w:pPr>
      <w:r>
        <w:t>Main</w:t>
      </w:r>
      <w:r w:rsidR="00F31DC4" w:rsidRPr="00386CF4">
        <w:t xml:space="preserve"> Cycles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All brands of drug/</w:t>
      </w:r>
      <w:r w:rsidR="004C53CA">
        <w:rPr>
          <w:rFonts w:cs="Arial"/>
        </w:rPr>
        <w:t>MoA</w:t>
      </w:r>
      <w:r w:rsidR="00D07829">
        <w:rPr>
          <w:rFonts w:cs="Arial"/>
        </w:rPr>
        <w:t>s</w:t>
      </w:r>
      <w:r w:rsidRPr="00211E19">
        <w:rPr>
          <w:rFonts w:cs="Arial"/>
        </w:rPr>
        <w:t xml:space="preserve"> that were subject to price disclosure on or before </w:t>
      </w:r>
      <w:r w:rsidR="00EA0F12">
        <w:rPr>
          <w:rFonts w:cs="Arial"/>
        </w:rPr>
        <w:br/>
      </w:r>
      <w:r w:rsidRPr="00211E19">
        <w:rPr>
          <w:rFonts w:cs="Arial"/>
        </w:rPr>
        <w:t xml:space="preserve">1 December 2010 </w:t>
      </w:r>
      <w:r w:rsidR="000A6A31">
        <w:rPr>
          <w:rFonts w:cs="Arial"/>
        </w:rPr>
        <w:t xml:space="preserve">are </w:t>
      </w:r>
      <w:r w:rsidR="00D07829">
        <w:rPr>
          <w:rFonts w:cs="Arial"/>
        </w:rPr>
        <w:t xml:space="preserve">now </w:t>
      </w:r>
      <w:r w:rsidR="000A6A31">
        <w:rPr>
          <w:rFonts w:cs="Arial"/>
        </w:rPr>
        <w:t xml:space="preserve">in the </w:t>
      </w:r>
      <w:r w:rsidR="002C0420" w:rsidRPr="00211E19">
        <w:rPr>
          <w:rFonts w:cs="Arial"/>
        </w:rPr>
        <w:t xml:space="preserve">EAPD </w:t>
      </w:r>
      <w:r w:rsidRPr="00211E19">
        <w:rPr>
          <w:rFonts w:cs="Arial"/>
        </w:rPr>
        <w:t>Main Cycle</w:t>
      </w:r>
      <w:r w:rsidR="00885CA6">
        <w:rPr>
          <w:rFonts w:cs="Arial"/>
        </w:rPr>
        <w:t xml:space="preserve"> (including those that were in transitional cycles and the interim supplementary cycle)</w:t>
      </w:r>
      <w:r w:rsidRPr="00211E19">
        <w:rPr>
          <w:rFonts w:cs="Arial"/>
        </w:rPr>
        <w:t xml:space="preserve">. </w:t>
      </w:r>
    </w:p>
    <w:p w:rsidR="00885CA6" w:rsidRDefault="00F31DC4" w:rsidP="00211E19">
      <w:pPr>
        <w:pStyle w:val="ListParagraph"/>
        <w:numPr>
          <w:ilvl w:val="0"/>
          <w:numId w:val="38"/>
        </w:numPr>
        <w:ind w:left="714" w:hanging="357"/>
        <w:contextualSpacing w:val="0"/>
        <w:rPr>
          <w:rFonts w:cs="Arial"/>
        </w:rPr>
      </w:pPr>
      <w:r w:rsidRPr="00211E19">
        <w:rPr>
          <w:rFonts w:cs="Arial"/>
        </w:rPr>
        <w:t xml:space="preserve">The </w:t>
      </w:r>
      <w:r w:rsidRPr="0044286A">
        <w:rPr>
          <w:rFonts w:cs="Arial"/>
          <w:i/>
        </w:rPr>
        <w:t xml:space="preserve">first </w:t>
      </w:r>
      <w:r w:rsidRPr="00211E19">
        <w:rPr>
          <w:rFonts w:cs="Arial"/>
        </w:rPr>
        <w:t>Main Cycle commenced on 1 December 2010</w:t>
      </w:r>
      <w:r w:rsidR="00885CA6">
        <w:rPr>
          <w:rFonts w:cs="Arial"/>
        </w:rPr>
        <w:t>. It</w:t>
      </w:r>
      <w:r w:rsidRPr="00211E19">
        <w:rPr>
          <w:rFonts w:cs="Arial"/>
        </w:rPr>
        <w:t xml:space="preserve"> included all </w:t>
      </w:r>
      <w:r w:rsidR="00AF7F20" w:rsidRPr="00211E19">
        <w:rPr>
          <w:rFonts w:cs="Arial"/>
        </w:rPr>
        <w:t xml:space="preserve">brands </w:t>
      </w:r>
      <w:r w:rsidR="00AF7F20">
        <w:rPr>
          <w:rFonts w:cs="Arial"/>
        </w:rPr>
        <w:t xml:space="preserve">of </w:t>
      </w:r>
      <w:r w:rsidRPr="00211E19">
        <w:rPr>
          <w:rFonts w:cs="Arial"/>
        </w:rPr>
        <w:t>non-exempt</w:t>
      </w:r>
      <w:r w:rsidR="00AF7F20">
        <w:rPr>
          <w:rFonts w:cs="Arial"/>
        </w:rPr>
        <w:t xml:space="preserve"> pharmaceutical items</w:t>
      </w:r>
      <w:r w:rsidRPr="00211E19">
        <w:rPr>
          <w:rFonts w:cs="Arial"/>
        </w:rPr>
        <w:t xml:space="preserve"> </w:t>
      </w:r>
      <w:r w:rsidR="002359EF">
        <w:rPr>
          <w:rFonts w:cs="Arial"/>
        </w:rPr>
        <w:t xml:space="preserve">with a drug </w:t>
      </w:r>
      <w:r w:rsidRPr="00211E19">
        <w:rPr>
          <w:rFonts w:cs="Arial"/>
        </w:rPr>
        <w:t>on the F2 Formulary</w:t>
      </w:r>
      <w:r w:rsidR="00885CA6">
        <w:rPr>
          <w:rFonts w:cs="Arial"/>
        </w:rPr>
        <w:t xml:space="preserve"> </w:t>
      </w:r>
      <w:r w:rsidR="002359EF">
        <w:rPr>
          <w:rFonts w:cs="Arial"/>
        </w:rPr>
        <w:t xml:space="preserve">on 1 December 2010 </w:t>
      </w:r>
      <w:r w:rsidR="00885CA6">
        <w:rPr>
          <w:rFonts w:cs="Arial"/>
        </w:rPr>
        <w:t xml:space="preserve">that had </w:t>
      </w:r>
      <w:r w:rsidRPr="00211E19">
        <w:rPr>
          <w:rFonts w:cs="Arial"/>
        </w:rPr>
        <w:t xml:space="preserve">not previously </w:t>
      </w:r>
      <w:r w:rsidR="00885CA6">
        <w:rPr>
          <w:rFonts w:cs="Arial"/>
        </w:rPr>
        <w:t xml:space="preserve">been </w:t>
      </w:r>
      <w:r w:rsidRPr="00211E19">
        <w:rPr>
          <w:rFonts w:cs="Arial"/>
        </w:rPr>
        <w:t xml:space="preserve">subject to </w:t>
      </w:r>
      <w:r w:rsidR="00AF7F20">
        <w:rPr>
          <w:rFonts w:cs="Arial"/>
        </w:rPr>
        <w:t>p</w:t>
      </w:r>
      <w:r w:rsidRPr="00211E19">
        <w:rPr>
          <w:rFonts w:cs="Arial"/>
        </w:rPr>
        <w:t xml:space="preserve">rice </w:t>
      </w:r>
      <w:r w:rsidR="00AF7F20">
        <w:rPr>
          <w:rFonts w:cs="Arial"/>
        </w:rPr>
        <w:t>d</w:t>
      </w:r>
      <w:r w:rsidR="00EA0F12">
        <w:rPr>
          <w:rFonts w:cs="Arial"/>
        </w:rPr>
        <w:t>isclosure requirements</w:t>
      </w:r>
      <w:r w:rsidR="000A6A31">
        <w:rPr>
          <w:rFonts w:cs="Arial"/>
        </w:rPr>
        <w:t xml:space="preserve">. </w:t>
      </w:r>
    </w:p>
    <w:p w:rsidR="00D07829" w:rsidRDefault="00F31DC4" w:rsidP="00211E19">
      <w:pPr>
        <w:pStyle w:val="ListParagraph"/>
        <w:numPr>
          <w:ilvl w:val="0"/>
          <w:numId w:val="38"/>
        </w:numPr>
        <w:ind w:left="714" w:hanging="357"/>
        <w:contextualSpacing w:val="0"/>
        <w:rPr>
          <w:rFonts w:cs="Arial"/>
        </w:rPr>
      </w:pPr>
      <w:r w:rsidRPr="00211E19">
        <w:rPr>
          <w:rFonts w:cs="Arial"/>
        </w:rPr>
        <w:t xml:space="preserve">All “subsequent” Main Cycles </w:t>
      </w:r>
      <w:r w:rsidR="00885CA6">
        <w:rPr>
          <w:rFonts w:cs="Arial"/>
        </w:rPr>
        <w:t xml:space="preserve">for drugs in previous Main Cycles </w:t>
      </w:r>
      <w:r w:rsidRPr="00211E19">
        <w:rPr>
          <w:rFonts w:cs="Arial"/>
        </w:rPr>
        <w:t>commence on 1</w:t>
      </w:r>
      <w:r w:rsidR="00885CA6">
        <w:rPr>
          <w:rFonts w:cs="Arial"/>
        </w:rPr>
        <w:t> </w:t>
      </w:r>
      <w:r w:rsidRPr="00211E19">
        <w:rPr>
          <w:rFonts w:cs="Arial"/>
        </w:rPr>
        <w:t xml:space="preserve">October </w:t>
      </w:r>
      <w:r w:rsidR="00885CA6">
        <w:rPr>
          <w:rFonts w:cs="Arial"/>
        </w:rPr>
        <w:t xml:space="preserve">each year </w:t>
      </w:r>
      <w:r w:rsidRPr="00211E19">
        <w:rPr>
          <w:rFonts w:cs="Arial"/>
        </w:rPr>
        <w:t xml:space="preserve">and </w:t>
      </w:r>
      <w:r w:rsidR="002C0420" w:rsidRPr="00211E19">
        <w:rPr>
          <w:rFonts w:cs="Arial"/>
        </w:rPr>
        <w:t xml:space="preserve">cease </w:t>
      </w:r>
      <w:r w:rsidRPr="00211E19">
        <w:rPr>
          <w:rFonts w:cs="Arial"/>
        </w:rPr>
        <w:t>at the end of 30</w:t>
      </w:r>
      <w:r w:rsidR="00885CA6">
        <w:rPr>
          <w:rFonts w:cs="Arial"/>
        </w:rPr>
        <w:t> </w:t>
      </w:r>
      <w:r w:rsidRPr="00211E19">
        <w:rPr>
          <w:rFonts w:cs="Arial"/>
        </w:rPr>
        <w:t>September in the following year.</w:t>
      </w:r>
    </w:p>
    <w:p w:rsidR="00D07829" w:rsidRPr="00211E19" w:rsidRDefault="00D07829" w:rsidP="00D07829">
      <w:pPr>
        <w:pStyle w:val="ListParagraph"/>
        <w:numPr>
          <w:ilvl w:val="0"/>
          <w:numId w:val="38"/>
        </w:numPr>
        <w:ind w:left="714" w:hanging="357"/>
        <w:contextualSpacing w:val="0"/>
        <w:rPr>
          <w:rFonts w:cs="Arial"/>
        </w:rPr>
      </w:pPr>
      <w:r w:rsidRPr="00211E19">
        <w:rPr>
          <w:rFonts w:cs="Arial"/>
        </w:rPr>
        <w:t>Any brand of a drug/</w:t>
      </w:r>
      <w:r>
        <w:rPr>
          <w:rFonts w:cs="Arial"/>
        </w:rPr>
        <w:t>MoA</w:t>
      </w:r>
      <w:r w:rsidRPr="00211E19">
        <w:rPr>
          <w:rFonts w:cs="Arial"/>
        </w:rPr>
        <w:t xml:space="preserve"> that </w:t>
      </w:r>
      <w:r>
        <w:rPr>
          <w:rFonts w:cs="Arial"/>
        </w:rPr>
        <w:t>beco</w:t>
      </w:r>
      <w:r w:rsidRPr="00211E19">
        <w:rPr>
          <w:rFonts w:cs="Arial"/>
        </w:rPr>
        <w:t>me</w:t>
      </w:r>
      <w:r>
        <w:rPr>
          <w:rFonts w:cs="Arial"/>
        </w:rPr>
        <w:t>s</w:t>
      </w:r>
      <w:r w:rsidRPr="00211E19">
        <w:rPr>
          <w:rFonts w:cs="Arial"/>
        </w:rPr>
        <w:t xml:space="preserve"> subject to price disclosure (i.e. moves to F2) on </w:t>
      </w:r>
      <w:r w:rsidRPr="0044286A">
        <w:rPr>
          <w:rFonts w:cs="Arial"/>
          <w:b/>
        </w:rPr>
        <w:t>1 July, 1 August, 1 September or 1 October</w:t>
      </w:r>
      <w:r w:rsidRPr="00211E19">
        <w:rPr>
          <w:rFonts w:cs="Arial"/>
        </w:rPr>
        <w:t xml:space="preserve"> of any year</w:t>
      </w:r>
      <w:r>
        <w:rPr>
          <w:rFonts w:cs="Arial"/>
        </w:rPr>
        <w:t xml:space="preserve"> </w:t>
      </w:r>
      <w:r w:rsidR="00885CA6">
        <w:rPr>
          <w:rFonts w:cs="Arial"/>
        </w:rPr>
        <w:t xml:space="preserve">also </w:t>
      </w:r>
      <w:r w:rsidR="00574B93">
        <w:rPr>
          <w:rFonts w:cs="Arial"/>
        </w:rPr>
        <w:t>joins the Main</w:t>
      </w:r>
      <w:r w:rsidRPr="00211E19">
        <w:rPr>
          <w:rFonts w:cs="Arial"/>
        </w:rPr>
        <w:t xml:space="preserve"> Cycle. Data collection </w:t>
      </w:r>
      <w:r>
        <w:rPr>
          <w:rFonts w:cs="Arial"/>
        </w:rPr>
        <w:t>commences on the date its drug moves to F2</w:t>
      </w:r>
      <w:r w:rsidR="00885CA6">
        <w:rPr>
          <w:rFonts w:cs="Arial"/>
        </w:rPr>
        <w:t>. F</w:t>
      </w:r>
      <w:r w:rsidRPr="00211E19">
        <w:rPr>
          <w:rFonts w:cs="Arial"/>
        </w:rPr>
        <w:t xml:space="preserve">or a </w:t>
      </w:r>
      <w:r>
        <w:rPr>
          <w:rFonts w:cs="Arial"/>
        </w:rPr>
        <w:t xml:space="preserve">new </w:t>
      </w:r>
      <w:r w:rsidRPr="00211E19">
        <w:rPr>
          <w:rFonts w:cs="Arial"/>
        </w:rPr>
        <w:t xml:space="preserve">brand </w:t>
      </w:r>
      <w:r>
        <w:rPr>
          <w:rFonts w:cs="Arial"/>
        </w:rPr>
        <w:t>containing an F2 drug</w:t>
      </w:r>
      <w:r w:rsidR="00885CA6">
        <w:rPr>
          <w:rFonts w:cs="Arial"/>
        </w:rPr>
        <w:t>,</w:t>
      </w:r>
      <w:r>
        <w:rPr>
          <w:rFonts w:cs="Arial"/>
        </w:rPr>
        <w:t xml:space="preserve"> data collection </w:t>
      </w:r>
      <w:r w:rsidRPr="00211E19">
        <w:rPr>
          <w:rFonts w:cs="Arial"/>
        </w:rPr>
        <w:t>commence</w:t>
      </w:r>
      <w:r>
        <w:rPr>
          <w:rFonts w:cs="Arial"/>
        </w:rPr>
        <w:t xml:space="preserve">s the date the brand </w:t>
      </w:r>
      <w:r w:rsidRPr="00211E19">
        <w:rPr>
          <w:rFonts w:cs="Arial"/>
        </w:rPr>
        <w:t>list</w:t>
      </w:r>
      <w:r>
        <w:rPr>
          <w:rFonts w:cs="Arial"/>
        </w:rPr>
        <w:t>s</w:t>
      </w:r>
      <w:r w:rsidRPr="00211E19">
        <w:rPr>
          <w:rFonts w:cs="Arial"/>
        </w:rPr>
        <w:t xml:space="preserve">. </w:t>
      </w:r>
    </w:p>
    <w:p w:rsidR="00386CF4" w:rsidRPr="00D07829" w:rsidRDefault="000F3968" w:rsidP="0099173D">
      <w:pPr>
        <w:pStyle w:val="ListParagraph"/>
        <w:numPr>
          <w:ilvl w:val="0"/>
          <w:numId w:val="38"/>
        </w:numPr>
        <w:spacing w:after="240"/>
        <w:ind w:left="714" w:hanging="357"/>
        <w:contextualSpacing w:val="0"/>
        <w:rPr>
          <w:rFonts w:cs="Arial"/>
        </w:rPr>
      </w:pPr>
      <w:r>
        <w:rPr>
          <w:rFonts w:cs="Arial"/>
        </w:rPr>
        <w:t xml:space="preserve">Main </w:t>
      </w:r>
      <w:r w:rsidR="00F31DC4" w:rsidRPr="00D07829">
        <w:rPr>
          <w:rFonts w:cs="Arial"/>
        </w:rPr>
        <w:t xml:space="preserve">Cycles have the following reporting periods: </w:t>
      </w:r>
    </w:p>
    <w:tbl>
      <w:tblPr>
        <w:tblStyle w:val="TableGrid"/>
        <w:tblW w:w="0" w:type="auto"/>
        <w:tblLook w:val="04A0" w:firstRow="1" w:lastRow="0" w:firstColumn="1" w:lastColumn="0" w:noHBand="0" w:noVBand="1"/>
        <w:tblDescription w:val="Reporting periods for the main cycles"/>
      </w:tblPr>
      <w:tblGrid>
        <w:gridCol w:w="1242"/>
        <w:gridCol w:w="1161"/>
        <w:gridCol w:w="1533"/>
        <w:gridCol w:w="1887"/>
        <w:gridCol w:w="1798"/>
        <w:gridCol w:w="1622"/>
      </w:tblGrid>
      <w:tr w:rsidR="00386CF4" w:rsidRPr="00211E19" w:rsidTr="0013251B">
        <w:trPr>
          <w:tblHeader/>
        </w:trPr>
        <w:tc>
          <w:tcPr>
            <w:tcW w:w="1242" w:type="dxa"/>
            <w:shd w:val="clear" w:color="auto" w:fill="8DB3E2" w:themeFill="text2" w:themeFillTint="66"/>
            <w:vAlign w:val="center"/>
          </w:tcPr>
          <w:p w:rsidR="00386CF4" w:rsidRPr="004A42DF" w:rsidRDefault="00574B93" w:rsidP="004645A3">
            <w:pPr>
              <w:jc w:val="center"/>
              <w:rPr>
                <w:rFonts w:cs="Arial"/>
                <w:b/>
                <w:sz w:val="20"/>
                <w:szCs w:val="20"/>
              </w:rPr>
            </w:pPr>
            <w:r>
              <w:rPr>
                <w:rFonts w:cs="Arial"/>
                <w:b/>
                <w:sz w:val="20"/>
                <w:szCs w:val="20"/>
              </w:rPr>
              <w:t>Main</w:t>
            </w:r>
            <w:r w:rsidR="001517DA" w:rsidRPr="004A42DF">
              <w:rPr>
                <w:rFonts w:cs="Arial"/>
                <w:b/>
                <w:sz w:val="20"/>
                <w:szCs w:val="20"/>
              </w:rPr>
              <w:t xml:space="preserve"> Cycle</w:t>
            </w:r>
          </w:p>
        </w:tc>
        <w:tc>
          <w:tcPr>
            <w:tcW w:w="1161" w:type="dxa"/>
            <w:shd w:val="clear" w:color="auto" w:fill="8DB3E2" w:themeFill="text2" w:themeFillTint="66"/>
            <w:vAlign w:val="center"/>
          </w:tcPr>
          <w:p w:rsidR="00386CF4" w:rsidRPr="004A42DF" w:rsidRDefault="001517DA" w:rsidP="004645A3">
            <w:pPr>
              <w:jc w:val="center"/>
              <w:rPr>
                <w:rFonts w:cs="Arial"/>
                <w:b/>
                <w:sz w:val="20"/>
                <w:szCs w:val="20"/>
              </w:rPr>
            </w:pPr>
            <w:r w:rsidRPr="004A42DF">
              <w:rPr>
                <w:rFonts w:cs="Arial"/>
                <w:b/>
                <w:sz w:val="20"/>
                <w:szCs w:val="20"/>
              </w:rPr>
              <w:t>Reporting period</w:t>
            </w:r>
          </w:p>
        </w:tc>
        <w:tc>
          <w:tcPr>
            <w:tcW w:w="1533" w:type="dxa"/>
            <w:shd w:val="clear" w:color="auto" w:fill="8DB3E2" w:themeFill="text2" w:themeFillTint="66"/>
            <w:vAlign w:val="center"/>
          </w:tcPr>
          <w:p w:rsidR="00386CF4" w:rsidRPr="004A42DF" w:rsidRDefault="001517DA" w:rsidP="004645A3">
            <w:pPr>
              <w:jc w:val="center"/>
              <w:rPr>
                <w:rFonts w:cs="Arial"/>
                <w:b/>
                <w:sz w:val="20"/>
                <w:szCs w:val="20"/>
              </w:rPr>
            </w:pPr>
            <w:r w:rsidRPr="004A42DF">
              <w:rPr>
                <w:rFonts w:cs="Arial"/>
                <w:b/>
                <w:sz w:val="20"/>
                <w:szCs w:val="20"/>
              </w:rPr>
              <w:t>Start date</w:t>
            </w:r>
            <w:r w:rsidR="004A42DF">
              <w:rPr>
                <w:rFonts w:cs="Arial"/>
                <w:b/>
                <w:sz w:val="20"/>
                <w:szCs w:val="20"/>
              </w:rPr>
              <w:t>*</w:t>
            </w:r>
          </w:p>
        </w:tc>
        <w:tc>
          <w:tcPr>
            <w:tcW w:w="1887" w:type="dxa"/>
            <w:shd w:val="clear" w:color="auto" w:fill="8DB3E2" w:themeFill="text2" w:themeFillTint="66"/>
            <w:vAlign w:val="center"/>
          </w:tcPr>
          <w:p w:rsidR="00386CF4" w:rsidRPr="004A42DF" w:rsidRDefault="001517DA" w:rsidP="004645A3">
            <w:pPr>
              <w:jc w:val="center"/>
              <w:rPr>
                <w:rFonts w:cs="Arial"/>
                <w:b/>
                <w:sz w:val="20"/>
                <w:szCs w:val="20"/>
              </w:rPr>
            </w:pPr>
            <w:r w:rsidRPr="004A42DF">
              <w:rPr>
                <w:rFonts w:cs="Arial"/>
                <w:b/>
                <w:sz w:val="20"/>
                <w:szCs w:val="20"/>
              </w:rPr>
              <w:t>End date</w:t>
            </w:r>
          </w:p>
        </w:tc>
        <w:tc>
          <w:tcPr>
            <w:tcW w:w="1798" w:type="dxa"/>
            <w:shd w:val="clear" w:color="auto" w:fill="8DB3E2" w:themeFill="text2" w:themeFillTint="66"/>
            <w:vAlign w:val="center"/>
          </w:tcPr>
          <w:p w:rsidR="00386CF4" w:rsidRPr="004A42DF" w:rsidRDefault="001517DA" w:rsidP="004645A3">
            <w:pPr>
              <w:jc w:val="center"/>
              <w:rPr>
                <w:rFonts w:cs="Arial"/>
                <w:b/>
                <w:sz w:val="20"/>
                <w:szCs w:val="20"/>
              </w:rPr>
            </w:pPr>
            <w:r w:rsidRPr="004A42DF">
              <w:rPr>
                <w:rFonts w:cs="Arial"/>
                <w:b/>
                <w:sz w:val="20"/>
                <w:szCs w:val="20"/>
              </w:rPr>
              <w:t>Submission deadlines</w:t>
            </w:r>
            <w:r w:rsidR="00786322">
              <w:rPr>
                <w:rFonts w:cs="Arial"/>
                <w:b/>
                <w:sz w:val="20"/>
                <w:szCs w:val="20"/>
              </w:rPr>
              <w:t>**</w:t>
            </w:r>
          </w:p>
        </w:tc>
        <w:tc>
          <w:tcPr>
            <w:tcW w:w="1622" w:type="dxa"/>
            <w:shd w:val="clear" w:color="auto" w:fill="8DB3E2" w:themeFill="text2" w:themeFillTint="66"/>
            <w:vAlign w:val="center"/>
          </w:tcPr>
          <w:p w:rsidR="00386CF4" w:rsidRPr="004A42DF" w:rsidRDefault="001517DA" w:rsidP="004645A3">
            <w:pPr>
              <w:jc w:val="center"/>
              <w:rPr>
                <w:rFonts w:cs="Arial"/>
                <w:b/>
                <w:sz w:val="20"/>
                <w:szCs w:val="20"/>
              </w:rPr>
            </w:pPr>
            <w:r w:rsidRPr="004A42DF">
              <w:rPr>
                <w:rFonts w:cs="Arial"/>
                <w:b/>
                <w:sz w:val="20"/>
                <w:szCs w:val="20"/>
              </w:rPr>
              <w:t>Scheduled reduction day</w:t>
            </w:r>
          </w:p>
        </w:tc>
      </w:tr>
      <w:tr w:rsidR="004623FB" w:rsidRPr="00211E19" w:rsidTr="004A42DF">
        <w:tc>
          <w:tcPr>
            <w:tcW w:w="1242" w:type="dxa"/>
            <w:vMerge w:val="restart"/>
            <w:vAlign w:val="center"/>
          </w:tcPr>
          <w:p w:rsidR="004623FB" w:rsidRPr="004A42DF" w:rsidRDefault="004623FB" w:rsidP="004A42DF">
            <w:pPr>
              <w:jc w:val="center"/>
              <w:rPr>
                <w:rFonts w:cs="Arial"/>
                <w:b/>
                <w:sz w:val="20"/>
                <w:szCs w:val="20"/>
              </w:rPr>
            </w:pPr>
            <w:r w:rsidRPr="004A42DF">
              <w:rPr>
                <w:rFonts w:cs="Arial"/>
                <w:b/>
                <w:sz w:val="20"/>
                <w:szCs w:val="20"/>
              </w:rPr>
              <w:t>2013</w:t>
            </w:r>
          </w:p>
        </w:tc>
        <w:tc>
          <w:tcPr>
            <w:tcW w:w="1161" w:type="dxa"/>
          </w:tcPr>
          <w:p w:rsidR="004623FB" w:rsidRPr="004A42DF" w:rsidRDefault="004623FB" w:rsidP="004623FB">
            <w:pPr>
              <w:jc w:val="center"/>
              <w:rPr>
                <w:rFonts w:cs="Arial"/>
                <w:sz w:val="20"/>
                <w:szCs w:val="20"/>
              </w:rPr>
            </w:pPr>
            <w:r w:rsidRPr="004A42DF">
              <w:rPr>
                <w:rFonts w:cs="Arial"/>
                <w:sz w:val="20"/>
                <w:szCs w:val="20"/>
              </w:rPr>
              <w:t>1</w:t>
            </w:r>
          </w:p>
        </w:tc>
        <w:tc>
          <w:tcPr>
            <w:tcW w:w="1533" w:type="dxa"/>
          </w:tcPr>
          <w:p w:rsidR="004623FB" w:rsidRPr="004A42DF" w:rsidRDefault="004623FB" w:rsidP="00383A1C">
            <w:pPr>
              <w:rPr>
                <w:rFonts w:cs="Arial"/>
                <w:sz w:val="18"/>
                <w:szCs w:val="18"/>
              </w:rPr>
            </w:pPr>
            <w:r w:rsidRPr="004A42DF">
              <w:rPr>
                <w:rFonts w:cs="Arial"/>
                <w:sz w:val="18"/>
                <w:szCs w:val="18"/>
              </w:rPr>
              <w:t>1 October 2011</w:t>
            </w:r>
          </w:p>
        </w:tc>
        <w:tc>
          <w:tcPr>
            <w:tcW w:w="1887" w:type="dxa"/>
          </w:tcPr>
          <w:p w:rsidR="004623FB" w:rsidRPr="004A42DF" w:rsidRDefault="004623FB" w:rsidP="00383A1C">
            <w:pPr>
              <w:rPr>
                <w:rFonts w:cs="Arial"/>
                <w:sz w:val="18"/>
                <w:szCs w:val="18"/>
              </w:rPr>
            </w:pPr>
            <w:r w:rsidRPr="004A42DF">
              <w:rPr>
                <w:rFonts w:cs="Arial"/>
                <w:sz w:val="18"/>
                <w:szCs w:val="18"/>
              </w:rPr>
              <w:t>31 March 2012</w:t>
            </w:r>
          </w:p>
        </w:tc>
        <w:tc>
          <w:tcPr>
            <w:tcW w:w="1798" w:type="dxa"/>
          </w:tcPr>
          <w:p w:rsidR="004623FB" w:rsidRPr="004A42DF" w:rsidRDefault="004623FB" w:rsidP="00383A1C">
            <w:pPr>
              <w:rPr>
                <w:rFonts w:cs="Arial"/>
                <w:sz w:val="18"/>
                <w:szCs w:val="18"/>
              </w:rPr>
            </w:pPr>
            <w:r w:rsidRPr="004A42DF">
              <w:rPr>
                <w:rFonts w:cs="Arial"/>
                <w:sz w:val="18"/>
                <w:szCs w:val="18"/>
              </w:rPr>
              <w:t>12 May 2012</w:t>
            </w:r>
          </w:p>
        </w:tc>
        <w:tc>
          <w:tcPr>
            <w:tcW w:w="1622" w:type="dxa"/>
            <w:vMerge w:val="restart"/>
            <w:vAlign w:val="center"/>
          </w:tcPr>
          <w:p w:rsidR="004623FB" w:rsidRPr="004A42DF" w:rsidRDefault="004623FB" w:rsidP="004A42DF">
            <w:pPr>
              <w:rPr>
                <w:rFonts w:cs="Arial"/>
                <w:sz w:val="18"/>
                <w:szCs w:val="18"/>
              </w:rPr>
            </w:pPr>
            <w:r w:rsidRPr="004A42DF">
              <w:rPr>
                <w:rFonts w:cs="Arial"/>
                <w:sz w:val="18"/>
                <w:szCs w:val="18"/>
              </w:rPr>
              <w:t>1 April 2013</w:t>
            </w:r>
          </w:p>
        </w:tc>
      </w:tr>
      <w:tr w:rsidR="004623FB" w:rsidRPr="00211E19" w:rsidTr="004A42DF">
        <w:tc>
          <w:tcPr>
            <w:tcW w:w="1242" w:type="dxa"/>
            <w:vMerge/>
            <w:vAlign w:val="center"/>
          </w:tcPr>
          <w:p w:rsidR="004623FB" w:rsidRPr="004A42DF" w:rsidRDefault="004623FB" w:rsidP="004A42DF">
            <w:pPr>
              <w:jc w:val="center"/>
              <w:rPr>
                <w:rFonts w:cs="Arial"/>
                <w:b/>
                <w:sz w:val="20"/>
                <w:szCs w:val="20"/>
              </w:rPr>
            </w:pPr>
          </w:p>
        </w:tc>
        <w:tc>
          <w:tcPr>
            <w:tcW w:w="1161" w:type="dxa"/>
          </w:tcPr>
          <w:p w:rsidR="004623FB" w:rsidRPr="004A42DF" w:rsidRDefault="004623FB" w:rsidP="004623FB">
            <w:pPr>
              <w:jc w:val="center"/>
              <w:rPr>
                <w:rFonts w:cs="Arial"/>
                <w:sz w:val="20"/>
                <w:szCs w:val="20"/>
              </w:rPr>
            </w:pPr>
            <w:r w:rsidRPr="004A42DF">
              <w:rPr>
                <w:rFonts w:cs="Arial"/>
                <w:sz w:val="20"/>
                <w:szCs w:val="20"/>
              </w:rPr>
              <w:t>2</w:t>
            </w:r>
          </w:p>
        </w:tc>
        <w:tc>
          <w:tcPr>
            <w:tcW w:w="1533" w:type="dxa"/>
          </w:tcPr>
          <w:p w:rsidR="004623FB" w:rsidRPr="004A42DF" w:rsidRDefault="004623FB" w:rsidP="00383A1C">
            <w:pPr>
              <w:rPr>
                <w:rFonts w:cs="Arial"/>
                <w:sz w:val="18"/>
                <w:szCs w:val="18"/>
              </w:rPr>
            </w:pPr>
            <w:r w:rsidRPr="004A42DF">
              <w:rPr>
                <w:rFonts w:cs="Arial"/>
                <w:sz w:val="18"/>
                <w:szCs w:val="18"/>
              </w:rPr>
              <w:t>1 April 2012</w:t>
            </w:r>
          </w:p>
        </w:tc>
        <w:tc>
          <w:tcPr>
            <w:tcW w:w="1887" w:type="dxa"/>
          </w:tcPr>
          <w:p w:rsidR="004623FB" w:rsidRPr="004A42DF" w:rsidRDefault="004623FB" w:rsidP="00383A1C">
            <w:pPr>
              <w:rPr>
                <w:rFonts w:cs="Arial"/>
                <w:sz w:val="18"/>
                <w:szCs w:val="18"/>
              </w:rPr>
            </w:pPr>
            <w:r w:rsidRPr="004A42DF">
              <w:rPr>
                <w:rFonts w:cs="Arial"/>
                <w:sz w:val="18"/>
                <w:szCs w:val="18"/>
              </w:rPr>
              <w:t>30 September 2012</w:t>
            </w:r>
          </w:p>
        </w:tc>
        <w:tc>
          <w:tcPr>
            <w:tcW w:w="1798" w:type="dxa"/>
          </w:tcPr>
          <w:p w:rsidR="004623FB" w:rsidRPr="004A42DF" w:rsidRDefault="004623FB" w:rsidP="00383A1C">
            <w:pPr>
              <w:rPr>
                <w:rFonts w:cs="Arial"/>
                <w:sz w:val="18"/>
                <w:szCs w:val="18"/>
              </w:rPr>
            </w:pPr>
            <w:r w:rsidRPr="004A42DF">
              <w:rPr>
                <w:rFonts w:cs="Arial"/>
                <w:sz w:val="18"/>
                <w:szCs w:val="18"/>
              </w:rPr>
              <w:t>11 November 2012</w:t>
            </w:r>
          </w:p>
        </w:tc>
        <w:tc>
          <w:tcPr>
            <w:tcW w:w="1622" w:type="dxa"/>
            <w:vMerge/>
          </w:tcPr>
          <w:p w:rsidR="004623FB" w:rsidRPr="004A42DF" w:rsidRDefault="004623FB" w:rsidP="00383A1C">
            <w:pPr>
              <w:rPr>
                <w:rFonts w:cs="Arial"/>
                <w:sz w:val="18"/>
                <w:szCs w:val="18"/>
              </w:rPr>
            </w:pPr>
          </w:p>
        </w:tc>
      </w:tr>
      <w:tr w:rsidR="004623FB" w:rsidRPr="00211E19" w:rsidTr="004A42DF">
        <w:tc>
          <w:tcPr>
            <w:tcW w:w="1242" w:type="dxa"/>
            <w:vMerge w:val="restart"/>
            <w:vAlign w:val="center"/>
          </w:tcPr>
          <w:p w:rsidR="004623FB" w:rsidRPr="004A42DF" w:rsidRDefault="004623FB" w:rsidP="004A42DF">
            <w:pPr>
              <w:jc w:val="center"/>
              <w:rPr>
                <w:rFonts w:cs="Arial"/>
                <w:b/>
                <w:sz w:val="20"/>
                <w:szCs w:val="20"/>
              </w:rPr>
            </w:pPr>
            <w:r w:rsidRPr="004A42DF">
              <w:rPr>
                <w:rFonts w:cs="Arial"/>
                <w:b/>
                <w:sz w:val="20"/>
                <w:szCs w:val="20"/>
              </w:rPr>
              <w:t>2014</w:t>
            </w:r>
          </w:p>
        </w:tc>
        <w:tc>
          <w:tcPr>
            <w:tcW w:w="1161" w:type="dxa"/>
          </w:tcPr>
          <w:p w:rsidR="004623FB" w:rsidRPr="004A42DF" w:rsidRDefault="004623FB" w:rsidP="004623FB">
            <w:pPr>
              <w:jc w:val="center"/>
              <w:rPr>
                <w:rFonts w:cs="Arial"/>
                <w:sz w:val="20"/>
                <w:szCs w:val="20"/>
              </w:rPr>
            </w:pPr>
            <w:r w:rsidRPr="004A42DF">
              <w:rPr>
                <w:rFonts w:cs="Arial"/>
                <w:sz w:val="20"/>
                <w:szCs w:val="20"/>
              </w:rPr>
              <w:t>1</w:t>
            </w:r>
          </w:p>
        </w:tc>
        <w:tc>
          <w:tcPr>
            <w:tcW w:w="1533" w:type="dxa"/>
          </w:tcPr>
          <w:p w:rsidR="004623FB" w:rsidRPr="004A42DF" w:rsidRDefault="004623FB" w:rsidP="00383A1C">
            <w:pPr>
              <w:rPr>
                <w:rFonts w:cs="Arial"/>
                <w:sz w:val="18"/>
                <w:szCs w:val="18"/>
              </w:rPr>
            </w:pPr>
            <w:r w:rsidRPr="004A42DF">
              <w:rPr>
                <w:rFonts w:cs="Arial"/>
                <w:sz w:val="18"/>
                <w:szCs w:val="18"/>
              </w:rPr>
              <w:t>1 October 2012</w:t>
            </w:r>
          </w:p>
        </w:tc>
        <w:tc>
          <w:tcPr>
            <w:tcW w:w="1887" w:type="dxa"/>
          </w:tcPr>
          <w:p w:rsidR="004623FB" w:rsidRPr="004A42DF" w:rsidRDefault="004623FB" w:rsidP="00383A1C">
            <w:pPr>
              <w:rPr>
                <w:rFonts w:cs="Arial"/>
                <w:sz w:val="18"/>
                <w:szCs w:val="18"/>
              </w:rPr>
            </w:pPr>
            <w:r w:rsidRPr="004A42DF">
              <w:rPr>
                <w:rFonts w:cs="Arial"/>
                <w:sz w:val="18"/>
                <w:szCs w:val="18"/>
              </w:rPr>
              <w:t>31 March 2013</w:t>
            </w:r>
          </w:p>
        </w:tc>
        <w:tc>
          <w:tcPr>
            <w:tcW w:w="1798" w:type="dxa"/>
          </w:tcPr>
          <w:p w:rsidR="004623FB" w:rsidRPr="004A42DF" w:rsidRDefault="004623FB" w:rsidP="00383A1C">
            <w:pPr>
              <w:rPr>
                <w:rFonts w:cs="Arial"/>
                <w:sz w:val="18"/>
                <w:szCs w:val="18"/>
              </w:rPr>
            </w:pPr>
            <w:r w:rsidRPr="004A42DF">
              <w:rPr>
                <w:rFonts w:cs="Arial"/>
                <w:sz w:val="18"/>
                <w:szCs w:val="18"/>
              </w:rPr>
              <w:t>12 May 2013</w:t>
            </w:r>
          </w:p>
        </w:tc>
        <w:tc>
          <w:tcPr>
            <w:tcW w:w="1622" w:type="dxa"/>
            <w:vMerge w:val="restart"/>
            <w:vAlign w:val="center"/>
          </w:tcPr>
          <w:p w:rsidR="004623FB" w:rsidRPr="004A42DF" w:rsidRDefault="004623FB" w:rsidP="004A42DF">
            <w:pPr>
              <w:rPr>
                <w:rFonts w:cs="Arial"/>
                <w:sz w:val="18"/>
                <w:szCs w:val="18"/>
              </w:rPr>
            </w:pPr>
            <w:r w:rsidRPr="004A42DF">
              <w:rPr>
                <w:rFonts w:cs="Arial"/>
                <w:sz w:val="18"/>
                <w:szCs w:val="18"/>
              </w:rPr>
              <w:t>1 April 2014</w:t>
            </w:r>
          </w:p>
        </w:tc>
      </w:tr>
      <w:tr w:rsidR="004623FB" w:rsidRPr="00211E19" w:rsidTr="004A42DF">
        <w:tc>
          <w:tcPr>
            <w:tcW w:w="1242" w:type="dxa"/>
            <w:vMerge/>
            <w:vAlign w:val="center"/>
          </w:tcPr>
          <w:p w:rsidR="004623FB" w:rsidRPr="004A42DF" w:rsidRDefault="004623FB" w:rsidP="004A42DF">
            <w:pPr>
              <w:jc w:val="center"/>
              <w:rPr>
                <w:rFonts w:cs="Arial"/>
                <w:b/>
                <w:sz w:val="20"/>
                <w:szCs w:val="20"/>
              </w:rPr>
            </w:pPr>
          </w:p>
        </w:tc>
        <w:tc>
          <w:tcPr>
            <w:tcW w:w="1161" w:type="dxa"/>
          </w:tcPr>
          <w:p w:rsidR="004623FB" w:rsidRPr="004A42DF" w:rsidRDefault="004623FB" w:rsidP="004623FB">
            <w:pPr>
              <w:jc w:val="center"/>
              <w:rPr>
                <w:rFonts w:cs="Arial"/>
                <w:sz w:val="20"/>
                <w:szCs w:val="20"/>
              </w:rPr>
            </w:pPr>
            <w:r w:rsidRPr="004A42DF">
              <w:rPr>
                <w:rFonts w:cs="Arial"/>
                <w:sz w:val="20"/>
                <w:szCs w:val="20"/>
              </w:rPr>
              <w:t>2</w:t>
            </w:r>
          </w:p>
        </w:tc>
        <w:tc>
          <w:tcPr>
            <w:tcW w:w="1533" w:type="dxa"/>
          </w:tcPr>
          <w:p w:rsidR="004623FB" w:rsidRPr="004A42DF" w:rsidRDefault="004623FB" w:rsidP="00383A1C">
            <w:pPr>
              <w:rPr>
                <w:rFonts w:cs="Arial"/>
                <w:sz w:val="18"/>
                <w:szCs w:val="18"/>
              </w:rPr>
            </w:pPr>
            <w:r w:rsidRPr="004A42DF">
              <w:rPr>
                <w:rFonts w:cs="Arial"/>
                <w:sz w:val="18"/>
                <w:szCs w:val="18"/>
              </w:rPr>
              <w:t>1 April 2013</w:t>
            </w:r>
          </w:p>
        </w:tc>
        <w:tc>
          <w:tcPr>
            <w:tcW w:w="1887" w:type="dxa"/>
          </w:tcPr>
          <w:p w:rsidR="004623FB" w:rsidRPr="004A42DF" w:rsidRDefault="004623FB" w:rsidP="00383A1C">
            <w:pPr>
              <w:rPr>
                <w:rFonts w:cs="Arial"/>
                <w:sz w:val="18"/>
                <w:szCs w:val="18"/>
              </w:rPr>
            </w:pPr>
            <w:r w:rsidRPr="004A42DF">
              <w:rPr>
                <w:rFonts w:cs="Arial"/>
                <w:sz w:val="18"/>
                <w:szCs w:val="18"/>
              </w:rPr>
              <w:t>30 September 2013</w:t>
            </w:r>
          </w:p>
        </w:tc>
        <w:tc>
          <w:tcPr>
            <w:tcW w:w="1798" w:type="dxa"/>
          </w:tcPr>
          <w:p w:rsidR="004623FB" w:rsidRPr="004A42DF" w:rsidRDefault="004623FB" w:rsidP="00383A1C">
            <w:pPr>
              <w:rPr>
                <w:rFonts w:cs="Arial"/>
                <w:sz w:val="18"/>
                <w:szCs w:val="18"/>
              </w:rPr>
            </w:pPr>
            <w:r w:rsidRPr="004A42DF">
              <w:rPr>
                <w:rFonts w:cs="Arial"/>
                <w:sz w:val="18"/>
                <w:szCs w:val="18"/>
              </w:rPr>
              <w:t>11 November 2013</w:t>
            </w:r>
          </w:p>
        </w:tc>
        <w:tc>
          <w:tcPr>
            <w:tcW w:w="1622" w:type="dxa"/>
            <w:vMerge/>
          </w:tcPr>
          <w:p w:rsidR="004623FB" w:rsidRPr="004A42DF" w:rsidRDefault="004623FB" w:rsidP="00383A1C">
            <w:pPr>
              <w:rPr>
                <w:rFonts w:cs="Arial"/>
                <w:sz w:val="18"/>
                <w:szCs w:val="18"/>
              </w:rPr>
            </w:pPr>
          </w:p>
        </w:tc>
      </w:tr>
      <w:tr w:rsidR="004623FB" w:rsidRPr="00211E19" w:rsidTr="004A42DF">
        <w:tc>
          <w:tcPr>
            <w:tcW w:w="1242" w:type="dxa"/>
            <w:vMerge w:val="restart"/>
            <w:vAlign w:val="center"/>
          </w:tcPr>
          <w:p w:rsidR="004623FB" w:rsidRPr="004A42DF" w:rsidRDefault="004623FB" w:rsidP="004A42DF">
            <w:pPr>
              <w:jc w:val="center"/>
              <w:rPr>
                <w:rFonts w:cs="Arial"/>
                <w:b/>
                <w:sz w:val="20"/>
                <w:szCs w:val="20"/>
              </w:rPr>
            </w:pPr>
            <w:r w:rsidRPr="004A42DF">
              <w:rPr>
                <w:rFonts w:cs="Arial"/>
                <w:b/>
                <w:sz w:val="20"/>
                <w:szCs w:val="20"/>
              </w:rPr>
              <w:t>2015</w:t>
            </w:r>
          </w:p>
        </w:tc>
        <w:tc>
          <w:tcPr>
            <w:tcW w:w="1161" w:type="dxa"/>
          </w:tcPr>
          <w:p w:rsidR="004623FB" w:rsidRPr="004A42DF" w:rsidRDefault="004623FB" w:rsidP="004623FB">
            <w:pPr>
              <w:jc w:val="center"/>
              <w:rPr>
                <w:rFonts w:cs="Arial"/>
                <w:sz w:val="20"/>
                <w:szCs w:val="20"/>
              </w:rPr>
            </w:pPr>
            <w:r w:rsidRPr="004A42DF">
              <w:rPr>
                <w:rFonts w:cs="Arial"/>
                <w:sz w:val="20"/>
                <w:szCs w:val="20"/>
              </w:rPr>
              <w:t>1</w:t>
            </w:r>
          </w:p>
        </w:tc>
        <w:tc>
          <w:tcPr>
            <w:tcW w:w="1533" w:type="dxa"/>
          </w:tcPr>
          <w:p w:rsidR="004623FB" w:rsidRPr="004A42DF" w:rsidRDefault="004623FB" w:rsidP="00383A1C">
            <w:pPr>
              <w:rPr>
                <w:rFonts w:cs="Arial"/>
                <w:sz w:val="18"/>
                <w:szCs w:val="18"/>
              </w:rPr>
            </w:pPr>
            <w:r w:rsidRPr="004A42DF">
              <w:rPr>
                <w:rFonts w:cs="Arial"/>
                <w:sz w:val="18"/>
                <w:szCs w:val="18"/>
              </w:rPr>
              <w:t>1 October 2013</w:t>
            </w:r>
          </w:p>
        </w:tc>
        <w:tc>
          <w:tcPr>
            <w:tcW w:w="1887" w:type="dxa"/>
          </w:tcPr>
          <w:p w:rsidR="004623FB" w:rsidRPr="004A42DF" w:rsidRDefault="004623FB" w:rsidP="00383A1C">
            <w:pPr>
              <w:rPr>
                <w:rFonts w:cs="Arial"/>
                <w:sz w:val="18"/>
                <w:szCs w:val="18"/>
              </w:rPr>
            </w:pPr>
            <w:r w:rsidRPr="004A42DF">
              <w:rPr>
                <w:rFonts w:cs="Arial"/>
                <w:sz w:val="18"/>
                <w:szCs w:val="18"/>
              </w:rPr>
              <w:t>31 March 2014</w:t>
            </w:r>
          </w:p>
        </w:tc>
        <w:tc>
          <w:tcPr>
            <w:tcW w:w="1798" w:type="dxa"/>
          </w:tcPr>
          <w:p w:rsidR="004623FB" w:rsidRPr="004A42DF" w:rsidRDefault="004623FB" w:rsidP="00383A1C">
            <w:pPr>
              <w:rPr>
                <w:rFonts w:cs="Arial"/>
                <w:sz w:val="18"/>
                <w:szCs w:val="18"/>
              </w:rPr>
            </w:pPr>
            <w:r w:rsidRPr="004A42DF">
              <w:rPr>
                <w:rFonts w:cs="Arial"/>
                <w:sz w:val="18"/>
                <w:szCs w:val="18"/>
              </w:rPr>
              <w:t>12 May 2014</w:t>
            </w:r>
          </w:p>
        </w:tc>
        <w:tc>
          <w:tcPr>
            <w:tcW w:w="1622" w:type="dxa"/>
            <w:vMerge w:val="restart"/>
            <w:vAlign w:val="center"/>
          </w:tcPr>
          <w:p w:rsidR="004623FB" w:rsidRPr="004A42DF" w:rsidRDefault="004623FB" w:rsidP="004A42DF">
            <w:pPr>
              <w:rPr>
                <w:rFonts w:cs="Arial"/>
                <w:sz w:val="18"/>
                <w:szCs w:val="18"/>
              </w:rPr>
            </w:pPr>
            <w:r w:rsidRPr="004A42DF">
              <w:rPr>
                <w:rFonts w:cs="Arial"/>
                <w:sz w:val="18"/>
                <w:szCs w:val="18"/>
              </w:rPr>
              <w:t>1 April 2015</w:t>
            </w:r>
          </w:p>
        </w:tc>
      </w:tr>
      <w:tr w:rsidR="004623FB" w:rsidRPr="00211E19" w:rsidTr="004A42DF">
        <w:tc>
          <w:tcPr>
            <w:tcW w:w="1242" w:type="dxa"/>
            <w:vMerge/>
          </w:tcPr>
          <w:p w:rsidR="004623FB" w:rsidRPr="00211E19" w:rsidRDefault="004623FB" w:rsidP="004623FB">
            <w:pPr>
              <w:jc w:val="center"/>
              <w:rPr>
                <w:rFonts w:cs="Arial"/>
                <w:b/>
              </w:rPr>
            </w:pPr>
          </w:p>
        </w:tc>
        <w:tc>
          <w:tcPr>
            <w:tcW w:w="1161" w:type="dxa"/>
          </w:tcPr>
          <w:p w:rsidR="004623FB" w:rsidRPr="004A42DF" w:rsidRDefault="004623FB" w:rsidP="004623FB">
            <w:pPr>
              <w:jc w:val="center"/>
              <w:rPr>
                <w:rFonts w:cs="Arial"/>
                <w:sz w:val="20"/>
                <w:szCs w:val="20"/>
              </w:rPr>
            </w:pPr>
            <w:r w:rsidRPr="004A42DF">
              <w:rPr>
                <w:rFonts w:cs="Arial"/>
                <w:sz w:val="20"/>
                <w:szCs w:val="20"/>
              </w:rPr>
              <w:t>2</w:t>
            </w:r>
          </w:p>
        </w:tc>
        <w:tc>
          <w:tcPr>
            <w:tcW w:w="1533" w:type="dxa"/>
          </w:tcPr>
          <w:p w:rsidR="004623FB" w:rsidRPr="004A42DF" w:rsidRDefault="004623FB" w:rsidP="00383A1C">
            <w:pPr>
              <w:rPr>
                <w:rFonts w:cs="Arial"/>
                <w:sz w:val="18"/>
                <w:szCs w:val="18"/>
              </w:rPr>
            </w:pPr>
            <w:r w:rsidRPr="004A42DF">
              <w:rPr>
                <w:rFonts w:cs="Arial"/>
                <w:sz w:val="18"/>
                <w:szCs w:val="18"/>
              </w:rPr>
              <w:t>1 April 2014</w:t>
            </w:r>
          </w:p>
        </w:tc>
        <w:tc>
          <w:tcPr>
            <w:tcW w:w="1887" w:type="dxa"/>
          </w:tcPr>
          <w:p w:rsidR="004623FB" w:rsidRPr="004A42DF" w:rsidRDefault="004623FB" w:rsidP="00383A1C">
            <w:pPr>
              <w:rPr>
                <w:rFonts w:cs="Arial"/>
                <w:sz w:val="18"/>
                <w:szCs w:val="18"/>
              </w:rPr>
            </w:pPr>
            <w:r w:rsidRPr="004A42DF">
              <w:rPr>
                <w:rFonts w:cs="Arial"/>
                <w:sz w:val="18"/>
                <w:szCs w:val="18"/>
              </w:rPr>
              <w:t>30 September 2014</w:t>
            </w:r>
          </w:p>
        </w:tc>
        <w:tc>
          <w:tcPr>
            <w:tcW w:w="1798" w:type="dxa"/>
          </w:tcPr>
          <w:p w:rsidR="004623FB" w:rsidRPr="004A42DF" w:rsidRDefault="004623FB" w:rsidP="00383A1C">
            <w:pPr>
              <w:rPr>
                <w:rFonts w:cs="Arial"/>
                <w:sz w:val="18"/>
                <w:szCs w:val="18"/>
              </w:rPr>
            </w:pPr>
            <w:r w:rsidRPr="004A42DF">
              <w:rPr>
                <w:rFonts w:cs="Arial"/>
                <w:sz w:val="18"/>
                <w:szCs w:val="18"/>
              </w:rPr>
              <w:t>11 November 2014</w:t>
            </w:r>
          </w:p>
        </w:tc>
        <w:tc>
          <w:tcPr>
            <w:tcW w:w="1622" w:type="dxa"/>
            <w:vMerge/>
          </w:tcPr>
          <w:p w:rsidR="004623FB" w:rsidRPr="004A42DF" w:rsidRDefault="004623FB" w:rsidP="00383A1C">
            <w:pPr>
              <w:rPr>
                <w:rFonts w:cs="Arial"/>
                <w:sz w:val="18"/>
                <w:szCs w:val="18"/>
              </w:rPr>
            </w:pPr>
          </w:p>
        </w:tc>
      </w:tr>
    </w:tbl>
    <w:p w:rsidR="005B21BD" w:rsidRDefault="006A50E8" w:rsidP="00383A1C">
      <w:pPr>
        <w:rPr>
          <w:rFonts w:cs="Arial"/>
          <w:sz w:val="20"/>
          <w:szCs w:val="20"/>
        </w:rPr>
      </w:pPr>
      <w:r>
        <w:rPr>
          <w:rFonts w:cs="Arial"/>
          <w:sz w:val="20"/>
          <w:szCs w:val="20"/>
        </w:rPr>
        <w:t>*</w:t>
      </w:r>
      <w:r w:rsidR="002C0420" w:rsidRPr="00786322">
        <w:rPr>
          <w:rFonts w:cs="Arial"/>
          <w:sz w:val="20"/>
          <w:szCs w:val="20"/>
        </w:rPr>
        <w:t xml:space="preserve">The reporting periods </w:t>
      </w:r>
      <w:r w:rsidR="00786322">
        <w:rPr>
          <w:rFonts w:cs="Arial"/>
          <w:sz w:val="20"/>
          <w:szCs w:val="20"/>
        </w:rPr>
        <w:t>table above does not include</w:t>
      </w:r>
      <w:r w:rsidR="002C0420" w:rsidRPr="00786322">
        <w:rPr>
          <w:rFonts w:cs="Arial"/>
          <w:sz w:val="20"/>
          <w:szCs w:val="20"/>
        </w:rPr>
        <w:t xml:space="preserve"> extra reporting periods for brands new to price disclosure or transferring to Main Cycle with data collection starting prior to the regular Main Cycle</w:t>
      </w:r>
      <w:r w:rsidR="00386CF4" w:rsidRPr="00786322">
        <w:rPr>
          <w:rFonts w:cs="Arial"/>
          <w:sz w:val="20"/>
          <w:szCs w:val="20"/>
        </w:rPr>
        <w:t xml:space="preserve"> data collection start dat</w:t>
      </w:r>
      <w:r w:rsidR="00AF7F20" w:rsidRPr="00786322">
        <w:rPr>
          <w:rFonts w:cs="Arial"/>
          <w:sz w:val="20"/>
          <w:szCs w:val="20"/>
        </w:rPr>
        <w:t>e (</w:t>
      </w:r>
      <w:r w:rsidR="005B21BD" w:rsidRPr="00786322">
        <w:rPr>
          <w:rFonts w:cs="Arial"/>
          <w:sz w:val="20"/>
          <w:szCs w:val="20"/>
        </w:rPr>
        <w:t>e.</w:t>
      </w:r>
      <w:r w:rsidR="00AF7F20" w:rsidRPr="00786322">
        <w:rPr>
          <w:rFonts w:cs="Arial"/>
          <w:sz w:val="20"/>
          <w:szCs w:val="20"/>
        </w:rPr>
        <w:t xml:space="preserve">g. </w:t>
      </w:r>
      <w:r w:rsidR="00C62259">
        <w:rPr>
          <w:rFonts w:cs="Arial"/>
          <w:sz w:val="20"/>
          <w:szCs w:val="20"/>
        </w:rPr>
        <w:t xml:space="preserve">brands </w:t>
      </w:r>
      <w:r w:rsidR="00AF7F20" w:rsidRPr="00786322">
        <w:rPr>
          <w:rFonts w:cs="Arial"/>
          <w:sz w:val="20"/>
          <w:szCs w:val="20"/>
        </w:rPr>
        <w:t>n</w:t>
      </w:r>
      <w:r w:rsidR="005B21BD" w:rsidRPr="00786322">
        <w:rPr>
          <w:rFonts w:cs="Arial"/>
          <w:sz w:val="20"/>
          <w:szCs w:val="20"/>
        </w:rPr>
        <w:t xml:space="preserve">ew to price disclosure 1 August, start data collection 1 August and </w:t>
      </w:r>
      <w:r w:rsidR="00786322" w:rsidRPr="00786322">
        <w:rPr>
          <w:rFonts w:cs="Arial"/>
          <w:sz w:val="20"/>
          <w:szCs w:val="20"/>
        </w:rPr>
        <w:t xml:space="preserve">collect </w:t>
      </w:r>
      <w:r w:rsidR="005B21BD" w:rsidRPr="00786322">
        <w:rPr>
          <w:rFonts w:cs="Arial"/>
          <w:sz w:val="20"/>
          <w:szCs w:val="20"/>
        </w:rPr>
        <w:t>2 month</w:t>
      </w:r>
      <w:r w:rsidR="00786322" w:rsidRPr="00786322">
        <w:rPr>
          <w:rFonts w:cs="Arial"/>
          <w:sz w:val="20"/>
          <w:szCs w:val="20"/>
        </w:rPr>
        <w:t>s</w:t>
      </w:r>
      <w:r w:rsidR="005B21BD" w:rsidRPr="00786322">
        <w:rPr>
          <w:rFonts w:cs="Arial"/>
          <w:sz w:val="20"/>
          <w:szCs w:val="20"/>
        </w:rPr>
        <w:t xml:space="preserve"> </w:t>
      </w:r>
      <w:r w:rsidR="00786322" w:rsidRPr="00786322">
        <w:rPr>
          <w:rFonts w:cs="Arial"/>
          <w:sz w:val="20"/>
          <w:szCs w:val="20"/>
        </w:rPr>
        <w:t xml:space="preserve">of additional </w:t>
      </w:r>
      <w:r w:rsidR="005B21BD" w:rsidRPr="00786322">
        <w:rPr>
          <w:rFonts w:cs="Arial"/>
          <w:sz w:val="20"/>
          <w:szCs w:val="20"/>
        </w:rPr>
        <w:t>data</w:t>
      </w:r>
      <w:r w:rsidR="00786322">
        <w:rPr>
          <w:rFonts w:cs="Arial"/>
          <w:sz w:val="20"/>
          <w:szCs w:val="20"/>
        </w:rPr>
        <w:t>. Drugs transitioning</w:t>
      </w:r>
      <w:r w:rsidR="005B21BD" w:rsidRPr="00786322">
        <w:rPr>
          <w:rFonts w:cs="Arial"/>
          <w:sz w:val="20"/>
          <w:szCs w:val="20"/>
        </w:rPr>
        <w:t xml:space="preserve"> from Supplementary Cycle A to Main Cycle, start collecting data on 1 February and </w:t>
      </w:r>
      <w:r w:rsidR="00786322" w:rsidRPr="00786322">
        <w:rPr>
          <w:rFonts w:cs="Arial"/>
          <w:sz w:val="20"/>
          <w:szCs w:val="20"/>
        </w:rPr>
        <w:t>collect</w:t>
      </w:r>
      <w:r w:rsidR="005B21BD" w:rsidRPr="00786322">
        <w:rPr>
          <w:rFonts w:cs="Arial"/>
          <w:sz w:val="20"/>
          <w:szCs w:val="20"/>
        </w:rPr>
        <w:t xml:space="preserve"> 2 months of additional data</w:t>
      </w:r>
      <w:r w:rsidR="00386CF4" w:rsidRPr="00786322">
        <w:rPr>
          <w:rFonts w:cs="Arial"/>
          <w:sz w:val="20"/>
          <w:szCs w:val="20"/>
        </w:rPr>
        <w:t>)</w:t>
      </w:r>
      <w:r w:rsidR="005B21BD" w:rsidRPr="00786322">
        <w:rPr>
          <w:rFonts w:cs="Arial"/>
          <w:sz w:val="20"/>
          <w:szCs w:val="20"/>
        </w:rPr>
        <w:t xml:space="preserve">. </w:t>
      </w:r>
    </w:p>
    <w:p w:rsidR="006A50E8" w:rsidRPr="00DF55D9" w:rsidRDefault="006A50E8" w:rsidP="006A50E8">
      <w:pPr>
        <w:rPr>
          <w:rFonts w:cs="Arial"/>
          <w:sz w:val="20"/>
          <w:szCs w:val="20"/>
        </w:rPr>
      </w:pPr>
      <w:r>
        <w:rPr>
          <w:rFonts w:cs="Arial"/>
          <w:b/>
          <w:sz w:val="20"/>
          <w:szCs w:val="20"/>
        </w:rPr>
        <w:t>**</w:t>
      </w:r>
      <w:r w:rsidR="001F7761">
        <w:rPr>
          <w:rFonts w:cs="Arial"/>
          <w:sz w:val="20"/>
          <w:szCs w:val="20"/>
        </w:rPr>
        <w:t>O</w:t>
      </w:r>
      <w:r w:rsidRPr="00DF55D9">
        <w:rPr>
          <w:rFonts w:cs="Arial"/>
          <w:sz w:val="20"/>
          <w:szCs w:val="20"/>
        </w:rPr>
        <w:t xml:space="preserve">r the next day that is not a weekend or holiday. </w:t>
      </w:r>
    </w:p>
    <w:p w:rsidR="00DA35D0" w:rsidRDefault="00DA35D0">
      <w:pPr>
        <w:spacing w:before="0" w:after="200"/>
        <w:rPr>
          <w:rFonts w:eastAsiaTheme="majorEastAsia" w:cstheme="majorBidi"/>
          <w:b/>
          <w:bCs/>
          <w:iCs/>
          <w:color w:val="244061" w:themeColor="accent1" w:themeShade="80"/>
        </w:rPr>
      </w:pPr>
      <w:r>
        <w:br w:type="page"/>
      </w:r>
    </w:p>
    <w:p w:rsidR="005D35C4" w:rsidRPr="00386CF4" w:rsidRDefault="00F31DC4" w:rsidP="00211E19">
      <w:pPr>
        <w:pStyle w:val="Heading4"/>
      </w:pPr>
      <w:r w:rsidRPr="00386CF4">
        <w:lastRenderedPageBreak/>
        <w:t xml:space="preserve">Interim Supplementary Cycle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 xml:space="preserve">There </w:t>
      </w:r>
      <w:r w:rsidR="002138C8" w:rsidRPr="00211E19">
        <w:rPr>
          <w:rFonts w:cs="Arial"/>
        </w:rPr>
        <w:t>was</w:t>
      </w:r>
      <w:r w:rsidR="00A5693F" w:rsidRPr="00211E19">
        <w:rPr>
          <w:rFonts w:cs="Arial"/>
        </w:rPr>
        <w:t xml:space="preserve"> </w:t>
      </w:r>
      <w:r w:rsidRPr="00211E19">
        <w:rPr>
          <w:rFonts w:cs="Arial"/>
        </w:rPr>
        <w:t xml:space="preserve">one Interim Supplementary Cycle to allow </w:t>
      </w:r>
      <w:r w:rsidR="00731123">
        <w:rPr>
          <w:rFonts w:cs="Arial"/>
        </w:rPr>
        <w:t>drugs new to</w:t>
      </w:r>
      <w:r w:rsidR="00A81E3D" w:rsidRPr="00211E19">
        <w:rPr>
          <w:rFonts w:cs="Arial"/>
        </w:rPr>
        <w:t xml:space="preserve"> </w:t>
      </w:r>
      <w:r w:rsidR="00731123">
        <w:rPr>
          <w:rFonts w:cs="Arial"/>
        </w:rPr>
        <w:t>F2</w:t>
      </w:r>
      <w:r w:rsidR="00A5693F" w:rsidRPr="00211E19">
        <w:rPr>
          <w:rFonts w:cs="Arial"/>
        </w:rPr>
        <w:t xml:space="preserve"> </w:t>
      </w:r>
      <w:r w:rsidRPr="00211E19">
        <w:rPr>
          <w:rFonts w:cs="Arial"/>
        </w:rPr>
        <w:t xml:space="preserve">after </w:t>
      </w:r>
      <w:r w:rsidR="000F3968">
        <w:rPr>
          <w:rFonts w:cs="Arial"/>
        </w:rPr>
        <w:br/>
      </w:r>
      <w:r w:rsidRPr="00211E19">
        <w:rPr>
          <w:rFonts w:cs="Arial"/>
        </w:rPr>
        <w:t>1 December 2010</w:t>
      </w:r>
      <w:r w:rsidR="00731123">
        <w:rPr>
          <w:rFonts w:cs="Arial"/>
        </w:rPr>
        <w:t xml:space="preserve"> and</w:t>
      </w:r>
      <w:r w:rsidRPr="00211E19">
        <w:rPr>
          <w:rFonts w:cs="Arial"/>
        </w:rPr>
        <w:t xml:space="preserve"> </w:t>
      </w:r>
      <w:r w:rsidR="00731123">
        <w:rPr>
          <w:rFonts w:cs="Arial"/>
        </w:rPr>
        <w:t xml:space="preserve">up to </w:t>
      </w:r>
      <w:r w:rsidRPr="00211E19">
        <w:rPr>
          <w:rFonts w:cs="Arial"/>
        </w:rPr>
        <w:t>1 Ju</w:t>
      </w:r>
      <w:r w:rsidR="00731123">
        <w:rPr>
          <w:rFonts w:cs="Arial"/>
        </w:rPr>
        <w:t>ne 2011 (inclusive)</w:t>
      </w:r>
      <w:r w:rsidR="00385DD7">
        <w:rPr>
          <w:rFonts w:cs="Arial"/>
        </w:rPr>
        <w:t xml:space="preserve"> to have a </w:t>
      </w:r>
      <w:r w:rsidR="001B06D3">
        <w:rPr>
          <w:rFonts w:cs="Arial"/>
        </w:rPr>
        <w:t xml:space="preserve">disclosure </w:t>
      </w:r>
      <w:r w:rsidRPr="00211E19">
        <w:rPr>
          <w:rFonts w:cs="Arial"/>
        </w:rPr>
        <w:t>cyc</w:t>
      </w:r>
      <w:r w:rsidR="00731123">
        <w:rPr>
          <w:rFonts w:cs="Arial"/>
        </w:rPr>
        <w:t xml:space="preserve">le of at least eighteen months, and not wait until the next available Main cycle for their </w:t>
      </w:r>
      <w:r w:rsidR="000A6A31">
        <w:rPr>
          <w:rFonts w:cs="Arial"/>
        </w:rPr>
        <w:t xml:space="preserve">first </w:t>
      </w:r>
      <w:r w:rsidR="00731123">
        <w:rPr>
          <w:rFonts w:cs="Arial"/>
        </w:rPr>
        <w:t xml:space="preserve">potential reduction.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All brands in the Interim Supplementary Cycle move</w:t>
      </w:r>
      <w:r w:rsidR="003C7C3E" w:rsidRPr="00211E19">
        <w:rPr>
          <w:rFonts w:cs="Arial"/>
        </w:rPr>
        <w:t>d</w:t>
      </w:r>
      <w:r w:rsidRPr="00211E19">
        <w:rPr>
          <w:rFonts w:cs="Arial"/>
        </w:rPr>
        <w:t xml:space="preserve"> to </w:t>
      </w:r>
      <w:r w:rsidR="00A55908" w:rsidRPr="00211E19">
        <w:rPr>
          <w:rFonts w:cs="Arial"/>
        </w:rPr>
        <w:t xml:space="preserve">the 2014 </w:t>
      </w:r>
      <w:r w:rsidR="00574B93">
        <w:rPr>
          <w:rFonts w:cs="Arial"/>
        </w:rPr>
        <w:t xml:space="preserve">Main </w:t>
      </w:r>
      <w:r w:rsidRPr="00211E19">
        <w:rPr>
          <w:rFonts w:cs="Arial"/>
        </w:rPr>
        <w:t>Cycle. The data collection period for these brands</w:t>
      </w:r>
      <w:r w:rsidR="00864F71" w:rsidRPr="00211E19">
        <w:rPr>
          <w:rFonts w:cs="Arial"/>
        </w:rPr>
        <w:t xml:space="preserve"> folding into the 2014 Main Cycle </w:t>
      </w:r>
      <w:r w:rsidRPr="00211E19">
        <w:rPr>
          <w:rFonts w:cs="Arial"/>
        </w:rPr>
        <w:t>began 1 June 2012 and end</w:t>
      </w:r>
      <w:r w:rsidR="003C7C3E" w:rsidRPr="00211E19">
        <w:rPr>
          <w:rFonts w:cs="Arial"/>
        </w:rPr>
        <w:t>ed</w:t>
      </w:r>
      <w:r w:rsidRPr="00211E19">
        <w:rPr>
          <w:rFonts w:cs="Arial"/>
        </w:rPr>
        <w:t xml:space="preserve"> 30 September 201</w:t>
      </w:r>
      <w:r w:rsidR="00731123">
        <w:rPr>
          <w:rFonts w:cs="Arial"/>
        </w:rPr>
        <w:t>3</w:t>
      </w:r>
      <w:r w:rsidRPr="00211E19">
        <w:rPr>
          <w:rFonts w:cs="Arial"/>
        </w:rPr>
        <w:t xml:space="preserve">. </w:t>
      </w:r>
      <w:r w:rsidR="00864F71" w:rsidRPr="00211E19">
        <w:rPr>
          <w:rFonts w:cs="Arial"/>
        </w:rPr>
        <w:t xml:space="preserve">They then became part of the regular Main Cycle. </w:t>
      </w:r>
    </w:p>
    <w:p w:rsidR="005D35C4" w:rsidRPr="00211E19" w:rsidRDefault="003C7C3E" w:rsidP="00211E19">
      <w:pPr>
        <w:pStyle w:val="ListParagraph"/>
        <w:numPr>
          <w:ilvl w:val="0"/>
          <w:numId w:val="38"/>
        </w:numPr>
        <w:ind w:left="714" w:hanging="357"/>
        <w:contextualSpacing w:val="0"/>
        <w:rPr>
          <w:rFonts w:cs="Arial"/>
        </w:rPr>
      </w:pPr>
      <w:r w:rsidRPr="00211E19">
        <w:rPr>
          <w:rFonts w:cs="Arial"/>
        </w:rPr>
        <w:t>There will</w:t>
      </w:r>
      <w:r w:rsidR="00C27909" w:rsidRPr="00211E19">
        <w:rPr>
          <w:rFonts w:cs="Arial"/>
        </w:rPr>
        <w:t xml:space="preserve"> be no </w:t>
      </w:r>
      <w:r w:rsidRPr="00211E19">
        <w:rPr>
          <w:rFonts w:cs="Arial"/>
        </w:rPr>
        <w:t>further Interim Supplementary Cycle</w:t>
      </w:r>
      <w:r w:rsidR="005F445C" w:rsidRPr="00211E19">
        <w:rPr>
          <w:rFonts w:cs="Arial"/>
        </w:rPr>
        <w:t>s</w:t>
      </w:r>
      <w:r w:rsidRPr="00211E19">
        <w:rPr>
          <w:rFonts w:cs="Arial"/>
        </w:rPr>
        <w:t xml:space="preserve">. </w:t>
      </w:r>
    </w:p>
    <w:p w:rsidR="005D35C4" w:rsidRPr="00386CF4" w:rsidRDefault="00F31DC4" w:rsidP="00211E19">
      <w:pPr>
        <w:pStyle w:val="Heading4"/>
      </w:pPr>
      <w:r w:rsidRPr="00386CF4">
        <w:t xml:space="preserve">Supplementary </w:t>
      </w:r>
      <w:r w:rsidRPr="00211E19">
        <w:t>Cycle</w:t>
      </w:r>
      <w:r w:rsidRPr="00386CF4">
        <w:t xml:space="preserve"> A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If a brand of a drug/</w:t>
      </w:r>
      <w:r w:rsidR="004C53CA">
        <w:rPr>
          <w:rFonts w:cs="Arial"/>
        </w:rPr>
        <w:t>MoA</w:t>
      </w:r>
      <w:r w:rsidRPr="00211E19">
        <w:rPr>
          <w:rFonts w:cs="Arial"/>
        </w:rPr>
        <w:t xml:space="preserve"> </w:t>
      </w:r>
      <w:r w:rsidR="00050F3F">
        <w:rPr>
          <w:rFonts w:cs="Arial"/>
        </w:rPr>
        <w:t>beco</w:t>
      </w:r>
      <w:r w:rsidR="00050F3F" w:rsidRPr="00211E19">
        <w:rPr>
          <w:rFonts w:cs="Arial"/>
        </w:rPr>
        <w:t>me</w:t>
      </w:r>
      <w:r w:rsidR="00050F3F">
        <w:rPr>
          <w:rFonts w:cs="Arial"/>
        </w:rPr>
        <w:t>s</w:t>
      </w:r>
      <w:r w:rsidR="00050F3F" w:rsidRPr="00211E19">
        <w:rPr>
          <w:rFonts w:cs="Arial"/>
        </w:rPr>
        <w:t xml:space="preserve"> subject to price disclosure (i.e. moves to F2) </w:t>
      </w:r>
      <w:r w:rsidRPr="00211E19">
        <w:rPr>
          <w:rFonts w:cs="Arial"/>
        </w:rPr>
        <w:t xml:space="preserve">on </w:t>
      </w:r>
      <w:r w:rsidR="00AE1F73">
        <w:rPr>
          <w:rFonts w:cs="Arial"/>
        </w:rPr>
        <w:br/>
      </w:r>
      <w:r w:rsidRPr="00731123">
        <w:rPr>
          <w:rFonts w:cs="Arial"/>
          <w:b/>
        </w:rPr>
        <w:t>1 November, 1 December, 1 January or 1 February</w:t>
      </w:r>
      <w:r w:rsidRPr="00211E19">
        <w:rPr>
          <w:rFonts w:cs="Arial"/>
        </w:rPr>
        <w:t xml:space="preserve"> of any year (inclusi</w:t>
      </w:r>
      <w:r w:rsidR="00731123">
        <w:rPr>
          <w:rFonts w:cs="Arial"/>
        </w:rPr>
        <w:t>ve)</w:t>
      </w:r>
      <w:r w:rsidRPr="00211E19">
        <w:rPr>
          <w:rFonts w:cs="Arial"/>
        </w:rPr>
        <w:t xml:space="preserve"> </w:t>
      </w:r>
      <w:r w:rsidR="000A6A31">
        <w:rPr>
          <w:rFonts w:cs="Arial"/>
        </w:rPr>
        <w:t xml:space="preserve">it </w:t>
      </w:r>
      <w:r w:rsidRPr="00211E19">
        <w:rPr>
          <w:rFonts w:cs="Arial"/>
        </w:rPr>
        <w:t>join</w:t>
      </w:r>
      <w:r w:rsidR="00731123">
        <w:rPr>
          <w:rFonts w:cs="Arial"/>
        </w:rPr>
        <w:t>s</w:t>
      </w:r>
      <w:r w:rsidRPr="00211E19">
        <w:rPr>
          <w:rFonts w:cs="Arial"/>
        </w:rPr>
        <w:t xml:space="preserve"> Supplementary Cycle A.</w:t>
      </w:r>
      <w:r w:rsidR="00050F3F">
        <w:rPr>
          <w:rFonts w:cs="Arial"/>
        </w:rPr>
        <w:t xml:space="preserve"> Existing and new brands with that drug/MoA are in Supplementary Cycle A.</w:t>
      </w:r>
      <w:r w:rsidRPr="00211E19">
        <w:rPr>
          <w:rFonts w:cs="Arial"/>
        </w:rPr>
        <w:t xml:space="preserve">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 xml:space="preserve">Supplementary Cycle A allows </w:t>
      </w:r>
      <w:r w:rsidR="00731123" w:rsidRPr="00211E19">
        <w:rPr>
          <w:rFonts w:cs="Arial"/>
        </w:rPr>
        <w:t xml:space="preserve">drugs </w:t>
      </w:r>
      <w:r w:rsidRPr="00211E19">
        <w:rPr>
          <w:rFonts w:cs="Arial"/>
        </w:rPr>
        <w:t xml:space="preserve">new </w:t>
      </w:r>
      <w:r w:rsidR="00731123">
        <w:rPr>
          <w:rFonts w:cs="Arial"/>
        </w:rPr>
        <w:t xml:space="preserve">to </w:t>
      </w:r>
      <w:r w:rsidRPr="00211E19">
        <w:rPr>
          <w:rFonts w:cs="Arial"/>
        </w:rPr>
        <w:t>F2 between 2 October</w:t>
      </w:r>
      <w:r w:rsidR="000A6A31">
        <w:rPr>
          <w:rFonts w:cs="Arial"/>
        </w:rPr>
        <w:t xml:space="preserve"> and 1 February, where the drug/MoA</w:t>
      </w:r>
      <w:r w:rsidRPr="00211E19">
        <w:rPr>
          <w:rFonts w:cs="Arial"/>
        </w:rPr>
        <w:t xml:space="preserve">, or a new </w:t>
      </w:r>
      <w:r w:rsidR="000A6A31">
        <w:rPr>
          <w:rFonts w:cs="Arial"/>
        </w:rPr>
        <w:t xml:space="preserve">MoA </w:t>
      </w:r>
      <w:r w:rsidRPr="00211E19">
        <w:rPr>
          <w:rFonts w:cs="Arial"/>
        </w:rPr>
        <w:t>becomes subject to EAPD r</w:t>
      </w:r>
      <w:r w:rsidR="00385DD7">
        <w:rPr>
          <w:rFonts w:cs="Arial"/>
        </w:rPr>
        <w:t>equirements, to have a</w:t>
      </w:r>
      <w:r w:rsidRPr="00211E19">
        <w:rPr>
          <w:rFonts w:cs="Arial"/>
        </w:rPr>
        <w:t xml:space="preserve"> </w:t>
      </w:r>
      <w:r w:rsidR="001B06D3">
        <w:rPr>
          <w:rFonts w:cs="Arial"/>
        </w:rPr>
        <w:t xml:space="preserve">disclosure </w:t>
      </w:r>
      <w:r w:rsidRPr="00211E19">
        <w:rPr>
          <w:rFonts w:cs="Arial"/>
        </w:rPr>
        <w:t>cy</w:t>
      </w:r>
      <w:r w:rsidR="00731123">
        <w:rPr>
          <w:rFonts w:cs="Arial"/>
        </w:rPr>
        <w:t>cle of at least eighteen months</w:t>
      </w:r>
      <w:r w:rsidR="00885CA6">
        <w:rPr>
          <w:rFonts w:cs="Arial"/>
        </w:rPr>
        <w:t xml:space="preserve">. This means the drug/MoA </w:t>
      </w:r>
      <w:r w:rsidR="000A6A31">
        <w:rPr>
          <w:rFonts w:cs="Arial"/>
        </w:rPr>
        <w:t>do</w:t>
      </w:r>
      <w:r w:rsidR="00885CA6">
        <w:rPr>
          <w:rFonts w:cs="Arial"/>
        </w:rPr>
        <w:t>es</w:t>
      </w:r>
      <w:r w:rsidR="000A6A31">
        <w:rPr>
          <w:rFonts w:cs="Arial"/>
        </w:rPr>
        <w:t xml:space="preserve"> </w:t>
      </w:r>
      <w:r w:rsidR="00731123">
        <w:rPr>
          <w:rFonts w:cs="Arial"/>
        </w:rPr>
        <w:t xml:space="preserve">not wait until the next available Main Cycle for </w:t>
      </w:r>
      <w:r w:rsidR="00050F3F">
        <w:rPr>
          <w:rFonts w:cs="Arial"/>
        </w:rPr>
        <w:t>its</w:t>
      </w:r>
      <w:r w:rsidR="00731123">
        <w:rPr>
          <w:rFonts w:cs="Arial"/>
        </w:rPr>
        <w:t xml:space="preserve"> first potential reduction. </w:t>
      </w:r>
    </w:p>
    <w:p w:rsidR="005D35C4" w:rsidRPr="00211E19" w:rsidRDefault="00F31DC4" w:rsidP="00211E19">
      <w:pPr>
        <w:pStyle w:val="ListParagraph"/>
        <w:numPr>
          <w:ilvl w:val="0"/>
          <w:numId w:val="38"/>
        </w:numPr>
        <w:ind w:left="714" w:hanging="357"/>
        <w:contextualSpacing w:val="0"/>
        <w:rPr>
          <w:rFonts w:cs="Arial"/>
        </w:rPr>
      </w:pPr>
      <w:r w:rsidRPr="00211E19">
        <w:rPr>
          <w:rFonts w:cs="Arial"/>
        </w:rPr>
        <w:t xml:space="preserve">Data collection for these brands </w:t>
      </w:r>
      <w:r w:rsidR="00731123">
        <w:rPr>
          <w:rFonts w:cs="Arial"/>
        </w:rPr>
        <w:t>c</w:t>
      </w:r>
      <w:r w:rsidRPr="00211E19">
        <w:rPr>
          <w:rFonts w:cs="Arial"/>
        </w:rPr>
        <w:t>ommence</w:t>
      </w:r>
      <w:r w:rsidR="00731123">
        <w:rPr>
          <w:rFonts w:cs="Arial"/>
        </w:rPr>
        <w:t>s the date they become</w:t>
      </w:r>
      <w:r w:rsidRPr="00211E19">
        <w:rPr>
          <w:rFonts w:cs="Arial"/>
        </w:rPr>
        <w:t xml:space="preserve"> subject to EAPD</w:t>
      </w:r>
      <w:r w:rsidR="00885CA6">
        <w:rPr>
          <w:rFonts w:cs="Arial"/>
        </w:rPr>
        <w:t xml:space="preserve"> (</w:t>
      </w:r>
      <w:r w:rsidR="002723D7">
        <w:rPr>
          <w:rFonts w:cs="Arial"/>
        </w:rPr>
        <w:t>i.e.</w:t>
      </w:r>
      <w:r w:rsidR="00885CA6">
        <w:rPr>
          <w:rFonts w:cs="Arial"/>
        </w:rPr>
        <w:t xml:space="preserve"> the </w:t>
      </w:r>
      <w:r w:rsidR="00050F3F">
        <w:rPr>
          <w:rFonts w:cs="Arial"/>
        </w:rPr>
        <w:t xml:space="preserve">listing </w:t>
      </w:r>
      <w:r w:rsidR="00885CA6">
        <w:rPr>
          <w:rFonts w:cs="Arial"/>
        </w:rPr>
        <w:t xml:space="preserve">day </w:t>
      </w:r>
      <w:r w:rsidR="00050F3F">
        <w:rPr>
          <w:rFonts w:cs="Arial"/>
        </w:rPr>
        <w:t xml:space="preserve">for </w:t>
      </w:r>
      <w:r w:rsidR="00885CA6">
        <w:rPr>
          <w:rFonts w:cs="Arial"/>
        </w:rPr>
        <w:t>brand</w:t>
      </w:r>
      <w:r w:rsidR="00050F3F">
        <w:rPr>
          <w:rFonts w:cs="Arial"/>
        </w:rPr>
        <w:t>s</w:t>
      </w:r>
      <w:r w:rsidR="00885CA6">
        <w:rPr>
          <w:rFonts w:cs="Arial"/>
        </w:rPr>
        <w:t xml:space="preserve"> </w:t>
      </w:r>
      <w:r w:rsidR="00050F3F">
        <w:rPr>
          <w:rFonts w:cs="Arial"/>
        </w:rPr>
        <w:t>new to</w:t>
      </w:r>
      <w:r w:rsidR="00885CA6">
        <w:rPr>
          <w:rFonts w:cs="Arial"/>
        </w:rPr>
        <w:t xml:space="preserve"> F2</w:t>
      </w:r>
      <w:r w:rsidR="00212A9B">
        <w:rPr>
          <w:rFonts w:cs="Arial"/>
        </w:rPr>
        <w:t>,</w:t>
      </w:r>
      <w:r w:rsidR="00885CA6">
        <w:rPr>
          <w:rFonts w:cs="Arial"/>
        </w:rPr>
        <w:t xml:space="preserve"> or the </w:t>
      </w:r>
      <w:r w:rsidR="00050F3F">
        <w:rPr>
          <w:rFonts w:cs="Arial"/>
        </w:rPr>
        <w:t xml:space="preserve">day </w:t>
      </w:r>
      <w:r w:rsidR="004439A9">
        <w:rPr>
          <w:rFonts w:cs="Arial"/>
        </w:rPr>
        <w:t>the</w:t>
      </w:r>
      <w:r w:rsidR="00050F3F">
        <w:rPr>
          <w:rFonts w:cs="Arial"/>
        </w:rPr>
        <w:t xml:space="preserve"> drug </w:t>
      </w:r>
      <w:r w:rsidR="00885CA6">
        <w:rPr>
          <w:rFonts w:cs="Arial"/>
        </w:rPr>
        <w:t>moves to F2</w:t>
      </w:r>
      <w:r w:rsidR="00212A9B">
        <w:rPr>
          <w:rFonts w:cs="Arial"/>
        </w:rPr>
        <w:t xml:space="preserve"> for existing brands</w:t>
      </w:r>
      <w:r w:rsidR="00885CA6">
        <w:rPr>
          <w:rFonts w:cs="Arial"/>
        </w:rPr>
        <w:t>)</w:t>
      </w:r>
      <w:r w:rsidRPr="00211E19">
        <w:rPr>
          <w:rFonts w:cs="Arial"/>
        </w:rPr>
        <w:t>.</w:t>
      </w:r>
      <w:r w:rsidR="005C6A81" w:rsidRPr="00211E19">
        <w:rPr>
          <w:rFonts w:cs="Arial"/>
        </w:rPr>
        <w:t xml:space="preserve"> </w:t>
      </w:r>
      <w:r w:rsidR="00211E19" w:rsidRPr="00211E19">
        <w:rPr>
          <w:rFonts w:cs="Arial"/>
        </w:rPr>
        <w:t>T</w:t>
      </w:r>
      <w:r w:rsidRPr="00211E19">
        <w:rPr>
          <w:rFonts w:cs="Arial"/>
        </w:rPr>
        <w:t xml:space="preserve">he data collection period for Supplementary Cycle A ends on 31 January. </w:t>
      </w:r>
    </w:p>
    <w:p w:rsidR="00DF55D9" w:rsidRPr="00DF55D9" w:rsidRDefault="00F31DC4" w:rsidP="00DF55D9">
      <w:pPr>
        <w:pStyle w:val="ListParagraph"/>
        <w:numPr>
          <w:ilvl w:val="0"/>
          <w:numId w:val="38"/>
        </w:numPr>
        <w:spacing w:after="240"/>
        <w:ind w:left="714" w:hanging="357"/>
        <w:contextualSpacing w:val="0"/>
        <w:rPr>
          <w:rFonts w:cs="Arial"/>
        </w:rPr>
      </w:pPr>
      <w:r w:rsidRPr="00DF55D9">
        <w:rPr>
          <w:rFonts w:cs="Arial"/>
        </w:rPr>
        <w:t xml:space="preserve">Supplementary Cycle A has the following reporting periods: </w:t>
      </w:r>
    </w:p>
    <w:tbl>
      <w:tblPr>
        <w:tblStyle w:val="TableGrid"/>
        <w:tblW w:w="0" w:type="auto"/>
        <w:tblLook w:val="04A0" w:firstRow="1" w:lastRow="0" w:firstColumn="1" w:lastColumn="0" w:noHBand="0" w:noVBand="1"/>
        <w:tblDescription w:val="Supplementary Cycle A reporting periods"/>
      </w:tblPr>
      <w:tblGrid>
        <w:gridCol w:w="1384"/>
        <w:gridCol w:w="2552"/>
        <w:gridCol w:w="1887"/>
        <w:gridCol w:w="1798"/>
        <w:gridCol w:w="1622"/>
      </w:tblGrid>
      <w:tr w:rsidR="00786322" w:rsidRPr="00211E19" w:rsidTr="0013251B">
        <w:trPr>
          <w:tblHeader/>
        </w:trPr>
        <w:tc>
          <w:tcPr>
            <w:tcW w:w="1384" w:type="dxa"/>
            <w:tcBorders>
              <w:bottom w:val="single" w:sz="4" w:space="0" w:color="auto"/>
            </w:tcBorders>
            <w:shd w:val="clear" w:color="auto" w:fill="8DB3E2" w:themeFill="text2" w:themeFillTint="66"/>
            <w:vAlign w:val="center"/>
          </w:tcPr>
          <w:p w:rsidR="00786322" w:rsidRPr="004A42DF" w:rsidRDefault="00786322" w:rsidP="000F0B8C">
            <w:pPr>
              <w:jc w:val="center"/>
              <w:rPr>
                <w:rFonts w:cs="Arial"/>
                <w:b/>
                <w:sz w:val="20"/>
                <w:szCs w:val="20"/>
              </w:rPr>
            </w:pPr>
            <w:r w:rsidRPr="004A42DF">
              <w:rPr>
                <w:rFonts w:cs="Arial"/>
                <w:b/>
                <w:sz w:val="20"/>
                <w:szCs w:val="20"/>
              </w:rPr>
              <w:t>Reporting period</w:t>
            </w:r>
          </w:p>
        </w:tc>
        <w:tc>
          <w:tcPr>
            <w:tcW w:w="2552" w:type="dxa"/>
            <w:tcBorders>
              <w:bottom w:val="single" w:sz="4" w:space="0" w:color="auto"/>
            </w:tcBorders>
            <w:shd w:val="clear" w:color="auto" w:fill="8DB3E2" w:themeFill="text2" w:themeFillTint="66"/>
            <w:vAlign w:val="center"/>
          </w:tcPr>
          <w:p w:rsidR="00786322" w:rsidRPr="004A42DF" w:rsidRDefault="00786322" w:rsidP="000F0B8C">
            <w:pPr>
              <w:jc w:val="center"/>
              <w:rPr>
                <w:rFonts w:cs="Arial"/>
                <w:b/>
                <w:sz w:val="20"/>
                <w:szCs w:val="20"/>
              </w:rPr>
            </w:pPr>
            <w:r w:rsidRPr="004A42DF">
              <w:rPr>
                <w:rFonts w:cs="Arial"/>
                <w:b/>
                <w:sz w:val="20"/>
                <w:szCs w:val="20"/>
              </w:rPr>
              <w:t>Start date</w:t>
            </w:r>
          </w:p>
        </w:tc>
        <w:tc>
          <w:tcPr>
            <w:tcW w:w="1887" w:type="dxa"/>
            <w:tcBorders>
              <w:bottom w:val="single" w:sz="4" w:space="0" w:color="auto"/>
            </w:tcBorders>
            <w:shd w:val="clear" w:color="auto" w:fill="8DB3E2" w:themeFill="text2" w:themeFillTint="66"/>
            <w:vAlign w:val="center"/>
          </w:tcPr>
          <w:p w:rsidR="00786322" w:rsidRPr="004A42DF" w:rsidRDefault="00786322" w:rsidP="000F0B8C">
            <w:pPr>
              <w:jc w:val="center"/>
              <w:rPr>
                <w:rFonts w:cs="Arial"/>
                <w:b/>
                <w:sz w:val="20"/>
                <w:szCs w:val="20"/>
              </w:rPr>
            </w:pPr>
            <w:r w:rsidRPr="004A42DF">
              <w:rPr>
                <w:rFonts w:cs="Arial"/>
                <w:b/>
                <w:sz w:val="20"/>
                <w:szCs w:val="20"/>
              </w:rPr>
              <w:t>End date</w:t>
            </w:r>
          </w:p>
        </w:tc>
        <w:tc>
          <w:tcPr>
            <w:tcW w:w="1798" w:type="dxa"/>
            <w:tcBorders>
              <w:bottom w:val="single" w:sz="4" w:space="0" w:color="auto"/>
            </w:tcBorders>
            <w:shd w:val="clear" w:color="auto" w:fill="8DB3E2" w:themeFill="text2" w:themeFillTint="66"/>
            <w:vAlign w:val="center"/>
          </w:tcPr>
          <w:p w:rsidR="00786322" w:rsidRPr="004A42DF" w:rsidRDefault="00786322" w:rsidP="000F0B8C">
            <w:pPr>
              <w:jc w:val="center"/>
              <w:rPr>
                <w:rFonts w:cs="Arial"/>
                <w:b/>
                <w:sz w:val="20"/>
                <w:szCs w:val="20"/>
              </w:rPr>
            </w:pPr>
            <w:r w:rsidRPr="004A42DF">
              <w:rPr>
                <w:rFonts w:cs="Arial"/>
                <w:b/>
                <w:sz w:val="20"/>
                <w:szCs w:val="20"/>
              </w:rPr>
              <w:t>Submission deadlines</w:t>
            </w:r>
            <w:r w:rsidR="000F0B8C">
              <w:rPr>
                <w:rFonts w:cs="Arial"/>
                <w:b/>
                <w:sz w:val="20"/>
                <w:szCs w:val="20"/>
              </w:rPr>
              <w:t>**</w:t>
            </w:r>
          </w:p>
        </w:tc>
        <w:tc>
          <w:tcPr>
            <w:tcW w:w="1622" w:type="dxa"/>
            <w:tcBorders>
              <w:bottom w:val="single" w:sz="4" w:space="0" w:color="auto"/>
            </w:tcBorders>
            <w:shd w:val="clear" w:color="auto" w:fill="8DB3E2" w:themeFill="text2" w:themeFillTint="66"/>
            <w:vAlign w:val="center"/>
          </w:tcPr>
          <w:p w:rsidR="00786322" w:rsidRPr="004A42DF" w:rsidRDefault="00786322" w:rsidP="000F0B8C">
            <w:pPr>
              <w:jc w:val="center"/>
              <w:rPr>
                <w:rFonts w:cs="Arial"/>
                <w:b/>
                <w:sz w:val="20"/>
                <w:szCs w:val="20"/>
              </w:rPr>
            </w:pPr>
            <w:r w:rsidRPr="004A42DF">
              <w:rPr>
                <w:rFonts w:cs="Arial"/>
                <w:b/>
                <w:sz w:val="20"/>
                <w:szCs w:val="20"/>
              </w:rPr>
              <w:t>Scheduled reduction day</w:t>
            </w:r>
          </w:p>
        </w:tc>
      </w:tr>
      <w:tr w:rsidR="006A50E8" w:rsidRPr="00211E19" w:rsidTr="006A50E8">
        <w:tc>
          <w:tcPr>
            <w:tcW w:w="1384" w:type="dxa"/>
            <w:shd w:val="clear" w:color="auto" w:fill="FFFFFF" w:themeFill="background1"/>
            <w:vAlign w:val="center"/>
          </w:tcPr>
          <w:p w:rsidR="006A50E8" w:rsidRPr="004A42DF" w:rsidRDefault="006A50E8" w:rsidP="005F184A">
            <w:pPr>
              <w:spacing w:before="60" w:after="60"/>
              <w:jc w:val="center"/>
              <w:rPr>
                <w:rFonts w:cs="Arial"/>
                <w:sz w:val="20"/>
                <w:szCs w:val="20"/>
              </w:rPr>
            </w:pPr>
            <w:r>
              <w:rPr>
                <w:rFonts w:cs="Arial"/>
                <w:sz w:val="20"/>
                <w:szCs w:val="20"/>
              </w:rPr>
              <w:t>1</w:t>
            </w:r>
          </w:p>
        </w:tc>
        <w:tc>
          <w:tcPr>
            <w:tcW w:w="2552" w:type="dxa"/>
            <w:shd w:val="clear" w:color="auto" w:fill="FFFFFF" w:themeFill="background1"/>
            <w:vAlign w:val="center"/>
          </w:tcPr>
          <w:p w:rsidR="006A50E8" w:rsidRPr="004A42DF" w:rsidRDefault="006A50E8" w:rsidP="005F184A">
            <w:pPr>
              <w:spacing w:before="60" w:after="60"/>
              <w:jc w:val="center"/>
              <w:rPr>
                <w:rFonts w:cs="Arial"/>
                <w:sz w:val="18"/>
                <w:szCs w:val="18"/>
              </w:rPr>
            </w:pPr>
            <w:r>
              <w:rPr>
                <w:rFonts w:cs="Arial"/>
                <w:sz w:val="18"/>
                <w:szCs w:val="18"/>
              </w:rPr>
              <w:t>1 November – 1 February*</w:t>
            </w:r>
          </w:p>
        </w:tc>
        <w:tc>
          <w:tcPr>
            <w:tcW w:w="1887" w:type="dxa"/>
            <w:shd w:val="clear" w:color="auto" w:fill="FFFFFF" w:themeFill="background1"/>
            <w:vAlign w:val="center"/>
          </w:tcPr>
          <w:p w:rsidR="006A50E8" w:rsidRPr="004A42DF" w:rsidRDefault="006A50E8" w:rsidP="005F184A">
            <w:pPr>
              <w:spacing w:before="60" w:after="60"/>
              <w:jc w:val="center"/>
              <w:rPr>
                <w:rFonts w:cs="Arial"/>
                <w:sz w:val="18"/>
                <w:szCs w:val="18"/>
              </w:rPr>
            </w:pPr>
            <w:r>
              <w:rPr>
                <w:rFonts w:cs="Arial"/>
                <w:sz w:val="18"/>
                <w:szCs w:val="18"/>
              </w:rPr>
              <w:t>31 March</w:t>
            </w:r>
          </w:p>
        </w:tc>
        <w:tc>
          <w:tcPr>
            <w:tcW w:w="1798" w:type="dxa"/>
            <w:shd w:val="clear" w:color="auto" w:fill="FFFFFF" w:themeFill="background1"/>
            <w:vAlign w:val="center"/>
          </w:tcPr>
          <w:p w:rsidR="006A50E8" w:rsidRPr="004A42DF" w:rsidRDefault="006A50E8" w:rsidP="005F184A">
            <w:pPr>
              <w:spacing w:before="60" w:after="60"/>
              <w:jc w:val="center"/>
              <w:rPr>
                <w:rFonts w:cs="Arial"/>
                <w:sz w:val="18"/>
                <w:szCs w:val="18"/>
              </w:rPr>
            </w:pPr>
            <w:r>
              <w:rPr>
                <w:rFonts w:cs="Arial"/>
                <w:sz w:val="18"/>
                <w:szCs w:val="18"/>
              </w:rPr>
              <w:t>12 May</w:t>
            </w:r>
          </w:p>
        </w:tc>
        <w:tc>
          <w:tcPr>
            <w:tcW w:w="1622" w:type="dxa"/>
            <w:vMerge w:val="restart"/>
            <w:shd w:val="clear" w:color="auto" w:fill="FFFFFF" w:themeFill="background1"/>
            <w:vAlign w:val="center"/>
          </w:tcPr>
          <w:p w:rsidR="006A50E8" w:rsidRPr="004A42DF" w:rsidRDefault="006A50E8" w:rsidP="006A50E8">
            <w:pPr>
              <w:spacing w:before="60" w:after="60"/>
              <w:jc w:val="center"/>
              <w:rPr>
                <w:rFonts w:cs="Arial"/>
                <w:b/>
                <w:sz w:val="20"/>
                <w:szCs w:val="20"/>
              </w:rPr>
            </w:pPr>
            <w:r>
              <w:rPr>
                <w:rFonts w:cs="Arial"/>
                <w:sz w:val="18"/>
                <w:szCs w:val="18"/>
              </w:rPr>
              <w:t>1 August</w:t>
            </w:r>
          </w:p>
        </w:tc>
      </w:tr>
      <w:tr w:rsidR="006A50E8" w:rsidRPr="00211E19" w:rsidTr="006A50E8">
        <w:tc>
          <w:tcPr>
            <w:tcW w:w="1384" w:type="dxa"/>
            <w:shd w:val="clear" w:color="auto" w:fill="FFFFFF" w:themeFill="background1"/>
            <w:vAlign w:val="center"/>
          </w:tcPr>
          <w:p w:rsidR="006A50E8" w:rsidRPr="004A42DF" w:rsidRDefault="006A50E8" w:rsidP="005F184A">
            <w:pPr>
              <w:spacing w:before="60" w:after="60"/>
              <w:jc w:val="center"/>
              <w:rPr>
                <w:rFonts w:cs="Arial"/>
                <w:sz w:val="20"/>
                <w:szCs w:val="20"/>
              </w:rPr>
            </w:pPr>
            <w:r w:rsidRPr="004A42DF">
              <w:rPr>
                <w:rFonts w:cs="Arial"/>
                <w:sz w:val="20"/>
                <w:szCs w:val="20"/>
              </w:rPr>
              <w:t>2</w:t>
            </w:r>
          </w:p>
        </w:tc>
        <w:tc>
          <w:tcPr>
            <w:tcW w:w="2552" w:type="dxa"/>
            <w:shd w:val="clear" w:color="auto" w:fill="FFFFFF" w:themeFill="background1"/>
            <w:vAlign w:val="center"/>
          </w:tcPr>
          <w:p w:rsidR="006A50E8" w:rsidRPr="004A42DF" w:rsidRDefault="006A50E8" w:rsidP="005F184A">
            <w:pPr>
              <w:spacing w:before="60" w:after="60"/>
              <w:jc w:val="center"/>
              <w:rPr>
                <w:rFonts w:cs="Arial"/>
                <w:sz w:val="18"/>
                <w:szCs w:val="18"/>
              </w:rPr>
            </w:pPr>
            <w:r>
              <w:rPr>
                <w:rFonts w:cs="Arial"/>
                <w:sz w:val="18"/>
                <w:szCs w:val="18"/>
              </w:rPr>
              <w:t>1 April</w:t>
            </w:r>
          </w:p>
        </w:tc>
        <w:tc>
          <w:tcPr>
            <w:tcW w:w="1887" w:type="dxa"/>
            <w:shd w:val="clear" w:color="auto" w:fill="FFFFFF" w:themeFill="background1"/>
            <w:vAlign w:val="center"/>
          </w:tcPr>
          <w:p w:rsidR="006A50E8" w:rsidRPr="004A42DF" w:rsidRDefault="006A50E8" w:rsidP="005F184A">
            <w:pPr>
              <w:spacing w:before="60" w:after="60"/>
              <w:jc w:val="center"/>
              <w:rPr>
                <w:rFonts w:cs="Arial"/>
                <w:sz w:val="18"/>
                <w:szCs w:val="18"/>
              </w:rPr>
            </w:pPr>
            <w:r>
              <w:rPr>
                <w:rFonts w:cs="Arial"/>
                <w:sz w:val="18"/>
                <w:szCs w:val="18"/>
              </w:rPr>
              <w:t>30 September</w:t>
            </w:r>
          </w:p>
        </w:tc>
        <w:tc>
          <w:tcPr>
            <w:tcW w:w="1798" w:type="dxa"/>
            <w:shd w:val="clear" w:color="auto" w:fill="FFFFFF" w:themeFill="background1"/>
            <w:vAlign w:val="center"/>
          </w:tcPr>
          <w:p w:rsidR="006A50E8" w:rsidRPr="004A42DF" w:rsidRDefault="006A50E8" w:rsidP="005F184A">
            <w:pPr>
              <w:spacing w:before="60" w:after="60"/>
              <w:jc w:val="center"/>
              <w:rPr>
                <w:rFonts w:cs="Arial"/>
                <w:sz w:val="18"/>
                <w:szCs w:val="18"/>
              </w:rPr>
            </w:pPr>
            <w:r>
              <w:rPr>
                <w:rFonts w:cs="Arial"/>
                <w:sz w:val="18"/>
                <w:szCs w:val="18"/>
              </w:rPr>
              <w:t>11 November</w:t>
            </w:r>
          </w:p>
        </w:tc>
        <w:tc>
          <w:tcPr>
            <w:tcW w:w="1622" w:type="dxa"/>
            <w:vMerge/>
            <w:shd w:val="clear" w:color="auto" w:fill="FFFFFF" w:themeFill="background1"/>
            <w:vAlign w:val="center"/>
          </w:tcPr>
          <w:p w:rsidR="006A50E8" w:rsidRPr="004A42DF" w:rsidRDefault="006A50E8" w:rsidP="006A50E8">
            <w:pPr>
              <w:spacing w:before="60" w:after="60"/>
              <w:jc w:val="center"/>
              <w:rPr>
                <w:rFonts w:cs="Arial"/>
                <w:b/>
                <w:sz w:val="20"/>
                <w:szCs w:val="20"/>
              </w:rPr>
            </w:pPr>
          </w:p>
        </w:tc>
      </w:tr>
      <w:tr w:rsidR="006A50E8" w:rsidRPr="00211E19" w:rsidTr="006A50E8">
        <w:tc>
          <w:tcPr>
            <w:tcW w:w="1384" w:type="dxa"/>
            <w:shd w:val="clear" w:color="auto" w:fill="FFFFFF" w:themeFill="background1"/>
            <w:vAlign w:val="center"/>
          </w:tcPr>
          <w:p w:rsidR="006A50E8" w:rsidRPr="004A42DF" w:rsidRDefault="006A50E8" w:rsidP="005F184A">
            <w:pPr>
              <w:spacing w:before="60" w:after="60"/>
              <w:jc w:val="center"/>
              <w:rPr>
                <w:rFonts w:cs="Arial"/>
                <w:sz w:val="20"/>
                <w:szCs w:val="20"/>
              </w:rPr>
            </w:pPr>
            <w:r>
              <w:rPr>
                <w:rFonts w:cs="Arial"/>
                <w:sz w:val="20"/>
                <w:szCs w:val="20"/>
              </w:rPr>
              <w:t>3</w:t>
            </w:r>
          </w:p>
        </w:tc>
        <w:tc>
          <w:tcPr>
            <w:tcW w:w="2552" w:type="dxa"/>
            <w:shd w:val="clear" w:color="auto" w:fill="FFFFFF" w:themeFill="background1"/>
            <w:vAlign w:val="center"/>
          </w:tcPr>
          <w:p w:rsidR="006A50E8" w:rsidRPr="004A42DF" w:rsidRDefault="006A50E8" w:rsidP="005F184A">
            <w:pPr>
              <w:spacing w:before="60" w:after="60"/>
              <w:jc w:val="center"/>
              <w:rPr>
                <w:rFonts w:cs="Arial"/>
                <w:sz w:val="18"/>
                <w:szCs w:val="18"/>
              </w:rPr>
            </w:pPr>
            <w:r>
              <w:rPr>
                <w:rFonts w:cs="Arial"/>
                <w:sz w:val="18"/>
                <w:szCs w:val="18"/>
              </w:rPr>
              <w:t>1 October</w:t>
            </w:r>
          </w:p>
        </w:tc>
        <w:tc>
          <w:tcPr>
            <w:tcW w:w="1887" w:type="dxa"/>
            <w:shd w:val="clear" w:color="auto" w:fill="FFFFFF" w:themeFill="background1"/>
            <w:vAlign w:val="center"/>
          </w:tcPr>
          <w:p w:rsidR="006A50E8" w:rsidRPr="004A42DF" w:rsidRDefault="006A50E8" w:rsidP="005F184A">
            <w:pPr>
              <w:spacing w:before="60" w:after="60"/>
              <w:jc w:val="center"/>
              <w:rPr>
                <w:rFonts w:cs="Arial"/>
                <w:sz w:val="18"/>
                <w:szCs w:val="18"/>
              </w:rPr>
            </w:pPr>
            <w:r>
              <w:rPr>
                <w:rFonts w:cs="Arial"/>
                <w:sz w:val="18"/>
                <w:szCs w:val="18"/>
              </w:rPr>
              <w:t>31 January</w:t>
            </w:r>
          </w:p>
        </w:tc>
        <w:tc>
          <w:tcPr>
            <w:tcW w:w="1798" w:type="dxa"/>
            <w:shd w:val="clear" w:color="auto" w:fill="FFFFFF" w:themeFill="background1"/>
            <w:vAlign w:val="center"/>
          </w:tcPr>
          <w:p w:rsidR="006A50E8" w:rsidRPr="004A42DF" w:rsidRDefault="006A50E8" w:rsidP="005F184A">
            <w:pPr>
              <w:spacing w:before="60" w:after="60"/>
              <w:jc w:val="center"/>
              <w:rPr>
                <w:rFonts w:cs="Arial"/>
                <w:sz w:val="18"/>
                <w:szCs w:val="18"/>
              </w:rPr>
            </w:pPr>
            <w:r>
              <w:rPr>
                <w:rFonts w:cs="Arial"/>
                <w:sz w:val="18"/>
                <w:szCs w:val="18"/>
              </w:rPr>
              <w:t>14 March</w:t>
            </w:r>
          </w:p>
        </w:tc>
        <w:tc>
          <w:tcPr>
            <w:tcW w:w="1622" w:type="dxa"/>
            <w:vMerge/>
            <w:shd w:val="clear" w:color="auto" w:fill="FFFFFF" w:themeFill="background1"/>
            <w:vAlign w:val="center"/>
          </w:tcPr>
          <w:p w:rsidR="006A50E8" w:rsidRPr="004A42DF" w:rsidRDefault="006A50E8" w:rsidP="00282EAB">
            <w:pPr>
              <w:jc w:val="center"/>
              <w:rPr>
                <w:rFonts w:cs="Arial"/>
                <w:b/>
                <w:sz w:val="20"/>
                <w:szCs w:val="20"/>
              </w:rPr>
            </w:pPr>
          </w:p>
        </w:tc>
      </w:tr>
    </w:tbl>
    <w:p w:rsidR="000F0B8C" w:rsidRPr="00DF55D9" w:rsidRDefault="000F0B8C" w:rsidP="000F0B8C">
      <w:pPr>
        <w:rPr>
          <w:rFonts w:cs="Arial"/>
          <w:sz w:val="20"/>
          <w:szCs w:val="20"/>
        </w:rPr>
      </w:pPr>
      <w:r>
        <w:rPr>
          <w:rFonts w:cs="Arial"/>
          <w:sz w:val="20"/>
          <w:szCs w:val="20"/>
        </w:rPr>
        <w:t>*</w:t>
      </w:r>
      <w:r w:rsidRPr="00DF55D9">
        <w:rPr>
          <w:rFonts w:cs="Arial"/>
          <w:sz w:val="20"/>
          <w:szCs w:val="20"/>
        </w:rPr>
        <w:t>Start date is the date on which the brand becomes subject to price disclosure (which can vary)</w:t>
      </w:r>
      <w:r>
        <w:rPr>
          <w:rFonts w:cs="Arial"/>
          <w:sz w:val="20"/>
          <w:szCs w:val="20"/>
        </w:rPr>
        <w:t>.</w:t>
      </w:r>
      <w:r w:rsidRPr="00DF55D9">
        <w:rPr>
          <w:rFonts w:cs="Arial"/>
          <w:sz w:val="20"/>
          <w:szCs w:val="20"/>
        </w:rPr>
        <w:t xml:space="preserve"> </w:t>
      </w:r>
    </w:p>
    <w:p w:rsidR="00786322" w:rsidRPr="00DF55D9" w:rsidRDefault="00786322" w:rsidP="00786322">
      <w:pPr>
        <w:rPr>
          <w:rFonts w:cs="Arial"/>
          <w:sz w:val="20"/>
          <w:szCs w:val="20"/>
        </w:rPr>
      </w:pPr>
      <w:r w:rsidRPr="001F7761">
        <w:rPr>
          <w:rFonts w:cs="Arial"/>
          <w:sz w:val="20"/>
          <w:szCs w:val="20"/>
        </w:rPr>
        <w:t>*</w:t>
      </w:r>
      <w:r w:rsidR="000F0B8C" w:rsidRPr="001F7761">
        <w:rPr>
          <w:rFonts w:cs="Arial"/>
          <w:sz w:val="20"/>
          <w:szCs w:val="20"/>
        </w:rPr>
        <w:t>*</w:t>
      </w:r>
      <w:r w:rsidR="001F7761" w:rsidRPr="001F7761">
        <w:rPr>
          <w:rFonts w:cs="Arial"/>
          <w:sz w:val="20"/>
          <w:szCs w:val="20"/>
        </w:rPr>
        <w:t>O</w:t>
      </w:r>
      <w:r w:rsidRPr="00DF55D9">
        <w:rPr>
          <w:rFonts w:cs="Arial"/>
          <w:sz w:val="20"/>
          <w:szCs w:val="20"/>
        </w:rPr>
        <w:t xml:space="preserve">r the next day that is not a weekend or holiday. </w:t>
      </w:r>
    </w:p>
    <w:p w:rsidR="005D35C4" w:rsidRPr="000C7578" w:rsidRDefault="00F31DC4" w:rsidP="0099173D">
      <w:pPr>
        <w:pStyle w:val="ListParagraph"/>
        <w:numPr>
          <w:ilvl w:val="0"/>
          <w:numId w:val="38"/>
        </w:numPr>
        <w:spacing w:before="240"/>
        <w:ind w:left="714" w:hanging="357"/>
        <w:contextualSpacing w:val="0"/>
        <w:rPr>
          <w:rFonts w:cs="Arial"/>
        </w:rPr>
      </w:pPr>
      <w:r w:rsidRPr="000C7578">
        <w:rPr>
          <w:rFonts w:cs="Arial"/>
        </w:rPr>
        <w:t>Following its completion of the Supplementary Cycle A, the brand</w:t>
      </w:r>
      <w:r w:rsidR="00050F3F">
        <w:rPr>
          <w:rFonts w:cs="Arial"/>
        </w:rPr>
        <w:t>s</w:t>
      </w:r>
      <w:r w:rsidRPr="000C7578">
        <w:rPr>
          <w:rFonts w:cs="Arial"/>
        </w:rPr>
        <w:t xml:space="preserve"> will merge into </w:t>
      </w:r>
      <w:r w:rsidR="00574B93">
        <w:rPr>
          <w:rFonts w:cs="Arial"/>
        </w:rPr>
        <w:br/>
      </w:r>
      <w:r w:rsidRPr="000C7578">
        <w:rPr>
          <w:rFonts w:cs="Arial"/>
        </w:rPr>
        <w:t>th</w:t>
      </w:r>
      <w:r w:rsidR="00574B93">
        <w:rPr>
          <w:rFonts w:cs="Arial"/>
        </w:rPr>
        <w:t>e next available Main</w:t>
      </w:r>
      <w:r w:rsidRPr="000C7578">
        <w:rPr>
          <w:rFonts w:cs="Arial"/>
        </w:rPr>
        <w:t xml:space="preserve"> Cycle. The first reporti</w:t>
      </w:r>
      <w:r w:rsidR="00574B93">
        <w:rPr>
          <w:rFonts w:cs="Arial"/>
        </w:rPr>
        <w:t>ng period in the Main</w:t>
      </w:r>
      <w:r w:rsidRPr="000C7578">
        <w:rPr>
          <w:rFonts w:cs="Arial"/>
        </w:rPr>
        <w:t xml:space="preserve"> Cycle will be </w:t>
      </w:r>
      <w:r w:rsidR="00574B93">
        <w:rPr>
          <w:rFonts w:cs="Arial"/>
        </w:rPr>
        <w:br/>
      </w:r>
      <w:r w:rsidRPr="000C7578">
        <w:rPr>
          <w:rFonts w:cs="Arial"/>
        </w:rPr>
        <w:t xml:space="preserve">1 February – 31 March. </w:t>
      </w:r>
    </w:p>
    <w:p w:rsidR="00DA35D0" w:rsidRDefault="00DA35D0">
      <w:pPr>
        <w:spacing w:before="0" w:after="200"/>
        <w:rPr>
          <w:rFonts w:eastAsiaTheme="majorEastAsia" w:cstheme="majorBidi"/>
          <w:b/>
          <w:bCs/>
          <w:iCs/>
          <w:color w:val="244061" w:themeColor="accent1" w:themeShade="80"/>
        </w:rPr>
      </w:pPr>
      <w:r>
        <w:br w:type="page"/>
      </w:r>
    </w:p>
    <w:p w:rsidR="005D35C4" w:rsidRPr="005C6A81" w:rsidRDefault="00F31DC4" w:rsidP="000C7578">
      <w:pPr>
        <w:pStyle w:val="Heading4"/>
      </w:pPr>
      <w:r w:rsidRPr="005C6A81">
        <w:lastRenderedPageBreak/>
        <w:t xml:space="preserve">Supplementary Cycle B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If a brand of a drug/</w:t>
      </w:r>
      <w:r w:rsidR="004C53CA">
        <w:rPr>
          <w:rFonts w:cs="Arial"/>
        </w:rPr>
        <w:t>MoA</w:t>
      </w:r>
      <w:r w:rsidRPr="000C7578">
        <w:rPr>
          <w:rFonts w:cs="Arial"/>
        </w:rPr>
        <w:t xml:space="preserve"> </w:t>
      </w:r>
      <w:r w:rsidR="00050F3F">
        <w:rPr>
          <w:rFonts w:cs="Arial"/>
        </w:rPr>
        <w:t>beco</w:t>
      </w:r>
      <w:r w:rsidR="00050F3F" w:rsidRPr="00211E19">
        <w:rPr>
          <w:rFonts w:cs="Arial"/>
        </w:rPr>
        <w:t>me</w:t>
      </w:r>
      <w:r w:rsidR="00050F3F">
        <w:rPr>
          <w:rFonts w:cs="Arial"/>
        </w:rPr>
        <w:t>s</w:t>
      </w:r>
      <w:r w:rsidR="00050F3F" w:rsidRPr="00211E19">
        <w:rPr>
          <w:rFonts w:cs="Arial"/>
        </w:rPr>
        <w:t xml:space="preserve"> subject to price disclosure (i.e. moves to F2) on</w:t>
      </w:r>
      <w:r w:rsidR="004C53CA">
        <w:rPr>
          <w:rFonts w:cs="Arial"/>
        </w:rPr>
        <w:br/>
      </w:r>
      <w:r w:rsidRPr="000F0B8C">
        <w:rPr>
          <w:rFonts w:cs="Arial"/>
          <w:b/>
        </w:rPr>
        <w:t>1 March, 1 April, 1 May or 1 June</w:t>
      </w:r>
      <w:r w:rsidRPr="000C7578">
        <w:rPr>
          <w:rFonts w:cs="Arial"/>
        </w:rPr>
        <w:t xml:space="preserve"> of any year (inclusive) it join</w:t>
      </w:r>
      <w:r w:rsidR="000F0B8C">
        <w:rPr>
          <w:rFonts w:cs="Arial"/>
        </w:rPr>
        <w:t>s</w:t>
      </w:r>
      <w:r w:rsidRPr="000C7578">
        <w:rPr>
          <w:rFonts w:cs="Arial"/>
        </w:rPr>
        <w:t xml:space="preserve"> Supplementary </w:t>
      </w:r>
      <w:r w:rsidR="004C53CA">
        <w:rPr>
          <w:rFonts w:cs="Arial"/>
        </w:rPr>
        <w:br/>
      </w:r>
      <w:r w:rsidRPr="000C7578">
        <w:rPr>
          <w:rFonts w:cs="Arial"/>
        </w:rPr>
        <w:t xml:space="preserve">Cycle B. </w:t>
      </w:r>
      <w:r w:rsidR="00212A9B">
        <w:rPr>
          <w:rFonts w:cs="Arial"/>
        </w:rPr>
        <w:t xml:space="preserve">Existing and new brands with that drug/MoA are in </w:t>
      </w:r>
      <w:r w:rsidR="00050F3F">
        <w:rPr>
          <w:rFonts w:cs="Arial"/>
        </w:rPr>
        <w:t>Supplementary Cycle B.</w:t>
      </w:r>
      <w:r w:rsidR="00050F3F" w:rsidRPr="00211E19">
        <w:rPr>
          <w:rFonts w:cs="Arial"/>
        </w:rPr>
        <w:t xml:space="preserve"> </w:t>
      </w:r>
    </w:p>
    <w:p w:rsidR="005D35C4" w:rsidRPr="001F7761" w:rsidRDefault="000C7578" w:rsidP="001F7761">
      <w:pPr>
        <w:pStyle w:val="ListParagraph"/>
        <w:numPr>
          <w:ilvl w:val="0"/>
          <w:numId w:val="38"/>
        </w:numPr>
        <w:ind w:left="714" w:hanging="357"/>
        <w:contextualSpacing w:val="0"/>
        <w:rPr>
          <w:rFonts w:cs="Arial"/>
        </w:rPr>
      </w:pPr>
      <w:r>
        <w:rPr>
          <w:rFonts w:cs="Arial"/>
        </w:rPr>
        <w:t>S</w:t>
      </w:r>
      <w:r w:rsidR="00F31DC4" w:rsidRPr="000C7578">
        <w:rPr>
          <w:rFonts w:cs="Arial"/>
        </w:rPr>
        <w:t>upplementary Cycle B allows drugs</w:t>
      </w:r>
      <w:r w:rsidR="001F7761">
        <w:rPr>
          <w:rFonts w:cs="Arial"/>
        </w:rPr>
        <w:t xml:space="preserve"> </w:t>
      </w:r>
      <w:r w:rsidR="001F7761" w:rsidRPr="000C7578">
        <w:rPr>
          <w:rFonts w:cs="Arial"/>
        </w:rPr>
        <w:t xml:space="preserve">new </w:t>
      </w:r>
      <w:r w:rsidR="001F7761">
        <w:rPr>
          <w:rFonts w:cs="Arial"/>
        </w:rPr>
        <w:t xml:space="preserve">to </w:t>
      </w:r>
      <w:r w:rsidR="001F7761" w:rsidRPr="000C7578">
        <w:rPr>
          <w:rFonts w:cs="Arial"/>
        </w:rPr>
        <w:t xml:space="preserve">F2 </w:t>
      </w:r>
      <w:r w:rsidR="00F31DC4" w:rsidRPr="000C7578">
        <w:rPr>
          <w:rFonts w:cs="Arial"/>
        </w:rPr>
        <w:t>between 2 Febr</w:t>
      </w:r>
      <w:r w:rsidR="000A6A31">
        <w:rPr>
          <w:rFonts w:cs="Arial"/>
        </w:rPr>
        <w:t>uary and 1 June, where the drug/MoA or a new MoA</w:t>
      </w:r>
      <w:r w:rsidR="00F31DC4" w:rsidRPr="000C7578">
        <w:rPr>
          <w:rFonts w:cs="Arial"/>
        </w:rPr>
        <w:t xml:space="preserve"> becomes subject to EAPD re</w:t>
      </w:r>
      <w:r w:rsidR="00385DD7">
        <w:rPr>
          <w:rFonts w:cs="Arial"/>
        </w:rPr>
        <w:t>quirements, to have a</w:t>
      </w:r>
      <w:r w:rsidR="00F31DC4" w:rsidRPr="000C7578">
        <w:rPr>
          <w:rFonts w:cs="Arial"/>
        </w:rPr>
        <w:t xml:space="preserve"> </w:t>
      </w:r>
      <w:r w:rsidR="001B06D3">
        <w:rPr>
          <w:rFonts w:cs="Arial"/>
        </w:rPr>
        <w:t xml:space="preserve">disclosure </w:t>
      </w:r>
      <w:r w:rsidR="00F31DC4" w:rsidRPr="000C7578">
        <w:rPr>
          <w:rFonts w:cs="Arial"/>
        </w:rPr>
        <w:t>cy</w:t>
      </w:r>
      <w:r w:rsidR="001F7761">
        <w:rPr>
          <w:rFonts w:cs="Arial"/>
        </w:rPr>
        <w:t xml:space="preserve">cle of at least eighteen </w:t>
      </w:r>
      <w:r w:rsidR="005116C2">
        <w:rPr>
          <w:rFonts w:cs="Arial"/>
        </w:rPr>
        <w:t xml:space="preserve">months. </w:t>
      </w:r>
      <w:r w:rsidR="00885CA6">
        <w:rPr>
          <w:rFonts w:cs="Arial"/>
        </w:rPr>
        <w:t xml:space="preserve">This means the drug/MoA does not wait until the next available Main Cycle for </w:t>
      </w:r>
      <w:r w:rsidR="00050F3F">
        <w:rPr>
          <w:rFonts w:cs="Arial"/>
        </w:rPr>
        <w:t>its</w:t>
      </w:r>
      <w:r w:rsidR="00885CA6">
        <w:rPr>
          <w:rFonts w:cs="Arial"/>
        </w:rPr>
        <w:t xml:space="preserve"> first potential reduction</w:t>
      </w:r>
      <w:r w:rsidR="001F7761">
        <w:rPr>
          <w:rFonts w:cs="Arial"/>
        </w:rPr>
        <w:t xml:space="preserve">. </w:t>
      </w:r>
      <w:r w:rsidR="00F31DC4" w:rsidRPr="001F7761">
        <w:rPr>
          <w:rFonts w:cs="Arial"/>
        </w:rPr>
        <w:t xml:space="preserve"> </w:t>
      </w:r>
    </w:p>
    <w:p w:rsidR="005D35C4" w:rsidRPr="000C7578" w:rsidRDefault="00050F3F" w:rsidP="000C7578">
      <w:pPr>
        <w:pStyle w:val="ListParagraph"/>
        <w:numPr>
          <w:ilvl w:val="0"/>
          <w:numId w:val="38"/>
        </w:numPr>
        <w:ind w:left="714" w:hanging="357"/>
        <w:contextualSpacing w:val="0"/>
        <w:rPr>
          <w:rFonts w:cs="Arial"/>
        </w:rPr>
      </w:pPr>
      <w:r w:rsidRPr="00211E19">
        <w:rPr>
          <w:rFonts w:cs="Arial"/>
        </w:rPr>
        <w:t xml:space="preserve">Data collection for these brands </w:t>
      </w:r>
      <w:r>
        <w:rPr>
          <w:rFonts w:cs="Arial"/>
        </w:rPr>
        <w:t>c</w:t>
      </w:r>
      <w:r w:rsidRPr="00211E19">
        <w:rPr>
          <w:rFonts w:cs="Arial"/>
        </w:rPr>
        <w:t>ommence</w:t>
      </w:r>
      <w:r>
        <w:rPr>
          <w:rFonts w:cs="Arial"/>
        </w:rPr>
        <w:t>s the date they become</w:t>
      </w:r>
      <w:r w:rsidRPr="00211E19">
        <w:rPr>
          <w:rFonts w:cs="Arial"/>
        </w:rPr>
        <w:t xml:space="preserve"> subject to EAPD</w:t>
      </w:r>
      <w:r>
        <w:rPr>
          <w:rFonts w:cs="Arial"/>
        </w:rPr>
        <w:t xml:space="preserve"> (</w:t>
      </w:r>
      <w:r w:rsidR="002723D7">
        <w:rPr>
          <w:rFonts w:cs="Arial"/>
        </w:rPr>
        <w:t>i.e.</w:t>
      </w:r>
      <w:r>
        <w:rPr>
          <w:rFonts w:cs="Arial"/>
        </w:rPr>
        <w:t xml:space="preserve"> </w:t>
      </w:r>
      <w:r w:rsidR="00212A9B">
        <w:rPr>
          <w:rFonts w:cs="Arial"/>
        </w:rPr>
        <w:t xml:space="preserve">the listing day for </w:t>
      </w:r>
      <w:r w:rsidR="004439A9">
        <w:rPr>
          <w:rFonts w:cs="Arial"/>
        </w:rPr>
        <w:t>brands new to F2, or the day the</w:t>
      </w:r>
      <w:r w:rsidR="00212A9B">
        <w:rPr>
          <w:rFonts w:cs="Arial"/>
        </w:rPr>
        <w:t xml:space="preserve"> drug moves to F2 for existing brands</w:t>
      </w:r>
      <w:r>
        <w:rPr>
          <w:rFonts w:cs="Arial"/>
        </w:rPr>
        <w:t>)</w:t>
      </w:r>
      <w:r w:rsidRPr="00211E19">
        <w:rPr>
          <w:rFonts w:cs="Arial"/>
        </w:rPr>
        <w:t>.</w:t>
      </w:r>
      <w:r w:rsidR="00F31DC4" w:rsidRPr="000C7578">
        <w:rPr>
          <w:rFonts w:cs="Arial"/>
        </w:rPr>
        <w:t xml:space="preserve"> The data collection period for a Supplementary Cycle B ends on 31 May. </w:t>
      </w:r>
    </w:p>
    <w:p w:rsidR="00212A9B" w:rsidRDefault="00212A9B" w:rsidP="00212A9B">
      <w:pPr>
        <w:spacing w:before="0" w:after="200"/>
        <w:rPr>
          <w:rFonts w:cs="Arial"/>
        </w:rPr>
      </w:pPr>
    </w:p>
    <w:p w:rsidR="005D35C4" w:rsidRDefault="00F31DC4" w:rsidP="00212A9B">
      <w:pPr>
        <w:spacing w:before="0" w:after="200"/>
        <w:rPr>
          <w:rFonts w:cs="Arial"/>
        </w:rPr>
      </w:pPr>
      <w:r w:rsidRPr="000C7578">
        <w:rPr>
          <w:rFonts w:cs="Arial"/>
        </w:rPr>
        <w:t xml:space="preserve">Supplementary Cycle B has the following reporting periods: </w:t>
      </w:r>
    </w:p>
    <w:tbl>
      <w:tblPr>
        <w:tblStyle w:val="TableGrid"/>
        <w:tblW w:w="0" w:type="auto"/>
        <w:tblLook w:val="04A0" w:firstRow="1" w:lastRow="0" w:firstColumn="1" w:lastColumn="0" w:noHBand="0" w:noVBand="1"/>
        <w:tblDescription w:val="Supplementary Cycle B reporting periods"/>
      </w:tblPr>
      <w:tblGrid>
        <w:gridCol w:w="1384"/>
        <w:gridCol w:w="2552"/>
        <w:gridCol w:w="1887"/>
        <w:gridCol w:w="1798"/>
        <w:gridCol w:w="1622"/>
      </w:tblGrid>
      <w:tr w:rsidR="00731123" w:rsidRPr="00211E19" w:rsidTr="0013251B">
        <w:trPr>
          <w:tblHeader/>
        </w:trPr>
        <w:tc>
          <w:tcPr>
            <w:tcW w:w="1384" w:type="dxa"/>
            <w:tcBorders>
              <w:bottom w:val="single" w:sz="4" w:space="0" w:color="auto"/>
            </w:tcBorders>
            <w:shd w:val="clear" w:color="auto" w:fill="8DB3E2" w:themeFill="text2" w:themeFillTint="66"/>
            <w:vAlign w:val="center"/>
          </w:tcPr>
          <w:p w:rsidR="00731123" w:rsidRPr="004A42DF" w:rsidRDefault="00731123" w:rsidP="005F184A">
            <w:pPr>
              <w:jc w:val="center"/>
              <w:rPr>
                <w:rFonts w:cs="Arial"/>
                <w:b/>
                <w:sz w:val="20"/>
                <w:szCs w:val="20"/>
              </w:rPr>
            </w:pPr>
            <w:r w:rsidRPr="004A42DF">
              <w:rPr>
                <w:rFonts w:cs="Arial"/>
                <w:b/>
                <w:sz w:val="20"/>
                <w:szCs w:val="20"/>
              </w:rPr>
              <w:t>Reporting period</w:t>
            </w:r>
          </w:p>
        </w:tc>
        <w:tc>
          <w:tcPr>
            <w:tcW w:w="2552" w:type="dxa"/>
            <w:tcBorders>
              <w:bottom w:val="single" w:sz="4" w:space="0" w:color="auto"/>
            </w:tcBorders>
            <w:shd w:val="clear" w:color="auto" w:fill="8DB3E2" w:themeFill="text2" w:themeFillTint="66"/>
            <w:vAlign w:val="center"/>
          </w:tcPr>
          <w:p w:rsidR="00731123" w:rsidRPr="004A42DF" w:rsidRDefault="00731123" w:rsidP="00F50E0E">
            <w:pPr>
              <w:jc w:val="center"/>
              <w:rPr>
                <w:rFonts w:cs="Arial"/>
                <w:b/>
                <w:sz w:val="20"/>
                <w:szCs w:val="20"/>
              </w:rPr>
            </w:pPr>
            <w:r w:rsidRPr="004A42DF">
              <w:rPr>
                <w:rFonts w:cs="Arial"/>
                <w:b/>
                <w:sz w:val="20"/>
                <w:szCs w:val="20"/>
              </w:rPr>
              <w:t>Start date</w:t>
            </w:r>
          </w:p>
        </w:tc>
        <w:tc>
          <w:tcPr>
            <w:tcW w:w="1887" w:type="dxa"/>
            <w:tcBorders>
              <w:bottom w:val="single" w:sz="4" w:space="0" w:color="auto"/>
            </w:tcBorders>
            <w:shd w:val="clear" w:color="auto" w:fill="8DB3E2" w:themeFill="text2" w:themeFillTint="66"/>
            <w:vAlign w:val="center"/>
          </w:tcPr>
          <w:p w:rsidR="00731123" w:rsidRPr="004A42DF" w:rsidRDefault="00731123" w:rsidP="005F184A">
            <w:pPr>
              <w:jc w:val="center"/>
              <w:rPr>
                <w:rFonts w:cs="Arial"/>
                <w:b/>
                <w:sz w:val="20"/>
                <w:szCs w:val="20"/>
              </w:rPr>
            </w:pPr>
            <w:r w:rsidRPr="004A42DF">
              <w:rPr>
                <w:rFonts w:cs="Arial"/>
                <w:b/>
                <w:sz w:val="20"/>
                <w:szCs w:val="20"/>
              </w:rPr>
              <w:t>End date</w:t>
            </w:r>
          </w:p>
        </w:tc>
        <w:tc>
          <w:tcPr>
            <w:tcW w:w="1798" w:type="dxa"/>
            <w:tcBorders>
              <w:bottom w:val="single" w:sz="4" w:space="0" w:color="auto"/>
            </w:tcBorders>
            <w:shd w:val="clear" w:color="auto" w:fill="8DB3E2" w:themeFill="text2" w:themeFillTint="66"/>
            <w:vAlign w:val="center"/>
          </w:tcPr>
          <w:p w:rsidR="00731123" w:rsidRPr="004A42DF" w:rsidRDefault="00731123" w:rsidP="005F184A">
            <w:pPr>
              <w:jc w:val="center"/>
              <w:rPr>
                <w:rFonts w:cs="Arial"/>
                <w:b/>
                <w:sz w:val="20"/>
                <w:szCs w:val="20"/>
              </w:rPr>
            </w:pPr>
            <w:r w:rsidRPr="004A42DF">
              <w:rPr>
                <w:rFonts w:cs="Arial"/>
                <w:b/>
                <w:sz w:val="20"/>
                <w:szCs w:val="20"/>
              </w:rPr>
              <w:t>Submission deadlines</w:t>
            </w:r>
            <w:r w:rsidR="000F0B8C">
              <w:rPr>
                <w:rFonts w:cs="Arial"/>
                <w:b/>
                <w:sz w:val="20"/>
                <w:szCs w:val="20"/>
              </w:rPr>
              <w:t>**</w:t>
            </w:r>
          </w:p>
        </w:tc>
        <w:tc>
          <w:tcPr>
            <w:tcW w:w="1622" w:type="dxa"/>
            <w:tcBorders>
              <w:bottom w:val="single" w:sz="4" w:space="0" w:color="auto"/>
            </w:tcBorders>
            <w:shd w:val="clear" w:color="auto" w:fill="8DB3E2" w:themeFill="text2" w:themeFillTint="66"/>
            <w:vAlign w:val="center"/>
          </w:tcPr>
          <w:p w:rsidR="00731123" w:rsidRPr="004A42DF" w:rsidRDefault="00731123" w:rsidP="005F184A">
            <w:pPr>
              <w:jc w:val="center"/>
              <w:rPr>
                <w:rFonts w:cs="Arial"/>
                <w:b/>
                <w:sz w:val="20"/>
                <w:szCs w:val="20"/>
              </w:rPr>
            </w:pPr>
            <w:r w:rsidRPr="004A42DF">
              <w:rPr>
                <w:rFonts w:cs="Arial"/>
                <w:b/>
                <w:sz w:val="20"/>
                <w:szCs w:val="20"/>
              </w:rPr>
              <w:t>Scheduled reduction day</w:t>
            </w:r>
          </w:p>
        </w:tc>
      </w:tr>
      <w:tr w:rsidR="00731123" w:rsidRPr="00211E19" w:rsidTr="00731123">
        <w:tc>
          <w:tcPr>
            <w:tcW w:w="1384" w:type="dxa"/>
            <w:shd w:val="clear" w:color="auto" w:fill="FFFFFF" w:themeFill="background1"/>
            <w:vAlign w:val="center"/>
          </w:tcPr>
          <w:p w:rsidR="00731123" w:rsidRPr="004A42DF" w:rsidRDefault="00731123" w:rsidP="005F184A">
            <w:pPr>
              <w:spacing w:before="60" w:after="60"/>
              <w:jc w:val="center"/>
              <w:rPr>
                <w:rFonts w:cs="Arial"/>
                <w:sz w:val="20"/>
                <w:szCs w:val="20"/>
              </w:rPr>
            </w:pPr>
            <w:r>
              <w:rPr>
                <w:rFonts w:cs="Arial"/>
                <w:sz w:val="20"/>
                <w:szCs w:val="20"/>
              </w:rPr>
              <w:t>1</w:t>
            </w:r>
          </w:p>
        </w:tc>
        <w:tc>
          <w:tcPr>
            <w:tcW w:w="2552" w:type="dxa"/>
            <w:shd w:val="clear" w:color="auto" w:fill="FFFFFF" w:themeFill="background1"/>
            <w:vAlign w:val="center"/>
          </w:tcPr>
          <w:p w:rsidR="00731123" w:rsidRPr="004A42DF" w:rsidRDefault="00731123" w:rsidP="007549A4">
            <w:pPr>
              <w:spacing w:before="60" w:after="60"/>
              <w:jc w:val="center"/>
              <w:rPr>
                <w:rFonts w:cs="Arial"/>
                <w:sz w:val="18"/>
                <w:szCs w:val="18"/>
              </w:rPr>
            </w:pPr>
            <w:r>
              <w:rPr>
                <w:rFonts w:cs="Arial"/>
                <w:sz w:val="18"/>
                <w:szCs w:val="18"/>
              </w:rPr>
              <w:t xml:space="preserve">1 </w:t>
            </w:r>
            <w:r w:rsidR="007549A4">
              <w:rPr>
                <w:rFonts w:cs="Arial"/>
                <w:sz w:val="18"/>
                <w:szCs w:val="18"/>
              </w:rPr>
              <w:t>March</w:t>
            </w:r>
            <w:r>
              <w:rPr>
                <w:rFonts w:cs="Arial"/>
                <w:sz w:val="18"/>
                <w:szCs w:val="18"/>
              </w:rPr>
              <w:t>*</w:t>
            </w:r>
          </w:p>
        </w:tc>
        <w:tc>
          <w:tcPr>
            <w:tcW w:w="1887" w:type="dxa"/>
            <w:shd w:val="clear" w:color="auto" w:fill="FFFFFF" w:themeFill="background1"/>
            <w:vAlign w:val="center"/>
          </w:tcPr>
          <w:p w:rsidR="00731123" w:rsidRPr="004A42DF" w:rsidRDefault="00731123" w:rsidP="005F184A">
            <w:pPr>
              <w:spacing w:before="60" w:after="60"/>
              <w:jc w:val="center"/>
              <w:rPr>
                <w:rFonts w:cs="Arial"/>
                <w:sz w:val="18"/>
                <w:szCs w:val="18"/>
              </w:rPr>
            </w:pPr>
            <w:r>
              <w:rPr>
                <w:rFonts w:cs="Arial"/>
                <w:sz w:val="18"/>
                <w:szCs w:val="18"/>
              </w:rPr>
              <w:t>31 March</w:t>
            </w:r>
          </w:p>
        </w:tc>
        <w:tc>
          <w:tcPr>
            <w:tcW w:w="1798" w:type="dxa"/>
            <w:shd w:val="clear" w:color="auto" w:fill="FFFFFF" w:themeFill="background1"/>
            <w:vAlign w:val="center"/>
          </w:tcPr>
          <w:p w:rsidR="00731123" w:rsidRPr="004A42DF" w:rsidRDefault="00731123" w:rsidP="005F184A">
            <w:pPr>
              <w:spacing w:before="60" w:after="60"/>
              <w:jc w:val="center"/>
              <w:rPr>
                <w:rFonts w:cs="Arial"/>
                <w:sz w:val="18"/>
                <w:szCs w:val="18"/>
              </w:rPr>
            </w:pPr>
            <w:r>
              <w:rPr>
                <w:rFonts w:cs="Arial"/>
                <w:sz w:val="18"/>
                <w:szCs w:val="18"/>
              </w:rPr>
              <w:t>12 May</w:t>
            </w:r>
          </w:p>
        </w:tc>
        <w:tc>
          <w:tcPr>
            <w:tcW w:w="1622" w:type="dxa"/>
            <w:vMerge w:val="restart"/>
            <w:shd w:val="clear" w:color="auto" w:fill="FFFFFF" w:themeFill="background1"/>
            <w:vAlign w:val="center"/>
          </w:tcPr>
          <w:p w:rsidR="00731123" w:rsidRPr="00731123" w:rsidRDefault="00731123" w:rsidP="003512A0">
            <w:pPr>
              <w:spacing w:before="60" w:after="60"/>
              <w:jc w:val="center"/>
              <w:rPr>
                <w:rFonts w:cs="Arial"/>
                <w:sz w:val="20"/>
                <w:szCs w:val="20"/>
              </w:rPr>
            </w:pPr>
            <w:r>
              <w:rPr>
                <w:rFonts w:cs="Arial"/>
                <w:sz w:val="20"/>
                <w:szCs w:val="20"/>
              </w:rPr>
              <w:t xml:space="preserve">1 </w:t>
            </w:r>
            <w:r w:rsidR="003512A0">
              <w:rPr>
                <w:rFonts w:cs="Arial"/>
                <w:sz w:val="20"/>
                <w:szCs w:val="20"/>
              </w:rPr>
              <w:t>December</w:t>
            </w:r>
          </w:p>
        </w:tc>
      </w:tr>
      <w:tr w:rsidR="00731123" w:rsidRPr="00211E19" w:rsidTr="005F184A">
        <w:tc>
          <w:tcPr>
            <w:tcW w:w="1384" w:type="dxa"/>
            <w:shd w:val="clear" w:color="auto" w:fill="FFFFFF" w:themeFill="background1"/>
            <w:vAlign w:val="center"/>
          </w:tcPr>
          <w:p w:rsidR="00731123" w:rsidRPr="004A42DF" w:rsidRDefault="00731123" w:rsidP="005F184A">
            <w:pPr>
              <w:spacing w:before="60" w:after="60"/>
              <w:jc w:val="center"/>
              <w:rPr>
                <w:rFonts w:cs="Arial"/>
                <w:sz w:val="20"/>
                <w:szCs w:val="20"/>
              </w:rPr>
            </w:pPr>
            <w:r w:rsidRPr="004A42DF">
              <w:rPr>
                <w:rFonts w:cs="Arial"/>
                <w:sz w:val="20"/>
                <w:szCs w:val="20"/>
              </w:rPr>
              <w:t>2</w:t>
            </w:r>
          </w:p>
        </w:tc>
        <w:tc>
          <w:tcPr>
            <w:tcW w:w="2552" w:type="dxa"/>
            <w:shd w:val="clear" w:color="auto" w:fill="FFFFFF" w:themeFill="background1"/>
            <w:vAlign w:val="center"/>
          </w:tcPr>
          <w:p w:rsidR="00731123" w:rsidRPr="004A42DF" w:rsidRDefault="00731123" w:rsidP="005F184A">
            <w:pPr>
              <w:spacing w:before="60" w:after="60"/>
              <w:jc w:val="center"/>
              <w:rPr>
                <w:rFonts w:cs="Arial"/>
                <w:sz w:val="18"/>
                <w:szCs w:val="18"/>
              </w:rPr>
            </w:pPr>
            <w:r>
              <w:rPr>
                <w:rFonts w:cs="Arial"/>
                <w:sz w:val="18"/>
                <w:szCs w:val="18"/>
              </w:rPr>
              <w:t>1 April</w:t>
            </w:r>
            <w:r w:rsidR="007549A4">
              <w:rPr>
                <w:rFonts w:cs="Arial"/>
                <w:sz w:val="18"/>
                <w:szCs w:val="18"/>
              </w:rPr>
              <w:t xml:space="preserve"> – 1 June*</w:t>
            </w:r>
          </w:p>
        </w:tc>
        <w:tc>
          <w:tcPr>
            <w:tcW w:w="1887" w:type="dxa"/>
            <w:shd w:val="clear" w:color="auto" w:fill="FFFFFF" w:themeFill="background1"/>
            <w:vAlign w:val="center"/>
          </w:tcPr>
          <w:p w:rsidR="00731123" w:rsidRPr="004A42DF" w:rsidRDefault="00731123" w:rsidP="005F184A">
            <w:pPr>
              <w:spacing w:before="60" w:after="60"/>
              <w:jc w:val="center"/>
              <w:rPr>
                <w:rFonts w:cs="Arial"/>
                <w:sz w:val="18"/>
                <w:szCs w:val="18"/>
              </w:rPr>
            </w:pPr>
            <w:r>
              <w:rPr>
                <w:rFonts w:cs="Arial"/>
                <w:sz w:val="18"/>
                <w:szCs w:val="18"/>
              </w:rPr>
              <w:t>30 September</w:t>
            </w:r>
          </w:p>
        </w:tc>
        <w:tc>
          <w:tcPr>
            <w:tcW w:w="1798" w:type="dxa"/>
            <w:shd w:val="clear" w:color="auto" w:fill="FFFFFF" w:themeFill="background1"/>
            <w:vAlign w:val="center"/>
          </w:tcPr>
          <w:p w:rsidR="00731123" w:rsidRPr="004A42DF" w:rsidRDefault="00731123" w:rsidP="005F184A">
            <w:pPr>
              <w:spacing w:before="60" w:after="60"/>
              <w:jc w:val="center"/>
              <w:rPr>
                <w:rFonts w:cs="Arial"/>
                <w:sz w:val="18"/>
                <w:szCs w:val="18"/>
              </w:rPr>
            </w:pPr>
            <w:r>
              <w:rPr>
                <w:rFonts w:cs="Arial"/>
                <w:sz w:val="18"/>
                <w:szCs w:val="18"/>
              </w:rPr>
              <w:t>11 November</w:t>
            </w:r>
          </w:p>
        </w:tc>
        <w:tc>
          <w:tcPr>
            <w:tcW w:w="1622" w:type="dxa"/>
            <w:vMerge/>
            <w:shd w:val="clear" w:color="auto" w:fill="FFFFFF" w:themeFill="background1"/>
            <w:vAlign w:val="center"/>
          </w:tcPr>
          <w:p w:rsidR="00731123" w:rsidRPr="004A42DF" w:rsidRDefault="00731123" w:rsidP="005F184A">
            <w:pPr>
              <w:spacing w:before="60" w:after="60"/>
              <w:jc w:val="center"/>
              <w:rPr>
                <w:rFonts w:cs="Arial"/>
                <w:b/>
                <w:sz w:val="20"/>
                <w:szCs w:val="20"/>
              </w:rPr>
            </w:pPr>
          </w:p>
        </w:tc>
      </w:tr>
      <w:tr w:rsidR="001F7761" w:rsidRPr="00211E19" w:rsidTr="005F184A">
        <w:tc>
          <w:tcPr>
            <w:tcW w:w="1384" w:type="dxa"/>
            <w:shd w:val="clear" w:color="auto" w:fill="FFFFFF" w:themeFill="background1"/>
            <w:vAlign w:val="center"/>
          </w:tcPr>
          <w:p w:rsidR="001F7761" w:rsidRPr="004A42DF" w:rsidRDefault="001F7761" w:rsidP="005F184A">
            <w:pPr>
              <w:spacing w:before="60" w:after="60"/>
              <w:jc w:val="center"/>
              <w:rPr>
                <w:rFonts w:cs="Arial"/>
                <w:sz w:val="20"/>
                <w:szCs w:val="20"/>
              </w:rPr>
            </w:pPr>
            <w:r>
              <w:rPr>
                <w:rFonts w:cs="Arial"/>
                <w:sz w:val="20"/>
                <w:szCs w:val="20"/>
              </w:rPr>
              <w:t>3</w:t>
            </w:r>
          </w:p>
        </w:tc>
        <w:tc>
          <w:tcPr>
            <w:tcW w:w="2552" w:type="dxa"/>
            <w:shd w:val="clear" w:color="auto" w:fill="FFFFFF" w:themeFill="background1"/>
            <w:vAlign w:val="center"/>
          </w:tcPr>
          <w:p w:rsidR="001F7761" w:rsidRPr="004A42DF" w:rsidRDefault="001F7761" w:rsidP="005F184A">
            <w:pPr>
              <w:spacing w:before="60" w:after="60"/>
              <w:jc w:val="center"/>
              <w:rPr>
                <w:rFonts w:cs="Arial"/>
                <w:sz w:val="18"/>
                <w:szCs w:val="18"/>
              </w:rPr>
            </w:pPr>
            <w:r>
              <w:rPr>
                <w:rFonts w:cs="Arial"/>
                <w:sz w:val="18"/>
                <w:szCs w:val="18"/>
              </w:rPr>
              <w:t>1 October</w:t>
            </w:r>
          </w:p>
        </w:tc>
        <w:tc>
          <w:tcPr>
            <w:tcW w:w="1887" w:type="dxa"/>
            <w:shd w:val="clear" w:color="auto" w:fill="FFFFFF" w:themeFill="background1"/>
            <w:vAlign w:val="center"/>
          </w:tcPr>
          <w:p w:rsidR="001F7761" w:rsidRPr="004A42DF" w:rsidRDefault="001F7761" w:rsidP="007549A4">
            <w:pPr>
              <w:spacing w:before="60" w:after="60"/>
              <w:jc w:val="center"/>
              <w:rPr>
                <w:rFonts w:cs="Arial"/>
                <w:sz w:val="18"/>
                <w:szCs w:val="18"/>
              </w:rPr>
            </w:pPr>
            <w:r>
              <w:rPr>
                <w:rFonts w:cs="Arial"/>
                <w:sz w:val="18"/>
                <w:szCs w:val="18"/>
              </w:rPr>
              <w:t xml:space="preserve">31 </w:t>
            </w:r>
            <w:r w:rsidR="007549A4">
              <w:rPr>
                <w:rFonts w:cs="Arial"/>
                <w:sz w:val="18"/>
                <w:szCs w:val="18"/>
              </w:rPr>
              <w:t>March</w:t>
            </w:r>
          </w:p>
        </w:tc>
        <w:tc>
          <w:tcPr>
            <w:tcW w:w="1798" w:type="dxa"/>
            <w:shd w:val="clear" w:color="auto" w:fill="FFFFFF" w:themeFill="background1"/>
            <w:vAlign w:val="center"/>
          </w:tcPr>
          <w:p w:rsidR="001F7761" w:rsidRPr="004A42DF" w:rsidRDefault="007549A4" w:rsidP="005F184A">
            <w:pPr>
              <w:spacing w:before="60" w:after="60"/>
              <w:jc w:val="center"/>
              <w:rPr>
                <w:rFonts w:cs="Arial"/>
                <w:sz w:val="18"/>
                <w:szCs w:val="18"/>
              </w:rPr>
            </w:pPr>
            <w:r>
              <w:rPr>
                <w:rFonts w:cs="Arial"/>
                <w:sz w:val="18"/>
                <w:szCs w:val="18"/>
              </w:rPr>
              <w:t>12 May</w:t>
            </w:r>
          </w:p>
        </w:tc>
        <w:tc>
          <w:tcPr>
            <w:tcW w:w="1622" w:type="dxa"/>
            <w:vMerge/>
            <w:shd w:val="clear" w:color="auto" w:fill="FFFFFF" w:themeFill="background1"/>
            <w:vAlign w:val="center"/>
          </w:tcPr>
          <w:p w:rsidR="001F7761" w:rsidRPr="004A42DF" w:rsidRDefault="001F7761" w:rsidP="005F184A">
            <w:pPr>
              <w:spacing w:before="60" w:after="60"/>
              <w:jc w:val="center"/>
              <w:rPr>
                <w:rFonts w:cs="Arial"/>
                <w:b/>
                <w:sz w:val="20"/>
                <w:szCs w:val="20"/>
              </w:rPr>
            </w:pPr>
          </w:p>
        </w:tc>
      </w:tr>
      <w:tr w:rsidR="001F7761" w:rsidRPr="00211E19" w:rsidTr="005F184A">
        <w:tc>
          <w:tcPr>
            <w:tcW w:w="1384" w:type="dxa"/>
            <w:shd w:val="clear" w:color="auto" w:fill="FFFFFF" w:themeFill="background1"/>
            <w:vAlign w:val="center"/>
          </w:tcPr>
          <w:p w:rsidR="001F7761" w:rsidRPr="004A42DF" w:rsidRDefault="001F7761" w:rsidP="005F184A">
            <w:pPr>
              <w:spacing w:before="60" w:after="60"/>
              <w:jc w:val="center"/>
              <w:rPr>
                <w:rFonts w:cs="Arial"/>
                <w:sz w:val="20"/>
                <w:szCs w:val="20"/>
              </w:rPr>
            </w:pPr>
            <w:r>
              <w:rPr>
                <w:rFonts w:cs="Arial"/>
                <w:sz w:val="20"/>
                <w:szCs w:val="20"/>
              </w:rPr>
              <w:t>4</w:t>
            </w:r>
          </w:p>
        </w:tc>
        <w:tc>
          <w:tcPr>
            <w:tcW w:w="2552" w:type="dxa"/>
            <w:shd w:val="clear" w:color="auto" w:fill="FFFFFF" w:themeFill="background1"/>
            <w:vAlign w:val="center"/>
          </w:tcPr>
          <w:p w:rsidR="001F7761" w:rsidRPr="004A42DF" w:rsidRDefault="007549A4" w:rsidP="005F184A">
            <w:pPr>
              <w:spacing w:before="60" w:after="60"/>
              <w:jc w:val="center"/>
              <w:rPr>
                <w:rFonts w:cs="Arial"/>
                <w:sz w:val="18"/>
                <w:szCs w:val="18"/>
              </w:rPr>
            </w:pPr>
            <w:r>
              <w:rPr>
                <w:rFonts w:cs="Arial"/>
                <w:sz w:val="18"/>
                <w:szCs w:val="18"/>
              </w:rPr>
              <w:t>1 April</w:t>
            </w:r>
          </w:p>
        </w:tc>
        <w:tc>
          <w:tcPr>
            <w:tcW w:w="1887" w:type="dxa"/>
            <w:shd w:val="clear" w:color="auto" w:fill="FFFFFF" w:themeFill="background1"/>
            <w:vAlign w:val="center"/>
          </w:tcPr>
          <w:p w:rsidR="001F7761" w:rsidRPr="004A42DF" w:rsidRDefault="007549A4" w:rsidP="007549A4">
            <w:pPr>
              <w:spacing w:before="60" w:after="60"/>
              <w:jc w:val="center"/>
              <w:rPr>
                <w:rFonts w:cs="Arial"/>
                <w:sz w:val="18"/>
                <w:szCs w:val="18"/>
              </w:rPr>
            </w:pPr>
            <w:r>
              <w:rPr>
                <w:rFonts w:cs="Arial"/>
                <w:sz w:val="18"/>
                <w:szCs w:val="18"/>
              </w:rPr>
              <w:t>31 Ma</w:t>
            </w:r>
            <w:r w:rsidR="001F7761">
              <w:rPr>
                <w:rFonts w:cs="Arial"/>
                <w:sz w:val="18"/>
                <w:szCs w:val="18"/>
              </w:rPr>
              <w:t>y</w:t>
            </w:r>
          </w:p>
        </w:tc>
        <w:tc>
          <w:tcPr>
            <w:tcW w:w="1798" w:type="dxa"/>
            <w:shd w:val="clear" w:color="auto" w:fill="FFFFFF" w:themeFill="background1"/>
            <w:vAlign w:val="center"/>
          </w:tcPr>
          <w:p w:rsidR="001F7761" w:rsidRPr="004A42DF" w:rsidRDefault="007549A4" w:rsidP="005F184A">
            <w:pPr>
              <w:spacing w:before="60" w:after="60"/>
              <w:jc w:val="center"/>
              <w:rPr>
                <w:rFonts w:cs="Arial"/>
                <w:sz w:val="18"/>
                <w:szCs w:val="18"/>
              </w:rPr>
            </w:pPr>
            <w:r>
              <w:rPr>
                <w:rFonts w:cs="Arial"/>
                <w:sz w:val="18"/>
                <w:szCs w:val="18"/>
              </w:rPr>
              <w:t>11 July</w:t>
            </w:r>
          </w:p>
        </w:tc>
        <w:tc>
          <w:tcPr>
            <w:tcW w:w="1622" w:type="dxa"/>
            <w:vMerge/>
            <w:shd w:val="clear" w:color="auto" w:fill="FFFFFF" w:themeFill="background1"/>
            <w:vAlign w:val="center"/>
          </w:tcPr>
          <w:p w:rsidR="001F7761" w:rsidRPr="004A42DF" w:rsidRDefault="001F7761" w:rsidP="005F184A">
            <w:pPr>
              <w:jc w:val="center"/>
              <w:rPr>
                <w:rFonts w:cs="Arial"/>
                <w:b/>
                <w:sz w:val="20"/>
                <w:szCs w:val="20"/>
              </w:rPr>
            </w:pPr>
          </w:p>
        </w:tc>
      </w:tr>
    </w:tbl>
    <w:p w:rsidR="000F0B8C" w:rsidRPr="00DF55D9" w:rsidRDefault="000F0B8C" w:rsidP="000F0B8C">
      <w:pPr>
        <w:rPr>
          <w:rFonts w:cs="Arial"/>
          <w:sz w:val="20"/>
          <w:szCs w:val="20"/>
        </w:rPr>
      </w:pPr>
      <w:r>
        <w:rPr>
          <w:rFonts w:cs="Arial"/>
          <w:sz w:val="20"/>
          <w:szCs w:val="20"/>
        </w:rPr>
        <w:t>*</w:t>
      </w:r>
      <w:r w:rsidRPr="00DF55D9">
        <w:rPr>
          <w:rFonts w:cs="Arial"/>
          <w:sz w:val="20"/>
          <w:szCs w:val="20"/>
        </w:rPr>
        <w:t>Start date is the date on which the brand becomes subject to pr</w:t>
      </w:r>
      <w:r>
        <w:rPr>
          <w:rFonts w:cs="Arial"/>
          <w:sz w:val="20"/>
          <w:szCs w:val="20"/>
        </w:rPr>
        <w:t>ice disclosure (which can vary).</w:t>
      </w:r>
    </w:p>
    <w:p w:rsidR="005D35C4" w:rsidRPr="00DF55D9" w:rsidRDefault="000F0B8C" w:rsidP="00383A1C">
      <w:pPr>
        <w:rPr>
          <w:rFonts w:cs="Arial"/>
          <w:sz w:val="20"/>
          <w:szCs w:val="20"/>
        </w:rPr>
      </w:pPr>
      <w:r w:rsidRPr="001F7761">
        <w:rPr>
          <w:rFonts w:cs="Arial"/>
          <w:sz w:val="20"/>
          <w:szCs w:val="20"/>
        </w:rPr>
        <w:t>**</w:t>
      </w:r>
      <w:r w:rsidR="001F7761" w:rsidRPr="001F7761">
        <w:rPr>
          <w:rFonts w:cs="Arial"/>
          <w:sz w:val="20"/>
          <w:szCs w:val="20"/>
        </w:rPr>
        <w:t>O</w:t>
      </w:r>
      <w:r w:rsidRPr="001F7761">
        <w:rPr>
          <w:rFonts w:cs="Arial"/>
          <w:sz w:val="20"/>
          <w:szCs w:val="20"/>
        </w:rPr>
        <w:t>r the</w:t>
      </w:r>
      <w:r w:rsidRPr="00DF55D9">
        <w:rPr>
          <w:rFonts w:cs="Arial"/>
          <w:sz w:val="20"/>
          <w:szCs w:val="20"/>
        </w:rPr>
        <w:t xml:space="preserve"> next day that is not a weekend or holiday. </w:t>
      </w:r>
      <w:r w:rsidR="00F31DC4" w:rsidRPr="00DF55D9">
        <w:rPr>
          <w:rFonts w:cs="Arial"/>
          <w:sz w:val="20"/>
          <w:szCs w:val="20"/>
        </w:rPr>
        <w:t xml:space="preserve">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 xml:space="preserve">Following its completion of the Supplementary Cycle B, the brand will merge into </w:t>
      </w:r>
      <w:r w:rsidR="002723D7">
        <w:rPr>
          <w:rFonts w:cs="Arial"/>
        </w:rPr>
        <w:br/>
      </w:r>
      <w:r w:rsidRPr="000C7578">
        <w:rPr>
          <w:rFonts w:cs="Arial"/>
        </w:rPr>
        <w:t>t</w:t>
      </w:r>
      <w:r w:rsidR="00574B93">
        <w:rPr>
          <w:rFonts w:cs="Arial"/>
        </w:rPr>
        <w:t>he next available Main</w:t>
      </w:r>
      <w:r w:rsidRPr="000C7578">
        <w:rPr>
          <w:rFonts w:cs="Arial"/>
        </w:rPr>
        <w:t xml:space="preserve"> Cycle. The first rep</w:t>
      </w:r>
      <w:r w:rsidR="00574B93">
        <w:rPr>
          <w:rFonts w:cs="Arial"/>
        </w:rPr>
        <w:t>orting period in the Main</w:t>
      </w:r>
      <w:r w:rsidRPr="000C7578">
        <w:rPr>
          <w:rFonts w:cs="Arial"/>
        </w:rPr>
        <w:t xml:space="preserve"> Cycle will be </w:t>
      </w:r>
      <w:r w:rsidR="002723D7">
        <w:rPr>
          <w:rFonts w:cs="Arial"/>
        </w:rPr>
        <w:br/>
      </w:r>
      <w:r w:rsidRPr="000C7578">
        <w:rPr>
          <w:rFonts w:cs="Arial"/>
        </w:rPr>
        <w:t xml:space="preserve">1 June – 30 September. </w:t>
      </w:r>
    </w:p>
    <w:p w:rsidR="006A35C6" w:rsidRDefault="006A35C6">
      <w:pPr>
        <w:spacing w:before="0" w:after="200"/>
        <w:rPr>
          <w:rFonts w:eastAsiaTheme="majorEastAsia" w:cstheme="majorBidi"/>
          <w:bCs/>
          <w:color w:val="548DD4" w:themeColor="text2" w:themeTint="99"/>
          <w:sz w:val="28"/>
          <w:szCs w:val="26"/>
        </w:rPr>
      </w:pPr>
      <w:bookmarkStart w:id="37" w:name="_Toc367914216"/>
      <w:r>
        <w:br w:type="page"/>
      </w:r>
    </w:p>
    <w:p w:rsidR="005D35C4" w:rsidRPr="005C6A81" w:rsidRDefault="00F31DC4" w:rsidP="000C7578">
      <w:pPr>
        <w:pStyle w:val="Heading2"/>
      </w:pPr>
      <w:bookmarkStart w:id="38" w:name="_Toc369251695"/>
      <w:r w:rsidRPr="005C6A81">
        <w:lastRenderedPageBreak/>
        <w:t>Submission</w:t>
      </w:r>
      <w:bookmarkEnd w:id="37"/>
      <w:bookmarkEnd w:id="38"/>
      <w:r w:rsidRPr="005C6A81">
        <w:t xml:space="preserve"> </w:t>
      </w:r>
    </w:p>
    <w:p w:rsidR="005D35C4" w:rsidRPr="005C6A81" w:rsidRDefault="00F31DC4" w:rsidP="000C7578">
      <w:pPr>
        <w:pStyle w:val="Heading3"/>
      </w:pPr>
      <w:bookmarkStart w:id="39" w:name="_Toc367914217"/>
      <w:bookmarkStart w:id="40" w:name="_Toc369251696"/>
      <w:r w:rsidRPr="005C6A81">
        <w:t xml:space="preserve">Timeframe </w:t>
      </w:r>
      <w:r w:rsidR="00951074">
        <w:t xml:space="preserve">&amp; Responsibility </w:t>
      </w:r>
      <w:r w:rsidRPr="005C6A81">
        <w:t>for submission of the information</w:t>
      </w:r>
      <w:bookmarkEnd w:id="39"/>
      <w:bookmarkEnd w:id="40"/>
      <w:r w:rsidRPr="005C6A81">
        <w:t xml:space="preserve"> </w:t>
      </w:r>
    </w:p>
    <w:p w:rsidR="005D35C4" w:rsidRPr="000C7578" w:rsidRDefault="00F31DC4" w:rsidP="00DD5B50">
      <w:pPr>
        <w:pStyle w:val="ListParagraph"/>
        <w:numPr>
          <w:ilvl w:val="0"/>
          <w:numId w:val="38"/>
        </w:numPr>
        <w:spacing w:after="120"/>
        <w:ind w:left="714" w:hanging="357"/>
        <w:contextualSpacing w:val="0"/>
        <w:rPr>
          <w:rFonts w:cs="Arial"/>
        </w:rPr>
      </w:pPr>
      <w:r w:rsidRPr="000C7578">
        <w:rPr>
          <w:rFonts w:cs="Arial"/>
        </w:rPr>
        <w:t>Responsible persons are required to submit price disclosure data (inc</w:t>
      </w:r>
      <w:r w:rsidR="00103F58">
        <w:rPr>
          <w:rFonts w:cs="Arial"/>
        </w:rPr>
        <w:t xml:space="preserve">luding incentives data) </w:t>
      </w:r>
      <w:r w:rsidR="00F41E46">
        <w:rPr>
          <w:rFonts w:cs="Arial"/>
        </w:rPr>
        <w:t xml:space="preserve">to the PDDA </w:t>
      </w:r>
      <w:r w:rsidR="00103F58">
        <w:rPr>
          <w:rFonts w:cs="Arial"/>
        </w:rPr>
        <w:t>within six</w:t>
      </w:r>
      <w:r w:rsidRPr="000C7578">
        <w:rPr>
          <w:rFonts w:cs="Arial"/>
        </w:rPr>
        <w:t xml:space="preserve"> weeks from the day after the end of the reporting period</w:t>
      </w:r>
      <w:r w:rsidR="00864F71" w:rsidRPr="000C7578">
        <w:rPr>
          <w:rFonts w:cs="Arial"/>
        </w:rPr>
        <w:t>, or the next day that is not a weekend or holiday</w:t>
      </w:r>
      <w:r w:rsidRPr="000C7578">
        <w:rPr>
          <w:rFonts w:cs="Arial"/>
        </w:rPr>
        <w:t xml:space="preserve">. </w:t>
      </w:r>
    </w:p>
    <w:tbl>
      <w:tblPr>
        <w:tblStyle w:val="TableGrid"/>
        <w:tblW w:w="0" w:type="auto"/>
        <w:shd w:val="clear" w:color="auto" w:fill="95B3D7" w:themeFill="accent1" w:themeFillTint="99"/>
        <w:tblLook w:val="04A0" w:firstRow="1" w:lastRow="0" w:firstColumn="1" w:lastColumn="0" w:noHBand="0" w:noVBand="1"/>
        <w:tblDescription w:val="All EAPD data must be submitted within six weeks of the end of each reporting period "/>
      </w:tblPr>
      <w:tblGrid>
        <w:gridCol w:w="9243"/>
      </w:tblGrid>
      <w:tr w:rsidR="005C6A81" w:rsidRPr="000C7578" w:rsidTr="00E46826">
        <w:trPr>
          <w:tblHeader/>
        </w:trPr>
        <w:tc>
          <w:tcPr>
            <w:tcW w:w="9243" w:type="dxa"/>
            <w:shd w:val="clear" w:color="auto" w:fill="8DB3E2" w:themeFill="text2" w:themeFillTint="66"/>
          </w:tcPr>
          <w:p w:rsidR="005C6A81" w:rsidRPr="000C7578" w:rsidRDefault="005C6A81" w:rsidP="00F87A67">
            <w:pPr>
              <w:spacing w:after="120"/>
              <w:rPr>
                <w:rFonts w:cs="Arial"/>
              </w:rPr>
            </w:pPr>
            <w:r w:rsidRPr="000C7578">
              <w:rPr>
                <w:rFonts w:cs="Arial"/>
                <w:b/>
              </w:rPr>
              <w:t xml:space="preserve">NOTE: </w:t>
            </w:r>
            <w:r w:rsidRPr="000C7578">
              <w:rPr>
                <w:rFonts w:cs="Arial"/>
              </w:rPr>
              <w:t xml:space="preserve">All EAPD data must be submitted </w:t>
            </w:r>
            <w:r w:rsidR="00103F58">
              <w:rPr>
                <w:rFonts w:cs="Arial"/>
                <w:u w:val="single"/>
              </w:rPr>
              <w:t>within six</w:t>
            </w:r>
            <w:r w:rsidRPr="000C7578">
              <w:rPr>
                <w:rFonts w:cs="Arial"/>
                <w:u w:val="single"/>
              </w:rPr>
              <w:t xml:space="preserve"> weeks</w:t>
            </w:r>
            <w:r w:rsidRPr="000C7578">
              <w:rPr>
                <w:rFonts w:cs="Arial"/>
              </w:rPr>
              <w:t xml:space="preserve"> of the end of each reporting period no matter which </w:t>
            </w:r>
            <w:r w:rsidR="001B06D3">
              <w:rPr>
                <w:rFonts w:cs="Arial"/>
              </w:rPr>
              <w:t xml:space="preserve">disclosure </w:t>
            </w:r>
            <w:r w:rsidRPr="000C7578">
              <w:rPr>
                <w:rFonts w:cs="Arial"/>
              </w:rPr>
              <w:t xml:space="preserve">cycle a brand of drug is allocated. </w:t>
            </w:r>
          </w:p>
        </w:tc>
      </w:tr>
    </w:tbl>
    <w:p w:rsidR="00643CEA" w:rsidRPr="00643CEA" w:rsidRDefault="00864F71" w:rsidP="00643CEA">
      <w:pPr>
        <w:pStyle w:val="ListParagraph"/>
        <w:numPr>
          <w:ilvl w:val="0"/>
          <w:numId w:val="38"/>
        </w:numPr>
        <w:spacing w:after="120"/>
        <w:ind w:left="714" w:hanging="357"/>
        <w:contextualSpacing w:val="0"/>
        <w:rPr>
          <w:rFonts w:cs="Arial"/>
        </w:rPr>
      </w:pPr>
      <w:r w:rsidRPr="000C7578">
        <w:rPr>
          <w:rFonts w:cs="Arial"/>
        </w:rPr>
        <w:t xml:space="preserve">It is the responsibility of the company that is the legal responsible person during the data collection period to submit data. If </w:t>
      </w:r>
      <w:r w:rsidR="00643CEA">
        <w:rPr>
          <w:rFonts w:cs="Arial"/>
        </w:rPr>
        <w:t>the</w:t>
      </w:r>
      <w:r w:rsidRPr="000C7578">
        <w:rPr>
          <w:rFonts w:cs="Arial"/>
        </w:rPr>
        <w:t xml:space="preserve"> responsible person </w:t>
      </w:r>
      <w:r w:rsidR="00545D05" w:rsidRPr="000C7578">
        <w:rPr>
          <w:rFonts w:cs="Arial"/>
        </w:rPr>
        <w:t>changes during the data collection period, then each responsible person must report for the period it was r</w:t>
      </w:r>
      <w:r w:rsidR="00643CEA">
        <w:rPr>
          <w:rFonts w:cs="Arial"/>
        </w:rPr>
        <w:t>esponsible for the brand.  T</w:t>
      </w:r>
      <w:r w:rsidR="00545D05" w:rsidRPr="000C7578">
        <w:rPr>
          <w:rFonts w:cs="Arial"/>
        </w:rPr>
        <w:t>he PDSU will be opened for each of the</w:t>
      </w:r>
      <w:r w:rsidR="00103F58">
        <w:rPr>
          <w:rFonts w:cs="Arial"/>
        </w:rPr>
        <w:t xml:space="preserve"> responsible persons to submit d</w:t>
      </w:r>
      <w:r w:rsidR="00545D05" w:rsidRPr="000C7578">
        <w:rPr>
          <w:rFonts w:cs="Arial"/>
        </w:rPr>
        <w:t>a</w:t>
      </w:r>
      <w:r w:rsidR="00103F58">
        <w:rPr>
          <w:rFonts w:cs="Arial"/>
        </w:rPr>
        <w:t>ta</w:t>
      </w:r>
      <w:r w:rsidR="00545D05" w:rsidRPr="000C7578">
        <w:rPr>
          <w:rFonts w:cs="Arial"/>
        </w:rPr>
        <w:t xml:space="preserve"> for their relevant periods. </w:t>
      </w:r>
      <w:r w:rsidR="00545D05" w:rsidRPr="00643CEA">
        <w:rPr>
          <w:rFonts w:cs="Arial"/>
        </w:rPr>
        <w:t xml:space="preserve"> </w:t>
      </w:r>
    </w:p>
    <w:p w:rsidR="00643CEA" w:rsidRDefault="00643CEA" w:rsidP="00643CEA">
      <w:pPr>
        <w:pStyle w:val="ListParagraph"/>
        <w:numPr>
          <w:ilvl w:val="0"/>
          <w:numId w:val="38"/>
        </w:numPr>
        <w:spacing w:after="120"/>
        <w:ind w:left="714" w:hanging="357"/>
        <w:contextualSpacing w:val="0"/>
        <w:rPr>
          <w:rFonts w:cs="Arial"/>
        </w:rPr>
      </w:pPr>
      <w:r w:rsidRPr="00643CEA">
        <w:rPr>
          <w:rFonts w:cs="Arial"/>
        </w:rPr>
        <w:t>If</w:t>
      </w:r>
      <w:r>
        <w:rPr>
          <w:rFonts w:cs="Arial"/>
        </w:rPr>
        <w:t>:</w:t>
      </w:r>
    </w:p>
    <w:p w:rsidR="00643CEA" w:rsidRDefault="00643CEA" w:rsidP="00643CEA">
      <w:pPr>
        <w:pStyle w:val="ListParagraph"/>
        <w:numPr>
          <w:ilvl w:val="1"/>
          <w:numId w:val="38"/>
        </w:numPr>
        <w:spacing w:after="120"/>
        <w:contextualSpacing w:val="0"/>
        <w:rPr>
          <w:rFonts w:cs="Arial"/>
        </w:rPr>
      </w:pPr>
      <w:r w:rsidRPr="00643CEA">
        <w:rPr>
          <w:rFonts w:cs="Arial"/>
        </w:rPr>
        <w:t>a responsible person passes commercial responsibility for a brand to another company before the legal change to responsible person</w:t>
      </w:r>
      <w:r>
        <w:rPr>
          <w:rFonts w:cs="Arial"/>
        </w:rPr>
        <w:t>;</w:t>
      </w:r>
      <w:r w:rsidRPr="00643CEA">
        <w:rPr>
          <w:rFonts w:cs="Arial"/>
        </w:rPr>
        <w:t xml:space="preserve"> </w:t>
      </w:r>
      <w:r>
        <w:rPr>
          <w:rFonts w:cs="Arial"/>
        </w:rPr>
        <w:t xml:space="preserve">and </w:t>
      </w:r>
    </w:p>
    <w:p w:rsidR="00643CEA" w:rsidRDefault="00643CEA" w:rsidP="00643CEA">
      <w:pPr>
        <w:pStyle w:val="ListParagraph"/>
        <w:numPr>
          <w:ilvl w:val="1"/>
          <w:numId w:val="38"/>
        </w:numPr>
        <w:spacing w:after="120"/>
        <w:contextualSpacing w:val="0"/>
        <w:rPr>
          <w:rFonts w:cs="Arial"/>
        </w:rPr>
      </w:pPr>
      <w:r w:rsidRPr="00643CEA">
        <w:rPr>
          <w:rFonts w:cs="Arial"/>
        </w:rPr>
        <w:t xml:space="preserve">the relevant companies prefer the </w:t>
      </w:r>
      <w:r>
        <w:rPr>
          <w:rFonts w:cs="Arial"/>
        </w:rPr>
        <w:t xml:space="preserve">new </w:t>
      </w:r>
      <w:r w:rsidRPr="00643CEA">
        <w:rPr>
          <w:rFonts w:cs="Arial"/>
        </w:rPr>
        <w:t xml:space="preserve">commercially responsible company </w:t>
      </w:r>
      <w:r>
        <w:rPr>
          <w:rFonts w:cs="Arial"/>
        </w:rPr>
        <w:t xml:space="preserve">to make the disclosure </w:t>
      </w:r>
      <w:r w:rsidRPr="00643CEA">
        <w:rPr>
          <w:rFonts w:cs="Arial"/>
        </w:rPr>
        <w:t xml:space="preserve">for the period </w:t>
      </w:r>
      <w:r>
        <w:rPr>
          <w:rFonts w:cs="Arial"/>
        </w:rPr>
        <w:t>it</w:t>
      </w:r>
      <w:r w:rsidRPr="00643CEA">
        <w:rPr>
          <w:rFonts w:cs="Arial"/>
        </w:rPr>
        <w:t xml:space="preserve"> was selling the product</w:t>
      </w:r>
      <w:r>
        <w:rPr>
          <w:rFonts w:cs="Arial"/>
        </w:rPr>
        <w:t>,</w:t>
      </w:r>
      <w:r w:rsidRPr="00643CEA">
        <w:rPr>
          <w:rFonts w:cs="Arial"/>
        </w:rPr>
        <w:t xml:space="preserve"> </w:t>
      </w:r>
    </w:p>
    <w:p w:rsidR="00951074" w:rsidRPr="00643CEA" w:rsidRDefault="00951074" w:rsidP="00643CEA">
      <w:pPr>
        <w:spacing w:after="120"/>
        <w:ind w:left="1080"/>
        <w:rPr>
          <w:rFonts w:cs="Arial"/>
        </w:rPr>
      </w:pPr>
      <w:r w:rsidRPr="00643CEA">
        <w:rPr>
          <w:rFonts w:cs="Arial"/>
        </w:rPr>
        <w:t xml:space="preserve">the companies </w:t>
      </w:r>
      <w:r w:rsidR="00643CEA">
        <w:rPr>
          <w:rFonts w:cs="Arial"/>
        </w:rPr>
        <w:t>must</w:t>
      </w:r>
      <w:r w:rsidRPr="00643CEA">
        <w:rPr>
          <w:rFonts w:cs="Arial"/>
        </w:rPr>
        <w:t xml:space="preserve"> </w:t>
      </w:r>
      <w:r w:rsidR="00643CEA">
        <w:rPr>
          <w:rFonts w:cs="Arial"/>
        </w:rPr>
        <w:t xml:space="preserve">notify the Department and the </w:t>
      </w:r>
      <w:r w:rsidRPr="00643CEA">
        <w:rPr>
          <w:rFonts w:cs="Arial"/>
        </w:rPr>
        <w:t xml:space="preserve">PDDA </w:t>
      </w:r>
      <w:r w:rsidR="00643CEA">
        <w:rPr>
          <w:rFonts w:cs="Arial"/>
        </w:rPr>
        <w:t>about</w:t>
      </w:r>
      <w:r w:rsidRPr="00643CEA">
        <w:rPr>
          <w:rFonts w:cs="Arial"/>
        </w:rPr>
        <w:t xml:space="preserve"> </w:t>
      </w:r>
      <w:r w:rsidR="00643CEA">
        <w:rPr>
          <w:rFonts w:cs="Arial"/>
        </w:rPr>
        <w:t>who is intended to</w:t>
      </w:r>
      <w:r w:rsidRPr="00643CEA">
        <w:rPr>
          <w:rFonts w:cs="Arial"/>
        </w:rPr>
        <w:t xml:space="preserve"> submit </w:t>
      </w:r>
      <w:r w:rsidR="00643CEA">
        <w:rPr>
          <w:rFonts w:cs="Arial"/>
        </w:rPr>
        <w:t xml:space="preserve">the </w:t>
      </w:r>
      <w:r w:rsidRPr="00643CEA">
        <w:rPr>
          <w:rFonts w:cs="Arial"/>
        </w:rPr>
        <w:t xml:space="preserve">data.  </w:t>
      </w:r>
    </w:p>
    <w:p w:rsidR="00643CEA" w:rsidRDefault="00643CEA" w:rsidP="00643CEA">
      <w:pPr>
        <w:pStyle w:val="ListParagraph"/>
        <w:numPr>
          <w:ilvl w:val="0"/>
          <w:numId w:val="38"/>
        </w:numPr>
        <w:spacing w:after="120"/>
        <w:ind w:left="714" w:hanging="357"/>
        <w:contextualSpacing w:val="0"/>
        <w:rPr>
          <w:rFonts w:cs="Arial"/>
        </w:rPr>
      </w:pPr>
      <w:r>
        <w:rPr>
          <w:rFonts w:cs="Arial"/>
        </w:rPr>
        <w:t xml:space="preserve">Notification about who will submit data in cases of early transfer of commercial responsibility for brand can be done by letter. A letter from the legally responsible person should authorise the new commercially responsible person to disclose for the specified brands of pharmaceutical items for specified periods. A letter from the new commercially responsible person should then undertake to make the disclosure for the specified brands for the specified period. This could be achieved through one co-signed letter.  </w:t>
      </w:r>
    </w:p>
    <w:p w:rsidR="00951074" w:rsidRDefault="00951074" w:rsidP="00643CEA">
      <w:pPr>
        <w:pStyle w:val="ListParagraph"/>
        <w:numPr>
          <w:ilvl w:val="0"/>
          <w:numId w:val="38"/>
        </w:numPr>
        <w:spacing w:after="120"/>
        <w:ind w:left="714" w:hanging="357"/>
        <w:contextualSpacing w:val="0"/>
        <w:rPr>
          <w:rFonts w:cs="Arial"/>
        </w:rPr>
      </w:pPr>
      <w:r w:rsidRPr="00643CEA">
        <w:rPr>
          <w:rFonts w:cs="Arial"/>
        </w:rPr>
        <w:t xml:space="preserve">The letter or letters </w:t>
      </w:r>
      <w:r w:rsidR="00643CEA">
        <w:rPr>
          <w:rFonts w:cs="Arial"/>
        </w:rPr>
        <w:t>giving</w:t>
      </w:r>
      <w:r w:rsidRPr="00643CEA">
        <w:rPr>
          <w:rFonts w:cs="Arial"/>
        </w:rPr>
        <w:t xml:space="preserve"> the relevant authorisation and undertaking should be </w:t>
      </w:r>
      <w:r w:rsidR="00643CEA">
        <w:rPr>
          <w:rFonts w:cs="Arial"/>
        </w:rPr>
        <w:t xml:space="preserve">addressed to the EAPD team in the Department and be </w:t>
      </w:r>
      <w:r w:rsidRPr="00643CEA">
        <w:rPr>
          <w:rFonts w:cs="Arial"/>
        </w:rPr>
        <w:t xml:space="preserve">sent to both </w:t>
      </w:r>
      <w:r w:rsidR="00643CEA">
        <w:rPr>
          <w:rFonts w:cs="Arial"/>
        </w:rPr>
        <w:t xml:space="preserve">the Department </w:t>
      </w:r>
      <w:r w:rsidRPr="00643CEA">
        <w:rPr>
          <w:rFonts w:cs="Arial"/>
        </w:rPr>
        <w:t>and to the PDDA</w:t>
      </w:r>
      <w:r w:rsidR="00643CEA">
        <w:rPr>
          <w:rFonts w:cs="Arial"/>
        </w:rPr>
        <w:t>. An emailed pdf version of the letter will be sufficient - email details can be found on the last page of this document.</w:t>
      </w:r>
    </w:p>
    <w:p w:rsidR="005D35C4" w:rsidRPr="000C7578" w:rsidRDefault="00643CEA" w:rsidP="000C7578">
      <w:pPr>
        <w:pStyle w:val="ListParagraph"/>
        <w:numPr>
          <w:ilvl w:val="0"/>
          <w:numId w:val="38"/>
        </w:numPr>
        <w:ind w:left="714" w:hanging="357"/>
        <w:contextualSpacing w:val="0"/>
        <w:rPr>
          <w:rFonts w:cs="Arial"/>
        </w:rPr>
      </w:pPr>
      <w:r>
        <w:rPr>
          <w:rFonts w:cs="Arial"/>
        </w:rPr>
        <w:t>If you require further information about</w:t>
      </w:r>
      <w:r w:rsidR="00F41E46">
        <w:rPr>
          <w:rFonts w:cs="Arial"/>
        </w:rPr>
        <w:t xml:space="preserve"> the submission process p</w:t>
      </w:r>
      <w:r w:rsidR="00545D05" w:rsidRPr="000C7578">
        <w:rPr>
          <w:rFonts w:cs="Arial"/>
        </w:rPr>
        <w:t>lease contact the PDDA</w:t>
      </w:r>
      <w:r w:rsidR="00CD7CF0">
        <w:rPr>
          <w:rFonts w:cs="Arial"/>
        </w:rPr>
        <w:t xml:space="preserve">. </w:t>
      </w:r>
      <w:r>
        <w:rPr>
          <w:rFonts w:cs="Arial"/>
        </w:rPr>
        <w:t>Contact details can be found on the last page of this document.</w:t>
      </w:r>
    </w:p>
    <w:p w:rsidR="005D35C4" w:rsidRPr="005C6A81" w:rsidRDefault="00F31DC4" w:rsidP="000C7578">
      <w:pPr>
        <w:pStyle w:val="Heading3"/>
      </w:pPr>
      <w:bookmarkStart w:id="41" w:name="_Toc367914218"/>
      <w:bookmarkStart w:id="42" w:name="_Toc369251697"/>
      <w:r w:rsidRPr="005C6A81">
        <w:t>Certification requirements</w:t>
      </w:r>
      <w:bookmarkEnd w:id="41"/>
      <w:bookmarkEnd w:id="42"/>
      <w:r w:rsidRPr="005C6A81">
        <w:t xml:space="preserve">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 xml:space="preserve">When a responsible person submits EAPD data to the PDDA, the </w:t>
      </w:r>
      <w:r w:rsidR="00A03EF6">
        <w:rPr>
          <w:rFonts w:cs="Arial"/>
        </w:rPr>
        <w:t xml:space="preserve">authorised representative </w:t>
      </w:r>
      <w:r w:rsidR="00420339">
        <w:rPr>
          <w:rFonts w:cs="Arial"/>
        </w:rPr>
        <w:t xml:space="preserve">for the responsible person </w:t>
      </w:r>
      <w:r w:rsidRPr="000C7578">
        <w:rPr>
          <w:rFonts w:cs="Arial"/>
        </w:rPr>
        <w:t xml:space="preserve">is required to certify via the PDSU, that </w:t>
      </w:r>
      <w:r w:rsidR="00133997">
        <w:rPr>
          <w:rFonts w:cs="Arial"/>
        </w:rPr>
        <w:br/>
      </w:r>
      <w:r w:rsidRPr="00122146">
        <w:rPr>
          <w:rFonts w:cs="Arial"/>
          <w:b/>
        </w:rPr>
        <w:t>“I have caused reasonable reviews of the information to be done. To the best of my knowledge and belief, the information is true, complete and accurate</w:t>
      </w:r>
      <w:r w:rsidR="00302EC9">
        <w:rPr>
          <w:rFonts w:cs="Arial"/>
          <w:b/>
        </w:rPr>
        <w:t>”</w:t>
      </w:r>
      <w:r w:rsidRPr="000C7578">
        <w:rPr>
          <w:rFonts w:cs="Arial"/>
        </w:rPr>
        <w:t xml:space="preserve"> as of the date it is submitted and in accordance with the </w:t>
      </w:r>
      <w:r w:rsidR="00F0322D">
        <w:rPr>
          <w:rFonts w:cs="Arial"/>
        </w:rPr>
        <w:t xml:space="preserve">Regulations. </w:t>
      </w:r>
    </w:p>
    <w:p w:rsidR="000C7578" w:rsidRDefault="000C7578">
      <w:pPr>
        <w:spacing w:before="0" w:after="200"/>
        <w:rPr>
          <w:rFonts w:eastAsiaTheme="majorEastAsia" w:cstheme="majorBidi"/>
          <w:bCs/>
          <w:color w:val="548DD4" w:themeColor="text2" w:themeTint="99"/>
          <w:sz w:val="28"/>
          <w:szCs w:val="26"/>
        </w:rPr>
      </w:pPr>
      <w:r>
        <w:br w:type="page"/>
      </w:r>
    </w:p>
    <w:p w:rsidR="005D35C4" w:rsidRPr="005C6A81" w:rsidRDefault="00F31DC4" w:rsidP="000C7578">
      <w:pPr>
        <w:pStyle w:val="Heading2"/>
      </w:pPr>
      <w:bookmarkStart w:id="43" w:name="_Toc367914219"/>
      <w:bookmarkStart w:id="44" w:name="_Toc369251698"/>
      <w:r w:rsidRPr="005C6A81">
        <w:lastRenderedPageBreak/>
        <w:t>Calculation</w:t>
      </w:r>
      <w:bookmarkEnd w:id="43"/>
      <w:bookmarkEnd w:id="44"/>
      <w:r w:rsidRPr="005C6A81">
        <w:t xml:space="preserve"> </w:t>
      </w:r>
    </w:p>
    <w:p w:rsidR="005D35C4" w:rsidRPr="005C6A81" w:rsidRDefault="00F31DC4" w:rsidP="000C7578">
      <w:pPr>
        <w:pStyle w:val="Heading3"/>
      </w:pPr>
      <w:bookmarkStart w:id="45" w:name="_Toc367914220"/>
      <w:bookmarkStart w:id="46" w:name="_Toc369251699"/>
      <w:r w:rsidRPr="005C6A81">
        <w:t>The entity responsible for calculations</w:t>
      </w:r>
      <w:bookmarkEnd w:id="45"/>
      <w:bookmarkEnd w:id="46"/>
      <w:r w:rsidRPr="005C6A81">
        <w:t xml:space="preserve">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 xml:space="preserve">Both responsible persons and the Department are responsible for performing calculations that will contribute to determining the weighted average disclosed </w:t>
      </w:r>
      <w:r w:rsidR="002723D7">
        <w:rPr>
          <w:rFonts w:cs="Arial"/>
        </w:rPr>
        <w:br/>
      </w:r>
      <w:r w:rsidRPr="000C7578">
        <w:rPr>
          <w:rFonts w:cs="Arial"/>
        </w:rPr>
        <w:t xml:space="preserve">price and whether any change should be made to the </w:t>
      </w:r>
      <w:r w:rsidR="00302EC9">
        <w:rPr>
          <w:rFonts w:cs="Arial"/>
        </w:rPr>
        <w:t>AEMP</w:t>
      </w:r>
      <w:r w:rsidRPr="000C7578">
        <w:rPr>
          <w:rFonts w:cs="Arial"/>
        </w:rPr>
        <w:t xml:space="preserve">. </w:t>
      </w:r>
    </w:p>
    <w:p w:rsidR="005D35C4" w:rsidRPr="005C6A81" w:rsidRDefault="000C7578" w:rsidP="000C7578">
      <w:pPr>
        <w:pStyle w:val="Heading3"/>
      </w:pPr>
      <w:bookmarkStart w:id="47" w:name="_Toc367914221"/>
      <w:bookmarkStart w:id="48" w:name="_Toc369251700"/>
      <w:r>
        <w:t>Responsible person’</w:t>
      </w:r>
      <w:r w:rsidR="00F31DC4" w:rsidRPr="005C6A81">
        <w:t>s calculations</w:t>
      </w:r>
      <w:bookmarkEnd w:id="47"/>
      <w:bookmarkEnd w:id="48"/>
      <w:r w:rsidR="00F31DC4" w:rsidRPr="005C6A81">
        <w:t xml:space="preserve">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Responsible persons are responsible for performing calculations relating to collection and submission of six monthly</w:t>
      </w:r>
      <w:r w:rsidR="008560B4" w:rsidRPr="000C7578">
        <w:rPr>
          <w:rFonts w:cs="Arial"/>
        </w:rPr>
        <w:t xml:space="preserve"> or other relevant period of</w:t>
      </w:r>
      <w:r w:rsidRPr="000C7578">
        <w:rPr>
          <w:rFonts w:cs="Arial"/>
        </w:rPr>
        <w:t xml:space="preserve"> data</w:t>
      </w:r>
      <w:r w:rsidR="00302EC9">
        <w:rPr>
          <w:rFonts w:cs="Arial"/>
        </w:rPr>
        <w:t xml:space="preserve">. This might include </w:t>
      </w:r>
      <w:r w:rsidRPr="000C7578">
        <w:rPr>
          <w:rFonts w:cs="Arial"/>
        </w:rPr>
        <w:t xml:space="preserve">calculations relating to collection and apportioning of </w:t>
      </w:r>
      <w:r w:rsidR="00CA7C30">
        <w:rPr>
          <w:rFonts w:cs="Arial"/>
        </w:rPr>
        <w:t xml:space="preserve">the </w:t>
      </w:r>
      <w:r w:rsidRPr="000C7578">
        <w:rPr>
          <w:rFonts w:cs="Arial"/>
        </w:rPr>
        <w:t xml:space="preserve">cost of any brand and </w:t>
      </w:r>
      <w:r w:rsidR="00A90721" w:rsidRPr="000C7578">
        <w:rPr>
          <w:rFonts w:cs="Arial"/>
        </w:rPr>
        <w:t>non-brand</w:t>
      </w:r>
      <w:r w:rsidRPr="000C7578">
        <w:rPr>
          <w:rFonts w:cs="Arial"/>
        </w:rPr>
        <w:t xml:space="preserve"> specific incentives relating to the brand subject to disclosure.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 xml:space="preserve">Calculations may also be required to remove information relating to sales to public hospitals from the data sets.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Responsible persons should use their own methodologies for</w:t>
      </w:r>
      <w:r w:rsidR="005F415E">
        <w:rPr>
          <w:rFonts w:cs="Arial"/>
        </w:rPr>
        <w:t xml:space="preserve"> extracting the required data. </w:t>
      </w:r>
      <w:r w:rsidRPr="000C7578">
        <w:rPr>
          <w:rFonts w:cs="Arial"/>
        </w:rPr>
        <w:t xml:space="preserve">Responsible persons should ensure that appropriate methodologies for extracting and/or estimating data have been developed, documented and applied </w:t>
      </w:r>
      <w:r w:rsidR="002723D7">
        <w:rPr>
          <w:rFonts w:cs="Arial"/>
        </w:rPr>
        <w:br/>
      </w:r>
      <w:r w:rsidRPr="000C7578">
        <w:rPr>
          <w:rFonts w:cs="Arial"/>
        </w:rPr>
        <w:t xml:space="preserve">in a consistent manner.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 xml:space="preserve">The Department may request that a responsible person agrees to participate in an audit of their price disclosure data and methodologies. This may involve the Department or its appointed auditor checking business records against the disclosure statements submitted to the Department. Responsible persons should therefore complete their submissions carefully and keep adequate records to support their submissions. </w:t>
      </w:r>
    </w:p>
    <w:p w:rsidR="005D35C4" w:rsidRPr="00D113AE" w:rsidRDefault="00F31DC4" w:rsidP="000C7578">
      <w:pPr>
        <w:pStyle w:val="Heading4"/>
      </w:pPr>
      <w:r w:rsidRPr="00D113AE">
        <w:t xml:space="preserve">Calculations relating to collection and submission of data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Resp</w:t>
      </w:r>
      <w:r w:rsidR="005F415E">
        <w:rPr>
          <w:rFonts w:cs="Arial"/>
        </w:rPr>
        <w:t xml:space="preserve">onsible persons are responsible </w:t>
      </w:r>
      <w:r w:rsidRPr="000C7578">
        <w:rPr>
          <w:rFonts w:cs="Arial"/>
        </w:rPr>
        <w:t>for</w:t>
      </w:r>
      <w:r w:rsidR="005F415E">
        <w:rPr>
          <w:rFonts w:cs="Arial"/>
        </w:rPr>
        <w:t xml:space="preserve"> the </w:t>
      </w:r>
      <w:r w:rsidR="008560B4" w:rsidRPr="000C7578">
        <w:rPr>
          <w:rFonts w:cs="Arial"/>
        </w:rPr>
        <w:t>calculation</w:t>
      </w:r>
      <w:r w:rsidR="005F415E">
        <w:rPr>
          <w:rFonts w:cs="Arial"/>
        </w:rPr>
        <w:t>s</w:t>
      </w:r>
      <w:r w:rsidR="008560B4" w:rsidRPr="000C7578">
        <w:rPr>
          <w:rFonts w:cs="Arial"/>
        </w:rPr>
        <w:t xml:space="preserve"> required to ensure accurate</w:t>
      </w:r>
      <w:r w:rsidRPr="000C7578">
        <w:rPr>
          <w:rFonts w:cs="Arial"/>
        </w:rPr>
        <w:t xml:space="preserve"> collection and submission of the data</w:t>
      </w:r>
      <w:r w:rsidR="008560B4" w:rsidRPr="000C7578">
        <w:rPr>
          <w:rFonts w:cs="Arial"/>
        </w:rPr>
        <w:t>,</w:t>
      </w:r>
      <w:r w:rsidRPr="000C7578">
        <w:rPr>
          <w:rFonts w:cs="Arial"/>
        </w:rPr>
        <w:t xml:space="preserve"> namely: </w:t>
      </w:r>
    </w:p>
    <w:p w:rsidR="005D35C4" w:rsidRPr="000C7578" w:rsidRDefault="00F31DC4" w:rsidP="001F4DEB">
      <w:pPr>
        <w:pStyle w:val="ListParagraph"/>
        <w:numPr>
          <w:ilvl w:val="0"/>
          <w:numId w:val="30"/>
        </w:numPr>
        <w:tabs>
          <w:tab w:val="left" w:pos="1134"/>
        </w:tabs>
        <w:ind w:left="851" w:firstLine="0"/>
        <w:contextualSpacing w:val="0"/>
        <w:rPr>
          <w:rFonts w:cs="Arial"/>
        </w:rPr>
      </w:pPr>
      <w:r w:rsidRPr="000C7578">
        <w:rPr>
          <w:rFonts w:cs="Arial"/>
        </w:rPr>
        <w:t xml:space="preserve">Brand specific information on sales revenue; and </w:t>
      </w:r>
    </w:p>
    <w:p w:rsidR="005D35C4" w:rsidRPr="000C7578" w:rsidRDefault="00F31DC4" w:rsidP="001F4DEB">
      <w:pPr>
        <w:pStyle w:val="ListParagraph"/>
        <w:numPr>
          <w:ilvl w:val="0"/>
          <w:numId w:val="30"/>
        </w:numPr>
        <w:tabs>
          <w:tab w:val="left" w:pos="1134"/>
        </w:tabs>
        <w:ind w:left="851" w:firstLine="0"/>
        <w:contextualSpacing w:val="0"/>
        <w:rPr>
          <w:rFonts w:cs="Arial"/>
        </w:rPr>
      </w:pPr>
      <w:r w:rsidRPr="000C7578">
        <w:rPr>
          <w:rFonts w:cs="Arial"/>
        </w:rPr>
        <w:t>The volu</w:t>
      </w:r>
      <w:r w:rsidR="00110787">
        <w:rPr>
          <w:rFonts w:cs="Arial"/>
        </w:rPr>
        <w:t xml:space="preserve">me of the brand sold, based on the number of packs </w:t>
      </w:r>
      <w:r w:rsidRPr="000C7578">
        <w:rPr>
          <w:rFonts w:cs="Arial"/>
        </w:rPr>
        <w:t>s</w:t>
      </w:r>
      <w:r w:rsidR="00110787">
        <w:rPr>
          <w:rFonts w:cs="Arial"/>
        </w:rPr>
        <w:t>old</w:t>
      </w:r>
      <w:r w:rsidRPr="000C7578">
        <w:rPr>
          <w:rFonts w:cs="Arial"/>
        </w:rPr>
        <w:t xml:space="preserve">. </w:t>
      </w:r>
    </w:p>
    <w:p w:rsidR="005D35C4" w:rsidRPr="00D113AE" w:rsidRDefault="00F31DC4" w:rsidP="000C7578">
      <w:pPr>
        <w:pStyle w:val="Heading4"/>
      </w:pPr>
      <w:r w:rsidRPr="00D113AE">
        <w:t xml:space="preserve">Calculations relating to apportioning the cost of any incentives relating to a brand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 xml:space="preserve">Responsible persons are responsible for the </w:t>
      </w:r>
      <w:r w:rsidR="008560B4" w:rsidRPr="000C7578">
        <w:rPr>
          <w:rFonts w:cs="Arial"/>
        </w:rPr>
        <w:t xml:space="preserve">calculations required to ensure accurate </w:t>
      </w:r>
      <w:r w:rsidRPr="000C7578">
        <w:rPr>
          <w:rFonts w:cs="Arial"/>
        </w:rPr>
        <w:t xml:space="preserve">collection of any specific incentives that apply to the brand.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 xml:space="preserve">Responsible persons are also responsible for calculations relating to apportioning incentives that apply across more than one brand and/or form, using their own methodologies. These methodologies should be reasonable and well documented. </w:t>
      </w:r>
    </w:p>
    <w:p w:rsidR="003E439E" w:rsidRDefault="003E439E">
      <w:pPr>
        <w:spacing w:before="0" w:after="200"/>
        <w:rPr>
          <w:rFonts w:cs="Arial"/>
          <w:i/>
        </w:rPr>
      </w:pPr>
      <w:r>
        <w:rPr>
          <w:rFonts w:cs="Arial"/>
          <w:i/>
        </w:rPr>
        <w:br w:type="page"/>
      </w:r>
    </w:p>
    <w:p w:rsidR="005D35C4" w:rsidRPr="00386169" w:rsidRDefault="00F31DC4" w:rsidP="0099173D">
      <w:pPr>
        <w:pStyle w:val="ListParagraph"/>
        <w:spacing w:before="240" w:after="360"/>
        <w:ind w:left="714"/>
        <w:contextualSpacing w:val="0"/>
        <w:rPr>
          <w:rFonts w:cs="Arial"/>
          <w:i/>
        </w:rPr>
      </w:pPr>
      <w:r w:rsidRPr="00386169">
        <w:rPr>
          <w:rFonts w:cs="Arial"/>
          <w:i/>
        </w:rPr>
        <w:lastRenderedPageBreak/>
        <w:t xml:space="preserve">The following example demonstrates how a responsible person may wish to apportion incentives, which apply to more than one form, across those forms. </w:t>
      </w:r>
    </w:p>
    <w:tbl>
      <w:tblPr>
        <w:tblStyle w:val="TableGrid"/>
        <w:tblW w:w="0" w:type="auto"/>
        <w:shd w:val="clear" w:color="auto" w:fill="17365D" w:themeFill="text2" w:themeFillShade="BF"/>
        <w:tblLook w:val="04A0" w:firstRow="1" w:lastRow="0" w:firstColumn="1" w:lastColumn="0" w:noHBand="0" w:noVBand="1"/>
        <w:tblDescription w:val="Example - Incentive Data for Zeus® "/>
      </w:tblPr>
      <w:tblGrid>
        <w:gridCol w:w="9243"/>
      </w:tblGrid>
      <w:tr w:rsidR="00386169" w:rsidRPr="00386169" w:rsidTr="00E46826">
        <w:trPr>
          <w:tblHeader/>
        </w:trPr>
        <w:tc>
          <w:tcPr>
            <w:tcW w:w="9243" w:type="dxa"/>
            <w:shd w:val="clear" w:color="auto" w:fill="17365D" w:themeFill="text2" w:themeFillShade="BF"/>
          </w:tcPr>
          <w:p w:rsidR="002C3366" w:rsidRPr="00386169" w:rsidRDefault="002C3366" w:rsidP="00CD33CE">
            <w:pPr>
              <w:spacing w:after="120"/>
              <w:rPr>
                <w:rFonts w:cs="Arial"/>
                <w:b/>
                <w:color w:val="FFFFFF" w:themeColor="background1"/>
              </w:rPr>
            </w:pPr>
            <w:r w:rsidRPr="00386169">
              <w:rPr>
                <w:rFonts w:cs="Arial"/>
                <w:b/>
                <w:color w:val="FFFFFF" w:themeColor="background1"/>
              </w:rPr>
              <w:t xml:space="preserve">EXAMPLE - </w:t>
            </w:r>
            <w:r w:rsidRPr="00D64CB5">
              <w:rPr>
                <w:rFonts w:cs="Arial"/>
                <w:b/>
                <w:i/>
                <w:color w:val="FFFFFF" w:themeColor="background1"/>
              </w:rPr>
              <w:t>Incentive Data for Zeus® (as submitted by Dionysius Pty Ltd)</w:t>
            </w:r>
            <w:r w:rsidRPr="00386169">
              <w:rPr>
                <w:rFonts w:cs="Arial"/>
                <w:b/>
                <w:color w:val="FFFFFF" w:themeColor="background1"/>
              </w:rPr>
              <w:t xml:space="preserve"> </w:t>
            </w:r>
          </w:p>
        </w:tc>
      </w:tr>
    </w:tbl>
    <w:p w:rsidR="00ED01E9" w:rsidRDefault="00ED01E9" w:rsidP="00383A1C">
      <w:pPr>
        <w:rPr>
          <w:rFonts w:ascii="Times New Roman" w:hAnsi="Times New Roman" w:cs="Times New Roman"/>
          <w:sz w:val="24"/>
          <w:szCs w:val="24"/>
        </w:rPr>
      </w:pPr>
    </w:p>
    <w:tbl>
      <w:tblPr>
        <w:tblStyle w:val="TableGrid"/>
        <w:tblW w:w="0" w:type="auto"/>
        <w:tblLook w:val="04A0" w:firstRow="1" w:lastRow="0" w:firstColumn="1" w:lastColumn="0" w:noHBand="0" w:noVBand="1"/>
        <w:tblDescription w:val="Zeus tablet example "/>
      </w:tblPr>
      <w:tblGrid>
        <w:gridCol w:w="2273"/>
        <w:gridCol w:w="2321"/>
        <w:gridCol w:w="2321"/>
        <w:gridCol w:w="2328"/>
      </w:tblGrid>
      <w:tr w:rsidR="002C3366" w:rsidRPr="000C7578" w:rsidTr="00E46826">
        <w:trPr>
          <w:tblHeader/>
        </w:trPr>
        <w:tc>
          <w:tcPr>
            <w:tcW w:w="2777" w:type="dxa"/>
            <w:shd w:val="clear" w:color="auto" w:fill="8DB3E2" w:themeFill="text2" w:themeFillTint="66"/>
            <w:vAlign w:val="center"/>
          </w:tcPr>
          <w:p w:rsidR="002C3366" w:rsidRPr="00386169" w:rsidRDefault="002C3366" w:rsidP="00386169">
            <w:pPr>
              <w:jc w:val="center"/>
              <w:rPr>
                <w:rFonts w:cs="Arial"/>
                <w:b/>
                <w:sz w:val="20"/>
                <w:szCs w:val="20"/>
              </w:rPr>
            </w:pPr>
            <w:r w:rsidRPr="00386169">
              <w:rPr>
                <w:rFonts w:cs="Arial"/>
                <w:b/>
                <w:sz w:val="20"/>
                <w:szCs w:val="20"/>
              </w:rPr>
              <w:t>Brand and Form</w:t>
            </w:r>
          </w:p>
        </w:tc>
        <w:tc>
          <w:tcPr>
            <w:tcW w:w="2777" w:type="dxa"/>
            <w:shd w:val="clear" w:color="auto" w:fill="8DB3E2" w:themeFill="text2" w:themeFillTint="66"/>
            <w:vAlign w:val="center"/>
          </w:tcPr>
          <w:p w:rsidR="002C3366" w:rsidRPr="00386169" w:rsidRDefault="002C3366" w:rsidP="00386169">
            <w:pPr>
              <w:jc w:val="center"/>
              <w:rPr>
                <w:rFonts w:cs="Arial"/>
                <w:b/>
                <w:sz w:val="20"/>
                <w:szCs w:val="20"/>
              </w:rPr>
            </w:pPr>
            <w:r w:rsidRPr="00386169">
              <w:rPr>
                <w:rFonts w:cs="Arial"/>
                <w:b/>
                <w:sz w:val="20"/>
                <w:szCs w:val="20"/>
              </w:rPr>
              <w:t>Brand specific Incentives</w:t>
            </w:r>
          </w:p>
        </w:tc>
        <w:tc>
          <w:tcPr>
            <w:tcW w:w="2777" w:type="dxa"/>
            <w:shd w:val="clear" w:color="auto" w:fill="8DB3E2" w:themeFill="text2" w:themeFillTint="66"/>
            <w:vAlign w:val="center"/>
          </w:tcPr>
          <w:p w:rsidR="002C3366" w:rsidRPr="00386169" w:rsidRDefault="002C3366" w:rsidP="00386169">
            <w:pPr>
              <w:jc w:val="center"/>
              <w:rPr>
                <w:rFonts w:cs="Arial"/>
                <w:b/>
                <w:sz w:val="20"/>
                <w:szCs w:val="20"/>
              </w:rPr>
            </w:pPr>
            <w:r w:rsidRPr="00386169">
              <w:rPr>
                <w:rFonts w:cs="Arial"/>
                <w:b/>
                <w:sz w:val="20"/>
                <w:szCs w:val="20"/>
              </w:rPr>
              <w:t>Incentives that apply to multiple brands and/or forms</w:t>
            </w:r>
          </w:p>
        </w:tc>
        <w:tc>
          <w:tcPr>
            <w:tcW w:w="2777" w:type="dxa"/>
            <w:shd w:val="clear" w:color="auto" w:fill="8DB3E2" w:themeFill="text2" w:themeFillTint="66"/>
            <w:vAlign w:val="center"/>
          </w:tcPr>
          <w:p w:rsidR="002C3366" w:rsidRPr="00386169" w:rsidRDefault="002C3366" w:rsidP="00386169">
            <w:pPr>
              <w:jc w:val="center"/>
              <w:rPr>
                <w:rFonts w:cs="Arial"/>
                <w:b/>
                <w:sz w:val="20"/>
                <w:szCs w:val="20"/>
              </w:rPr>
            </w:pPr>
            <w:r w:rsidRPr="00386169">
              <w:rPr>
                <w:rFonts w:cs="Arial"/>
                <w:b/>
                <w:sz w:val="20"/>
                <w:szCs w:val="20"/>
              </w:rPr>
              <w:t>Sales revenue</w:t>
            </w:r>
          </w:p>
        </w:tc>
      </w:tr>
      <w:tr w:rsidR="002C3366" w:rsidRPr="000C7578" w:rsidTr="00386169">
        <w:trPr>
          <w:trHeight w:val="174"/>
        </w:trPr>
        <w:tc>
          <w:tcPr>
            <w:tcW w:w="2777" w:type="dxa"/>
            <w:vAlign w:val="center"/>
          </w:tcPr>
          <w:p w:rsidR="002C3366" w:rsidRPr="00386169" w:rsidRDefault="002C3366" w:rsidP="00386169">
            <w:pPr>
              <w:spacing w:before="60" w:after="60"/>
              <w:jc w:val="center"/>
              <w:rPr>
                <w:rFonts w:cs="Arial"/>
                <w:sz w:val="20"/>
                <w:szCs w:val="20"/>
              </w:rPr>
            </w:pPr>
            <w:r w:rsidRPr="00386169">
              <w:rPr>
                <w:rFonts w:cs="Arial"/>
                <w:sz w:val="20"/>
                <w:szCs w:val="20"/>
              </w:rPr>
              <w:t xml:space="preserve">Zeus </w:t>
            </w:r>
            <w:r w:rsidR="005F415E">
              <w:rPr>
                <w:rFonts w:cs="Arial"/>
                <w:sz w:val="20"/>
                <w:szCs w:val="20"/>
              </w:rPr>
              <w:t xml:space="preserve">tablet </w:t>
            </w:r>
            <w:r w:rsidRPr="00386169">
              <w:rPr>
                <w:rFonts w:cs="Arial"/>
                <w:sz w:val="20"/>
                <w:szCs w:val="20"/>
              </w:rPr>
              <w:t>25 mg</w:t>
            </w:r>
          </w:p>
        </w:tc>
        <w:tc>
          <w:tcPr>
            <w:tcW w:w="2777" w:type="dxa"/>
            <w:vAlign w:val="center"/>
          </w:tcPr>
          <w:p w:rsidR="002C3366" w:rsidRPr="00386169" w:rsidRDefault="002C3366" w:rsidP="00386169">
            <w:pPr>
              <w:spacing w:before="60" w:after="60"/>
              <w:jc w:val="center"/>
              <w:rPr>
                <w:rFonts w:cs="Arial"/>
                <w:sz w:val="20"/>
                <w:szCs w:val="20"/>
              </w:rPr>
            </w:pPr>
            <w:r w:rsidRPr="00386169">
              <w:rPr>
                <w:rFonts w:cs="Arial"/>
                <w:sz w:val="20"/>
                <w:szCs w:val="20"/>
              </w:rPr>
              <w:t>$653,084</w:t>
            </w:r>
          </w:p>
        </w:tc>
        <w:tc>
          <w:tcPr>
            <w:tcW w:w="2777" w:type="dxa"/>
            <w:vAlign w:val="center"/>
          </w:tcPr>
          <w:p w:rsidR="002C3366" w:rsidRPr="00386169" w:rsidRDefault="002C3366" w:rsidP="00386169">
            <w:pPr>
              <w:spacing w:before="60" w:after="60"/>
              <w:jc w:val="center"/>
              <w:rPr>
                <w:rFonts w:cs="Arial"/>
                <w:sz w:val="20"/>
                <w:szCs w:val="20"/>
              </w:rPr>
            </w:pPr>
            <w:r w:rsidRPr="00386169">
              <w:rPr>
                <w:rFonts w:cs="Arial"/>
                <w:sz w:val="20"/>
                <w:szCs w:val="20"/>
              </w:rPr>
              <w:t>N/A</w:t>
            </w:r>
          </w:p>
        </w:tc>
        <w:tc>
          <w:tcPr>
            <w:tcW w:w="2777" w:type="dxa"/>
            <w:vAlign w:val="center"/>
          </w:tcPr>
          <w:p w:rsidR="002C3366" w:rsidRPr="00386169" w:rsidRDefault="002C3366" w:rsidP="00386169">
            <w:pPr>
              <w:spacing w:before="60" w:after="60"/>
              <w:jc w:val="center"/>
              <w:rPr>
                <w:rFonts w:cs="Arial"/>
                <w:sz w:val="20"/>
                <w:szCs w:val="20"/>
              </w:rPr>
            </w:pPr>
            <w:r w:rsidRPr="00386169">
              <w:rPr>
                <w:rFonts w:cs="Arial"/>
                <w:sz w:val="20"/>
                <w:szCs w:val="20"/>
              </w:rPr>
              <w:t>$2,245,049</w:t>
            </w:r>
          </w:p>
        </w:tc>
      </w:tr>
      <w:tr w:rsidR="002C3366" w:rsidRPr="000C7578" w:rsidTr="00386169">
        <w:tc>
          <w:tcPr>
            <w:tcW w:w="2777" w:type="dxa"/>
            <w:vAlign w:val="center"/>
          </w:tcPr>
          <w:p w:rsidR="002C3366" w:rsidRPr="00386169" w:rsidRDefault="005F415E" w:rsidP="005F415E">
            <w:pPr>
              <w:spacing w:before="60" w:after="60"/>
              <w:jc w:val="center"/>
              <w:rPr>
                <w:rFonts w:cs="Arial"/>
                <w:sz w:val="20"/>
                <w:szCs w:val="20"/>
              </w:rPr>
            </w:pPr>
            <w:r>
              <w:rPr>
                <w:rFonts w:cs="Arial"/>
                <w:sz w:val="20"/>
                <w:szCs w:val="20"/>
              </w:rPr>
              <w:t>Zeus</w:t>
            </w:r>
            <w:r w:rsidR="002C3366" w:rsidRPr="00386169">
              <w:rPr>
                <w:rFonts w:cs="Arial"/>
                <w:sz w:val="20"/>
                <w:szCs w:val="20"/>
              </w:rPr>
              <w:t xml:space="preserve"> </w:t>
            </w:r>
            <w:r>
              <w:rPr>
                <w:rFonts w:cs="Arial"/>
                <w:sz w:val="20"/>
                <w:szCs w:val="20"/>
              </w:rPr>
              <w:t xml:space="preserve">tablet </w:t>
            </w:r>
            <w:r w:rsidR="002C3366" w:rsidRPr="00386169">
              <w:rPr>
                <w:rFonts w:cs="Arial"/>
                <w:sz w:val="20"/>
                <w:szCs w:val="20"/>
              </w:rPr>
              <w:t>50 mg</w:t>
            </w:r>
          </w:p>
        </w:tc>
        <w:tc>
          <w:tcPr>
            <w:tcW w:w="2777" w:type="dxa"/>
            <w:vAlign w:val="center"/>
          </w:tcPr>
          <w:p w:rsidR="002C3366" w:rsidRPr="00386169" w:rsidRDefault="002C3366" w:rsidP="00386169">
            <w:pPr>
              <w:spacing w:before="60" w:after="60"/>
              <w:jc w:val="center"/>
              <w:rPr>
                <w:rFonts w:cs="Arial"/>
                <w:sz w:val="20"/>
                <w:szCs w:val="20"/>
              </w:rPr>
            </w:pPr>
            <w:r w:rsidRPr="00386169">
              <w:rPr>
                <w:rFonts w:cs="Arial"/>
                <w:sz w:val="20"/>
                <w:szCs w:val="20"/>
              </w:rPr>
              <w:t>$10,000</w:t>
            </w:r>
          </w:p>
        </w:tc>
        <w:tc>
          <w:tcPr>
            <w:tcW w:w="2777" w:type="dxa"/>
            <w:vAlign w:val="center"/>
          </w:tcPr>
          <w:p w:rsidR="002C3366" w:rsidRPr="00386169" w:rsidRDefault="002C3366" w:rsidP="00386169">
            <w:pPr>
              <w:spacing w:before="60" w:after="60"/>
              <w:jc w:val="center"/>
              <w:rPr>
                <w:rFonts w:cs="Arial"/>
                <w:sz w:val="20"/>
                <w:szCs w:val="20"/>
              </w:rPr>
            </w:pPr>
            <w:r w:rsidRPr="00386169">
              <w:rPr>
                <w:rFonts w:cs="Arial"/>
                <w:sz w:val="20"/>
                <w:szCs w:val="20"/>
              </w:rPr>
              <w:t>N/A</w:t>
            </w:r>
          </w:p>
        </w:tc>
        <w:tc>
          <w:tcPr>
            <w:tcW w:w="2777" w:type="dxa"/>
            <w:vAlign w:val="center"/>
          </w:tcPr>
          <w:p w:rsidR="002C3366" w:rsidRPr="00386169" w:rsidRDefault="002C3366" w:rsidP="00386169">
            <w:pPr>
              <w:spacing w:before="60" w:after="60"/>
              <w:jc w:val="center"/>
              <w:rPr>
                <w:rFonts w:cs="Arial"/>
                <w:sz w:val="20"/>
                <w:szCs w:val="20"/>
              </w:rPr>
            </w:pPr>
            <w:r w:rsidRPr="00386169">
              <w:rPr>
                <w:rFonts w:cs="Arial"/>
                <w:sz w:val="20"/>
                <w:szCs w:val="20"/>
              </w:rPr>
              <w:t>$2,254,951</w:t>
            </w:r>
          </w:p>
        </w:tc>
      </w:tr>
      <w:tr w:rsidR="002C3366" w:rsidRPr="000C7578" w:rsidTr="00386169">
        <w:tc>
          <w:tcPr>
            <w:tcW w:w="2777" w:type="dxa"/>
            <w:vAlign w:val="center"/>
          </w:tcPr>
          <w:p w:rsidR="002C3366" w:rsidRPr="00386169" w:rsidRDefault="002C3366" w:rsidP="00386169">
            <w:pPr>
              <w:spacing w:before="60" w:after="60"/>
              <w:jc w:val="center"/>
              <w:rPr>
                <w:rFonts w:cs="Arial"/>
                <w:b/>
                <w:sz w:val="20"/>
                <w:szCs w:val="20"/>
              </w:rPr>
            </w:pPr>
            <w:r w:rsidRPr="00386169">
              <w:rPr>
                <w:rFonts w:cs="Arial"/>
                <w:b/>
                <w:sz w:val="20"/>
                <w:szCs w:val="20"/>
              </w:rPr>
              <w:t>Zeus (Overall)</w:t>
            </w:r>
          </w:p>
        </w:tc>
        <w:tc>
          <w:tcPr>
            <w:tcW w:w="2777" w:type="dxa"/>
            <w:vAlign w:val="center"/>
          </w:tcPr>
          <w:p w:rsidR="002C3366" w:rsidRPr="00386169" w:rsidRDefault="002C3366" w:rsidP="00386169">
            <w:pPr>
              <w:spacing w:before="60" w:after="60"/>
              <w:jc w:val="center"/>
              <w:rPr>
                <w:rFonts w:cs="Arial"/>
                <w:sz w:val="20"/>
                <w:szCs w:val="20"/>
              </w:rPr>
            </w:pPr>
            <w:r w:rsidRPr="00386169">
              <w:rPr>
                <w:rFonts w:cs="Arial"/>
                <w:sz w:val="20"/>
                <w:szCs w:val="20"/>
              </w:rPr>
              <w:t>N/A</w:t>
            </w:r>
          </w:p>
        </w:tc>
        <w:tc>
          <w:tcPr>
            <w:tcW w:w="2777" w:type="dxa"/>
            <w:vAlign w:val="center"/>
          </w:tcPr>
          <w:p w:rsidR="002C3366" w:rsidRPr="00386169" w:rsidRDefault="002C3366" w:rsidP="00386169">
            <w:pPr>
              <w:spacing w:before="60" w:after="60"/>
              <w:jc w:val="center"/>
              <w:rPr>
                <w:rFonts w:cs="Arial"/>
                <w:sz w:val="20"/>
                <w:szCs w:val="20"/>
              </w:rPr>
            </w:pPr>
            <w:r w:rsidRPr="00386169">
              <w:rPr>
                <w:rFonts w:cs="Arial"/>
                <w:sz w:val="20"/>
                <w:szCs w:val="20"/>
              </w:rPr>
              <w:t>$150,000</w:t>
            </w:r>
          </w:p>
        </w:tc>
        <w:tc>
          <w:tcPr>
            <w:tcW w:w="2777" w:type="dxa"/>
            <w:vAlign w:val="center"/>
          </w:tcPr>
          <w:p w:rsidR="002C3366" w:rsidRPr="00386169" w:rsidRDefault="002C3366" w:rsidP="00386169">
            <w:pPr>
              <w:spacing w:before="60" w:after="60"/>
              <w:jc w:val="center"/>
              <w:rPr>
                <w:rFonts w:cs="Arial"/>
                <w:sz w:val="20"/>
                <w:szCs w:val="20"/>
              </w:rPr>
            </w:pPr>
            <w:r w:rsidRPr="00386169">
              <w:rPr>
                <w:rFonts w:cs="Arial"/>
                <w:sz w:val="20"/>
                <w:szCs w:val="20"/>
              </w:rPr>
              <w:t>$4,500,000</w:t>
            </w:r>
          </w:p>
        </w:tc>
      </w:tr>
    </w:tbl>
    <w:p w:rsidR="005D35C4" w:rsidRPr="0087798B" w:rsidRDefault="00F31DC4" w:rsidP="0099173D">
      <w:pPr>
        <w:spacing w:before="240" w:after="240"/>
        <w:rPr>
          <w:rFonts w:cs="Arial"/>
          <w:sz w:val="20"/>
          <w:szCs w:val="20"/>
        </w:rPr>
      </w:pPr>
      <w:r w:rsidRPr="0087798B">
        <w:rPr>
          <w:rFonts w:cs="Arial"/>
        </w:rPr>
        <w:t>Apportioning the incentives that ap</w:t>
      </w:r>
      <w:r w:rsidR="002C3366" w:rsidRPr="0087798B">
        <w:rPr>
          <w:rFonts w:cs="Arial"/>
        </w:rPr>
        <w:t>ply to Zeus overall to Zeus</w:t>
      </w:r>
      <w:r w:rsidR="00053D1D" w:rsidRPr="0087798B">
        <w:rPr>
          <w:rFonts w:cs="Arial"/>
        </w:rPr>
        <w:t xml:space="preserve"> tablet</w:t>
      </w:r>
      <w:r w:rsidR="002C3366" w:rsidRPr="0087798B">
        <w:rPr>
          <w:rFonts w:cs="Arial"/>
        </w:rPr>
        <w:t xml:space="preserve"> 25</w:t>
      </w:r>
      <w:r w:rsidR="00053D1D" w:rsidRPr="0087798B">
        <w:rPr>
          <w:rFonts w:cs="Arial"/>
        </w:rPr>
        <w:t xml:space="preserve"> mg</w:t>
      </w:r>
      <w:r w:rsidR="00386169" w:rsidRPr="0087798B">
        <w:rPr>
          <w:rFonts w:cs="Arial"/>
        </w:rPr>
        <w:t>:</w:t>
      </w:r>
    </w:p>
    <w:tbl>
      <w:tblPr>
        <w:tblStyle w:val="TableGrid"/>
        <w:tblW w:w="0" w:type="auto"/>
        <w:tblLook w:val="04A0" w:firstRow="1" w:lastRow="0" w:firstColumn="1" w:lastColumn="0" w:noHBand="0" w:noVBand="1"/>
        <w:tblDescription w:val="Formula for apportioning the incentives that apply to Zeus."/>
      </w:tblPr>
      <w:tblGrid>
        <w:gridCol w:w="1526"/>
        <w:gridCol w:w="850"/>
        <w:gridCol w:w="1560"/>
        <w:gridCol w:w="1417"/>
        <w:gridCol w:w="1276"/>
      </w:tblGrid>
      <w:tr w:rsidR="00561B47" w:rsidRPr="0087798B" w:rsidTr="00F3663C">
        <w:trPr>
          <w:trHeight w:val="341"/>
          <w:tblHeader/>
        </w:trPr>
        <w:tc>
          <w:tcPr>
            <w:tcW w:w="1526" w:type="dxa"/>
            <w:vMerge w:val="restart"/>
            <w:tcBorders>
              <w:top w:val="nil"/>
              <w:left w:val="nil"/>
              <w:bottom w:val="nil"/>
              <w:right w:val="nil"/>
            </w:tcBorders>
            <w:vAlign w:val="center"/>
          </w:tcPr>
          <w:p w:rsidR="00561B47" w:rsidRPr="00BB59AF" w:rsidRDefault="00561B47" w:rsidP="002F297E">
            <w:pPr>
              <w:rPr>
                <w:rFonts w:cs="Arial"/>
                <w:b/>
                <w:sz w:val="20"/>
                <w:szCs w:val="20"/>
              </w:rPr>
            </w:pPr>
            <w:r w:rsidRPr="00BB59AF">
              <w:rPr>
                <w:rFonts w:cs="Arial"/>
                <w:b/>
                <w:sz w:val="20"/>
                <w:szCs w:val="20"/>
              </w:rPr>
              <w:t xml:space="preserve">I </w:t>
            </w:r>
            <w:r w:rsidRPr="00BB59AF">
              <w:rPr>
                <w:rFonts w:cs="Arial"/>
                <w:b/>
                <w:i/>
                <w:sz w:val="20"/>
                <w:szCs w:val="20"/>
                <w:vertAlign w:val="subscript"/>
              </w:rPr>
              <w:t>T(Z25)</w:t>
            </w:r>
            <w:r w:rsidRPr="00BB59AF">
              <w:rPr>
                <w:rFonts w:cs="Arial"/>
                <w:b/>
                <w:sz w:val="20"/>
                <w:szCs w:val="20"/>
              </w:rPr>
              <w:t xml:space="preserve"> = I</w:t>
            </w:r>
            <w:r w:rsidRPr="00BB59AF">
              <w:rPr>
                <w:rFonts w:cs="Arial"/>
                <w:b/>
                <w:i/>
                <w:sz w:val="20"/>
                <w:szCs w:val="20"/>
                <w:vertAlign w:val="subscript"/>
              </w:rPr>
              <w:t>T</w:t>
            </w:r>
            <w:r w:rsidRPr="00BB59AF">
              <w:rPr>
                <w:rFonts w:cs="Arial"/>
                <w:b/>
                <w:sz w:val="20"/>
                <w:szCs w:val="20"/>
              </w:rPr>
              <w:t xml:space="preserve"> × </w:t>
            </w:r>
          </w:p>
        </w:tc>
        <w:tc>
          <w:tcPr>
            <w:tcW w:w="850" w:type="dxa"/>
            <w:tcBorders>
              <w:top w:val="nil"/>
              <w:left w:val="nil"/>
              <w:bottom w:val="single" w:sz="12" w:space="0" w:color="auto"/>
              <w:right w:val="nil"/>
            </w:tcBorders>
          </w:tcPr>
          <w:p w:rsidR="00561B47" w:rsidRPr="00BB59AF" w:rsidRDefault="00561B47" w:rsidP="002F297E">
            <w:pPr>
              <w:jc w:val="center"/>
              <w:rPr>
                <w:rFonts w:cs="Arial"/>
                <w:b/>
                <w:sz w:val="20"/>
                <w:szCs w:val="20"/>
              </w:rPr>
            </w:pPr>
            <w:r w:rsidRPr="00BB59AF">
              <w:rPr>
                <w:rFonts w:cs="Arial"/>
                <w:b/>
                <w:sz w:val="20"/>
                <w:szCs w:val="20"/>
              </w:rPr>
              <w:t>S</w:t>
            </w:r>
            <w:r w:rsidRPr="00BB59AF">
              <w:rPr>
                <w:rFonts w:cs="Arial"/>
                <w:b/>
                <w:i/>
                <w:sz w:val="20"/>
                <w:szCs w:val="20"/>
                <w:vertAlign w:val="subscript"/>
              </w:rPr>
              <w:t>Z25</w:t>
            </w:r>
          </w:p>
        </w:tc>
        <w:tc>
          <w:tcPr>
            <w:tcW w:w="1560" w:type="dxa"/>
            <w:vMerge w:val="restart"/>
            <w:tcBorders>
              <w:top w:val="nil"/>
              <w:left w:val="nil"/>
              <w:bottom w:val="nil"/>
              <w:right w:val="nil"/>
            </w:tcBorders>
            <w:vAlign w:val="center"/>
          </w:tcPr>
          <w:p w:rsidR="00561B47" w:rsidRPr="00BB59AF" w:rsidRDefault="00561B47" w:rsidP="002F297E">
            <w:pPr>
              <w:rPr>
                <w:rFonts w:cs="Arial"/>
                <w:b/>
                <w:sz w:val="20"/>
                <w:szCs w:val="20"/>
              </w:rPr>
            </w:pPr>
            <w:r w:rsidRPr="00BB59AF">
              <w:rPr>
                <w:rFonts w:cs="Arial"/>
                <w:b/>
                <w:sz w:val="20"/>
                <w:szCs w:val="20"/>
              </w:rPr>
              <w:t>= $150,000 ×</w:t>
            </w:r>
          </w:p>
        </w:tc>
        <w:tc>
          <w:tcPr>
            <w:tcW w:w="1417" w:type="dxa"/>
            <w:tcBorders>
              <w:top w:val="nil"/>
              <w:left w:val="nil"/>
              <w:bottom w:val="single" w:sz="12" w:space="0" w:color="auto"/>
              <w:right w:val="nil"/>
            </w:tcBorders>
          </w:tcPr>
          <w:p w:rsidR="00561B47" w:rsidRPr="00BB59AF" w:rsidRDefault="00561B47" w:rsidP="002F297E">
            <w:pPr>
              <w:jc w:val="center"/>
              <w:rPr>
                <w:rFonts w:cs="Arial"/>
                <w:b/>
                <w:sz w:val="20"/>
                <w:szCs w:val="20"/>
              </w:rPr>
            </w:pPr>
            <w:r w:rsidRPr="00BB59AF">
              <w:rPr>
                <w:rFonts w:cs="Arial"/>
                <w:b/>
                <w:sz w:val="20"/>
                <w:szCs w:val="20"/>
              </w:rPr>
              <w:t>$2,245,049</w:t>
            </w:r>
          </w:p>
        </w:tc>
        <w:tc>
          <w:tcPr>
            <w:tcW w:w="1276" w:type="dxa"/>
            <w:vMerge w:val="restart"/>
            <w:tcBorders>
              <w:top w:val="nil"/>
              <w:left w:val="nil"/>
              <w:bottom w:val="nil"/>
              <w:right w:val="nil"/>
            </w:tcBorders>
            <w:vAlign w:val="center"/>
          </w:tcPr>
          <w:p w:rsidR="00561B47" w:rsidRPr="00BB59AF" w:rsidRDefault="00561B47" w:rsidP="002F297E">
            <w:pPr>
              <w:rPr>
                <w:rFonts w:cs="Arial"/>
                <w:b/>
                <w:sz w:val="20"/>
                <w:szCs w:val="20"/>
              </w:rPr>
            </w:pPr>
            <w:r w:rsidRPr="00BB59AF">
              <w:rPr>
                <w:rFonts w:cs="Arial"/>
                <w:b/>
                <w:sz w:val="20"/>
                <w:szCs w:val="20"/>
              </w:rPr>
              <w:t>= $74,835</w:t>
            </w:r>
          </w:p>
        </w:tc>
      </w:tr>
      <w:tr w:rsidR="00561B47" w:rsidRPr="0087798B" w:rsidTr="00F3663C">
        <w:trPr>
          <w:tblHeader/>
        </w:trPr>
        <w:tc>
          <w:tcPr>
            <w:tcW w:w="1526" w:type="dxa"/>
            <w:vMerge/>
            <w:tcBorders>
              <w:top w:val="nil"/>
              <w:left w:val="nil"/>
              <w:bottom w:val="nil"/>
              <w:right w:val="nil"/>
            </w:tcBorders>
          </w:tcPr>
          <w:p w:rsidR="00561B47" w:rsidRPr="00BB59AF" w:rsidRDefault="00561B47" w:rsidP="002C3366">
            <w:pPr>
              <w:rPr>
                <w:rFonts w:cs="Arial"/>
                <w:b/>
                <w:sz w:val="20"/>
                <w:szCs w:val="20"/>
              </w:rPr>
            </w:pPr>
          </w:p>
        </w:tc>
        <w:tc>
          <w:tcPr>
            <w:tcW w:w="850" w:type="dxa"/>
            <w:tcBorders>
              <w:top w:val="single" w:sz="12" w:space="0" w:color="auto"/>
              <w:left w:val="nil"/>
              <w:bottom w:val="nil"/>
              <w:right w:val="nil"/>
            </w:tcBorders>
          </w:tcPr>
          <w:p w:rsidR="00561B47" w:rsidRPr="00BB59AF" w:rsidRDefault="002F297E" w:rsidP="002F297E">
            <w:pPr>
              <w:tabs>
                <w:tab w:val="center" w:pos="1002"/>
              </w:tabs>
              <w:jc w:val="center"/>
              <w:rPr>
                <w:rFonts w:cs="Arial"/>
                <w:b/>
                <w:sz w:val="20"/>
                <w:szCs w:val="20"/>
              </w:rPr>
            </w:pPr>
            <w:r w:rsidRPr="00BB59AF">
              <w:rPr>
                <w:rFonts w:cs="Arial"/>
                <w:b/>
                <w:sz w:val="20"/>
                <w:szCs w:val="20"/>
              </w:rPr>
              <w:t>S</w:t>
            </w:r>
            <w:r w:rsidRPr="00BB59AF">
              <w:rPr>
                <w:rFonts w:cs="Arial"/>
                <w:b/>
                <w:i/>
                <w:sz w:val="20"/>
                <w:szCs w:val="20"/>
                <w:vertAlign w:val="subscript"/>
              </w:rPr>
              <w:t>T</w:t>
            </w:r>
          </w:p>
        </w:tc>
        <w:tc>
          <w:tcPr>
            <w:tcW w:w="1560" w:type="dxa"/>
            <w:vMerge/>
            <w:tcBorders>
              <w:top w:val="nil"/>
              <w:left w:val="nil"/>
              <w:bottom w:val="nil"/>
              <w:right w:val="nil"/>
            </w:tcBorders>
          </w:tcPr>
          <w:p w:rsidR="00561B47" w:rsidRPr="00BB59AF" w:rsidRDefault="00561B47" w:rsidP="00383A1C">
            <w:pPr>
              <w:rPr>
                <w:rFonts w:cs="Arial"/>
                <w:b/>
                <w:sz w:val="20"/>
                <w:szCs w:val="20"/>
              </w:rPr>
            </w:pPr>
          </w:p>
        </w:tc>
        <w:tc>
          <w:tcPr>
            <w:tcW w:w="1417" w:type="dxa"/>
            <w:tcBorders>
              <w:top w:val="single" w:sz="12" w:space="0" w:color="auto"/>
              <w:left w:val="nil"/>
              <w:bottom w:val="nil"/>
              <w:right w:val="nil"/>
            </w:tcBorders>
          </w:tcPr>
          <w:p w:rsidR="00561B47" w:rsidRPr="00BB59AF" w:rsidRDefault="002F297E" w:rsidP="002F297E">
            <w:pPr>
              <w:jc w:val="center"/>
              <w:rPr>
                <w:rFonts w:cs="Arial"/>
                <w:b/>
                <w:sz w:val="20"/>
                <w:szCs w:val="20"/>
              </w:rPr>
            </w:pPr>
            <w:r w:rsidRPr="00BB59AF">
              <w:rPr>
                <w:rFonts w:cs="Arial"/>
                <w:b/>
                <w:sz w:val="20"/>
                <w:szCs w:val="20"/>
              </w:rPr>
              <w:t>$4,500,000</w:t>
            </w:r>
          </w:p>
        </w:tc>
        <w:tc>
          <w:tcPr>
            <w:tcW w:w="1276" w:type="dxa"/>
            <w:vMerge/>
            <w:tcBorders>
              <w:top w:val="nil"/>
              <w:left w:val="nil"/>
              <w:bottom w:val="nil"/>
              <w:right w:val="nil"/>
            </w:tcBorders>
          </w:tcPr>
          <w:p w:rsidR="00561B47" w:rsidRPr="0087798B" w:rsidRDefault="00561B47" w:rsidP="00383A1C">
            <w:pPr>
              <w:rPr>
                <w:rFonts w:cs="Arial"/>
                <w:sz w:val="20"/>
                <w:szCs w:val="20"/>
              </w:rPr>
            </w:pPr>
          </w:p>
        </w:tc>
      </w:tr>
    </w:tbl>
    <w:p w:rsidR="005D35C4" w:rsidRPr="0087798B" w:rsidRDefault="00F31DC4" w:rsidP="0099173D">
      <w:pPr>
        <w:spacing w:before="240"/>
        <w:rPr>
          <w:rFonts w:cs="Arial"/>
          <w:sz w:val="20"/>
          <w:szCs w:val="20"/>
        </w:rPr>
      </w:pPr>
      <w:r w:rsidRPr="0087798B">
        <w:rPr>
          <w:rFonts w:cs="Arial"/>
          <w:sz w:val="20"/>
          <w:szCs w:val="20"/>
        </w:rPr>
        <w:t xml:space="preserve">Where: </w:t>
      </w:r>
    </w:p>
    <w:p w:rsidR="005D35C4" w:rsidRPr="0087798B" w:rsidRDefault="009F21F4" w:rsidP="009F21F4">
      <w:pPr>
        <w:ind w:firstLine="720"/>
        <w:rPr>
          <w:rFonts w:cs="Arial"/>
          <w:sz w:val="20"/>
          <w:szCs w:val="20"/>
        </w:rPr>
      </w:pPr>
      <w:r w:rsidRPr="0087798B">
        <w:rPr>
          <w:rFonts w:cs="Arial"/>
          <w:sz w:val="20"/>
          <w:szCs w:val="20"/>
        </w:rPr>
        <w:t xml:space="preserve">I </w:t>
      </w:r>
      <w:r w:rsidRPr="0087798B">
        <w:rPr>
          <w:rFonts w:cs="Arial"/>
          <w:i/>
          <w:sz w:val="20"/>
          <w:szCs w:val="20"/>
          <w:vertAlign w:val="subscript"/>
        </w:rPr>
        <w:t>T(Z25)</w:t>
      </w:r>
      <w:r w:rsidRPr="0087798B">
        <w:rPr>
          <w:rFonts w:cs="Arial"/>
          <w:sz w:val="20"/>
          <w:szCs w:val="20"/>
        </w:rPr>
        <w:t xml:space="preserve"> </w:t>
      </w:r>
      <w:r w:rsidR="00F31DC4" w:rsidRPr="0087798B">
        <w:rPr>
          <w:rFonts w:cs="Arial"/>
          <w:sz w:val="20"/>
          <w:szCs w:val="20"/>
        </w:rPr>
        <w:t>is the Overall Zeus incen</w:t>
      </w:r>
      <w:r w:rsidRPr="0087798B">
        <w:rPr>
          <w:rFonts w:cs="Arial"/>
          <w:sz w:val="20"/>
          <w:szCs w:val="20"/>
        </w:rPr>
        <w:t xml:space="preserve">tives, apportioned for Zeus </w:t>
      </w:r>
      <w:r w:rsidR="00053D1D" w:rsidRPr="0087798B">
        <w:rPr>
          <w:rFonts w:cs="Arial"/>
          <w:sz w:val="20"/>
          <w:szCs w:val="20"/>
        </w:rPr>
        <w:t xml:space="preserve">tablet </w:t>
      </w:r>
      <w:r w:rsidRPr="0087798B">
        <w:rPr>
          <w:rFonts w:cs="Arial"/>
          <w:sz w:val="20"/>
          <w:szCs w:val="20"/>
        </w:rPr>
        <w:t>25</w:t>
      </w:r>
      <w:r w:rsidR="00053D1D" w:rsidRPr="0087798B">
        <w:rPr>
          <w:rFonts w:cs="Arial"/>
          <w:sz w:val="20"/>
          <w:szCs w:val="20"/>
        </w:rPr>
        <w:t xml:space="preserve"> mg</w:t>
      </w:r>
    </w:p>
    <w:p w:rsidR="005D35C4" w:rsidRPr="0087798B" w:rsidRDefault="009F21F4" w:rsidP="009F21F4">
      <w:pPr>
        <w:ind w:firstLine="720"/>
        <w:rPr>
          <w:rFonts w:cs="Arial"/>
          <w:sz w:val="20"/>
          <w:szCs w:val="20"/>
        </w:rPr>
      </w:pPr>
      <w:r w:rsidRPr="0087798B">
        <w:rPr>
          <w:rFonts w:cs="Arial"/>
          <w:sz w:val="20"/>
          <w:szCs w:val="20"/>
        </w:rPr>
        <w:t>I</w:t>
      </w:r>
      <w:r w:rsidRPr="0087798B">
        <w:rPr>
          <w:rFonts w:cs="Arial"/>
          <w:i/>
          <w:sz w:val="20"/>
          <w:szCs w:val="20"/>
          <w:vertAlign w:val="subscript"/>
        </w:rPr>
        <w:t>T</w:t>
      </w:r>
      <w:r w:rsidR="00F31DC4" w:rsidRPr="0087798B">
        <w:rPr>
          <w:rFonts w:cs="Arial"/>
          <w:sz w:val="20"/>
          <w:szCs w:val="20"/>
        </w:rPr>
        <w:t xml:space="preserve"> is the Total v</w:t>
      </w:r>
      <w:r w:rsidRPr="0087798B">
        <w:rPr>
          <w:rFonts w:cs="Arial"/>
          <w:sz w:val="20"/>
          <w:szCs w:val="20"/>
        </w:rPr>
        <w:t>alue of overall Zeus incentives</w:t>
      </w:r>
    </w:p>
    <w:p w:rsidR="005D35C4" w:rsidRPr="0087798B" w:rsidRDefault="009F21F4" w:rsidP="009F21F4">
      <w:pPr>
        <w:ind w:firstLine="720"/>
        <w:rPr>
          <w:rFonts w:cs="Arial"/>
          <w:sz w:val="20"/>
          <w:szCs w:val="20"/>
        </w:rPr>
      </w:pPr>
      <w:r w:rsidRPr="0087798B">
        <w:rPr>
          <w:rFonts w:cs="Arial"/>
          <w:sz w:val="20"/>
          <w:szCs w:val="20"/>
        </w:rPr>
        <w:t>S</w:t>
      </w:r>
      <w:r w:rsidRPr="0087798B">
        <w:rPr>
          <w:rFonts w:cs="Arial"/>
          <w:i/>
          <w:sz w:val="20"/>
          <w:szCs w:val="20"/>
          <w:vertAlign w:val="subscript"/>
        </w:rPr>
        <w:t>Z25</w:t>
      </w:r>
      <w:r w:rsidR="00F31DC4" w:rsidRPr="0087798B">
        <w:rPr>
          <w:rFonts w:cs="Arial"/>
          <w:sz w:val="20"/>
          <w:szCs w:val="20"/>
        </w:rPr>
        <w:t xml:space="preserve"> i</w:t>
      </w:r>
      <w:r w:rsidRPr="0087798B">
        <w:rPr>
          <w:rFonts w:cs="Arial"/>
          <w:sz w:val="20"/>
          <w:szCs w:val="20"/>
        </w:rPr>
        <w:t>s the Sales Revenue for Zeus</w:t>
      </w:r>
      <w:r w:rsidR="00053D1D" w:rsidRPr="0087798B">
        <w:rPr>
          <w:rFonts w:cs="Arial"/>
          <w:sz w:val="20"/>
          <w:szCs w:val="20"/>
        </w:rPr>
        <w:t xml:space="preserve"> tablet</w:t>
      </w:r>
      <w:r w:rsidRPr="0087798B">
        <w:rPr>
          <w:rFonts w:cs="Arial"/>
          <w:sz w:val="20"/>
          <w:szCs w:val="20"/>
        </w:rPr>
        <w:t xml:space="preserve"> 25</w:t>
      </w:r>
      <w:r w:rsidR="00053D1D" w:rsidRPr="0087798B">
        <w:rPr>
          <w:rFonts w:cs="Arial"/>
          <w:sz w:val="20"/>
          <w:szCs w:val="20"/>
        </w:rPr>
        <w:t xml:space="preserve"> mg</w:t>
      </w:r>
    </w:p>
    <w:p w:rsidR="005D35C4" w:rsidRPr="0087798B" w:rsidRDefault="009F21F4" w:rsidP="0099173D">
      <w:pPr>
        <w:spacing w:after="240"/>
        <w:ind w:firstLine="720"/>
        <w:rPr>
          <w:rFonts w:cs="Arial"/>
          <w:sz w:val="20"/>
          <w:szCs w:val="20"/>
        </w:rPr>
      </w:pPr>
      <w:r w:rsidRPr="0087798B">
        <w:rPr>
          <w:rFonts w:cs="Arial"/>
          <w:sz w:val="20"/>
          <w:szCs w:val="20"/>
        </w:rPr>
        <w:t>S</w:t>
      </w:r>
      <w:r w:rsidRPr="0087798B">
        <w:rPr>
          <w:rFonts w:cs="Arial"/>
          <w:i/>
          <w:sz w:val="20"/>
          <w:szCs w:val="20"/>
          <w:vertAlign w:val="subscript"/>
        </w:rPr>
        <w:t>T</w:t>
      </w:r>
      <w:r w:rsidR="00F31DC4" w:rsidRPr="0087798B">
        <w:rPr>
          <w:rFonts w:cs="Arial"/>
          <w:sz w:val="20"/>
          <w:szCs w:val="20"/>
        </w:rPr>
        <w:t xml:space="preserve"> is the Total sales revenue of Zeus</w:t>
      </w:r>
    </w:p>
    <w:tbl>
      <w:tblPr>
        <w:tblStyle w:val="TableGrid"/>
        <w:tblW w:w="0" w:type="auto"/>
        <w:tblLook w:val="04A0" w:firstRow="1" w:lastRow="0" w:firstColumn="1" w:lastColumn="0" w:noHBand="0" w:noVBand="1"/>
        <w:tblDescription w:val="Calculating a Total Incentive Amount for Zeus 25 and Zeus 50"/>
      </w:tblPr>
      <w:tblGrid>
        <w:gridCol w:w="9243"/>
      </w:tblGrid>
      <w:tr w:rsidR="00505975" w:rsidRPr="000C7578" w:rsidTr="006608AB">
        <w:trPr>
          <w:tblHeader/>
        </w:trPr>
        <w:tc>
          <w:tcPr>
            <w:tcW w:w="9243" w:type="dxa"/>
            <w:shd w:val="clear" w:color="auto" w:fill="17365D" w:themeFill="text2" w:themeFillShade="BF"/>
          </w:tcPr>
          <w:p w:rsidR="00505975" w:rsidRPr="00386169" w:rsidRDefault="00505975" w:rsidP="00386169">
            <w:pPr>
              <w:spacing w:after="120"/>
              <w:rPr>
                <w:rFonts w:cs="Arial"/>
                <w:b/>
              </w:rPr>
            </w:pPr>
            <w:r w:rsidRPr="00386169">
              <w:rPr>
                <w:rFonts w:cs="Arial"/>
                <w:b/>
                <w:color w:val="FFFFFF" w:themeColor="background1"/>
              </w:rPr>
              <w:t xml:space="preserve">EXAMPLE – </w:t>
            </w:r>
            <w:r w:rsidRPr="00386169">
              <w:rPr>
                <w:rFonts w:cs="Arial"/>
                <w:b/>
                <w:i/>
                <w:color w:val="FFFFFF" w:themeColor="background1"/>
              </w:rPr>
              <w:t>Calculating a Total Incentive Amount for Zeus 25 and Zeus 50</w:t>
            </w:r>
            <w:r w:rsidRPr="00386169">
              <w:rPr>
                <w:rFonts w:cs="Arial"/>
                <w:b/>
                <w:color w:val="FFFFFF" w:themeColor="background1"/>
              </w:rPr>
              <w:t xml:space="preserve"> </w:t>
            </w:r>
          </w:p>
        </w:tc>
      </w:tr>
    </w:tbl>
    <w:p w:rsidR="00505975" w:rsidRDefault="00505975" w:rsidP="00383A1C">
      <w:pPr>
        <w:rPr>
          <w:rFonts w:ascii="Times New Roman" w:hAnsi="Times New Roman" w:cs="Times New Roman"/>
          <w:sz w:val="24"/>
          <w:szCs w:val="24"/>
        </w:rPr>
      </w:pPr>
    </w:p>
    <w:tbl>
      <w:tblPr>
        <w:tblStyle w:val="TableGrid"/>
        <w:tblW w:w="0" w:type="auto"/>
        <w:shd w:val="clear" w:color="auto" w:fill="DBE5F1" w:themeFill="accent1" w:themeFillTint="33"/>
        <w:tblLook w:val="04A0" w:firstRow="1" w:lastRow="0" w:firstColumn="1" w:lastColumn="0" w:noHBand="0" w:noVBand="1"/>
        <w:tblDescription w:val="Total incentive amount for Zeus tablet"/>
      </w:tblPr>
      <w:tblGrid>
        <w:gridCol w:w="9243"/>
      </w:tblGrid>
      <w:tr w:rsidR="00505975" w:rsidRPr="0087798B" w:rsidTr="006608AB">
        <w:trPr>
          <w:tblHeader/>
        </w:trPr>
        <w:tc>
          <w:tcPr>
            <w:tcW w:w="11108" w:type="dxa"/>
            <w:shd w:val="clear" w:color="auto" w:fill="C6D9F1" w:themeFill="text2" w:themeFillTint="33"/>
          </w:tcPr>
          <w:p w:rsidR="00505975" w:rsidRPr="0087798B" w:rsidRDefault="00505975" w:rsidP="0099173D">
            <w:pPr>
              <w:spacing w:line="480" w:lineRule="auto"/>
              <w:rPr>
                <w:rFonts w:cs="Arial"/>
                <w:sz w:val="20"/>
                <w:szCs w:val="20"/>
              </w:rPr>
            </w:pPr>
            <w:r w:rsidRPr="0087798B">
              <w:rPr>
                <w:rFonts w:cs="Arial"/>
                <w:sz w:val="20"/>
                <w:szCs w:val="20"/>
              </w:rPr>
              <w:t xml:space="preserve">Total incentive amount for Zeus </w:t>
            </w:r>
            <w:r w:rsidR="00053D1D" w:rsidRPr="0087798B">
              <w:rPr>
                <w:rFonts w:cs="Arial"/>
                <w:sz w:val="20"/>
                <w:szCs w:val="20"/>
              </w:rPr>
              <w:t xml:space="preserve">tablet </w:t>
            </w:r>
            <w:r w:rsidRPr="0087798B">
              <w:rPr>
                <w:rFonts w:cs="Arial"/>
                <w:sz w:val="20"/>
                <w:szCs w:val="20"/>
              </w:rPr>
              <w:t>25</w:t>
            </w:r>
            <w:r w:rsidR="00053D1D" w:rsidRPr="0087798B">
              <w:rPr>
                <w:rFonts w:cs="Arial"/>
                <w:sz w:val="20"/>
                <w:szCs w:val="20"/>
              </w:rPr>
              <w:t xml:space="preserve"> mg</w:t>
            </w:r>
            <w:r w:rsidRPr="0087798B">
              <w:rPr>
                <w:rFonts w:cs="Arial"/>
                <w:sz w:val="20"/>
                <w:szCs w:val="20"/>
              </w:rPr>
              <w:t xml:space="preserve">: </w:t>
            </w:r>
          </w:p>
          <w:p w:rsidR="00505975" w:rsidRPr="00BB59AF" w:rsidRDefault="00552F37" w:rsidP="0099173D">
            <w:pPr>
              <w:spacing w:line="480" w:lineRule="auto"/>
              <w:rPr>
                <w:rFonts w:cs="Arial"/>
                <w:b/>
                <w:sz w:val="20"/>
                <w:szCs w:val="20"/>
              </w:rPr>
            </w:pPr>
            <w:r w:rsidRPr="00BB59AF">
              <w:rPr>
                <w:rFonts w:cs="Arial"/>
                <w:b/>
                <w:i/>
                <w:sz w:val="20"/>
                <w:szCs w:val="20"/>
              </w:rPr>
              <w:t>I</w:t>
            </w:r>
            <w:r w:rsidRPr="00BB59AF">
              <w:rPr>
                <w:rFonts w:cs="Arial"/>
                <w:b/>
                <w:i/>
                <w:sz w:val="20"/>
                <w:szCs w:val="20"/>
                <w:vertAlign w:val="subscript"/>
              </w:rPr>
              <w:t>Z25</w:t>
            </w:r>
            <w:r w:rsidRPr="00BB59AF">
              <w:rPr>
                <w:rFonts w:cs="Arial"/>
                <w:b/>
                <w:sz w:val="20"/>
                <w:szCs w:val="20"/>
              </w:rPr>
              <w:t xml:space="preserve"> = </w:t>
            </w:r>
            <w:r w:rsidRPr="00BB59AF">
              <w:rPr>
                <w:rFonts w:cs="Arial"/>
                <w:b/>
                <w:i/>
                <w:sz w:val="20"/>
                <w:szCs w:val="20"/>
              </w:rPr>
              <w:t>I</w:t>
            </w:r>
            <w:r w:rsidRPr="00BB59AF">
              <w:rPr>
                <w:rFonts w:cs="Arial"/>
                <w:b/>
                <w:i/>
                <w:sz w:val="20"/>
                <w:szCs w:val="20"/>
                <w:vertAlign w:val="subscript"/>
              </w:rPr>
              <w:t>BF (Z25)</w:t>
            </w:r>
            <w:r w:rsidRPr="00BB59AF">
              <w:rPr>
                <w:rFonts w:cs="Arial"/>
                <w:b/>
                <w:sz w:val="20"/>
                <w:szCs w:val="20"/>
              </w:rPr>
              <w:t xml:space="preserve"> + </w:t>
            </w:r>
            <w:r w:rsidRPr="00BB59AF">
              <w:rPr>
                <w:rFonts w:cs="Arial"/>
                <w:b/>
                <w:i/>
                <w:sz w:val="20"/>
                <w:szCs w:val="20"/>
              </w:rPr>
              <w:t>I</w:t>
            </w:r>
            <w:r w:rsidRPr="00BB59AF">
              <w:rPr>
                <w:rFonts w:cs="Arial"/>
                <w:b/>
                <w:i/>
                <w:sz w:val="20"/>
                <w:szCs w:val="20"/>
                <w:vertAlign w:val="subscript"/>
              </w:rPr>
              <w:t>T(Z25)</w:t>
            </w:r>
          </w:p>
          <w:p w:rsidR="00505975" w:rsidRPr="0087798B" w:rsidRDefault="00552F37" w:rsidP="0099173D">
            <w:pPr>
              <w:spacing w:line="480" w:lineRule="auto"/>
              <w:rPr>
                <w:rFonts w:cs="Arial"/>
                <w:sz w:val="20"/>
                <w:szCs w:val="20"/>
              </w:rPr>
            </w:pPr>
            <w:r w:rsidRPr="00BB59AF">
              <w:rPr>
                <w:rFonts w:cs="Arial"/>
                <w:b/>
                <w:i/>
                <w:sz w:val="20"/>
                <w:szCs w:val="20"/>
              </w:rPr>
              <w:t>I</w:t>
            </w:r>
            <w:r w:rsidRPr="00BB59AF">
              <w:rPr>
                <w:rFonts w:cs="Arial"/>
                <w:b/>
                <w:i/>
                <w:sz w:val="20"/>
                <w:szCs w:val="20"/>
                <w:vertAlign w:val="subscript"/>
              </w:rPr>
              <w:t>Z25</w:t>
            </w:r>
            <w:r w:rsidRPr="00BB59AF">
              <w:rPr>
                <w:rFonts w:cs="Arial"/>
                <w:b/>
                <w:sz w:val="20"/>
                <w:szCs w:val="20"/>
              </w:rPr>
              <w:t xml:space="preserve"> = $653,084 + $74,835 = $727,919</w:t>
            </w:r>
          </w:p>
        </w:tc>
      </w:tr>
    </w:tbl>
    <w:p w:rsidR="005D35C4" w:rsidRPr="0087798B" w:rsidRDefault="00315E64" w:rsidP="0099173D">
      <w:pPr>
        <w:spacing w:before="240"/>
        <w:rPr>
          <w:rFonts w:cs="Arial"/>
          <w:sz w:val="20"/>
          <w:szCs w:val="20"/>
        </w:rPr>
      </w:pPr>
      <w:r w:rsidRPr="0087798B">
        <w:rPr>
          <w:rFonts w:cs="Arial"/>
          <w:sz w:val="20"/>
          <w:szCs w:val="20"/>
        </w:rPr>
        <w:t>I</w:t>
      </w:r>
      <w:r w:rsidRPr="0087798B">
        <w:rPr>
          <w:rFonts w:cs="Arial"/>
          <w:i/>
          <w:sz w:val="20"/>
          <w:szCs w:val="20"/>
          <w:vertAlign w:val="subscript"/>
        </w:rPr>
        <w:t>Z25</w:t>
      </w:r>
      <w:r w:rsidRPr="0087798B">
        <w:rPr>
          <w:rFonts w:cs="Arial"/>
          <w:sz w:val="20"/>
          <w:szCs w:val="20"/>
        </w:rPr>
        <w:t xml:space="preserve"> =</w:t>
      </w:r>
      <w:r w:rsidR="00F31DC4" w:rsidRPr="0087798B">
        <w:rPr>
          <w:rFonts w:cs="Arial"/>
          <w:sz w:val="20"/>
          <w:szCs w:val="20"/>
        </w:rPr>
        <w:t xml:space="preserve"> Incentives for Zeus</w:t>
      </w:r>
      <w:r w:rsidR="00053D1D" w:rsidRPr="0087798B">
        <w:rPr>
          <w:rFonts w:cs="Arial"/>
          <w:sz w:val="20"/>
          <w:szCs w:val="20"/>
        </w:rPr>
        <w:t xml:space="preserve"> tablet</w:t>
      </w:r>
      <w:r w:rsidR="00F31DC4" w:rsidRPr="0087798B">
        <w:rPr>
          <w:rFonts w:cs="Arial"/>
          <w:sz w:val="20"/>
          <w:szCs w:val="20"/>
        </w:rPr>
        <w:t xml:space="preserve"> 25</w:t>
      </w:r>
      <w:r w:rsidR="00053D1D" w:rsidRPr="0087798B">
        <w:rPr>
          <w:rFonts w:cs="Arial"/>
          <w:sz w:val="20"/>
          <w:szCs w:val="20"/>
        </w:rPr>
        <w:t xml:space="preserve"> mg</w:t>
      </w:r>
      <w:r w:rsidR="00F31DC4" w:rsidRPr="0087798B">
        <w:rPr>
          <w:rFonts w:cs="Arial"/>
          <w:sz w:val="20"/>
          <w:szCs w:val="20"/>
        </w:rPr>
        <w:t xml:space="preserve"> </w:t>
      </w:r>
    </w:p>
    <w:p w:rsidR="005D35C4" w:rsidRPr="0087798B" w:rsidRDefault="00315E64" w:rsidP="0099173D">
      <w:pPr>
        <w:spacing w:after="240"/>
        <w:rPr>
          <w:rFonts w:cs="Arial"/>
          <w:sz w:val="20"/>
          <w:szCs w:val="20"/>
        </w:rPr>
      </w:pPr>
      <w:r w:rsidRPr="0087798B">
        <w:rPr>
          <w:rFonts w:cs="Arial"/>
          <w:sz w:val="20"/>
          <w:szCs w:val="20"/>
        </w:rPr>
        <w:t>I</w:t>
      </w:r>
      <w:r w:rsidRPr="0087798B">
        <w:rPr>
          <w:rFonts w:cs="Arial"/>
          <w:i/>
          <w:sz w:val="20"/>
          <w:szCs w:val="20"/>
          <w:vertAlign w:val="subscript"/>
        </w:rPr>
        <w:t>BF (Z25)</w:t>
      </w:r>
      <w:r w:rsidRPr="0087798B">
        <w:rPr>
          <w:rFonts w:cs="Arial"/>
          <w:sz w:val="20"/>
          <w:szCs w:val="20"/>
        </w:rPr>
        <w:t xml:space="preserve"> </w:t>
      </w:r>
      <w:r w:rsidR="00F31DC4" w:rsidRPr="0087798B">
        <w:rPr>
          <w:rFonts w:cs="Arial"/>
          <w:sz w:val="20"/>
          <w:szCs w:val="20"/>
        </w:rPr>
        <w:t xml:space="preserve">= Incentives specific to Zeus </w:t>
      </w:r>
      <w:r w:rsidR="00053D1D" w:rsidRPr="0087798B">
        <w:rPr>
          <w:rFonts w:cs="Arial"/>
          <w:sz w:val="20"/>
          <w:szCs w:val="20"/>
        </w:rPr>
        <w:t xml:space="preserve">tablet </w:t>
      </w:r>
      <w:r w:rsidR="00F31DC4" w:rsidRPr="0087798B">
        <w:rPr>
          <w:rFonts w:cs="Arial"/>
          <w:sz w:val="20"/>
          <w:szCs w:val="20"/>
        </w:rPr>
        <w:t>25</w:t>
      </w:r>
      <w:r w:rsidR="00053D1D" w:rsidRPr="0087798B">
        <w:rPr>
          <w:rFonts w:cs="Arial"/>
          <w:sz w:val="20"/>
          <w:szCs w:val="20"/>
        </w:rPr>
        <w:t xml:space="preserve"> mg</w:t>
      </w:r>
      <w:r w:rsidR="00F31DC4" w:rsidRPr="0087798B">
        <w:rPr>
          <w:rFonts w:cs="Arial"/>
          <w:sz w:val="20"/>
          <w:szCs w:val="20"/>
        </w:rPr>
        <w:t xml:space="preserve"> </w:t>
      </w:r>
    </w:p>
    <w:tbl>
      <w:tblPr>
        <w:tblStyle w:val="TableGrid"/>
        <w:tblW w:w="0" w:type="auto"/>
        <w:shd w:val="clear" w:color="auto" w:fill="DBE5F1" w:themeFill="accent1" w:themeFillTint="33"/>
        <w:tblLook w:val="04A0" w:firstRow="1" w:lastRow="0" w:firstColumn="1" w:lastColumn="0" w:noHBand="0" w:noVBand="1"/>
        <w:tblDescription w:val="Similar calculation can be performed for Zeus tablet 50 mg"/>
      </w:tblPr>
      <w:tblGrid>
        <w:gridCol w:w="9243"/>
      </w:tblGrid>
      <w:tr w:rsidR="00F61126" w:rsidRPr="0087798B" w:rsidTr="006608AB">
        <w:trPr>
          <w:tblHeader/>
        </w:trPr>
        <w:tc>
          <w:tcPr>
            <w:tcW w:w="9243" w:type="dxa"/>
            <w:shd w:val="clear" w:color="auto" w:fill="C6D9F1" w:themeFill="text2" w:themeFillTint="33"/>
          </w:tcPr>
          <w:p w:rsidR="00F61126" w:rsidRPr="0087798B" w:rsidRDefault="00F61126" w:rsidP="0099173D">
            <w:pPr>
              <w:spacing w:line="480" w:lineRule="auto"/>
              <w:rPr>
                <w:rFonts w:cs="Arial"/>
                <w:sz w:val="20"/>
                <w:szCs w:val="20"/>
              </w:rPr>
            </w:pPr>
            <w:r w:rsidRPr="0087798B">
              <w:rPr>
                <w:rFonts w:cs="Arial"/>
                <w:sz w:val="20"/>
                <w:szCs w:val="20"/>
              </w:rPr>
              <w:t>A similar calculation can be performed for Zeus</w:t>
            </w:r>
            <w:r w:rsidR="00053D1D" w:rsidRPr="0087798B">
              <w:rPr>
                <w:rFonts w:cs="Arial"/>
                <w:sz w:val="20"/>
                <w:szCs w:val="20"/>
              </w:rPr>
              <w:t xml:space="preserve"> tablet</w:t>
            </w:r>
            <w:r w:rsidRPr="0087798B">
              <w:rPr>
                <w:rFonts w:cs="Arial"/>
                <w:sz w:val="20"/>
                <w:szCs w:val="20"/>
              </w:rPr>
              <w:t xml:space="preserve"> 50</w:t>
            </w:r>
            <w:r w:rsidR="00053D1D" w:rsidRPr="0087798B">
              <w:rPr>
                <w:rFonts w:cs="Arial"/>
                <w:sz w:val="20"/>
                <w:szCs w:val="20"/>
              </w:rPr>
              <w:t xml:space="preserve"> mg</w:t>
            </w:r>
            <w:r w:rsidRPr="0087798B">
              <w:rPr>
                <w:rFonts w:cs="Arial"/>
                <w:sz w:val="20"/>
                <w:szCs w:val="20"/>
              </w:rPr>
              <w:t xml:space="preserve">: </w:t>
            </w:r>
          </w:p>
          <w:p w:rsidR="00F61126" w:rsidRPr="00BB59AF" w:rsidRDefault="00AA782F" w:rsidP="00386169">
            <w:pPr>
              <w:spacing w:after="120"/>
              <w:rPr>
                <w:rFonts w:cs="Arial"/>
                <w:b/>
                <w:sz w:val="20"/>
                <w:szCs w:val="20"/>
              </w:rPr>
            </w:pPr>
            <w:r w:rsidRPr="00BB59AF">
              <w:rPr>
                <w:rFonts w:cs="Arial"/>
                <w:b/>
                <w:i/>
                <w:sz w:val="20"/>
                <w:szCs w:val="20"/>
              </w:rPr>
              <w:t>I</w:t>
            </w:r>
            <w:r w:rsidRPr="00BB59AF">
              <w:rPr>
                <w:rFonts w:cs="Arial"/>
                <w:b/>
                <w:i/>
                <w:sz w:val="20"/>
                <w:szCs w:val="20"/>
                <w:vertAlign w:val="subscript"/>
              </w:rPr>
              <w:t>Z50</w:t>
            </w:r>
            <w:r w:rsidRPr="00BB59AF">
              <w:rPr>
                <w:rFonts w:cs="Arial"/>
                <w:b/>
                <w:sz w:val="20"/>
                <w:szCs w:val="20"/>
              </w:rPr>
              <w:t xml:space="preserve"> = $10,000 + $75,165 = $85,165</w:t>
            </w:r>
          </w:p>
        </w:tc>
      </w:tr>
    </w:tbl>
    <w:p w:rsidR="00386169" w:rsidRDefault="00386169" w:rsidP="000C7578">
      <w:pPr>
        <w:pStyle w:val="Heading3"/>
      </w:pPr>
      <w:bookmarkStart w:id="49" w:name="_Toc367914222"/>
    </w:p>
    <w:p w:rsidR="00386169" w:rsidRDefault="00386169">
      <w:pPr>
        <w:spacing w:before="0" w:after="200"/>
        <w:rPr>
          <w:rFonts w:eastAsiaTheme="majorEastAsia" w:cstheme="majorBidi"/>
          <w:b/>
          <w:bCs/>
          <w:color w:val="365F91" w:themeColor="accent1" w:themeShade="BF"/>
          <w:sz w:val="26"/>
        </w:rPr>
      </w:pPr>
      <w:r>
        <w:br w:type="page"/>
      </w:r>
    </w:p>
    <w:p w:rsidR="005D35C4" w:rsidRPr="00CB033B" w:rsidRDefault="00CB033B" w:rsidP="000C7578">
      <w:pPr>
        <w:pStyle w:val="Heading3"/>
      </w:pPr>
      <w:bookmarkStart w:id="50" w:name="_Toc369251701"/>
      <w:r w:rsidRPr="00CB033B">
        <w:lastRenderedPageBreak/>
        <w:t>Department’s</w:t>
      </w:r>
      <w:r w:rsidR="00F31DC4" w:rsidRPr="00CB033B">
        <w:t xml:space="preserve"> calculations</w:t>
      </w:r>
      <w:bookmarkEnd w:id="49"/>
      <w:bookmarkEnd w:id="50"/>
      <w:r w:rsidR="00F31DC4" w:rsidRPr="00CB033B">
        <w:t xml:space="preserve"> </w:t>
      </w:r>
    </w:p>
    <w:p w:rsidR="005D35C4" w:rsidRPr="00CB033B" w:rsidRDefault="00F31DC4" w:rsidP="000C7578">
      <w:pPr>
        <w:pStyle w:val="Heading4"/>
      </w:pPr>
      <w:r w:rsidRPr="00CB033B">
        <w:t xml:space="preserve">The Weighted Average Disclosed Price calculation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 xml:space="preserve">To perform a </w:t>
      </w:r>
      <w:r w:rsidR="000C70E0">
        <w:rPr>
          <w:rFonts w:cs="Arial"/>
        </w:rPr>
        <w:t>weighted average disclosed price</w:t>
      </w:r>
      <w:r w:rsidR="00B26A6B">
        <w:rPr>
          <w:rFonts w:cs="Arial"/>
        </w:rPr>
        <w:t xml:space="preserve"> calculation, the weighted average percentage d</w:t>
      </w:r>
      <w:r w:rsidRPr="000C7578">
        <w:rPr>
          <w:rFonts w:cs="Arial"/>
        </w:rPr>
        <w:t>ifference</w:t>
      </w:r>
      <w:r w:rsidR="000C70E0">
        <w:rPr>
          <w:rFonts w:cs="Arial"/>
        </w:rPr>
        <w:t xml:space="preserve"> </w:t>
      </w:r>
      <w:r w:rsidRPr="000C7578">
        <w:rPr>
          <w:rFonts w:cs="Arial"/>
        </w:rPr>
        <w:t xml:space="preserve">must be calculated for each </w:t>
      </w:r>
      <w:r w:rsidR="003E439E">
        <w:rPr>
          <w:rFonts w:cs="Arial"/>
        </w:rPr>
        <w:t>pharmaceutical item</w:t>
      </w:r>
      <w:r w:rsidRPr="000C7578">
        <w:rPr>
          <w:rFonts w:cs="Arial"/>
        </w:rPr>
        <w:t xml:space="preserve"> of the appropriate drug </w:t>
      </w:r>
      <w:r w:rsidR="004C53CA">
        <w:rPr>
          <w:rFonts w:cs="Arial"/>
        </w:rPr>
        <w:t>/MoA</w:t>
      </w:r>
      <w:r w:rsidRPr="000C7578">
        <w:rPr>
          <w:rFonts w:cs="Arial"/>
        </w:rPr>
        <w:t xml:space="preserve"> using the data provided by </w:t>
      </w:r>
      <w:r w:rsidR="005116C2">
        <w:rPr>
          <w:rFonts w:cs="Arial"/>
        </w:rPr>
        <w:t>r</w:t>
      </w:r>
      <w:r w:rsidRPr="000C7578">
        <w:rPr>
          <w:rFonts w:cs="Arial"/>
        </w:rPr>
        <w:t xml:space="preserve">esponsible </w:t>
      </w:r>
      <w:r w:rsidR="005116C2">
        <w:rPr>
          <w:rFonts w:cs="Arial"/>
        </w:rPr>
        <w:t>p</w:t>
      </w:r>
      <w:r w:rsidRPr="000C7578">
        <w:rPr>
          <w:rFonts w:cs="Arial"/>
        </w:rPr>
        <w:t xml:space="preserve">ersons.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 xml:space="preserve">The </w:t>
      </w:r>
      <w:r w:rsidR="000C70E0">
        <w:rPr>
          <w:rFonts w:cs="Arial"/>
        </w:rPr>
        <w:t>weighted average percentage d</w:t>
      </w:r>
      <w:r w:rsidR="000C70E0" w:rsidRPr="000C7578">
        <w:rPr>
          <w:rFonts w:cs="Arial"/>
        </w:rPr>
        <w:t>ifference</w:t>
      </w:r>
      <w:r w:rsidRPr="000C7578">
        <w:rPr>
          <w:rFonts w:cs="Arial"/>
        </w:rPr>
        <w:t xml:space="preserve"> for each </w:t>
      </w:r>
      <w:r w:rsidR="005116C2">
        <w:rPr>
          <w:rFonts w:cs="Arial"/>
        </w:rPr>
        <w:t>p</w:t>
      </w:r>
      <w:r w:rsidRPr="000C7578">
        <w:rPr>
          <w:rFonts w:cs="Arial"/>
        </w:rPr>
        <w:t xml:space="preserve">harmaceutical Item of a </w:t>
      </w:r>
      <w:r w:rsidR="000C70E0">
        <w:rPr>
          <w:rFonts w:cs="Arial"/>
        </w:rPr>
        <w:br/>
      </w:r>
      <w:r w:rsidRPr="000C7578">
        <w:rPr>
          <w:rFonts w:cs="Arial"/>
        </w:rPr>
        <w:t xml:space="preserve">drug </w:t>
      </w:r>
      <w:r w:rsidR="004C53CA">
        <w:rPr>
          <w:rFonts w:cs="Arial"/>
        </w:rPr>
        <w:t>/MoA</w:t>
      </w:r>
      <w:r w:rsidRPr="000C7578">
        <w:rPr>
          <w:rFonts w:cs="Arial"/>
        </w:rPr>
        <w:t xml:space="preserve"> is then weighted according to its </w:t>
      </w:r>
      <w:r w:rsidR="008560B4" w:rsidRPr="000C7578">
        <w:rPr>
          <w:rFonts w:cs="Arial"/>
        </w:rPr>
        <w:t xml:space="preserve">total adjusted </w:t>
      </w:r>
      <w:r w:rsidR="00DD6FFE" w:rsidRPr="000C7578">
        <w:rPr>
          <w:rFonts w:cs="Arial"/>
        </w:rPr>
        <w:t>disclosed</w:t>
      </w:r>
      <w:r w:rsidRPr="000C7578">
        <w:rPr>
          <w:rFonts w:cs="Arial"/>
        </w:rPr>
        <w:t xml:space="preserve"> volume </w:t>
      </w:r>
      <w:r w:rsidR="003E439E">
        <w:rPr>
          <w:rFonts w:cs="Arial"/>
        </w:rPr>
        <w:t xml:space="preserve">and </w:t>
      </w:r>
      <w:r w:rsidR="000C70E0" w:rsidRPr="00965C31">
        <w:rPr>
          <w:rFonts w:cs="Arial"/>
        </w:rPr>
        <w:t>approved ex-manufacturer price</w:t>
      </w:r>
      <w:r w:rsidR="003E439E">
        <w:rPr>
          <w:rFonts w:cs="Arial"/>
        </w:rPr>
        <w:t xml:space="preserve"> </w:t>
      </w:r>
      <w:r w:rsidR="00CC7124">
        <w:rPr>
          <w:rFonts w:cs="Arial"/>
        </w:rPr>
        <w:t xml:space="preserve">to calculate the </w:t>
      </w:r>
      <w:r w:rsidR="006F6759">
        <w:rPr>
          <w:rFonts w:cs="Arial"/>
        </w:rPr>
        <w:t xml:space="preserve">weighted average percentage difference for </w:t>
      </w:r>
      <w:r w:rsidRPr="000C7578">
        <w:rPr>
          <w:rFonts w:cs="Arial"/>
        </w:rPr>
        <w:t>th</w:t>
      </w:r>
      <w:r w:rsidR="006F6759">
        <w:rPr>
          <w:rFonts w:cs="Arial"/>
        </w:rPr>
        <w:t>e</w:t>
      </w:r>
      <w:r w:rsidRPr="000C7578">
        <w:rPr>
          <w:rFonts w:cs="Arial"/>
        </w:rPr>
        <w:t xml:space="preserve"> drug </w:t>
      </w:r>
      <w:r w:rsidR="004C53CA">
        <w:rPr>
          <w:rFonts w:cs="Arial"/>
        </w:rPr>
        <w:t>/MoA</w:t>
      </w:r>
      <w:r w:rsidRPr="000C7578">
        <w:rPr>
          <w:rFonts w:cs="Arial"/>
        </w:rPr>
        <w:t xml:space="preserve">. </w:t>
      </w:r>
      <w:r w:rsidR="006F6759">
        <w:rPr>
          <w:rFonts w:cs="Arial"/>
        </w:rPr>
        <w:t>This is typically the reduction percentage outcome published for each price disclosure cycle at</w:t>
      </w:r>
      <w:r w:rsidR="007A4F04">
        <w:rPr>
          <w:rFonts w:cs="Arial"/>
        </w:rPr>
        <w:t>:</w:t>
      </w:r>
      <w:r w:rsidR="006F6759">
        <w:rPr>
          <w:rFonts w:cs="Arial"/>
        </w:rPr>
        <w:t xml:space="preserve"> </w:t>
      </w:r>
      <w:hyperlink r:id="rId26" w:history="1">
        <w:r w:rsidR="006F6759" w:rsidRPr="00097AC8">
          <w:rPr>
            <w:rStyle w:val="Hyperlink"/>
            <w:rFonts w:cs="Arial"/>
          </w:rPr>
          <w:t>http://www.pbs.gov.au/info/industry/pricing/eapd</w:t>
        </w:r>
      </w:hyperlink>
    </w:p>
    <w:p w:rsidR="006F6759" w:rsidRDefault="004E64C5" w:rsidP="000C7578">
      <w:pPr>
        <w:pStyle w:val="ListParagraph"/>
        <w:numPr>
          <w:ilvl w:val="0"/>
          <w:numId w:val="38"/>
        </w:numPr>
        <w:ind w:left="714" w:hanging="357"/>
        <w:contextualSpacing w:val="0"/>
        <w:rPr>
          <w:rFonts w:cs="Arial"/>
        </w:rPr>
      </w:pPr>
      <w:r>
        <w:rPr>
          <w:rFonts w:cs="Arial"/>
        </w:rPr>
        <w:t>A</w:t>
      </w:r>
      <w:r w:rsidRPr="000C7578">
        <w:rPr>
          <w:rFonts w:cs="Arial"/>
        </w:rPr>
        <w:t xml:space="preserve">ll the </w:t>
      </w:r>
      <w:r>
        <w:rPr>
          <w:rFonts w:cs="Arial"/>
        </w:rPr>
        <w:t>approved ex-manufacturer price</w:t>
      </w:r>
      <w:r w:rsidRPr="000C7578">
        <w:rPr>
          <w:rFonts w:cs="Arial"/>
        </w:rPr>
        <w:t xml:space="preserve">s for all </w:t>
      </w:r>
      <w:r>
        <w:rPr>
          <w:rFonts w:cs="Arial"/>
        </w:rPr>
        <w:t xml:space="preserve">non-exempt </w:t>
      </w:r>
      <w:r w:rsidRPr="000C7578">
        <w:rPr>
          <w:rFonts w:cs="Arial"/>
        </w:rPr>
        <w:t xml:space="preserve">brands </w:t>
      </w:r>
      <w:r>
        <w:rPr>
          <w:rFonts w:cs="Arial"/>
        </w:rPr>
        <w:t>with each</w:t>
      </w:r>
      <w:r w:rsidRPr="000C7578">
        <w:rPr>
          <w:rFonts w:cs="Arial"/>
        </w:rPr>
        <w:t xml:space="preserve"> </w:t>
      </w:r>
      <w:r w:rsidR="001F4DEB">
        <w:rPr>
          <w:rFonts w:cs="Arial"/>
        </w:rPr>
        <w:br/>
      </w:r>
      <w:r w:rsidRPr="000C7578">
        <w:rPr>
          <w:rFonts w:cs="Arial"/>
        </w:rPr>
        <w:t xml:space="preserve">drug </w:t>
      </w:r>
      <w:r>
        <w:rPr>
          <w:rFonts w:cs="Arial"/>
        </w:rPr>
        <w:t>/MoA</w:t>
      </w:r>
      <w:r w:rsidRPr="000C7578">
        <w:rPr>
          <w:rFonts w:cs="Arial"/>
        </w:rPr>
        <w:t xml:space="preserve"> </w:t>
      </w:r>
      <w:r>
        <w:rPr>
          <w:rFonts w:cs="Arial"/>
        </w:rPr>
        <w:t>are reduced</w:t>
      </w:r>
      <w:r w:rsidRPr="000C7578">
        <w:rPr>
          <w:rFonts w:cs="Arial"/>
        </w:rPr>
        <w:t xml:space="preserve"> by the </w:t>
      </w:r>
      <w:r>
        <w:rPr>
          <w:rFonts w:cs="Arial"/>
        </w:rPr>
        <w:t xml:space="preserve">weighted average percentage difference, giving </w:t>
      </w:r>
      <w:r w:rsidR="001F4DEB">
        <w:rPr>
          <w:rFonts w:cs="Arial"/>
        </w:rPr>
        <w:br/>
      </w:r>
      <w:r>
        <w:rPr>
          <w:rFonts w:cs="Arial"/>
        </w:rPr>
        <w:t>the weighted average disclosed price</w:t>
      </w:r>
      <w:r w:rsidRPr="000C7578">
        <w:rPr>
          <w:rFonts w:cs="Arial"/>
        </w:rPr>
        <w:t>s</w:t>
      </w:r>
      <w:r>
        <w:rPr>
          <w:rFonts w:cs="Arial"/>
        </w:rPr>
        <w:t>.</w:t>
      </w:r>
    </w:p>
    <w:p w:rsidR="006F6759" w:rsidRDefault="006F6759" w:rsidP="000C7578">
      <w:pPr>
        <w:pStyle w:val="ListParagraph"/>
        <w:numPr>
          <w:ilvl w:val="0"/>
          <w:numId w:val="38"/>
        </w:numPr>
        <w:ind w:left="714" w:hanging="357"/>
        <w:contextualSpacing w:val="0"/>
        <w:rPr>
          <w:rFonts w:cs="Arial"/>
        </w:rPr>
      </w:pPr>
      <w:r>
        <w:rPr>
          <w:rFonts w:cs="Arial"/>
        </w:rPr>
        <w:t xml:space="preserve">A legal determination is made setting out the weighted average disclosed prices for each brand of each </w:t>
      </w:r>
      <w:r w:rsidR="004E64C5">
        <w:rPr>
          <w:rFonts w:cs="Arial"/>
        </w:rPr>
        <w:t xml:space="preserve">non-exempt </w:t>
      </w:r>
      <w:r>
        <w:rPr>
          <w:rFonts w:cs="Arial"/>
        </w:rPr>
        <w:t>pharmaceutical item</w:t>
      </w:r>
      <w:r w:rsidR="004E64C5">
        <w:rPr>
          <w:rFonts w:cs="Arial"/>
        </w:rPr>
        <w:t xml:space="preserve"> for every drug/MoA in each</w:t>
      </w:r>
      <w:r>
        <w:rPr>
          <w:rFonts w:cs="Arial"/>
        </w:rPr>
        <w:t xml:space="preserve"> cycle.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 xml:space="preserve">The </w:t>
      </w:r>
      <w:r w:rsidR="000C70E0">
        <w:rPr>
          <w:rFonts w:cs="Arial"/>
        </w:rPr>
        <w:t>weighted average disclosed price</w:t>
      </w:r>
      <w:r w:rsidRPr="000C7578">
        <w:rPr>
          <w:rFonts w:cs="Arial"/>
        </w:rPr>
        <w:t xml:space="preserve"> </w:t>
      </w:r>
      <w:r w:rsidR="00F0322D">
        <w:rPr>
          <w:rFonts w:cs="Arial"/>
        </w:rPr>
        <w:t xml:space="preserve">calculation is performed under </w:t>
      </w:r>
      <w:r w:rsidR="000B5929">
        <w:rPr>
          <w:rFonts w:cs="Arial"/>
        </w:rPr>
        <w:t>r</w:t>
      </w:r>
      <w:r w:rsidR="00006ECC">
        <w:rPr>
          <w:rFonts w:cs="Arial"/>
        </w:rPr>
        <w:t>egulation 37G</w:t>
      </w:r>
      <w:r w:rsidR="00F0322D">
        <w:rPr>
          <w:rFonts w:cs="Arial"/>
        </w:rPr>
        <w:t>, which sets out the calculation steps in detail</w:t>
      </w:r>
      <w:r w:rsidRPr="000C7578">
        <w:rPr>
          <w:rFonts w:cs="Arial"/>
        </w:rPr>
        <w:t xml:space="preserve">. </w:t>
      </w:r>
    </w:p>
    <w:p w:rsidR="005D35C4" w:rsidRPr="000C7578" w:rsidRDefault="00F31DC4" w:rsidP="000C7578">
      <w:pPr>
        <w:pStyle w:val="ListParagraph"/>
        <w:numPr>
          <w:ilvl w:val="0"/>
          <w:numId w:val="38"/>
        </w:numPr>
        <w:ind w:left="714" w:hanging="357"/>
        <w:contextualSpacing w:val="0"/>
        <w:rPr>
          <w:rFonts w:cs="Arial"/>
        </w:rPr>
      </w:pPr>
      <w:r w:rsidRPr="000C7578">
        <w:rPr>
          <w:rFonts w:cs="Arial"/>
        </w:rPr>
        <w:t xml:space="preserve">The </w:t>
      </w:r>
      <w:r w:rsidR="000C70E0">
        <w:rPr>
          <w:rFonts w:cs="Arial"/>
        </w:rPr>
        <w:t>weighted average disclosed price</w:t>
      </w:r>
      <w:r w:rsidRPr="000C7578">
        <w:rPr>
          <w:rFonts w:cs="Arial"/>
        </w:rPr>
        <w:t xml:space="preserve"> calculation is performed separately for each drug</w:t>
      </w:r>
      <w:r w:rsidR="00F0322D">
        <w:rPr>
          <w:rFonts w:cs="Arial"/>
        </w:rPr>
        <w:t>/MoA</w:t>
      </w:r>
      <w:r w:rsidR="00385DD7">
        <w:rPr>
          <w:rFonts w:cs="Arial"/>
        </w:rPr>
        <w:t xml:space="preserve"> within a</w:t>
      </w:r>
      <w:r w:rsidRPr="000C7578">
        <w:rPr>
          <w:rFonts w:cs="Arial"/>
        </w:rPr>
        <w:t xml:space="preserve"> </w:t>
      </w:r>
      <w:r w:rsidR="001B06D3">
        <w:rPr>
          <w:rFonts w:cs="Arial"/>
        </w:rPr>
        <w:t xml:space="preserve">disclosure </w:t>
      </w:r>
      <w:r w:rsidRPr="000C7578">
        <w:rPr>
          <w:rFonts w:cs="Arial"/>
        </w:rPr>
        <w:t xml:space="preserve">cycle. </w:t>
      </w:r>
    </w:p>
    <w:p w:rsidR="005D35C4" w:rsidRPr="00CB033B" w:rsidRDefault="00F31DC4" w:rsidP="0099173D">
      <w:pPr>
        <w:pStyle w:val="Heading4"/>
      </w:pPr>
      <w:r w:rsidRPr="00CB033B">
        <w:t xml:space="preserve">Minimum data required for the calculation of a weighted average disclosed price </w:t>
      </w:r>
    </w:p>
    <w:p w:rsidR="005D35C4" w:rsidRPr="0099173D" w:rsidRDefault="00F31DC4" w:rsidP="002C7239">
      <w:pPr>
        <w:pStyle w:val="ListParagraph"/>
        <w:numPr>
          <w:ilvl w:val="0"/>
          <w:numId w:val="38"/>
        </w:numPr>
        <w:spacing w:after="120"/>
        <w:ind w:left="714" w:hanging="357"/>
        <w:contextualSpacing w:val="0"/>
        <w:rPr>
          <w:rFonts w:cs="Arial"/>
        </w:rPr>
      </w:pPr>
      <w:r w:rsidRPr="0099173D">
        <w:rPr>
          <w:rFonts w:cs="Arial"/>
        </w:rPr>
        <w:t xml:space="preserve">The minimum data necessary to determine a weighted average disclosed price is </w:t>
      </w:r>
      <w:r w:rsidR="00E13B6B">
        <w:rPr>
          <w:rFonts w:cs="Arial"/>
        </w:rPr>
        <w:br/>
      </w:r>
      <w:r w:rsidRPr="0099173D">
        <w:rPr>
          <w:rFonts w:cs="Arial"/>
        </w:rPr>
        <w:t>12 continuous months* for at least one brand of the drug</w:t>
      </w:r>
      <w:r w:rsidR="00F0322D">
        <w:rPr>
          <w:rFonts w:cs="Arial"/>
        </w:rPr>
        <w:t>/MoA</w:t>
      </w:r>
      <w:r w:rsidR="00E13B6B">
        <w:rPr>
          <w:rFonts w:cs="Arial"/>
        </w:rPr>
        <w:t xml:space="preserve">. </w:t>
      </w:r>
      <w:r w:rsidR="00DB1B6A" w:rsidRPr="0099173D">
        <w:rPr>
          <w:rFonts w:cs="Arial"/>
        </w:rPr>
        <w:t xml:space="preserve">The minimum data set can be made up of listed or delisted </w:t>
      </w:r>
      <w:r w:rsidR="00F0322D">
        <w:rPr>
          <w:rFonts w:cs="Arial"/>
        </w:rPr>
        <w:t>brands containing the same drug/MoA</w:t>
      </w:r>
      <w:r w:rsidR="00DB1B6A" w:rsidRPr="0099173D">
        <w:rPr>
          <w:rFonts w:cs="Arial"/>
        </w:rPr>
        <w:t xml:space="preserve">. </w:t>
      </w:r>
    </w:p>
    <w:tbl>
      <w:tblPr>
        <w:tblStyle w:val="TableGrid"/>
        <w:tblW w:w="0" w:type="auto"/>
        <w:shd w:val="clear" w:color="auto" w:fill="B8CCE4" w:themeFill="accent1" w:themeFillTint="66"/>
        <w:tblLook w:val="04A0" w:firstRow="1" w:lastRow="0" w:firstColumn="1" w:lastColumn="0" w:noHBand="0" w:noVBand="1"/>
        <w:tblDescription w:val="2012 Main Cycle had a weighted average disclosed price calculated based on &#10;10 months data&#10;"/>
      </w:tblPr>
      <w:tblGrid>
        <w:gridCol w:w="9243"/>
      </w:tblGrid>
      <w:tr w:rsidR="00CB033B" w:rsidRPr="0099173D" w:rsidTr="006608AB">
        <w:trPr>
          <w:tblHeader/>
        </w:trPr>
        <w:tc>
          <w:tcPr>
            <w:tcW w:w="9243" w:type="dxa"/>
            <w:shd w:val="clear" w:color="auto" w:fill="8DB3E2" w:themeFill="text2" w:themeFillTint="66"/>
          </w:tcPr>
          <w:p w:rsidR="00CB033B" w:rsidRPr="0099173D" w:rsidRDefault="00CB033B" w:rsidP="00D644B5">
            <w:pPr>
              <w:spacing w:after="120"/>
              <w:rPr>
                <w:rFonts w:cs="Arial"/>
              </w:rPr>
            </w:pPr>
            <w:r w:rsidRPr="002C7239">
              <w:rPr>
                <w:rFonts w:cs="Arial"/>
                <w:b/>
              </w:rPr>
              <w:t>Note</w:t>
            </w:r>
            <w:r w:rsidRPr="0099173D">
              <w:rPr>
                <w:rFonts w:cs="Arial"/>
              </w:rPr>
              <w:t xml:space="preserve">: the </w:t>
            </w:r>
            <w:r w:rsidRPr="0099173D">
              <w:rPr>
                <w:rFonts w:cs="Arial"/>
                <w:iCs/>
              </w:rPr>
              <w:t>2012</w:t>
            </w:r>
            <w:r w:rsidRPr="0099173D">
              <w:rPr>
                <w:rFonts w:cs="Arial"/>
              </w:rPr>
              <w:t xml:space="preserve"> Main Cycle had a weighted average disclosed price calculated based on </w:t>
            </w:r>
            <w:r w:rsidR="00574B93">
              <w:rPr>
                <w:rFonts w:cs="Arial"/>
              </w:rPr>
              <w:br/>
            </w:r>
            <w:r w:rsidRPr="0099173D">
              <w:rPr>
                <w:rFonts w:cs="Arial"/>
              </w:rPr>
              <w:t xml:space="preserve">10 months data. </w:t>
            </w:r>
          </w:p>
        </w:tc>
      </w:tr>
    </w:tbl>
    <w:p w:rsidR="005D35C4" w:rsidRPr="0099173D" w:rsidRDefault="00F31DC4" w:rsidP="0099173D">
      <w:pPr>
        <w:pStyle w:val="ListParagraph"/>
        <w:numPr>
          <w:ilvl w:val="0"/>
          <w:numId w:val="38"/>
        </w:numPr>
        <w:spacing w:before="240"/>
        <w:ind w:left="714" w:hanging="357"/>
        <w:contextualSpacing w:val="0"/>
        <w:rPr>
          <w:rFonts w:cs="Arial"/>
        </w:rPr>
      </w:pPr>
      <w:r w:rsidRPr="0099173D">
        <w:rPr>
          <w:rFonts w:cs="Arial"/>
        </w:rPr>
        <w:t xml:space="preserve">Non-compliance by a responsible person will not prohibit the PDDA from proceeding with the calculation providing that the minimum data requirement stated above has been met. </w:t>
      </w:r>
    </w:p>
    <w:p w:rsidR="005D35C4" w:rsidRPr="0099173D" w:rsidRDefault="00F31DC4" w:rsidP="0099173D">
      <w:pPr>
        <w:pStyle w:val="ListParagraph"/>
        <w:numPr>
          <w:ilvl w:val="0"/>
          <w:numId w:val="38"/>
        </w:numPr>
        <w:ind w:left="714" w:hanging="357"/>
        <w:contextualSpacing w:val="0"/>
        <w:rPr>
          <w:rFonts w:cs="Arial"/>
        </w:rPr>
      </w:pPr>
      <w:r w:rsidRPr="0099173D">
        <w:rPr>
          <w:rFonts w:cs="Arial"/>
        </w:rPr>
        <w:t xml:space="preserve">Where a responsible person submits some but not all of the data they are required to submit, the Department may discard the data provided by the responsible person to prevent the calculation of the </w:t>
      </w:r>
      <w:r w:rsidR="000C70E0">
        <w:rPr>
          <w:rFonts w:cs="Arial"/>
        </w:rPr>
        <w:t>weighted average disclosed price</w:t>
      </w:r>
      <w:r w:rsidR="003E439E">
        <w:rPr>
          <w:rFonts w:cs="Arial"/>
        </w:rPr>
        <w:t xml:space="preserve"> </w:t>
      </w:r>
      <w:r w:rsidRPr="0099173D">
        <w:rPr>
          <w:rFonts w:cs="Arial"/>
        </w:rPr>
        <w:t xml:space="preserve">from being distorted. </w:t>
      </w:r>
    </w:p>
    <w:p w:rsidR="005D35C4" w:rsidRPr="00D551D3" w:rsidRDefault="00F31DC4" w:rsidP="0099173D">
      <w:pPr>
        <w:pStyle w:val="Heading4"/>
      </w:pPr>
      <w:r w:rsidRPr="00D551D3">
        <w:t xml:space="preserve">Department notified of calculation outcome </w:t>
      </w:r>
    </w:p>
    <w:p w:rsidR="005D35C4" w:rsidRPr="0099173D" w:rsidRDefault="00F31DC4" w:rsidP="00383A1C">
      <w:pPr>
        <w:pStyle w:val="ListParagraph"/>
        <w:numPr>
          <w:ilvl w:val="0"/>
          <w:numId w:val="38"/>
        </w:numPr>
        <w:ind w:left="714" w:hanging="357"/>
        <w:contextualSpacing w:val="0"/>
        <w:rPr>
          <w:rFonts w:cs="Arial"/>
        </w:rPr>
      </w:pPr>
      <w:r w:rsidRPr="0099173D">
        <w:rPr>
          <w:rFonts w:cs="Arial"/>
        </w:rPr>
        <w:t xml:space="preserve">The PDDA will notify the Department of the outcome of the </w:t>
      </w:r>
      <w:r w:rsidR="000C70E0">
        <w:rPr>
          <w:rFonts w:cs="Arial"/>
        </w:rPr>
        <w:t>weighted average disclosed price</w:t>
      </w:r>
      <w:r w:rsidRPr="0099173D">
        <w:rPr>
          <w:rFonts w:cs="Arial"/>
        </w:rPr>
        <w:t xml:space="preserve"> calculation</w:t>
      </w:r>
      <w:r w:rsidR="00394384">
        <w:rPr>
          <w:rFonts w:cs="Arial"/>
        </w:rPr>
        <w:t>s</w:t>
      </w:r>
      <w:r w:rsidRPr="0099173D">
        <w:rPr>
          <w:rFonts w:cs="Arial"/>
        </w:rPr>
        <w:t xml:space="preserve"> for all </w:t>
      </w:r>
      <w:r w:rsidR="00394384">
        <w:rPr>
          <w:rFonts w:cs="Arial"/>
        </w:rPr>
        <w:t xml:space="preserve">brands of pharmaceutical items listed during their data collection period in all </w:t>
      </w:r>
      <w:r w:rsidR="001B06D3">
        <w:rPr>
          <w:rFonts w:cs="Arial"/>
        </w:rPr>
        <w:t xml:space="preserve">disclosure </w:t>
      </w:r>
      <w:r w:rsidRPr="0099173D">
        <w:rPr>
          <w:rFonts w:cs="Arial"/>
        </w:rPr>
        <w:t xml:space="preserve">cycles. </w:t>
      </w:r>
    </w:p>
    <w:p w:rsidR="00895CD1" w:rsidRDefault="00895CD1">
      <w:pPr>
        <w:spacing w:before="0" w:after="200"/>
        <w:rPr>
          <w:rFonts w:eastAsiaTheme="majorEastAsia" w:cstheme="majorBidi"/>
          <w:b/>
          <w:bCs/>
          <w:iCs/>
          <w:color w:val="244061" w:themeColor="accent1" w:themeShade="80"/>
        </w:rPr>
      </w:pPr>
      <w:r>
        <w:br w:type="page"/>
      </w:r>
    </w:p>
    <w:p w:rsidR="005D35C4" w:rsidRPr="00D551D3" w:rsidRDefault="00F31DC4" w:rsidP="0099173D">
      <w:pPr>
        <w:pStyle w:val="Heading4"/>
      </w:pPr>
      <w:r w:rsidRPr="00D551D3">
        <w:lastRenderedPageBreak/>
        <w:t>Department makes Determination</w:t>
      </w:r>
      <w:r w:rsidR="00D551D3" w:rsidRPr="00D551D3">
        <w:t xml:space="preserve"> </w:t>
      </w:r>
    </w:p>
    <w:p w:rsidR="005D35C4" w:rsidRPr="0099173D" w:rsidRDefault="00387A68" w:rsidP="0099173D">
      <w:pPr>
        <w:pStyle w:val="ListParagraph"/>
        <w:numPr>
          <w:ilvl w:val="0"/>
          <w:numId w:val="38"/>
        </w:numPr>
        <w:ind w:left="714" w:hanging="357"/>
        <w:contextualSpacing w:val="0"/>
        <w:rPr>
          <w:rFonts w:cs="Arial"/>
        </w:rPr>
      </w:pPr>
      <w:r>
        <w:rPr>
          <w:rFonts w:cs="Arial"/>
        </w:rPr>
        <w:t>A delegate of the Minister in the Department</w:t>
      </w:r>
      <w:r w:rsidR="00F0322D">
        <w:rPr>
          <w:rFonts w:cs="Arial"/>
        </w:rPr>
        <w:t xml:space="preserve"> will make a determination via l</w:t>
      </w:r>
      <w:r w:rsidR="00F31DC4" w:rsidRPr="0099173D">
        <w:rPr>
          <w:rFonts w:cs="Arial"/>
        </w:rPr>
        <w:t xml:space="preserve">egislative </w:t>
      </w:r>
      <w:r w:rsidR="00F0322D">
        <w:rPr>
          <w:rFonts w:cs="Arial"/>
        </w:rPr>
        <w:t>i</w:t>
      </w:r>
      <w:r w:rsidR="00F31DC4" w:rsidRPr="0099173D">
        <w:rPr>
          <w:rFonts w:cs="Arial"/>
        </w:rPr>
        <w:t>nstrument</w:t>
      </w:r>
      <w:r w:rsidR="00583F8D" w:rsidRPr="0099173D">
        <w:rPr>
          <w:rFonts w:cs="Arial"/>
        </w:rPr>
        <w:t xml:space="preserve"> for </w:t>
      </w:r>
      <w:r w:rsidR="000C70E0">
        <w:rPr>
          <w:rFonts w:cs="Arial"/>
        </w:rPr>
        <w:t>weighted average disclosed price</w:t>
      </w:r>
      <w:r w:rsidR="00583F8D" w:rsidRPr="0099173D">
        <w:rPr>
          <w:rFonts w:cs="Arial"/>
        </w:rPr>
        <w:t>s</w:t>
      </w:r>
      <w:r w:rsidR="00394384">
        <w:rPr>
          <w:rFonts w:cs="Arial"/>
        </w:rPr>
        <w:t xml:space="preserve"> for brands that were listed brands during the data collection period</w:t>
      </w:r>
      <w:r w:rsidR="00583F8D" w:rsidRPr="0099173D">
        <w:rPr>
          <w:rFonts w:cs="Arial"/>
        </w:rPr>
        <w:t xml:space="preserve">. </w:t>
      </w:r>
      <w:r w:rsidR="00394384">
        <w:rPr>
          <w:rFonts w:cs="Arial"/>
        </w:rPr>
        <w:t>B</w:t>
      </w:r>
      <w:r w:rsidR="00A50817" w:rsidRPr="0099173D">
        <w:rPr>
          <w:rFonts w:cs="Arial"/>
        </w:rPr>
        <w:t>rands of drug</w:t>
      </w:r>
      <w:r w:rsidR="00F0322D">
        <w:rPr>
          <w:rFonts w:cs="Arial"/>
        </w:rPr>
        <w:t>/MoA</w:t>
      </w:r>
      <w:r w:rsidR="00394384">
        <w:rPr>
          <w:rFonts w:cs="Arial"/>
        </w:rPr>
        <w:t>s</w:t>
      </w:r>
      <w:r w:rsidR="00A50817" w:rsidRPr="0099173D">
        <w:rPr>
          <w:rFonts w:cs="Arial"/>
        </w:rPr>
        <w:t xml:space="preserve"> </w:t>
      </w:r>
      <w:r w:rsidR="006270D6">
        <w:rPr>
          <w:rFonts w:cs="Arial"/>
        </w:rPr>
        <w:t xml:space="preserve">that have an </w:t>
      </w:r>
      <w:r w:rsidR="00CC7124">
        <w:rPr>
          <w:rFonts w:cs="Arial"/>
        </w:rPr>
        <w:t>unadjusted price r</w:t>
      </w:r>
      <w:r w:rsidR="006270D6">
        <w:rPr>
          <w:rFonts w:cs="Arial"/>
        </w:rPr>
        <w:t xml:space="preserve">eduction of 10% </w:t>
      </w:r>
      <w:r w:rsidR="00394384">
        <w:rPr>
          <w:rFonts w:cs="Arial"/>
        </w:rPr>
        <w:t xml:space="preserve">or more will be </w:t>
      </w:r>
      <w:r w:rsidR="006270D6">
        <w:rPr>
          <w:rFonts w:cs="Arial"/>
        </w:rPr>
        <w:t xml:space="preserve">in </w:t>
      </w:r>
      <w:r>
        <w:rPr>
          <w:rFonts w:cs="Arial"/>
        </w:rPr>
        <w:t>S</w:t>
      </w:r>
      <w:r w:rsidR="006270D6">
        <w:rPr>
          <w:rFonts w:cs="Arial"/>
        </w:rPr>
        <w:t>chedule</w:t>
      </w:r>
      <w:r w:rsidR="00394384">
        <w:rPr>
          <w:rFonts w:cs="Arial"/>
        </w:rPr>
        <w:t xml:space="preserve"> </w:t>
      </w:r>
      <w:r>
        <w:rPr>
          <w:rFonts w:cs="Arial"/>
        </w:rPr>
        <w:t xml:space="preserve">1 </w:t>
      </w:r>
      <w:r w:rsidR="00394384">
        <w:rPr>
          <w:rFonts w:cs="Arial"/>
        </w:rPr>
        <w:t>to the instrument</w:t>
      </w:r>
      <w:r w:rsidR="006270D6">
        <w:rPr>
          <w:rFonts w:cs="Arial"/>
        </w:rPr>
        <w:t xml:space="preserve"> and those under 10% (i.e. no reduction) </w:t>
      </w:r>
      <w:r w:rsidR="00394384">
        <w:rPr>
          <w:rFonts w:cs="Arial"/>
        </w:rPr>
        <w:t xml:space="preserve">will be </w:t>
      </w:r>
      <w:r w:rsidR="006270D6">
        <w:rPr>
          <w:rFonts w:cs="Arial"/>
        </w:rPr>
        <w:t xml:space="preserve">in </w:t>
      </w:r>
      <w:r>
        <w:rPr>
          <w:rFonts w:cs="Arial"/>
        </w:rPr>
        <w:t>S</w:t>
      </w:r>
      <w:r w:rsidR="006270D6">
        <w:rPr>
          <w:rFonts w:cs="Arial"/>
        </w:rPr>
        <w:t>chedule</w:t>
      </w:r>
      <w:r>
        <w:rPr>
          <w:rFonts w:cs="Arial"/>
        </w:rPr>
        <w:t xml:space="preserve"> 2</w:t>
      </w:r>
      <w:r w:rsidR="006270D6">
        <w:rPr>
          <w:rFonts w:cs="Arial"/>
        </w:rPr>
        <w:t xml:space="preserve">. </w:t>
      </w:r>
      <w:r>
        <w:rPr>
          <w:rFonts w:cs="Arial"/>
        </w:rPr>
        <w:t>For the drug/MoAs in Schedule 1 (i</w:t>
      </w:r>
      <w:r w:rsidR="00686F8B">
        <w:rPr>
          <w:rFonts w:cs="Arial"/>
        </w:rPr>
        <w:t>.</w:t>
      </w:r>
      <w:r>
        <w:rPr>
          <w:rFonts w:cs="Arial"/>
        </w:rPr>
        <w:t>e</w:t>
      </w:r>
      <w:r w:rsidR="00686F8B">
        <w:rPr>
          <w:rFonts w:cs="Arial"/>
        </w:rPr>
        <w:t>.</w:t>
      </w:r>
      <w:r>
        <w:rPr>
          <w:rFonts w:cs="Arial"/>
        </w:rPr>
        <w:t xml:space="preserve"> taking a reduction) the weighted average disclosed price is also determined to be the adjusted AEMP.</w:t>
      </w:r>
    </w:p>
    <w:p w:rsidR="001F6528" w:rsidRDefault="001F6528">
      <w:pPr>
        <w:spacing w:before="0" w:after="200"/>
        <w:rPr>
          <w:rFonts w:eastAsiaTheme="majorEastAsia" w:cstheme="majorBidi"/>
          <w:bCs/>
          <w:color w:val="548DD4" w:themeColor="text2" w:themeTint="99"/>
          <w:sz w:val="28"/>
          <w:szCs w:val="26"/>
        </w:rPr>
      </w:pPr>
      <w:bookmarkStart w:id="51" w:name="_Toc367914223"/>
      <w:r>
        <w:br w:type="page"/>
      </w:r>
    </w:p>
    <w:p w:rsidR="005D35C4" w:rsidRPr="00D551D3" w:rsidRDefault="00F31DC4" w:rsidP="0099173D">
      <w:pPr>
        <w:pStyle w:val="Heading2"/>
      </w:pPr>
      <w:bookmarkStart w:id="52" w:name="_Toc369251702"/>
      <w:r w:rsidRPr="00D551D3">
        <w:lastRenderedPageBreak/>
        <w:t>Changes to Price as a Result of Price Disclosure</w:t>
      </w:r>
      <w:bookmarkEnd w:id="51"/>
      <w:bookmarkEnd w:id="52"/>
      <w:r w:rsidRPr="00D551D3">
        <w:t xml:space="preserve"> </w:t>
      </w:r>
    </w:p>
    <w:p w:rsidR="005D35C4" w:rsidRPr="00D551D3" w:rsidRDefault="00F31DC4" w:rsidP="0099173D">
      <w:pPr>
        <w:pStyle w:val="Heading3"/>
      </w:pPr>
      <w:bookmarkStart w:id="53" w:name="_Toc367914224"/>
      <w:bookmarkStart w:id="54" w:name="_Toc369251703"/>
      <w:r w:rsidRPr="00D551D3">
        <w:t>Department provides notification of the change in price</w:t>
      </w:r>
      <w:bookmarkEnd w:id="53"/>
      <w:bookmarkEnd w:id="54"/>
      <w:r w:rsidRPr="00D551D3">
        <w:t xml:space="preserve"> </w:t>
      </w:r>
    </w:p>
    <w:p w:rsidR="00F0322D" w:rsidRPr="00995A2F" w:rsidRDefault="00EF57AB" w:rsidP="00995A2F">
      <w:pPr>
        <w:pStyle w:val="ListParagraph"/>
        <w:numPr>
          <w:ilvl w:val="0"/>
          <w:numId w:val="38"/>
        </w:numPr>
        <w:contextualSpacing w:val="0"/>
      </w:pPr>
      <w:r w:rsidRPr="00895CD1">
        <w:rPr>
          <w:rFonts w:cs="Arial"/>
        </w:rPr>
        <w:t>A</w:t>
      </w:r>
      <w:r w:rsidR="00F31DC4" w:rsidRPr="00895CD1">
        <w:rPr>
          <w:rFonts w:cs="Arial"/>
        </w:rPr>
        <w:t xml:space="preserve">ll responsible persons will be able to access the </w:t>
      </w:r>
      <w:r w:rsidRPr="00895CD1">
        <w:rPr>
          <w:rFonts w:cs="Arial"/>
        </w:rPr>
        <w:t>determined weighted average disclosed price outcome via the legislative instrument</w:t>
      </w:r>
      <w:r w:rsidR="00387A68" w:rsidRPr="00895CD1">
        <w:rPr>
          <w:rFonts w:cs="Arial"/>
        </w:rPr>
        <w:t xml:space="preserve">. </w:t>
      </w:r>
      <w:r w:rsidR="00995A2F" w:rsidRPr="00895CD1">
        <w:rPr>
          <w:rFonts w:cs="Arial"/>
        </w:rPr>
        <w:t>Th</w:t>
      </w:r>
      <w:r w:rsidR="00EA1857">
        <w:rPr>
          <w:rFonts w:cs="Arial"/>
        </w:rPr>
        <w:t>e determination</w:t>
      </w:r>
      <w:r w:rsidR="00995A2F" w:rsidRPr="00895CD1">
        <w:rPr>
          <w:rFonts w:cs="Arial"/>
        </w:rPr>
        <w:t xml:space="preserve"> includes brands with a percentage difference between the old AEMP and the determined weighted average disclosed price of less than 10%. </w:t>
      </w:r>
      <w:r w:rsidR="00F944EC" w:rsidRPr="00895CD1">
        <w:rPr>
          <w:rFonts w:cs="Arial"/>
        </w:rPr>
        <w:t xml:space="preserve">The </w:t>
      </w:r>
      <w:r w:rsidRPr="00895CD1">
        <w:rPr>
          <w:rFonts w:cs="Arial"/>
        </w:rPr>
        <w:t xml:space="preserve">percentage </w:t>
      </w:r>
      <w:r w:rsidR="00F944EC" w:rsidRPr="00895CD1">
        <w:rPr>
          <w:rFonts w:cs="Arial"/>
        </w:rPr>
        <w:t xml:space="preserve">outcome </w:t>
      </w:r>
      <w:r w:rsidRPr="00895CD1">
        <w:rPr>
          <w:rFonts w:cs="Arial"/>
        </w:rPr>
        <w:t>for drug/MoAs taking a reduction,</w:t>
      </w:r>
      <w:r w:rsidR="00F944EC" w:rsidRPr="00895CD1">
        <w:rPr>
          <w:rFonts w:cs="Arial"/>
        </w:rPr>
        <w:t xml:space="preserve"> and a link to the </w:t>
      </w:r>
      <w:r w:rsidRPr="00895CD1">
        <w:rPr>
          <w:rFonts w:cs="Arial"/>
        </w:rPr>
        <w:t xml:space="preserve">weighted average disclosed price legislative instrument, </w:t>
      </w:r>
      <w:r w:rsidR="00F3403F" w:rsidRPr="00895CD1">
        <w:rPr>
          <w:rFonts w:cs="Arial"/>
        </w:rPr>
        <w:t>are</w:t>
      </w:r>
      <w:r w:rsidR="00F944EC" w:rsidRPr="00895CD1">
        <w:rPr>
          <w:rFonts w:cs="Arial"/>
        </w:rPr>
        <w:t xml:space="preserve"> placed on the Department’s website</w:t>
      </w:r>
      <w:r w:rsidRPr="00895CD1">
        <w:rPr>
          <w:rFonts w:cs="Arial"/>
        </w:rPr>
        <w:t xml:space="preserve"> shortly after the </w:t>
      </w:r>
      <w:r w:rsidR="00387A68" w:rsidRPr="00895CD1">
        <w:rPr>
          <w:rFonts w:cs="Arial"/>
        </w:rPr>
        <w:t>instrument</w:t>
      </w:r>
      <w:r w:rsidRPr="00895CD1">
        <w:rPr>
          <w:rFonts w:cs="Arial"/>
        </w:rPr>
        <w:t xml:space="preserve"> is published on the Comlaw website</w:t>
      </w:r>
      <w:r w:rsidR="00895CD1" w:rsidRPr="00895CD1">
        <w:rPr>
          <w:rFonts w:cs="Arial"/>
        </w:rPr>
        <w:t xml:space="preserve">: </w:t>
      </w:r>
      <w:hyperlink r:id="rId27" w:history="1">
        <w:r w:rsidR="00895CD1" w:rsidRPr="00895CD1">
          <w:rPr>
            <w:rStyle w:val="Hyperlink"/>
            <w:rFonts w:cs="Arial"/>
          </w:rPr>
          <w:t>www.pbs.gov.au/info/industry/pricing/eapd</w:t>
        </w:r>
      </w:hyperlink>
      <w:r w:rsidR="00387A68" w:rsidRPr="00895CD1">
        <w:rPr>
          <w:rStyle w:val="Hyperlink"/>
          <w:rFonts w:cs="Arial"/>
          <w:color w:val="000000" w:themeColor="text1"/>
          <w:u w:val="none"/>
        </w:rPr>
        <w:t>. A</w:t>
      </w:r>
      <w:r w:rsidRPr="00895CD1">
        <w:rPr>
          <w:rStyle w:val="Hyperlink"/>
          <w:rFonts w:cs="Arial"/>
          <w:color w:val="000000" w:themeColor="text1"/>
          <w:u w:val="none"/>
        </w:rPr>
        <w:t>n email is</w:t>
      </w:r>
      <w:r w:rsidR="00387A68" w:rsidRPr="00895CD1">
        <w:rPr>
          <w:rStyle w:val="Hyperlink"/>
          <w:rFonts w:cs="Arial"/>
          <w:color w:val="000000" w:themeColor="text1"/>
          <w:u w:val="none"/>
        </w:rPr>
        <w:t xml:space="preserve"> also</w:t>
      </w:r>
      <w:r w:rsidRPr="00895CD1">
        <w:rPr>
          <w:rStyle w:val="Hyperlink"/>
          <w:rFonts w:cs="Arial"/>
          <w:color w:val="000000" w:themeColor="text1"/>
          <w:u w:val="none"/>
        </w:rPr>
        <w:t xml:space="preserve"> sent to all responsible persons advising that the outcome is available.</w:t>
      </w:r>
    </w:p>
    <w:p w:rsidR="005D35C4" w:rsidRPr="00D551D3" w:rsidRDefault="00F31DC4" w:rsidP="0099173D">
      <w:pPr>
        <w:pStyle w:val="Heading3"/>
      </w:pPr>
      <w:bookmarkStart w:id="55" w:name="_Toc367914225"/>
      <w:bookmarkStart w:id="56" w:name="_Toc369251704"/>
      <w:r w:rsidRPr="00D551D3">
        <w:t>When will price changes take place</w:t>
      </w:r>
      <w:bookmarkEnd w:id="55"/>
      <w:bookmarkEnd w:id="56"/>
      <w:r w:rsidRPr="00D551D3">
        <w:t xml:space="preserve"> </w:t>
      </w:r>
    </w:p>
    <w:p w:rsidR="005D35C4" w:rsidRPr="0099173D" w:rsidRDefault="00F944EC" w:rsidP="00895CD1">
      <w:pPr>
        <w:pStyle w:val="ListParagraph"/>
        <w:numPr>
          <w:ilvl w:val="0"/>
          <w:numId w:val="38"/>
        </w:numPr>
        <w:contextualSpacing w:val="0"/>
        <w:rPr>
          <w:rFonts w:cs="Arial"/>
        </w:rPr>
      </w:pPr>
      <w:r w:rsidRPr="0099173D">
        <w:rPr>
          <w:rFonts w:cs="Arial"/>
        </w:rPr>
        <w:t>It is intended that the price disclosure</w:t>
      </w:r>
      <w:r w:rsidR="00F31DC4" w:rsidRPr="0099173D">
        <w:rPr>
          <w:rFonts w:cs="Arial"/>
        </w:rPr>
        <w:t xml:space="preserve"> </w:t>
      </w:r>
      <w:r w:rsidR="001F6528" w:rsidRPr="0099173D">
        <w:rPr>
          <w:rFonts w:cs="Arial"/>
        </w:rPr>
        <w:t>reductions</w:t>
      </w:r>
      <w:r w:rsidR="00F31DC4" w:rsidRPr="0099173D">
        <w:rPr>
          <w:rFonts w:cs="Arial"/>
        </w:rPr>
        <w:t xml:space="preserve"> occur on the first </w:t>
      </w:r>
      <w:r w:rsidR="00B124FE" w:rsidRPr="0099173D">
        <w:rPr>
          <w:rFonts w:cs="Arial"/>
        </w:rPr>
        <w:t xml:space="preserve">potential </w:t>
      </w:r>
      <w:r w:rsidR="00F31DC4" w:rsidRPr="0099173D">
        <w:rPr>
          <w:rFonts w:cs="Arial"/>
        </w:rPr>
        <w:t xml:space="preserve">reduction day after the </w:t>
      </w:r>
      <w:r w:rsidR="00D551D3" w:rsidRPr="0099173D">
        <w:rPr>
          <w:rFonts w:cs="Arial"/>
        </w:rPr>
        <w:t>determination</w:t>
      </w:r>
      <w:r w:rsidR="00F3403F">
        <w:rPr>
          <w:rFonts w:cs="Arial"/>
        </w:rPr>
        <w:t xml:space="preserve"> has been made</w:t>
      </w:r>
      <w:r w:rsidR="00D551D3" w:rsidRPr="0099173D">
        <w:rPr>
          <w:rFonts w:cs="Arial"/>
        </w:rPr>
        <w:t xml:space="preserve">. </w:t>
      </w:r>
    </w:p>
    <w:p w:rsidR="005D35C4" w:rsidRPr="0099173D" w:rsidRDefault="00F31DC4" w:rsidP="00895CD1">
      <w:pPr>
        <w:pStyle w:val="ListParagraph"/>
        <w:numPr>
          <w:ilvl w:val="0"/>
          <w:numId w:val="38"/>
        </w:numPr>
        <w:contextualSpacing w:val="0"/>
        <w:rPr>
          <w:rFonts w:cs="Arial"/>
        </w:rPr>
      </w:pPr>
      <w:r w:rsidRPr="0099173D">
        <w:rPr>
          <w:rFonts w:cs="Arial"/>
        </w:rPr>
        <w:t xml:space="preserve">There are three </w:t>
      </w:r>
      <w:r w:rsidR="00B124FE" w:rsidRPr="0099173D">
        <w:rPr>
          <w:rFonts w:cs="Arial"/>
        </w:rPr>
        <w:t xml:space="preserve">potential </w:t>
      </w:r>
      <w:r w:rsidRPr="0099173D">
        <w:rPr>
          <w:rFonts w:cs="Arial"/>
        </w:rPr>
        <w:t xml:space="preserve">reduction days each year: </w:t>
      </w:r>
    </w:p>
    <w:p w:rsidR="005D35C4" w:rsidRPr="0088351C" w:rsidRDefault="00F31DC4" w:rsidP="001F4DEB">
      <w:pPr>
        <w:pStyle w:val="ListParagraph"/>
        <w:numPr>
          <w:ilvl w:val="0"/>
          <w:numId w:val="30"/>
        </w:numPr>
        <w:tabs>
          <w:tab w:val="left" w:pos="1134"/>
        </w:tabs>
        <w:ind w:left="851" w:firstLine="0"/>
        <w:contextualSpacing w:val="0"/>
        <w:rPr>
          <w:rFonts w:cs="Arial"/>
        </w:rPr>
      </w:pPr>
      <w:r w:rsidRPr="0088351C">
        <w:rPr>
          <w:rFonts w:cs="Arial"/>
        </w:rPr>
        <w:t xml:space="preserve">1 April; </w:t>
      </w:r>
    </w:p>
    <w:p w:rsidR="005D35C4" w:rsidRPr="0088351C" w:rsidRDefault="00F31DC4" w:rsidP="001F4DEB">
      <w:pPr>
        <w:pStyle w:val="ListParagraph"/>
        <w:numPr>
          <w:ilvl w:val="0"/>
          <w:numId w:val="30"/>
        </w:numPr>
        <w:tabs>
          <w:tab w:val="left" w:pos="1134"/>
        </w:tabs>
        <w:ind w:left="851" w:firstLine="0"/>
        <w:contextualSpacing w:val="0"/>
        <w:rPr>
          <w:rFonts w:cs="Arial"/>
        </w:rPr>
      </w:pPr>
      <w:r w:rsidRPr="0088351C">
        <w:rPr>
          <w:rFonts w:cs="Arial"/>
        </w:rPr>
        <w:t xml:space="preserve">1 August; and </w:t>
      </w:r>
    </w:p>
    <w:p w:rsidR="005D35C4" w:rsidRPr="0088351C" w:rsidRDefault="00F31DC4" w:rsidP="001F4DEB">
      <w:pPr>
        <w:pStyle w:val="ListParagraph"/>
        <w:numPr>
          <w:ilvl w:val="0"/>
          <w:numId w:val="30"/>
        </w:numPr>
        <w:tabs>
          <w:tab w:val="left" w:pos="1134"/>
        </w:tabs>
        <w:ind w:left="851" w:firstLine="0"/>
        <w:contextualSpacing w:val="0"/>
        <w:rPr>
          <w:rFonts w:cs="Arial"/>
        </w:rPr>
      </w:pPr>
      <w:r w:rsidRPr="0088351C">
        <w:rPr>
          <w:rFonts w:cs="Arial"/>
        </w:rPr>
        <w:t xml:space="preserve">1 December. </w:t>
      </w:r>
    </w:p>
    <w:p w:rsidR="005D35C4" w:rsidRPr="00D551D3" w:rsidRDefault="00387A68" w:rsidP="0099173D">
      <w:pPr>
        <w:pStyle w:val="Heading3"/>
      </w:pPr>
      <w:bookmarkStart w:id="57" w:name="_Toc367914226"/>
      <w:bookmarkStart w:id="58" w:name="_Toc369251705"/>
      <w:r>
        <w:t>Brands and d</w:t>
      </w:r>
      <w:r w:rsidR="00F31DC4" w:rsidRPr="00D551D3">
        <w:t>rugs that will be affected by the change in price</w:t>
      </w:r>
      <w:bookmarkEnd w:id="57"/>
      <w:bookmarkEnd w:id="58"/>
      <w:r w:rsidR="00F31DC4" w:rsidRPr="00D551D3">
        <w:t xml:space="preserve"> </w:t>
      </w:r>
    </w:p>
    <w:p w:rsidR="00215109" w:rsidRDefault="00F31DC4" w:rsidP="00895CD1">
      <w:pPr>
        <w:pStyle w:val="ListParagraph"/>
        <w:numPr>
          <w:ilvl w:val="0"/>
          <w:numId w:val="38"/>
        </w:numPr>
        <w:contextualSpacing w:val="0"/>
        <w:rPr>
          <w:rFonts w:cs="Arial"/>
        </w:rPr>
      </w:pPr>
      <w:r w:rsidRPr="0099173D">
        <w:rPr>
          <w:rFonts w:cs="Arial"/>
        </w:rPr>
        <w:t xml:space="preserve">Any changes in the approved ex-manufacturer price that result from price disclosure </w:t>
      </w:r>
      <w:r w:rsidR="00F3403F">
        <w:rPr>
          <w:rFonts w:cs="Arial"/>
        </w:rPr>
        <w:t xml:space="preserve">apply to all brands of all </w:t>
      </w:r>
      <w:r w:rsidR="00387A68">
        <w:rPr>
          <w:rFonts w:cs="Arial"/>
        </w:rPr>
        <w:t xml:space="preserve">non-exempt </w:t>
      </w:r>
      <w:r w:rsidR="00F3403F">
        <w:rPr>
          <w:rFonts w:cs="Arial"/>
        </w:rPr>
        <w:t xml:space="preserve">pharmaceutical items containing </w:t>
      </w:r>
      <w:r w:rsidR="00D3524D">
        <w:rPr>
          <w:rFonts w:cs="Arial"/>
        </w:rPr>
        <w:t xml:space="preserve">the </w:t>
      </w:r>
      <w:r w:rsidRPr="0099173D">
        <w:rPr>
          <w:rFonts w:cs="Arial"/>
        </w:rPr>
        <w:t xml:space="preserve">drug with the same </w:t>
      </w:r>
      <w:r w:rsidR="004C53CA">
        <w:rPr>
          <w:rFonts w:cs="Arial"/>
        </w:rPr>
        <w:t>MoA</w:t>
      </w:r>
      <w:r w:rsidRPr="0099173D">
        <w:rPr>
          <w:rFonts w:cs="Arial"/>
        </w:rPr>
        <w:t xml:space="preserve">. </w:t>
      </w:r>
    </w:p>
    <w:p w:rsidR="00215109" w:rsidRDefault="003148A7" w:rsidP="00895CD1">
      <w:pPr>
        <w:pStyle w:val="ListParagraph"/>
        <w:numPr>
          <w:ilvl w:val="0"/>
          <w:numId w:val="38"/>
        </w:numPr>
        <w:contextualSpacing w:val="0"/>
        <w:rPr>
          <w:rFonts w:cs="Arial"/>
        </w:rPr>
      </w:pPr>
      <w:r>
        <w:rPr>
          <w:rFonts w:cs="Arial"/>
        </w:rPr>
        <w:t xml:space="preserve">Any </w:t>
      </w:r>
      <w:r w:rsidRPr="00387A68">
        <w:rPr>
          <w:rFonts w:cs="Arial"/>
          <w:b/>
          <w:i/>
        </w:rPr>
        <w:t>new brands of</w:t>
      </w:r>
      <w:r>
        <w:rPr>
          <w:rFonts w:cs="Arial"/>
        </w:rPr>
        <w:t xml:space="preserve"> </w:t>
      </w:r>
      <w:r w:rsidR="00B97418" w:rsidRPr="00B97418">
        <w:rPr>
          <w:rFonts w:cs="Arial"/>
          <w:b/>
          <w:i/>
        </w:rPr>
        <w:t>existing</w:t>
      </w:r>
      <w:r w:rsidR="00B97418">
        <w:rPr>
          <w:rFonts w:cs="Arial"/>
        </w:rPr>
        <w:t xml:space="preserve"> </w:t>
      </w:r>
      <w:r w:rsidRPr="00B97418">
        <w:rPr>
          <w:rFonts w:cs="Arial"/>
          <w:b/>
          <w:i/>
        </w:rPr>
        <w:t>pharmaceutical items</w:t>
      </w:r>
      <w:r w:rsidR="00B97418">
        <w:rPr>
          <w:rFonts w:cs="Arial"/>
        </w:rPr>
        <w:t xml:space="preserve"> </w:t>
      </w:r>
      <w:r w:rsidR="00387A68">
        <w:rPr>
          <w:rFonts w:cs="Arial"/>
        </w:rPr>
        <w:t xml:space="preserve">containing the relevant drug/MoA </w:t>
      </w:r>
      <w:r w:rsidR="00B97418">
        <w:rPr>
          <w:rFonts w:cs="Arial"/>
        </w:rPr>
        <w:t>that</w:t>
      </w:r>
      <w:r w:rsidR="00215109">
        <w:rPr>
          <w:rFonts w:cs="Arial"/>
        </w:rPr>
        <w:t xml:space="preserve"> list after the end of the data collection period for the </w:t>
      </w:r>
      <w:r w:rsidR="001B06D3">
        <w:rPr>
          <w:rFonts w:cs="Arial"/>
        </w:rPr>
        <w:t xml:space="preserve">disclosure </w:t>
      </w:r>
      <w:r w:rsidR="00215109">
        <w:rPr>
          <w:rFonts w:cs="Arial"/>
        </w:rPr>
        <w:t>cycle</w:t>
      </w:r>
      <w:r>
        <w:rPr>
          <w:rFonts w:cs="Arial"/>
        </w:rPr>
        <w:t xml:space="preserve"> </w:t>
      </w:r>
      <w:r w:rsidR="001F4DEB">
        <w:rPr>
          <w:rFonts w:cs="Arial"/>
        </w:rPr>
        <w:br/>
      </w:r>
      <w:r>
        <w:rPr>
          <w:rFonts w:cs="Arial"/>
        </w:rPr>
        <w:t xml:space="preserve">do not </w:t>
      </w:r>
      <w:r w:rsidR="00E73AFA">
        <w:rPr>
          <w:rFonts w:cs="Arial"/>
        </w:rPr>
        <w:t xml:space="preserve">require </w:t>
      </w:r>
      <w:r>
        <w:rPr>
          <w:rFonts w:cs="Arial"/>
        </w:rPr>
        <w:t>a legal determination</w:t>
      </w:r>
      <w:r w:rsidR="00B97418">
        <w:rPr>
          <w:rFonts w:cs="Arial"/>
        </w:rPr>
        <w:t xml:space="preserve"> for their </w:t>
      </w:r>
      <w:r w:rsidR="000C70E0">
        <w:rPr>
          <w:rFonts w:cs="Arial"/>
        </w:rPr>
        <w:t>weighted average disclosed price</w:t>
      </w:r>
      <w:r w:rsidR="00B97418">
        <w:rPr>
          <w:rFonts w:cs="Arial"/>
        </w:rPr>
        <w:t xml:space="preserve"> and adjusted ex-</w:t>
      </w:r>
      <w:r w:rsidR="00F0322D">
        <w:rPr>
          <w:rFonts w:cs="Arial"/>
        </w:rPr>
        <w:t>manufacturer</w:t>
      </w:r>
      <w:r w:rsidR="00B97418">
        <w:rPr>
          <w:rFonts w:cs="Arial"/>
        </w:rPr>
        <w:t xml:space="preserve"> price</w:t>
      </w:r>
      <w:r>
        <w:rPr>
          <w:rFonts w:cs="Arial"/>
        </w:rPr>
        <w:t xml:space="preserve">. The </w:t>
      </w:r>
      <w:r w:rsidR="00F0322D">
        <w:rPr>
          <w:rFonts w:cs="Arial"/>
        </w:rPr>
        <w:t xml:space="preserve">Act </w:t>
      </w:r>
      <w:r>
        <w:rPr>
          <w:rFonts w:cs="Arial"/>
        </w:rPr>
        <w:t xml:space="preserve">provides that the same reduction applies </w:t>
      </w:r>
      <w:r w:rsidR="001F4DEB">
        <w:rPr>
          <w:rFonts w:cs="Arial"/>
        </w:rPr>
        <w:br/>
      </w:r>
      <w:r>
        <w:rPr>
          <w:rFonts w:cs="Arial"/>
        </w:rPr>
        <w:t xml:space="preserve">to new brands as was determined for the existing brands. No specific notice </w:t>
      </w:r>
      <w:r w:rsidR="000A2973">
        <w:rPr>
          <w:rFonts w:cs="Arial"/>
        </w:rPr>
        <w:t>of a</w:t>
      </w:r>
      <w:r w:rsidR="00215109">
        <w:rPr>
          <w:rFonts w:cs="Arial"/>
        </w:rPr>
        <w:t xml:space="preserve"> reduction is provided to </w:t>
      </w:r>
      <w:r>
        <w:rPr>
          <w:rFonts w:cs="Arial"/>
        </w:rPr>
        <w:t>responsible persons for</w:t>
      </w:r>
      <w:r w:rsidR="00F0322D">
        <w:rPr>
          <w:rFonts w:cs="Arial"/>
        </w:rPr>
        <w:t xml:space="preserve"> these</w:t>
      </w:r>
      <w:r>
        <w:rPr>
          <w:rFonts w:cs="Arial"/>
        </w:rPr>
        <w:t xml:space="preserve"> new brands. </w:t>
      </w:r>
    </w:p>
    <w:p w:rsidR="00F0322D" w:rsidRDefault="00B711B9" w:rsidP="00895CD1">
      <w:pPr>
        <w:pStyle w:val="ListParagraph"/>
        <w:numPr>
          <w:ilvl w:val="0"/>
          <w:numId w:val="38"/>
        </w:numPr>
        <w:contextualSpacing w:val="0"/>
        <w:rPr>
          <w:rFonts w:cs="Arial"/>
        </w:rPr>
      </w:pPr>
      <w:r w:rsidRPr="00F0322D">
        <w:rPr>
          <w:rFonts w:cs="Arial"/>
        </w:rPr>
        <w:t xml:space="preserve">Any </w:t>
      </w:r>
      <w:r w:rsidR="00D76C7B" w:rsidRPr="00387A68">
        <w:rPr>
          <w:rFonts w:cs="Arial"/>
          <w:b/>
          <w:i/>
        </w:rPr>
        <w:t>new brand</w:t>
      </w:r>
      <w:r w:rsidRPr="00387A68">
        <w:rPr>
          <w:rFonts w:cs="Arial"/>
          <w:b/>
          <w:i/>
        </w:rPr>
        <w:t>s</w:t>
      </w:r>
      <w:r w:rsidR="00D76C7B" w:rsidRPr="00387A68">
        <w:rPr>
          <w:rFonts w:cs="Arial"/>
          <w:b/>
          <w:i/>
        </w:rPr>
        <w:t xml:space="preserve"> </w:t>
      </w:r>
      <w:r w:rsidR="00B05AB8" w:rsidRPr="00387A68">
        <w:rPr>
          <w:rFonts w:cs="Arial"/>
          <w:b/>
          <w:i/>
        </w:rPr>
        <w:t>of</w:t>
      </w:r>
      <w:r w:rsidR="00C043FD" w:rsidRPr="00387A68">
        <w:rPr>
          <w:rFonts w:cs="Arial"/>
          <w:b/>
          <w:i/>
        </w:rPr>
        <w:t xml:space="preserve"> </w:t>
      </w:r>
      <w:r w:rsidR="00C043FD" w:rsidRPr="00F0322D">
        <w:rPr>
          <w:rFonts w:cs="Arial"/>
          <w:b/>
          <w:i/>
        </w:rPr>
        <w:t>new</w:t>
      </w:r>
      <w:r w:rsidR="00B05AB8" w:rsidRPr="00F0322D">
        <w:rPr>
          <w:rFonts w:cs="Arial"/>
          <w:b/>
          <w:i/>
        </w:rPr>
        <w:t xml:space="preserve"> pharmaceutical item</w:t>
      </w:r>
      <w:r w:rsidR="00D3524D" w:rsidRPr="00F0322D">
        <w:rPr>
          <w:rFonts w:cs="Arial"/>
          <w:b/>
          <w:i/>
        </w:rPr>
        <w:t>s</w:t>
      </w:r>
      <w:r w:rsidR="00D3524D" w:rsidRPr="00F0322D">
        <w:rPr>
          <w:rFonts w:cs="Arial"/>
        </w:rPr>
        <w:t xml:space="preserve"> </w:t>
      </w:r>
      <w:r w:rsidR="00F0322D" w:rsidRPr="00F0322D">
        <w:rPr>
          <w:rFonts w:cs="Arial"/>
        </w:rPr>
        <w:t>(e.g.</w:t>
      </w:r>
      <w:r w:rsidR="003144AA">
        <w:rPr>
          <w:rFonts w:cs="Arial"/>
        </w:rPr>
        <w:t xml:space="preserve"> </w:t>
      </w:r>
      <w:r w:rsidR="00AE4D52" w:rsidRPr="00F0322D">
        <w:rPr>
          <w:rFonts w:cs="Arial"/>
        </w:rPr>
        <w:t xml:space="preserve">where </w:t>
      </w:r>
      <w:r w:rsidR="00B97418" w:rsidRPr="00F0322D">
        <w:rPr>
          <w:rFonts w:cs="Arial"/>
        </w:rPr>
        <w:t xml:space="preserve">the first brand of </w:t>
      </w:r>
      <w:r w:rsidR="00F0322D" w:rsidRPr="00F0322D">
        <w:rPr>
          <w:rFonts w:cs="Arial"/>
        </w:rPr>
        <w:t>a new strength or formulation</w:t>
      </w:r>
      <w:r w:rsidR="00B97418" w:rsidRPr="00F0322D">
        <w:rPr>
          <w:rFonts w:cs="Arial"/>
        </w:rPr>
        <w:t xml:space="preserve"> lists after the end of the data collection period) require </w:t>
      </w:r>
      <w:r w:rsidR="009F520F" w:rsidRPr="00F0322D">
        <w:rPr>
          <w:rFonts w:cs="Arial"/>
        </w:rPr>
        <w:t>a</w:t>
      </w:r>
      <w:r w:rsidR="00C043FD" w:rsidRPr="00F0322D">
        <w:rPr>
          <w:rFonts w:cs="Arial"/>
        </w:rPr>
        <w:t xml:space="preserve"> legal determination</w:t>
      </w:r>
      <w:r w:rsidR="00B97418" w:rsidRPr="00F0322D">
        <w:rPr>
          <w:rFonts w:cs="Arial"/>
        </w:rPr>
        <w:t xml:space="preserve"> for the </w:t>
      </w:r>
      <w:r w:rsidR="000C70E0">
        <w:rPr>
          <w:rFonts w:cs="Arial"/>
        </w:rPr>
        <w:t>weighted average disclosed price</w:t>
      </w:r>
      <w:r w:rsidR="00B97418" w:rsidRPr="00F0322D">
        <w:rPr>
          <w:rFonts w:cs="Arial"/>
        </w:rPr>
        <w:t xml:space="preserve"> and any adjusted ex-manufacturer price</w:t>
      </w:r>
      <w:r w:rsidR="00C043FD" w:rsidRPr="00F0322D">
        <w:rPr>
          <w:rFonts w:cs="Arial"/>
        </w:rPr>
        <w:t xml:space="preserve">. </w:t>
      </w:r>
      <w:r w:rsidR="00F0322D" w:rsidRPr="00F0322D">
        <w:rPr>
          <w:rFonts w:cs="Arial"/>
        </w:rPr>
        <w:t>W</w:t>
      </w:r>
      <w:r w:rsidR="00B97418" w:rsidRPr="00F0322D">
        <w:rPr>
          <w:rFonts w:cs="Arial"/>
        </w:rPr>
        <w:t xml:space="preserve">here the first brand of the new pharmaceutical item lists after the </w:t>
      </w:r>
      <w:r w:rsidR="000C70E0">
        <w:rPr>
          <w:rFonts w:cs="Arial"/>
        </w:rPr>
        <w:t>weighted average disclosed price</w:t>
      </w:r>
      <w:r w:rsidR="00B97418" w:rsidRPr="00F0322D">
        <w:rPr>
          <w:rFonts w:cs="Arial"/>
        </w:rPr>
        <w:t xml:space="preserve"> determination is made for a </w:t>
      </w:r>
      <w:r w:rsidR="001B06D3">
        <w:rPr>
          <w:rFonts w:cs="Arial"/>
        </w:rPr>
        <w:t xml:space="preserve">disclosure </w:t>
      </w:r>
      <w:r w:rsidR="00B97418" w:rsidRPr="00F0322D">
        <w:rPr>
          <w:rFonts w:cs="Arial"/>
        </w:rPr>
        <w:t>cycle, a</w:t>
      </w:r>
      <w:r w:rsidR="00F0322D" w:rsidRPr="00F0322D">
        <w:rPr>
          <w:rFonts w:cs="Arial"/>
        </w:rPr>
        <w:t>n amending legal instrument w</w:t>
      </w:r>
      <w:r w:rsidR="00B97418" w:rsidRPr="00F0322D">
        <w:rPr>
          <w:rFonts w:cs="Arial"/>
        </w:rPr>
        <w:t>ill be made</w:t>
      </w:r>
      <w:r w:rsidR="0040204C" w:rsidRPr="00F0322D">
        <w:rPr>
          <w:rFonts w:cs="Arial"/>
        </w:rPr>
        <w:t xml:space="preserve"> specifically</w:t>
      </w:r>
      <w:r w:rsidR="00B97418" w:rsidRPr="00F0322D">
        <w:rPr>
          <w:rFonts w:cs="Arial"/>
        </w:rPr>
        <w:t xml:space="preserve"> for the</w:t>
      </w:r>
      <w:r w:rsidR="00F0322D" w:rsidRPr="00F0322D">
        <w:rPr>
          <w:rFonts w:cs="Arial"/>
        </w:rPr>
        <w:t xml:space="preserve"> first</w:t>
      </w:r>
      <w:r w:rsidR="00B97418" w:rsidRPr="00F0322D">
        <w:rPr>
          <w:rFonts w:cs="Arial"/>
        </w:rPr>
        <w:t xml:space="preserve"> new brand(s) </w:t>
      </w:r>
      <w:r w:rsidR="00F0322D" w:rsidRPr="00F0322D">
        <w:rPr>
          <w:rFonts w:cs="Arial"/>
        </w:rPr>
        <w:t>of</w:t>
      </w:r>
      <w:r w:rsidR="00B97418" w:rsidRPr="00F0322D">
        <w:rPr>
          <w:rFonts w:cs="Arial"/>
        </w:rPr>
        <w:t xml:space="preserve"> that new pharmaceutical item. </w:t>
      </w:r>
    </w:p>
    <w:p w:rsidR="005D35C4" w:rsidRPr="00F0322D" w:rsidRDefault="00B124FE" w:rsidP="00895CD1">
      <w:pPr>
        <w:pStyle w:val="ListParagraph"/>
        <w:numPr>
          <w:ilvl w:val="0"/>
          <w:numId w:val="38"/>
        </w:numPr>
        <w:contextualSpacing w:val="0"/>
        <w:rPr>
          <w:rFonts w:cs="Arial"/>
        </w:rPr>
      </w:pPr>
      <w:r w:rsidRPr="00F0322D">
        <w:rPr>
          <w:rFonts w:cs="Arial"/>
        </w:rPr>
        <w:t>Flow on’s are also applied where appropriate to</w:t>
      </w:r>
      <w:r w:rsidR="00B97418" w:rsidRPr="00F0322D">
        <w:rPr>
          <w:rFonts w:cs="Arial"/>
        </w:rPr>
        <w:t xml:space="preserve"> brands of</w:t>
      </w:r>
      <w:r w:rsidRPr="00F0322D">
        <w:rPr>
          <w:rFonts w:cs="Arial"/>
        </w:rPr>
        <w:t xml:space="preserve"> single brand combination drugs </w:t>
      </w:r>
      <w:r w:rsidR="00B97418" w:rsidRPr="00F0322D">
        <w:rPr>
          <w:rFonts w:cs="Arial"/>
        </w:rPr>
        <w:t xml:space="preserve">that </w:t>
      </w:r>
      <w:r w:rsidR="00DD6652">
        <w:rPr>
          <w:rFonts w:cs="Arial"/>
        </w:rPr>
        <w:t xml:space="preserve">contain a component drug </w:t>
      </w:r>
      <w:r w:rsidR="00F3403F" w:rsidRPr="00F0322D">
        <w:rPr>
          <w:rFonts w:cs="Arial"/>
        </w:rPr>
        <w:t xml:space="preserve">affected by price disclosure. </w:t>
      </w:r>
      <w:r w:rsidR="00DD6652">
        <w:rPr>
          <w:rFonts w:cs="Arial"/>
        </w:rPr>
        <w:t xml:space="preserve">Any PBAC advice concerning single brand combination items is taken into account. </w:t>
      </w:r>
      <w:r w:rsidR="00053D1D" w:rsidRPr="00F0322D">
        <w:rPr>
          <w:rFonts w:cs="Arial"/>
        </w:rPr>
        <w:t xml:space="preserve">Pricing Section will contact responsible persons affected by single brand combination drug list flow-on’s. </w:t>
      </w:r>
    </w:p>
    <w:p w:rsidR="00DA35D0" w:rsidRDefault="00DA35D0">
      <w:pPr>
        <w:spacing w:before="0" w:after="200"/>
        <w:rPr>
          <w:rFonts w:eastAsiaTheme="majorEastAsia" w:cstheme="majorBidi"/>
          <w:b/>
          <w:bCs/>
          <w:iCs/>
          <w:color w:val="244061" w:themeColor="accent1" w:themeShade="80"/>
        </w:rPr>
      </w:pPr>
      <w:r>
        <w:br w:type="page"/>
      </w:r>
    </w:p>
    <w:p w:rsidR="00053D1D" w:rsidRPr="00D551D3" w:rsidRDefault="00053D1D" w:rsidP="00053D1D">
      <w:pPr>
        <w:pStyle w:val="Heading4"/>
      </w:pPr>
      <w:r>
        <w:lastRenderedPageBreak/>
        <w:t>Changes to Pricing Quantity after the end of Data Collection</w:t>
      </w:r>
    </w:p>
    <w:p w:rsidR="00FC71D8" w:rsidRDefault="00053D1D" w:rsidP="00895CD1">
      <w:pPr>
        <w:pStyle w:val="ListParagraph"/>
        <w:numPr>
          <w:ilvl w:val="0"/>
          <w:numId w:val="38"/>
        </w:numPr>
        <w:contextualSpacing w:val="0"/>
        <w:rPr>
          <w:rFonts w:cs="Arial"/>
        </w:rPr>
      </w:pPr>
      <w:r>
        <w:rPr>
          <w:rFonts w:cs="Arial"/>
        </w:rPr>
        <w:t xml:space="preserve">If changes to pack size for </w:t>
      </w:r>
      <w:r w:rsidRPr="00D41810">
        <w:rPr>
          <w:rFonts w:cs="Arial"/>
          <w:b/>
        </w:rPr>
        <w:t>PBS priced brands</w:t>
      </w:r>
      <w:r w:rsidR="00F0322D">
        <w:rPr>
          <w:rFonts w:cs="Arial"/>
        </w:rPr>
        <w:t xml:space="preserve"> occur after the end of </w:t>
      </w:r>
      <w:r>
        <w:rPr>
          <w:rFonts w:cs="Arial"/>
        </w:rPr>
        <w:t>t</w:t>
      </w:r>
      <w:r w:rsidR="00F0322D">
        <w:rPr>
          <w:rFonts w:cs="Arial"/>
        </w:rPr>
        <w:t>he</w:t>
      </w:r>
      <w:r>
        <w:rPr>
          <w:rFonts w:cs="Arial"/>
        </w:rPr>
        <w:t xml:space="preserve"> data collection period</w:t>
      </w:r>
      <w:r w:rsidR="00657439">
        <w:rPr>
          <w:rFonts w:cs="Arial"/>
        </w:rPr>
        <w:t>, and</w:t>
      </w:r>
      <w:r>
        <w:rPr>
          <w:rFonts w:cs="Arial"/>
        </w:rPr>
        <w:t xml:space="preserve"> cause a change to the pricing quantity for the brand, then</w:t>
      </w:r>
      <w:r w:rsidR="00FC71D8">
        <w:rPr>
          <w:rFonts w:cs="Arial"/>
        </w:rPr>
        <w:t>:</w:t>
      </w:r>
    </w:p>
    <w:p w:rsidR="00FC71D8" w:rsidRDefault="00FC71D8" w:rsidP="00895CD1">
      <w:pPr>
        <w:pStyle w:val="ListParagraph"/>
        <w:numPr>
          <w:ilvl w:val="1"/>
          <w:numId w:val="46"/>
        </w:numPr>
        <w:contextualSpacing w:val="0"/>
        <w:rPr>
          <w:rFonts w:cs="Arial"/>
        </w:rPr>
      </w:pPr>
      <w:r>
        <w:rPr>
          <w:rFonts w:cs="Arial"/>
        </w:rPr>
        <w:t>the weighted average disclosed price (and adjusted ex-manufacturer price for any brand that will have a reduction) will be determined based on the pricing quantity that applied on the last day of the data collection period;</w:t>
      </w:r>
      <w:r w:rsidR="000D1ABC">
        <w:rPr>
          <w:rFonts w:cs="Arial"/>
        </w:rPr>
        <w:t xml:space="preserve"> and</w:t>
      </w:r>
    </w:p>
    <w:p w:rsidR="00053D1D" w:rsidRDefault="00053D1D" w:rsidP="00895CD1">
      <w:pPr>
        <w:pStyle w:val="ListParagraph"/>
        <w:numPr>
          <w:ilvl w:val="1"/>
          <w:numId w:val="46"/>
        </w:numPr>
        <w:contextualSpacing w:val="0"/>
        <w:rPr>
          <w:rFonts w:cs="Arial"/>
        </w:rPr>
      </w:pPr>
      <w:r>
        <w:rPr>
          <w:rFonts w:cs="Arial"/>
        </w:rPr>
        <w:t xml:space="preserve">the approved ex-manufacturer price applying on the reduction day will be adjusted to reflect the new pricing quantity. </w:t>
      </w:r>
    </w:p>
    <w:p w:rsidR="00492021" w:rsidRDefault="00A90943" w:rsidP="00A90943">
      <w:pPr>
        <w:pStyle w:val="ListParagraph"/>
        <w:spacing w:before="240" w:after="360"/>
        <w:contextualSpacing w:val="0"/>
        <w:rPr>
          <w:rFonts w:cs="Arial"/>
          <w:i/>
        </w:rPr>
      </w:pPr>
      <w:r w:rsidRPr="00386169">
        <w:rPr>
          <w:rFonts w:cs="Arial"/>
          <w:i/>
        </w:rPr>
        <w:t>The following example demonstrates how</w:t>
      </w:r>
      <w:r>
        <w:rPr>
          <w:rFonts w:cs="Arial"/>
          <w:i/>
        </w:rPr>
        <w:t xml:space="preserve"> </w:t>
      </w:r>
      <w:r w:rsidR="00B904AB">
        <w:rPr>
          <w:rFonts w:cs="Arial"/>
          <w:i/>
        </w:rPr>
        <w:t xml:space="preserve">an </w:t>
      </w:r>
      <w:r>
        <w:rPr>
          <w:rFonts w:cs="Arial"/>
          <w:i/>
        </w:rPr>
        <w:t>adjustment will be made if</w:t>
      </w:r>
      <w:r w:rsidR="008702F1">
        <w:rPr>
          <w:rFonts w:cs="Arial"/>
          <w:i/>
        </w:rPr>
        <w:t xml:space="preserve"> a change to PBS pack size </w:t>
      </w:r>
      <w:r>
        <w:rPr>
          <w:rFonts w:cs="Arial"/>
          <w:i/>
        </w:rPr>
        <w:t>cause</w:t>
      </w:r>
      <w:r w:rsidR="008702F1">
        <w:rPr>
          <w:rFonts w:cs="Arial"/>
          <w:i/>
        </w:rPr>
        <w:t>s</w:t>
      </w:r>
      <w:r>
        <w:rPr>
          <w:rFonts w:cs="Arial"/>
          <w:i/>
        </w:rPr>
        <w:t xml:space="preserve"> a change</w:t>
      </w:r>
      <w:r w:rsidR="008702F1">
        <w:rPr>
          <w:rFonts w:cs="Arial"/>
          <w:i/>
        </w:rPr>
        <w:t xml:space="preserve"> to the pricing quantity for a</w:t>
      </w:r>
      <w:r>
        <w:rPr>
          <w:rFonts w:cs="Arial"/>
          <w:i/>
        </w:rPr>
        <w:t xml:space="preserve"> brand</w:t>
      </w:r>
      <w:r w:rsidR="00FC71D8">
        <w:rPr>
          <w:rFonts w:cs="Arial"/>
          <w:i/>
        </w:rPr>
        <w:t xml:space="preserve"> after the last day of the data collection period and </w:t>
      </w:r>
      <w:r w:rsidR="00B97418">
        <w:rPr>
          <w:rFonts w:cs="Arial"/>
          <w:i/>
        </w:rPr>
        <w:t xml:space="preserve">on / </w:t>
      </w:r>
      <w:r w:rsidR="00FC71D8">
        <w:rPr>
          <w:rFonts w:cs="Arial"/>
          <w:i/>
        </w:rPr>
        <w:t>before the reduction day</w:t>
      </w:r>
      <w:r w:rsidRPr="00386169">
        <w:rPr>
          <w:rFonts w:cs="Arial"/>
          <w:i/>
        </w:rPr>
        <w:t xml:space="preserve">. </w:t>
      </w:r>
    </w:p>
    <w:tbl>
      <w:tblPr>
        <w:tblStyle w:val="TableGrid"/>
        <w:tblW w:w="0" w:type="auto"/>
        <w:tblLook w:val="04A0" w:firstRow="1" w:lastRow="0" w:firstColumn="1" w:lastColumn="0" w:noHBand="0" w:noVBand="1"/>
        <w:tblDescription w:val="Example - Apportioning if pricing quantity changes "/>
      </w:tblPr>
      <w:tblGrid>
        <w:gridCol w:w="9243"/>
      </w:tblGrid>
      <w:tr w:rsidR="0087798B" w:rsidRPr="000C7578" w:rsidTr="006608AB">
        <w:trPr>
          <w:tblHeader/>
        </w:trPr>
        <w:tc>
          <w:tcPr>
            <w:tcW w:w="9243" w:type="dxa"/>
            <w:shd w:val="clear" w:color="auto" w:fill="17365D" w:themeFill="text2" w:themeFillShade="BF"/>
          </w:tcPr>
          <w:p w:rsidR="0087798B" w:rsidRPr="00386169" w:rsidRDefault="0087798B" w:rsidP="007C4351">
            <w:pPr>
              <w:spacing w:after="120"/>
              <w:rPr>
                <w:rFonts w:cs="Arial"/>
                <w:b/>
              </w:rPr>
            </w:pPr>
            <w:r w:rsidRPr="00386169">
              <w:rPr>
                <w:rFonts w:cs="Arial"/>
                <w:b/>
                <w:color w:val="FFFFFF" w:themeColor="background1"/>
              </w:rPr>
              <w:t xml:space="preserve">EXAMPLE – </w:t>
            </w:r>
            <w:r w:rsidR="007C4351">
              <w:rPr>
                <w:rFonts w:cs="Arial"/>
                <w:b/>
                <w:i/>
                <w:color w:val="FFFFFF" w:themeColor="background1"/>
              </w:rPr>
              <w:t>Apportioning if pricing quantity changes</w:t>
            </w:r>
            <w:r w:rsidRPr="00386169">
              <w:rPr>
                <w:rFonts w:cs="Arial"/>
                <w:b/>
                <w:color w:val="FFFFFF" w:themeColor="background1"/>
              </w:rPr>
              <w:t xml:space="preserve"> </w:t>
            </w:r>
          </w:p>
        </w:tc>
      </w:tr>
    </w:tbl>
    <w:p w:rsidR="0087798B" w:rsidRPr="0087798B" w:rsidRDefault="0087798B" w:rsidP="0087798B">
      <w:pPr>
        <w:rPr>
          <w:rFonts w:cs="Arial"/>
          <w:i/>
        </w:rPr>
      </w:pPr>
    </w:p>
    <w:tbl>
      <w:tblPr>
        <w:tblStyle w:val="TableGrid"/>
        <w:tblW w:w="0" w:type="auto"/>
        <w:shd w:val="clear" w:color="auto" w:fill="C6D9F1" w:themeFill="text2" w:themeFillTint="33"/>
        <w:tblLook w:val="04A0" w:firstRow="1" w:lastRow="0" w:firstColumn="1" w:lastColumn="0" w:noHBand="0" w:noVBand="1"/>
        <w:tblDescription w:val="An example working out the approved ex-manufacturer price on the reduction day"/>
      </w:tblPr>
      <w:tblGrid>
        <w:gridCol w:w="9243"/>
      </w:tblGrid>
      <w:tr w:rsidR="0042755D" w:rsidTr="006608AB">
        <w:trPr>
          <w:tblHeader/>
        </w:trPr>
        <w:tc>
          <w:tcPr>
            <w:tcW w:w="9243" w:type="dxa"/>
            <w:shd w:val="clear" w:color="auto" w:fill="C6D9F1" w:themeFill="text2" w:themeFillTint="33"/>
          </w:tcPr>
          <w:p w:rsidR="000B5929" w:rsidRPr="000B5929" w:rsidRDefault="000B5929" w:rsidP="000B5929">
            <w:pPr>
              <w:spacing w:after="240"/>
              <w:rPr>
                <w:rFonts w:cs="Arial"/>
                <w:b/>
                <w:i/>
              </w:rPr>
            </w:pPr>
            <w:r w:rsidRPr="000B5929">
              <w:rPr>
                <w:rFonts w:cs="Arial"/>
                <w:b/>
                <w:i/>
              </w:rPr>
              <w:t>Example – Working out the approved ex-manufacturer price on the reduction day</w:t>
            </w:r>
          </w:p>
          <w:p w:rsidR="005E6633" w:rsidRDefault="0069430B" w:rsidP="009D14D0">
            <w:pPr>
              <w:spacing w:after="60"/>
              <w:rPr>
                <w:rFonts w:cs="Arial"/>
              </w:rPr>
            </w:pPr>
            <w:r>
              <w:rPr>
                <w:rFonts w:cs="Arial"/>
              </w:rPr>
              <w:t>Zeus tablet 25 mg</w:t>
            </w:r>
            <w:r w:rsidR="00C325E4">
              <w:rPr>
                <w:rFonts w:cs="Arial"/>
              </w:rPr>
              <w:t xml:space="preserve"> </w:t>
            </w:r>
            <w:r w:rsidR="0042755D">
              <w:rPr>
                <w:rFonts w:cs="Arial"/>
              </w:rPr>
              <w:t>has a p</w:t>
            </w:r>
            <w:r w:rsidR="005E6633">
              <w:rPr>
                <w:rFonts w:cs="Arial"/>
              </w:rPr>
              <w:t>ricing quantity of 20 tablets</w:t>
            </w:r>
            <w:r w:rsidR="00F0322D">
              <w:rPr>
                <w:rFonts w:cs="Arial"/>
              </w:rPr>
              <w:t xml:space="preserve"> on the last day of the data collection period</w:t>
            </w:r>
            <w:r w:rsidR="005E6633">
              <w:rPr>
                <w:rFonts w:cs="Arial"/>
              </w:rPr>
              <w:t xml:space="preserve">. </w:t>
            </w:r>
          </w:p>
          <w:p w:rsidR="005E6633" w:rsidRDefault="005E6633" w:rsidP="002879E9">
            <w:pPr>
              <w:spacing w:before="0"/>
              <w:rPr>
                <w:rFonts w:cs="Arial"/>
              </w:rPr>
            </w:pPr>
          </w:p>
          <w:p w:rsidR="0042755D" w:rsidRDefault="0042755D" w:rsidP="002879E9">
            <w:pPr>
              <w:spacing w:before="0"/>
              <w:rPr>
                <w:rFonts w:cs="Arial"/>
              </w:rPr>
            </w:pPr>
            <w:r>
              <w:rPr>
                <w:rFonts w:cs="Arial"/>
              </w:rPr>
              <w:t xml:space="preserve">The </w:t>
            </w:r>
            <w:r w:rsidR="000C70E0">
              <w:rPr>
                <w:rFonts w:cs="Arial"/>
              </w:rPr>
              <w:t>WADP</w:t>
            </w:r>
            <w:r>
              <w:rPr>
                <w:rFonts w:cs="Arial"/>
              </w:rPr>
              <w:t xml:space="preserve"> </w:t>
            </w:r>
            <w:r w:rsidR="00BE5F56">
              <w:rPr>
                <w:rFonts w:cs="Arial"/>
              </w:rPr>
              <w:t xml:space="preserve">for the pricing quantity </w:t>
            </w:r>
            <w:r>
              <w:rPr>
                <w:rFonts w:cs="Arial"/>
              </w:rPr>
              <w:t xml:space="preserve">is $20. </w:t>
            </w:r>
          </w:p>
          <w:p w:rsidR="00C325E4" w:rsidRDefault="00C325E4" w:rsidP="002879E9">
            <w:pPr>
              <w:spacing w:before="0"/>
              <w:rPr>
                <w:rFonts w:cs="Arial"/>
              </w:rPr>
            </w:pPr>
          </w:p>
          <w:p w:rsidR="0042755D" w:rsidRPr="005E527F" w:rsidRDefault="008F3D87" w:rsidP="002879E9">
            <w:pPr>
              <w:spacing w:before="0"/>
              <w:rPr>
                <w:rFonts w:cs="Arial"/>
              </w:rPr>
            </w:pPr>
            <w:r>
              <w:rPr>
                <w:rFonts w:cs="Arial"/>
              </w:rPr>
              <w:t>A n</w:t>
            </w:r>
            <w:r w:rsidR="0042755D" w:rsidRPr="005E527F">
              <w:rPr>
                <w:rFonts w:cs="Arial"/>
              </w:rPr>
              <w:t>ew pack size of 10 lists</w:t>
            </w:r>
            <w:r w:rsidR="00F0322D">
              <w:rPr>
                <w:rFonts w:cs="Arial"/>
              </w:rPr>
              <w:t xml:space="preserve"> after the end of the data collection period</w:t>
            </w:r>
            <w:r w:rsidR="0042755D" w:rsidRPr="005E527F">
              <w:rPr>
                <w:rFonts w:cs="Arial"/>
              </w:rPr>
              <w:t xml:space="preserve">. </w:t>
            </w:r>
          </w:p>
          <w:p w:rsidR="00C325E4" w:rsidRDefault="00C325E4" w:rsidP="002879E9">
            <w:pPr>
              <w:spacing w:before="0"/>
              <w:rPr>
                <w:rFonts w:cs="Arial"/>
              </w:rPr>
            </w:pPr>
          </w:p>
          <w:p w:rsidR="0042755D" w:rsidRDefault="0042755D" w:rsidP="002879E9">
            <w:pPr>
              <w:spacing w:before="0"/>
              <w:rPr>
                <w:rFonts w:cs="Arial"/>
              </w:rPr>
            </w:pPr>
            <w:r>
              <w:rPr>
                <w:rFonts w:cs="Arial"/>
              </w:rPr>
              <w:t>Zeus tablet 25 mg has a</w:t>
            </w:r>
            <w:r w:rsidR="008F3D87">
              <w:rPr>
                <w:rFonts w:cs="Arial"/>
              </w:rPr>
              <w:t xml:space="preserve"> new</w:t>
            </w:r>
            <w:r>
              <w:rPr>
                <w:rFonts w:cs="Arial"/>
              </w:rPr>
              <w:t xml:space="preserve"> pricing quantity of 10 tablets</w:t>
            </w:r>
            <w:r w:rsidR="00F0322D">
              <w:rPr>
                <w:rFonts w:cs="Arial"/>
              </w:rPr>
              <w:t xml:space="preserve"> applicable on the reduction day</w:t>
            </w:r>
            <w:r>
              <w:rPr>
                <w:rFonts w:cs="Arial"/>
              </w:rPr>
              <w:t xml:space="preserve">. </w:t>
            </w:r>
          </w:p>
          <w:p w:rsidR="00C325E4" w:rsidRDefault="00C325E4" w:rsidP="002879E9">
            <w:pPr>
              <w:spacing w:before="0"/>
              <w:rPr>
                <w:rFonts w:cs="Arial"/>
              </w:rPr>
            </w:pPr>
          </w:p>
          <w:p w:rsidR="00C325E4" w:rsidRDefault="005E527F" w:rsidP="002879E9">
            <w:pPr>
              <w:spacing w:before="0" w:after="60"/>
              <w:rPr>
                <w:rFonts w:cs="Arial"/>
              </w:rPr>
            </w:pPr>
            <w:r>
              <w:rPr>
                <w:rFonts w:cs="Arial"/>
              </w:rPr>
              <w:t>The following formula is applied t</w:t>
            </w:r>
            <w:r w:rsidR="00C325E4">
              <w:rPr>
                <w:rFonts w:cs="Arial"/>
              </w:rPr>
              <w:t xml:space="preserve">o calculate the </w:t>
            </w:r>
            <w:r w:rsidR="00F0322D">
              <w:rPr>
                <w:rFonts w:cs="Arial"/>
              </w:rPr>
              <w:t>new price on the reduction day</w:t>
            </w:r>
            <w:r w:rsidR="00C325E4">
              <w:rPr>
                <w:rFonts w:cs="Arial"/>
              </w:rPr>
              <w:t xml:space="preserve"> for the new pricing quantity: </w:t>
            </w:r>
          </w:p>
          <w:p w:rsidR="006615FE" w:rsidRDefault="006615FE" w:rsidP="002879E9">
            <w:pPr>
              <w:spacing w:before="0" w:after="60"/>
              <w:rPr>
                <w:rFonts w:cs="Arial"/>
              </w:rPr>
            </w:pPr>
          </w:p>
          <w:tbl>
            <w:tblPr>
              <w:tblStyle w:val="TableGrid"/>
              <w:tblW w:w="8926" w:type="dxa"/>
              <w:tblLook w:val="04A0" w:firstRow="1" w:lastRow="0" w:firstColumn="1" w:lastColumn="0" w:noHBand="0" w:noVBand="1"/>
              <w:tblDescription w:val="Working out the approved ex-manufacturer price on the reduction day"/>
            </w:tblPr>
            <w:tblGrid>
              <w:gridCol w:w="1799"/>
              <w:gridCol w:w="345"/>
              <w:gridCol w:w="1825"/>
              <w:gridCol w:w="426"/>
              <w:gridCol w:w="4531"/>
            </w:tblGrid>
            <w:tr w:rsidR="00911B6D" w:rsidRPr="000B5929" w:rsidTr="00141AB7">
              <w:trPr>
                <w:tblHeader/>
              </w:trPr>
              <w:tc>
                <w:tcPr>
                  <w:tcW w:w="1799" w:type="dxa"/>
                  <w:tcBorders>
                    <w:top w:val="nil"/>
                    <w:left w:val="nil"/>
                    <w:bottom w:val="single" w:sz="12" w:space="0" w:color="auto"/>
                    <w:right w:val="nil"/>
                  </w:tcBorders>
                  <w:vAlign w:val="center"/>
                </w:tcPr>
                <w:p w:rsidR="00911B6D" w:rsidRPr="000B5929" w:rsidRDefault="00911B6D" w:rsidP="00D41810">
                  <w:pPr>
                    <w:spacing w:before="60" w:after="60"/>
                    <w:jc w:val="center"/>
                    <w:rPr>
                      <w:rFonts w:cs="Arial"/>
                      <w:b/>
                      <w:sz w:val="20"/>
                      <w:szCs w:val="20"/>
                    </w:rPr>
                  </w:pPr>
                  <w:r w:rsidRPr="000B5929">
                    <w:rPr>
                      <w:rFonts w:cs="Arial"/>
                      <w:b/>
                      <w:i/>
                      <w:sz w:val="20"/>
                      <w:szCs w:val="20"/>
                    </w:rPr>
                    <w:t>Zeus tablet 25 mg (20) WADP</w:t>
                  </w:r>
                </w:p>
              </w:tc>
              <w:tc>
                <w:tcPr>
                  <w:tcW w:w="345" w:type="dxa"/>
                  <w:vMerge w:val="restart"/>
                  <w:tcBorders>
                    <w:top w:val="nil"/>
                    <w:left w:val="nil"/>
                    <w:bottom w:val="nil"/>
                    <w:right w:val="nil"/>
                  </w:tcBorders>
                  <w:vAlign w:val="center"/>
                </w:tcPr>
                <w:p w:rsidR="00911B6D" w:rsidRPr="000B5929" w:rsidRDefault="00911B6D" w:rsidP="00911B6D">
                  <w:pPr>
                    <w:spacing w:before="60" w:after="60"/>
                    <w:jc w:val="center"/>
                    <w:rPr>
                      <w:rFonts w:cs="Arial"/>
                      <w:b/>
                      <w:sz w:val="20"/>
                      <w:szCs w:val="20"/>
                    </w:rPr>
                  </w:pPr>
                  <w:r w:rsidRPr="000B5929">
                    <w:rPr>
                      <w:rFonts w:cs="Arial"/>
                      <w:b/>
                      <w:i/>
                      <w:sz w:val="20"/>
                      <w:szCs w:val="20"/>
                    </w:rPr>
                    <w:t>×</w:t>
                  </w:r>
                </w:p>
              </w:tc>
              <w:tc>
                <w:tcPr>
                  <w:tcW w:w="1825" w:type="dxa"/>
                  <w:vMerge w:val="restart"/>
                  <w:tcBorders>
                    <w:top w:val="nil"/>
                    <w:left w:val="nil"/>
                    <w:bottom w:val="nil"/>
                    <w:right w:val="nil"/>
                  </w:tcBorders>
                  <w:vAlign w:val="center"/>
                </w:tcPr>
                <w:p w:rsidR="00911B6D" w:rsidRPr="000B5929" w:rsidRDefault="00F0322D" w:rsidP="00911B6D">
                  <w:pPr>
                    <w:spacing w:before="60" w:after="60"/>
                    <w:jc w:val="center"/>
                    <w:rPr>
                      <w:rFonts w:cs="Arial"/>
                      <w:b/>
                      <w:sz w:val="20"/>
                      <w:szCs w:val="20"/>
                    </w:rPr>
                  </w:pPr>
                  <w:r w:rsidRPr="000B5929">
                    <w:rPr>
                      <w:rFonts w:cs="Arial"/>
                      <w:b/>
                      <w:i/>
                      <w:sz w:val="20"/>
                      <w:szCs w:val="20"/>
                    </w:rPr>
                    <w:t>N</w:t>
                  </w:r>
                  <w:r w:rsidR="00911B6D" w:rsidRPr="000B5929">
                    <w:rPr>
                      <w:rFonts w:cs="Arial"/>
                      <w:b/>
                      <w:i/>
                      <w:sz w:val="20"/>
                      <w:szCs w:val="20"/>
                    </w:rPr>
                    <w:t>ew pricing quantity</w:t>
                  </w:r>
                </w:p>
              </w:tc>
              <w:tc>
                <w:tcPr>
                  <w:tcW w:w="426" w:type="dxa"/>
                  <w:vMerge w:val="restart"/>
                  <w:tcBorders>
                    <w:top w:val="nil"/>
                    <w:left w:val="nil"/>
                    <w:bottom w:val="nil"/>
                    <w:right w:val="nil"/>
                  </w:tcBorders>
                  <w:vAlign w:val="center"/>
                </w:tcPr>
                <w:p w:rsidR="00911B6D" w:rsidRPr="000B5929" w:rsidRDefault="00911B6D" w:rsidP="00911B6D">
                  <w:pPr>
                    <w:spacing w:before="60" w:after="60"/>
                    <w:jc w:val="center"/>
                    <w:rPr>
                      <w:rFonts w:cs="Arial"/>
                      <w:b/>
                      <w:sz w:val="20"/>
                      <w:szCs w:val="20"/>
                    </w:rPr>
                  </w:pPr>
                  <w:r w:rsidRPr="000B5929">
                    <w:rPr>
                      <w:rFonts w:cs="Arial"/>
                      <w:b/>
                      <w:sz w:val="20"/>
                      <w:szCs w:val="20"/>
                    </w:rPr>
                    <w:t>=</w:t>
                  </w:r>
                </w:p>
              </w:tc>
              <w:tc>
                <w:tcPr>
                  <w:tcW w:w="4531" w:type="dxa"/>
                  <w:vMerge w:val="restart"/>
                  <w:tcBorders>
                    <w:top w:val="nil"/>
                    <w:left w:val="nil"/>
                    <w:bottom w:val="nil"/>
                    <w:right w:val="nil"/>
                  </w:tcBorders>
                  <w:vAlign w:val="center"/>
                </w:tcPr>
                <w:p w:rsidR="00911B6D" w:rsidRPr="000B5929" w:rsidRDefault="00F0322D" w:rsidP="00F0322D">
                  <w:pPr>
                    <w:spacing w:before="60" w:after="60"/>
                    <w:rPr>
                      <w:rFonts w:cs="Arial"/>
                      <w:b/>
                      <w:sz w:val="20"/>
                      <w:szCs w:val="20"/>
                    </w:rPr>
                  </w:pPr>
                  <w:r w:rsidRPr="000B5929">
                    <w:rPr>
                      <w:rFonts w:cs="Arial"/>
                      <w:b/>
                      <w:i/>
                      <w:sz w:val="20"/>
                      <w:szCs w:val="20"/>
                    </w:rPr>
                    <w:t xml:space="preserve">Zeus tablet 25 mg (10) </w:t>
                  </w:r>
                  <w:r w:rsidRPr="000B5929">
                    <w:rPr>
                      <w:rFonts w:cs="Arial"/>
                      <w:b/>
                      <w:i/>
                      <w:sz w:val="20"/>
                      <w:szCs w:val="20"/>
                    </w:rPr>
                    <w:br/>
                    <w:t>price on reduction day</w:t>
                  </w:r>
                </w:p>
              </w:tc>
            </w:tr>
            <w:tr w:rsidR="00911B6D" w:rsidRPr="000B5929" w:rsidTr="00141AB7">
              <w:trPr>
                <w:tblHeader/>
              </w:trPr>
              <w:tc>
                <w:tcPr>
                  <w:tcW w:w="1799" w:type="dxa"/>
                  <w:tcBorders>
                    <w:top w:val="single" w:sz="12" w:space="0" w:color="auto"/>
                    <w:left w:val="nil"/>
                    <w:bottom w:val="nil"/>
                    <w:right w:val="nil"/>
                  </w:tcBorders>
                  <w:vAlign w:val="center"/>
                </w:tcPr>
                <w:p w:rsidR="00911B6D" w:rsidRPr="000B5929" w:rsidRDefault="00F0322D" w:rsidP="00D41810">
                  <w:pPr>
                    <w:spacing w:before="60" w:after="60"/>
                    <w:jc w:val="center"/>
                    <w:rPr>
                      <w:rFonts w:cs="Arial"/>
                      <w:b/>
                      <w:sz w:val="20"/>
                      <w:szCs w:val="20"/>
                    </w:rPr>
                  </w:pPr>
                  <w:r w:rsidRPr="000B5929">
                    <w:rPr>
                      <w:rFonts w:cs="Arial"/>
                      <w:b/>
                      <w:i/>
                      <w:sz w:val="20"/>
                      <w:szCs w:val="20"/>
                    </w:rPr>
                    <w:t xml:space="preserve">Old </w:t>
                  </w:r>
                  <w:r w:rsidR="00911B6D" w:rsidRPr="000B5929">
                    <w:rPr>
                      <w:rFonts w:cs="Arial"/>
                      <w:b/>
                      <w:i/>
                      <w:sz w:val="20"/>
                      <w:szCs w:val="20"/>
                    </w:rPr>
                    <w:t>pricing quantity</w:t>
                  </w:r>
                </w:p>
              </w:tc>
              <w:tc>
                <w:tcPr>
                  <w:tcW w:w="345" w:type="dxa"/>
                  <w:vMerge/>
                  <w:tcBorders>
                    <w:top w:val="nil"/>
                    <w:left w:val="nil"/>
                    <w:bottom w:val="nil"/>
                    <w:right w:val="nil"/>
                  </w:tcBorders>
                </w:tcPr>
                <w:p w:rsidR="00911B6D" w:rsidRPr="000B5929" w:rsidRDefault="00911B6D" w:rsidP="005F184A">
                  <w:pPr>
                    <w:spacing w:before="60" w:after="60"/>
                    <w:rPr>
                      <w:rFonts w:cs="Arial"/>
                      <w:b/>
                      <w:sz w:val="20"/>
                      <w:szCs w:val="20"/>
                    </w:rPr>
                  </w:pPr>
                </w:p>
              </w:tc>
              <w:tc>
                <w:tcPr>
                  <w:tcW w:w="1825" w:type="dxa"/>
                  <w:vMerge/>
                  <w:tcBorders>
                    <w:top w:val="nil"/>
                    <w:left w:val="nil"/>
                    <w:bottom w:val="nil"/>
                    <w:right w:val="nil"/>
                  </w:tcBorders>
                </w:tcPr>
                <w:p w:rsidR="00911B6D" w:rsidRPr="000B5929" w:rsidRDefault="00911B6D" w:rsidP="005F184A">
                  <w:pPr>
                    <w:spacing w:before="60" w:after="60"/>
                    <w:rPr>
                      <w:rFonts w:cs="Arial"/>
                      <w:b/>
                      <w:sz w:val="20"/>
                      <w:szCs w:val="20"/>
                    </w:rPr>
                  </w:pPr>
                </w:p>
              </w:tc>
              <w:tc>
                <w:tcPr>
                  <w:tcW w:w="426" w:type="dxa"/>
                  <w:vMerge/>
                  <w:tcBorders>
                    <w:top w:val="nil"/>
                    <w:left w:val="nil"/>
                    <w:bottom w:val="nil"/>
                    <w:right w:val="nil"/>
                  </w:tcBorders>
                </w:tcPr>
                <w:p w:rsidR="00911B6D" w:rsidRPr="000B5929" w:rsidRDefault="00911B6D" w:rsidP="005F184A">
                  <w:pPr>
                    <w:spacing w:before="60" w:after="60"/>
                    <w:rPr>
                      <w:rFonts w:cs="Arial"/>
                      <w:b/>
                      <w:sz w:val="20"/>
                      <w:szCs w:val="20"/>
                    </w:rPr>
                  </w:pPr>
                </w:p>
              </w:tc>
              <w:tc>
                <w:tcPr>
                  <w:tcW w:w="4531" w:type="dxa"/>
                  <w:vMerge/>
                  <w:tcBorders>
                    <w:top w:val="nil"/>
                    <w:left w:val="nil"/>
                    <w:bottom w:val="nil"/>
                    <w:right w:val="nil"/>
                  </w:tcBorders>
                </w:tcPr>
                <w:p w:rsidR="00911B6D" w:rsidRPr="000B5929" w:rsidRDefault="00911B6D" w:rsidP="005F184A">
                  <w:pPr>
                    <w:spacing w:before="60" w:after="60"/>
                    <w:rPr>
                      <w:rFonts w:cs="Arial"/>
                      <w:b/>
                      <w:sz w:val="20"/>
                      <w:szCs w:val="20"/>
                    </w:rPr>
                  </w:pPr>
                </w:p>
              </w:tc>
            </w:tr>
          </w:tbl>
          <w:p w:rsidR="008763CF" w:rsidRPr="000B5929" w:rsidRDefault="008763CF" w:rsidP="00F80898">
            <w:pPr>
              <w:spacing w:before="0"/>
              <w:rPr>
                <w:rFonts w:cs="Arial"/>
                <w:sz w:val="20"/>
                <w:szCs w:val="20"/>
              </w:rPr>
            </w:pPr>
          </w:p>
          <w:p w:rsidR="00331654" w:rsidRPr="000B5929" w:rsidRDefault="00331654" w:rsidP="00F80898">
            <w:pPr>
              <w:spacing w:before="0"/>
              <w:rPr>
                <w:rFonts w:cs="Arial"/>
                <w:sz w:val="20"/>
                <w:szCs w:val="20"/>
              </w:rPr>
            </w:pPr>
          </w:p>
          <w:tbl>
            <w:tblPr>
              <w:tblStyle w:val="TableGrid"/>
              <w:tblW w:w="8728" w:type="dxa"/>
              <w:tblLook w:val="04A0" w:firstRow="1" w:lastRow="0" w:firstColumn="1" w:lastColumn="0" w:noHBand="0" w:noVBand="1"/>
              <w:tblDescription w:val="Formula is applied to calculate the new price on the reduction day for the new pricing quantity."/>
            </w:tblPr>
            <w:tblGrid>
              <w:gridCol w:w="567"/>
              <w:gridCol w:w="1863"/>
              <w:gridCol w:w="345"/>
              <w:gridCol w:w="1122"/>
              <w:gridCol w:w="382"/>
              <w:gridCol w:w="1331"/>
              <w:gridCol w:w="3118"/>
            </w:tblGrid>
            <w:tr w:rsidR="00AE3123" w:rsidRPr="000B5929" w:rsidTr="00313640">
              <w:trPr>
                <w:tblHeader/>
              </w:trPr>
              <w:tc>
                <w:tcPr>
                  <w:tcW w:w="567" w:type="dxa"/>
                  <w:vMerge w:val="restart"/>
                  <w:tcBorders>
                    <w:top w:val="nil"/>
                    <w:left w:val="nil"/>
                    <w:right w:val="nil"/>
                  </w:tcBorders>
                  <w:vAlign w:val="center"/>
                </w:tcPr>
                <w:p w:rsidR="00AE3123" w:rsidRPr="000B5929" w:rsidRDefault="00AE3123" w:rsidP="002F01F8">
                  <w:pPr>
                    <w:spacing w:before="0"/>
                    <w:jc w:val="center"/>
                    <w:rPr>
                      <w:rFonts w:cs="Arial"/>
                      <w:b/>
                      <w:i/>
                      <w:sz w:val="20"/>
                      <w:szCs w:val="20"/>
                    </w:rPr>
                  </w:pPr>
                  <w:r w:rsidRPr="000B5929">
                    <w:rPr>
                      <w:rFonts w:cs="Arial"/>
                      <w:b/>
                      <w:i/>
                      <w:sz w:val="20"/>
                      <w:szCs w:val="20"/>
                    </w:rPr>
                    <w:t>I.e</w:t>
                  </w:r>
                  <w:r w:rsidR="002F01F8" w:rsidRPr="000B5929">
                    <w:rPr>
                      <w:rFonts w:cs="Arial"/>
                      <w:b/>
                      <w:i/>
                      <w:sz w:val="20"/>
                      <w:szCs w:val="20"/>
                    </w:rPr>
                    <w:t>.</w:t>
                  </w:r>
                </w:p>
              </w:tc>
              <w:tc>
                <w:tcPr>
                  <w:tcW w:w="1863" w:type="dxa"/>
                  <w:tcBorders>
                    <w:top w:val="nil"/>
                    <w:left w:val="nil"/>
                    <w:bottom w:val="single" w:sz="12" w:space="0" w:color="auto"/>
                    <w:right w:val="nil"/>
                  </w:tcBorders>
                  <w:vAlign w:val="center"/>
                </w:tcPr>
                <w:p w:rsidR="00AE3123" w:rsidRPr="000B5929" w:rsidRDefault="00AE3123" w:rsidP="00EA0F12">
                  <w:pPr>
                    <w:spacing w:before="60" w:after="60"/>
                    <w:jc w:val="center"/>
                    <w:rPr>
                      <w:rFonts w:cs="Arial"/>
                      <w:b/>
                      <w:sz w:val="20"/>
                      <w:szCs w:val="20"/>
                    </w:rPr>
                  </w:pPr>
                  <w:r w:rsidRPr="000B5929">
                    <w:rPr>
                      <w:rFonts w:cs="Arial"/>
                      <w:b/>
                      <w:i/>
                      <w:sz w:val="20"/>
                      <w:szCs w:val="20"/>
                    </w:rPr>
                    <w:t>$20</w:t>
                  </w:r>
                </w:p>
              </w:tc>
              <w:tc>
                <w:tcPr>
                  <w:tcW w:w="345" w:type="dxa"/>
                  <w:vMerge w:val="restart"/>
                  <w:tcBorders>
                    <w:top w:val="nil"/>
                    <w:left w:val="nil"/>
                    <w:bottom w:val="nil"/>
                    <w:right w:val="nil"/>
                  </w:tcBorders>
                  <w:vAlign w:val="center"/>
                </w:tcPr>
                <w:p w:rsidR="00AE3123" w:rsidRPr="000B5929" w:rsidRDefault="00AE3123" w:rsidP="00EA0F12">
                  <w:pPr>
                    <w:spacing w:before="60" w:after="60"/>
                    <w:jc w:val="center"/>
                    <w:rPr>
                      <w:rFonts w:cs="Arial"/>
                      <w:b/>
                      <w:sz w:val="20"/>
                      <w:szCs w:val="20"/>
                    </w:rPr>
                  </w:pPr>
                  <w:r w:rsidRPr="000B5929">
                    <w:rPr>
                      <w:rFonts w:cs="Arial"/>
                      <w:b/>
                      <w:i/>
                      <w:sz w:val="20"/>
                      <w:szCs w:val="20"/>
                    </w:rPr>
                    <w:t>×</w:t>
                  </w:r>
                </w:p>
              </w:tc>
              <w:tc>
                <w:tcPr>
                  <w:tcW w:w="1122" w:type="dxa"/>
                  <w:vMerge w:val="restart"/>
                  <w:tcBorders>
                    <w:top w:val="nil"/>
                    <w:left w:val="nil"/>
                    <w:bottom w:val="nil"/>
                    <w:right w:val="nil"/>
                  </w:tcBorders>
                  <w:vAlign w:val="center"/>
                </w:tcPr>
                <w:p w:rsidR="00AE3123" w:rsidRPr="000B5929" w:rsidRDefault="00AE3123" w:rsidP="00EA0F12">
                  <w:pPr>
                    <w:spacing w:before="60" w:after="60"/>
                    <w:jc w:val="center"/>
                    <w:rPr>
                      <w:rFonts w:cs="Arial"/>
                      <w:b/>
                      <w:sz w:val="20"/>
                      <w:szCs w:val="20"/>
                    </w:rPr>
                  </w:pPr>
                  <w:r w:rsidRPr="000B5929">
                    <w:rPr>
                      <w:rFonts w:cs="Arial"/>
                      <w:b/>
                      <w:i/>
                      <w:sz w:val="20"/>
                      <w:szCs w:val="20"/>
                    </w:rPr>
                    <w:t>10 tablets</w:t>
                  </w:r>
                </w:p>
              </w:tc>
              <w:tc>
                <w:tcPr>
                  <w:tcW w:w="382" w:type="dxa"/>
                  <w:vMerge w:val="restart"/>
                  <w:tcBorders>
                    <w:top w:val="nil"/>
                    <w:left w:val="nil"/>
                    <w:bottom w:val="nil"/>
                    <w:right w:val="nil"/>
                  </w:tcBorders>
                  <w:vAlign w:val="center"/>
                </w:tcPr>
                <w:p w:rsidR="00AE3123" w:rsidRPr="000B5929" w:rsidRDefault="00AE3123" w:rsidP="00EA0F12">
                  <w:pPr>
                    <w:spacing w:before="60" w:after="60"/>
                    <w:jc w:val="center"/>
                    <w:rPr>
                      <w:rFonts w:cs="Arial"/>
                      <w:b/>
                      <w:sz w:val="20"/>
                      <w:szCs w:val="20"/>
                    </w:rPr>
                  </w:pPr>
                  <w:r w:rsidRPr="000B5929">
                    <w:rPr>
                      <w:rFonts w:cs="Arial"/>
                      <w:b/>
                      <w:sz w:val="20"/>
                      <w:szCs w:val="20"/>
                    </w:rPr>
                    <w:t>=</w:t>
                  </w:r>
                </w:p>
              </w:tc>
              <w:tc>
                <w:tcPr>
                  <w:tcW w:w="1331" w:type="dxa"/>
                  <w:vMerge w:val="restart"/>
                  <w:tcBorders>
                    <w:top w:val="nil"/>
                    <w:left w:val="nil"/>
                    <w:bottom w:val="nil"/>
                    <w:right w:val="nil"/>
                  </w:tcBorders>
                  <w:vAlign w:val="center"/>
                </w:tcPr>
                <w:p w:rsidR="00AE3123" w:rsidRPr="000B5929" w:rsidRDefault="00AE3123" w:rsidP="00D644B5">
                  <w:pPr>
                    <w:spacing w:before="60" w:after="60"/>
                    <w:rPr>
                      <w:rFonts w:cs="Arial"/>
                      <w:b/>
                      <w:sz w:val="20"/>
                      <w:szCs w:val="20"/>
                    </w:rPr>
                  </w:pPr>
                  <w:r w:rsidRPr="000B5929">
                    <w:rPr>
                      <w:rFonts w:cs="Arial"/>
                      <w:b/>
                      <w:i/>
                      <w:sz w:val="20"/>
                      <w:szCs w:val="20"/>
                    </w:rPr>
                    <w:t>$10 =</w:t>
                  </w:r>
                </w:p>
              </w:tc>
              <w:tc>
                <w:tcPr>
                  <w:tcW w:w="3118" w:type="dxa"/>
                  <w:vMerge w:val="restart"/>
                  <w:tcBorders>
                    <w:top w:val="nil"/>
                    <w:left w:val="nil"/>
                    <w:bottom w:val="nil"/>
                    <w:right w:val="nil"/>
                  </w:tcBorders>
                  <w:vAlign w:val="center"/>
                </w:tcPr>
                <w:p w:rsidR="00AE3123" w:rsidRPr="000B5929" w:rsidRDefault="00AE3123" w:rsidP="00EA0F12">
                  <w:pPr>
                    <w:spacing w:before="60" w:after="60"/>
                    <w:rPr>
                      <w:rFonts w:cs="Arial"/>
                      <w:b/>
                      <w:i/>
                      <w:sz w:val="20"/>
                      <w:szCs w:val="20"/>
                    </w:rPr>
                  </w:pPr>
                  <w:r w:rsidRPr="000B5929">
                    <w:rPr>
                      <w:rFonts w:cs="Arial"/>
                      <w:b/>
                      <w:i/>
                      <w:sz w:val="20"/>
                      <w:szCs w:val="20"/>
                    </w:rPr>
                    <w:t xml:space="preserve">Approved ex-manufacturer </w:t>
                  </w:r>
                  <w:r w:rsidRPr="000B5929">
                    <w:rPr>
                      <w:rFonts w:cs="Arial"/>
                      <w:b/>
                      <w:i/>
                      <w:sz w:val="20"/>
                      <w:szCs w:val="20"/>
                    </w:rPr>
                    <w:br/>
                    <w:t>price on reduction day</w:t>
                  </w:r>
                </w:p>
              </w:tc>
            </w:tr>
            <w:tr w:rsidR="00AE3123" w:rsidTr="00313640">
              <w:trPr>
                <w:tblHeader/>
              </w:trPr>
              <w:tc>
                <w:tcPr>
                  <w:tcW w:w="567" w:type="dxa"/>
                  <w:vMerge/>
                  <w:tcBorders>
                    <w:left w:val="nil"/>
                    <w:bottom w:val="nil"/>
                    <w:right w:val="nil"/>
                  </w:tcBorders>
                </w:tcPr>
                <w:p w:rsidR="00AE3123" w:rsidRPr="00911B6D" w:rsidRDefault="00AE3123" w:rsidP="00EA0F12">
                  <w:pPr>
                    <w:spacing w:before="60" w:after="60"/>
                    <w:jc w:val="center"/>
                    <w:rPr>
                      <w:rFonts w:cs="Arial"/>
                      <w:b/>
                      <w:i/>
                    </w:rPr>
                  </w:pPr>
                </w:p>
              </w:tc>
              <w:tc>
                <w:tcPr>
                  <w:tcW w:w="1863" w:type="dxa"/>
                  <w:tcBorders>
                    <w:top w:val="single" w:sz="12" w:space="0" w:color="auto"/>
                    <w:left w:val="nil"/>
                    <w:bottom w:val="nil"/>
                    <w:right w:val="nil"/>
                  </w:tcBorders>
                  <w:vAlign w:val="center"/>
                </w:tcPr>
                <w:p w:rsidR="00AE3123" w:rsidRPr="000B5929" w:rsidRDefault="00AE3123" w:rsidP="000D1ABC">
                  <w:pPr>
                    <w:spacing w:before="60" w:after="120"/>
                    <w:jc w:val="center"/>
                    <w:rPr>
                      <w:rFonts w:cs="Arial"/>
                      <w:b/>
                      <w:sz w:val="20"/>
                      <w:szCs w:val="20"/>
                    </w:rPr>
                  </w:pPr>
                  <w:r w:rsidRPr="000B5929">
                    <w:rPr>
                      <w:rFonts w:cs="Arial"/>
                      <w:b/>
                      <w:i/>
                      <w:sz w:val="20"/>
                      <w:szCs w:val="20"/>
                    </w:rPr>
                    <w:t>20 tablets</w:t>
                  </w:r>
                </w:p>
              </w:tc>
              <w:tc>
                <w:tcPr>
                  <w:tcW w:w="345" w:type="dxa"/>
                  <w:vMerge/>
                  <w:tcBorders>
                    <w:top w:val="nil"/>
                    <w:left w:val="nil"/>
                    <w:bottom w:val="nil"/>
                    <w:right w:val="nil"/>
                  </w:tcBorders>
                </w:tcPr>
                <w:p w:rsidR="00AE3123" w:rsidRDefault="00AE3123" w:rsidP="00EA0F12">
                  <w:pPr>
                    <w:spacing w:before="60" w:after="60"/>
                    <w:rPr>
                      <w:rFonts w:cs="Arial"/>
                    </w:rPr>
                  </w:pPr>
                </w:p>
              </w:tc>
              <w:tc>
                <w:tcPr>
                  <w:tcW w:w="1122" w:type="dxa"/>
                  <w:vMerge/>
                  <w:tcBorders>
                    <w:top w:val="nil"/>
                    <w:left w:val="nil"/>
                    <w:bottom w:val="nil"/>
                    <w:right w:val="nil"/>
                  </w:tcBorders>
                </w:tcPr>
                <w:p w:rsidR="00AE3123" w:rsidRDefault="00AE3123" w:rsidP="00EA0F12">
                  <w:pPr>
                    <w:spacing w:before="60" w:after="60"/>
                    <w:rPr>
                      <w:rFonts w:cs="Arial"/>
                    </w:rPr>
                  </w:pPr>
                </w:p>
              </w:tc>
              <w:tc>
                <w:tcPr>
                  <w:tcW w:w="382" w:type="dxa"/>
                  <w:vMerge/>
                  <w:tcBorders>
                    <w:top w:val="nil"/>
                    <w:left w:val="nil"/>
                    <w:bottom w:val="nil"/>
                    <w:right w:val="nil"/>
                  </w:tcBorders>
                </w:tcPr>
                <w:p w:rsidR="00AE3123" w:rsidRDefault="00AE3123" w:rsidP="00EA0F12">
                  <w:pPr>
                    <w:spacing w:before="60" w:after="60"/>
                    <w:rPr>
                      <w:rFonts w:cs="Arial"/>
                    </w:rPr>
                  </w:pPr>
                </w:p>
              </w:tc>
              <w:tc>
                <w:tcPr>
                  <w:tcW w:w="1331" w:type="dxa"/>
                  <w:vMerge/>
                  <w:tcBorders>
                    <w:top w:val="nil"/>
                    <w:left w:val="nil"/>
                    <w:bottom w:val="nil"/>
                    <w:right w:val="nil"/>
                  </w:tcBorders>
                </w:tcPr>
                <w:p w:rsidR="00AE3123" w:rsidRDefault="00AE3123" w:rsidP="00EA0F12">
                  <w:pPr>
                    <w:spacing w:before="60" w:after="60"/>
                    <w:rPr>
                      <w:rFonts w:cs="Arial"/>
                    </w:rPr>
                  </w:pPr>
                </w:p>
              </w:tc>
              <w:tc>
                <w:tcPr>
                  <w:tcW w:w="3118" w:type="dxa"/>
                  <w:vMerge/>
                  <w:tcBorders>
                    <w:top w:val="nil"/>
                    <w:left w:val="nil"/>
                    <w:bottom w:val="nil"/>
                    <w:right w:val="nil"/>
                  </w:tcBorders>
                </w:tcPr>
                <w:p w:rsidR="00AE3123" w:rsidRDefault="00AE3123" w:rsidP="00EA0F12">
                  <w:pPr>
                    <w:spacing w:before="60" w:after="60"/>
                    <w:rPr>
                      <w:rFonts w:cs="Arial"/>
                    </w:rPr>
                  </w:pPr>
                </w:p>
              </w:tc>
            </w:tr>
          </w:tbl>
          <w:p w:rsidR="00974DC6" w:rsidRDefault="00974DC6" w:rsidP="002879E9">
            <w:pPr>
              <w:spacing w:before="60" w:after="120"/>
              <w:rPr>
                <w:rFonts w:cs="Arial"/>
              </w:rPr>
            </w:pPr>
          </w:p>
        </w:tc>
      </w:tr>
    </w:tbl>
    <w:p w:rsidR="00504433" w:rsidRDefault="00504433">
      <w:pPr>
        <w:spacing w:before="0" w:after="200"/>
        <w:rPr>
          <w:rFonts w:eastAsiaTheme="majorEastAsia" w:cstheme="majorBidi"/>
          <w:b/>
          <w:bCs/>
          <w:iCs/>
          <w:color w:val="244061" w:themeColor="accent1" w:themeShade="80"/>
        </w:rPr>
      </w:pPr>
    </w:p>
    <w:p w:rsidR="00DA35D0" w:rsidRDefault="00DA35D0">
      <w:pPr>
        <w:spacing w:before="0" w:after="200"/>
        <w:rPr>
          <w:rFonts w:eastAsiaTheme="majorEastAsia" w:cstheme="majorBidi"/>
          <w:b/>
          <w:bCs/>
          <w:iCs/>
          <w:color w:val="244061" w:themeColor="accent1" w:themeShade="80"/>
        </w:rPr>
      </w:pPr>
      <w:r>
        <w:br w:type="page"/>
      </w:r>
    </w:p>
    <w:p w:rsidR="0065768A" w:rsidRPr="0065768A" w:rsidRDefault="00150D95" w:rsidP="0065768A">
      <w:pPr>
        <w:pStyle w:val="Heading4"/>
      </w:pPr>
      <w:r>
        <w:lastRenderedPageBreak/>
        <w:t>Claimed Price Reductions – Premium adj</w:t>
      </w:r>
      <w:r w:rsidR="0065768A">
        <w:t>ustments under Price Disclosure</w:t>
      </w:r>
    </w:p>
    <w:p w:rsidR="002438A1" w:rsidRDefault="00D41810" w:rsidP="00895CD1">
      <w:pPr>
        <w:pStyle w:val="ListParagraph"/>
        <w:numPr>
          <w:ilvl w:val="0"/>
          <w:numId w:val="38"/>
        </w:numPr>
        <w:spacing w:before="240" w:after="120"/>
        <w:contextualSpacing w:val="0"/>
        <w:rPr>
          <w:rFonts w:cs="Arial"/>
        </w:rPr>
      </w:pPr>
      <w:r w:rsidRPr="00B11F10">
        <w:rPr>
          <w:rFonts w:cs="Arial"/>
        </w:rPr>
        <w:t xml:space="preserve">Any brand </w:t>
      </w:r>
      <w:r w:rsidR="00B10C81">
        <w:rPr>
          <w:rFonts w:cs="Arial"/>
        </w:rPr>
        <w:t>with</w:t>
      </w:r>
      <w:r w:rsidRPr="00B11F10">
        <w:rPr>
          <w:rFonts w:cs="Arial"/>
          <w:b/>
        </w:rPr>
        <w:t xml:space="preserve"> </w:t>
      </w:r>
      <w:r w:rsidRPr="00B11F10">
        <w:rPr>
          <w:rFonts w:cs="Arial"/>
        </w:rPr>
        <w:t xml:space="preserve">a </w:t>
      </w:r>
      <w:r w:rsidR="004C6BD0" w:rsidRPr="00B11F10">
        <w:rPr>
          <w:rFonts w:cs="Arial"/>
        </w:rPr>
        <w:t>premium (</w:t>
      </w:r>
      <w:r w:rsidR="00CC79D9" w:rsidRPr="00B11F10">
        <w:rPr>
          <w:rFonts w:cs="Arial"/>
        </w:rPr>
        <w:t xml:space="preserve">brand premium, therapeutic group premium or </w:t>
      </w:r>
      <w:r w:rsidR="00805CBA">
        <w:rPr>
          <w:rFonts w:cs="Arial"/>
        </w:rPr>
        <w:t xml:space="preserve">other </w:t>
      </w:r>
      <w:r w:rsidR="00CC79D9" w:rsidRPr="00B11F10">
        <w:rPr>
          <w:rFonts w:cs="Arial"/>
        </w:rPr>
        <w:t>special patient contribution</w:t>
      </w:r>
      <w:r w:rsidR="004C6BD0" w:rsidRPr="00B11F10">
        <w:rPr>
          <w:rFonts w:cs="Arial"/>
        </w:rPr>
        <w:t>)</w:t>
      </w:r>
      <w:r w:rsidR="00B11F10" w:rsidRPr="00B11F10">
        <w:rPr>
          <w:rFonts w:cs="Arial"/>
        </w:rPr>
        <w:t xml:space="preserve"> that </w:t>
      </w:r>
      <w:r w:rsidR="00B10C81">
        <w:rPr>
          <w:rFonts w:cs="Arial"/>
        </w:rPr>
        <w:t>is</w:t>
      </w:r>
      <w:r w:rsidR="00B11F10" w:rsidRPr="00B11F10">
        <w:rPr>
          <w:rFonts w:cs="Arial"/>
        </w:rPr>
        <w:t xml:space="preserve"> subject to a price disclosure reduction</w:t>
      </w:r>
      <w:r w:rsidR="00B11F10">
        <w:rPr>
          <w:rFonts w:cs="Arial"/>
        </w:rPr>
        <w:t xml:space="preserve"> in a </w:t>
      </w:r>
      <w:r w:rsidR="001B06D3">
        <w:rPr>
          <w:rFonts w:cs="Arial"/>
        </w:rPr>
        <w:t xml:space="preserve">disclosure </w:t>
      </w:r>
      <w:r w:rsidR="00B11F10">
        <w:rPr>
          <w:rFonts w:cs="Arial"/>
        </w:rPr>
        <w:t>cycle</w:t>
      </w:r>
      <w:r w:rsidR="00B11F10" w:rsidRPr="00B11F10">
        <w:rPr>
          <w:rFonts w:cs="Arial"/>
        </w:rPr>
        <w:t xml:space="preserve"> </w:t>
      </w:r>
      <w:r w:rsidR="00B11F10">
        <w:rPr>
          <w:rFonts w:cs="Arial"/>
        </w:rPr>
        <w:t>require</w:t>
      </w:r>
      <w:r w:rsidR="00B10C81">
        <w:rPr>
          <w:rFonts w:cs="Arial"/>
        </w:rPr>
        <w:t>s a reduction to</w:t>
      </w:r>
      <w:r w:rsidR="00B11F10">
        <w:rPr>
          <w:rFonts w:cs="Arial"/>
        </w:rPr>
        <w:t xml:space="preserve"> </w:t>
      </w:r>
      <w:r w:rsidR="00B11F10" w:rsidRPr="00B11F10">
        <w:rPr>
          <w:rFonts w:cs="Arial"/>
        </w:rPr>
        <w:t xml:space="preserve">the claimed price for the pack quantity </w:t>
      </w:r>
      <w:r w:rsidR="00BC4029">
        <w:rPr>
          <w:rFonts w:cs="Arial"/>
        </w:rPr>
        <w:br/>
      </w:r>
      <w:r w:rsidR="00B11F10" w:rsidRPr="00B11F10">
        <w:rPr>
          <w:rFonts w:cs="Arial"/>
        </w:rPr>
        <w:t>of the brand of pharmaceutical item</w:t>
      </w:r>
      <w:r w:rsidR="00B11F10">
        <w:rPr>
          <w:rFonts w:cs="Arial"/>
        </w:rPr>
        <w:t xml:space="preserve">. </w:t>
      </w:r>
    </w:p>
    <w:p w:rsidR="00F85108" w:rsidRPr="00F85108" w:rsidRDefault="00F85108" w:rsidP="002438A1">
      <w:pPr>
        <w:pStyle w:val="ListParagraph"/>
        <w:spacing w:after="120"/>
        <w:contextualSpacing w:val="0"/>
        <w:rPr>
          <w:rFonts w:cs="Arial"/>
        </w:rPr>
      </w:pPr>
      <w:r w:rsidRPr="00045940">
        <w:t xml:space="preserve">A </w:t>
      </w:r>
      <w:r w:rsidR="00DD6652">
        <w:t xml:space="preserve">new </w:t>
      </w:r>
      <w:r>
        <w:t>p</w:t>
      </w:r>
      <w:r w:rsidRPr="00045940">
        <w:t xml:space="preserve">remium for a brand of a pharmaceutical item that has a </w:t>
      </w:r>
      <w:r w:rsidR="004439A9">
        <w:t xml:space="preserve">price </w:t>
      </w:r>
      <w:r w:rsidRPr="00045940">
        <w:t>determination in force under subsection 85B</w:t>
      </w:r>
      <w:r w:rsidR="002438A1">
        <w:t xml:space="preserve"> </w:t>
      </w:r>
      <w:r w:rsidRPr="00045940">
        <w:t>(3) of the Act can be calculated by following the steps</w:t>
      </w:r>
      <w:r w:rsidR="00643E58">
        <w:t xml:space="preserve"> below</w:t>
      </w:r>
      <w:r w:rsidRPr="00045940">
        <w:t xml:space="preserve">: </w:t>
      </w:r>
    </w:p>
    <w:p w:rsidR="004A215F" w:rsidRPr="00C91DE4" w:rsidRDefault="004A215F" w:rsidP="008B1A78">
      <w:pPr>
        <w:spacing w:before="240" w:after="240" w:line="240" w:lineRule="auto"/>
        <w:ind w:left="425"/>
        <w:rPr>
          <w:rFonts w:eastAsia="Times New Roman" w:cs="Arial"/>
          <w:b/>
          <w:bCs/>
          <w:i/>
        </w:rPr>
      </w:pPr>
      <w:r w:rsidRPr="00C91DE4">
        <w:rPr>
          <w:rFonts w:eastAsia="Times New Roman" w:cs="Arial"/>
          <w:b/>
          <w:bCs/>
          <w:i/>
        </w:rPr>
        <w:t>Step 1: Identify the prices to be used in the calculation</w:t>
      </w:r>
    </w:p>
    <w:p w:rsidR="004A215F" w:rsidRPr="004A215F" w:rsidRDefault="00CF3ADB" w:rsidP="00D91369">
      <w:pPr>
        <w:numPr>
          <w:ilvl w:val="0"/>
          <w:numId w:val="43"/>
        </w:numPr>
        <w:tabs>
          <w:tab w:val="clear" w:pos="720"/>
          <w:tab w:val="num" w:pos="1418"/>
        </w:tabs>
        <w:spacing w:before="60" w:after="60" w:line="240" w:lineRule="auto"/>
        <w:ind w:left="1418" w:hanging="284"/>
        <w:rPr>
          <w:rFonts w:eastAsia="Times New Roman" w:cs="Arial"/>
        </w:rPr>
      </w:pPr>
      <w:r>
        <w:rPr>
          <w:rFonts w:eastAsia="Times New Roman" w:cs="Arial"/>
        </w:rPr>
        <w:t xml:space="preserve">Price that would have been the </w:t>
      </w:r>
      <w:r w:rsidR="004A215F" w:rsidRPr="004A215F">
        <w:rPr>
          <w:rFonts w:eastAsia="Times New Roman" w:cs="Arial"/>
        </w:rPr>
        <w:t>Approv</w:t>
      </w:r>
      <w:r w:rsidR="004439A9">
        <w:rPr>
          <w:rFonts w:eastAsia="Times New Roman" w:cs="Arial"/>
        </w:rPr>
        <w:t xml:space="preserve">ed </w:t>
      </w:r>
      <w:r w:rsidR="00D91369">
        <w:rPr>
          <w:rFonts w:eastAsia="Times New Roman" w:cs="Arial"/>
        </w:rPr>
        <w:t xml:space="preserve">(Commonwealth) </w:t>
      </w:r>
      <w:r>
        <w:rPr>
          <w:rFonts w:eastAsia="Times New Roman" w:cs="Arial"/>
        </w:rPr>
        <w:t>Ex-Manufacturer P</w:t>
      </w:r>
      <w:r w:rsidR="004439A9">
        <w:rPr>
          <w:rFonts w:eastAsia="Times New Roman" w:cs="Arial"/>
        </w:rPr>
        <w:t xml:space="preserve">rice on </w:t>
      </w:r>
      <w:r w:rsidR="004A215F" w:rsidRPr="004A215F">
        <w:rPr>
          <w:rFonts w:eastAsia="Times New Roman" w:cs="Arial"/>
        </w:rPr>
        <w:t>reduction day</w:t>
      </w:r>
      <w:r w:rsidR="00D91369">
        <w:rPr>
          <w:rFonts w:eastAsia="Times New Roman" w:cs="Arial"/>
        </w:rPr>
        <w:t xml:space="preserve"> </w:t>
      </w:r>
      <w:r>
        <w:rPr>
          <w:rFonts w:eastAsia="Times New Roman" w:cs="Arial"/>
        </w:rPr>
        <w:t xml:space="preserve">if there was no price disclosure reduction </w:t>
      </w:r>
      <w:r w:rsidR="00D91369">
        <w:rPr>
          <w:rFonts w:eastAsia="Times New Roman" w:cs="Arial"/>
        </w:rPr>
        <w:t>(</w:t>
      </w:r>
      <w:r w:rsidR="00D91369" w:rsidRPr="00D91369">
        <w:rPr>
          <w:rFonts w:eastAsia="Times New Roman" w:cs="Arial"/>
          <w:b/>
        </w:rPr>
        <w:t>AEMP</w:t>
      </w:r>
      <w:r w:rsidR="00D91369">
        <w:rPr>
          <w:rFonts w:eastAsia="Times New Roman" w:cs="Arial"/>
        </w:rPr>
        <w:t>)</w:t>
      </w:r>
    </w:p>
    <w:p w:rsidR="004A215F" w:rsidRPr="004A215F" w:rsidRDefault="00CF3ADB" w:rsidP="00705358">
      <w:pPr>
        <w:numPr>
          <w:ilvl w:val="0"/>
          <w:numId w:val="43"/>
        </w:numPr>
        <w:tabs>
          <w:tab w:val="clear" w:pos="720"/>
          <w:tab w:val="num" w:pos="1418"/>
        </w:tabs>
        <w:spacing w:before="60" w:after="60" w:line="240" w:lineRule="auto"/>
        <w:ind w:left="1418" w:hanging="284"/>
        <w:rPr>
          <w:rFonts w:eastAsia="Times New Roman" w:cs="Arial"/>
        </w:rPr>
      </w:pPr>
      <w:r>
        <w:rPr>
          <w:rFonts w:eastAsia="Times New Roman" w:cs="Arial"/>
        </w:rPr>
        <w:t>Adjusted Approved</w:t>
      </w:r>
      <w:r w:rsidR="004A215F" w:rsidRPr="004A215F">
        <w:rPr>
          <w:rFonts w:eastAsia="Times New Roman" w:cs="Arial"/>
        </w:rPr>
        <w:t xml:space="preserve"> </w:t>
      </w:r>
      <w:r>
        <w:rPr>
          <w:rFonts w:eastAsia="Times New Roman" w:cs="Arial"/>
        </w:rPr>
        <w:t>(Commonwealth) E</w:t>
      </w:r>
      <w:r w:rsidR="004A215F" w:rsidRPr="004A215F">
        <w:rPr>
          <w:rFonts w:eastAsia="Times New Roman" w:cs="Arial"/>
        </w:rPr>
        <w:t>x-</w:t>
      </w:r>
      <w:r>
        <w:rPr>
          <w:rFonts w:eastAsia="Times New Roman" w:cs="Arial"/>
        </w:rPr>
        <w:t>M</w:t>
      </w:r>
      <w:r w:rsidR="004A215F" w:rsidRPr="004A215F">
        <w:rPr>
          <w:rFonts w:eastAsia="Times New Roman" w:cs="Arial"/>
        </w:rPr>
        <w:t xml:space="preserve">anufacturer </w:t>
      </w:r>
      <w:r>
        <w:rPr>
          <w:rFonts w:eastAsia="Times New Roman" w:cs="Arial"/>
        </w:rPr>
        <w:t>P</w:t>
      </w:r>
      <w:r w:rsidR="004A215F" w:rsidRPr="004A215F">
        <w:rPr>
          <w:rFonts w:eastAsia="Times New Roman" w:cs="Arial"/>
        </w:rPr>
        <w:t xml:space="preserve">rice </w:t>
      </w:r>
      <w:r w:rsidR="004439A9">
        <w:rPr>
          <w:rFonts w:eastAsia="Times New Roman" w:cs="Arial"/>
        </w:rPr>
        <w:t>o</w:t>
      </w:r>
      <w:r w:rsidR="00D91369">
        <w:rPr>
          <w:rFonts w:eastAsia="Times New Roman" w:cs="Arial"/>
        </w:rPr>
        <w:t xml:space="preserve">n the reduction day - </w:t>
      </w:r>
      <w:r w:rsidR="004439A9">
        <w:rPr>
          <w:rFonts w:eastAsia="Times New Roman" w:cs="Arial"/>
        </w:rPr>
        <w:t>usually the Adjusted AEMP in the price disclosure determination</w:t>
      </w:r>
      <w:r w:rsidR="00D91369">
        <w:rPr>
          <w:rFonts w:eastAsia="Times New Roman" w:cs="Arial"/>
        </w:rPr>
        <w:t xml:space="preserve"> </w:t>
      </w:r>
      <w:r w:rsidR="00D91369" w:rsidRPr="004A215F">
        <w:rPr>
          <w:rFonts w:eastAsia="Times New Roman" w:cs="Arial"/>
        </w:rPr>
        <w:t>(</w:t>
      </w:r>
      <w:r w:rsidRPr="00CF3ADB">
        <w:rPr>
          <w:rFonts w:eastAsia="Times New Roman" w:cs="Arial"/>
          <w:b/>
        </w:rPr>
        <w:t xml:space="preserve">Adjusted </w:t>
      </w:r>
      <w:r w:rsidR="00D91369" w:rsidRPr="00D91369">
        <w:rPr>
          <w:rFonts w:eastAsia="Times New Roman" w:cs="Arial"/>
          <w:b/>
        </w:rPr>
        <w:t>AEMP</w:t>
      </w:r>
      <w:r>
        <w:rPr>
          <w:rFonts w:eastAsia="Times New Roman" w:cs="Arial"/>
          <w:b/>
        </w:rPr>
        <w:t>)</w:t>
      </w:r>
    </w:p>
    <w:p w:rsidR="004A215F" w:rsidRPr="004A215F" w:rsidRDefault="00D91369" w:rsidP="00705358">
      <w:pPr>
        <w:numPr>
          <w:ilvl w:val="0"/>
          <w:numId w:val="43"/>
        </w:numPr>
        <w:tabs>
          <w:tab w:val="clear" w:pos="720"/>
          <w:tab w:val="num" w:pos="1418"/>
        </w:tabs>
        <w:spacing w:before="60" w:after="60" w:line="240" w:lineRule="auto"/>
        <w:ind w:left="1418" w:hanging="284"/>
        <w:rPr>
          <w:rFonts w:eastAsia="Times New Roman" w:cs="Arial"/>
        </w:rPr>
      </w:pPr>
      <w:r>
        <w:rPr>
          <w:rFonts w:eastAsia="Times New Roman" w:cs="Arial"/>
        </w:rPr>
        <w:t>Current c</w:t>
      </w:r>
      <w:r w:rsidR="004A215F" w:rsidRPr="004A215F">
        <w:rPr>
          <w:rFonts w:eastAsia="Times New Roman" w:cs="Arial"/>
        </w:rPr>
        <w:t xml:space="preserve">laimed </w:t>
      </w:r>
      <w:r>
        <w:rPr>
          <w:rFonts w:eastAsia="Times New Roman" w:cs="Arial"/>
        </w:rPr>
        <w:t>(</w:t>
      </w:r>
      <w:r w:rsidR="004A215F" w:rsidRPr="004A215F">
        <w:rPr>
          <w:rFonts w:eastAsia="Times New Roman" w:cs="Arial"/>
        </w:rPr>
        <w:t>manufacturer’s</w:t>
      </w:r>
      <w:r>
        <w:rPr>
          <w:rFonts w:eastAsia="Times New Roman" w:cs="Arial"/>
        </w:rPr>
        <w:t>)</w:t>
      </w:r>
      <w:r w:rsidR="004A215F" w:rsidRPr="004A215F">
        <w:rPr>
          <w:rFonts w:eastAsia="Times New Roman" w:cs="Arial"/>
        </w:rPr>
        <w:t xml:space="preserve"> </w:t>
      </w:r>
      <w:r>
        <w:rPr>
          <w:rFonts w:eastAsia="Times New Roman" w:cs="Arial"/>
        </w:rPr>
        <w:t xml:space="preserve">ex-manufacturer price </w:t>
      </w:r>
      <w:r w:rsidR="004439A9">
        <w:rPr>
          <w:rFonts w:eastAsia="Times New Roman" w:cs="Arial"/>
        </w:rPr>
        <w:t xml:space="preserve">on the day </w:t>
      </w:r>
      <w:r w:rsidR="004A215F" w:rsidRPr="004A215F">
        <w:rPr>
          <w:rFonts w:eastAsia="Times New Roman" w:cs="Arial"/>
        </w:rPr>
        <w:t>before the reduction d</w:t>
      </w:r>
      <w:r w:rsidR="00705358">
        <w:rPr>
          <w:rFonts w:eastAsia="Times New Roman" w:cs="Arial"/>
        </w:rPr>
        <w:t>ay</w:t>
      </w:r>
      <w:r>
        <w:rPr>
          <w:rFonts w:eastAsia="Times New Roman" w:cs="Arial"/>
        </w:rPr>
        <w:t xml:space="preserve"> </w:t>
      </w:r>
      <w:r w:rsidRPr="004A215F">
        <w:rPr>
          <w:rFonts w:eastAsia="Times New Roman" w:cs="Arial"/>
        </w:rPr>
        <w:t>(</w:t>
      </w:r>
      <w:r w:rsidRPr="00D91369">
        <w:rPr>
          <w:rFonts w:eastAsia="Times New Roman" w:cs="Arial"/>
          <w:b/>
        </w:rPr>
        <w:t xml:space="preserve">Current Claimed </w:t>
      </w:r>
      <w:r>
        <w:rPr>
          <w:rFonts w:eastAsia="Times New Roman" w:cs="Arial"/>
          <w:b/>
        </w:rPr>
        <w:t>P</w:t>
      </w:r>
      <w:r w:rsidRPr="00D91369">
        <w:rPr>
          <w:rFonts w:eastAsia="Times New Roman" w:cs="Arial"/>
          <w:b/>
        </w:rPr>
        <w:t>rice</w:t>
      </w:r>
      <w:r w:rsidRPr="004A215F">
        <w:rPr>
          <w:rFonts w:eastAsia="Times New Roman" w:cs="Arial"/>
        </w:rPr>
        <w:t>)</w:t>
      </w:r>
    </w:p>
    <w:p w:rsidR="004A215F" w:rsidRPr="00C91DE4" w:rsidRDefault="004A215F" w:rsidP="008B1A78">
      <w:pPr>
        <w:spacing w:before="240" w:after="240" w:line="240" w:lineRule="auto"/>
        <w:ind w:left="425"/>
        <w:rPr>
          <w:rFonts w:eastAsia="Times New Roman" w:cs="Arial"/>
          <w:b/>
          <w:bCs/>
          <w:i/>
        </w:rPr>
      </w:pPr>
      <w:r w:rsidRPr="00C91DE4">
        <w:rPr>
          <w:rFonts w:eastAsia="Times New Roman" w:cs="Arial"/>
          <w:b/>
          <w:bCs/>
          <w:i/>
        </w:rPr>
        <w:t xml:space="preserve">Step 2: Calculate the New Claimed </w:t>
      </w:r>
      <w:r w:rsidR="00BC4029">
        <w:rPr>
          <w:rFonts w:eastAsia="Times New Roman" w:cs="Arial"/>
          <w:b/>
          <w:bCs/>
          <w:i/>
        </w:rPr>
        <w:t>Price (i.e.</w:t>
      </w:r>
      <w:r w:rsidR="00CF3ADB">
        <w:rPr>
          <w:rFonts w:eastAsia="Times New Roman" w:cs="Arial"/>
          <w:b/>
          <w:bCs/>
          <w:i/>
        </w:rPr>
        <w:t xml:space="preserve"> New M</w:t>
      </w:r>
      <w:r w:rsidRPr="00C91DE4">
        <w:rPr>
          <w:rFonts w:eastAsia="Times New Roman" w:cs="Arial"/>
          <w:b/>
          <w:bCs/>
          <w:i/>
        </w:rPr>
        <w:t xml:space="preserve">anufacturer’s </w:t>
      </w:r>
      <w:r w:rsidR="00805CBA">
        <w:rPr>
          <w:rFonts w:eastAsia="Times New Roman" w:cs="Arial"/>
          <w:b/>
          <w:bCs/>
          <w:i/>
        </w:rPr>
        <w:t>E</w:t>
      </w:r>
      <w:r w:rsidRPr="00C91DE4">
        <w:rPr>
          <w:rFonts w:eastAsia="Times New Roman" w:cs="Arial"/>
          <w:b/>
          <w:i/>
        </w:rPr>
        <w:t xml:space="preserve">x-manufacturer </w:t>
      </w:r>
      <w:r w:rsidR="00805CBA">
        <w:rPr>
          <w:rFonts w:eastAsia="Times New Roman" w:cs="Arial"/>
          <w:b/>
          <w:i/>
        </w:rPr>
        <w:t>P</w:t>
      </w:r>
      <w:r w:rsidRPr="00C91DE4">
        <w:rPr>
          <w:rFonts w:eastAsia="Times New Roman" w:cs="Arial"/>
          <w:b/>
          <w:i/>
        </w:rPr>
        <w:t>rice</w:t>
      </w:r>
      <w:r w:rsidR="00CF3ADB">
        <w:rPr>
          <w:rFonts w:eastAsia="Times New Roman" w:cs="Arial"/>
          <w:b/>
          <w:bCs/>
          <w:i/>
        </w:rPr>
        <w:t>)</w:t>
      </w:r>
    </w:p>
    <w:p w:rsidR="004A215F" w:rsidRDefault="004A215F" w:rsidP="008B1A78">
      <w:pPr>
        <w:spacing w:before="0" w:after="120" w:line="240" w:lineRule="auto"/>
        <w:ind w:left="425"/>
        <w:rPr>
          <w:rFonts w:eastAsia="Times New Roman" w:cs="Arial"/>
        </w:rPr>
      </w:pPr>
      <w:r w:rsidRPr="004A215F">
        <w:rPr>
          <w:rFonts w:eastAsia="Times New Roman" w:cs="Arial"/>
        </w:rPr>
        <w:t xml:space="preserve">To </w:t>
      </w:r>
      <w:r w:rsidR="00D91369">
        <w:rPr>
          <w:rFonts w:eastAsia="Times New Roman" w:cs="Arial"/>
        </w:rPr>
        <w:t>work out</w:t>
      </w:r>
      <w:r w:rsidRPr="004A215F">
        <w:rPr>
          <w:rFonts w:eastAsia="Times New Roman" w:cs="Arial"/>
        </w:rPr>
        <w:t xml:space="preserve"> a new claimed </w:t>
      </w:r>
      <w:r w:rsidR="00CF3ADB">
        <w:rPr>
          <w:rFonts w:eastAsia="Times New Roman" w:cs="Arial"/>
        </w:rPr>
        <w:t xml:space="preserve">price </w:t>
      </w:r>
      <w:r w:rsidRPr="004A215F">
        <w:rPr>
          <w:rFonts w:eastAsia="Times New Roman" w:cs="Arial"/>
        </w:rPr>
        <w:t>calculate the reduction percentage that needs t</w:t>
      </w:r>
      <w:r w:rsidR="00CF3ADB">
        <w:rPr>
          <w:rFonts w:eastAsia="Times New Roman" w:cs="Arial"/>
        </w:rPr>
        <w:t>o apply to the current claimed</w:t>
      </w:r>
      <w:r w:rsidR="00D91369">
        <w:rPr>
          <w:rFonts w:eastAsia="Times New Roman" w:cs="Arial"/>
        </w:rPr>
        <w:t xml:space="preserve"> price</w:t>
      </w:r>
      <w:r w:rsidRPr="004A215F">
        <w:rPr>
          <w:rFonts w:eastAsia="Times New Roman" w:cs="Arial"/>
        </w:rPr>
        <w:t xml:space="preserve">, as prescribed in subsection 99ADH (4) of the Act. This method is tabled below: </w:t>
      </w:r>
    </w:p>
    <w:p w:rsidR="00041DEC" w:rsidRPr="00977235" w:rsidRDefault="00041DEC" w:rsidP="00041DEC">
      <w:pPr>
        <w:rPr>
          <w:rFonts w:cs="Arial"/>
          <w:i/>
          <w:color w:val="000000" w:themeColor="text1"/>
        </w:rPr>
      </w:pPr>
    </w:p>
    <w:tbl>
      <w:tblPr>
        <w:tblStyle w:val="TableGrid"/>
        <w:tblW w:w="0" w:type="auto"/>
        <w:shd w:val="clear" w:color="auto" w:fill="C6D9F1" w:themeFill="text2" w:themeFillTint="33"/>
        <w:tblLayout w:type="fixed"/>
        <w:tblLook w:val="04A0" w:firstRow="1" w:lastRow="0" w:firstColumn="1" w:lastColumn="0" w:noHBand="0" w:noVBand="1"/>
        <w:tblDescription w:val="Formula to work out a new claimed price calculate the reduction percentage that needs to apply to the current claimed price"/>
      </w:tblPr>
      <w:tblGrid>
        <w:gridCol w:w="9243"/>
      </w:tblGrid>
      <w:tr w:rsidR="00041DEC" w:rsidRPr="00B41384" w:rsidTr="00660790">
        <w:trPr>
          <w:tblHeader/>
        </w:trPr>
        <w:tc>
          <w:tcPr>
            <w:tcW w:w="9243" w:type="dxa"/>
            <w:shd w:val="clear" w:color="auto" w:fill="C6D9F1" w:themeFill="text2" w:themeFillTint="3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ormula to work out a new claimed price calculate the reduction percentage that needs to apply to the current claimed price"/>
            </w:tblPr>
            <w:tblGrid>
              <w:gridCol w:w="1545"/>
              <w:gridCol w:w="283"/>
              <w:gridCol w:w="2126"/>
              <w:gridCol w:w="409"/>
              <w:gridCol w:w="584"/>
              <w:gridCol w:w="445"/>
              <w:gridCol w:w="3620"/>
            </w:tblGrid>
            <w:tr w:rsidR="00041DEC" w:rsidRPr="00B41384" w:rsidTr="00660790">
              <w:trPr>
                <w:tblHeader/>
              </w:trPr>
              <w:tc>
                <w:tcPr>
                  <w:tcW w:w="1545" w:type="dxa"/>
                  <w:tcBorders>
                    <w:bottom w:val="single" w:sz="12" w:space="0" w:color="auto"/>
                  </w:tcBorders>
                  <w:vAlign w:val="center"/>
                </w:tcPr>
                <w:p w:rsidR="00041DEC" w:rsidRPr="00B41384" w:rsidRDefault="00041DEC" w:rsidP="00750CD5">
                  <w:pPr>
                    <w:spacing w:before="240" w:after="120"/>
                    <w:jc w:val="center"/>
                    <w:rPr>
                      <w:rFonts w:cs="Arial"/>
                      <w:b/>
                      <w:i/>
                      <w:sz w:val="20"/>
                      <w:szCs w:val="20"/>
                    </w:rPr>
                  </w:pPr>
                  <w:r w:rsidRPr="00B41384">
                    <w:rPr>
                      <w:rFonts w:cs="Arial"/>
                      <w:b/>
                      <w:i/>
                      <w:sz w:val="20"/>
                      <w:szCs w:val="20"/>
                    </w:rPr>
                    <w:t xml:space="preserve">AEMP </w:t>
                  </w:r>
                </w:p>
              </w:tc>
              <w:tc>
                <w:tcPr>
                  <w:tcW w:w="283" w:type="dxa"/>
                  <w:tcBorders>
                    <w:bottom w:val="single" w:sz="12" w:space="0" w:color="auto"/>
                  </w:tcBorders>
                  <w:vAlign w:val="center"/>
                </w:tcPr>
                <w:p w:rsidR="00041DEC" w:rsidRPr="00EA37C1" w:rsidRDefault="00041DEC" w:rsidP="00750CD5">
                  <w:pPr>
                    <w:spacing w:before="60" w:after="120"/>
                    <w:jc w:val="center"/>
                    <w:rPr>
                      <w:rFonts w:cs="Arial"/>
                      <w:i/>
                      <w:sz w:val="20"/>
                      <w:szCs w:val="20"/>
                    </w:rPr>
                  </w:pPr>
                  <w:r w:rsidRPr="00EA37C1">
                    <w:rPr>
                      <w:rFonts w:cs="Arial"/>
                    </w:rPr>
                    <w:t>–</w:t>
                  </w:r>
                </w:p>
              </w:tc>
              <w:tc>
                <w:tcPr>
                  <w:tcW w:w="2126" w:type="dxa"/>
                  <w:tcBorders>
                    <w:bottom w:val="single" w:sz="12" w:space="0" w:color="auto"/>
                  </w:tcBorders>
                  <w:vAlign w:val="center"/>
                </w:tcPr>
                <w:p w:rsidR="00041DEC" w:rsidRPr="00B41384" w:rsidRDefault="00041DEC" w:rsidP="00750CD5">
                  <w:pPr>
                    <w:spacing w:before="240" w:after="120"/>
                    <w:jc w:val="center"/>
                    <w:rPr>
                      <w:rFonts w:cs="Arial"/>
                      <w:b/>
                      <w:i/>
                      <w:sz w:val="20"/>
                      <w:szCs w:val="20"/>
                    </w:rPr>
                  </w:pPr>
                  <w:r>
                    <w:rPr>
                      <w:rFonts w:cs="Arial"/>
                      <w:b/>
                      <w:i/>
                      <w:sz w:val="20"/>
                      <w:szCs w:val="20"/>
                    </w:rPr>
                    <w:t xml:space="preserve">Adjusted </w:t>
                  </w:r>
                  <w:r w:rsidRPr="00B41384">
                    <w:rPr>
                      <w:rFonts w:cs="Arial"/>
                      <w:b/>
                      <w:i/>
                      <w:sz w:val="20"/>
                      <w:szCs w:val="20"/>
                    </w:rPr>
                    <w:t>AEMP</w:t>
                  </w:r>
                </w:p>
              </w:tc>
              <w:tc>
                <w:tcPr>
                  <w:tcW w:w="409" w:type="dxa"/>
                  <w:vMerge w:val="restart"/>
                  <w:vAlign w:val="center"/>
                </w:tcPr>
                <w:p w:rsidR="00041DEC" w:rsidRPr="00B41384" w:rsidRDefault="00041DEC" w:rsidP="00750CD5">
                  <w:pPr>
                    <w:spacing w:before="60" w:after="120"/>
                    <w:jc w:val="center"/>
                    <w:rPr>
                      <w:rFonts w:cs="Arial"/>
                      <w:b/>
                      <w:i/>
                      <w:sz w:val="20"/>
                      <w:szCs w:val="20"/>
                    </w:rPr>
                  </w:pPr>
                  <w:r w:rsidRPr="00B41384">
                    <w:rPr>
                      <w:rFonts w:cs="Arial"/>
                      <w:b/>
                      <w:i/>
                      <w:sz w:val="20"/>
                      <w:szCs w:val="20"/>
                    </w:rPr>
                    <w:t>×</w:t>
                  </w:r>
                </w:p>
              </w:tc>
              <w:tc>
                <w:tcPr>
                  <w:tcW w:w="584" w:type="dxa"/>
                  <w:vMerge w:val="restart"/>
                  <w:vAlign w:val="center"/>
                </w:tcPr>
                <w:p w:rsidR="00041DEC" w:rsidRPr="00B41384" w:rsidRDefault="00041DEC" w:rsidP="00750CD5">
                  <w:pPr>
                    <w:spacing w:before="60" w:after="120"/>
                    <w:jc w:val="center"/>
                    <w:rPr>
                      <w:rFonts w:cs="Arial"/>
                      <w:b/>
                      <w:i/>
                      <w:sz w:val="20"/>
                      <w:szCs w:val="20"/>
                    </w:rPr>
                  </w:pPr>
                  <w:r w:rsidRPr="00B41384">
                    <w:rPr>
                      <w:rFonts w:cs="Arial"/>
                      <w:b/>
                      <w:i/>
                      <w:sz w:val="20"/>
                      <w:szCs w:val="20"/>
                    </w:rPr>
                    <w:t>100</w:t>
                  </w:r>
                </w:p>
              </w:tc>
              <w:tc>
                <w:tcPr>
                  <w:tcW w:w="445" w:type="dxa"/>
                  <w:vMerge w:val="restart"/>
                  <w:vAlign w:val="center"/>
                </w:tcPr>
                <w:p w:rsidR="00041DEC" w:rsidRPr="00B41384" w:rsidRDefault="00041DEC" w:rsidP="00750CD5">
                  <w:pPr>
                    <w:spacing w:before="60" w:after="120"/>
                    <w:jc w:val="center"/>
                    <w:rPr>
                      <w:rFonts w:cs="Arial"/>
                      <w:b/>
                      <w:i/>
                      <w:sz w:val="20"/>
                      <w:szCs w:val="20"/>
                    </w:rPr>
                  </w:pPr>
                  <w:r w:rsidRPr="00B41384">
                    <w:rPr>
                      <w:rFonts w:cs="Arial"/>
                      <w:b/>
                      <w:i/>
                      <w:sz w:val="20"/>
                      <w:szCs w:val="20"/>
                    </w:rPr>
                    <w:t>=</w:t>
                  </w:r>
                </w:p>
              </w:tc>
              <w:tc>
                <w:tcPr>
                  <w:tcW w:w="3620" w:type="dxa"/>
                  <w:vMerge w:val="restart"/>
                  <w:vAlign w:val="center"/>
                </w:tcPr>
                <w:p w:rsidR="00041DEC" w:rsidRPr="006377C6" w:rsidRDefault="00041DEC" w:rsidP="00750CD5">
                  <w:pPr>
                    <w:spacing w:before="60" w:after="120"/>
                    <w:rPr>
                      <w:rFonts w:cs="Arial"/>
                      <w:b/>
                      <w:i/>
                      <w:sz w:val="20"/>
                      <w:szCs w:val="20"/>
                    </w:rPr>
                  </w:pPr>
                  <w:r w:rsidRPr="006377C6">
                    <w:rPr>
                      <w:rFonts w:cs="Arial"/>
                      <w:b/>
                      <w:i/>
                      <w:color w:val="0000FF"/>
                      <w:sz w:val="20"/>
                      <w:szCs w:val="20"/>
                    </w:rPr>
                    <w:t>calculated percentage</w:t>
                  </w:r>
                </w:p>
              </w:tc>
            </w:tr>
            <w:tr w:rsidR="00041DEC" w:rsidRPr="00B41384" w:rsidTr="00660790">
              <w:trPr>
                <w:tblHeader/>
              </w:trPr>
              <w:tc>
                <w:tcPr>
                  <w:tcW w:w="3954" w:type="dxa"/>
                  <w:gridSpan w:val="3"/>
                  <w:tcBorders>
                    <w:top w:val="single" w:sz="12" w:space="0" w:color="auto"/>
                  </w:tcBorders>
                  <w:vAlign w:val="center"/>
                </w:tcPr>
                <w:p w:rsidR="00041DEC" w:rsidRPr="00B41384" w:rsidRDefault="00041DEC" w:rsidP="006377C6">
                  <w:pPr>
                    <w:spacing w:before="60" w:after="120"/>
                    <w:jc w:val="center"/>
                    <w:rPr>
                      <w:rFonts w:cs="Arial"/>
                      <w:b/>
                      <w:i/>
                      <w:sz w:val="20"/>
                      <w:szCs w:val="20"/>
                    </w:rPr>
                  </w:pPr>
                  <w:r w:rsidRPr="00B41384">
                    <w:rPr>
                      <w:rFonts w:cs="Arial"/>
                      <w:b/>
                      <w:i/>
                      <w:sz w:val="20"/>
                      <w:szCs w:val="20"/>
                    </w:rPr>
                    <w:t>AEMP</w:t>
                  </w:r>
                </w:p>
              </w:tc>
              <w:tc>
                <w:tcPr>
                  <w:tcW w:w="409" w:type="dxa"/>
                  <w:vMerge/>
                </w:tcPr>
                <w:p w:rsidR="00041DEC" w:rsidRPr="00B41384" w:rsidRDefault="00041DEC" w:rsidP="00750CD5">
                  <w:pPr>
                    <w:spacing w:before="60" w:after="120"/>
                    <w:rPr>
                      <w:rFonts w:cs="Arial"/>
                      <w:sz w:val="20"/>
                      <w:szCs w:val="20"/>
                    </w:rPr>
                  </w:pPr>
                </w:p>
              </w:tc>
              <w:tc>
                <w:tcPr>
                  <w:tcW w:w="584" w:type="dxa"/>
                  <w:vMerge/>
                </w:tcPr>
                <w:p w:rsidR="00041DEC" w:rsidRPr="00B41384" w:rsidRDefault="00041DEC" w:rsidP="00750CD5">
                  <w:pPr>
                    <w:spacing w:before="60" w:after="120"/>
                    <w:rPr>
                      <w:rFonts w:cs="Arial"/>
                      <w:sz w:val="20"/>
                      <w:szCs w:val="20"/>
                    </w:rPr>
                  </w:pPr>
                </w:p>
              </w:tc>
              <w:tc>
                <w:tcPr>
                  <w:tcW w:w="445" w:type="dxa"/>
                  <w:vMerge/>
                </w:tcPr>
                <w:p w:rsidR="00041DEC" w:rsidRPr="00B41384" w:rsidRDefault="00041DEC" w:rsidP="00750CD5">
                  <w:pPr>
                    <w:spacing w:before="60" w:after="120"/>
                    <w:rPr>
                      <w:rFonts w:cs="Arial"/>
                      <w:sz w:val="20"/>
                      <w:szCs w:val="20"/>
                    </w:rPr>
                  </w:pPr>
                </w:p>
              </w:tc>
              <w:tc>
                <w:tcPr>
                  <w:tcW w:w="3620" w:type="dxa"/>
                  <w:vMerge/>
                </w:tcPr>
                <w:p w:rsidR="00041DEC" w:rsidRPr="00B41384" w:rsidRDefault="00041DEC" w:rsidP="00750CD5">
                  <w:pPr>
                    <w:spacing w:before="60" w:after="120"/>
                    <w:rPr>
                      <w:rFonts w:cs="Arial"/>
                      <w:sz w:val="20"/>
                      <w:szCs w:val="20"/>
                    </w:rPr>
                  </w:pPr>
                </w:p>
              </w:tc>
            </w:tr>
          </w:tbl>
          <w:p w:rsidR="00041DEC" w:rsidRPr="006828E9" w:rsidRDefault="00041DEC" w:rsidP="00750CD5">
            <w:pPr>
              <w:spacing w:before="60" w:after="120"/>
              <w:rPr>
                <w:rFonts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ormula to work out a new claimed price calculate the reduction percentage that needs to apply to the current claimed price"/>
            </w:tblPr>
            <w:tblGrid>
              <w:gridCol w:w="2405"/>
              <w:gridCol w:w="284"/>
              <w:gridCol w:w="2341"/>
              <w:gridCol w:w="390"/>
              <w:gridCol w:w="2860"/>
            </w:tblGrid>
            <w:tr w:rsidR="00041DEC" w:rsidRPr="00B41384" w:rsidTr="00660790">
              <w:trPr>
                <w:tblHeader/>
              </w:trPr>
              <w:tc>
                <w:tcPr>
                  <w:tcW w:w="2405" w:type="dxa"/>
                  <w:vAlign w:val="center"/>
                </w:tcPr>
                <w:p w:rsidR="00041DEC" w:rsidRPr="00B41384" w:rsidRDefault="00041DEC" w:rsidP="00775BD5">
                  <w:pPr>
                    <w:spacing w:before="60" w:after="240"/>
                    <w:jc w:val="center"/>
                    <w:rPr>
                      <w:rFonts w:cs="Arial"/>
                      <w:b/>
                      <w:i/>
                      <w:sz w:val="20"/>
                      <w:szCs w:val="20"/>
                    </w:rPr>
                  </w:pPr>
                  <w:r>
                    <w:rPr>
                      <w:rFonts w:cs="Arial"/>
                      <w:b/>
                      <w:i/>
                      <w:sz w:val="20"/>
                      <w:szCs w:val="20"/>
                    </w:rPr>
                    <w:t>Current Claimed Price</w:t>
                  </w:r>
                </w:p>
              </w:tc>
              <w:tc>
                <w:tcPr>
                  <w:tcW w:w="284" w:type="dxa"/>
                  <w:vAlign w:val="center"/>
                </w:tcPr>
                <w:p w:rsidR="00041DEC" w:rsidRPr="00EA37C1" w:rsidRDefault="00041DEC" w:rsidP="00775BD5">
                  <w:pPr>
                    <w:spacing w:before="60" w:after="240"/>
                    <w:jc w:val="center"/>
                    <w:rPr>
                      <w:rFonts w:cs="Arial"/>
                      <w:i/>
                      <w:sz w:val="20"/>
                      <w:szCs w:val="20"/>
                    </w:rPr>
                  </w:pPr>
                  <w:r w:rsidRPr="00EA37C1">
                    <w:rPr>
                      <w:rFonts w:cs="Arial"/>
                    </w:rPr>
                    <w:t>–</w:t>
                  </w:r>
                </w:p>
              </w:tc>
              <w:tc>
                <w:tcPr>
                  <w:tcW w:w="2341" w:type="dxa"/>
                  <w:vAlign w:val="center"/>
                </w:tcPr>
                <w:p w:rsidR="00041DEC" w:rsidRPr="006377C6" w:rsidRDefault="00041DEC" w:rsidP="00775BD5">
                  <w:pPr>
                    <w:spacing w:before="60" w:after="240"/>
                    <w:rPr>
                      <w:rFonts w:cs="Arial"/>
                      <w:b/>
                      <w:i/>
                      <w:sz w:val="20"/>
                      <w:szCs w:val="20"/>
                    </w:rPr>
                  </w:pPr>
                  <w:r w:rsidRPr="006377C6">
                    <w:rPr>
                      <w:rFonts w:cs="Arial"/>
                      <w:b/>
                      <w:i/>
                      <w:color w:val="0000FF"/>
                      <w:sz w:val="20"/>
                      <w:szCs w:val="20"/>
                    </w:rPr>
                    <w:t>calculated percentage</w:t>
                  </w:r>
                </w:p>
              </w:tc>
              <w:tc>
                <w:tcPr>
                  <w:tcW w:w="390" w:type="dxa"/>
                  <w:vAlign w:val="center"/>
                </w:tcPr>
                <w:p w:rsidR="00041DEC" w:rsidRPr="00B41384" w:rsidRDefault="00041DEC" w:rsidP="00775BD5">
                  <w:pPr>
                    <w:spacing w:before="60" w:after="240"/>
                    <w:jc w:val="center"/>
                    <w:rPr>
                      <w:rFonts w:cs="Arial"/>
                      <w:b/>
                      <w:i/>
                      <w:sz w:val="20"/>
                      <w:szCs w:val="20"/>
                    </w:rPr>
                  </w:pPr>
                  <w:r w:rsidRPr="00B41384">
                    <w:rPr>
                      <w:rFonts w:cs="Arial"/>
                      <w:b/>
                      <w:i/>
                      <w:sz w:val="20"/>
                      <w:szCs w:val="20"/>
                    </w:rPr>
                    <w:t>=</w:t>
                  </w:r>
                </w:p>
              </w:tc>
              <w:tc>
                <w:tcPr>
                  <w:tcW w:w="2860" w:type="dxa"/>
                  <w:vAlign w:val="center"/>
                </w:tcPr>
                <w:p w:rsidR="00041DEC" w:rsidRPr="00B41384" w:rsidRDefault="00041DEC" w:rsidP="00775BD5">
                  <w:pPr>
                    <w:spacing w:before="60" w:after="240"/>
                    <w:rPr>
                      <w:rFonts w:cs="Arial"/>
                      <w:b/>
                      <w:i/>
                      <w:sz w:val="20"/>
                      <w:szCs w:val="20"/>
                    </w:rPr>
                  </w:pPr>
                  <w:r>
                    <w:rPr>
                      <w:rFonts w:cs="Arial"/>
                      <w:b/>
                      <w:i/>
                      <w:sz w:val="20"/>
                      <w:szCs w:val="20"/>
                    </w:rPr>
                    <w:t xml:space="preserve">New </w:t>
                  </w:r>
                  <w:r w:rsidRPr="00B41384">
                    <w:rPr>
                      <w:rFonts w:cs="Arial"/>
                      <w:b/>
                      <w:i/>
                      <w:sz w:val="20"/>
                      <w:szCs w:val="20"/>
                    </w:rPr>
                    <w:t>Claimed P</w:t>
                  </w:r>
                  <w:r>
                    <w:rPr>
                      <w:rFonts w:cs="Arial"/>
                      <w:b/>
                      <w:i/>
                      <w:sz w:val="20"/>
                      <w:szCs w:val="20"/>
                    </w:rPr>
                    <w:t>rice</w:t>
                  </w:r>
                </w:p>
              </w:tc>
            </w:tr>
          </w:tbl>
          <w:p w:rsidR="00041DEC" w:rsidRPr="00EA37C1" w:rsidRDefault="00041DEC" w:rsidP="00750CD5">
            <w:pPr>
              <w:spacing w:after="60"/>
              <w:rPr>
                <w:rFonts w:cs="Arial"/>
              </w:rPr>
            </w:pPr>
          </w:p>
        </w:tc>
      </w:tr>
    </w:tbl>
    <w:p w:rsidR="00705358" w:rsidRPr="00C91DE4" w:rsidRDefault="00D16B83" w:rsidP="008B1A78">
      <w:pPr>
        <w:spacing w:before="240" w:after="240" w:line="240" w:lineRule="auto"/>
        <w:ind w:firstLine="425"/>
        <w:rPr>
          <w:rFonts w:eastAsia="Times New Roman" w:cs="Arial"/>
          <w:i/>
        </w:rPr>
      </w:pPr>
      <w:bookmarkStart w:id="59" w:name="How_do_I_calculate_a_new_Brand_Premium"/>
      <w:bookmarkEnd w:id="59"/>
      <w:r w:rsidRPr="00C91DE4">
        <w:rPr>
          <w:rFonts w:eastAsia="Times New Roman" w:cs="Arial"/>
          <w:b/>
          <w:bCs/>
          <w:i/>
        </w:rPr>
        <w:t xml:space="preserve">Step 3: Calculate the Premium </w:t>
      </w:r>
    </w:p>
    <w:p w:rsidR="00705358" w:rsidRPr="00CF3ADB" w:rsidRDefault="00D16B83" w:rsidP="008B1A78">
      <w:pPr>
        <w:spacing w:after="120" w:line="240" w:lineRule="auto"/>
        <w:ind w:left="425"/>
        <w:rPr>
          <w:rFonts w:eastAsia="Times New Roman" w:cs="Arial"/>
          <w:b/>
          <w:bCs/>
          <w:i/>
        </w:rPr>
      </w:pPr>
      <w:r w:rsidRPr="00410C27">
        <w:rPr>
          <w:rFonts w:eastAsia="Times New Roman" w:cs="Arial"/>
          <w:b/>
          <w:bCs/>
          <w:i/>
        </w:rPr>
        <w:t xml:space="preserve">Calculate the </w:t>
      </w:r>
      <w:r w:rsidR="00177F4B" w:rsidRPr="00410C27">
        <w:rPr>
          <w:rFonts w:eastAsia="Times New Roman" w:cs="Arial"/>
          <w:b/>
          <w:bCs/>
          <w:i/>
        </w:rPr>
        <w:t xml:space="preserve">Claimed </w:t>
      </w:r>
      <w:r w:rsidR="00805CBA">
        <w:rPr>
          <w:rFonts w:eastAsia="Times New Roman" w:cs="Arial"/>
          <w:b/>
          <w:bCs/>
          <w:i/>
        </w:rPr>
        <w:t xml:space="preserve">DPMQ </w:t>
      </w:r>
      <w:r w:rsidR="00805CBA" w:rsidRPr="00CF3ADB">
        <w:rPr>
          <w:rFonts w:eastAsia="Times New Roman" w:cs="Arial"/>
          <w:b/>
          <w:bCs/>
          <w:i/>
        </w:rPr>
        <w:t>(</w:t>
      </w:r>
      <w:r w:rsidR="00BC4029" w:rsidRPr="00CF3ADB">
        <w:rPr>
          <w:rFonts w:eastAsia="Times New Roman" w:cs="Arial"/>
          <w:b/>
          <w:bCs/>
          <w:i/>
        </w:rPr>
        <w:t>i.e.</w:t>
      </w:r>
      <w:r w:rsidR="00805CBA" w:rsidRPr="00CF3ADB">
        <w:rPr>
          <w:rFonts w:eastAsia="Times New Roman" w:cs="Arial"/>
          <w:b/>
          <w:bCs/>
          <w:i/>
        </w:rPr>
        <w:t xml:space="preserve"> </w:t>
      </w:r>
      <w:r w:rsidR="00177F4B" w:rsidRPr="00CF3ADB">
        <w:rPr>
          <w:rFonts w:eastAsia="Times New Roman" w:cs="Arial"/>
          <w:b/>
          <w:bCs/>
          <w:i/>
        </w:rPr>
        <w:t>M</w:t>
      </w:r>
      <w:r w:rsidRPr="00CF3ADB">
        <w:rPr>
          <w:rFonts w:eastAsia="Times New Roman" w:cs="Arial"/>
          <w:b/>
          <w:bCs/>
          <w:i/>
        </w:rPr>
        <w:t>anufacturer’s Dispens</w:t>
      </w:r>
      <w:r w:rsidR="00177F4B" w:rsidRPr="00CF3ADB">
        <w:rPr>
          <w:rFonts w:eastAsia="Times New Roman" w:cs="Arial"/>
          <w:b/>
          <w:bCs/>
          <w:i/>
        </w:rPr>
        <w:t>ed Price for Maximum Quantity</w:t>
      </w:r>
      <w:r w:rsidR="00805CBA" w:rsidRPr="00CF3ADB">
        <w:rPr>
          <w:rFonts w:eastAsia="Times New Roman" w:cs="Arial"/>
          <w:b/>
          <w:bCs/>
          <w:i/>
        </w:rPr>
        <w:t xml:space="preserve">, </w:t>
      </w:r>
      <w:r w:rsidR="00177F4B" w:rsidRPr="00CF3ADB">
        <w:rPr>
          <w:rFonts w:eastAsia="Times New Roman" w:cs="Arial"/>
          <w:b/>
          <w:bCs/>
          <w:i/>
        </w:rPr>
        <w:t>including Premium)</w:t>
      </w:r>
    </w:p>
    <w:p w:rsidR="00705358" w:rsidRPr="00410C27" w:rsidRDefault="00E246B3" w:rsidP="008B1A78">
      <w:pPr>
        <w:spacing w:after="240" w:line="240" w:lineRule="auto"/>
        <w:ind w:left="425"/>
        <w:rPr>
          <w:rFonts w:eastAsia="Times New Roman" w:cs="Arial"/>
        </w:rPr>
      </w:pPr>
      <w:r w:rsidRPr="00410C27">
        <w:rPr>
          <w:rFonts w:eastAsia="Times New Roman" w:cs="Arial"/>
        </w:rPr>
        <w:t xml:space="preserve">New </w:t>
      </w:r>
      <w:r w:rsidR="00805CBA">
        <w:rPr>
          <w:rFonts w:eastAsia="Times New Roman" w:cs="Arial"/>
        </w:rPr>
        <w:t>C</w:t>
      </w:r>
      <w:r w:rsidR="00D16B83" w:rsidRPr="00410C27">
        <w:rPr>
          <w:rFonts w:eastAsia="Times New Roman" w:cs="Arial"/>
        </w:rPr>
        <w:t xml:space="preserve">laimed </w:t>
      </w:r>
      <w:r w:rsidR="00D055F4" w:rsidRPr="00410C27">
        <w:rPr>
          <w:rFonts w:eastAsia="Times New Roman" w:cs="Arial"/>
        </w:rPr>
        <w:t>P</w:t>
      </w:r>
      <w:r w:rsidR="00805CBA">
        <w:rPr>
          <w:rFonts w:eastAsia="Times New Roman" w:cs="Arial"/>
        </w:rPr>
        <w:t>rice</w:t>
      </w:r>
      <w:r w:rsidRPr="00410C27">
        <w:rPr>
          <w:rFonts w:eastAsia="Times New Roman" w:cs="Arial"/>
        </w:rPr>
        <w:t xml:space="preserve"> + </w:t>
      </w:r>
      <w:r w:rsidR="00805CBA">
        <w:rPr>
          <w:rFonts w:eastAsia="Times New Roman" w:cs="Arial"/>
        </w:rPr>
        <w:t xml:space="preserve">applicable wholesale mark-up + </w:t>
      </w:r>
      <w:r w:rsidRPr="00410C27">
        <w:rPr>
          <w:rFonts w:eastAsia="Times New Roman" w:cs="Arial"/>
        </w:rPr>
        <w:t>applicable p</w:t>
      </w:r>
      <w:r w:rsidR="00D16B83" w:rsidRPr="00410C27">
        <w:rPr>
          <w:rFonts w:eastAsia="Times New Roman" w:cs="Arial"/>
        </w:rPr>
        <w:t xml:space="preserve">harmacy </w:t>
      </w:r>
      <w:r w:rsidRPr="00410C27">
        <w:rPr>
          <w:rFonts w:eastAsia="Times New Roman" w:cs="Arial"/>
        </w:rPr>
        <w:t>mark-up</w:t>
      </w:r>
      <w:r w:rsidR="00177F4B" w:rsidRPr="00410C27">
        <w:rPr>
          <w:rFonts w:eastAsia="Times New Roman" w:cs="Arial"/>
        </w:rPr>
        <w:t xml:space="preserve"> + applicable </w:t>
      </w:r>
      <w:r w:rsidRPr="00410C27">
        <w:rPr>
          <w:rFonts w:eastAsia="Times New Roman" w:cs="Arial"/>
        </w:rPr>
        <w:t>dispensing f</w:t>
      </w:r>
      <w:r w:rsidR="00177F4B" w:rsidRPr="00410C27">
        <w:rPr>
          <w:rFonts w:eastAsia="Times New Roman" w:cs="Arial"/>
        </w:rPr>
        <w:t xml:space="preserve">ee = </w:t>
      </w:r>
      <w:r w:rsidRPr="00410C27">
        <w:rPr>
          <w:rFonts w:eastAsia="Times New Roman" w:cs="Arial"/>
        </w:rPr>
        <w:t xml:space="preserve">Claimed </w:t>
      </w:r>
      <w:r w:rsidR="00D16B83" w:rsidRPr="00410C27">
        <w:rPr>
          <w:rFonts w:eastAsia="Times New Roman" w:cs="Arial"/>
        </w:rPr>
        <w:t xml:space="preserve">DPMQ </w:t>
      </w:r>
    </w:p>
    <w:p w:rsidR="00705358" w:rsidRPr="00CF3ADB" w:rsidRDefault="00D16B83" w:rsidP="008B1A78">
      <w:pPr>
        <w:spacing w:after="120" w:line="240" w:lineRule="auto"/>
        <w:ind w:left="425"/>
        <w:rPr>
          <w:rFonts w:eastAsia="Times New Roman" w:cs="Arial"/>
          <w:b/>
          <w:bCs/>
          <w:i/>
        </w:rPr>
      </w:pPr>
      <w:r w:rsidRPr="00410C27">
        <w:rPr>
          <w:rFonts w:eastAsia="Times New Roman" w:cs="Arial"/>
          <w:b/>
          <w:bCs/>
          <w:i/>
        </w:rPr>
        <w:t xml:space="preserve">Calculate the </w:t>
      </w:r>
      <w:r w:rsidR="00805CBA">
        <w:rPr>
          <w:rFonts w:eastAsia="Times New Roman" w:cs="Arial"/>
          <w:b/>
          <w:bCs/>
          <w:i/>
        </w:rPr>
        <w:t xml:space="preserve">DPMQ </w:t>
      </w:r>
      <w:r w:rsidR="00805CBA" w:rsidRPr="00CF3ADB">
        <w:rPr>
          <w:rFonts w:eastAsia="Times New Roman" w:cs="Arial"/>
          <w:b/>
          <w:bCs/>
          <w:i/>
        </w:rPr>
        <w:t>(</w:t>
      </w:r>
      <w:r w:rsidR="00BC4029" w:rsidRPr="00CF3ADB">
        <w:rPr>
          <w:rFonts w:eastAsia="Times New Roman" w:cs="Arial"/>
          <w:b/>
          <w:bCs/>
          <w:i/>
        </w:rPr>
        <w:t>i.e.</w:t>
      </w:r>
      <w:r w:rsidR="00805CBA" w:rsidRPr="00CF3ADB">
        <w:rPr>
          <w:rFonts w:eastAsia="Times New Roman" w:cs="Arial"/>
          <w:b/>
          <w:bCs/>
          <w:i/>
        </w:rPr>
        <w:t xml:space="preserve"> Commonwealth </w:t>
      </w:r>
      <w:r w:rsidRPr="00CF3ADB">
        <w:rPr>
          <w:rFonts w:eastAsia="Times New Roman" w:cs="Arial"/>
          <w:b/>
          <w:bCs/>
          <w:i/>
        </w:rPr>
        <w:t xml:space="preserve">Dispensed Price for Maximum Quantity </w:t>
      </w:r>
      <w:r w:rsidR="00805CBA" w:rsidRPr="00CF3ADB">
        <w:rPr>
          <w:rFonts w:eastAsia="Times New Roman" w:cs="Arial"/>
          <w:b/>
          <w:bCs/>
          <w:i/>
        </w:rPr>
        <w:t xml:space="preserve">with </w:t>
      </w:r>
      <w:r w:rsidRPr="00CF3ADB">
        <w:rPr>
          <w:rFonts w:eastAsia="Times New Roman" w:cs="Arial"/>
          <w:b/>
          <w:bCs/>
          <w:i/>
        </w:rPr>
        <w:t>no Premium)</w:t>
      </w:r>
    </w:p>
    <w:p w:rsidR="00705358" w:rsidRPr="00410C27" w:rsidRDefault="00D16B83" w:rsidP="008B1A78">
      <w:pPr>
        <w:spacing w:after="240" w:line="240" w:lineRule="auto"/>
        <w:ind w:left="425"/>
        <w:rPr>
          <w:rFonts w:eastAsia="Times New Roman" w:cs="Arial"/>
        </w:rPr>
      </w:pPr>
      <w:r w:rsidRPr="00410C27">
        <w:rPr>
          <w:rFonts w:eastAsia="Times New Roman" w:cs="Arial"/>
        </w:rPr>
        <w:t>A</w:t>
      </w:r>
      <w:r w:rsidR="00177F4B" w:rsidRPr="00410C27">
        <w:rPr>
          <w:rFonts w:eastAsia="Times New Roman" w:cs="Arial"/>
        </w:rPr>
        <w:t xml:space="preserve">djusted </w:t>
      </w:r>
      <w:r w:rsidR="00805CBA">
        <w:rPr>
          <w:rFonts w:eastAsia="Times New Roman" w:cs="Arial"/>
        </w:rPr>
        <w:t>A</w:t>
      </w:r>
      <w:r w:rsidRPr="00410C27">
        <w:rPr>
          <w:rFonts w:eastAsia="Times New Roman" w:cs="Arial"/>
        </w:rPr>
        <w:t>EMP</w:t>
      </w:r>
      <w:r w:rsidR="00E246B3" w:rsidRPr="00410C27">
        <w:rPr>
          <w:rFonts w:eastAsia="Times New Roman" w:cs="Arial"/>
        </w:rPr>
        <w:t xml:space="preserve"> + </w:t>
      </w:r>
      <w:r w:rsidR="00805CBA">
        <w:rPr>
          <w:rFonts w:eastAsia="Times New Roman" w:cs="Arial"/>
        </w:rPr>
        <w:t xml:space="preserve">applicable wholesale mark-up + </w:t>
      </w:r>
      <w:r w:rsidR="00E246B3" w:rsidRPr="00410C27">
        <w:rPr>
          <w:rFonts w:eastAsia="Times New Roman" w:cs="Arial"/>
        </w:rPr>
        <w:t>applicable pharmacy m</w:t>
      </w:r>
      <w:r w:rsidRPr="00410C27">
        <w:rPr>
          <w:rFonts w:eastAsia="Times New Roman" w:cs="Arial"/>
        </w:rPr>
        <w:t>ark</w:t>
      </w:r>
      <w:r w:rsidR="00E246B3" w:rsidRPr="00410C27">
        <w:rPr>
          <w:rFonts w:eastAsia="Times New Roman" w:cs="Arial"/>
        </w:rPr>
        <w:t>-up + applicable d</w:t>
      </w:r>
      <w:r w:rsidRPr="00410C27">
        <w:rPr>
          <w:rFonts w:eastAsia="Times New Roman" w:cs="Arial"/>
        </w:rPr>
        <w:t xml:space="preserve">ispensing </w:t>
      </w:r>
      <w:r w:rsidR="00E246B3" w:rsidRPr="00410C27">
        <w:rPr>
          <w:rFonts w:eastAsia="Times New Roman" w:cs="Arial"/>
        </w:rPr>
        <w:t>f</w:t>
      </w:r>
      <w:r w:rsidR="00705358" w:rsidRPr="00410C27">
        <w:rPr>
          <w:rFonts w:eastAsia="Times New Roman" w:cs="Arial"/>
        </w:rPr>
        <w:t>ee = DPMQ</w:t>
      </w:r>
    </w:p>
    <w:p w:rsidR="00705358" w:rsidRPr="00410C27" w:rsidRDefault="00D16B83" w:rsidP="008B1A78">
      <w:pPr>
        <w:spacing w:after="120" w:line="240" w:lineRule="auto"/>
        <w:ind w:left="425"/>
        <w:rPr>
          <w:rFonts w:eastAsia="Times New Roman" w:cs="Arial"/>
          <w:b/>
          <w:bCs/>
          <w:i/>
        </w:rPr>
      </w:pPr>
      <w:r w:rsidRPr="00410C27">
        <w:rPr>
          <w:rFonts w:eastAsia="Times New Roman" w:cs="Arial"/>
          <w:b/>
          <w:bCs/>
          <w:i/>
        </w:rPr>
        <w:t>Calculate the Premium</w:t>
      </w:r>
    </w:p>
    <w:p w:rsidR="00775BD5" w:rsidRDefault="00E246B3" w:rsidP="00CF3ADB">
      <w:pPr>
        <w:spacing w:after="120" w:line="240" w:lineRule="auto"/>
        <w:ind w:left="425"/>
        <w:rPr>
          <w:rFonts w:eastAsia="Times New Roman" w:cs="Arial"/>
        </w:rPr>
      </w:pPr>
      <w:r w:rsidRPr="00410C27">
        <w:rPr>
          <w:rFonts w:eastAsia="Times New Roman" w:cs="Arial"/>
        </w:rPr>
        <w:t>Claimed D</w:t>
      </w:r>
      <w:r w:rsidR="00177F4B" w:rsidRPr="00410C27">
        <w:rPr>
          <w:rFonts w:eastAsia="Times New Roman" w:cs="Arial"/>
        </w:rPr>
        <w:t>PMQ – DPMQ = new</w:t>
      </w:r>
      <w:r w:rsidR="00D16B83" w:rsidRPr="00410C27">
        <w:rPr>
          <w:rFonts w:eastAsia="Times New Roman" w:cs="Arial"/>
        </w:rPr>
        <w:t xml:space="preserve"> Premium</w:t>
      </w:r>
    </w:p>
    <w:p w:rsidR="00775BD5" w:rsidRDefault="00775BD5">
      <w:pPr>
        <w:spacing w:before="0" w:after="200"/>
        <w:rPr>
          <w:rFonts w:eastAsia="Times New Roman" w:cs="Arial"/>
        </w:rPr>
      </w:pPr>
      <w:r>
        <w:rPr>
          <w:rFonts w:eastAsia="Times New Roman" w:cs="Arial"/>
        </w:rPr>
        <w:br w:type="page"/>
      </w:r>
    </w:p>
    <w:tbl>
      <w:tblPr>
        <w:tblStyle w:val="TableGrid"/>
        <w:tblW w:w="0" w:type="auto"/>
        <w:tblLook w:val="04A0" w:firstRow="1" w:lastRow="0" w:firstColumn="1" w:lastColumn="0" w:noHBand="0" w:noVBand="1"/>
        <w:tblDescription w:val="Example – Calculating a new Premium for Price Disclosure"/>
      </w:tblPr>
      <w:tblGrid>
        <w:gridCol w:w="9243"/>
      </w:tblGrid>
      <w:tr w:rsidR="00403E07" w:rsidRPr="00504433" w:rsidTr="00660790">
        <w:trPr>
          <w:tblHeader/>
        </w:trPr>
        <w:tc>
          <w:tcPr>
            <w:tcW w:w="9243" w:type="dxa"/>
            <w:shd w:val="clear" w:color="auto" w:fill="17365D" w:themeFill="text2" w:themeFillShade="BF"/>
          </w:tcPr>
          <w:p w:rsidR="00403E07" w:rsidRPr="00504433" w:rsidRDefault="00403E07" w:rsidP="00403E07">
            <w:pPr>
              <w:spacing w:after="120"/>
              <w:rPr>
                <w:rFonts w:cs="Arial"/>
                <w:b/>
                <w:color w:val="FF0000"/>
              </w:rPr>
            </w:pPr>
            <w:r w:rsidRPr="00B11F10">
              <w:rPr>
                <w:rFonts w:cs="Arial"/>
                <w:b/>
                <w:color w:val="FFFFFF" w:themeColor="background1"/>
              </w:rPr>
              <w:lastRenderedPageBreak/>
              <w:t>EXAMPLE –</w:t>
            </w:r>
            <w:r>
              <w:rPr>
                <w:rFonts w:cs="Arial"/>
                <w:b/>
                <w:color w:val="FFFFFF" w:themeColor="background1"/>
              </w:rPr>
              <w:t xml:space="preserve"> </w:t>
            </w:r>
            <w:r w:rsidRPr="008B1A78">
              <w:rPr>
                <w:rFonts w:cs="Arial"/>
                <w:b/>
                <w:i/>
                <w:color w:val="FFFFFF" w:themeColor="background1"/>
              </w:rPr>
              <w:t xml:space="preserve">Calculating a </w:t>
            </w:r>
            <w:r w:rsidR="00020526">
              <w:rPr>
                <w:rFonts w:cs="Arial"/>
                <w:b/>
                <w:i/>
                <w:color w:val="FFFFFF" w:themeColor="background1"/>
              </w:rPr>
              <w:t xml:space="preserve">new </w:t>
            </w:r>
            <w:r w:rsidRPr="008B1A78">
              <w:rPr>
                <w:rFonts w:cs="Arial"/>
                <w:b/>
                <w:i/>
                <w:color w:val="FFFFFF" w:themeColor="background1"/>
              </w:rPr>
              <w:t>Premium</w:t>
            </w:r>
            <w:r w:rsidR="00020526">
              <w:rPr>
                <w:rFonts w:cs="Arial"/>
                <w:b/>
                <w:i/>
                <w:color w:val="FFFFFF" w:themeColor="background1"/>
              </w:rPr>
              <w:t xml:space="preserve"> for Price Disclosure</w:t>
            </w:r>
          </w:p>
        </w:tc>
      </w:tr>
    </w:tbl>
    <w:p w:rsidR="00410C27" w:rsidRPr="00C91DE4" w:rsidRDefault="00410C27" w:rsidP="00410C27">
      <w:pPr>
        <w:spacing w:before="240" w:after="240" w:line="240" w:lineRule="auto"/>
        <w:ind w:left="425"/>
        <w:rPr>
          <w:rFonts w:eastAsia="Times New Roman" w:cs="Arial"/>
          <w:b/>
          <w:bCs/>
          <w:i/>
        </w:rPr>
      </w:pPr>
      <w:r w:rsidRPr="00C91DE4">
        <w:rPr>
          <w:rFonts w:eastAsia="Times New Roman" w:cs="Arial"/>
          <w:b/>
          <w:bCs/>
          <w:i/>
        </w:rPr>
        <w:t>Step 1: Identify the prices required for the calculation</w:t>
      </w:r>
    </w:p>
    <w:p w:rsidR="00410C27" w:rsidRPr="004A215F" w:rsidRDefault="00410C27" w:rsidP="00410C27">
      <w:pPr>
        <w:numPr>
          <w:ilvl w:val="0"/>
          <w:numId w:val="45"/>
        </w:numPr>
        <w:spacing w:before="60" w:after="60" w:line="240" w:lineRule="auto"/>
        <w:ind w:firstLine="414"/>
        <w:rPr>
          <w:rFonts w:eastAsia="Times New Roman" w:cs="Arial"/>
        </w:rPr>
      </w:pPr>
      <w:r>
        <w:rPr>
          <w:rFonts w:eastAsia="Times New Roman" w:cs="Arial"/>
        </w:rPr>
        <w:t>A</w:t>
      </w:r>
      <w:r w:rsidRPr="00705358">
        <w:rPr>
          <w:rFonts w:eastAsia="Times New Roman" w:cs="Arial"/>
        </w:rPr>
        <w:t>EMP = $0.85</w:t>
      </w:r>
      <w:r w:rsidRPr="00705358">
        <w:rPr>
          <w:rFonts w:cs="Arial"/>
        </w:rPr>
        <w:t>¢</w:t>
      </w:r>
    </w:p>
    <w:p w:rsidR="00410C27" w:rsidRPr="004A215F" w:rsidRDefault="00410C27" w:rsidP="00410C27">
      <w:pPr>
        <w:numPr>
          <w:ilvl w:val="0"/>
          <w:numId w:val="45"/>
        </w:numPr>
        <w:spacing w:before="60" w:after="60" w:line="240" w:lineRule="auto"/>
        <w:ind w:left="1418" w:hanging="284"/>
        <w:rPr>
          <w:rFonts w:eastAsia="Times New Roman" w:cs="Arial"/>
        </w:rPr>
      </w:pPr>
      <w:r>
        <w:rPr>
          <w:rFonts w:eastAsia="Times New Roman" w:cs="Arial"/>
        </w:rPr>
        <w:t>A</w:t>
      </w:r>
      <w:r w:rsidRPr="00705358">
        <w:rPr>
          <w:rFonts w:eastAsia="Times New Roman" w:cs="Arial"/>
        </w:rPr>
        <w:t>djusted AEMP = $0.76</w:t>
      </w:r>
      <w:r w:rsidRPr="00705358">
        <w:rPr>
          <w:rFonts w:cs="Arial"/>
        </w:rPr>
        <w:t>¢</w:t>
      </w:r>
    </w:p>
    <w:p w:rsidR="00410C27" w:rsidRPr="004A215F" w:rsidRDefault="00410C27" w:rsidP="00410C27">
      <w:pPr>
        <w:numPr>
          <w:ilvl w:val="0"/>
          <w:numId w:val="45"/>
        </w:numPr>
        <w:spacing w:before="60" w:after="60" w:line="240" w:lineRule="auto"/>
        <w:ind w:left="1418" w:hanging="284"/>
        <w:rPr>
          <w:rFonts w:eastAsia="Times New Roman" w:cs="Arial"/>
        </w:rPr>
      </w:pPr>
      <w:r w:rsidRPr="004A215F">
        <w:rPr>
          <w:rFonts w:eastAsia="Times New Roman" w:cs="Arial"/>
        </w:rPr>
        <w:t>C</w:t>
      </w:r>
      <w:r w:rsidRPr="00705358">
        <w:rPr>
          <w:rFonts w:eastAsia="Times New Roman" w:cs="Arial"/>
        </w:rPr>
        <w:t xml:space="preserve">urrent Claimed </w:t>
      </w:r>
      <w:r w:rsidR="00020526">
        <w:rPr>
          <w:rFonts w:eastAsia="Times New Roman" w:cs="Arial"/>
        </w:rPr>
        <w:t>Price</w:t>
      </w:r>
      <w:r w:rsidRPr="00705358">
        <w:rPr>
          <w:rFonts w:eastAsia="Times New Roman" w:cs="Arial"/>
        </w:rPr>
        <w:t xml:space="preserve"> = $1.42</w:t>
      </w:r>
    </w:p>
    <w:p w:rsidR="00020526" w:rsidRDefault="00020526" w:rsidP="00363857">
      <w:pPr>
        <w:spacing w:before="240" w:after="240" w:line="240" w:lineRule="auto"/>
        <w:ind w:left="425"/>
        <w:rPr>
          <w:rFonts w:eastAsia="Times New Roman" w:cs="Arial"/>
          <w:b/>
          <w:bCs/>
          <w:i/>
        </w:rPr>
      </w:pPr>
    </w:p>
    <w:p w:rsidR="004A215F" w:rsidRPr="00C91DE4" w:rsidRDefault="00410C27" w:rsidP="00363857">
      <w:pPr>
        <w:spacing w:before="240" w:after="240" w:line="240" w:lineRule="auto"/>
        <w:ind w:left="425"/>
        <w:rPr>
          <w:rFonts w:eastAsia="Times New Roman" w:cs="Arial"/>
          <w:b/>
          <w:bCs/>
          <w:i/>
        </w:rPr>
      </w:pPr>
      <w:r w:rsidRPr="00C91DE4">
        <w:rPr>
          <w:rFonts w:eastAsia="Times New Roman" w:cs="Arial"/>
          <w:b/>
          <w:bCs/>
          <w:i/>
        </w:rPr>
        <w:t>Step 2: Calculate the New Claimed P</w:t>
      </w:r>
      <w:r w:rsidRPr="00C91DE4">
        <w:rPr>
          <w:rFonts w:eastAsia="Times New Roman" w:cs="Arial"/>
          <w:b/>
          <w:i/>
        </w:rPr>
        <w:t>rice</w:t>
      </w:r>
    </w:p>
    <w:tbl>
      <w:tblPr>
        <w:tblStyle w:val="TableGrid"/>
        <w:tblW w:w="0" w:type="auto"/>
        <w:shd w:val="clear" w:color="auto" w:fill="C6D9F1" w:themeFill="text2" w:themeFillTint="33"/>
        <w:tblLook w:val="04A0" w:firstRow="1" w:lastRow="0" w:firstColumn="1" w:lastColumn="0" w:noHBand="0" w:noVBand="1"/>
        <w:tblDescription w:val="Calculate the New Claimed Price"/>
      </w:tblPr>
      <w:tblGrid>
        <w:gridCol w:w="9243"/>
      </w:tblGrid>
      <w:tr w:rsidR="004A215F" w:rsidRPr="00B41384" w:rsidTr="001F53E4">
        <w:trPr>
          <w:tblHeader/>
        </w:trPr>
        <w:tc>
          <w:tcPr>
            <w:tcW w:w="9243" w:type="dxa"/>
            <w:shd w:val="clear" w:color="auto" w:fill="C6D9F1" w:themeFill="text2" w:themeFillTint="33"/>
          </w:tcPr>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Description w:val="Calculate the New Claimed Price"/>
            </w:tblPr>
            <w:tblGrid>
              <w:gridCol w:w="567"/>
              <w:gridCol w:w="1037"/>
              <w:gridCol w:w="283"/>
              <w:gridCol w:w="839"/>
              <w:gridCol w:w="393"/>
              <w:gridCol w:w="709"/>
              <w:gridCol w:w="333"/>
              <w:gridCol w:w="4866"/>
            </w:tblGrid>
            <w:tr w:rsidR="00705358" w:rsidRPr="00E246B3" w:rsidTr="001F53E4">
              <w:trPr>
                <w:tblHeader/>
              </w:trPr>
              <w:tc>
                <w:tcPr>
                  <w:tcW w:w="567" w:type="dxa"/>
                  <w:vMerge w:val="restart"/>
                  <w:tcBorders>
                    <w:top w:val="nil"/>
                    <w:left w:val="nil"/>
                    <w:right w:val="nil"/>
                  </w:tcBorders>
                  <w:vAlign w:val="center"/>
                </w:tcPr>
                <w:p w:rsidR="00705358" w:rsidRPr="00E246B3" w:rsidRDefault="00705358" w:rsidP="00705358">
                  <w:pPr>
                    <w:spacing w:before="60" w:after="120"/>
                    <w:jc w:val="center"/>
                    <w:rPr>
                      <w:rFonts w:cs="Arial"/>
                      <w:b/>
                      <w:i/>
                      <w:sz w:val="20"/>
                      <w:szCs w:val="20"/>
                    </w:rPr>
                  </w:pPr>
                  <w:r w:rsidRPr="00E246B3">
                    <w:rPr>
                      <w:rFonts w:cs="Arial"/>
                      <w:b/>
                      <w:i/>
                      <w:sz w:val="20"/>
                      <w:szCs w:val="20"/>
                    </w:rPr>
                    <w:t>I.e.</w:t>
                  </w:r>
                </w:p>
              </w:tc>
              <w:tc>
                <w:tcPr>
                  <w:tcW w:w="1037" w:type="dxa"/>
                  <w:tcBorders>
                    <w:top w:val="nil"/>
                    <w:left w:val="nil"/>
                    <w:bottom w:val="single" w:sz="12" w:space="0" w:color="auto"/>
                    <w:right w:val="nil"/>
                  </w:tcBorders>
                  <w:vAlign w:val="center"/>
                </w:tcPr>
                <w:p w:rsidR="00705358" w:rsidRPr="00E246B3" w:rsidRDefault="00705358" w:rsidP="003B1E10">
                  <w:pPr>
                    <w:spacing w:after="120"/>
                    <w:jc w:val="center"/>
                    <w:rPr>
                      <w:rFonts w:cs="Arial"/>
                      <w:b/>
                      <w:i/>
                      <w:sz w:val="20"/>
                      <w:szCs w:val="20"/>
                    </w:rPr>
                  </w:pPr>
                  <w:r w:rsidRPr="00E246B3">
                    <w:rPr>
                      <w:rFonts w:cs="Arial"/>
                      <w:b/>
                      <w:i/>
                      <w:sz w:val="20"/>
                      <w:szCs w:val="20"/>
                    </w:rPr>
                    <w:t>$0.85</w:t>
                  </w:r>
                  <w:r w:rsidRPr="00E246B3">
                    <w:rPr>
                      <w:rFonts w:cs="Arial"/>
                    </w:rPr>
                    <w:t>¢</w:t>
                  </w:r>
                </w:p>
              </w:tc>
              <w:tc>
                <w:tcPr>
                  <w:tcW w:w="283" w:type="dxa"/>
                  <w:tcBorders>
                    <w:top w:val="nil"/>
                    <w:left w:val="nil"/>
                    <w:bottom w:val="single" w:sz="12" w:space="0" w:color="auto"/>
                    <w:right w:val="nil"/>
                  </w:tcBorders>
                  <w:vAlign w:val="center"/>
                </w:tcPr>
                <w:p w:rsidR="00705358" w:rsidRPr="00E246B3" w:rsidRDefault="00705358" w:rsidP="003B1E10">
                  <w:pPr>
                    <w:spacing w:after="120"/>
                    <w:jc w:val="center"/>
                    <w:rPr>
                      <w:rFonts w:cs="Arial"/>
                      <w:b/>
                      <w:i/>
                      <w:sz w:val="20"/>
                      <w:szCs w:val="20"/>
                    </w:rPr>
                  </w:pPr>
                  <w:r w:rsidRPr="00E246B3">
                    <w:rPr>
                      <w:rFonts w:cs="Arial"/>
                      <w:b/>
                      <w:i/>
                      <w:sz w:val="20"/>
                      <w:szCs w:val="20"/>
                    </w:rPr>
                    <w:t>-</w:t>
                  </w:r>
                </w:p>
              </w:tc>
              <w:tc>
                <w:tcPr>
                  <w:tcW w:w="839" w:type="dxa"/>
                  <w:tcBorders>
                    <w:top w:val="nil"/>
                    <w:left w:val="nil"/>
                    <w:bottom w:val="single" w:sz="12" w:space="0" w:color="auto"/>
                    <w:right w:val="nil"/>
                  </w:tcBorders>
                  <w:vAlign w:val="center"/>
                </w:tcPr>
                <w:p w:rsidR="00705358" w:rsidRPr="00E246B3" w:rsidRDefault="00705358" w:rsidP="003B1E10">
                  <w:pPr>
                    <w:spacing w:after="120"/>
                    <w:jc w:val="center"/>
                    <w:rPr>
                      <w:rFonts w:cs="Arial"/>
                      <w:b/>
                      <w:i/>
                      <w:sz w:val="20"/>
                      <w:szCs w:val="20"/>
                    </w:rPr>
                  </w:pPr>
                  <w:r w:rsidRPr="00E246B3">
                    <w:rPr>
                      <w:rFonts w:cs="Arial"/>
                      <w:b/>
                      <w:i/>
                      <w:sz w:val="20"/>
                      <w:szCs w:val="20"/>
                    </w:rPr>
                    <w:t>$0.76</w:t>
                  </w:r>
                  <w:r w:rsidRPr="00E246B3">
                    <w:rPr>
                      <w:rFonts w:cs="Arial"/>
                    </w:rPr>
                    <w:t>¢</w:t>
                  </w:r>
                </w:p>
              </w:tc>
              <w:tc>
                <w:tcPr>
                  <w:tcW w:w="393" w:type="dxa"/>
                  <w:vMerge w:val="restart"/>
                  <w:tcBorders>
                    <w:top w:val="nil"/>
                    <w:left w:val="nil"/>
                    <w:bottom w:val="nil"/>
                    <w:right w:val="nil"/>
                  </w:tcBorders>
                  <w:vAlign w:val="center"/>
                </w:tcPr>
                <w:p w:rsidR="00705358" w:rsidRPr="00E246B3" w:rsidRDefault="00705358" w:rsidP="00705358">
                  <w:pPr>
                    <w:spacing w:before="60" w:after="120"/>
                    <w:jc w:val="center"/>
                    <w:rPr>
                      <w:rFonts w:cs="Arial"/>
                      <w:b/>
                      <w:i/>
                      <w:sz w:val="20"/>
                      <w:szCs w:val="20"/>
                    </w:rPr>
                  </w:pPr>
                  <w:r w:rsidRPr="00E246B3">
                    <w:rPr>
                      <w:rFonts w:cs="Arial"/>
                      <w:b/>
                      <w:i/>
                      <w:sz w:val="20"/>
                      <w:szCs w:val="20"/>
                    </w:rPr>
                    <w:t>×</w:t>
                  </w:r>
                </w:p>
              </w:tc>
              <w:tc>
                <w:tcPr>
                  <w:tcW w:w="709" w:type="dxa"/>
                  <w:vMerge w:val="restart"/>
                  <w:tcBorders>
                    <w:top w:val="nil"/>
                    <w:left w:val="nil"/>
                    <w:bottom w:val="nil"/>
                    <w:right w:val="nil"/>
                  </w:tcBorders>
                  <w:vAlign w:val="center"/>
                </w:tcPr>
                <w:p w:rsidR="00705358" w:rsidRPr="00E246B3" w:rsidRDefault="00705358" w:rsidP="00705358">
                  <w:pPr>
                    <w:spacing w:before="60" w:after="120"/>
                    <w:jc w:val="center"/>
                    <w:rPr>
                      <w:rFonts w:cs="Arial"/>
                      <w:b/>
                      <w:i/>
                      <w:sz w:val="20"/>
                      <w:szCs w:val="20"/>
                    </w:rPr>
                  </w:pPr>
                  <w:r w:rsidRPr="00E246B3">
                    <w:rPr>
                      <w:rFonts w:cs="Arial"/>
                      <w:b/>
                      <w:i/>
                      <w:sz w:val="20"/>
                      <w:szCs w:val="20"/>
                    </w:rPr>
                    <w:t>100</w:t>
                  </w:r>
                </w:p>
              </w:tc>
              <w:tc>
                <w:tcPr>
                  <w:tcW w:w="333" w:type="dxa"/>
                  <w:vMerge w:val="restart"/>
                  <w:tcBorders>
                    <w:top w:val="nil"/>
                    <w:left w:val="nil"/>
                    <w:bottom w:val="nil"/>
                    <w:right w:val="nil"/>
                  </w:tcBorders>
                  <w:vAlign w:val="center"/>
                </w:tcPr>
                <w:p w:rsidR="00705358" w:rsidRPr="00E246B3" w:rsidRDefault="00705358" w:rsidP="00705358">
                  <w:pPr>
                    <w:spacing w:before="60" w:after="120"/>
                    <w:jc w:val="center"/>
                    <w:rPr>
                      <w:rFonts w:cs="Arial"/>
                      <w:b/>
                      <w:i/>
                      <w:sz w:val="20"/>
                      <w:szCs w:val="20"/>
                    </w:rPr>
                  </w:pPr>
                  <w:r w:rsidRPr="00E246B3">
                    <w:rPr>
                      <w:rFonts w:cs="Arial"/>
                      <w:b/>
                      <w:i/>
                      <w:sz w:val="20"/>
                      <w:szCs w:val="20"/>
                    </w:rPr>
                    <w:t>=</w:t>
                  </w:r>
                </w:p>
              </w:tc>
              <w:tc>
                <w:tcPr>
                  <w:tcW w:w="4866" w:type="dxa"/>
                  <w:vMerge w:val="restart"/>
                  <w:tcBorders>
                    <w:top w:val="nil"/>
                    <w:left w:val="nil"/>
                    <w:bottom w:val="nil"/>
                    <w:right w:val="nil"/>
                  </w:tcBorders>
                  <w:vAlign w:val="center"/>
                </w:tcPr>
                <w:p w:rsidR="00705358" w:rsidRPr="00E246B3" w:rsidRDefault="00705358" w:rsidP="00705358">
                  <w:pPr>
                    <w:spacing w:before="60" w:after="120"/>
                    <w:rPr>
                      <w:rFonts w:cs="Arial"/>
                      <w:b/>
                      <w:i/>
                      <w:sz w:val="20"/>
                      <w:szCs w:val="20"/>
                    </w:rPr>
                  </w:pPr>
                  <w:r w:rsidRPr="00E246B3">
                    <w:rPr>
                      <w:rFonts w:cs="Arial"/>
                      <w:b/>
                      <w:i/>
                      <w:sz w:val="20"/>
                      <w:szCs w:val="20"/>
                    </w:rPr>
                    <w:t>10.59% (reduction percentage)</w:t>
                  </w:r>
                </w:p>
              </w:tc>
            </w:tr>
            <w:tr w:rsidR="00705358" w:rsidRPr="00E246B3" w:rsidTr="001F53E4">
              <w:trPr>
                <w:tblHeader/>
              </w:trPr>
              <w:tc>
                <w:tcPr>
                  <w:tcW w:w="567" w:type="dxa"/>
                  <w:vMerge/>
                  <w:tcBorders>
                    <w:left w:val="nil"/>
                    <w:bottom w:val="nil"/>
                    <w:right w:val="nil"/>
                  </w:tcBorders>
                </w:tcPr>
                <w:p w:rsidR="00705358" w:rsidRPr="00E246B3" w:rsidRDefault="00705358" w:rsidP="00705358">
                  <w:pPr>
                    <w:spacing w:before="60" w:after="120"/>
                    <w:jc w:val="center"/>
                    <w:rPr>
                      <w:rFonts w:cs="Arial"/>
                      <w:b/>
                      <w:i/>
                      <w:sz w:val="20"/>
                      <w:szCs w:val="20"/>
                    </w:rPr>
                  </w:pPr>
                </w:p>
              </w:tc>
              <w:tc>
                <w:tcPr>
                  <w:tcW w:w="2159" w:type="dxa"/>
                  <w:gridSpan w:val="3"/>
                  <w:tcBorders>
                    <w:top w:val="single" w:sz="12" w:space="0" w:color="auto"/>
                    <w:left w:val="nil"/>
                    <w:bottom w:val="nil"/>
                    <w:right w:val="nil"/>
                  </w:tcBorders>
                  <w:vAlign w:val="center"/>
                </w:tcPr>
                <w:p w:rsidR="00705358" w:rsidRPr="00E246B3" w:rsidRDefault="00705358" w:rsidP="003B1E10">
                  <w:pPr>
                    <w:spacing w:after="120"/>
                    <w:jc w:val="center"/>
                    <w:rPr>
                      <w:rFonts w:cs="Arial"/>
                      <w:b/>
                      <w:i/>
                      <w:sz w:val="20"/>
                      <w:szCs w:val="20"/>
                    </w:rPr>
                  </w:pPr>
                  <w:r w:rsidRPr="00E246B3">
                    <w:rPr>
                      <w:rFonts w:cs="Arial"/>
                      <w:b/>
                      <w:i/>
                      <w:sz w:val="20"/>
                      <w:szCs w:val="20"/>
                    </w:rPr>
                    <w:t>$0.85</w:t>
                  </w:r>
                  <w:r w:rsidRPr="00E246B3">
                    <w:rPr>
                      <w:rFonts w:cs="Arial"/>
                    </w:rPr>
                    <w:t>¢</w:t>
                  </w:r>
                </w:p>
              </w:tc>
              <w:tc>
                <w:tcPr>
                  <w:tcW w:w="393" w:type="dxa"/>
                  <w:vMerge/>
                  <w:tcBorders>
                    <w:top w:val="nil"/>
                    <w:left w:val="nil"/>
                    <w:bottom w:val="nil"/>
                    <w:right w:val="nil"/>
                  </w:tcBorders>
                </w:tcPr>
                <w:p w:rsidR="00705358" w:rsidRPr="00E246B3" w:rsidRDefault="00705358" w:rsidP="00705358">
                  <w:pPr>
                    <w:spacing w:before="60" w:after="120"/>
                    <w:rPr>
                      <w:rFonts w:cs="Arial"/>
                      <w:b/>
                      <w:i/>
                      <w:sz w:val="20"/>
                      <w:szCs w:val="20"/>
                    </w:rPr>
                  </w:pPr>
                </w:p>
              </w:tc>
              <w:tc>
                <w:tcPr>
                  <w:tcW w:w="709" w:type="dxa"/>
                  <w:vMerge/>
                  <w:tcBorders>
                    <w:top w:val="nil"/>
                    <w:left w:val="nil"/>
                    <w:bottom w:val="nil"/>
                    <w:right w:val="nil"/>
                  </w:tcBorders>
                </w:tcPr>
                <w:p w:rsidR="00705358" w:rsidRPr="00E246B3" w:rsidRDefault="00705358" w:rsidP="00705358">
                  <w:pPr>
                    <w:spacing w:before="60" w:after="120"/>
                    <w:rPr>
                      <w:rFonts w:cs="Arial"/>
                      <w:b/>
                      <w:i/>
                      <w:sz w:val="20"/>
                      <w:szCs w:val="20"/>
                    </w:rPr>
                  </w:pPr>
                </w:p>
              </w:tc>
              <w:tc>
                <w:tcPr>
                  <w:tcW w:w="333" w:type="dxa"/>
                  <w:vMerge/>
                  <w:tcBorders>
                    <w:top w:val="nil"/>
                    <w:left w:val="nil"/>
                    <w:bottom w:val="nil"/>
                    <w:right w:val="nil"/>
                  </w:tcBorders>
                </w:tcPr>
                <w:p w:rsidR="00705358" w:rsidRPr="00E246B3" w:rsidRDefault="00705358" w:rsidP="00705358">
                  <w:pPr>
                    <w:spacing w:before="60" w:after="120"/>
                    <w:rPr>
                      <w:rFonts w:cs="Arial"/>
                      <w:b/>
                      <w:i/>
                      <w:sz w:val="20"/>
                      <w:szCs w:val="20"/>
                    </w:rPr>
                  </w:pPr>
                </w:p>
              </w:tc>
              <w:tc>
                <w:tcPr>
                  <w:tcW w:w="4866" w:type="dxa"/>
                  <w:vMerge/>
                  <w:tcBorders>
                    <w:top w:val="nil"/>
                    <w:left w:val="nil"/>
                    <w:bottom w:val="nil"/>
                    <w:right w:val="nil"/>
                  </w:tcBorders>
                </w:tcPr>
                <w:p w:rsidR="00705358" w:rsidRPr="00E246B3" w:rsidRDefault="00705358" w:rsidP="00705358">
                  <w:pPr>
                    <w:spacing w:before="60" w:after="120"/>
                    <w:rPr>
                      <w:rFonts w:cs="Arial"/>
                      <w:b/>
                      <w:i/>
                      <w:sz w:val="20"/>
                      <w:szCs w:val="20"/>
                    </w:rPr>
                  </w:pPr>
                </w:p>
              </w:tc>
            </w:tr>
          </w:tbl>
          <w:p w:rsidR="004A215F" w:rsidRPr="006C063F" w:rsidRDefault="004A215F" w:rsidP="00705358">
            <w:pPr>
              <w:spacing w:after="120"/>
              <w:rPr>
                <w:rFonts w:cs="Arial"/>
                <w:sz w:val="20"/>
                <w:szCs w:val="20"/>
              </w:rPr>
            </w:pPr>
          </w:p>
        </w:tc>
      </w:tr>
    </w:tbl>
    <w:p w:rsidR="00D16B83" w:rsidRPr="00363857" w:rsidRDefault="00D055F4" w:rsidP="00363857">
      <w:pPr>
        <w:spacing w:after="120" w:line="240" w:lineRule="auto"/>
        <w:ind w:left="544" w:firstLine="590"/>
        <w:rPr>
          <w:rFonts w:eastAsia="Times New Roman" w:cs="Arial"/>
        </w:rPr>
      </w:pPr>
      <w:r w:rsidRPr="00363857">
        <w:rPr>
          <w:rFonts w:eastAsia="Times New Roman" w:cs="Arial"/>
        </w:rPr>
        <w:t>$1.42</w:t>
      </w:r>
      <w:r w:rsidR="00D16B83" w:rsidRPr="00363857">
        <w:rPr>
          <w:rFonts w:eastAsia="Times New Roman" w:cs="Arial"/>
        </w:rPr>
        <w:t xml:space="preserve"> (current Claimed</w:t>
      </w:r>
      <w:r w:rsidRPr="00363857">
        <w:rPr>
          <w:rFonts w:eastAsia="Times New Roman" w:cs="Arial"/>
        </w:rPr>
        <w:t xml:space="preserve"> </w:t>
      </w:r>
      <w:r w:rsidR="00020526">
        <w:rPr>
          <w:rFonts w:eastAsia="Times New Roman" w:cs="Arial"/>
        </w:rPr>
        <w:t>Price</w:t>
      </w:r>
      <w:r w:rsidR="00D16B83" w:rsidRPr="00363857">
        <w:rPr>
          <w:rFonts w:eastAsia="Times New Roman" w:cs="Arial"/>
        </w:rPr>
        <w:t xml:space="preserve">) </w:t>
      </w:r>
      <w:r w:rsidRPr="00363857">
        <w:rPr>
          <w:rFonts w:eastAsia="Times New Roman" w:cs="Arial"/>
        </w:rPr>
        <w:t>–</w:t>
      </w:r>
      <w:r w:rsidR="00D16B83" w:rsidRPr="00363857">
        <w:rPr>
          <w:rFonts w:eastAsia="Times New Roman" w:cs="Arial"/>
        </w:rPr>
        <w:t xml:space="preserve"> 1</w:t>
      </w:r>
      <w:r w:rsidRPr="00363857">
        <w:rPr>
          <w:rFonts w:eastAsia="Times New Roman" w:cs="Arial"/>
        </w:rPr>
        <w:t>0.59% = $1.27</w:t>
      </w:r>
    </w:p>
    <w:p w:rsidR="00D16B83" w:rsidRDefault="00D055F4" w:rsidP="00363857">
      <w:pPr>
        <w:spacing w:after="120" w:line="240" w:lineRule="auto"/>
        <w:ind w:left="544" w:firstLine="590"/>
        <w:rPr>
          <w:rFonts w:eastAsia="Times New Roman" w:cs="Arial"/>
        </w:rPr>
      </w:pPr>
      <w:r w:rsidRPr="00363857">
        <w:rPr>
          <w:rFonts w:eastAsia="Times New Roman" w:cs="Arial"/>
        </w:rPr>
        <w:t xml:space="preserve">The new Claimed </w:t>
      </w:r>
      <w:r w:rsidR="00020526">
        <w:rPr>
          <w:rFonts w:eastAsia="Times New Roman" w:cs="Arial"/>
        </w:rPr>
        <w:t>Price</w:t>
      </w:r>
      <w:r w:rsidR="00D16B83" w:rsidRPr="00363857">
        <w:rPr>
          <w:rFonts w:eastAsia="Times New Roman" w:cs="Arial"/>
        </w:rPr>
        <w:t xml:space="preserve"> for this brand </w:t>
      </w:r>
      <w:r w:rsidRPr="00363857">
        <w:rPr>
          <w:rFonts w:eastAsia="Times New Roman" w:cs="Arial"/>
        </w:rPr>
        <w:t>of pharmaceutical item is $1.27</w:t>
      </w:r>
    </w:p>
    <w:p w:rsidR="00020526" w:rsidRDefault="00020526" w:rsidP="00363857">
      <w:pPr>
        <w:spacing w:before="240" w:after="240" w:line="240" w:lineRule="auto"/>
        <w:ind w:firstLine="425"/>
        <w:rPr>
          <w:rFonts w:eastAsia="Times New Roman" w:cs="Arial"/>
          <w:b/>
          <w:bCs/>
          <w:i/>
        </w:rPr>
      </w:pPr>
    </w:p>
    <w:p w:rsidR="00363857" w:rsidRPr="00C91DE4" w:rsidRDefault="00363857" w:rsidP="00363857">
      <w:pPr>
        <w:spacing w:before="240" w:after="240" w:line="240" w:lineRule="auto"/>
        <w:ind w:firstLine="425"/>
        <w:rPr>
          <w:rFonts w:eastAsia="Times New Roman" w:cs="Arial"/>
          <w:i/>
        </w:rPr>
      </w:pPr>
      <w:r w:rsidRPr="00C91DE4">
        <w:rPr>
          <w:rFonts w:eastAsia="Times New Roman" w:cs="Arial"/>
          <w:b/>
          <w:bCs/>
          <w:i/>
        </w:rPr>
        <w:t xml:space="preserve">Step 3: Calculate the </w:t>
      </w:r>
      <w:r w:rsidR="00403E07" w:rsidRPr="00C91DE4">
        <w:rPr>
          <w:rFonts w:eastAsia="Times New Roman" w:cs="Arial"/>
          <w:b/>
          <w:bCs/>
          <w:i/>
        </w:rPr>
        <w:t xml:space="preserve">new </w:t>
      </w:r>
      <w:r w:rsidRPr="00C91DE4">
        <w:rPr>
          <w:rFonts w:eastAsia="Times New Roman" w:cs="Arial"/>
          <w:b/>
          <w:bCs/>
          <w:i/>
        </w:rPr>
        <w:t xml:space="preserve">Premium </w:t>
      </w:r>
    </w:p>
    <w:p w:rsidR="00363857" w:rsidRPr="00410C27" w:rsidRDefault="00363857" w:rsidP="00C91DE4">
      <w:pPr>
        <w:spacing w:after="120" w:line="240" w:lineRule="auto"/>
        <w:ind w:left="425" w:firstLine="709"/>
        <w:rPr>
          <w:rFonts w:eastAsia="Times New Roman" w:cs="Arial"/>
          <w:b/>
          <w:bCs/>
          <w:i/>
        </w:rPr>
      </w:pPr>
      <w:r w:rsidRPr="00410C27">
        <w:rPr>
          <w:rFonts w:eastAsia="Times New Roman" w:cs="Arial"/>
          <w:b/>
          <w:bCs/>
          <w:i/>
        </w:rPr>
        <w:t>Calculate the Claimed DPMQ</w:t>
      </w:r>
    </w:p>
    <w:p w:rsidR="00403E07" w:rsidRDefault="00403E07" w:rsidP="00C91DE4">
      <w:pPr>
        <w:spacing w:before="60" w:after="60" w:line="240" w:lineRule="auto"/>
        <w:ind w:left="544" w:firstLine="590"/>
        <w:rPr>
          <w:rFonts w:eastAsia="Times New Roman" w:cs="Arial"/>
          <w:b/>
          <w:bCs/>
        </w:rPr>
      </w:pPr>
      <w:r w:rsidRPr="00363857">
        <w:rPr>
          <w:rFonts w:eastAsia="Times New Roman" w:cs="Arial"/>
        </w:rPr>
        <w:t xml:space="preserve">$1.27 + </w:t>
      </w:r>
      <w:r w:rsidR="00020526">
        <w:rPr>
          <w:rFonts w:eastAsia="Times New Roman" w:cs="Arial"/>
        </w:rPr>
        <w:t xml:space="preserve">($1.27 x 7.52%) + </w:t>
      </w:r>
      <w:r w:rsidRPr="00363857">
        <w:rPr>
          <w:rFonts w:eastAsia="Times New Roman" w:cs="Arial"/>
        </w:rPr>
        <w:t>($1.</w:t>
      </w:r>
      <w:r w:rsidR="00020526">
        <w:rPr>
          <w:rFonts w:eastAsia="Times New Roman" w:cs="Arial"/>
        </w:rPr>
        <w:t>3</w:t>
      </w:r>
      <w:r w:rsidRPr="00363857">
        <w:rPr>
          <w:rFonts w:eastAsia="Times New Roman" w:cs="Arial"/>
        </w:rPr>
        <w:t xml:space="preserve">7 × 15%) + $6.63 </w:t>
      </w:r>
      <w:r w:rsidRPr="00363857">
        <w:rPr>
          <w:rFonts w:eastAsia="Times New Roman" w:cs="Arial"/>
          <w:b/>
          <w:bCs/>
        </w:rPr>
        <w:t>= $8.21</w:t>
      </w:r>
    </w:p>
    <w:p w:rsidR="00403E07" w:rsidRPr="00363857" w:rsidRDefault="00403E07" w:rsidP="00C91DE4">
      <w:pPr>
        <w:spacing w:before="60" w:after="60" w:line="240" w:lineRule="auto"/>
        <w:ind w:left="1134"/>
        <w:rPr>
          <w:rFonts w:eastAsia="Times New Roman" w:cs="Arial"/>
        </w:rPr>
      </w:pPr>
      <w:r w:rsidRPr="00363857">
        <w:rPr>
          <w:rFonts w:eastAsia="Times New Roman" w:cs="Arial"/>
        </w:rPr>
        <w:t xml:space="preserve">(New Claimed Price + </w:t>
      </w:r>
      <w:r w:rsidR="00020526">
        <w:rPr>
          <w:rFonts w:eastAsia="Times New Roman" w:cs="Arial"/>
        </w:rPr>
        <w:t xml:space="preserve">applicable wholesale mark-up + </w:t>
      </w:r>
      <w:r w:rsidRPr="00363857">
        <w:rPr>
          <w:rFonts w:eastAsia="Times New Roman" w:cs="Arial"/>
        </w:rPr>
        <w:t xml:space="preserve">applicable pharmacy mark-up + applicable dispensing fee = Claimed DPMQ) </w:t>
      </w:r>
    </w:p>
    <w:p w:rsidR="00363857" w:rsidRPr="00410C27" w:rsidRDefault="00363857" w:rsidP="00C91DE4">
      <w:pPr>
        <w:spacing w:after="120" w:line="240" w:lineRule="auto"/>
        <w:ind w:left="425" w:firstLine="709"/>
        <w:rPr>
          <w:rFonts w:eastAsia="Times New Roman" w:cs="Arial"/>
          <w:b/>
          <w:bCs/>
          <w:i/>
        </w:rPr>
      </w:pPr>
      <w:r w:rsidRPr="00410C27">
        <w:rPr>
          <w:rFonts w:eastAsia="Times New Roman" w:cs="Arial"/>
          <w:b/>
          <w:bCs/>
          <w:i/>
        </w:rPr>
        <w:t>Calculate DPMQ</w:t>
      </w:r>
    </w:p>
    <w:p w:rsidR="00403E07" w:rsidRDefault="00403E07" w:rsidP="00C91DE4">
      <w:pPr>
        <w:spacing w:before="60" w:after="60" w:line="240" w:lineRule="auto"/>
        <w:ind w:left="544" w:firstLine="590"/>
        <w:rPr>
          <w:rFonts w:eastAsia="Times New Roman" w:cs="Arial"/>
          <w:b/>
          <w:bCs/>
        </w:rPr>
      </w:pPr>
      <w:r w:rsidRPr="00363857">
        <w:rPr>
          <w:rFonts w:eastAsia="Times New Roman" w:cs="Arial"/>
        </w:rPr>
        <w:t>$0.76</w:t>
      </w:r>
      <w:r w:rsidRPr="00363857">
        <w:rPr>
          <w:rFonts w:cs="Arial"/>
        </w:rPr>
        <w:t>¢</w:t>
      </w:r>
      <w:r w:rsidRPr="00363857">
        <w:rPr>
          <w:rFonts w:eastAsia="Times New Roman" w:cs="Arial"/>
        </w:rPr>
        <w:t xml:space="preserve"> + </w:t>
      </w:r>
      <w:r w:rsidR="00020526">
        <w:rPr>
          <w:rFonts w:eastAsia="Times New Roman" w:cs="Arial"/>
        </w:rPr>
        <w:t>($</w:t>
      </w:r>
      <w:r w:rsidR="00DC13FF">
        <w:rPr>
          <w:rFonts w:eastAsia="Times New Roman" w:cs="Arial"/>
        </w:rPr>
        <w:t>0</w:t>
      </w:r>
      <w:r w:rsidR="00020526">
        <w:rPr>
          <w:rFonts w:eastAsia="Times New Roman" w:cs="Arial"/>
        </w:rPr>
        <w:t>.76</w:t>
      </w:r>
      <w:r w:rsidR="00020526" w:rsidRPr="00363857">
        <w:rPr>
          <w:rFonts w:cs="Arial"/>
        </w:rPr>
        <w:t>¢</w:t>
      </w:r>
      <w:r w:rsidR="00020526">
        <w:rPr>
          <w:rFonts w:eastAsia="Times New Roman" w:cs="Arial"/>
        </w:rPr>
        <w:t xml:space="preserve"> x 7.52%) + </w:t>
      </w:r>
      <w:r w:rsidRPr="00363857">
        <w:rPr>
          <w:rFonts w:eastAsia="Times New Roman" w:cs="Arial"/>
        </w:rPr>
        <w:t>($0.</w:t>
      </w:r>
      <w:r w:rsidR="00020526">
        <w:rPr>
          <w:rFonts w:eastAsia="Times New Roman" w:cs="Arial"/>
        </w:rPr>
        <w:t>82</w:t>
      </w:r>
      <w:r w:rsidRPr="00363857">
        <w:rPr>
          <w:rFonts w:cs="Arial"/>
        </w:rPr>
        <w:t>¢</w:t>
      </w:r>
      <w:r w:rsidRPr="00363857">
        <w:rPr>
          <w:rFonts w:eastAsia="Times New Roman" w:cs="Arial"/>
        </w:rPr>
        <w:t xml:space="preserve"> × 15%) + $6.63 </w:t>
      </w:r>
      <w:r w:rsidRPr="00363857">
        <w:rPr>
          <w:rFonts w:eastAsia="Times New Roman" w:cs="Arial"/>
          <w:b/>
          <w:bCs/>
        </w:rPr>
        <w:t>= $7.57</w:t>
      </w:r>
    </w:p>
    <w:p w:rsidR="00403E07" w:rsidRPr="00363857" w:rsidRDefault="00403E07" w:rsidP="00C91DE4">
      <w:pPr>
        <w:spacing w:before="60" w:after="60" w:line="240" w:lineRule="auto"/>
        <w:ind w:left="1134"/>
        <w:rPr>
          <w:rFonts w:eastAsia="Times New Roman" w:cs="Arial"/>
        </w:rPr>
      </w:pPr>
      <w:r w:rsidRPr="00363857">
        <w:rPr>
          <w:rFonts w:eastAsia="Times New Roman" w:cs="Arial"/>
        </w:rPr>
        <w:t xml:space="preserve">(Adjusted AEMP </w:t>
      </w:r>
      <w:r w:rsidR="00020526" w:rsidRPr="00363857">
        <w:rPr>
          <w:rFonts w:eastAsia="Times New Roman" w:cs="Arial"/>
        </w:rPr>
        <w:t xml:space="preserve">+ </w:t>
      </w:r>
      <w:r w:rsidR="00020526">
        <w:rPr>
          <w:rFonts w:eastAsia="Times New Roman" w:cs="Arial"/>
        </w:rPr>
        <w:t xml:space="preserve">applicable wholesale mark-up </w:t>
      </w:r>
      <w:r w:rsidRPr="00363857">
        <w:rPr>
          <w:rFonts w:eastAsia="Times New Roman" w:cs="Arial"/>
        </w:rPr>
        <w:t xml:space="preserve">+ applicable pharmacy mark-up + applicable dispensing fee = DPMQ) </w:t>
      </w:r>
    </w:p>
    <w:p w:rsidR="00363857" w:rsidRPr="00410C27" w:rsidRDefault="00403E07" w:rsidP="00C91DE4">
      <w:pPr>
        <w:spacing w:after="120" w:line="240" w:lineRule="auto"/>
        <w:ind w:left="1134"/>
        <w:rPr>
          <w:rFonts w:eastAsia="Times New Roman" w:cs="Arial"/>
          <w:b/>
          <w:bCs/>
          <w:i/>
        </w:rPr>
      </w:pPr>
      <w:r>
        <w:rPr>
          <w:rFonts w:eastAsia="Times New Roman" w:cs="Arial"/>
          <w:b/>
          <w:bCs/>
          <w:i/>
        </w:rPr>
        <w:t xml:space="preserve">Calculate </w:t>
      </w:r>
      <w:r w:rsidR="00363857" w:rsidRPr="00410C27">
        <w:rPr>
          <w:rFonts w:eastAsia="Times New Roman" w:cs="Arial"/>
          <w:b/>
          <w:bCs/>
          <w:i/>
        </w:rPr>
        <w:t>Premium</w:t>
      </w:r>
    </w:p>
    <w:p w:rsidR="00403E07" w:rsidRDefault="00403E07" w:rsidP="00C91DE4">
      <w:pPr>
        <w:tabs>
          <w:tab w:val="left" w:pos="3460"/>
        </w:tabs>
        <w:spacing w:before="60" w:after="60" w:line="240" w:lineRule="auto"/>
        <w:ind w:left="544" w:firstLine="590"/>
        <w:rPr>
          <w:rFonts w:cs="Arial"/>
        </w:rPr>
      </w:pPr>
      <w:r w:rsidRPr="00363857">
        <w:rPr>
          <w:rFonts w:eastAsia="Times New Roman" w:cs="Arial"/>
        </w:rPr>
        <w:t xml:space="preserve">$8.21 - $7.57 = </w:t>
      </w:r>
      <w:r w:rsidRPr="00363857">
        <w:rPr>
          <w:rFonts w:eastAsia="Times New Roman" w:cs="Arial"/>
          <w:b/>
          <w:bCs/>
        </w:rPr>
        <w:t>$0.64</w:t>
      </w:r>
      <w:r>
        <w:rPr>
          <w:rFonts w:cs="Arial"/>
        </w:rPr>
        <w:t>¢</w:t>
      </w:r>
    </w:p>
    <w:p w:rsidR="00403E07" w:rsidRPr="00363857" w:rsidRDefault="00403E07" w:rsidP="00C91DE4">
      <w:pPr>
        <w:tabs>
          <w:tab w:val="left" w:pos="3460"/>
        </w:tabs>
        <w:spacing w:before="60" w:after="60" w:line="240" w:lineRule="auto"/>
        <w:ind w:left="544" w:firstLine="590"/>
        <w:rPr>
          <w:rFonts w:eastAsia="Times New Roman" w:cs="Arial"/>
        </w:rPr>
      </w:pPr>
      <w:r w:rsidRPr="00363857">
        <w:rPr>
          <w:rFonts w:eastAsia="Times New Roman" w:cs="Arial"/>
        </w:rPr>
        <w:t xml:space="preserve">(Claimed DPMQ – DPMQ = Premium) </w:t>
      </w:r>
    </w:p>
    <w:p w:rsidR="00020526" w:rsidRDefault="00020526" w:rsidP="0099173D">
      <w:pPr>
        <w:pStyle w:val="Heading4"/>
      </w:pPr>
    </w:p>
    <w:p w:rsidR="005D35C4" w:rsidRPr="00D551D3" w:rsidRDefault="00F31DC4" w:rsidP="0099173D">
      <w:pPr>
        <w:pStyle w:val="Heading4"/>
      </w:pPr>
      <w:r w:rsidRPr="00D551D3">
        <w:t xml:space="preserve">Price disclosure and Statutory Price Reductions </w:t>
      </w:r>
    </w:p>
    <w:p w:rsidR="005D35C4" w:rsidRPr="0099173D" w:rsidRDefault="00F31DC4" w:rsidP="00895CD1">
      <w:pPr>
        <w:pStyle w:val="ListParagraph"/>
        <w:numPr>
          <w:ilvl w:val="0"/>
          <w:numId w:val="38"/>
        </w:numPr>
        <w:contextualSpacing w:val="0"/>
        <w:rPr>
          <w:rFonts w:cs="Arial"/>
        </w:rPr>
      </w:pPr>
      <w:r w:rsidRPr="0099173D">
        <w:rPr>
          <w:rFonts w:cs="Arial"/>
        </w:rPr>
        <w:t xml:space="preserve">For </w:t>
      </w:r>
      <w:r w:rsidR="006125EA">
        <w:rPr>
          <w:rFonts w:cs="Arial"/>
        </w:rPr>
        <w:t>pharmaceutical</w:t>
      </w:r>
      <w:r w:rsidRPr="0099173D">
        <w:rPr>
          <w:rFonts w:cs="Arial"/>
        </w:rPr>
        <w:t xml:space="preserve"> items</w:t>
      </w:r>
      <w:r w:rsidR="0055027C">
        <w:rPr>
          <w:rFonts w:cs="Arial"/>
        </w:rPr>
        <w:t xml:space="preserve"> containing a drug</w:t>
      </w:r>
      <w:r w:rsidRPr="0099173D">
        <w:rPr>
          <w:rFonts w:cs="Arial"/>
        </w:rPr>
        <w:t xml:space="preserve"> on F2: </w:t>
      </w:r>
    </w:p>
    <w:p w:rsidR="005D35C4" w:rsidRPr="0088351C" w:rsidRDefault="00F31DC4" w:rsidP="001F4DEB">
      <w:pPr>
        <w:pStyle w:val="ListParagraph"/>
        <w:numPr>
          <w:ilvl w:val="0"/>
          <w:numId w:val="30"/>
        </w:numPr>
        <w:ind w:left="1134" w:hanging="283"/>
        <w:contextualSpacing w:val="0"/>
        <w:rPr>
          <w:rFonts w:cs="Arial"/>
        </w:rPr>
      </w:pPr>
      <w:r w:rsidRPr="0088351C">
        <w:rPr>
          <w:rFonts w:cs="Arial"/>
        </w:rPr>
        <w:t>Those items which</w:t>
      </w:r>
      <w:r w:rsidR="00B124FE" w:rsidRPr="0088351C">
        <w:rPr>
          <w:rFonts w:cs="Arial"/>
        </w:rPr>
        <w:t xml:space="preserve"> are or</w:t>
      </w:r>
      <w:r w:rsidRPr="0088351C">
        <w:rPr>
          <w:rFonts w:cs="Arial"/>
        </w:rPr>
        <w:t xml:space="preserve"> have been subject to a price reduction due to price disclosure will not be subject to </w:t>
      </w:r>
      <w:r w:rsidR="00E03C90">
        <w:rPr>
          <w:rFonts w:cs="Arial"/>
        </w:rPr>
        <w:t xml:space="preserve">a ‘first new brand’ </w:t>
      </w:r>
      <w:r w:rsidRPr="0088351C">
        <w:rPr>
          <w:rFonts w:cs="Arial"/>
        </w:rPr>
        <w:t>Statutory Price Reduction</w:t>
      </w:r>
      <w:r w:rsidR="001F6528">
        <w:rPr>
          <w:rFonts w:cs="Arial"/>
        </w:rPr>
        <w:t>.</w:t>
      </w:r>
      <w:r w:rsidRPr="0088351C">
        <w:rPr>
          <w:rFonts w:cs="Arial"/>
        </w:rPr>
        <w:t xml:space="preserve"> </w:t>
      </w:r>
    </w:p>
    <w:p w:rsidR="005D35C4" w:rsidRPr="0088351C" w:rsidRDefault="00F31DC4" w:rsidP="001F4DEB">
      <w:pPr>
        <w:pStyle w:val="ListParagraph"/>
        <w:numPr>
          <w:ilvl w:val="0"/>
          <w:numId w:val="30"/>
        </w:numPr>
        <w:ind w:left="1134" w:hanging="283"/>
        <w:contextualSpacing w:val="0"/>
        <w:rPr>
          <w:rFonts w:cs="Arial"/>
        </w:rPr>
      </w:pPr>
      <w:r w:rsidRPr="0088351C">
        <w:rPr>
          <w:rFonts w:cs="Arial"/>
        </w:rPr>
        <w:t>In the event of a Statutory Price Reduction</w:t>
      </w:r>
      <w:r w:rsidR="00385DD7">
        <w:rPr>
          <w:rFonts w:cs="Arial"/>
        </w:rPr>
        <w:t xml:space="preserve"> occurring during the</w:t>
      </w:r>
      <w:r w:rsidRPr="0088351C">
        <w:rPr>
          <w:rFonts w:cs="Arial"/>
        </w:rPr>
        <w:t xml:space="preserve"> cycle,</w:t>
      </w:r>
      <w:r w:rsidR="00722553" w:rsidRPr="0088351C">
        <w:rPr>
          <w:rFonts w:cs="Arial"/>
        </w:rPr>
        <w:t xml:space="preserve"> </w:t>
      </w:r>
      <w:r w:rsidRPr="0088351C">
        <w:rPr>
          <w:rFonts w:cs="Arial"/>
        </w:rPr>
        <w:t>the approved ex-manufacturer price used in calculations is</w:t>
      </w:r>
      <w:r w:rsidR="00722553" w:rsidRPr="0088351C">
        <w:rPr>
          <w:rFonts w:cs="Arial"/>
        </w:rPr>
        <w:t xml:space="preserve"> the approved ex-manufacturer price</w:t>
      </w:r>
      <w:r w:rsidRPr="0088351C">
        <w:rPr>
          <w:rFonts w:cs="Arial"/>
        </w:rPr>
        <w:t xml:space="preserve"> current at the end of the data collection period </w:t>
      </w:r>
      <w:r w:rsidR="00385DD7">
        <w:rPr>
          <w:rFonts w:cs="Arial"/>
        </w:rPr>
        <w:t xml:space="preserve">for the </w:t>
      </w:r>
      <w:r w:rsidR="00BC4029">
        <w:rPr>
          <w:rFonts w:cs="Arial"/>
        </w:rPr>
        <w:t xml:space="preserve">disclosure </w:t>
      </w:r>
      <w:r w:rsidRPr="0088351C">
        <w:rPr>
          <w:rFonts w:cs="Arial"/>
        </w:rPr>
        <w:t xml:space="preserve">cycle. </w:t>
      </w:r>
    </w:p>
    <w:p w:rsidR="005D35C4" w:rsidRPr="00D551D3" w:rsidRDefault="00F31DC4" w:rsidP="0099173D">
      <w:pPr>
        <w:pStyle w:val="Heading4"/>
      </w:pPr>
      <w:r w:rsidRPr="00D551D3">
        <w:lastRenderedPageBreak/>
        <w:t xml:space="preserve">Price Disclosure and other Price Reductions </w:t>
      </w:r>
    </w:p>
    <w:p w:rsidR="005D35C4" w:rsidRPr="0099173D" w:rsidRDefault="00F31DC4" w:rsidP="00895CD1">
      <w:pPr>
        <w:pStyle w:val="ListParagraph"/>
        <w:numPr>
          <w:ilvl w:val="0"/>
          <w:numId w:val="38"/>
        </w:numPr>
        <w:contextualSpacing w:val="0"/>
        <w:rPr>
          <w:rFonts w:cs="Arial"/>
        </w:rPr>
      </w:pPr>
      <w:r w:rsidRPr="0099173D">
        <w:rPr>
          <w:rFonts w:cs="Arial"/>
        </w:rPr>
        <w:t xml:space="preserve">In the event of price </w:t>
      </w:r>
      <w:r w:rsidR="00722553" w:rsidRPr="0099173D">
        <w:rPr>
          <w:rFonts w:cs="Arial"/>
        </w:rPr>
        <w:t xml:space="preserve">changes </w:t>
      </w:r>
      <w:r w:rsidRPr="0099173D">
        <w:rPr>
          <w:rFonts w:cs="Arial"/>
        </w:rPr>
        <w:t xml:space="preserve">occurring </w:t>
      </w:r>
      <w:r w:rsidR="00722553" w:rsidRPr="0099173D">
        <w:rPr>
          <w:rFonts w:cs="Arial"/>
        </w:rPr>
        <w:t xml:space="preserve">for any reason </w:t>
      </w:r>
      <w:r w:rsidR="00385DD7">
        <w:rPr>
          <w:rFonts w:cs="Arial"/>
        </w:rPr>
        <w:t xml:space="preserve">during the </w:t>
      </w:r>
      <w:r w:rsidR="001B06D3">
        <w:rPr>
          <w:rFonts w:cs="Arial"/>
        </w:rPr>
        <w:t xml:space="preserve">disclosure </w:t>
      </w:r>
      <w:r w:rsidRPr="0099173D">
        <w:rPr>
          <w:rFonts w:cs="Arial"/>
        </w:rPr>
        <w:t xml:space="preserve">cycle, </w:t>
      </w:r>
      <w:r w:rsidR="008218D1">
        <w:rPr>
          <w:rFonts w:cs="Arial"/>
        </w:rPr>
        <w:br/>
      </w:r>
      <w:r w:rsidRPr="0099173D">
        <w:rPr>
          <w:rFonts w:cs="Arial"/>
        </w:rPr>
        <w:t xml:space="preserve">the approved ex-manufacturer price used in calculations is </w:t>
      </w:r>
      <w:r w:rsidR="00722553" w:rsidRPr="0099173D">
        <w:rPr>
          <w:rFonts w:cs="Arial"/>
        </w:rPr>
        <w:t xml:space="preserve">the </w:t>
      </w:r>
      <w:r w:rsidRPr="0099173D">
        <w:rPr>
          <w:rFonts w:cs="Arial"/>
        </w:rPr>
        <w:t>current</w:t>
      </w:r>
      <w:r w:rsidR="00722553" w:rsidRPr="0099173D">
        <w:rPr>
          <w:rFonts w:cs="Arial"/>
        </w:rPr>
        <w:t xml:space="preserve"> approved ex-manufacturer price</w:t>
      </w:r>
      <w:r w:rsidRPr="0099173D">
        <w:rPr>
          <w:rFonts w:cs="Arial"/>
        </w:rPr>
        <w:t xml:space="preserve"> at the end of the data colle</w:t>
      </w:r>
      <w:r w:rsidR="00385DD7">
        <w:rPr>
          <w:rFonts w:cs="Arial"/>
        </w:rPr>
        <w:t xml:space="preserve">ction period for the </w:t>
      </w:r>
      <w:r w:rsidR="001B06D3">
        <w:rPr>
          <w:rFonts w:cs="Arial"/>
        </w:rPr>
        <w:t xml:space="preserve">disclosure </w:t>
      </w:r>
      <w:r w:rsidRPr="0099173D">
        <w:rPr>
          <w:rFonts w:cs="Arial"/>
        </w:rPr>
        <w:t xml:space="preserve">cycle. </w:t>
      </w:r>
    </w:p>
    <w:p w:rsidR="005D35C4" w:rsidRPr="00D551D3" w:rsidRDefault="00F31DC4" w:rsidP="0099173D">
      <w:pPr>
        <w:pStyle w:val="Heading4"/>
      </w:pPr>
      <w:r w:rsidRPr="00D551D3">
        <w:t xml:space="preserve">Circumstances when a price change will not occur </w:t>
      </w:r>
    </w:p>
    <w:p w:rsidR="005D35C4" w:rsidRPr="0099173D" w:rsidRDefault="00F31DC4" w:rsidP="00895CD1">
      <w:pPr>
        <w:pStyle w:val="ListParagraph"/>
        <w:numPr>
          <w:ilvl w:val="0"/>
          <w:numId w:val="38"/>
        </w:numPr>
        <w:contextualSpacing w:val="0"/>
        <w:rPr>
          <w:rFonts w:cs="Arial"/>
        </w:rPr>
      </w:pPr>
      <w:r w:rsidRPr="0099173D">
        <w:rPr>
          <w:rFonts w:cs="Arial"/>
        </w:rPr>
        <w:t xml:space="preserve">There will be no change to the approved ex-manufacturer price if the </w:t>
      </w:r>
      <w:r w:rsidR="00643E58">
        <w:rPr>
          <w:rFonts w:cs="Arial"/>
        </w:rPr>
        <w:t xml:space="preserve">unadjusted price reduction calculated </w:t>
      </w:r>
      <w:r w:rsidRPr="0099173D">
        <w:rPr>
          <w:rFonts w:cs="Arial"/>
        </w:rPr>
        <w:t xml:space="preserve">is less than 10%. </w:t>
      </w:r>
    </w:p>
    <w:p w:rsidR="001212C3" w:rsidRDefault="00F31DC4" w:rsidP="00895CD1">
      <w:pPr>
        <w:pStyle w:val="ListParagraph"/>
        <w:numPr>
          <w:ilvl w:val="0"/>
          <w:numId w:val="38"/>
        </w:numPr>
        <w:contextualSpacing w:val="0"/>
        <w:rPr>
          <w:rFonts w:ascii="Times New Roman" w:hAnsi="Times New Roman" w:cs="Times New Roman"/>
          <w:sz w:val="24"/>
          <w:szCs w:val="24"/>
        </w:rPr>
      </w:pPr>
      <w:r w:rsidRPr="0099173D">
        <w:rPr>
          <w:rFonts w:cs="Arial"/>
        </w:rPr>
        <w:t xml:space="preserve">If the price changes as a result of price disclosure </w:t>
      </w:r>
      <w:r w:rsidR="00D6164D">
        <w:rPr>
          <w:rFonts w:cs="Arial"/>
        </w:rPr>
        <w:t>would</w:t>
      </w:r>
      <w:r w:rsidRPr="0099173D">
        <w:rPr>
          <w:rFonts w:cs="Arial"/>
        </w:rPr>
        <w:t xml:space="preserve"> result in an increase to the approved ex-manufacturer price</w:t>
      </w:r>
      <w:r w:rsidR="00D6164D">
        <w:rPr>
          <w:rFonts w:cs="Arial"/>
        </w:rPr>
        <w:t xml:space="preserve"> on the reduction day (</w:t>
      </w:r>
      <w:r w:rsidR="00173006">
        <w:rPr>
          <w:rFonts w:cs="Arial"/>
        </w:rPr>
        <w:t>e.g.</w:t>
      </w:r>
      <w:r w:rsidR="00D6164D">
        <w:rPr>
          <w:rFonts w:cs="Arial"/>
        </w:rPr>
        <w:t xml:space="preserve"> because there has been a lower price offered since the end of data collection)</w:t>
      </w:r>
      <w:r w:rsidRPr="0099173D">
        <w:rPr>
          <w:rFonts w:cs="Arial"/>
        </w:rPr>
        <w:t xml:space="preserve"> then there will be no change to the approved ex-manufacturer price.</w:t>
      </w:r>
      <w:r w:rsidRPr="00383A1C">
        <w:rPr>
          <w:rFonts w:ascii="Times New Roman" w:hAnsi="Times New Roman" w:cs="Times New Roman"/>
          <w:sz w:val="24"/>
          <w:szCs w:val="24"/>
        </w:rPr>
        <w:t xml:space="preserve"> </w:t>
      </w:r>
    </w:p>
    <w:p w:rsidR="006976C6" w:rsidRPr="001212C3" w:rsidRDefault="001212C3" w:rsidP="001212C3">
      <w:pPr>
        <w:spacing w:before="0" w:after="200"/>
        <w:rPr>
          <w:rFonts w:ascii="Times New Roman" w:hAnsi="Times New Roman" w:cs="Times New Roman"/>
          <w:sz w:val="24"/>
          <w:szCs w:val="24"/>
        </w:rPr>
      </w:pPr>
      <w:r>
        <w:rPr>
          <w:rFonts w:ascii="Times New Roman" w:hAnsi="Times New Roman" w:cs="Times New Roman"/>
          <w:sz w:val="24"/>
          <w:szCs w:val="24"/>
        </w:rPr>
        <w:br w:type="page"/>
      </w:r>
    </w:p>
    <w:p w:rsidR="00E036A2" w:rsidRDefault="00E036A2">
      <w:pPr>
        <w:spacing w:before="0" w:after="200"/>
        <w:rPr>
          <w:rFonts w:ascii="Times New Roman" w:hAnsi="Times New Roman" w:cs="Times New Roman"/>
          <w:sz w:val="24"/>
          <w:szCs w:val="24"/>
        </w:rPr>
      </w:pPr>
    </w:p>
    <w:p w:rsidR="00260F73" w:rsidRDefault="00260F73">
      <w:pPr>
        <w:spacing w:before="0" w:after="200"/>
        <w:rPr>
          <w:rFonts w:ascii="Times New Roman" w:hAnsi="Times New Roman" w:cs="Times New Roman"/>
          <w:sz w:val="24"/>
          <w:szCs w:val="24"/>
        </w:rPr>
      </w:pPr>
    </w:p>
    <w:p w:rsidR="007D6DEF" w:rsidRPr="003615BD" w:rsidRDefault="005313A6" w:rsidP="003615BD">
      <w:pPr>
        <w:spacing w:before="3480"/>
        <w:jc w:val="right"/>
        <w:rPr>
          <w:rFonts w:cs="Arial"/>
          <w:color w:val="00B0F0"/>
          <w:sz w:val="144"/>
          <w:szCs w:val="144"/>
        </w:rPr>
      </w:pPr>
      <w:r w:rsidRPr="003615BD">
        <w:rPr>
          <w:rFonts w:cs="Arial"/>
          <w:color w:val="00B0F0"/>
          <w:sz w:val="144"/>
          <w:szCs w:val="144"/>
        </w:rPr>
        <w:t>3</w:t>
      </w:r>
    </w:p>
    <w:p w:rsidR="007D6DEF" w:rsidRPr="003615BD" w:rsidRDefault="00F31DC4" w:rsidP="007D6DEF">
      <w:pPr>
        <w:pStyle w:val="Heading1"/>
        <w:rPr>
          <w:bCs w:val="0"/>
          <w:sz w:val="40"/>
          <w:szCs w:val="40"/>
        </w:rPr>
      </w:pPr>
      <w:bookmarkStart w:id="60" w:name="_Toc367914227"/>
      <w:bookmarkStart w:id="61" w:name="_Toc369251706"/>
      <w:r w:rsidRPr="00697868">
        <w:rPr>
          <w:color w:val="365F91" w:themeColor="accent1" w:themeShade="BF"/>
          <w:sz w:val="40"/>
          <w:szCs w:val="40"/>
        </w:rPr>
        <w:t>Compliance Guidelines</w:t>
      </w:r>
      <w:bookmarkEnd w:id="60"/>
      <w:bookmarkEnd w:id="61"/>
      <w:r w:rsidR="007D6DEF" w:rsidRPr="003615BD">
        <w:rPr>
          <w:sz w:val="40"/>
          <w:szCs w:val="40"/>
        </w:rPr>
        <w:br w:type="page"/>
      </w:r>
    </w:p>
    <w:p w:rsidR="005D35C4" w:rsidRPr="007D6DEF" w:rsidRDefault="00F31DC4" w:rsidP="007D6DEF">
      <w:pPr>
        <w:pStyle w:val="Heading2"/>
      </w:pPr>
      <w:bookmarkStart w:id="62" w:name="_Toc367914228"/>
      <w:bookmarkStart w:id="63" w:name="_Toc369251707"/>
      <w:r w:rsidRPr="00D551D3">
        <w:lastRenderedPageBreak/>
        <w:t>A compliance culture</w:t>
      </w:r>
      <w:bookmarkEnd w:id="62"/>
      <w:bookmarkEnd w:id="63"/>
      <w:r w:rsidRPr="00D551D3">
        <w:t xml:space="preserve"> </w:t>
      </w:r>
    </w:p>
    <w:p w:rsidR="005D35C4" w:rsidRPr="007D6DEF" w:rsidRDefault="00F31DC4" w:rsidP="00895CD1">
      <w:pPr>
        <w:pStyle w:val="ListParagraph"/>
        <w:numPr>
          <w:ilvl w:val="0"/>
          <w:numId w:val="38"/>
        </w:numPr>
        <w:contextualSpacing w:val="0"/>
        <w:rPr>
          <w:rFonts w:cs="Arial"/>
        </w:rPr>
      </w:pPr>
      <w:r w:rsidRPr="007D6DEF">
        <w:rPr>
          <w:rFonts w:cs="Arial"/>
        </w:rPr>
        <w:t xml:space="preserve">It is expected that responsible persons will operate within an organisational framework and culture which supports compliance. </w:t>
      </w:r>
    </w:p>
    <w:p w:rsidR="005D35C4" w:rsidRPr="007D6DEF" w:rsidRDefault="00F31DC4" w:rsidP="00895CD1">
      <w:pPr>
        <w:pStyle w:val="ListParagraph"/>
        <w:numPr>
          <w:ilvl w:val="0"/>
          <w:numId w:val="38"/>
        </w:numPr>
        <w:contextualSpacing w:val="0"/>
        <w:rPr>
          <w:rFonts w:cs="Arial"/>
        </w:rPr>
      </w:pPr>
      <w:r w:rsidRPr="007D6DEF">
        <w:rPr>
          <w:rFonts w:cs="Arial"/>
        </w:rPr>
        <w:t xml:space="preserve">They should practice good corporate governance and have appropriate systems in place. </w:t>
      </w:r>
    </w:p>
    <w:p w:rsidR="005D35C4" w:rsidRPr="007D6DEF" w:rsidRDefault="00F31DC4" w:rsidP="00895CD1">
      <w:pPr>
        <w:pStyle w:val="ListParagraph"/>
        <w:numPr>
          <w:ilvl w:val="0"/>
          <w:numId w:val="38"/>
        </w:numPr>
        <w:contextualSpacing w:val="0"/>
        <w:rPr>
          <w:rFonts w:cs="Arial"/>
        </w:rPr>
      </w:pPr>
      <w:r w:rsidRPr="007D6DEF">
        <w:rPr>
          <w:rFonts w:cs="Arial"/>
        </w:rPr>
        <w:t xml:space="preserve">Their financial records are expected to be maintained in accordance with applicable Australian Accounting Standards. </w:t>
      </w:r>
    </w:p>
    <w:p w:rsidR="005D35C4" w:rsidRPr="007D6DEF" w:rsidRDefault="00F31DC4" w:rsidP="00895CD1">
      <w:pPr>
        <w:pStyle w:val="ListParagraph"/>
        <w:numPr>
          <w:ilvl w:val="0"/>
          <w:numId w:val="38"/>
        </w:numPr>
        <w:contextualSpacing w:val="0"/>
        <w:rPr>
          <w:rFonts w:cs="Arial"/>
        </w:rPr>
      </w:pPr>
      <w:r w:rsidRPr="007D6DEF">
        <w:rPr>
          <w:rFonts w:cs="Arial"/>
        </w:rPr>
        <w:t xml:space="preserve">Compliant organisations tend to: </w:t>
      </w:r>
    </w:p>
    <w:p w:rsidR="005D35C4" w:rsidRPr="0088351C" w:rsidRDefault="00F31DC4" w:rsidP="001F4DEB">
      <w:pPr>
        <w:pStyle w:val="ListParagraph"/>
        <w:numPr>
          <w:ilvl w:val="0"/>
          <w:numId w:val="30"/>
        </w:numPr>
        <w:tabs>
          <w:tab w:val="left" w:pos="1134"/>
        </w:tabs>
        <w:ind w:left="851" w:firstLine="0"/>
        <w:contextualSpacing w:val="0"/>
        <w:rPr>
          <w:rFonts w:cs="Arial"/>
        </w:rPr>
      </w:pPr>
      <w:r w:rsidRPr="0088351C">
        <w:rPr>
          <w:rFonts w:cs="Arial"/>
        </w:rPr>
        <w:t>establish values</w:t>
      </w:r>
      <w:r w:rsidR="00F46C79">
        <w:rPr>
          <w:rFonts w:cs="Arial"/>
        </w:rPr>
        <w:t xml:space="preserve"> aligned with compliance</w:t>
      </w:r>
      <w:r w:rsidRPr="0088351C">
        <w:rPr>
          <w:rFonts w:cs="Arial"/>
        </w:rPr>
        <w:t xml:space="preserve">; </w:t>
      </w:r>
    </w:p>
    <w:p w:rsidR="005D35C4" w:rsidRPr="0088351C" w:rsidRDefault="00F31DC4" w:rsidP="001F4DEB">
      <w:pPr>
        <w:pStyle w:val="ListParagraph"/>
        <w:numPr>
          <w:ilvl w:val="0"/>
          <w:numId w:val="30"/>
        </w:numPr>
        <w:ind w:left="1134" w:hanging="283"/>
        <w:contextualSpacing w:val="0"/>
        <w:rPr>
          <w:rFonts w:cs="Arial"/>
        </w:rPr>
      </w:pPr>
      <w:r w:rsidRPr="0088351C">
        <w:rPr>
          <w:rFonts w:cs="Arial"/>
        </w:rPr>
        <w:t xml:space="preserve">build systems which are consistent with, and support, the delivery of these values; </w:t>
      </w:r>
    </w:p>
    <w:p w:rsidR="005D35C4" w:rsidRPr="0088351C" w:rsidRDefault="00F31DC4" w:rsidP="001F4DEB">
      <w:pPr>
        <w:pStyle w:val="ListParagraph"/>
        <w:numPr>
          <w:ilvl w:val="0"/>
          <w:numId w:val="30"/>
        </w:numPr>
        <w:ind w:left="1134" w:hanging="283"/>
        <w:contextualSpacing w:val="0"/>
        <w:rPr>
          <w:rFonts w:cs="Arial"/>
        </w:rPr>
      </w:pPr>
      <w:r w:rsidRPr="0088351C">
        <w:rPr>
          <w:rFonts w:cs="Arial"/>
        </w:rPr>
        <w:t xml:space="preserve">promote, recognise and reward behaviours which are consistent with the delivery of these values; </w:t>
      </w:r>
    </w:p>
    <w:p w:rsidR="005D35C4" w:rsidRPr="0088351C" w:rsidRDefault="00F31DC4" w:rsidP="001F4DEB">
      <w:pPr>
        <w:pStyle w:val="ListParagraph"/>
        <w:numPr>
          <w:ilvl w:val="0"/>
          <w:numId w:val="30"/>
        </w:numPr>
        <w:ind w:left="1134" w:hanging="283"/>
        <w:contextualSpacing w:val="0"/>
        <w:rPr>
          <w:rFonts w:cs="Arial"/>
        </w:rPr>
      </w:pPr>
      <w:r w:rsidRPr="0088351C">
        <w:rPr>
          <w:rFonts w:cs="Arial"/>
        </w:rPr>
        <w:t xml:space="preserve">ensure adequately skilled resources exist to manage and respond to rules or obligations applied to the business; </w:t>
      </w:r>
    </w:p>
    <w:p w:rsidR="005D35C4" w:rsidRPr="0088351C" w:rsidRDefault="00F31DC4" w:rsidP="001F4DEB">
      <w:pPr>
        <w:pStyle w:val="ListParagraph"/>
        <w:numPr>
          <w:ilvl w:val="0"/>
          <w:numId w:val="30"/>
        </w:numPr>
        <w:ind w:left="1134" w:hanging="283"/>
        <w:contextualSpacing w:val="0"/>
        <w:rPr>
          <w:rFonts w:cs="Arial"/>
        </w:rPr>
      </w:pPr>
      <w:r w:rsidRPr="0088351C">
        <w:rPr>
          <w:rFonts w:cs="Arial"/>
        </w:rPr>
        <w:t xml:space="preserve">develop, design and implement policies and processes to support the intent to be compliant; </w:t>
      </w:r>
    </w:p>
    <w:p w:rsidR="005D35C4" w:rsidRPr="0088351C" w:rsidRDefault="00F31DC4" w:rsidP="001F4DEB">
      <w:pPr>
        <w:pStyle w:val="ListParagraph"/>
        <w:numPr>
          <w:ilvl w:val="0"/>
          <w:numId w:val="30"/>
        </w:numPr>
        <w:tabs>
          <w:tab w:val="left" w:pos="1134"/>
        </w:tabs>
        <w:ind w:left="851" w:firstLine="0"/>
        <w:contextualSpacing w:val="0"/>
        <w:rPr>
          <w:rFonts w:cs="Arial"/>
        </w:rPr>
      </w:pPr>
      <w:r w:rsidRPr="0088351C">
        <w:rPr>
          <w:rFonts w:cs="Arial"/>
        </w:rPr>
        <w:t xml:space="preserve">deliver effective compliance testing and monitoring; and </w:t>
      </w:r>
    </w:p>
    <w:p w:rsidR="005D35C4" w:rsidRPr="0088351C" w:rsidRDefault="00F31DC4" w:rsidP="001F4DEB">
      <w:pPr>
        <w:pStyle w:val="ListParagraph"/>
        <w:numPr>
          <w:ilvl w:val="0"/>
          <w:numId w:val="30"/>
        </w:numPr>
        <w:ind w:left="1134" w:hanging="283"/>
        <w:contextualSpacing w:val="0"/>
        <w:rPr>
          <w:rFonts w:cs="Arial"/>
        </w:rPr>
      </w:pPr>
      <w:r w:rsidRPr="0088351C">
        <w:rPr>
          <w:rFonts w:cs="Arial"/>
        </w:rPr>
        <w:t xml:space="preserve">obtain independent assurance that the overall system of internal control and compliance operates as intended. </w:t>
      </w:r>
    </w:p>
    <w:p w:rsidR="005D35C4" w:rsidRPr="007D6DEF" w:rsidRDefault="00F31DC4" w:rsidP="00895CD1">
      <w:pPr>
        <w:pStyle w:val="ListParagraph"/>
        <w:numPr>
          <w:ilvl w:val="0"/>
          <w:numId w:val="38"/>
        </w:numPr>
        <w:contextualSpacing w:val="0"/>
        <w:rPr>
          <w:rFonts w:cs="Arial"/>
        </w:rPr>
      </w:pPr>
      <w:r w:rsidRPr="007D6DEF">
        <w:rPr>
          <w:rFonts w:cs="Arial"/>
        </w:rPr>
        <w:t xml:space="preserve">Serious penalties apply for </w:t>
      </w:r>
      <w:r w:rsidR="00D551D3" w:rsidRPr="007D6DEF">
        <w:rPr>
          <w:rFonts w:cs="Arial"/>
        </w:rPr>
        <w:t>non-compliance</w:t>
      </w:r>
      <w:r w:rsidRPr="007D6DEF">
        <w:rPr>
          <w:rFonts w:cs="Arial"/>
        </w:rPr>
        <w:t xml:space="preserve"> with EAPD requirements. Responsible persons should develop a working knowledge of how the price disclosure process works. Responsible persons will need to make themselves aware of their obligations under the EAPD arrangements and how these affect their record keeping and reporting requirements. </w:t>
      </w:r>
    </w:p>
    <w:p w:rsidR="005D35C4" w:rsidRPr="007D6DEF" w:rsidRDefault="00F31DC4" w:rsidP="00895CD1">
      <w:pPr>
        <w:pStyle w:val="ListParagraph"/>
        <w:numPr>
          <w:ilvl w:val="0"/>
          <w:numId w:val="38"/>
        </w:numPr>
        <w:contextualSpacing w:val="0"/>
        <w:rPr>
          <w:rFonts w:cs="Arial"/>
        </w:rPr>
      </w:pPr>
      <w:r w:rsidRPr="007D6DEF">
        <w:rPr>
          <w:rFonts w:cs="Arial"/>
        </w:rPr>
        <w:t xml:space="preserve">Responsible persons should ensure that appropriate methodologies for extracting and/or estimating data have been developed, documented and applied in a consistent manner. A detailed audit trail should be documented and maintained so that data submitted can be traced to the underlying transactional data. </w:t>
      </w:r>
    </w:p>
    <w:p w:rsidR="005D35C4" w:rsidRPr="007D6DEF" w:rsidRDefault="00F31DC4" w:rsidP="00895CD1">
      <w:pPr>
        <w:pStyle w:val="ListParagraph"/>
        <w:numPr>
          <w:ilvl w:val="0"/>
          <w:numId w:val="38"/>
        </w:numPr>
        <w:contextualSpacing w:val="0"/>
        <w:rPr>
          <w:rFonts w:cs="Arial"/>
        </w:rPr>
      </w:pPr>
      <w:r w:rsidRPr="007D6DEF">
        <w:rPr>
          <w:rFonts w:cs="Arial"/>
        </w:rPr>
        <w:t xml:space="preserve">The Department may request that a responsible person agrees to participate in an audit of their price disclosure data and methodologies. This may involve the Department or its appointed auditor checking business records against the disclosure statements submitted to the Department. Responsible persons should therefore complete their submissions carefully and keep adequate records to support their submissions. </w:t>
      </w:r>
    </w:p>
    <w:p w:rsidR="005D35C4" w:rsidRPr="007D6DEF" w:rsidRDefault="00F31DC4" w:rsidP="00895CD1">
      <w:pPr>
        <w:pStyle w:val="ListParagraph"/>
        <w:numPr>
          <w:ilvl w:val="0"/>
          <w:numId w:val="38"/>
        </w:numPr>
        <w:contextualSpacing w:val="0"/>
        <w:rPr>
          <w:rFonts w:cs="Arial"/>
        </w:rPr>
      </w:pPr>
      <w:r w:rsidRPr="007D6DEF">
        <w:rPr>
          <w:rFonts w:cs="Arial"/>
        </w:rPr>
        <w:t xml:space="preserve">All documents, methodologies, detailed transactional records and any other </w:t>
      </w:r>
      <w:r w:rsidR="008218D1">
        <w:rPr>
          <w:rFonts w:cs="Arial"/>
        </w:rPr>
        <w:t>d</w:t>
      </w:r>
      <w:r w:rsidRPr="007D6DEF">
        <w:rPr>
          <w:rFonts w:cs="Arial"/>
        </w:rPr>
        <w:t xml:space="preserve">ocuments relating to price disclosure arrangements must be kept for two years </w:t>
      </w:r>
      <w:r w:rsidR="008218D1">
        <w:rPr>
          <w:rFonts w:cs="Arial"/>
        </w:rPr>
        <w:br/>
      </w:r>
      <w:r w:rsidRPr="007D6DEF">
        <w:rPr>
          <w:rFonts w:cs="Arial"/>
        </w:rPr>
        <w:t xml:space="preserve">from the end of the annual collection cycle to which those records relate. </w:t>
      </w:r>
    </w:p>
    <w:p w:rsidR="005D35C4" w:rsidRPr="00D551D3" w:rsidRDefault="00F31DC4" w:rsidP="007D6DEF">
      <w:pPr>
        <w:pStyle w:val="Heading3"/>
      </w:pPr>
      <w:bookmarkStart w:id="64" w:name="_Toc367914229"/>
      <w:bookmarkStart w:id="65" w:name="_Toc369251708"/>
      <w:r w:rsidRPr="00D551D3">
        <w:lastRenderedPageBreak/>
        <w:t>Non-compliance</w:t>
      </w:r>
      <w:bookmarkEnd w:id="64"/>
      <w:bookmarkEnd w:id="65"/>
      <w:r w:rsidRPr="00D551D3">
        <w:t xml:space="preserve"> </w:t>
      </w:r>
    </w:p>
    <w:p w:rsidR="005D35C4" w:rsidRPr="007D6DEF" w:rsidRDefault="00F31DC4" w:rsidP="00895CD1">
      <w:pPr>
        <w:pStyle w:val="ListParagraph"/>
        <w:numPr>
          <w:ilvl w:val="0"/>
          <w:numId w:val="38"/>
        </w:numPr>
        <w:contextualSpacing w:val="0"/>
        <w:rPr>
          <w:rFonts w:cs="Arial"/>
        </w:rPr>
      </w:pPr>
      <w:r w:rsidRPr="007D6DEF">
        <w:rPr>
          <w:rFonts w:cs="Arial"/>
        </w:rPr>
        <w:t xml:space="preserve">There are a number of different ways in which a responsible person can be considered to be non-compliant with the price disclosure requirements. These include the following: </w:t>
      </w:r>
    </w:p>
    <w:p w:rsidR="005D35C4" w:rsidRPr="0088351C" w:rsidRDefault="00DD6652" w:rsidP="00B2585A">
      <w:pPr>
        <w:pStyle w:val="ListParagraph"/>
        <w:numPr>
          <w:ilvl w:val="0"/>
          <w:numId w:val="30"/>
        </w:numPr>
        <w:tabs>
          <w:tab w:val="left" w:pos="1134"/>
        </w:tabs>
        <w:ind w:left="851" w:firstLine="0"/>
        <w:contextualSpacing w:val="0"/>
        <w:rPr>
          <w:rFonts w:cs="Arial"/>
        </w:rPr>
      </w:pPr>
      <w:r>
        <w:rPr>
          <w:rFonts w:cs="Arial"/>
        </w:rPr>
        <w:t>t</w:t>
      </w:r>
      <w:r w:rsidR="00F31DC4" w:rsidRPr="0088351C">
        <w:rPr>
          <w:rFonts w:cs="Arial"/>
        </w:rPr>
        <w:t xml:space="preserve">he responsible person did not submit any data when required to do so; </w:t>
      </w:r>
    </w:p>
    <w:p w:rsidR="005D35C4" w:rsidRPr="0088351C" w:rsidRDefault="00DD6652" w:rsidP="00B2585A">
      <w:pPr>
        <w:pStyle w:val="ListParagraph"/>
        <w:numPr>
          <w:ilvl w:val="0"/>
          <w:numId w:val="30"/>
        </w:numPr>
        <w:tabs>
          <w:tab w:val="left" w:pos="1134"/>
        </w:tabs>
        <w:ind w:left="851" w:firstLine="0"/>
        <w:contextualSpacing w:val="0"/>
        <w:rPr>
          <w:rFonts w:cs="Arial"/>
        </w:rPr>
      </w:pPr>
      <w:r>
        <w:rPr>
          <w:rFonts w:cs="Arial"/>
        </w:rPr>
        <w:t>t</w:t>
      </w:r>
      <w:r w:rsidR="00F31DC4" w:rsidRPr="0088351C">
        <w:rPr>
          <w:rFonts w:cs="Arial"/>
        </w:rPr>
        <w:t xml:space="preserve">he responsible person submitted partial and/or incomplete data; </w:t>
      </w:r>
    </w:p>
    <w:p w:rsidR="005D35C4" w:rsidRPr="0088351C" w:rsidRDefault="00DD6652" w:rsidP="00B2585A">
      <w:pPr>
        <w:pStyle w:val="ListParagraph"/>
        <w:numPr>
          <w:ilvl w:val="0"/>
          <w:numId w:val="30"/>
        </w:numPr>
        <w:tabs>
          <w:tab w:val="left" w:pos="1134"/>
        </w:tabs>
        <w:ind w:left="851" w:firstLine="0"/>
        <w:contextualSpacing w:val="0"/>
        <w:rPr>
          <w:rFonts w:cs="Arial"/>
        </w:rPr>
      </w:pPr>
      <w:r>
        <w:rPr>
          <w:rFonts w:cs="Arial"/>
        </w:rPr>
        <w:t>t</w:t>
      </w:r>
      <w:r w:rsidR="00F31DC4" w:rsidRPr="0088351C">
        <w:rPr>
          <w:rFonts w:cs="Arial"/>
        </w:rPr>
        <w:t xml:space="preserve">he responsible person submitted inaccurate data; and </w:t>
      </w:r>
    </w:p>
    <w:p w:rsidR="005D35C4" w:rsidRPr="0088351C" w:rsidRDefault="00DD6652" w:rsidP="00B2585A">
      <w:pPr>
        <w:pStyle w:val="ListParagraph"/>
        <w:numPr>
          <w:ilvl w:val="0"/>
          <w:numId w:val="30"/>
        </w:numPr>
        <w:tabs>
          <w:tab w:val="left" w:pos="1134"/>
        </w:tabs>
        <w:ind w:left="851" w:firstLine="0"/>
        <w:contextualSpacing w:val="0"/>
        <w:rPr>
          <w:rFonts w:cs="Arial"/>
        </w:rPr>
      </w:pPr>
      <w:r>
        <w:rPr>
          <w:rFonts w:cs="Arial"/>
        </w:rPr>
        <w:t>t</w:t>
      </w:r>
      <w:r w:rsidR="00F31DC4" w:rsidRPr="0088351C">
        <w:rPr>
          <w:rFonts w:cs="Arial"/>
        </w:rPr>
        <w:t xml:space="preserve">he responsible person submitted all required data, however, it was late. </w:t>
      </w:r>
    </w:p>
    <w:p w:rsidR="005D35C4" w:rsidRPr="007D6DEF" w:rsidRDefault="00F31DC4" w:rsidP="00F5786F">
      <w:pPr>
        <w:pStyle w:val="ListParagraph"/>
        <w:numPr>
          <w:ilvl w:val="0"/>
          <w:numId w:val="38"/>
        </w:numPr>
        <w:tabs>
          <w:tab w:val="left" w:pos="851"/>
        </w:tabs>
        <w:ind w:left="851" w:hanging="491"/>
        <w:contextualSpacing w:val="0"/>
        <w:rPr>
          <w:rFonts w:cs="Arial"/>
        </w:rPr>
      </w:pPr>
      <w:r w:rsidRPr="007D6DEF">
        <w:rPr>
          <w:rFonts w:cs="Arial"/>
        </w:rPr>
        <w:t xml:space="preserve">On identifying a case of non-compliance the Department will formally notify the responsible person that: </w:t>
      </w:r>
    </w:p>
    <w:p w:rsidR="005D35C4" w:rsidRPr="0088351C" w:rsidRDefault="00F31DC4" w:rsidP="00B2585A">
      <w:pPr>
        <w:pStyle w:val="ListParagraph"/>
        <w:numPr>
          <w:ilvl w:val="0"/>
          <w:numId w:val="30"/>
        </w:numPr>
        <w:tabs>
          <w:tab w:val="left" w:pos="1134"/>
        </w:tabs>
        <w:ind w:left="851" w:firstLine="0"/>
        <w:contextualSpacing w:val="0"/>
        <w:rPr>
          <w:rFonts w:cs="Arial"/>
        </w:rPr>
      </w:pPr>
      <w:r w:rsidRPr="0088351C">
        <w:rPr>
          <w:rFonts w:cs="Arial"/>
        </w:rPr>
        <w:t xml:space="preserve">non-compliance has occurred; </w:t>
      </w:r>
    </w:p>
    <w:p w:rsidR="005D35C4" w:rsidRPr="0088351C" w:rsidRDefault="00F31DC4" w:rsidP="00B2585A">
      <w:pPr>
        <w:pStyle w:val="ListParagraph"/>
        <w:numPr>
          <w:ilvl w:val="0"/>
          <w:numId w:val="30"/>
        </w:numPr>
        <w:tabs>
          <w:tab w:val="left" w:pos="1134"/>
        </w:tabs>
        <w:ind w:left="851" w:firstLine="0"/>
        <w:contextualSpacing w:val="0"/>
        <w:rPr>
          <w:rFonts w:cs="Arial"/>
        </w:rPr>
      </w:pPr>
      <w:r w:rsidRPr="0088351C">
        <w:rPr>
          <w:rFonts w:cs="Arial"/>
        </w:rPr>
        <w:t xml:space="preserve">the nature of the non-compliance; </w:t>
      </w:r>
    </w:p>
    <w:p w:rsidR="005D35C4" w:rsidRPr="0088351C" w:rsidRDefault="00F31DC4" w:rsidP="00B2585A">
      <w:pPr>
        <w:pStyle w:val="ListParagraph"/>
        <w:numPr>
          <w:ilvl w:val="0"/>
          <w:numId w:val="30"/>
        </w:numPr>
        <w:tabs>
          <w:tab w:val="left" w:pos="1134"/>
        </w:tabs>
        <w:ind w:left="851" w:firstLine="0"/>
        <w:contextualSpacing w:val="0"/>
        <w:rPr>
          <w:rFonts w:cs="Arial"/>
        </w:rPr>
      </w:pPr>
      <w:r w:rsidRPr="0088351C">
        <w:rPr>
          <w:rFonts w:cs="Arial"/>
        </w:rPr>
        <w:t xml:space="preserve">the details of the non-compliance; </w:t>
      </w:r>
    </w:p>
    <w:p w:rsidR="005D35C4" w:rsidRPr="0088351C" w:rsidRDefault="00F31DC4" w:rsidP="00B2585A">
      <w:pPr>
        <w:pStyle w:val="ListParagraph"/>
        <w:numPr>
          <w:ilvl w:val="0"/>
          <w:numId w:val="30"/>
        </w:numPr>
        <w:ind w:left="1134" w:hanging="283"/>
        <w:contextualSpacing w:val="0"/>
        <w:rPr>
          <w:rFonts w:cs="Arial"/>
        </w:rPr>
      </w:pPr>
      <w:r w:rsidRPr="0088351C">
        <w:rPr>
          <w:rFonts w:cs="Arial"/>
        </w:rPr>
        <w:t xml:space="preserve">the action which the Department is now asking the responsible person to take and the timeframes for that action; and </w:t>
      </w:r>
    </w:p>
    <w:p w:rsidR="005D35C4" w:rsidRPr="0088351C" w:rsidRDefault="00F31DC4" w:rsidP="00B2585A">
      <w:pPr>
        <w:pStyle w:val="ListParagraph"/>
        <w:numPr>
          <w:ilvl w:val="0"/>
          <w:numId w:val="30"/>
        </w:numPr>
        <w:ind w:left="1134" w:hanging="283"/>
        <w:contextualSpacing w:val="0"/>
        <w:rPr>
          <w:rFonts w:cs="Arial"/>
        </w:rPr>
      </w:pPr>
      <w:r w:rsidRPr="0088351C">
        <w:rPr>
          <w:rFonts w:cs="Arial"/>
        </w:rPr>
        <w:t xml:space="preserve">any action which the Department now intends to take and the timeframes for that action. </w:t>
      </w:r>
    </w:p>
    <w:p w:rsidR="005D35C4" w:rsidRPr="007D6DEF" w:rsidRDefault="00F31DC4" w:rsidP="00F5786F">
      <w:pPr>
        <w:pStyle w:val="ListParagraph"/>
        <w:numPr>
          <w:ilvl w:val="0"/>
          <w:numId w:val="38"/>
        </w:numPr>
        <w:tabs>
          <w:tab w:val="left" w:pos="851"/>
        </w:tabs>
        <w:ind w:left="851" w:hanging="491"/>
        <w:contextualSpacing w:val="0"/>
        <w:rPr>
          <w:rFonts w:cs="Arial"/>
        </w:rPr>
      </w:pPr>
      <w:r w:rsidRPr="007D6DEF">
        <w:rPr>
          <w:rFonts w:cs="Arial"/>
        </w:rPr>
        <w:t xml:space="preserve">For example if the data which the responsible person submitted at the due date </w:t>
      </w:r>
      <w:r w:rsidR="008218D1">
        <w:rPr>
          <w:rFonts w:cs="Arial"/>
        </w:rPr>
        <w:br/>
      </w:r>
      <w:r w:rsidRPr="007D6DEF">
        <w:rPr>
          <w:rFonts w:cs="Arial"/>
        </w:rPr>
        <w:t xml:space="preserve">was incomplete the Department may notify the responsible person that the data </w:t>
      </w:r>
      <w:r w:rsidR="008218D1">
        <w:rPr>
          <w:rFonts w:cs="Arial"/>
        </w:rPr>
        <w:br/>
      </w:r>
      <w:r w:rsidRPr="007D6DEF">
        <w:rPr>
          <w:rFonts w:cs="Arial"/>
        </w:rPr>
        <w:t xml:space="preserve">was missing and ask the responsible person to submit the required data within </w:t>
      </w:r>
      <w:r w:rsidR="008218D1">
        <w:rPr>
          <w:rFonts w:cs="Arial"/>
        </w:rPr>
        <w:br/>
      </w:r>
      <w:r w:rsidRPr="007D6DEF">
        <w:rPr>
          <w:rFonts w:cs="Arial"/>
        </w:rPr>
        <w:t xml:space="preserve">2-3 business days. </w:t>
      </w:r>
    </w:p>
    <w:p w:rsidR="005D35C4" w:rsidRPr="007D6DEF" w:rsidRDefault="00F31DC4" w:rsidP="00F5786F">
      <w:pPr>
        <w:pStyle w:val="ListParagraph"/>
        <w:numPr>
          <w:ilvl w:val="0"/>
          <w:numId w:val="38"/>
        </w:numPr>
        <w:tabs>
          <w:tab w:val="left" w:pos="851"/>
        </w:tabs>
        <w:ind w:left="851" w:hanging="491"/>
        <w:contextualSpacing w:val="0"/>
        <w:rPr>
          <w:rFonts w:cs="Arial"/>
        </w:rPr>
      </w:pPr>
      <w:r w:rsidRPr="007D6DEF">
        <w:rPr>
          <w:rFonts w:cs="Arial"/>
        </w:rPr>
        <w:t xml:space="preserve">If a responsible person knows prior to the due date that it will be unable to comply then the responsible person should notify the </w:t>
      </w:r>
      <w:r w:rsidR="001D6B0F" w:rsidRPr="007D6DEF">
        <w:rPr>
          <w:rFonts w:cs="Arial"/>
        </w:rPr>
        <w:t>PDDA</w:t>
      </w:r>
      <w:r w:rsidRPr="007D6DEF">
        <w:rPr>
          <w:rFonts w:cs="Arial"/>
        </w:rPr>
        <w:t xml:space="preserve"> of the likely non-compliance as soon as it becomes aware of it. The </w:t>
      </w:r>
      <w:r w:rsidR="001D6B0F" w:rsidRPr="007D6DEF">
        <w:rPr>
          <w:rFonts w:cs="Arial"/>
        </w:rPr>
        <w:t xml:space="preserve">PDDA or the </w:t>
      </w:r>
      <w:r w:rsidRPr="007D6DEF">
        <w:rPr>
          <w:rFonts w:cs="Arial"/>
        </w:rPr>
        <w:t xml:space="preserve">Department will then advise the responsible person what course of action the responsible person and Department will need to take to minimise the impact of the non-compliance. </w:t>
      </w:r>
    </w:p>
    <w:p w:rsidR="005D35C4" w:rsidRPr="007D6DEF" w:rsidRDefault="00F31DC4" w:rsidP="00F5786F">
      <w:pPr>
        <w:pStyle w:val="ListParagraph"/>
        <w:numPr>
          <w:ilvl w:val="0"/>
          <w:numId w:val="38"/>
        </w:numPr>
        <w:tabs>
          <w:tab w:val="left" w:pos="851"/>
        </w:tabs>
        <w:ind w:left="851" w:hanging="491"/>
        <w:contextualSpacing w:val="0"/>
        <w:rPr>
          <w:rFonts w:cs="Arial"/>
        </w:rPr>
      </w:pPr>
      <w:r w:rsidRPr="007D6DEF">
        <w:rPr>
          <w:rFonts w:cs="Arial"/>
        </w:rPr>
        <w:t>If</w:t>
      </w:r>
      <w:r w:rsidR="00DD6652">
        <w:rPr>
          <w:rFonts w:cs="Arial"/>
        </w:rPr>
        <w:t>,</w:t>
      </w:r>
      <w:r w:rsidRPr="007D6DEF">
        <w:rPr>
          <w:rFonts w:cs="Arial"/>
        </w:rPr>
        <w:t xml:space="preserve"> after the submission due date</w:t>
      </w:r>
      <w:r w:rsidR="00DD6652">
        <w:rPr>
          <w:rFonts w:cs="Arial"/>
        </w:rPr>
        <w:t>,</w:t>
      </w:r>
      <w:r w:rsidRPr="007D6DEF">
        <w:rPr>
          <w:rFonts w:cs="Arial"/>
        </w:rPr>
        <w:t xml:space="preserve"> the responsible person becomes aware that it has acted in a non-compliant manner then it should advise the </w:t>
      </w:r>
      <w:r w:rsidR="001D6B0F" w:rsidRPr="007D6DEF">
        <w:rPr>
          <w:rFonts w:cs="Arial"/>
        </w:rPr>
        <w:t xml:space="preserve">PDDA or the </w:t>
      </w:r>
      <w:r w:rsidRPr="007D6DEF">
        <w:rPr>
          <w:rFonts w:cs="Arial"/>
        </w:rPr>
        <w:t xml:space="preserve">Department immediately. The Department will then advise the responsible person what course of action the responsible person and Department will need to take to minimise the impact of the non-compliance. </w:t>
      </w:r>
    </w:p>
    <w:p w:rsidR="00DA35D0" w:rsidRDefault="00DA35D0">
      <w:pPr>
        <w:spacing w:before="0" w:after="200"/>
        <w:rPr>
          <w:rFonts w:eastAsiaTheme="majorEastAsia" w:cstheme="majorBidi"/>
          <w:bCs/>
          <w:color w:val="365F91" w:themeColor="accent1" w:themeShade="BF"/>
          <w:sz w:val="26"/>
        </w:rPr>
      </w:pPr>
      <w:bookmarkStart w:id="66" w:name="_Toc367914230"/>
      <w:bookmarkStart w:id="67" w:name="_Toc369251709"/>
      <w:r>
        <w:br w:type="page"/>
      </w:r>
    </w:p>
    <w:p w:rsidR="005D35C4" w:rsidRPr="00D551D3" w:rsidRDefault="00F31DC4" w:rsidP="007D6DEF">
      <w:pPr>
        <w:pStyle w:val="Heading3"/>
      </w:pPr>
      <w:r w:rsidRPr="00D551D3">
        <w:lastRenderedPageBreak/>
        <w:t xml:space="preserve">Consequences of </w:t>
      </w:r>
      <w:r w:rsidR="00D551D3" w:rsidRPr="00D551D3">
        <w:t>non-compliance</w:t>
      </w:r>
      <w:r w:rsidRPr="00D551D3">
        <w:t xml:space="preserve"> with disclosure requirements</w:t>
      </w:r>
      <w:bookmarkEnd w:id="66"/>
      <w:bookmarkEnd w:id="67"/>
      <w:r w:rsidRPr="00D551D3">
        <w:t xml:space="preserve"> </w:t>
      </w:r>
    </w:p>
    <w:p w:rsidR="005D35C4" w:rsidRPr="007D6DEF" w:rsidRDefault="00F31DC4" w:rsidP="00F5786F">
      <w:pPr>
        <w:pStyle w:val="ListParagraph"/>
        <w:numPr>
          <w:ilvl w:val="0"/>
          <w:numId w:val="38"/>
        </w:numPr>
        <w:ind w:left="851" w:hanging="491"/>
        <w:contextualSpacing w:val="0"/>
        <w:rPr>
          <w:rFonts w:cs="Arial"/>
        </w:rPr>
      </w:pPr>
      <w:r w:rsidRPr="007D6DEF">
        <w:rPr>
          <w:rFonts w:cs="Arial"/>
        </w:rPr>
        <w:t>There are a range of</w:t>
      </w:r>
      <w:r w:rsidR="001D6B0F" w:rsidRPr="007D6DEF">
        <w:rPr>
          <w:rFonts w:cs="Arial"/>
        </w:rPr>
        <w:t xml:space="preserve"> potential</w:t>
      </w:r>
      <w:r w:rsidRPr="007D6DEF">
        <w:rPr>
          <w:rFonts w:cs="Arial"/>
        </w:rPr>
        <w:t xml:space="preserve"> actions for </w:t>
      </w:r>
      <w:r w:rsidR="00D551D3" w:rsidRPr="007D6DEF">
        <w:rPr>
          <w:rFonts w:cs="Arial"/>
        </w:rPr>
        <w:t>non-compliance</w:t>
      </w:r>
      <w:r w:rsidRPr="007D6DEF">
        <w:rPr>
          <w:rFonts w:cs="Arial"/>
        </w:rPr>
        <w:t xml:space="preserve"> by responsible </w:t>
      </w:r>
      <w:r w:rsidR="008218D1">
        <w:rPr>
          <w:rFonts w:cs="Arial"/>
        </w:rPr>
        <w:t>p</w:t>
      </w:r>
      <w:r w:rsidRPr="007D6DEF">
        <w:rPr>
          <w:rFonts w:cs="Arial"/>
        </w:rPr>
        <w:t xml:space="preserve">ersons. </w:t>
      </w:r>
      <w:r w:rsidR="00D551D3" w:rsidRPr="007D6DEF">
        <w:rPr>
          <w:rFonts w:cs="Arial"/>
        </w:rPr>
        <w:t>Non-compliance</w:t>
      </w:r>
      <w:r w:rsidRPr="007D6DEF">
        <w:rPr>
          <w:rFonts w:cs="Arial"/>
        </w:rPr>
        <w:t xml:space="preserve"> is considered to be failure to disclose price</w:t>
      </w:r>
      <w:r w:rsidR="006905FD">
        <w:rPr>
          <w:rFonts w:cs="Arial"/>
        </w:rPr>
        <w:t xml:space="preserve"> disclosure</w:t>
      </w:r>
      <w:r w:rsidRPr="007D6DEF">
        <w:rPr>
          <w:rFonts w:cs="Arial"/>
        </w:rPr>
        <w:t xml:space="preserve"> information to the Department in accordance with the legislative requirements. Penalties for non-compliance include: </w:t>
      </w:r>
    </w:p>
    <w:p w:rsidR="005D35C4" w:rsidRPr="0088351C" w:rsidRDefault="00DD6652" w:rsidP="00B2585A">
      <w:pPr>
        <w:pStyle w:val="ListParagraph"/>
        <w:numPr>
          <w:ilvl w:val="0"/>
          <w:numId w:val="30"/>
        </w:numPr>
        <w:tabs>
          <w:tab w:val="left" w:pos="1134"/>
        </w:tabs>
        <w:ind w:left="851" w:firstLine="0"/>
        <w:contextualSpacing w:val="0"/>
        <w:rPr>
          <w:rFonts w:cs="Arial"/>
        </w:rPr>
      </w:pPr>
      <w:r>
        <w:rPr>
          <w:rFonts w:cs="Arial"/>
        </w:rPr>
        <w:t>c</w:t>
      </w:r>
      <w:r w:rsidR="00F31DC4" w:rsidRPr="0088351C">
        <w:rPr>
          <w:rFonts w:cs="Arial"/>
        </w:rPr>
        <w:t xml:space="preserve">riminal </w:t>
      </w:r>
      <w:r>
        <w:rPr>
          <w:rFonts w:cs="Arial"/>
        </w:rPr>
        <w:t>p</w:t>
      </w:r>
      <w:r w:rsidR="00F31DC4" w:rsidRPr="0088351C">
        <w:rPr>
          <w:rFonts w:cs="Arial"/>
        </w:rPr>
        <w:t xml:space="preserve">enalties for: </w:t>
      </w:r>
    </w:p>
    <w:p w:rsidR="005D35C4" w:rsidRPr="006F71B0" w:rsidRDefault="006905FD" w:rsidP="00412EFD">
      <w:pPr>
        <w:pStyle w:val="ListParagraph"/>
        <w:numPr>
          <w:ilvl w:val="0"/>
          <w:numId w:val="41"/>
        </w:numPr>
        <w:ind w:left="1701" w:hanging="171"/>
        <w:rPr>
          <w:rFonts w:cs="Arial"/>
        </w:rPr>
      </w:pPr>
      <w:r>
        <w:rPr>
          <w:rFonts w:cs="Arial"/>
        </w:rPr>
        <w:t>f</w:t>
      </w:r>
      <w:r w:rsidR="00F31DC4" w:rsidRPr="006F71B0">
        <w:rPr>
          <w:rFonts w:cs="Arial"/>
        </w:rPr>
        <w:t xml:space="preserve">ailure to comply with price disclosure requirements </w:t>
      </w:r>
    </w:p>
    <w:p w:rsidR="005D35C4" w:rsidRPr="006F71B0" w:rsidRDefault="006905FD" w:rsidP="00412EFD">
      <w:pPr>
        <w:pStyle w:val="ListParagraph"/>
        <w:numPr>
          <w:ilvl w:val="0"/>
          <w:numId w:val="41"/>
        </w:numPr>
        <w:ind w:left="1701" w:hanging="171"/>
        <w:rPr>
          <w:rFonts w:cs="Arial"/>
        </w:rPr>
      </w:pPr>
      <w:r>
        <w:rPr>
          <w:rFonts w:cs="Arial"/>
        </w:rPr>
        <w:t>k</w:t>
      </w:r>
      <w:r w:rsidR="00F31DC4" w:rsidRPr="006F71B0">
        <w:rPr>
          <w:rFonts w:cs="Arial"/>
        </w:rPr>
        <w:t>nowingly or recklessly providing false and misleading information</w:t>
      </w:r>
      <w:r w:rsidR="005F7F4A">
        <w:rPr>
          <w:rFonts w:cs="Arial"/>
        </w:rPr>
        <w:t>;</w:t>
      </w:r>
      <w:r w:rsidR="00F31DC4" w:rsidRPr="006F71B0">
        <w:rPr>
          <w:rFonts w:cs="Arial"/>
        </w:rPr>
        <w:t xml:space="preserve"> </w:t>
      </w:r>
    </w:p>
    <w:p w:rsidR="005D35C4" w:rsidRPr="0088351C" w:rsidRDefault="00DD6652" w:rsidP="00B2585A">
      <w:pPr>
        <w:pStyle w:val="ListParagraph"/>
        <w:numPr>
          <w:ilvl w:val="0"/>
          <w:numId w:val="30"/>
        </w:numPr>
        <w:tabs>
          <w:tab w:val="left" w:pos="1134"/>
        </w:tabs>
        <w:ind w:left="851" w:firstLine="0"/>
        <w:contextualSpacing w:val="0"/>
        <w:rPr>
          <w:rFonts w:cs="Arial"/>
        </w:rPr>
      </w:pPr>
      <w:r>
        <w:rPr>
          <w:rFonts w:cs="Arial"/>
        </w:rPr>
        <w:t>p</w:t>
      </w:r>
      <w:r w:rsidR="00F31DC4" w:rsidRPr="0088351C">
        <w:rPr>
          <w:rFonts w:cs="Arial"/>
        </w:rPr>
        <w:t xml:space="preserve">enalties of up to 60 penalty units for each offence; and </w:t>
      </w:r>
    </w:p>
    <w:p w:rsidR="00F5786F" w:rsidRDefault="00DD6652" w:rsidP="00B2585A">
      <w:pPr>
        <w:pStyle w:val="ListParagraph"/>
        <w:numPr>
          <w:ilvl w:val="0"/>
          <w:numId w:val="30"/>
        </w:numPr>
        <w:ind w:left="1134" w:hanging="283"/>
        <w:contextualSpacing w:val="0"/>
        <w:rPr>
          <w:rFonts w:cs="Arial"/>
        </w:rPr>
      </w:pPr>
      <w:r>
        <w:rPr>
          <w:rFonts w:cs="Arial"/>
        </w:rPr>
        <w:t>n</w:t>
      </w:r>
      <w:r w:rsidR="00F31DC4" w:rsidRPr="0088351C">
        <w:rPr>
          <w:rFonts w:cs="Arial"/>
        </w:rPr>
        <w:t xml:space="preserve">on-compliance may result in delisting from the PBS for brands not providing data and any other listed brands of the responsible person and/or refusal to list new brands of the same responsible person depending on the reason for </w:t>
      </w:r>
      <w:r w:rsidR="00D551D3" w:rsidRPr="0088351C">
        <w:rPr>
          <w:rFonts w:cs="Arial"/>
        </w:rPr>
        <w:t>non-supply</w:t>
      </w:r>
      <w:r w:rsidR="00F31DC4" w:rsidRPr="0088351C">
        <w:rPr>
          <w:rFonts w:cs="Arial"/>
        </w:rPr>
        <w:t xml:space="preserve"> of data and the period of non-compliance. </w:t>
      </w:r>
    </w:p>
    <w:p w:rsidR="005D35C4" w:rsidRPr="00F5786F" w:rsidRDefault="00F31DC4" w:rsidP="00DA3EA2">
      <w:pPr>
        <w:pStyle w:val="ListParagraph"/>
        <w:numPr>
          <w:ilvl w:val="0"/>
          <w:numId w:val="38"/>
        </w:numPr>
        <w:tabs>
          <w:tab w:val="left" w:pos="851"/>
        </w:tabs>
        <w:ind w:left="850" w:hanging="493"/>
        <w:contextualSpacing w:val="0"/>
        <w:rPr>
          <w:rFonts w:cs="Arial"/>
        </w:rPr>
      </w:pPr>
      <w:r w:rsidRPr="00F5786F">
        <w:rPr>
          <w:rFonts w:cs="Arial"/>
        </w:rPr>
        <w:t xml:space="preserve">Not all penalties will apply in all circumstances. In deciding whether to take one of the actions above, the Minister may take into account: </w:t>
      </w:r>
    </w:p>
    <w:p w:rsidR="005D35C4" w:rsidRPr="0088351C" w:rsidRDefault="00F31DC4" w:rsidP="00B2585A">
      <w:pPr>
        <w:pStyle w:val="ListParagraph"/>
        <w:numPr>
          <w:ilvl w:val="0"/>
          <w:numId w:val="30"/>
        </w:numPr>
        <w:ind w:left="1134" w:hanging="283"/>
        <w:contextualSpacing w:val="0"/>
        <w:rPr>
          <w:rFonts w:cs="Arial"/>
        </w:rPr>
      </w:pPr>
      <w:r w:rsidRPr="0088351C">
        <w:rPr>
          <w:rFonts w:cs="Arial"/>
        </w:rPr>
        <w:t xml:space="preserve">the number of times that the responsible person did not comply with the price disclosure requirements; </w:t>
      </w:r>
    </w:p>
    <w:p w:rsidR="005D35C4" w:rsidRPr="0088351C" w:rsidRDefault="00F31DC4" w:rsidP="00B2585A">
      <w:pPr>
        <w:pStyle w:val="ListParagraph"/>
        <w:numPr>
          <w:ilvl w:val="0"/>
          <w:numId w:val="30"/>
        </w:numPr>
        <w:ind w:left="1134" w:hanging="283"/>
        <w:contextualSpacing w:val="0"/>
        <w:rPr>
          <w:rFonts w:cs="Arial"/>
        </w:rPr>
      </w:pPr>
      <w:r w:rsidRPr="0088351C">
        <w:rPr>
          <w:rFonts w:cs="Arial"/>
        </w:rPr>
        <w:t xml:space="preserve">the period of time over which the various failures to comply with the EAPD requirements occurred; </w:t>
      </w:r>
    </w:p>
    <w:p w:rsidR="005D35C4" w:rsidRPr="0088351C" w:rsidRDefault="00F31DC4" w:rsidP="00B2585A">
      <w:pPr>
        <w:pStyle w:val="ListParagraph"/>
        <w:numPr>
          <w:ilvl w:val="0"/>
          <w:numId w:val="30"/>
        </w:numPr>
        <w:tabs>
          <w:tab w:val="left" w:pos="1134"/>
        </w:tabs>
        <w:ind w:left="851" w:firstLine="0"/>
        <w:contextualSpacing w:val="0"/>
        <w:rPr>
          <w:rFonts w:cs="Arial"/>
        </w:rPr>
      </w:pPr>
      <w:r w:rsidRPr="0088351C">
        <w:rPr>
          <w:rFonts w:cs="Arial"/>
        </w:rPr>
        <w:t xml:space="preserve">the duration of each non-compliance; </w:t>
      </w:r>
    </w:p>
    <w:p w:rsidR="005D35C4" w:rsidRPr="0088351C" w:rsidRDefault="00F31DC4" w:rsidP="00B2585A">
      <w:pPr>
        <w:pStyle w:val="ListParagraph"/>
        <w:numPr>
          <w:ilvl w:val="0"/>
          <w:numId w:val="30"/>
        </w:numPr>
        <w:tabs>
          <w:tab w:val="left" w:pos="1134"/>
        </w:tabs>
        <w:ind w:left="851" w:firstLine="0"/>
        <w:contextualSpacing w:val="0"/>
        <w:rPr>
          <w:rFonts w:cs="Arial"/>
        </w:rPr>
      </w:pPr>
      <w:r w:rsidRPr="0088351C">
        <w:rPr>
          <w:rFonts w:cs="Arial"/>
        </w:rPr>
        <w:t xml:space="preserve">the reason for the non-compliance; </w:t>
      </w:r>
    </w:p>
    <w:p w:rsidR="005D35C4" w:rsidRPr="0088351C" w:rsidRDefault="00F31DC4" w:rsidP="00B2585A">
      <w:pPr>
        <w:pStyle w:val="ListParagraph"/>
        <w:numPr>
          <w:ilvl w:val="0"/>
          <w:numId w:val="30"/>
        </w:numPr>
        <w:tabs>
          <w:tab w:val="left" w:pos="1134"/>
        </w:tabs>
        <w:ind w:left="851" w:firstLine="0"/>
        <w:contextualSpacing w:val="0"/>
        <w:rPr>
          <w:rFonts w:cs="Arial"/>
        </w:rPr>
      </w:pPr>
      <w:r w:rsidRPr="0088351C">
        <w:rPr>
          <w:rFonts w:cs="Arial"/>
        </w:rPr>
        <w:t xml:space="preserve">whether the reasons are, in the opinion of the Minister, reasonable; and </w:t>
      </w:r>
    </w:p>
    <w:p w:rsidR="005D35C4" w:rsidRPr="00455FDF" w:rsidRDefault="00F31DC4" w:rsidP="00B2585A">
      <w:pPr>
        <w:pStyle w:val="ListParagraph"/>
        <w:numPr>
          <w:ilvl w:val="0"/>
          <w:numId w:val="30"/>
        </w:numPr>
        <w:tabs>
          <w:tab w:val="left" w:pos="1134"/>
        </w:tabs>
        <w:ind w:left="851" w:firstLine="0"/>
        <w:contextualSpacing w:val="0"/>
        <w:rPr>
          <w:rFonts w:ascii="Times New Roman" w:hAnsi="Times New Roman" w:cs="Times New Roman"/>
          <w:sz w:val="24"/>
          <w:szCs w:val="24"/>
        </w:rPr>
      </w:pPr>
      <w:r w:rsidRPr="0088351C">
        <w:rPr>
          <w:rFonts w:cs="Arial"/>
        </w:rPr>
        <w:t>any other matter that the Minister thinks is relevant.</w:t>
      </w:r>
      <w:r w:rsidRPr="00455FDF">
        <w:rPr>
          <w:rFonts w:ascii="Times New Roman" w:hAnsi="Times New Roman" w:cs="Times New Roman"/>
          <w:sz w:val="24"/>
          <w:szCs w:val="24"/>
        </w:rPr>
        <w:t xml:space="preserve"> </w:t>
      </w:r>
    </w:p>
    <w:p w:rsidR="007D6DEF" w:rsidRDefault="007D6DEF">
      <w:pPr>
        <w:spacing w:before="0" w:after="200"/>
        <w:rPr>
          <w:rFonts w:ascii="Times New Roman" w:hAnsi="Times New Roman" w:cs="Times New Roman"/>
          <w:b/>
          <w:sz w:val="24"/>
          <w:szCs w:val="24"/>
        </w:rPr>
      </w:pPr>
      <w:r>
        <w:rPr>
          <w:rFonts w:ascii="Times New Roman" w:hAnsi="Times New Roman" w:cs="Times New Roman"/>
          <w:b/>
          <w:sz w:val="24"/>
          <w:szCs w:val="24"/>
        </w:rPr>
        <w:br w:type="page"/>
      </w:r>
    </w:p>
    <w:p w:rsidR="00260F73" w:rsidRDefault="00260F73" w:rsidP="00260F73">
      <w:pPr>
        <w:spacing w:before="0"/>
        <w:jc w:val="right"/>
        <w:rPr>
          <w:rFonts w:cs="Arial"/>
          <w:color w:val="365F91" w:themeColor="accent1" w:themeShade="BF"/>
          <w:sz w:val="24"/>
          <w:szCs w:val="24"/>
        </w:rPr>
      </w:pPr>
    </w:p>
    <w:p w:rsidR="00260F73" w:rsidRDefault="00260F73" w:rsidP="00260F73">
      <w:pPr>
        <w:spacing w:before="0"/>
        <w:jc w:val="right"/>
        <w:rPr>
          <w:rFonts w:cs="Arial"/>
          <w:color w:val="365F91" w:themeColor="accent1" w:themeShade="BF"/>
          <w:sz w:val="24"/>
          <w:szCs w:val="24"/>
        </w:rPr>
      </w:pPr>
    </w:p>
    <w:p w:rsidR="00260F73" w:rsidRPr="00260F73" w:rsidRDefault="00260F73" w:rsidP="00260F73">
      <w:pPr>
        <w:spacing w:before="0"/>
        <w:jc w:val="right"/>
        <w:rPr>
          <w:rFonts w:cs="Arial"/>
          <w:color w:val="365F91" w:themeColor="accent1" w:themeShade="BF"/>
          <w:sz w:val="24"/>
          <w:szCs w:val="24"/>
        </w:rPr>
      </w:pPr>
    </w:p>
    <w:p w:rsidR="007D6DEF" w:rsidRPr="003615BD" w:rsidRDefault="007D6DEF" w:rsidP="007D6DEF">
      <w:pPr>
        <w:spacing w:before="3480"/>
        <w:jc w:val="right"/>
        <w:rPr>
          <w:rFonts w:cs="Arial"/>
          <w:color w:val="00B0F0"/>
          <w:sz w:val="144"/>
          <w:szCs w:val="144"/>
        </w:rPr>
      </w:pPr>
      <w:r w:rsidRPr="003615BD">
        <w:rPr>
          <w:rFonts w:cs="Arial"/>
          <w:color w:val="00B0F0"/>
          <w:sz w:val="144"/>
          <w:szCs w:val="144"/>
        </w:rPr>
        <w:t>4</w:t>
      </w:r>
    </w:p>
    <w:p w:rsidR="005D35C4" w:rsidRPr="00697868" w:rsidRDefault="00F31DC4" w:rsidP="007D6DEF">
      <w:pPr>
        <w:pStyle w:val="Heading1"/>
        <w:rPr>
          <w:color w:val="365F91" w:themeColor="accent1" w:themeShade="BF"/>
          <w:sz w:val="40"/>
          <w:szCs w:val="40"/>
        </w:rPr>
      </w:pPr>
      <w:bookmarkStart w:id="68" w:name="_Toc367914231"/>
      <w:bookmarkStart w:id="69" w:name="_Toc369251710"/>
      <w:r w:rsidRPr="00697868">
        <w:rPr>
          <w:color w:val="365F91" w:themeColor="accent1" w:themeShade="BF"/>
          <w:sz w:val="40"/>
          <w:szCs w:val="40"/>
        </w:rPr>
        <w:t>Security Arrangements for Commercial in</w:t>
      </w:r>
      <w:r w:rsidR="006F71B0" w:rsidRPr="00697868">
        <w:rPr>
          <w:color w:val="365F91" w:themeColor="accent1" w:themeShade="BF"/>
          <w:sz w:val="40"/>
          <w:szCs w:val="40"/>
        </w:rPr>
        <w:br/>
      </w:r>
      <w:r w:rsidRPr="00697868">
        <w:rPr>
          <w:color w:val="365F91" w:themeColor="accent1" w:themeShade="BF"/>
          <w:sz w:val="40"/>
          <w:szCs w:val="40"/>
        </w:rPr>
        <w:t>Confidence Material</w:t>
      </w:r>
      <w:bookmarkEnd w:id="68"/>
      <w:bookmarkEnd w:id="69"/>
    </w:p>
    <w:p w:rsidR="007D6DEF" w:rsidRDefault="007D6DEF">
      <w:pPr>
        <w:spacing w:before="0" w:after="200"/>
        <w:rPr>
          <w:rFonts w:ascii="Times New Roman" w:hAnsi="Times New Roman" w:cs="Times New Roman"/>
          <w:b/>
          <w:sz w:val="24"/>
          <w:szCs w:val="24"/>
        </w:rPr>
      </w:pPr>
      <w:r>
        <w:rPr>
          <w:rFonts w:ascii="Times New Roman" w:hAnsi="Times New Roman" w:cs="Times New Roman"/>
          <w:b/>
          <w:sz w:val="24"/>
          <w:szCs w:val="24"/>
        </w:rPr>
        <w:br w:type="page"/>
      </w:r>
    </w:p>
    <w:p w:rsidR="005D35C4" w:rsidRPr="00455FDF" w:rsidRDefault="00F31DC4" w:rsidP="007D6DEF">
      <w:pPr>
        <w:pStyle w:val="Heading2"/>
      </w:pPr>
      <w:bookmarkStart w:id="70" w:name="_Toc367914232"/>
      <w:bookmarkStart w:id="71" w:name="_Toc369251711"/>
      <w:r w:rsidRPr="00455FDF">
        <w:lastRenderedPageBreak/>
        <w:t>Confidentiality of the responsible persons’ disclosed price information</w:t>
      </w:r>
      <w:bookmarkEnd w:id="70"/>
      <w:bookmarkEnd w:id="71"/>
      <w:r w:rsidRPr="00455FDF">
        <w:t xml:space="preserve"> </w:t>
      </w:r>
    </w:p>
    <w:p w:rsidR="005D35C4" w:rsidRPr="007D6DEF" w:rsidRDefault="00F31DC4" w:rsidP="00F5786F">
      <w:pPr>
        <w:pStyle w:val="ListParagraph"/>
        <w:numPr>
          <w:ilvl w:val="0"/>
          <w:numId w:val="38"/>
        </w:numPr>
        <w:tabs>
          <w:tab w:val="left" w:pos="851"/>
        </w:tabs>
        <w:ind w:left="851" w:hanging="491"/>
        <w:contextualSpacing w:val="0"/>
        <w:rPr>
          <w:rFonts w:cs="Arial"/>
        </w:rPr>
      </w:pPr>
      <w:r w:rsidRPr="00FD272F">
        <w:rPr>
          <w:rFonts w:cs="Arial"/>
        </w:rPr>
        <w:t xml:space="preserve">The Department </w:t>
      </w:r>
      <w:r w:rsidR="00FD272F" w:rsidRPr="00FD272F">
        <w:rPr>
          <w:rFonts w:cs="Arial"/>
          <w:iCs/>
          <w:color w:val="000000"/>
        </w:rPr>
        <w:t xml:space="preserve">and the </w:t>
      </w:r>
      <w:r w:rsidR="00FD272F">
        <w:rPr>
          <w:rFonts w:cs="Arial"/>
          <w:iCs/>
          <w:color w:val="000000"/>
        </w:rPr>
        <w:t xml:space="preserve">PDDA </w:t>
      </w:r>
      <w:r w:rsidR="00FD272F" w:rsidRPr="00FD272F">
        <w:rPr>
          <w:rFonts w:cs="Arial"/>
          <w:iCs/>
        </w:rPr>
        <w:t>consider sales and incentive information submitted by responsible persons to be commercial-in-confidence, and recognise the responsible persons’ expectation that commercial-in-confidence information will be protected from inadvertent, unintended or improper</w:t>
      </w:r>
      <w:r w:rsidR="00FD272F">
        <w:rPr>
          <w:rFonts w:cs="Arial"/>
          <w:iCs/>
        </w:rPr>
        <w:t xml:space="preserve"> disclosure</w:t>
      </w:r>
      <w:r w:rsidRPr="007D6DEF">
        <w:rPr>
          <w:rFonts w:cs="Arial"/>
        </w:rPr>
        <w:t xml:space="preserve">. </w:t>
      </w:r>
    </w:p>
    <w:p w:rsidR="005D35C4" w:rsidRPr="007D6DEF" w:rsidRDefault="00F31DC4" w:rsidP="00F5786F">
      <w:pPr>
        <w:pStyle w:val="ListParagraph"/>
        <w:numPr>
          <w:ilvl w:val="0"/>
          <w:numId w:val="38"/>
        </w:numPr>
        <w:tabs>
          <w:tab w:val="left" w:pos="851"/>
        </w:tabs>
        <w:ind w:left="851" w:hanging="491"/>
        <w:contextualSpacing w:val="0"/>
        <w:rPr>
          <w:rFonts w:cs="Arial"/>
        </w:rPr>
      </w:pPr>
      <w:r w:rsidRPr="007D6DEF">
        <w:rPr>
          <w:rFonts w:cs="Arial"/>
        </w:rPr>
        <w:t xml:space="preserve">In accordance with its </w:t>
      </w:r>
      <w:r w:rsidRPr="00FD272F">
        <w:rPr>
          <w:rFonts w:cs="Arial"/>
        </w:rPr>
        <w:t xml:space="preserve">legal responsibilities the Department </w:t>
      </w:r>
      <w:r w:rsidR="00FD272F" w:rsidRPr="00FD272F">
        <w:rPr>
          <w:rFonts w:cs="Arial"/>
          <w:iCs/>
        </w:rPr>
        <w:t xml:space="preserve">and the service provider will treat all information received from the responsible person as confidential and will not disclose that information to any person without the prior consent of the responsible person (which consent will not be unreasonably withheld), except where the confidential </w:t>
      </w:r>
      <w:r w:rsidRPr="00FD272F">
        <w:rPr>
          <w:rFonts w:cs="Arial"/>
        </w:rPr>
        <w:t>information</w:t>
      </w:r>
      <w:r w:rsidRPr="007D6DEF">
        <w:rPr>
          <w:rFonts w:cs="Arial"/>
        </w:rPr>
        <w:t xml:space="preserve">: </w:t>
      </w:r>
    </w:p>
    <w:p w:rsidR="005D35C4" w:rsidRPr="0088351C" w:rsidRDefault="00F31DC4" w:rsidP="00B2585A">
      <w:pPr>
        <w:pStyle w:val="ListParagraph"/>
        <w:numPr>
          <w:ilvl w:val="0"/>
          <w:numId w:val="30"/>
        </w:numPr>
        <w:ind w:left="1134" w:hanging="283"/>
        <w:contextualSpacing w:val="0"/>
        <w:rPr>
          <w:rFonts w:cs="Arial"/>
        </w:rPr>
      </w:pPr>
      <w:r w:rsidRPr="0088351C">
        <w:rPr>
          <w:rFonts w:cs="Arial"/>
        </w:rPr>
        <w:t>is required, or authorised, to be disclosed by law</w:t>
      </w:r>
      <w:r w:rsidR="00F46C79">
        <w:rPr>
          <w:rFonts w:cs="Arial"/>
        </w:rPr>
        <w:t xml:space="preserve">, </w:t>
      </w:r>
      <w:r w:rsidR="00FD272F" w:rsidRPr="00FD272F">
        <w:rPr>
          <w:rFonts w:cs="Arial"/>
        </w:rPr>
        <w:t>(</w:t>
      </w:r>
      <w:r w:rsidR="00FD272F" w:rsidRPr="00FD272F">
        <w:rPr>
          <w:rFonts w:cs="Arial"/>
          <w:iCs/>
        </w:rPr>
        <w:t>including disclosure within the Department and its contractors for administration of the PBS)</w:t>
      </w:r>
      <w:r w:rsidRPr="0088351C">
        <w:rPr>
          <w:rFonts w:cs="Arial"/>
        </w:rPr>
        <w:t xml:space="preserve">; </w:t>
      </w:r>
    </w:p>
    <w:p w:rsidR="005D35C4" w:rsidRPr="0088351C" w:rsidRDefault="00F31DC4" w:rsidP="00B2585A">
      <w:pPr>
        <w:pStyle w:val="ListParagraph"/>
        <w:numPr>
          <w:ilvl w:val="0"/>
          <w:numId w:val="30"/>
        </w:numPr>
        <w:ind w:left="1134" w:hanging="283"/>
        <w:contextualSpacing w:val="0"/>
        <w:rPr>
          <w:rFonts w:cs="Arial"/>
        </w:rPr>
      </w:pPr>
      <w:r w:rsidRPr="0088351C">
        <w:rPr>
          <w:rFonts w:cs="Arial"/>
        </w:rPr>
        <w:t xml:space="preserve">must be disclosed to the </w:t>
      </w:r>
      <w:r w:rsidR="00455FDF" w:rsidRPr="0088351C">
        <w:rPr>
          <w:rFonts w:cs="Arial"/>
        </w:rPr>
        <w:t>Department’s</w:t>
      </w:r>
      <w:r w:rsidRPr="0088351C">
        <w:rPr>
          <w:rFonts w:cs="Arial"/>
        </w:rPr>
        <w:t xml:space="preserve"> solicitors, auditors, insurers, advisers or Commonwealth Ombudsman; </w:t>
      </w:r>
    </w:p>
    <w:p w:rsidR="005D35C4" w:rsidRPr="0088351C" w:rsidRDefault="00F31DC4" w:rsidP="00B2585A">
      <w:pPr>
        <w:pStyle w:val="ListParagraph"/>
        <w:numPr>
          <w:ilvl w:val="0"/>
          <w:numId w:val="30"/>
        </w:numPr>
        <w:ind w:left="1134" w:hanging="283"/>
        <w:contextualSpacing w:val="0"/>
        <w:rPr>
          <w:rFonts w:cs="Arial"/>
        </w:rPr>
      </w:pPr>
      <w:r w:rsidRPr="0088351C">
        <w:rPr>
          <w:rFonts w:cs="Arial"/>
        </w:rPr>
        <w:t xml:space="preserve">is reasonably necessary for the enforcement of the criminal law or for the protection of public revenue; </w:t>
      </w:r>
    </w:p>
    <w:p w:rsidR="005D35C4" w:rsidRPr="0088351C" w:rsidRDefault="00F31DC4" w:rsidP="00B2585A">
      <w:pPr>
        <w:pStyle w:val="ListParagraph"/>
        <w:numPr>
          <w:ilvl w:val="0"/>
          <w:numId w:val="30"/>
        </w:numPr>
        <w:tabs>
          <w:tab w:val="left" w:pos="1134"/>
        </w:tabs>
        <w:ind w:left="851" w:firstLine="0"/>
        <w:contextualSpacing w:val="0"/>
        <w:rPr>
          <w:rFonts w:cs="Arial"/>
        </w:rPr>
      </w:pPr>
      <w:r w:rsidRPr="0088351C">
        <w:rPr>
          <w:rFonts w:cs="Arial"/>
        </w:rPr>
        <w:t xml:space="preserve">is generally available to the public. </w:t>
      </w:r>
    </w:p>
    <w:p w:rsidR="00FD272F" w:rsidRDefault="00FD272F">
      <w:pPr>
        <w:spacing w:before="0" w:after="200"/>
        <w:rPr>
          <w:rFonts w:ascii="Times New Roman" w:hAnsi="Times New Roman" w:cs="Times New Roman"/>
          <w:b/>
          <w:sz w:val="24"/>
          <w:szCs w:val="24"/>
        </w:rPr>
      </w:pPr>
    </w:p>
    <w:p w:rsidR="007D6DEF" w:rsidRDefault="007D6DEF" w:rsidP="00FD272F">
      <w:pPr>
        <w:autoSpaceDE w:val="0"/>
        <w:autoSpaceDN w:val="0"/>
        <w:adjustRightInd w:val="0"/>
        <w:spacing w:line="240" w:lineRule="auto"/>
        <w:ind w:left="720"/>
        <w:rPr>
          <w:rFonts w:ascii="Times New Roman" w:hAnsi="Times New Roman" w:cs="Times New Roman"/>
          <w:b/>
          <w:sz w:val="24"/>
          <w:szCs w:val="24"/>
        </w:rPr>
      </w:pPr>
    </w:p>
    <w:p w:rsidR="005313A6" w:rsidRDefault="005313A6" w:rsidP="007D6DEF">
      <w:pPr>
        <w:spacing w:before="3480"/>
        <w:jc w:val="right"/>
        <w:rPr>
          <w:rFonts w:cs="Arial"/>
          <w:color w:val="365F91" w:themeColor="accent1" w:themeShade="BF"/>
          <w:sz w:val="96"/>
          <w:szCs w:val="96"/>
        </w:rPr>
      </w:pPr>
    </w:p>
    <w:p w:rsidR="007D6DEF" w:rsidRPr="006B6469" w:rsidRDefault="007D6DEF" w:rsidP="007D6DEF">
      <w:pPr>
        <w:spacing w:before="3480"/>
        <w:jc w:val="right"/>
        <w:rPr>
          <w:rFonts w:cs="Arial"/>
          <w:color w:val="00B0F0"/>
          <w:sz w:val="144"/>
          <w:szCs w:val="144"/>
        </w:rPr>
      </w:pPr>
      <w:r w:rsidRPr="006B6469">
        <w:rPr>
          <w:rFonts w:cs="Arial"/>
          <w:color w:val="00B0F0"/>
          <w:sz w:val="144"/>
          <w:szCs w:val="144"/>
        </w:rPr>
        <w:lastRenderedPageBreak/>
        <w:t>5</w:t>
      </w:r>
    </w:p>
    <w:p w:rsidR="005D35C4" w:rsidRPr="00697868" w:rsidRDefault="00F31DC4" w:rsidP="007D6DEF">
      <w:pPr>
        <w:pStyle w:val="Heading1"/>
        <w:rPr>
          <w:rFonts w:ascii="Times New Roman" w:eastAsiaTheme="minorEastAsia" w:hAnsi="Times New Roman" w:cs="Times New Roman"/>
          <w:b/>
          <w:bCs w:val="0"/>
          <w:color w:val="365F91" w:themeColor="accent1" w:themeShade="BF"/>
          <w:sz w:val="24"/>
          <w:szCs w:val="24"/>
        </w:rPr>
      </w:pPr>
      <w:bookmarkStart w:id="72" w:name="_Toc367914233"/>
      <w:bookmarkStart w:id="73" w:name="_Toc369251712"/>
      <w:r w:rsidRPr="00697868">
        <w:rPr>
          <w:color w:val="365F91" w:themeColor="accent1" w:themeShade="BF"/>
          <w:sz w:val="40"/>
          <w:szCs w:val="40"/>
        </w:rPr>
        <w:t>Related Information</w:t>
      </w:r>
      <w:bookmarkEnd w:id="72"/>
      <w:bookmarkEnd w:id="73"/>
    </w:p>
    <w:p w:rsidR="007D6DEF" w:rsidRDefault="007D6DEF">
      <w:pPr>
        <w:spacing w:before="0" w:after="200"/>
        <w:rPr>
          <w:rFonts w:ascii="Times New Roman" w:hAnsi="Times New Roman" w:cs="Times New Roman"/>
          <w:b/>
          <w:sz w:val="24"/>
          <w:szCs w:val="24"/>
        </w:rPr>
      </w:pPr>
      <w:r>
        <w:rPr>
          <w:rFonts w:ascii="Times New Roman" w:hAnsi="Times New Roman" w:cs="Times New Roman"/>
          <w:b/>
          <w:sz w:val="24"/>
          <w:szCs w:val="24"/>
        </w:rPr>
        <w:br w:type="page"/>
      </w:r>
    </w:p>
    <w:p w:rsidR="005D35C4" w:rsidRPr="00455FDF" w:rsidRDefault="00F31DC4" w:rsidP="007D6DEF">
      <w:pPr>
        <w:pStyle w:val="Heading2"/>
      </w:pPr>
      <w:bookmarkStart w:id="74" w:name="_Toc367914234"/>
      <w:bookmarkStart w:id="75" w:name="_Toc369251713"/>
      <w:r w:rsidRPr="00455FDF">
        <w:lastRenderedPageBreak/>
        <w:t>Where to go for further information</w:t>
      </w:r>
      <w:bookmarkEnd w:id="74"/>
      <w:bookmarkEnd w:id="75"/>
      <w:r w:rsidRPr="00455FDF">
        <w:t xml:space="preserve"> </w:t>
      </w:r>
    </w:p>
    <w:p w:rsidR="005D35C4" w:rsidRPr="007D6DEF" w:rsidRDefault="005F7F4A" w:rsidP="00DA3EA2">
      <w:pPr>
        <w:pStyle w:val="ListParagraph"/>
        <w:numPr>
          <w:ilvl w:val="0"/>
          <w:numId w:val="30"/>
        </w:numPr>
        <w:tabs>
          <w:tab w:val="left" w:pos="1134"/>
        </w:tabs>
        <w:ind w:left="1135" w:hanging="284"/>
        <w:contextualSpacing w:val="0"/>
        <w:rPr>
          <w:rFonts w:cs="Arial"/>
        </w:rPr>
      </w:pPr>
      <w:r>
        <w:rPr>
          <w:rFonts w:cs="Arial"/>
        </w:rPr>
        <w:t xml:space="preserve">The </w:t>
      </w:r>
      <w:r w:rsidR="0082631C" w:rsidRPr="00DA3EA2">
        <w:rPr>
          <w:rFonts w:cs="Arial"/>
          <w:i/>
        </w:rPr>
        <w:t xml:space="preserve">National Health (Pharmaceutical Benefits) </w:t>
      </w:r>
      <w:r w:rsidR="00F31DC4" w:rsidRPr="00DA3EA2">
        <w:rPr>
          <w:rFonts w:cs="Arial"/>
          <w:i/>
        </w:rPr>
        <w:t>Regulations</w:t>
      </w:r>
      <w:r w:rsidR="0082631C" w:rsidRPr="00DA3EA2">
        <w:rPr>
          <w:rFonts w:cs="Arial"/>
          <w:i/>
        </w:rPr>
        <w:t xml:space="preserve"> 1960</w:t>
      </w:r>
      <w:r w:rsidR="00F31DC4" w:rsidRPr="007D6DEF">
        <w:rPr>
          <w:rFonts w:cs="Arial"/>
        </w:rPr>
        <w:t xml:space="preserve"> and </w:t>
      </w:r>
      <w:r w:rsidR="0082631C">
        <w:rPr>
          <w:rFonts w:cs="Arial"/>
        </w:rPr>
        <w:t xml:space="preserve">the Weighted Average Disclosed Price </w:t>
      </w:r>
      <w:r w:rsidR="00F31DC4" w:rsidRPr="007D6DEF">
        <w:rPr>
          <w:rFonts w:cs="Arial"/>
        </w:rPr>
        <w:t xml:space="preserve">Determinations: </w:t>
      </w:r>
      <w:hyperlink r:id="rId28" w:history="1">
        <w:r w:rsidR="00D60358" w:rsidRPr="006F71B0">
          <w:rPr>
            <w:rStyle w:val="Hyperlink"/>
          </w:rPr>
          <w:t>www.comlaw.gov.au</w:t>
        </w:r>
      </w:hyperlink>
      <w:r w:rsidR="00F31DC4" w:rsidRPr="007D6DEF">
        <w:rPr>
          <w:rFonts w:cs="Arial"/>
        </w:rPr>
        <w:t xml:space="preserve"> </w:t>
      </w:r>
    </w:p>
    <w:p w:rsidR="005D35C4" w:rsidRPr="00B2585A" w:rsidRDefault="00F31DC4" w:rsidP="00DA3EA2">
      <w:pPr>
        <w:pStyle w:val="ListParagraph"/>
        <w:numPr>
          <w:ilvl w:val="0"/>
          <w:numId w:val="30"/>
        </w:numPr>
        <w:ind w:left="1135" w:hanging="284"/>
        <w:contextualSpacing w:val="0"/>
        <w:rPr>
          <w:rFonts w:cs="Arial"/>
        </w:rPr>
      </w:pPr>
      <w:r w:rsidRPr="00B2585A">
        <w:rPr>
          <w:rFonts w:cs="Arial"/>
        </w:rPr>
        <w:t xml:space="preserve">The </w:t>
      </w:r>
      <w:r w:rsidRPr="00B2585A">
        <w:rPr>
          <w:rFonts w:cs="Arial"/>
          <w:i/>
        </w:rPr>
        <w:t>National Health Act 1953</w:t>
      </w:r>
      <w:r w:rsidRPr="00B2585A">
        <w:rPr>
          <w:rFonts w:cs="Arial"/>
        </w:rPr>
        <w:t xml:space="preserve">: </w:t>
      </w:r>
      <w:hyperlink r:id="rId29" w:history="1">
        <w:r w:rsidR="006E6BE5" w:rsidRPr="00B2585A">
          <w:rPr>
            <w:rStyle w:val="Hyperlink"/>
            <w:rFonts w:cs="Arial"/>
          </w:rPr>
          <w:t>http://www.comlaw.gov.au/Current/C2013C00083</w:t>
        </w:r>
      </w:hyperlink>
      <w:r w:rsidR="006E6BE5" w:rsidRPr="00B2585A">
        <w:rPr>
          <w:rFonts w:cs="Arial"/>
        </w:rPr>
        <w:t xml:space="preserve"> or</w:t>
      </w:r>
      <w:r w:rsidR="00B2585A">
        <w:rPr>
          <w:rFonts w:cs="Arial"/>
        </w:rPr>
        <w:t xml:space="preserve"> </w:t>
      </w:r>
      <w:hyperlink r:id="rId30" w:history="1">
        <w:r w:rsidRPr="006F71B0">
          <w:rPr>
            <w:rStyle w:val="Hyperlink"/>
          </w:rPr>
          <w:t>www.comlaw.gov.au</w:t>
        </w:r>
      </w:hyperlink>
      <w:r w:rsidRPr="00B2585A">
        <w:rPr>
          <w:rFonts w:cs="Arial"/>
        </w:rPr>
        <w:t xml:space="preserve"> </w:t>
      </w:r>
    </w:p>
    <w:p w:rsidR="005D35C4" w:rsidRPr="007D6DEF" w:rsidRDefault="00F31DC4" w:rsidP="00B2585A">
      <w:pPr>
        <w:pStyle w:val="ListParagraph"/>
        <w:numPr>
          <w:ilvl w:val="0"/>
          <w:numId w:val="30"/>
        </w:numPr>
        <w:ind w:left="1134" w:hanging="283"/>
        <w:contextualSpacing w:val="0"/>
        <w:rPr>
          <w:rFonts w:cs="Arial"/>
        </w:rPr>
      </w:pPr>
      <w:r w:rsidRPr="007D6DEF">
        <w:rPr>
          <w:rFonts w:cs="Arial"/>
        </w:rPr>
        <w:t xml:space="preserve">Pharmaceutical Benefits Scheme (PBS) website: </w:t>
      </w:r>
      <w:hyperlink r:id="rId31" w:history="1">
        <w:r w:rsidR="006F71B0" w:rsidRPr="007156D7">
          <w:rPr>
            <w:rStyle w:val="Hyperlink"/>
            <w:rFonts w:cs="Arial"/>
          </w:rPr>
          <w:t>www.pbs.gov.au/info/industry/pricing/eapd</w:t>
        </w:r>
      </w:hyperlink>
    </w:p>
    <w:p w:rsidR="005D35C4" w:rsidRPr="00455FDF" w:rsidRDefault="00F31DC4" w:rsidP="0082200C">
      <w:pPr>
        <w:pStyle w:val="Heading4"/>
      </w:pPr>
      <w:bookmarkStart w:id="76" w:name="_Toc367914235"/>
      <w:r w:rsidRPr="00455FDF">
        <w:t>Contacting the PDDA</w:t>
      </w:r>
      <w:bookmarkEnd w:id="76"/>
      <w:r w:rsidRPr="00455FDF">
        <w:t xml:space="preserve"> </w:t>
      </w:r>
    </w:p>
    <w:p w:rsidR="005D35C4" w:rsidRPr="007D6DEF" w:rsidRDefault="00F31DC4" w:rsidP="00383A1C">
      <w:pPr>
        <w:rPr>
          <w:rFonts w:cs="Arial"/>
        </w:rPr>
      </w:pPr>
      <w:r w:rsidRPr="007D6DEF">
        <w:rPr>
          <w:rFonts w:cs="Arial"/>
        </w:rPr>
        <w:t xml:space="preserve">Email: </w:t>
      </w:r>
      <w:hyperlink r:id="rId32" w:history="1">
        <w:r w:rsidRPr="007D6DEF">
          <w:rPr>
            <w:rStyle w:val="Hyperlink"/>
            <w:rFonts w:cs="Arial"/>
          </w:rPr>
          <w:t>admin@pricedisclosure.com.au</w:t>
        </w:r>
      </w:hyperlink>
      <w:r w:rsidRPr="007D6DEF">
        <w:rPr>
          <w:rFonts w:cs="Arial"/>
        </w:rPr>
        <w:t xml:space="preserve"> </w:t>
      </w:r>
    </w:p>
    <w:p w:rsidR="005D35C4" w:rsidRPr="00383A1C" w:rsidRDefault="00F31DC4" w:rsidP="00383A1C">
      <w:pPr>
        <w:rPr>
          <w:rFonts w:ascii="Times New Roman" w:hAnsi="Times New Roman" w:cs="Times New Roman"/>
          <w:sz w:val="24"/>
          <w:szCs w:val="24"/>
        </w:rPr>
      </w:pPr>
      <w:r w:rsidRPr="007D6DEF">
        <w:rPr>
          <w:rFonts w:cs="Arial"/>
        </w:rPr>
        <w:t>Telephone: 1300 336 062</w:t>
      </w:r>
      <w:r w:rsidRPr="00383A1C">
        <w:rPr>
          <w:rFonts w:ascii="Times New Roman" w:hAnsi="Times New Roman" w:cs="Times New Roman"/>
          <w:sz w:val="24"/>
          <w:szCs w:val="24"/>
        </w:rPr>
        <w:t xml:space="preserve"> </w:t>
      </w:r>
    </w:p>
    <w:p w:rsidR="005D35C4" w:rsidRPr="00455FDF" w:rsidRDefault="00F31DC4" w:rsidP="0082200C">
      <w:pPr>
        <w:pStyle w:val="Heading4"/>
      </w:pPr>
      <w:bookmarkStart w:id="77" w:name="_Toc367914236"/>
      <w:r w:rsidRPr="00455FDF">
        <w:t>Contacting the Department</w:t>
      </w:r>
      <w:bookmarkEnd w:id="77"/>
      <w:r w:rsidRPr="00455FDF">
        <w:t xml:space="preserve"> </w:t>
      </w:r>
    </w:p>
    <w:p w:rsidR="005D35C4" w:rsidRPr="007D6DEF" w:rsidRDefault="00F31DC4" w:rsidP="00383A1C">
      <w:pPr>
        <w:rPr>
          <w:rFonts w:cs="Arial"/>
        </w:rPr>
      </w:pPr>
      <w:r w:rsidRPr="007D6DEF">
        <w:rPr>
          <w:rFonts w:cs="Arial"/>
        </w:rPr>
        <w:t xml:space="preserve">Email: </w:t>
      </w:r>
      <w:hyperlink r:id="rId33" w:history="1">
        <w:r w:rsidRPr="007D6DEF">
          <w:rPr>
            <w:rStyle w:val="Hyperlink"/>
            <w:rFonts w:cs="Arial"/>
          </w:rPr>
          <w:t>eapd@health.gov.au</w:t>
        </w:r>
      </w:hyperlink>
      <w:r w:rsidRPr="007D6DEF">
        <w:rPr>
          <w:rFonts w:cs="Arial"/>
        </w:rPr>
        <w:t xml:space="preserve"> </w:t>
      </w:r>
    </w:p>
    <w:p w:rsidR="005D35C4" w:rsidRPr="007D6DEF" w:rsidRDefault="00583F65" w:rsidP="00383A1C">
      <w:pPr>
        <w:rPr>
          <w:rFonts w:cs="Arial"/>
        </w:rPr>
      </w:pPr>
      <w:r w:rsidRPr="007D6DEF">
        <w:rPr>
          <w:rFonts w:cs="Arial"/>
        </w:rPr>
        <w:t>Telephone: (02) 6289 2303</w:t>
      </w:r>
    </w:p>
    <w:sectPr w:rsidR="005D35C4" w:rsidRPr="007D6DEF" w:rsidSect="00386169">
      <w:footerReference w:type="default" r:id="rId34"/>
      <w:pgSz w:w="11907" w:h="16839" w:code="9"/>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790" w:rsidRDefault="00660790" w:rsidP="00741812">
      <w:pPr>
        <w:spacing w:before="0" w:line="240" w:lineRule="auto"/>
      </w:pPr>
      <w:r>
        <w:separator/>
      </w:r>
    </w:p>
  </w:endnote>
  <w:endnote w:type="continuationSeparator" w:id="0">
    <w:p w:rsidR="00660790" w:rsidRDefault="00660790" w:rsidP="007418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3C" w:rsidRDefault="00620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790" w:rsidRPr="003B0997" w:rsidRDefault="00660790" w:rsidP="00741812">
    <w:pPr>
      <w:rPr>
        <w:rFonts w:cs="Arial"/>
      </w:rPr>
    </w:pPr>
    <w:r w:rsidRPr="003B0997">
      <w:rPr>
        <w:rFonts w:cs="Arial"/>
      </w:rPr>
      <w:t>October 2013                                                                     Version 4</w:t>
    </w:r>
  </w:p>
  <w:p w:rsidR="00660790" w:rsidRDefault="006607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3C" w:rsidRDefault="006202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790" w:rsidRPr="00741812" w:rsidRDefault="00660790" w:rsidP="00741812">
    <w:pPr>
      <w:rPr>
        <w:rFonts w:cs="Arial"/>
        <w:sz w:val="20"/>
        <w:szCs w:val="20"/>
      </w:rPr>
    </w:pPr>
    <w:r w:rsidRPr="00741812">
      <w:rPr>
        <w:rFonts w:cs="Arial"/>
        <w:sz w:val="20"/>
        <w:szCs w:val="20"/>
      </w:rPr>
      <w:t>Procedural and Operational Guidelines</w:t>
    </w:r>
    <w:r>
      <w:rPr>
        <w:rFonts w:cs="Arial"/>
        <w:sz w:val="20"/>
        <w:szCs w:val="20"/>
      </w:rPr>
      <w:t xml:space="preserve"> - EAPD</w:t>
    </w:r>
    <w:r w:rsidRPr="00741812">
      <w:rPr>
        <w:rFonts w:cs="Arial"/>
        <w:sz w:val="20"/>
        <w:szCs w:val="20"/>
      </w:rPr>
      <w:t xml:space="preserve">                              Department of Health | </w:t>
    </w:r>
    <w:r w:rsidRPr="00741812">
      <w:rPr>
        <w:rFonts w:cs="Arial"/>
        <w:sz w:val="20"/>
        <w:szCs w:val="20"/>
      </w:rPr>
      <w:fldChar w:fldCharType="begin"/>
    </w:r>
    <w:r w:rsidRPr="00741812">
      <w:rPr>
        <w:rFonts w:cs="Arial"/>
        <w:sz w:val="20"/>
        <w:szCs w:val="20"/>
      </w:rPr>
      <w:instrText xml:space="preserve"> PAGE   \* MERGEFORMAT </w:instrText>
    </w:r>
    <w:r w:rsidRPr="00741812">
      <w:rPr>
        <w:rFonts w:cs="Arial"/>
        <w:sz w:val="20"/>
        <w:szCs w:val="20"/>
      </w:rPr>
      <w:fldChar w:fldCharType="separate"/>
    </w:r>
    <w:r w:rsidR="0062023C">
      <w:rPr>
        <w:rFonts w:cs="Arial"/>
        <w:noProof/>
        <w:sz w:val="20"/>
        <w:szCs w:val="20"/>
      </w:rPr>
      <w:t>38</w:t>
    </w:r>
    <w:r w:rsidRPr="00741812">
      <w:rPr>
        <w:rFonts w:cs="Arial"/>
        <w:noProof/>
        <w:sz w:val="20"/>
        <w:szCs w:val="20"/>
      </w:rPr>
      <w:fldChar w:fldCharType="end"/>
    </w:r>
  </w:p>
  <w:p w:rsidR="00660790" w:rsidRDefault="00660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790" w:rsidRDefault="00660790" w:rsidP="00741812">
      <w:pPr>
        <w:spacing w:before="0" w:line="240" w:lineRule="auto"/>
      </w:pPr>
      <w:r>
        <w:separator/>
      </w:r>
    </w:p>
  </w:footnote>
  <w:footnote w:type="continuationSeparator" w:id="0">
    <w:p w:rsidR="00660790" w:rsidRDefault="00660790" w:rsidP="0074181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23C" w:rsidRDefault="006202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790" w:rsidRDefault="00660790">
    <w:pPr>
      <w:pStyle w:val="Header"/>
    </w:pPr>
    <w:r w:rsidRPr="00FA1785">
      <w:rPr>
        <w:color w:val="002060"/>
      </w:rPr>
      <w:t>______________________________________________________________________</w:t>
    </w:r>
    <w:r>
      <w:rPr>
        <w:color w:val="002060"/>
      </w:rPr>
      <w:t>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790" w:rsidRDefault="00660790" w:rsidP="00D56AD5">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C28"/>
    <w:multiLevelType w:val="hybridMultilevel"/>
    <w:tmpl w:val="6CE2922E"/>
    <w:lvl w:ilvl="0" w:tplc="0FE6508A">
      <w:start w:val="1"/>
      <w:numFmt w:val="decimal"/>
      <w:lvlText w:val="%1."/>
      <w:lvlJc w:val="left"/>
      <w:pPr>
        <w:ind w:left="720" w:hanging="360"/>
      </w:pPr>
      <w:rPr>
        <w:rFonts w:ascii="Arial" w:hAnsi="Arial" w:cs="Aria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416C47"/>
    <w:multiLevelType w:val="hybridMultilevel"/>
    <w:tmpl w:val="A8A43328"/>
    <w:lvl w:ilvl="0" w:tplc="02945A74">
      <w:start w:val="1"/>
      <w:numFmt w:val="decimal"/>
      <w:lvlText w:val="%1."/>
      <w:lvlJc w:val="left"/>
      <w:pPr>
        <w:ind w:left="720" w:hanging="360"/>
      </w:pPr>
      <w:rPr>
        <w:rFonts w:ascii="Arial" w:hAnsi="Arial" w:cs="Aria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E27912"/>
    <w:multiLevelType w:val="hybridMultilevel"/>
    <w:tmpl w:val="7042F6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61429C"/>
    <w:multiLevelType w:val="hybridMultilevel"/>
    <w:tmpl w:val="5A8AF6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536697"/>
    <w:multiLevelType w:val="hybridMultilevel"/>
    <w:tmpl w:val="14CAD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1902CA"/>
    <w:multiLevelType w:val="hybridMultilevel"/>
    <w:tmpl w:val="03ECEF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781EBA"/>
    <w:multiLevelType w:val="multilevel"/>
    <w:tmpl w:val="3190B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4776D7"/>
    <w:multiLevelType w:val="hybridMultilevel"/>
    <w:tmpl w:val="D14E3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0309AF"/>
    <w:multiLevelType w:val="hybridMultilevel"/>
    <w:tmpl w:val="EF7E6FC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3425954"/>
    <w:multiLevelType w:val="hybridMultilevel"/>
    <w:tmpl w:val="0C6603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472064"/>
    <w:multiLevelType w:val="hybridMultilevel"/>
    <w:tmpl w:val="83D4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F63F1C"/>
    <w:multiLevelType w:val="hybridMultilevel"/>
    <w:tmpl w:val="D458A9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595BDF"/>
    <w:multiLevelType w:val="hybridMultilevel"/>
    <w:tmpl w:val="667AF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774CE2"/>
    <w:multiLevelType w:val="hybridMultilevel"/>
    <w:tmpl w:val="F7309AC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2A4B01"/>
    <w:multiLevelType w:val="hybridMultilevel"/>
    <w:tmpl w:val="1CF415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68A0A70"/>
    <w:multiLevelType w:val="hybridMultilevel"/>
    <w:tmpl w:val="2DCC5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91E6F26"/>
    <w:multiLevelType w:val="hybridMultilevel"/>
    <w:tmpl w:val="9E304848"/>
    <w:lvl w:ilvl="0" w:tplc="47D29942">
      <w:start w:val="1"/>
      <w:numFmt w:val="lowerLetter"/>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A6566FB"/>
    <w:multiLevelType w:val="hybridMultilevel"/>
    <w:tmpl w:val="03ECEF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BA43A3D"/>
    <w:multiLevelType w:val="hybridMultilevel"/>
    <w:tmpl w:val="F70638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D0B0A72"/>
    <w:multiLevelType w:val="hybridMultilevel"/>
    <w:tmpl w:val="BC827CF0"/>
    <w:lvl w:ilvl="0" w:tplc="0C090001">
      <w:start w:val="1"/>
      <w:numFmt w:val="bullet"/>
      <w:lvlText w:val=""/>
      <w:lvlJc w:val="left"/>
      <w:pPr>
        <w:ind w:left="720" w:hanging="360"/>
      </w:pPr>
      <w:rPr>
        <w:rFonts w:ascii="Symbol" w:hAnsi="Symbol" w:hint="default"/>
      </w:rPr>
    </w:lvl>
    <w:lvl w:ilvl="1" w:tplc="973C45E6">
      <w:start w:val="1"/>
      <w:numFmt w:val="bullet"/>
      <w:lvlText w:val="-"/>
      <w:lvlJc w:val="left"/>
      <w:pPr>
        <w:ind w:left="1440" w:hanging="360"/>
      </w:pPr>
      <w:rPr>
        <w:rFonts w:ascii="Times New Roman" w:eastAsiaTheme="minorEastAsia"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FA72E39"/>
    <w:multiLevelType w:val="hybridMultilevel"/>
    <w:tmpl w:val="D7708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B96420"/>
    <w:multiLevelType w:val="hybridMultilevel"/>
    <w:tmpl w:val="B952205A"/>
    <w:lvl w:ilvl="0" w:tplc="97D8A8A4">
      <w:start w:val="1"/>
      <w:numFmt w:val="decimal"/>
      <w:lvlText w:val="%1."/>
      <w:lvlJc w:val="left"/>
      <w:pPr>
        <w:ind w:left="720" w:hanging="360"/>
      </w:pPr>
      <w:rPr>
        <w:rFonts w:ascii="Arial" w:hAnsi="Arial" w:cs="Aria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3BF3568"/>
    <w:multiLevelType w:val="hybridMultilevel"/>
    <w:tmpl w:val="0AE2D0D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A93EEE"/>
    <w:multiLevelType w:val="hybridMultilevel"/>
    <w:tmpl w:val="EEAA6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F93941"/>
    <w:multiLevelType w:val="hybridMultilevel"/>
    <w:tmpl w:val="03ECEF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57C6126"/>
    <w:multiLevelType w:val="hybridMultilevel"/>
    <w:tmpl w:val="BFEEC9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7210A20"/>
    <w:multiLevelType w:val="hybridMultilevel"/>
    <w:tmpl w:val="62B05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6D6056"/>
    <w:multiLevelType w:val="hybridMultilevel"/>
    <w:tmpl w:val="42D66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7BF7966"/>
    <w:multiLevelType w:val="hybridMultilevel"/>
    <w:tmpl w:val="FCEA2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8272B07"/>
    <w:multiLevelType w:val="multilevel"/>
    <w:tmpl w:val="1E2A969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500F4D"/>
    <w:multiLevelType w:val="hybridMultilevel"/>
    <w:tmpl w:val="03ECEF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C88081C"/>
    <w:multiLevelType w:val="hybridMultilevel"/>
    <w:tmpl w:val="3AB493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EDA2D30"/>
    <w:multiLevelType w:val="hybridMultilevel"/>
    <w:tmpl w:val="96943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0781BA6"/>
    <w:multiLevelType w:val="hybridMultilevel"/>
    <w:tmpl w:val="F1387A4A"/>
    <w:lvl w:ilvl="0" w:tplc="42C4D514">
      <w:start w:val="1"/>
      <w:numFmt w:val="decimal"/>
      <w:lvlText w:val="%1."/>
      <w:lvlJc w:val="left"/>
      <w:pPr>
        <w:ind w:left="720" w:hanging="360"/>
      </w:pPr>
      <w:rPr>
        <w:rFonts w:ascii="Arial" w:hAnsi="Arial" w:cs="Aria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0D52149"/>
    <w:multiLevelType w:val="hybridMultilevel"/>
    <w:tmpl w:val="B3F8D9E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0FE4A07"/>
    <w:multiLevelType w:val="hybridMultilevel"/>
    <w:tmpl w:val="96AEF9F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3F157CE"/>
    <w:multiLevelType w:val="hybridMultilevel"/>
    <w:tmpl w:val="03ECEF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51104C5"/>
    <w:multiLevelType w:val="hybridMultilevel"/>
    <w:tmpl w:val="A6FEC9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6127A5E"/>
    <w:multiLevelType w:val="hybridMultilevel"/>
    <w:tmpl w:val="03ECEF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65A5AAB"/>
    <w:multiLevelType w:val="hybridMultilevel"/>
    <w:tmpl w:val="8A1CDA3A"/>
    <w:lvl w:ilvl="0" w:tplc="851E48BA">
      <w:numFmt w:val="bullet"/>
      <w:lvlText w:val="-"/>
      <w:lvlJc w:val="left"/>
      <w:pPr>
        <w:ind w:left="1890" w:hanging="360"/>
      </w:pPr>
      <w:rPr>
        <w:rFonts w:ascii="Arial" w:eastAsiaTheme="minorEastAsia" w:hAnsi="Arial" w:cs="Arial" w:hint="default"/>
      </w:rPr>
    </w:lvl>
    <w:lvl w:ilvl="1" w:tplc="0C090003" w:tentative="1">
      <w:start w:val="1"/>
      <w:numFmt w:val="bullet"/>
      <w:lvlText w:val="o"/>
      <w:lvlJc w:val="left"/>
      <w:pPr>
        <w:ind w:left="2610" w:hanging="360"/>
      </w:pPr>
      <w:rPr>
        <w:rFonts w:ascii="Courier New" w:hAnsi="Courier New" w:cs="Courier New" w:hint="default"/>
      </w:rPr>
    </w:lvl>
    <w:lvl w:ilvl="2" w:tplc="0C090005" w:tentative="1">
      <w:start w:val="1"/>
      <w:numFmt w:val="bullet"/>
      <w:lvlText w:val=""/>
      <w:lvlJc w:val="left"/>
      <w:pPr>
        <w:ind w:left="3330" w:hanging="360"/>
      </w:pPr>
      <w:rPr>
        <w:rFonts w:ascii="Wingdings" w:hAnsi="Wingdings" w:hint="default"/>
      </w:rPr>
    </w:lvl>
    <w:lvl w:ilvl="3" w:tplc="0C090001" w:tentative="1">
      <w:start w:val="1"/>
      <w:numFmt w:val="bullet"/>
      <w:lvlText w:val=""/>
      <w:lvlJc w:val="left"/>
      <w:pPr>
        <w:ind w:left="4050" w:hanging="360"/>
      </w:pPr>
      <w:rPr>
        <w:rFonts w:ascii="Symbol" w:hAnsi="Symbol" w:hint="default"/>
      </w:rPr>
    </w:lvl>
    <w:lvl w:ilvl="4" w:tplc="0C090003" w:tentative="1">
      <w:start w:val="1"/>
      <w:numFmt w:val="bullet"/>
      <w:lvlText w:val="o"/>
      <w:lvlJc w:val="left"/>
      <w:pPr>
        <w:ind w:left="4770" w:hanging="360"/>
      </w:pPr>
      <w:rPr>
        <w:rFonts w:ascii="Courier New" w:hAnsi="Courier New" w:cs="Courier New" w:hint="default"/>
      </w:rPr>
    </w:lvl>
    <w:lvl w:ilvl="5" w:tplc="0C090005" w:tentative="1">
      <w:start w:val="1"/>
      <w:numFmt w:val="bullet"/>
      <w:lvlText w:val=""/>
      <w:lvlJc w:val="left"/>
      <w:pPr>
        <w:ind w:left="5490" w:hanging="360"/>
      </w:pPr>
      <w:rPr>
        <w:rFonts w:ascii="Wingdings" w:hAnsi="Wingdings" w:hint="default"/>
      </w:rPr>
    </w:lvl>
    <w:lvl w:ilvl="6" w:tplc="0C090001" w:tentative="1">
      <w:start w:val="1"/>
      <w:numFmt w:val="bullet"/>
      <w:lvlText w:val=""/>
      <w:lvlJc w:val="left"/>
      <w:pPr>
        <w:ind w:left="6210" w:hanging="360"/>
      </w:pPr>
      <w:rPr>
        <w:rFonts w:ascii="Symbol" w:hAnsi="Symbol" w:hint="default"/>
      </w:rPr>
    </w:lvl>
    <w:lvl w:ilvl="7" w:tplc="0C090003" w:tentative="1">
      <w:start w:val="1"/>
      <w:numFmt w:val="bullet"/>
      <w:lvlText w:val="o"/>
      <w:lvlJc w:val="left"/>
      <w:pPr>
        <w:ind w:left="6930" w:hanging="360"/>
      </w:pPr>
      <w:rPr>
        <w:rFonts w:ascii="Courier New" w:hAnsi="Courier New" w:cs="Courier New" w:hint="default"/>
      </w:rPr>
    </w:lvl>
    <w:lvl w:ilvl="8" w:tplc="0C090005" w:tentative="1">
      <w:start w:val="1"/>
      <w:numFmt w:val="bullet"/>
      <w:lvlText w:val=""/>
      <w:lvlJc w:val="left"/>
      <w:pPr>
        <w:ind w:left="7650" w:hanging="360"/>
      </w:pPr>
      <w:rPr>
        <w:rFonts w:ascii="Wingdings" w:hAnsi="Wingdings" w:hint="default"/>
      </w:rPr>
    </w:lvl>
  </w:abstractNum>
  <w:abstractNum w:abstractNumId="40">
    <w:nsid w:val="684570AB"/>
    <w:multiLevelType w:val="hybridMultilevel"/>
    <w:tmpl w:val="841A52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BA27D23"/>
    <w:multiLevelType w:val="hybridMultilevel"/>
    <w:tmpl w:val="65167C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E0B6F76"/>
    <w:multiLevelType w:val="hybridMultilevel"/>
    <w:tmpl w:val="7D0EE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4B462D3"/>
    <w:multiLevelType w:val="hybridMultilevel"/>
    <w:tmpl w:val="03ECEF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8DC5776"/>
    <w:multiLevelType w:val="hybridMultilevel"/>
    <w:tmpl w:val="1B224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D9A5804"/>
    <w:multiLevelType w:val="hybridMultilevel"/>
    <w:tmpl w:val="96AEF9F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EF13909"/>
    <w:multiLevelType w:val="hybridMultilevel"/>
    <w:tmpl w:val="03ECEF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24"/>
  </w:num>
  <w:num w:numId="3">
    <w:abstractNumId w:val="14"/>
  </w:num>
  <w:num w:numId="4">
    <w:abstractNumId w:val="34"/>
  </w:num>
  <w:num w:numId="5">
    <w:abstractNumId w:val="37"/>
  </w:num>
  <w:num w:numId="6">
    <w:abstractNumId w:val="41"/>
  </w:num>
  <w:num w:numId="7">
    <w:abstractNumId w:val="9"/>
  </w:num>
  <w:num w:numId="8">
    <w:abstractNumId w:val="40"/>
  </w:num>
  <w:num w:numId="9">
    <w:abstractNumId w:val="11"/>
  </w:num>
  <w:num w:numId="10">
    <w:abstractNumId w:val="8"/>
  </w:num>
  <w:num w:numId="11">
    <w:abstractNumId w:val="42"/>
  </w:num>
  <w:num w:numId="12">
    <w:abstractNumId w:val="2"/>
  </w:num>
  <w:num w:numId="13">
    <w:abstractNumId w:val="22"/>
  </w:num>
  <w:num w:numId="14">
    <w:abstractNumId w:val="16"/>
  </w:num>
  <w:num w:numId="15">
    <w:abstractNumId w:val="31"/>
  </w:num>
  <w:num w:numId="16">
    <w:abstractNumId w:val="4"/>
  </w:num>
  <w:num w:numId="17">
    <w:abstractNumId w:val="10"/>
  </w:num>
  <w:num w:numId="18">
    <w:abstractNumId w:val="7"/>
  </w:num>
  <w:num w:numId="19">
    <w:abstractNumId w:val="15"/>
  </w:num>
  <w:num w:numId="20">
    <w:abstractNumId w:val="23"/>
  </w:num>
  <w:num w:numId="21">
    <w:abstractNumId w:val="32"/>
  </w:num>
  <w:num w:numId="22">
    <w:abstractNumId w:val="44"/>
  </w:num>
  <w:num w:numId="23">
    <w:abstractNumId w:val="20"/>
  </w:num>
  <w:num w:numId="24">
    <w:abstractNumId w:val="19"/>
  </w:num>
  <w:num w:numId="25">
    <w:abstractNumId w:val="26"/>
  </w:num>
  <w:num w:numId="26">
    <w:abstractNumId w:val="28"/>
  </w:num>
  <w:num w:numId="27">
    <w:abstractNumId w:val="12"/>
  </w:num>
  <w:num w:numId="28">
    <w:abstractNumId w:val="18"/>
  </w:num>
  <w:num w:numId="29">
    <w:abstractNumId w:val="25"/>
  </w:num>
  <w:num w:numId="30">
    <w:abstractNumId w:val="13"/>
  </w:num>
  <w:num w:numId="31">
    <w:abstractNumId w:val="38"/>
  </w:num>
  <w:num w:numId="32">
    <w:abstractNumId w:val="5"/>
  </w:num>
  <w:num w:numId="33">
    <w:abstractNumId w:val="36"/>
  </w:num>
  <w:num w:numId="34">
    <w:abstractNumId w:val="46"/>
  </w:num>
  <w:num w:numId="35">
    <w:abstractNumId w:val="43"/>
  </w:num>
  <w:num w:numId="36">
    <w:abstractNumId w:val="30"/>
  </w:num>
  <w:num w:numId="37">
    <w:abstractNumId w:val="17"/>
  </w:num>
  <w:num w:numId="38">
    <w:abstractNumId w:val="0"/>
  </w:num>
  <w:num w:numId="39">
    <w:abstractNumId w:val="35"/>
  </w:num>
  <w:num w:numId="40">
    <w:abstractNumId w:val="45"/>
  </w:num>
  <w:num w:numId="41">
    <w:abstractNumId w:val="39"/>
  </w:num>
  <w:num w:numId="42">
    <w:abstractNumId w:val="21"/>
  </w:num>
  <w:num w:numId="43">
    <w:abstractNumId w:val="6"/>
  </w:num>
  <w:num w:numId="44">
    <w:abstractNumId w:val="33"/>
  </w:num>
  <w:num w:numId="45">
    <w:abstractNumId w:val="29"/>
  </w:num>
  <w:num w:numId="46">
    <w:abstractNumId w:val="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55"/>
    <w:rsid w:val="00003A42"/>
    <w:rsid w:val="00006ECC"/>
    <w:rsid w:val="00013129"/>
    <w:rsid w:val="00013AA3"/>
    <w:rsid w:val="00020526"/>
    <w:rsid w:val="00021544"/>
    <w:rsid w:val="00022066"/>
    <w:rsid w:val="00041DEC"/>
    <w:rsid w:val="00041FA5"/>
    <w:rsid w:val="00047F44"/>
    <w:rsid w:val="00050F3F"/>
    <w:rsid w:val="00053D1D"/>
    <w:rsid w:val="000643A7"/>
    <w:rsid w:val="00074855"/>
    <w:rsid w:val="000879D9"/>
    <w:rsid w:val="0009306A"/>
    <w:rsid w:val="000931E6"/>
    <w:rsid w:val="00093827"/>
    <w:rsid w:val="0009459A"/>
    <w:rsid w:val="000951DD"/>
    <w:rsid w:val="00096400"/>
    <w:rsid w:val="000975D9"/>
    <w:rsid w:val="000A2973"/>
    <w:rsid w:val="000A5213"/>
    <w:rsid w:val="000A6A31"/>
    <w:rsid w:val="000B3E4D"/>
    <w:rsid w:val="000B5929"/>
    <w:rsid w:val="000B73C0"/>
    <w:rsid w:val="000C5A61"/>
    <w:rsid w:val="000C70E0"/>
    <w:rsid w:val="000C7578"/>
    <w:rsid w:val="000C7AF3"/>
    <w:rsid w:val="000D1ABC"/>
    <w:rsid w:val="000D4F94"/>
    <w:rsid w:val="000D5D3E"/>
    <w:rsid w:val="000D6DF8"/>
    <w:rsid w:val="000D7080"/>
    <w:rsid w:val="000E7705"/>
    <w:rsid w:val="000F0B8C"/>
    <w:rsid w:val="000F1759"/>
    <w:rsid w:val="000F3968"/>
    <w:rsid w:val="001024D4"/>
    <w:rsid w:val="001035C7"/>
    <w:rsid w:val="00103F58"/>
    <w:rsid w:val="001058D5"/>
    <w:rsid w:val="00110787"/>
    <w:rsid w:val="00111EB3"/>
    <w:rsid w:val="001136AE"/>
    <w:rsid w:val="001212C3"/>
    <w:rsid w:val="00122146"/>
    <w:rsid w:val="001253E1"/>
    <w:rsid w:val="00127F1B"/>
    <w:rsid w:val="0013251B"/>
    <w:rsid w:val="00133997"/>
    <w:rsid w:val="001343C3"/>
    <w:rsid w:val="00141167"/>
    <w:rsid w:val="00141AB7"/>
    <w:rsid w:val="0014246B"/>
    <w:rsid w:val="00144650"/>
    <w:rsid w:val="00150D95"/>
    <w:rsid w:val="001517DA"/>
    <w:rsid w:val="00154437"/>
    <w:rsid w:val="00156C59"/>
    <w:rsid w:val="00157B98"/>
    <w:rsid w:val="0016224C"/>
    <w:rsid w:val="00164A17"/>
    <w:rsid w:val="00167BB8"/>
    <w:rsid w:val="0017013C"/>
    <w:rsid w:val="00173006"/>
    <w:rsid w:val="00177F4B"/>
    <w:rsid w:val="001917C8"/>
    <w:rsid w:val="00191C4D"/>
    <w:rsid w:val="00194575"/>
    <w:rsid w:val="0019556B"/>
    <w:rsid w:val="001957B7"/>
    <w:rsid w:val="001A2C14"/>
    <w:rsid w:val="001A7F77"/>
    <w:rsid w:val="001B06D3"/>
    <w:rsid w:val="001B12B7"/>
    <w:rsid w:val="001B1F09"/>
    <w:rsid w:val="001C6BEA"/>
    <w:rsid w:val="001D1CC9"/>
    <w:rsid w:val="001D5AE8"/>
    <w:rsid w:val="001D6B0F"/>
    <w:rsid w:val="001E5906"/>
    <w:rsid w:val="001E7867"/>
    <w:rsid w:val="001F4DEB"/>
    <w:rsid w:val="001F53E4"/>
    <w:rsid w:val="001F6528"/>
    <w:rsid w:val="001F7761"/>
    <w:rsid w:val="0020113D"/>
    <w:rsid w:val="00211E19"/>
    <w:rsid w:val="00212A9B"/>
    <w:rsid w:val="002138C8"/>
    <w:rsid w:val="00215109"/>
    <w:rsid w:val="00221062"/>
    <w:rsid w:val="00223007"/>
    <w:rsid w:val="00227353"/>
    <w:rsid w:val="002303EA"/>
    <w:rsid w:val="002359EF"/>
    <w:rsid w:val="002410FB"/>
    <w:rsid w:val="002438A1"/>
    <w:rsid w:val="002438D2"/>
    <w:rsid w:val="00243F3F"/>
    <w:rsid w:val="00246194"/>
    <w:rsid w:val="0025051A"/>
    <w:rsid w:val="002559C6"/>
    <w:rsid w:val="0025717A"/>
    <w:rsid w:val="00260F73"/>
    <w:rsid w:val="00264230"/>
    <w:rsid w:val="00264CE7"/>
    <w:rsid w:val="00264EA6"/>
    <w:rsid w:val="0026575B"/>
    <w:rsid w:val="0026640C"/>
    <w:rsid w:val="00270749"/>
    <w:rsid w:val="002723D7"/>
    <w:rsid w:val="0027363C"/>
    <w:rsid w:val="00275C12"/>
    <w:rsid w:val="00277051"/>
    <w:rsid w:val="00282EAB"/>
    <w:rsid w:val="002879E9"/>
    <w:rsid w:val="002958FC"/>
    <w:rsid w:val="002A40DC"/>
    <w:rsid w:val="002B0A25"/>
    <w:rsid w:val="002C0420"/>
    <w:rsid w:val="002C0F41"/>
    <w:rsid w:val="002C2B37"/>
    <w:rsid w:val="002C3366"/>
    <w:rsid w:val="002C7239"/>
    <w:rsid w:val="002D5B00"/>
    <w:rsid w:val="002D67C7"/>
    <w:rsid w:val="002F01F8"/>
    <w:rsid w:val="002F0403"/>
    <w:rsid w:val="002F297E"/>
    <w:rsid w:val="002F596A"/>
    <w:rsid w:val="002F6DF4"/>
    <w:rsid w:val="00300D54"/>
    <w:rsid w:val="00302EC9"/>
    <w:rsid w:val="00307B45"/>
    <w:rsid w:val="00310C1A"/>
    <w:rsid w:val="00311A40"/>
    <w:rsid w:val="00313640"/>
    <w:rsid w:val="003144AA"/>
    <w:rsid w:val="003148A7"/>
    <w:rsid w:val="0031599C"/>
    <w:rsid w:val="00315E64"/>
    <w:rsid w:val="00316F9F"/>
    <w:rsid w:val="00323174"/>
    <w:rsid w:val="00331654"/>
    <w:rsid w:val="003326FE"/>
    <w:rsid w:val="003329D9"/>
    <w:rsid w:val="0033727D"/>
    <w:rsid w:val="003462C9"/>
    <w:rsid w:val="003512A0"/>
    <w:rsid w:val="00353ED4"/>
    <w:rsid w:val="00355A30"/>
    <w:rsid w:val="003615BD"/>
    <w:rsid w:val="00363857"/>
    <w:rsid w:val="00364513"/>
    <w:rsid w:val="003709F1"/>
    <w:rsid w:val="003734F1"/>
    <w:rsid w:val="00383A1C"/>
    <w:rsid w:val="00385DD7"/>
    <w:rsid w:val="00386169"/>
    <w:rsid w:val="0038697A"/>
    <w:rsid w:val="00386CF4"/>
    <w:rsid w:val="00387A68"/>
    <w:rsid w:val="003906BC"/>
    <w:rsid w:val="00393DE7"/>
    <w:rsid w:val="00394384"/>
    <w:rsid w:val="00394420"/>
    <w:rsid w:val="00394CF5"/>
    <w:rsid w:val="00394E82"/>
    <w:rsid w:val="003B0997"/>
    <w:rsid w:val="003B17FD"/>
    <w:rsid w:val="003B1E10"/>
    <w:rsid w:val="003B6973"/>
    <w:rsid w:val="003B7520"/>
    <w:rsid w:val="003C2023"/>
    <w:rsid w:val="003C2AA0"/>
    <w:rsid w:val="003C3639"/>
    <w:rsid w:val="003C79DB"/>
    <w:rsid w:val="003C7C3E"/>
    <w:rsid w:val="003E05A3"/>
    <w:rsid w:val="003E100F"/>
    <w:rsid w:val="003E439E"/>
    <w:rsid w:val="003F7656"/>
    <w:rsid w:val="004012F9"/>
    <w:rsid w:val="0040204C"/>
    <w:rsid w:val="00403E07"/>
    <w:rsid w:val="00405A4B"/>
    <w:rsid w:val="0040749D"/>
    <w:rsid w:val="00407705"/>
    <w:rsid w:val="00410C27"/>
    <w:rsid w:val="00411272"/>
    <w:rsid w:val="00412EFD"/>
    <w:rsid w:val="0041376F"/>
    <w:rsid w:val="0041486F"/>
    <w:rsid w:val="00417E73"/>
    <w:rsid w:val="00420339"/>
    <w:rsid w:val="00421861"/>
    <w:rsid w:val="0042755D"/>
    <w:rsid w:val="00427799"/>
    <w:rsid w:val="00433843"/>
    <w:rsid w:val="0044286A"/>
    <w:rsid w:val="004439A9"/>
    <w:rsid w:val="004476C6"/>
    <w:rsid w:val="004545F2"/>
    <w:rsid w:val="00455FDF"/>
    <w:rsid w:val="00457595"/>
    <w:rsid w:val="00460EDC"/>
    <w:rsid w:val="004623FB"/>
    <w:rsid w:val="0046359E"/>
    <w:rsid w:val="00463918"/>
    <w:rsid w:val="00463C97"/>
    <w:rsid w:val="004645A3"/>
    <w:rsid w:val="0047040A"/>
    <w:rsid w:val="00476D50"/>
    <w:rsid w:val="004800E8"/>
    <w:rsid w:val="004876E7"/>
    <w:rsid w:val="00492021"/>
    <w:rsid w:val="004A1FE3"/>
    <w:rsid w:val="004A215F"/>
    <w:rsid w:val="004A42DF"/>
    <w:rsid w:val="004A4FE3"/>
    <w:rsid w:val="004B4161"/>
    <w:rsid w:val="004B7C6D"/>
    <w:rsid w:val="004C5296"/>
    <w:rsid w:val="004C53CA"/>
    <w:rsid w:val="004C6BD0"/>
    <w:rsid w:val="004D7345"/>
    <w:rsid w:val="004E5085"/>
    <w:rsid w:val="004E64C5"/>
    <w:rsid w:val="004F49F6"/>
    <w:rsid w:val="004F5EB4"/>
    <w:rsid w:val="005000C2"/>
    <w:rsid w:val="00500D4A"/>
    <w:rsid w:val="00501F22"/>
    <w:rsid w:val="00504433"/>
    <w:rsid w:val="00505975"/>
    <w:rsid w:val="00505F23"/>
    <w:rsid w:val="005116C2"/>
    <w:rsid w:val="0052349E"/>
    <w:rsid w:val="005313A6"/>
    <w:rsid w:val="00532D7B"/>
    <w:rsid w:val="0054492C"/>
    <w:rsid w:val="00545044"/>
    <w:rsid w:val="00545AB0"/>
    <w:rsid w:val="00545D05"/>
    <w:rsid w:val="0055027C"/>
    <w:rsid w:val="005504EF"/>
    <w:rsid w:val="00552F37"/>
    <w:rsid w:val="00561B47"/>
    <w:rsid w:val="00566EBE"/>
    <w:rsid w:val="00574B93"/>
    <w:rsid w:val="00577300"/>
    <w:rsid w:val="00577B0B"/>
    <w:rsid w:val="00580C7A"/>
    <w:rsid w:val="00583F65"/>
    <w:rsid w:val="00583F8D"/>
    <w:rsid w:val="005862E2"/>
    <w:rsid w:val="005927B1"/>
    <w:rsid w:val="00596C1F"/>
    <w:rsid w:val="005B21BD"/>
    <w:rsid w:val="005C019B"/>
    <w:rsid w:val="005C6A81"/>
    <w:rsid w:val="005D35C4"/>
    <w:rsid w:val="005D7D34"/>
    <w:rsid w:val="005E527F"/>
    <w:rsid w:val="005E6633"/>
    <w:rsid w:val="005F03D1"/>
    <w:rsid w:val="005F184A"/>
    <w:rsid w:val="005F415E"/>
    <w:rsid w:val="005F445C"/>
    <w:rsid w:val="005F4AF4"/>
    <w:rsid w:val="005F7F4A"/>
    <w:rsid w:val="00604984"/>
    <w:rsid w:val="00610FC1"/>
    <w:rsid w:val="006114ED"/>
    <w:rsid w:val="006125EA"/>
    <w:rsid w:val="00614022"/>
    <w:rsid w:val="0061701C"/>
    <w:rsid w:val="0062023C"/>
    <w:rsid w:val="00626DA7"/>
    <w:rsid w:val="006270D6"/>
    <w:rsid w:val="00633E65"/>
    <w:rsid w:val="00634D52"/>
    <w:rsid w:val="00635DF5"/>
    <w:rsid w:val="006377C6"/>
    <w:rsid w:val="006427EA"/>
    <w:rsid w:val="00643CEA"/>
    <w:rsid w:val="00643E58"/>
    <w:rsid w:val="00644A46"/>
    <w:rsid w:val="00647FE8"/>
    <w:rsid w:val="00657439"/>
    <w:rsid w:val="0065768A"/>
    <w:rsid w:val="00660790"/>
    <w:rsid w:val="006608AB"/>
    <w:rsid w:val="006615FE"/>
    <w:rsid w:val="006642E2"/>
    <w:rsid w:val="006647D8"/>
    <w:rsid w:val="006653BE"/>
    <w:rsid w:val="00681459"/>
    <w:rsid w:val="006828E9"/>
    <w:rsid w:val="00686F8B"/>
    <w:rsid w:val="006905FD"/>
    <w:rsid w:val="0069430B"/>
    <w:rsid w:val="006966CC"/>
    <w:rsid w:val="0069696B"/>
    <w:rsid w:val="006976C6"/>
    <w:rsid w:val="00697868"/>
    <w:rsid w:val="00697D8E"/>
    <w:rsid w:val="006A04DD"/>
    <w:rsid w:val="006A35C6"/>
    <w:rsid w:val="006A4DBE"/>
    <w:rsid w:val="006A50E8"/>
    <w:rsid w:val="006A5DE2"/>
    <w:rsid w:val="006A74A6"/>
    <w:rsid w:val="006B6469"/>
    <w:rsid w:val="006B6D7E"/>
    <w:rsid w:val="006C063F"/>
    <w:rsid w:val="006C535C"/>
    <w:rsid w:val="006D1BB0"/>
    <w:rsid w:val="006D2CA9"/>
    <w:rsid w:val="006E1EB0"/>
    <w:rsid w:val="006E6BE5"/>
    <w:rsid w:val="006F2E22"/>
    <w:rsid w:val="006F6759"/>
    <w:rsid w:val="006F71B0"/>
    <w:rsid w:val="007014CF"/>
    <w:rsid w:val="00702178"/>
    <w:rsid w:val="00705358"/>
    <w:rsid w:val="007062A3"/>
    <w:rsid w:val="0070644D"/>
    <w:rsid w:val="00713937"/>
    <w:rsid w:val="00716C30"/>
    <w:rsid w:val="007221F0"/>
    <w:rsid w:val="00722553"/>
    <w:rsid w:val="007266B6"/>
    <w:rsid w:val="00730620"/>
    <w:rsid w:val="00731123"/>
    <w:rsid w:val="00731C51"/>
    <w:rsid w:val="00741812"/>
    <w:rsid w:val="00742ACD"/>
    <w:rsid w:val="0074383B"/>
    <w:rsid w:val="00747028"/>
    <w:rsid w:val="0074761C"/>
    <w:rsid w:val="00750CD5"/>
    <w:rsid w:val="007549A4"/>
    <w:rsid w:val="00761AEB"/>
    <w:rsid w:val="00770A1A"/>
    <w:rsid w:val="00775BD5"/>
    <w:rsid w:val="00775C5A"/>
    <w:rsid w:val="00786322"/>
    <w:rsid w:val="0079343A"/>
    <w:rsid w:val="0079592F"/>
    <w:rsid w:val="007A2F97"/>
    <w:rsid w:val="007A38E1"/>
    <w:rsid w:val="007A4F04"/>
    <w:rsid w:val="007B0ACD"/>
    <w:rsid w:val="007B2FC1"/>
    <w:rsid w:val="007B6515"/>
    <w:rsid w:val="007C4351"/>
    <w:rsid w:val="007D42EF"/>
    <w:rsid w:val="007D6DEF"/>
    <w:rsid w:val="007E4029"/>
    <w:rsid w:val="007F79FE"/>
    <w:rsid w:val="00802883"/>
    <w:rsid w:val="0080366B"/>
    <w:rsid w:val="00805CBA"/>
    <w:rsid w:val="00813D2F"/>
    <w:rsid w:val="0082107B"/>
    <w:rsid w:val="008218D1"/>
    <w:rsid w:val="0082200C"/>
    <w:rsid w:val="0082631C"/>
    <w:rsid w:val="008368E4"/>
    <w:rsid w:val="008371F0"/>
    <w:rsid w:val="0084596D"/>
    <w:rsid w:val="00854BC4"/>
    <w:rsid w:val="008560B4"/>
    <w:rsid w:val="00863B97"/>
    <w:rsid w:val="00864F71"/>
    <w:rsid w:val="008702F1"/>
    <w:rsid w:val="00873CF1"/>
    <w:rsid w:val="0087416E"/>
    <w:rsid w:val="008763CF"/>
    <w:rsid w:val="00876BC4"/>
    <w:rsid w:val="0087798B"/>
    <w:rsid w:val="0088148B"/>
    <w:rsid w:val="0088351C"/>
    <w:rsid w:val="00885CA6"/>
    <w:rsid w:val="00893323"/>
    <w:rsid w:val="00895CD1"/>
    <w:rsid w:val="008B19B6"/>
    <w:rsid w:val="008B1A78"/>
    <w:rsid w:val="008B1BA5"/>
    <w:rsid w:val="008B4BD8"/>
    <w:rsid w:val="008C218B"/>
    <w:rsid w:val="008C4D07"/>
    <w:rsid w:val="008D05DC"/>
    <w:rsid w:val="008D364B"/>
    <w:rsid w:val="008E0F23"/>
    <w:rsid w:val="008E32A9"/>
    <w:rsid w:val="008F3D87"/>
    <w:rsid w:val="008F72B1"/>
    <w:rsid w:val="009041D5"/>
    <w:rsid w:val="00907D28"/>
    <w:rsid w:val="00911B6D"/>
    <w:rsid w:val="00914DE9"/>
    <w:rsid w:val="009179F4"/>
    <w:rsid w:val="009269B8"/>
    <w:rsid w:val="00933143"/>
    <w:rsid w:val="00944680"/>
    <w:rsid w:val="00951074"/>
    <w:rsid w:val="009540B1"/>
    <w:rsid w:val="00954ADE"/>
    <w:rsid w:val="00957063"/>
    <w:rsid w:val="00960089"/>
    <w:rsid w:val="00965C31"/>
    <w:rsid w:val="0096629B"/>
    <w:rsid w:val="0097205B"/>
    <w:rsid w:val="00973E32"/>
    <w:rsid w:val="00974DC6"/>
    <w:rsid w:val="00975879"/>
    <w:rsid w:val="00977235"/>
    <w:rsid w:val="009808DD"/>
    <w:rsid w:val="0099173D"/>
    <w:rsid w:val="009941B6"/>
    <w:rsid w:val="00995A2F"/>
    <w:rsid w:val="009A21BB"/>
    <w:rsid w:val="009A56CF"/>
    <w:rsid w:val="009B0136"/>
    <w:rsid w:val="009C03D0"/>
    <w:rsid w:val="009D05AB"/>
    <w:rsid w:val="009D14D0"/>
    <w:rsid w:val="009D4D14"/>
    <w:rsid w:val="009D5409"/>
    <w:rsid w:val="009E2869"/>
    <w:rsid w:val="009F08F8"/>
    <w:rsid w:val="009F2125"/>
    <w:rsid w:val="009F21F4"/>
    <w:rsid w:val="009F2B26"/>
    <w:rsid w:val="009F30E4"/>
    <w:rsid w:val="009F520F"/>
    <w:rsid w:val="00A03EF6"/>
    <w:rsid w:val="00A17245"/>
    <w:rsid w:val="00A20527"/>
    <w:rsid w:val="00A209F4"/>
    <w:rsid w:val="00A40F0C"/>
    <w:rsid w:val="00A50817"/>
    <w:rsid w:val="00A50E6D"/>
    <w:rsid w:val="00A55908"/>
    <w:rsid w:val="00A5693F"/>
    <w:rsid w:val="00A56EB2"/>
    <w:rsid w:val="00A713F6"/>
    <w:rsid w:val="00A73B4E"/>
    <w:rsid w:val="00A75210"/>
    <w:rsid w:val="00A81E3D"/>
    <w:rsid w:val="00A82643"/>
    <w:rsid w:val="00A8343B"/>
    <w:rsid w:val="00A90721"/>
    <w:rsid w:val="00A90943"/>
    <w:rsid w:val="00A90C59"/>
    <w:rsid w:val="00A95D4F"/>
    <w:rsid w:val="00AA782F"/>
    <w:rsid w:val="00AB15D7"/>
    <w:rsid w:val="00AB2615"/>
    <w:rsid w:val="00AB7DBC"/>
    <w:rsid w:val="00AC6025"/>
    <w:rsid w:val="00AD34C5"/>
    <w:rsid w:val="00AD3AA1"/>
    <w:rsid w:val="00AE1F73"/>
    <w:rsid w:val="00AE3123"/>
    <w:rsid w:val="00AE38EE"/>
    <w:rsid w:val="00AE4D52"/>
    <w:rsid w:val="00AF0D1C"/>
    <w:rsid w:val="00AF7F20"/>
    <w:rsid w:val="00B009EB"/>
    <w:rsid w:val="00B0422A"/>
    <w:rsid w:val="00B05AB8"/>
    <w:rsid w:val="00B10C81"/>
    <w:rsid w:val="00B11F10"/>
    <w:rsid w:val="00B124FE"/>
    <w:rsid w:val="00B17B85"/>
    <w:rsid w:val="00B2257F"/>
    <w:rsid w:val="00B245BB"/>
    <w:rsid w:val="00B2585A"/>
    <w:rsid w:val="00B26A6B"/>
    <w:rsid w:val="00B41384"/>
    <w:rsid w:val="00B4519B"/>
    <w:rsid w:val="00B452BC"/>
    <w:rsid w:val="00B45773"/>
    <w:rsid w:val="00B579AA"/>
    <w:rsid w:val="00B632C6"/>
    <w:rsid w:val="00B711B9"/>
    <w:rsid w:val="00B71A5D"/>
    <w:rsid w:val="00B71AA6"/>
    <w:rsid w:val="00B72372"/>
    <w:rsid w:val="00B761DC"/>
    <w:rsid w:val="00B779AE"/>
    <w:rsid w:val="00B81055"/>
    <w:rsid w:val="00B8278C"/>
    <w:rsid w:val="00B904AB"/>
    <w:rsid w:val="00B92363"/>
    <w:rsid w:val="00B941B8"/>
    <w:rsid w:val="00B943A3"/>
    <w:rsid w:val="00B97418"/>
    <w:rsid w:val="00BA00E5"/>
    <w:rsid w:val="00BA677D"/>
    <w:rsid w:val="00BB0154"/>
    <w:rsid w:val="00BB4A66"/>
    <w:rsid w:val="00BB59AF"/>
    <w:rsid w:val="00BB6F0C"/>
    <w:rsid w:val="00BC4029"/>
    <w:rsid w:val="00BD38E8"/>
    <w:rsid w:val="00BD441A"/>
    <w:rsid w:val="00BD5E06"/>
    <w:rsid w:val="00BE5F56"/>
    <w:rsid w:val="00C0098E"/>
    <w:rsid w:val="00C03365"/>
    <w:rsid w:val="00C043FD"/>
    <w:rsid w:val="00C04BD3"/>
    <w:rsid w:val="00C17210"/>
    <w:rsid w:val="00C20EC4"/>
    <w:rsid w:val="00C24201"/>
    <w:rsid w:val="00C25F74"/>
    <w:rsid w:val="00C27909"/>
    <w:rsid w:val="00C325E4"/>
    <w:rsid w:val="00C41C82"/>
    <w:rsid w:val="00C434AA"/>
    <w:rsid w:val="00C53585"/>
    <w:rsid w:val="00C62259"/>
    <w:rsid w:val="00C64DC9"/>
    <w:rsid w:val="00C65684"/>
    <w:rsid w:val="00C65FD8"/>
    <w:rsid w:val="00C806CD"/>
    <w:rsid w:val="00C8114F"/>
    <w:rsid w:val="00C846CB"/>
    <w:rsid w:val="00C87D7D"/>
    <w:rsid w:val="00C91DE4"/>
    <w:rsid w:val="00C93965"/>
    <w:rsid w:val="00C96CC2"/>
    <w:rsid w:val="00CA44FC"/>
    <w:rsid w:val="00CA7C30"/>
    <w:rsid w:val="00CB033B"/>
    <w:rsid w:val="00CC494B"/>
    <w:rsid w:val="00CC5645"/>
    <w:rsid w:val="00CC7124"/>
    <w:rsid w:val="00CC79D9"/>
    <w:rsid w:val="00CD33CE"/>
    <w:rsid w:val="00CD4F71"/>
    <w:rsid w:val="00CD559F"/>
    <w:rsid w:val="00CD7CF0"/>
    <w:rsid w:val="00CF3ADB"/>
    <w:rsid w:val="00CF6EB1"/>
    <w:rsid w:val="00D01700"/>
    <w:rsid w:val="00D032E5"/>
    <w:rsid w:val="00D055F4"/>
    <w:rsid w:val="00D05D72"/>
    <w:rsid w:val="00D05DEA"/>
    <w:rsid w:val="00D07335"/>
    <w:rsid w:val="00D07829"/>
    <w:rsid w:val="00D113AE"/>
    <w:rsid w:val="00D11F1C"/>
    <w:rsid w:val="00D1251E"/>
    <w:rsid w:val="00D14525"/>
    <w:rsid w:val="00D166D5"/>
    <w:rsid w:val="00D16B83"/>
    <w:rsid w:val="00D3524D"/>
    <w:rsid w:val="00D35CE3"/>
    <w:rsid w:val="00D41810"/>
    <w:rsid w:val="00D4485D"/>
    <w:rsid w:val="00D454E2"/>
    <w:rsid w:val="00D45DAF"/>
    <w:rsid w:val="00D47261"/>
    <w:rsid w:val="00D47483"/>
    <w:rsid w:val="00D551D3"/>
    <w:rsid w:val="00D56AD5"/>
    <w:rsid w:val="00D60358"/>
    <w:rsid w:val="00D6086F"/>
    <w:rsid w:val="00D61582"/>
    <w:rsid w:val="00D6164D"/>
    <w:rsid w:val="00D644B5"/>
    <w:rsid w:val="00D64CB5"/>
    <w:rsid w:val="00D65D1D"/>
    <w:rsid w:val="00D7196B"/>
    <w:rsid w:val="00D76C7B"/>
    <w:rsid w:val="00D861A2"/>
    <w:rsid w:val="00D91369"/>
    <w:rsid w:val="00D965CB"/>
    <w:rsid w:val="00DA35D0"/>
    <w:rsid w:val="00DA3EA2"/>
    <w:rsid w:val="00DB0FC2"/>
    <w:rsid w:val="00DB1B6A"/>
    <w:rsid w:val="00DB55AF"/>
    <w:rsid w:val="00DB6179"/>
    <w:rsid w:val="00DB71BA"/>
    <w:rsid w:val="00DC13FF"/>
    <w:rsid w:val="00DC3B67"/>
    <w:rsid w:val="00DC7C92"/>
    <w:rsid w:val="00DD170D"/>
    <w:rsid w:val="00DD56E2"/>
    <w:rsid w:val="00DD5B50"/>
    <w:rsid w:val="00DD6652"/>
    <w:rsid w:val="00DD6FFE"/>
    <w:rsid w:val="00DD71A5"/>
    <w:rsid w:val="00DF4CF1"/>
    <w:rsid w:val="00DF55D9"/>
    <w:rsid w:val="00E036A2"/>
    <w:rsid w:val="00E03C90"/>
    <w:rsid w:val="00E13B6B"/>
    <w:rsid w:val="00E16F61"/>
    <w:rsid w:val="00E22A5C"/>
    <w:rsid w:val="00E246B3"/>
    <w:rsid w:val="00E27905"/>
    <w:rsid w:val="00E315FB"/>
    <w:rsid w:val="00E46826"/>
    <w:rsid w:val="00E5214B"/>
    <w:rsid w:val="00E57D0F"/>
    <w:rsid w:val="00E601BC"/>
    <w:rsid w:val="00E624A4"/>
    <w:rsid w:val="00E70A58"/>
    <w:rsid w:val="00E73AFA"/>
    <w:rsid w:val="00E81214"/>
    <w:rsid w:val="00E86A1C"/>
    <w:rsid w:val="00E873B6"/>
    <w:rsid w:val="00E9091D"/>
    <w:rsid w:val="00E91294"/>
    <w:rsid w:val="00E96570"/>
    <w:rsid w:val="00EA0F12"/>
    <w:rsid w:val="00EA1857"/>
    <w:rsid w:val="00EA5FFB"/>
    <w:rsid w:val="00EC1289"/>
    <w:rsid w:val="00EC24EB"/>
    <w:rsid w:val="00ED01E9"/>
    <w:rsid w:val="00ED3D00"/>
    <w:rsid w:val="00ED6945"/>
    <w:rsid w:val="00ED7286"/>
    <w:rsid w:val="00EE18F9"/>
    <w:rsid w:val="00EF006A"/>
    <w:rsid w:val="00EF57AB"/>
    <w:rsid w:val="00EF6529"/>
    <w:rsid w:val="00F01B95"/>
    <w:rsid w:val="00F0322D"/>
    <w:rsid w:val="00F24D84"/>
    <w:rsid w:val="00F279F5"/>
    <w:rsid w:val="00F31DC4"/>
    <w:rsid w:val="00F3403F"/>
    <w:rsid w:val="00F3663C"/>
    <w:rsid w:val="00F41499"/>
    <w:rsid w:val="00F41E46"/>
    <w:rsid w:val="00F43D55"/>
    <w:rsid w:val="00F46C79"/>
    <w:rsid w:val="00F50E0E"/>
    <w:rsid w:val="00F53E5E"/>
    <w:rsid w:val="00F576D8"/>
    <w:rsid w:val="00F5786F"/>
    <w:rsid w:val="00F61126"/>
    <w:rsid w:val="00F75E1F"/>
    <w:rsid w:val="00F777CF"/>
    <w:rsid w:val="00F80898"/>
    <w:rsid w:val="00F85108"/>
    <w:rsid w:val="00F87A67"/>
    <w:rsid w:val="00F91FC7"/>
    <w:rsid w:val="00F944EC"/>
    <w:rsid w:val="00F9665B"/>
    <w:rsid w:val="00FA1785"/>
    <w:rsid w:val="00FA1A61"/>
    <w:rsid w:val="00FA2C9B"/>
    <w:rsid w:val="00FA35D6"/>
    <w:rsid w:val="00FB3D2A"/>
    <w:rsid w:val="00FB6F33"/>
    <w:rsid w:val="00FC32C5"/>
    <w:rsid w:val="00FC553F"/>
    <w:rsid w:val="00FC71D8"/>
    <w:rsid w:val="00FC7922"/>
    <w:rsid w:val="00FD26E8"/>
    <w:rsid w:val="00FD272F"/>
    <w:rsid w:val="00FD5269"/>
    <w:rsid w:val="00FE0BE3"/>
    <w:rsid w:val="00FE6B60"/>
    <w:rsid w:val="00FF23AF"/>
    <w:rsid w:val="00FF7C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23"/>
    <w:pPr>
      <w:spacing w:before="120" w:after="0"/>
    </w:pPr>
    <w:rPr>
      <w:rFonts w:ascii="Arial" w:hAnsi="Arial"/>
    </w:rPr>
  </w:style>
  <w:style w:type="paragraph" w:styleId="Heading1">
    <w:name w:val="heading 1"/>
    <w:basedOn w:val="Normal"/>
    <w:next w:val="Normal"/>
    <w:link w:val="Heading1Char"/>
    <w:uiPriority w:val="9"/>
    <w:qFormat/>
    <w:rsid w:val="008E0F23"/>
    <w:pPr>
      <w:keepNext/>
      <w:keepLines/>
      <w:spacing w:before="480"/>
      <w:jc w:val="right"/>
      <w:outlineLvl w:val="0"/>
    </w:pPr>
    <w:rPr>
      <w:rFonts w:eastAsiaTheme="majorEastAsia" w:cstheme="majorBidi"/>
      <w:bCs/>
      <w:color w:val="548DD4" w:themeColor="text2" w:themeTint="99"/>
      <w:sz w:val="36"/>
      <w:szCs w:val="28"/>
    </w:rPr>
  </w:style>
  <w:style w:type="paragraph" w:styleId="Heading2">
    <w:name w:val="heading 2"/>
    <w:basedOn w:val="Normal"/>
    <w:next w:val="Normal"/>
    <w:link w:val="Heading2Char"/>
    <w:uiPriority w:val="9"/>
    <w:unhideWhenUsed/>
    <w:qFormat/>
    <w:rsid w:val="00B904AB"/>
    <w:pPr>
      <w:keepNext/>
      <w:keepLines/>
      <w:spacing w:before="200"/>
      <w:outlineLvl w:val="1"/>
    </w:pPr>
    <w:rPr>
      <w:rFonts w:eastAsiaTheme="majorEastAsia" w:cstheme="majorBidi"/>
      <w:bCs/>
      <w:color w:val="548DD4" w:themeColor="text2" w:themeTint="99"/>
      <w:sz w:val="36"/>
      <w:szCs w:val="26"/>
    </w:rPr>
  </w:style>
  <w:style w:type="paragraph" w:styleId="Heading3">
    <w:name w:val="heading 3"/>
    <w:basedOn w:val="Normal"/>
    <w:next w:val="Normal"/>
    <w:link w:val="Heading3Char"/>
    <w:uiPriority w:val="9"/>
    <w:unhideWhenUsed/>
    <w:qFormat/>
    <w:rsid w:val="00B904AB"/>
    <w:pPr>
      <w:keepNext/>
      <w:keepLines/>
      <w:spacing w:before="200"/>
      <w:outlineLvl w:val="2"/>
    </w:pPr>
    <w:rPr>
      <w:rFonts w:eastAsiaTheme="majorEastAsia" w:cstheme="majorBidi"/>
      <w:bCs/>
      <w:color w:val="365F91" w:themeColor="accent1" w:themeShade="BF"/>
      <w:sz w:val="26"/>
    </w:rPr>
  </w:style>
  <w:style w:type="paragraph" w:styleId="Heading4">
    <w:name w:val="heading 4"/>
    <w:basedOn w:val="Normal"/>
    <w:next w:val="Normal"/>
    <w:link w:val="Heading4Char"/>
    <w:uiPriority w:val="9"/>
    <w:unhideWhenUsed/>
    <w:qFormat/>
    <w:rsid w:val="00E57D0F"/>
    <w:pPr>
      <w:keepNext/>
      <w:keepLines/>
      <w:spacing w:before="200"/>
      <w:outlineLvl w:val="3"/>
    </w:pPr>
    <w:rPr>
      <w:rFonts w:eastAsiaTheme="majorEastAsia" w:cstheme="majorBidi"/>
      <w:b/>
      <w:bCs/>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41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161"/>
    <w:rPr>
      <w:rFonts w:ascii="Tahoma" w:hAnsi="Tahoma" w:cs="Tahoma"/>
      <w:sz w:val="16"/>
      <w:szCs w:val="16"/>
    </w:rPr>
  </w:style>
  <w:style w:type="paragraph" w:customStyle="1" w:styleId="definition">
    <w:name w:val="definition"/>
    <w:basedOn w:val="Normal"/>
    <w:rsid w:val="00277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770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7051"/>
    <w:pPr>
      <w:ind w:left="720"/>
      <w:contextualSpacing/>
    </w:pPr>
  </w:style>
  <w:style w:type="character" w:customStyle="1" w:styleId="Heading1Char">
    <w:name w:val="Heading 1 Char"/>
    <w:basedOn w:val="DefaultParagraphFont"/>
    <w:link w:val="Heading1"/>
    <w:uiPriority w:val="9"/>
    <w:rsid w:val="008E0F23"/>
    <w:rPr>
      <w:rFonts w:ascii="Arial" w:eastAsiaTheme="majorEastAsia" w:hAnsi="Arial" w:cstheme="majorBidi"/>
      <w:bCs/>
      <w:color w:val="548DD4" w:themeColor="text2" w:themeTint="99"/>
      <w:sz w:val="36"/>
      <w:szCs w:val="28"/>
    </w:rPr>
  </w:style>
  <w:style w:type="paragraph" w:styleId="TOCHeading">
    <w:name w:val="TOC Heading"/>
    <w:basedOn w:val="Heading1"/>
    <w:next w:val="Normal"/>
    <w:uiPriority w:val="39"/>
    <w:semiHidden/>
    <w:unhideWhenUsed/>
    <w:qFormat/>
    <w:rsid w:val="00505F23"/>
    <w:pPr>
      <w:outlineLvl w:val="9"/>
    </w:pPr>
    <w:rPr>
      <w:lang w:val="en-US" w:eastAsia="ja-JP"/>
    </w:rPr>
  </w:style>
  <w:style w:type="character" w:styleId="Hyperlink">
    <w:name w:val="Hyperlink"/>
    <w:basedOn w:val="DefaultParagraphFont"/>
    <w:uiPriority w:val="99"/>
    <w:unhideWhenUsed/>
    <w:rsid w:val="002C2B37"/>
    <w:rPr>
      <w:color w:val="0000FF" w:themeColor="hyperlink"/>
      <w:u w:val="single"/>
    </w:rPr>
  </w:style>
  <w:style w:type="table" w:styleId="TableGrid">
    <w:name w:val="Table Grid"/>
    <w:basedOn w:val="TableNormal"/>
    <w:uiPriority w:val="59"/>
    <w:rsid w:val="00B57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C96CC2"/>
    <w:pPr>
      <w:tabs>
        <w:tab w:val="right" w:pos="9017"/>
      </w:tabs>
      <w:jc w:val="both"/>
    </w:pPr>
    <w:rPr>
      <w:bCs/>
      <w:noProof/>
      <w:color w:val="17365D" w:themeColor="text2" w:themeShade="BF"/>
      <w:sz w:val="28"/>
      <w:szCs w:val="28"/>
    </w:rPr>
  </w:style>
  <w:style w:type="character" w:customStyle="1" w:styleId="Heading2Char">
    <w:name w:val="Heading 2 Char"/>
    <w:basedOn w:val="DefaultParagraphFont"/>
    <w:link w:val="Heading2"/>
    <w:uiPriority w:val="9"/>
    <w:rsid w:val="00B904AB"/>
    <w:rPr>
      <w:rFonts w:ascii="Arial" w:eastAsiaTheme="majorEastAsia" w:hAnsi="Arial" w:cstheme="majorBidi"/>
      <w:bCs/>
      <w:color w:val="548DD4" w:themeColor="text2" w:themeTint="99"/>
      <w:sz w:val="36"/>
      <w:szCs w:val="26"/>
    </w:rPr>
  </w:style>
  <w:style w:type="character" w:customStyle="1" w:styleId="Heading3Char">
    <w:name w:val="Heading 3 Char"/>
    <w:basedOn w:val="DefaultParagraphFont"/>
    <w:link w:val="Heading3"/>
    <w:uiPriority w:val="9"/>
    <w:rsid w:val="00B904AB"/>
    <w:rPr>
      <w:rFonts w:ascii="Arial" w:eastAsiaTheme="majorEastAsia" w:hAnsi="Arial" w:cstheme="majorBidi"/>
      <w:bCs/>
      <w:color w:val="365F91" w:themeColor="accent1" w:themeShade="BF"/>
      <w:sz w:val="26"/>
    </w:rPr>
  </w:style>
  <w:style w:type="paragraph" w:styleId="TOC2">
    <w:name w:val="toc 2"/>
    <w:basedOn w:val="Normal"/>
    <w:next w:val="Normal"/>
    <w:autoRedefine/>
    <w:uiPriority w:val="39"/>
    <w:unhideWhenUsed/>
    <w:rsid w:val="0082200C"/>
    <w:rPr>
      <w:bCs/>
      <w:color w:val="244061" w:themeColor="accent1" w:themeShade="80"/>
      <w:sz w:val="24"/>
      <w:szCs w:val="20"/>
    </w:rPr>
  </w:style>
  <w:style w:type="character" w:customStyle="1" w:styleId="Heading4Char">
    <w:name w:val="Heading 4 Char"/>
    <w:basedOn w:val="DefaultParagraphFont"/>
    <w:link w:val="Heading4"/>
    <w:uiPriority w:val="9"/>
    <w:rsid w:val="00E57D0F"/>
    <w:rPr>
      <w:rFonts w:ascii="Arial" w:eastAsiaTheme="majorEastAsia" w:hAnsi="Arial" w:cstheme="majorBidi"/>
      <w:b/>
      <w:bCs/>
      <w:iCs/>
      <w:color w:val="244061" w:themeColor="accent1" w:themeShade="80"/>
    </w:rPr>
  </w:style>
  <w:style w:type="paragraph" w:styleId="TOC3">
    <w:name w:val="toc 3"/>
    <w:basedOn w:val="Normal"/>
    <w:next w:val="Normal"/>
    <w:autoRedefine/>
    <w:uiPriority w:val="39"/>
    <w:unhideWhenUsed/>
    <w:rsid w:val="0082200C"/>
    <w:pPr>
      <w:spacing w:before="0"/>
      <w:ind w:left="220"/>
    </w:pPr>
    <w:rPr>
      <w:szCs w:val="20"/>
    </w:rPr>
  </w:style>
  <w:style w:type="paragraph" w:styleId="TOC4">
    <w:name w:val="toc 4"/>
    <w:basedOn w:val="Normal"/>
    <w:next w:val="Normal"/>
    <w:autoRedefine/>
    <w:uiPriority w:val="39"/>
    <w:unhideWhenUsed/>
    <w:rsid w:val="008E0F23"/>
    <w:pPr>
      <w:spacing w:before="0"/>
      <w:ind w:left="440"/>
    </w:pPr>
    <w:rPr>
      <w:rFonts w:asciiTheme="minorHAnsi" w:hAnsiTheme="minorHAnsi"/>
      <w:sz w:val="20"/>
      <w:szCs w:val="20"/>
    </w:rPr>
  </w:style>
  <w:style w:type="paragraph" w:styleId="TOC5">
    <w:name w:val="toc 5"/>
    <w:basedOn w:val="Normal"/>
    <w:next w:val="Normal"/>
    <w:autoRedefine/>
    <w:uiPriority w:val="39"/>
    <w:unhideWhenUsed/>
    <w:rsid w:val="008E0F23"/>
    <w:pPr>
      <w:spacing w:before="0"/>
      <w:ind w:left="660"/>
    </w:pPr>
    <w:rPr>
      <w:rFonts w:asciiTheme="minorHAnsi" w:hAnsiTheme="minorHAnsi"/>
      <w:sz w:val="20"/>
      <w:szCs w:val="20"/>
    </w:rPr>
  </w:style>
  <w:style w:type="paragraph" w:styleId="TOC6">
    <w:name w:val="toc 6"/>
    <w:basedOn w:val="Normal"/>
    <w:next w:val="Normal"/>
    <w:autoRedefine/>
    <w:uiPriority w:val="39"/>
    <w:unhideWhenUsed/>
    <w:rsid w:val="008E0F23"/>
    <w:pPr>
      <w:spacing w:before="0"/>
      <w:ind w:left="880"/>
    </w:pPr>
    <w:rPr>
      <w:rFonts w:asciiTheme="minorHAnsi" w:hAnsiTheme="minorHAnsi"/>
      <w:sz w:val="20"/>
      <w:szCs w:val="20"/>
    </w:rPr>
  </w:style>
  <w:style w:type="paragraph" w:styleId="TOC7">
    <w:name w:val="toc 7"/>
    <w:basedOn w:val="Normal"/>
    <w:next w:val="Normal"/>
    <w:autoRedefine/>
    <w:uiPriority w:val="39"/>
    <w:unhideWhenUsed/>
    <w:rsid w:val="008E0F23"/>
    <w:pPr>
      <w:spacing w:before="0"/>
      <w:ind w:left="1100"/>
    </w:pPr>
    <w:rPr>
      <w:rFonts w:asciiTheme="minorHAnsi" w:hAnsiTheme="minorHAnsi"/>
      <w:sz w:val="20"/>
      <w:szCs w:val="20"/>
    </w:rPr>
  </w:style>
  <w:style w:type="paragraph" w:styleId="TOC8">
    <w:name w:val="toc 8"/>
    <w:basedOn w:val="Normal"/>
    <w:next w:val="Normal"/>
    <w:autoRedefine/>
    <w:uiPriority w:val="39"/>
    <w:unhideWhenUsed/>
    <w:rsid w:val="008E0F23"/>
    <w:pPr>
      <w:spacing w:before="0"/>
      <w:ind w:left="1320"/>
    </w:pPr>
    <w:rPr>
      <w:rFonts w:asciiTheme="minorHAnsi" w:hAnsiTheme="minorHAnsi"/>
      <w:sz w:val="20"/>
      <w:szCs w:val="20"/>
    </w:rPr>
  </w:style>
  <w:style w:type="paragraph" w:styleId="TOC9">
    <w:name w:val="toc 9"/>
    <w:basedOn w:val="Normal"/>
    <w:next w:val="Normal"/>
    <w:autoRedefine/>
    <w:uiPriority w:val="39"/>
    <w:unhideWhenUsed/>
    <w:rsid w:val="008E0F23"/>
    <w:pPr>
      <w:spacing w:before="0"/>
      <w:ind w:left="1540"/>
    </w:pPr>
    <w:rPr>
      <w:rFonts w:asciiTheme="minorHAnsi" w:hAnsiTheme="minorHAnsi"/>
      <w:sz w:val="20"/>
      <w:szCs w:val="20"/>
    </w:rPr>
  </w:style>
  <w:style w:type="paragraph" w:styleId="Header">
    <w:name w:val="header"/>
    <w:basedOn w:val="Normal"/>
    <w:link w:val="HeaderChar"/>
    <w:uiPriority w:val="99"/>
    <w:unhideWhenUsed/>
    <w:rsid w:val="0074181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41812"/>
    <w:rPr>
      <w:rFonts w:ascii="Arial" w:hAnsi="Arial"/>
    </w:rPr>
  </w:style>
  <w:style w:type="paragraph" w:styleId="Footer">
    <w:name w:val="footer"/>
    <w:basedOn w:val="Normal"/>
    <w:link w:val="FooterChar"/>
    <w:uiPriority w:val="99"/>
    <w:unhideWhenUsed/>
    <w:rsid w:val="0074181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41812"/>
    <w:rPr>
      <w:rFonts w:ascii="Arial" w:hAnsi="Arial"/>
    </w:rPr>
  </w:style>
  <w:style w:type="character" w:styleId="FollowedHyperlink">
    <w:name w:val="FollowedHyperlink"/>
    <w:basedOn w:val="DefaultParagraphFont"/>
    <w:uiPriority w:val="99"/>
    <w:semiHidden/>
    <w:unhideWhenUsed/>
    <w:rsid w:val="001107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23"/>
    <w:pPr>
      <w:spacing w:before="120" w:after="0"/>
    </w:pPr>
    <w:rPr>
      <w:rFonts w:ascii="Arial" w:hAnsi="Arial"/>
    </w:rPr>
  </w:style>
  <w:style w:type="paragraph" w:styleId="Heading1">
    <w:name w:val="heading 1"/>
    <w:basedOn w:val="Normal"/>
    <w:next w:val="Normal"/>
    <w:link w:val="Heading1Char"/>
    <w:uiPriority w:val="9"/>
    <w:qFormat/>
    <w:rsid w:val="008E0F23"/>
    <w:pPr>
      <w:keepNext/>
      <w:keepLines/>
      <w:spacing w:before="480"/>
      <w:jc w:val="right"/>
      <w:outlineLvl w:val="0"/>
    </w:pPr>
    <w:rPr>
      <w:rFonts w:eastAsiaTheme="majorEastAsia" w:cstheme="majorBidi"/>
      <w:bCs/>
      <w:color w:val="548DD4" w:themeColor="text2" w:themeTint="99"/>
      <w:sz w:val="36"/>
      <w:szCs w:val="28"/>
    </w:rPr>
  </w:style>
  <w:style w:type="paragraph" w:styleId="Heading2">
    <w:name w:val="heading 2"/>
    <w:basedOn w:val="Normal"/>
    <w:next w:val="Normal"/>
    <w:link w:val="Heading2Char"/>
    <w:uiPriority w:val="9"/>
    <w:unhideWhenUsed/>
    <w:qFormat/>
    <w:rsid w:val="00B904AB"/>
    <w:pPr>
      <w:keepNext/>
      <w:keepLines/>
      <w:spacing w:before="200"/>
      <w:outlineLvl w:val="1"/>
    </w:pPr>
    <w:rPr>
      <w:rFonts w:eastAsiaTheme="majorEastAsia" w:cstheme="majorBidi"/>
      <w:bCs/>
      <w:color w:val="548DD4" w:themeColor="text2" w:themeTint="99"/>
      <w:sz w:val="36"/>
      <w:szCs w:val="26"/>
    </w:rPr>
  </w:style>
  <w:style w:type="paragraph" w:styleId="Heading3">
    <w:name w:val="heading 3"/>
    <w:basedOn w:val="Normal"/>
    <w:next w:val="Normal"/>
    <w:link w:val="Heading3Char"/>
    <w:uiPriority w:val="9"/>
    <w:unhideWhenUsed/>
    <w:qFormat/>
    <w:rsid w:val="00B904AB"/>
    <w:pPr>
      <w:keepNext/>
      <w:keepLines/>
      <w:spacing w:before="200"/>
      <w:outlineLvl w:val="2"/>
    </w:pPr>
    <w:rPr>
      <w:rFonts w:eastAsiaTheme="majorEastAsia" w:cstheme="majorBidi"/>
      <w:bCs/>
      <w:color w:val="365F91" w:themeColor="accent1" w:themeShade="BF"/>
      <w:sz w:val="26"/>
    </w:rPr>
  </w:style>
  <w:style w:type="paragraph" w:styleId="Heading4">
    <w:name w:val="heading 4"/>
    <w:basedOn w:val="Normal"/>
    <w:next w:val="Normal"/>
    <w:link w:val="Heading4Char"/>
    <w:uiPriority w:val="9"/>
    <w:unhideWhenUsed/>
    <w:qFormat/>
    <w:rsid w:val="00E57D0F"/>
    <w:pPr>
      <w:keepNext/>
      <w:keepLines/>
      <w:spacing w:before="200"/>
      <w:outlineLvl w:val="3"/>
    </w:pPr>
    <w:rPr>
      <w:rFonts w:eastAsiaTheme="majorEastAsia" w:cstheme="majorBidi"/>
      <w:b/>
      <w:bCs/>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41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161"/>
    <w:rPr>
      <w:rFonts w:ascii="Tahoma" w:hAnsi="Tahoma" w:cs="Tahoma"/>
      <w:sz w:val="16"/>
      <w:szCs w:val="16"/>
    </w:rPr>
  </w:style>
  <w:style w:type="paragraph" w:customStyle="1" w:styleId="definition">
    <w:name w:val="definition"/>
    <w:basedOn w:val="Normal"/>
    <w:rsid w:val="00277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770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7051"/>
    <w:pPr>
      <w:ind w:left="720"/>
      <w:contextualSpacing/>
    </w:pPr>
  </w:style>
  <w:style w:type="character" w:customStyle="1" w:styleId="Heading1Char">
    <w:name w:val="Heading 1 Char"/>
    <w:basedOn w:val="DefaultParagraphFont"/>
    <w:link w:val="Heading1"/>
    <w:uiPriority w:val="9"/>
    <w:rsid w:val="008E0F23"/>
    <w:rPr>
      <w:rFonts w:ascii="Arial" w:eastAsiaTheme="majorEastAsia" w:hAnsi="Arial" w:cstheme="majorBidi"/>
      <w:bCs/>
      <w:color w:val="548DD4" w:themeColor="text2" w:themeTint="99"/>
      <w:sz w:val="36"/>
      <w:szCs w:val="28"/>
    </w:rPr>
  </w:style>
  <w:style w:type="paragraph" w:styleId="TOCHeading">
    <w:name w:val="TOC Heading"/>
    <w:basedOn w:val="Heading1"/>
    <w:next w:val="Normal"/>
    <w:uiPriority w:val="39"/>
    <w:semiHidden/>
    <w:unhideWhenUsed/>
    <w:qFormat/>
    <w:rsid w:val="00505F23"/>
    <w:pPr>
      <w:outlineLvl w:val="9"/>
    </w:pPr>
    <w:rPr>
      <w:lang w:val="en-US" w:eastAsia="ja-JP"/>
    </w:rPr>
  </w:style>
  <w:style w:type="character" w:styleId="Hyperlink">
    <w:name w:val="Hyperlink"/>
    <w:basedOn w:val="DefaultParagraphFont"/>
    <w:uiPriority w:val="99"/>
    <w:unhideWhenUsed/>
    <w:rsid w:val="002C2B37"/>
    <w:rPr>
      <w:color w:val="0000FF" w:themeColor="hyperlink"/>
      <w:u w:val="single"/>
    </w:rPr>
  </w:style>
  <w:style w:type="table" w:styleId="TableGrid">
    <w:name w:val="Table Grid"/>
    <w:basedOn w:val="TableNormal"/>
    <w:uiPriority w:val="59"/>
    <w:rsid w:val="00B57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C96CC2"/>
    <w:pPr>
      <w:tabs>
        <w:tab w:val="right" w:pos="9017"/>
      </w:tabs>
      <w:jc w:val="both"/>
    </w:pPr>
    <w:rPr>
      <w:bCs/>
      <w:noProof/>
      <w:color w:val="17365D" w:themeColor="text2" w:themeShade="BF"/>
      <w:sz w:val="28"/>
      <w:szCs w:val="28"/>
    </w:rPr>
  </w:style>
  <w:style w:type="character" w:customStyle="1" w:styleId="Heading2Char">
    <w:name w:val="Heading 2 Char"/>
    <w:basedOn w:val="DefaultParagraphFont"/>
    <w:link w:val="Heading2"/>
    <w:uiPriority w:val="9"/>
    <w:rsid w:val="00B904AB"/>
    <w:rPr>
      <w:rFonts w:ascii="Arial" w:eastAsiaTheme="majorEastAsia" w:hAnsi="Arial" w:cstheme="majorBidi"/>
      <w:bCs/>
      <w:color w:val="548DD4" w:themeColor="text2" w:themeTint="99"/>
      <w:sz w:val="36"/>
      <w:szCs w:val="26"/>
    </w:rPr>
  </w:style>
  <w:style w:type="character" w:customStyle="1" w:styleId="Heading3Char">
    <w:name w:val="Heading 3 Char"/>
    <w:basedOn w:val="DefaultParagraphFont"/>
    <w:link w:val="Heading3"/>
    <w:uiPriority w:val="9"/>
    <w:rsid w:val="00B904AB"/>
    <w:rPr>
      <w:rFonts w:ascii="Arial" w:eastAsiaTheme="majorEastAsia" w:hAnsi="Arial" w:cstheme="majorBidi"/>
      <w:bCs/>
      <w:color w:val="365F91" w:themeColor="accent1" w:themeShade="BF"/>
      <w:sz w:val="26"/>
    </w:rPr>
  </w:style>
  <w:style w:type="paragraph" w:styleId="TOC2">
    <w:name w:val="toc 2"/>
    <w:basedOn w:val="Normal"/>
    <w:next w:val="Normal"/>
    <w:autoRedefine/>
    <w:uiPriority w:val="39"/>
    <w:unhideWhenUsed/>
    <w:rsid w:val="0082200C"/>
    <w:rPr>
      <w:bCs/>
      <w:color w:val="244061" w:themeColor="accent1" w:themeShade="80"/>
      <w:sz w:val="24"/>
      <w:szCs w:val="20"/>
    </w:rPr>
  </w:style>
  <w:style w:type="character" w:customStyle="1" w:styleId="Heading4Char">
    <w:name w:val="Heading 4 Char"/>
    <w:basedOn w:val="DefaultParagraphFont"/>
    <w:link w:val="Heading4"/>
    <w:uiPriority w:val="9"/>
    <w:rsid w:val="00E57D0F"/>
    <w:rPr>
      <w:rFonts w:ascii="Arial" w:eastAsiaTheme="majorEastAsia" w:hAnsi="Arial" w:cstheme="majorBidi"/>
      <w:b/>
      <w:bCs/>
      <w:iCs/>
      <w:color w:val="244061" w:themeColor="accent1" w:themeShade="80"/>
    </w:rPr>
  </w:style>
  <w:style w:type="paragraph" w:styleId="TOC3">
    <w:name w:val="toc 3"/>
    <w:basedOn w:val="Normal"/>
    <w:next w:val="Normal"/>
    <w:autoRedefine/>
    <w:uiPriority w:val="39"/>
    <w:unhideWhenUsed/>
    <w:rsid w:val="0082200C"/>
    <w:pPr>
      <w:spacing w:before="0"/>
      <w:ind w:left="220"/>
    </w:pPr>
    <w:rPr>
      <w:szCs w:val="20"/>
    </w:rPr>
  </w:style>
  <w:style w:type="paragraph" w:styleId="TOC4">
    <w:name w:val="toc 4"/>
    <w:basedOn w:val="Normal"/>
    <w:next w:val="Normal"/>
    <w:autoRedefine/>
    <w:uiPriority w:val="39"/>
    <w:unhideWhenUsed/>
    <w:rsid w:val="008E0F23"/>
    <w:pPr>
      <w:spacing w:before="0"/>
      <w:ind w:left="440"/>
    </w:pPr>
    <w:rPr>
      <w:rFonts w:asciiTheme="minorHAnsi" w:hAnsiTheme="minorHAnsi"/>
      <w:sz w:val="20"/>
      <w:szCs w:val="20"/>
    </w:rPr>
  </w:style>
  <w:style w:type="paragraph" w:styleId="TOC5">
    <w:name w:val="toc 5"/>
    <w:basedOn w:val="Normal"/>
    <w:next w:val="Normal"/>
    <w:autoRedefine/>
    <w:uiPriority w:val="39"/>
    <w:unhideWhenUsed/>
    <w:rsid w:val="008E0F23"/>
    <w:pPr>
      <w:spacing w:before="0"/>
      <w:ind w:left="660"/>
    </w:pPr>
    <w:rPr>
      <w:rFonts w:asciiTheme="minorHAnsi" w:hAnsiTheme="minorHAnsi"/>
      <w:sz w:val="20"/>
      <w:szCs w:val="20"/>
    </w:rPr>
  </w:style>
  <w:style w:type="paragraph" w:styleId="TOC6">
    <w:name w:val="toc 6"/>
    <w:basedOn w:val="Normal"/>
    <w:next w:val="Normal"/>
    <w:autoRedefine/>
    <w:uiPriority w:val="39"/>
    <w:unhideWhenUsed/>
    <w:rsid w:val="008E0F23"/>
    <w:pPr>
      <w:spacing w:before="0"/>
      <w:ind w:left="880"/>
    </w:pPr>
    <w:rPr>
      <w:rFonts w:asciiTheme="minorHAnsi" w:hAnsiTheme="minorHAnsi"/>
      <w:sz w:val="20"/>
      <w:szCs w:val="20"/>
    </w:rPr>
  </w:style>
  <w:style w:type="paragraph" w:styleId="TOC7">
    <w:name w:val="toc 7"/>
    <w:basedOn w:val="Normal"/>
    <w:next w:val="Normal"/>
    <w:autoRedefine/>
    <w:uiPriority w:val="39"/>
    <w:unhideWhenUsed/>
    <w:rsid w:val="008E0F23"/>
    <w:pPr>
      <w:spacing w:before="0"/>
      <w:ind w:left="1100"/>
    </w:pPr>
    <w:rPr>
      <w:rFonts w:asciiTheme="minorHAnsi" w:hAnsiTheme="minorHAnsi"/>
      <w:sz w:val="20"/>
      <w:szCs w:val="20"/>
    </w:rPr>
  </w:style>
  <w:style w:type="paragraph" w:styleId="TOC8">
    <w:name w:val="toc 8"/>
    <w:basedOn w:val="Normal"/>
    <w:next w:val="Normal"/>
    <w:autoRedefine/>
    <w:uiPriority w:val="39"/>
    <w:unhideWhenUsed/>
    <w:rsid w:val="008E0F23"/>
    <w:pPr>
      <w:spacing w:before="0"/>
      <w:ind w:left="1320"/>
    </w:pPr>
    <w:rPr>
      <w:rFonts w:asciiTheme="minorHAnsi" w:hAnsiTheme="minorHAnsi"/>
      <w:sz w:val="20"/>
      <w:szCs w:val="20"/>
    </w:rPr>
  </w:style>
  <w:style w:type="paragraph" w:styleId="TOC9">
    <w:name w:val="toc 9"/>
    <w:basedOn w:val="Normal"/>
    <w:next w:val="Normal"/>
    <w:autoRedefine/>
    <w:uiPriority w:val="39"/>
    <w:unhideWhenUsed/>
    <w:rsid w:val="008E0F23"/>
    <w:pPr>
      <w:spacing w:before="0"/>
      <w:ind w:left="1540"/>
    </w:pPr>
    <w:rPr>
      <w:rFonts w:asciiTheme="minorHAnsi" w:hAnsiTheme="minorHAnsi"/>
      <w:sz w:val="20"/>
      <w:szCs w:val="20"/>
    </w:rPr>
  </w:style>
  <w:style w:type="paragraph" w:styleId="Header">
    <w:name w:val="header"/>
    <w:basedOn w:val="Normal"/>
    <w:link w:val="HeaderChar"/>
    <w:uiPriority w:val="99"/>
    <w:unhideWhenUsed/>
    <w:rsid w:val="0074181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41812"/>
    <w:rPr>
      <w:rFonts w:ascii="Arial" w:hAnsi="Arial"/>
    </w:rPr>
  </w:style>
  <w:style w:type="paragraph" w:styleId="Footer">
    <w:name w:val="footer"/>
    <w:basedOn w:val="Normal"/>
    <w:link w:val="FooterChar"/>
    <w:uiPriority w:val="99"/>
    <w:unhideWhenUsed/>
    <w:rsid w:val="0074181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41812"/>
    <w:rPr>
      <w:rFonts w:ascii="Arial" w:hAnsi="Arial"/>
    </w:rPr>
  </w:style>
  <w:style w:type="character" w:styleId="FollowedHyperlink">
    <w:name w:val="FollowedHyperlink"/>
    <w:basedOn w:val="DefaultParagraphFont"/>
    <w:uiPriority w:val="99"/>
    <w:semiHidden/>
    <w:unhideWhenUsed/>
    <w:rsid w:val="001107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50514">
      <w:bodyDiv w:val="1"/>
      <w:marLeft w:val="0"/>
      <w:marRight w:val="0"/>
      <w:marTop w:val="0"/>
      <w:marBottom w:val="0"/>
      <w:divBdr>
        <w:top w:val="none" w:sz="0" w:space="0" w:color="auto"/>
        <w:left w:val="none" w:sz="0" w:space="0" w:color="auto"/>
        <w:bottom w:val="none" w:sz="0" w:space="0" w:color="auto"/>
        <w:right w:val="none" w:sz="0" w:space="0" w:color="auto"/>
      </w:divBdr>
      <w:divsChild>
        <w:div w:id="593052761">
          <w:marLeft w:val="0"/>
          <w:marRight w:val="0"/>
          <w:marTop w:val="0"/>
          <w:marBottom w:val="0"/>
          <w:divBdr>
            <w:top w:val="none" w:sz="0" w:space="0" w:color="auto"/>
            <w:left w:val="none" w:sz="0" w:space="0" w:color="auto"/>
            <w:bottom w:val="none" w:sz="0" w:space="0" w:color="auto"/>
            <w:right w:val="none" w:sz="0" w:space="0" w:color="auto"/>
          </w:divBdr>
          <w:divsChild>
            <w:div w:id="289629088">
              <w:marLeft w:val="0"/>
              <w:marRight w:val="0"/>
              <w:marTop w:val="0"/>
              <w:marBottom w:val="0"/>
              <w:divBdr>
                <w:top w:val="none" w:sz="0" w:space="0" w:color="auto"/>
                <w:left w:val="none" w:sz="0" w:space="0" w:color="auto"/>
                <w:bottom w:val="none" w:sz="0" w:space="0" w:color="auto"/>
                <w:right w:val="none" w:sz="0" w:space="0" w:color="auto"/>
              </w:divBdr>
              <w:divsChild>
                <w:div w:id="1529181803">
                  <w:marLeft w:val="0"/>
                  <w:marRight w:val="0"/>
                  <w:marTop w:val="0"/>
                  <w:marBottom w:val="0"/>
                  <w:divBdr>
                    <w:top w:val="none" w:sz="0" w:space="0" w:color="auto"/>
                    <w:left w:val="none" w:sz="0" w:space="0" w:color="auto"/>
                    <w:bottom w:val="none" w:sz="0" w:space="0" w:color="auto"/>
                    <w:right w:val="none" w:sz="0" w:space="0" w:color="auto"/>
                  </w:divBdr>
                  <w:divsChild>
                    <w:div w:id="1288437966">
                      <w:marLeft w:val="0"/>
                      <w:marRight w:val="0"/>
                      <w:marTop w:val="0"/>
                      <w:marBottom w:val="0"/>
                      <w:divBdr>
                        <w:top w:val="none" w:sz="0" w:space="0" w:color="auto"/>
                        <w:left w:val="none" w:sz="0" w:space="0" w:color="auto"/>
                        <w:bottom w:val="none" w:sz="0" w:space="0" w:color="auto"/>
                        <w:right w:val="none" w:sz="0" w:space="0" w:color="auto"/>
                      </w:divBdr>
                      <w:divsChild>
                        <w:div w:id="1617449745">
                          <w:marLeft w:val="0"/>
                          <w:marRight w:val="0"/>
                          <w:marTop w:val="0"/>
                          <w:marBottom w:val="0"/>
                          <w:divBdr>
                            <w:top w:val="single" w:sz="6" w:space="0" w:color="828282"/>
                            <w:left w:val="single" w:sz="6" w:space="0" w:color="828282"/>
                            <w:bottom w:val="single" w:sz="6" w:space="0" w:color="828282"/>
                            <w:right w:val="single" w:sz="6" w:space="0" w:color="828282"/>
                          </w:divBdr>
                          <w:divsChild>
                            <w:div w:id="245841083">
                              <w:marLeft w:val="0"/>
                              <w:marRight w:val="0"/>
                              <w:marTop w:val="0"/>
                              <w:marBottom w:val="0"/>
                              <w:divBdr>
                                <w:top w:val="none" w:sz="0" w:space="0" w:color="auto"/>
                                <w:left w:val="none" w:sz="0" w:space="0" w:color="auto"/>
                                <w:bottom w:val="none" w:sz="0" w:space="0" w:color="auto"/>
                                <w:right w:val="none" w:sz="0" w:space="0" w:color="auto"/>
                              </w:divBdr>
                              <w:divsChild>
                                <w:div w:id="1219979088">
                                  <w:marLeft w:val="0"/>
                                  <w:marRight w:val="0"/>
                                  <w:marTop w:val="0"/>
                                  <w:marBottom w:val="0"/>
                                  <w:divBdr>
                                    <w:top w:val="none" w:sz="0" w:space="0" w:color="auto"/>
                                    <w:left w:val="none" w:sz="0" w:space="0" w:color="auto"/>
                                    <w:bottom w:val="none" w:sz="0" w:space="0" w:color="auto"/>
                                    <w:right w:val="none" w:sz="0" w:space="0" w:color="auto"/>
                                  </w:divBdr>
                                  <w:divsChild>
                                    <w:div w:id="487138546">
                                      <w:marLeft w:val="0"/>
                                      <w:marRight w:val="0"/>
                                      <w:marTop w:val="0"/>
                                      <w:marBottom w:val="0"/>
                                      <w:divBdr>
                                        <w:top w:val="none" w:sz="0" w:space="0" w:color="auto"/>
                                        <w:left w:val="none" w:sz="0" w:space="0" w:color="auto"/>
                                        <w:bottom w:val="none" w:sz="0" w:space="0" w:color="auto"/>
                                        <w:right w:val="none" w:sz="0" w:space="0" w:color="auto"/>
                                      </w:divBdr>
                                      <w:divsChild>
                                        <w:div w:id="2075661995">
                                          <w:marLeft w:val="0"/>
                                          <w:marRight w:val="0"/>
                                          <w:marTop w:val="0"/>
                                          <w:marBottom w:val="0"/>
                                          <w:divBdr>
                                            <w:top w:val="none" w:sz="0" w:space="0" w:color="auto"/>
                                            <w:left w:val="none" w:sz="0" w:space="0" w:color="auto"/>
                                            <w:bottom w:val="none" w:sz="0" w:space="0" w:color="auto"/>
                                            <w:right w:val="none" w:sz="0" w:space="0" w:color="auto"/>
                                          </w:divBdr>
                                          <w:divsChild>
                                            <w:div w:id="737556977">
                                              <w:marLeft w:val="0"/>
                                              <w:marRight w:val="0"/>
                                              <w:marTop w:val="0"/>
                                              <w:marBottom w:val="0"/>
                                              <w:divBdr>
                                                <w:top w:val="none" w:sz="0" w:space="0" w:color="auto"/>
                                                <w:left w:val="none" w:sz="0" w:space="0" w:color="auto"/>
                                                <w:bottom w:val="none" w:sz="0" w:space="0" w:color="auto"/>
                                                <w:right w:val="none" w:sz="0" w:space="0" w:color="auto"/>
                                              </w:divBdr>
                                              <w:divsChild>
                                                <w:div w:id="13709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pbs.gov.au/info/industry/pricing/pbs-items" TargetMode="External"/><Relationship Id="rId26" Type="http://schemas.openxmlformats.org/officeDocument/2006/relationships/hyperlink" Target="http://www.pbs.gov.au/info/industry/pricing/eapd" TargetMode="External"/><Relationship Id="rId3" Type="http://schemas.openxmlformats.org/officeDocument/2006/relationships/styles" Target="styles.xml"/><Relationship Id="rId21" Type="http://schemas.openxmlformats.org/officeDocument/2006/relationships/hyperlink" Target="http://www.pbs.gov.au/info/industry/pricing/eapd"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pbs.gov.au/info/industry/pricing/pbs-items" TargetMode="External"/><Relationship Id="rId25" Type="http://schemas.openxmlformats.org/officeDocument/2006/relationships/hyperlink" Target="http://www.pbs.gov.au/info/industry/pricing/eapd/eapd-drugs" TargetMode="External"/><Relationship Id="rId33" Type="http://schemas.openxmlformats.org/officeDocument/2006/relationships/hyperlink" Target="mailto:eapd@health.gov.au" TargetMode="External"/><Relationship Id="rId2" Type="http://schemas.openxmlformats.org/officeDocument/2006/relationships/numbering" Target="numbering.xml"/><Relationship Id="rId16" Type="http://schemas.openxmlformats.org/officeDocument/2006/relationships/hyperlink" Target="http://www.pbs.gov.au/info/industry/pricing/eapd" TargetMode="External"/><Relationship Id="rId20" Type="http://schemas.openxmlformats.org/officeDocument/2006/relationships/hyperlink" Target="http://www.pbs.gov.au/industry/pricing/pricing-arrangements/proposed-ex-manufacturer-pricing-for-the-pbs.pdf" TargetMode="External"/><Relationship Id="rId29" Type="http://schemas.openxmlformats.org/officeDocument/2006/relationships/hyperlink" Target="http://www.comlaw.gov.au/Current/C2013C000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pbs.gov.au/info/industry/pricing/pbs-items/items-exempt-price-reductions" TargetMode="External"/><Relationship Id="rId32" Type="http://schemas.openxmlformats.org/officeDocument/2006/relationships/hyperlink" Target="mailto:admin@pricedisclosure.com.au"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pbs.gov.au/info/industry/pricing/eapd" TargetMode="External"/><Relationship Id="rId28" Type="http://schemas.openxmlformats.org/officeDocument/2006/relationships/hyperlink" Target="http://www.comlaw.gov.a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pbs.gov.au/industry/pricing/pricing-arrangements/proposed-ex-manufacturer-pricing-for-the-pbs.pdf" TargetMode="External"/><Relationship Id="rId31" Type="http://schemas.openxmlformats.org/officeDocument/2006/relationships/hyperlink" Target="http://www.pbs.gov.au/info/industry/pricing/eap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comlaw.gov.au/" TargetMode="External"/><Relationship Id="rId27" Type="http://schemas.openxmlformats.org/officeDocument/2006/relationships/hyperlink" Target="http://www.pbs.gov.au/info/industry/pricing/eapd" TargetMode="External"/><Relationship Id="rId30" Type="http://schemas.openxmlformats.org/officeDocument/2006/relationships/hyperlink" Target="http://www.comlaw.gov.a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59C1E8-240C-440B-A0F6-836E0E36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8837</Words>
  <Characters>49428</Characters>
  <Application>Microsoft Office Word</Application>
  <DocSecurity>0</DocSecurity>
  <Lines>411</Lines>
  <Paragraphs>116</Paragraphs>
  <ScaleCrop>false</ScaleCrop>
  <Company/>
  <LinksUpToDate>false</LinksUpToDate>
  <CharactersWithSpaces>58149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2013-11-21T04:37:00Z</dcterms:created>
  <dcterms:modified xsi:type="dcterms:W3CDTF">2013-11-21T04:37:00Z</dcterms:modified>
</cp:coreProperties>
</file>