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3FF1" w14:textId="5DF9EDCA" w:rsidR="00CC2AC6" w:rsidRPr="005B61F2" w:rsidRDefault="00016CD6" w:rsidP="00334682">
      <w:pPr>
        <w:pStyle w:val="1MainTitle"/>
        <w:spacing w:before="0" w:after="0"/>
        <w:jc w:val="left"/>
      </w:pPr>
      <w:r w:rsidRPr="005B61F2">
        <w:t>5.</w:t>
      </w:r>
      <w:r w:rsidR="00BF0181">
        <w:t>21</w:t>
      </w:r>
      <w:r w:rsidR="00872E8F" w:rsidRPr="005B61F2">
        <w:tab/>
      </w:r>
      <w:r w:rsidR="00BF0181">
        <w:t>DENOSUMAB</w:t>
      </w:r>
      <w:r w:rsidR="0021732D">
        <w:t>,</w:t>
      </w:r>
    </w:p>
    <w:p w14:paraId="6B7B7C10" w14:textId="63AC2E8D" w:rsidR="00BF22AE" w:rsidRPr="00334682" w:rsidRDefault="00BF22AE" w:rsidP="00334682">
      <w:pPr>
        <w:pStyle w:val="2-SectionHeading"/>
        <w:numPr>
          <w:ilvl w:val="0"/>
          <w:numId w:val="0"/>
        </w:numPr>
        <w:spacing w:before="0" w:after="0"/>
        <w:ind w:left="720"/>
        <w:rPr>
          <w:rFonts w:eastAsiaTheme="majorEastAsia" w:cstheme="majorBidi"/>
          <w:snapToGrid/>
          <w:spacing w:val="5"/>
          <w:kern w:val="28"/>
          <w:sz w:val="36"/>
          <w:szCs w:val="36"/>
        </w:rPr>
      </w:pPr>
      <w:r w:rsidRPr="00334682">
        <w:rPr>
          <w:rFonts w:eastAsiaTheme="majorEastAsia" w:cstheme="majorBidi"/>
          <w:snapToGrid/>
          <w:spacing w:val="5"/>
          <w:kern w:val="28"/>
          <w:sz w:val="36"/>
          <w:szCs w:val="36"/>
        </w:rPr>
        <w:t>Injection 60 mg in 1 mL pre-filled syringe</w:t>
      </w:r>
      <w:r w:rsidR="0021732D">
        <w:rPr>
          <w:rFonts w:eastAsiaTheme="majorEastAsia" w:cstheme="majorBidi"/>
          <w:snapToGrid/>
          <w:spacing w:val="5"/>
          <w:kern w:val="28"/>
          <w:sz w:val="36"/>
          <w:szCs w:val="36"/>
        </w:rPr>
        <w:t>,</w:t>
      </w:r>
    </w:p>
    <w:p w14:paraId="3DF4DD1A" w14:textId="3D1E5588" w:rsidR="00BF22AE" w:rsidRPr="0021732D" w:rsidRDefault="00BF22AE" w:rsidP="00334682">
      <w:pPr>
        <w:pStyle w:val="2-SectionHeading"/>
        <w:numPr>
          <w:ilvl w:val="0"/>
          <w:numId w:val="0"/>
        </w:numPr>
        <w:spacing w:before="0" w:after="0"/>
        <w:ind w:left="720"/>
        <w:rPr>
          <w:rFonts w:eastAsiaTheme="majorEastAsia" w:cstheme="majorBidi"/>
          <w:snapToGrid/>
          <w:spacing w:val="5"/>
          <w:kern w:val="28"/>
          <w:sz w:val="36"/>
          <w:szCs w:val="36"/>
        </w:rPr>
      </w:pPr>
      <w:r w:rsidRPr="00334682">
        <w:rPr>
          <w:rFonts w:eastAsiaTheme="majorEastAsia" w:cstheme="majorBidi"/>
          <w:snapToGrid/>
          <w:spacing w:val="5"/>
          <w:kern w:val="28"/>
          <w:sz w:val="36"/>
          <w:szCs w:val="36"/>
        </w:rPr>
        <w:t>Stoboclo</w:t>
      </w:r>
      <w:r w:rsidRPr="00334682">
        <w:rPr>
          <w:rFonts w:eastAsiaTheme="majorEastAsia" w:cstheme="majorBidi"/>
          <w:snapToGrid/>
          <w:spacing w:val="5"/>
          <w:kern w:val="28"/>
          <w:sz w:val="36"/>
          <w:szCs w:val="36"/>
          <w:vertAlign w:val="superscript"/>
        </w:rPr>
        <w:t>®</w:t>
      </w:r>
      <w:r w:rsidR="0021732D">
        <w:rPr>
          <w:rFonts w:eastAsiaTheme="majorEastAsia" w:cstheme="majorBidi"/>
          <w:snapToGrid/>
          <w:spacing w:val="5"/>
          <w:kern w:val="28"/>
          <w:sz w:val="36"/>
          <w:szCs w:val="36"/>
        </w:rPr>
        <w:t>,</w:t>
      </w:r>
    </w:p>
    <w:p w14:paraId="3D7B7879" w14:textId="2B73299A" w:rsidR="00BF22AE" w:rsidRPr="00334682" w:rsidRDefault="00BF22AE" w:rsidP="00334682">
      <w:pPr>
        <w:pStyle w:val="2-SectionHeading"/>
        <w:numPr>
          <w:ilvl w:val="0"/>
          <w:numId w:val="0"/>
        </w:numPr>
        <w:spacing w:before="0" w:after="0"/>
        <w:ind w:left="720"/>
        <w:rPr>
          <w:rFonts w:eastAsiaTheme="majorEastAsia" w:cstheme="majorBidi"/>
          <w:snapToGrid/>
          <w:spacing w:val="5"/>
          <w:kern w:val="28"/>
          <w:sz w:val="36"/>
          <w:szCs w:val="36"/>
        </w:rPr>
      </w:pPr>
      <w:r w:rsidRPr="00334682">
        <w:rPr>
          <w:rFonts w:eastAsiaTheme="majorEastAsia" w:cstheme="majorBidi"/>
          <w:snapToGrid/>
          <w:spacing w:val="5"/>
          <w:kern w:val="28"/>
          <w:sz w:val="36"/>
          <w:szCs w:val="36"/>
        </w:rPr>
        <w:t>Injection 120 mg in 1.7 mL</w:t>
      </w:r>
      <w:r w:rsidR="0021732D">
        <w:rPr>
          <w:rFonts w:eastAsiaTheme="majorEastAsia" w:cstheme="majorBidi"/>
          <w:snapToGrid/>
          <w:spacing w:val="5"/>
          <w:kern w:val="28"/>
          <w:sz w:val="36"/>
          <w:szCs w:val="36"/>
        </w:rPr>
        <w:t>,</w:t>
      </w:r>
    </w:p>
    <w:p w14:paraId="39ED1CBD" w14:textId="4FC40D1C" w:rsidR="00BF22AE" w:rsidRPr="0021732D" w:rsidRDefault="00BF22AE" w:rsidP="00334682">
      <w:pPr>
        <w:pStyle w:val="2-SectionHeading"/>
        <w:numPr>
          <w:ilvl w:val="0"/>
          <w:numId w:val="0"/>
        </w:numPr>
        <w:spacing w:before="0" w:after="0"/>
        <w:ind w:left="720"/>
        <w:rPr>
          <w:rFonts w:eastAsiaTheme="majorEastAsia" w:cstheme="majorBidi"/>
          <w:snapToGrid/>
          <w:spacing w:val="5"/>
          <w:kern w:val="28"/>
          <w:sz w:val="36"/>
          <w:szCs w:val="36"/>
        </w:rPr>
      </w:pPr>
      <w:r w:rsidRPr="00334682">
        <w:rPr>
          <w:rFonts w:eastAsiaTheme="majorEastAsia" w:cstheme="majorBidi"/>
          <w:snapToGrid/>
          <w:spacing w:val="5"/>
          <w:kern w:val="28"/>
          <w:sz w:val="36"/>
          <w:szCs w:val="36"/>
        </w:rPr>
        <w:t>Osenvelt</w:t>
      </w:r>
      <w:r w:rsidRPr="00334682">
        <w:rPr>
          <w:rFonts w:eastAsiaTheme="majorEastAsia" w:cstheme="majorBidi"/>
          <w:snapToGrid/>
          <w:spacing w:val="5"/>
          <w:kern w:val="28"/>
          <w:sz w:val="36"/>
          <w:szCs w:val="36"/>
          <w:vertAlign w:val="superscript"/>
        </w:rPr>
        <w:t>®</w:t>
      </w:r>
      <w:r w:rsidR="0021732D">
        <w:rPr>
          <w:rFonts w:eastAsiaTheme="majorEastAsia" w:cstheme="majorBidi"/>
          <w:snapToGrid/>
          <w:spacing w:val="5"/>
          <w:kern w:val="28"/>
          <w:sz w:val="36"/>
          <w:szCs w:val="36"/>
        </w:rPr>
        <w:t>,</w:t>
      </w:r>
    </w:p>
    <w:p w14:paraId="24C7F8FA" w14:textId="05CA38AE" w:rsidR="00BF22AE" w:rsidRPr="00334682" w:rsidRDefault="00BF22AE" w:rsidP="00334682">
      <w:pPr>
        <w:pStyle w:val="2-SectionHeading"/>
        <w:numPr>
          <w:ilvl w:val="0"/>
          <w:numId w:val="0"/>
        </w:numPr>
        <w:spacing w:before="0" w:after="0"/>
        <w:ind w:left="720"/>
        <w:rPr>
          <w:rFonts w:cstheme="minorHAnsi"/>
        </w:rPr>
      </w:pPr>
      <w:r w:rsidRPr="00334682">
        <w:rPr>
          <w:rFonts w:eastAsiaTheme="majorEastAsia" w:cstheme="majorBidi"/>
          <w:snapToGrid/>
          <w:spacing w:val="5"/>
          <w:kern w:val="28"/>
          <w:sz w:val="36"/>
          <w:szCs w:val="36"/>
        </w:rPr>
        <w:t>CELLTRION HEALTHCARE AUSTRALIA PTY LTD</w:t>
      </w:r>
    </w:p>
    <w:p w14:paraId="5F4D54C1" w14:textId="49217D12" w:rsidR="00E11F44" w:rsidRPr="00334682" w:rsidRDefault="007E490F" w:rsidP="00CD6257">
      <w:pPr>
        <w:pStyle w:val="2-SectionHeading"/>
        <w:rPr>
          <w:rFonts w:cstheme="minorHAnsi"/>
        </w:rPr>
      </w:pPr>
      <w:r w:rsidRPr="00334682">
        <w:t xml:space="preserve">Purpose of </w:t>
      </w:r>
      <w:r w:rsidR="00FA0B04" w:rsidRPr="00334682">
        <w:t>Submission</w:t>
      </w:r>
      <w:r w:rsidRPr="00334682">
        <w:t xml:space="preserve"> </w:t>
      </w:r>
    </w:p>
    <w:p w14:paraId="087ACA80" w14:textId="09A56020" w:rsidR="008A2DCD" w:rsidRDefault="006C6C10" w:rsidP="00E17A9E">
      <w:pPr>
        <w:pStyle w:val="3-BodyText"/>
      </w:pPr>
      <w:r w:rsidRPr="005B61F2">
        <w:t xml:space="preserve">The Category </w:t>
      </w:r>
      <w:r w:rsidR="00E17A9E" w:rsidRPr="005B61F2">
        <w:t>3</w:t>
      </w:r>
      <w:r w:rsidRPr="005B61F2">
        <w:t xml:space="preserve"> </w:t>
      </w:r>
      <w:r w:rsidR="00F2533F" w:rsidRPr="005B61F2">
        <w:t xml:space="preserve">submission </w:t>
      </w:r>
      <w:r w:rsidR="00244BEC" w:rsidRPr="005B61F2">
        <w:t>requested</w:t>
      </w:r>
      <w:r w:rsidR="00A64026">
        <w:t xml:space="preserve"> General Schedule Authority Required</w:t>
      </w:r>
      <w:r w:rsidR="009A7978">
        <w:t xml:space="preserve"> (STREAMLINED)</w:t>
      </w:r>
      <w:r w:rsidR="00A64026">
        <w:t xml:space="preserve"> listings of two </w:t>
      </w:r>
      <w:r w:rsidR="00A37C3E">
        <w:t xml:space="preserve">new denosumab biosimilars </w:t>
      </w:r>
      <w:r w:rsidR="00CA3ED8">
        <w:t>(</w:t>
      </w:r>
      <w:r w:rsidR="003D3790">
        <w:t>Stoboclo</w:t>
      </w:r>
      <w:r w:rsidR="003D3790" w:rsidRPr="003D3790">
        <w:rPr>
          <w:vertAlign w:val="superscript"/>
        </w:rPr>
        <w:t>®</w:t>
      </w:r>
      <w:r w:rsidR="003D3790">
        <w:t xml:space="preserve"> [Injection 60</w:t>
      </w:r>
      <w:r w:rsidR="00891260">
        <w:t> </w:t>
      </w:r>
      <w:r w:rsidR="003D3790">
        <w:t>mg in 1 mL pre-filled syringe] and Osenvelt</w:t>
      </w:r>
      <w:r w:rsidR="003D3790" w:rsidRPr="003D3790">
        <w:rPr>
          <w:vertAlign w:val="superscript"/>
        </w:rPr>
        <w:t>®</w:t>
      </w:r>
      <w:r w:rsidR="003D3790">
        <w:rPr>
          <w:vertAlign w:val="superscript"/>
        </w:rPr>
        <w:t xml:space="preserve"> </w:t>
      </w:r>
      <w:r w:rsidR="003D3790">
        <w:t>[Injection 120 mg in 1.7 mL]</w:t>
      </w:r>
      <w:r w:rsidR="00FD34B6">
        <w:t xml:space="preserve">) </w:t>
      </w:r>
      <w:r w:rsidR="00503C45">
        <w:t xml:space="preserve">on a cost-minimisation basis and </w:t>
      </w:r>
      <w:r w:rsidR="008A2DCD">
        <w:t xml:space="preserve">under the same conditions </w:t>
      </w:r>
      <w:r w:rsidR="00AA0926">
        <w:t>as their reference biologic</w:t>
      </w:r>
      <w:r w:rsidR="001C0B78">
        <w:t>s</w:t>
      </w:r>
      <w:r w:rsidR="00AA0926">
        <w:t xml:space="preserve"> (</w:t>
      </w:r>
      <w:r w:rsidR="008D1C20">
        <w:t>Prolia</w:t>
      </w:r>
      <w:r w:rsidR="00AA0926" w:rsidRPr="008D1C20">
        <w:rPr>
          <w:vertAlign w:val="superscript"/>
        </w:rPr>
        <w:t>®</w:t>
      </w:r>
      <w:r w:rsidR="008D1C20">
        <w:t xml:space="preserve"> and Xgeva</w:t>
      </w:r>
      <w:r w:rsidR="008D1C20" w:rsidRPr="008D1C20">
        <w:rPr>
          <w:vertAlign w:val="superscript"/>
        </w:rPr>
        <w:t>®</w:t>
      </w:r>
      <w:r w:rsidR="00D307B7">
        <w:rPr>
          <w:vertAlign w:val="superscript"/>
        </w:rPr>
        <w:t xml:space="preserve"> </w:t>
      </w:r>
      <w:r w:rsidR="00D307B7">
        <w:t>respectively</w:t>
      </w:r>
      <w:r w:rsidR="00AA0926">
        <w:t xml:space="preserve">) </w:t>
      </w:r>
      <w:r w:rsidR="00FD34B6">
        <w:t>for the same indications.</w:t>
      </w:r>
      <w:r w:rsidR="00062B7E" w:rsidRPr="00062B7E">
        <w:t xml:space="preserve"> </w:t>
      </w:r>
    </w:p>
    <w:p w14:paraId="3D1D4320" w14:textId="77777777" w:rsidR="007E490F" w:rsidRPr="00435D6A" w:rsidRDefault="007E490F" w:rsidP="001F2311">
      <w:pPr>
        <w:pStyle w:val="2-SectionHeading"/>
        <w:numPr>
          <w:ilvl w:val="0"/>
          <w:numId w:val="2"/>
        </w:numPr>
      </w:pPr>
      <w:r w:rsidRPr="00435D6A">
        <w:t xml:space="preserve">Background </w:t>
      </w:r>
    </w:p>
    <w:p w14:paraId="29BC4067" w14:textId="697801F9" w:rsidR="00B846E6" w:rsidRDefault="00161E9C" w:rsidP="00161E9C">
      <w:pPr>
        <w:pStyle w:val="3-BodyText"/>
        <w:rPr>
          <w:bCs/>
        </w:rPr>
      </w:pPr>
      <w:r w:rsidRPr="00161E9C">
        <w:rPr>
          <w:bCs/>
        </w:rPr>
        <w:t>Stoboclo and Osenvelt were TGA registered on 4 April 2025 and determined to be biosimilar medicines to their reference brands Prolia and Xgeva respectively.</w:t>
      </w:r>
    </w:p>
    <w:p w14:paraId="3579279A" w14:textId="6869C0FB" w:rsidR="00CC7539" w:rsidRPr="00435D6A" w:rsidRDefault="00CC7539" w:rsidP="00161E9C">
      <w:pPr>
        <w:pStyle w:val="3-BodyText"/>
        <w:rPr>
          <w:bCs/>
        </w:rPr>
      </w:pPr>
      <w:r>
        <w:rPr>
          <w:bCs/>
        </w:rPr>
        <w:t xml:space="preserve">Stoboclo and Osenvelt </w:t>
      </w:r>
      <w:r w:rsidR="00A900E6">
        <w:rPr>
          <w:bCs/>
        </w:rPr>
        <w:t>are not the first biosimilar brands of denosumab</w:t>
      </w:r>
      <w:r w:rsidR="00D91610">
        <w:rPr>
          <w:bCs/>
        </w:rPr>
        <w:t xml:space="preserve"> (there are other </w:t>
      </w:r>
      <w:r w:rsidR="00C25717">
        <w:rPr>
          <w:bCs/>
        </w:rPr>
        <w:t xml:space="preserve">denosumab biosimilars already listed on the PBS, see Section 3). </w:t>
      </w:r>
    </w:p>
    <w:p w14:paraId="1B8790B6" w14:textId="77777777" w:rsidR="00964A9F" w:rsidRPr="00435D6A" w:rsidRDefault="00964A9F" w:rsidP="00964A9F">
      <w:pPr>
        <w:pStyle w:val="2-SectionHeading"/>
      </w:pPr>
      <w:r w:rsidRPr="00435D6A">
        <w:t xml:space="preserve">Requested listing </w:t>
      </w:r>
    </w:p>
    <w:p w14:paraId="3A9F752B" w14:textId="4B18BBE1" w:rsidR="001673C4" w:rsidRPr="001673C4" w:rsidRDefault="00964A9F" w:rsidP="001673C4">
      <w:pPr>
        <w:pStyle w:val="3-BodyText"/>
      </w:pPr>
      <w:r w:rsidRPr="00435D6A">
        <w:t>The submission</w:t>
      </w:r>
      <w:r w:rsidR="001673C4" w:rsidRPr="001673C4">
        <w:t xml:space="preserve"> request</w:t>
      </w:r>
      <w:r w:rsidR="001673C4" w:rsidRPr="00435D6A">
        <w:t>ed</w:t>
      </w:r>
      <w:r w:rsidR="001673C4" w:rsidRPr="001673C4">
        <w:t xml:space="preserve"> that Stoboclo and Osenvelt be listed under the same circumstances (and for the same indications</w:t>
      </w:r>
      <w:r w:rsidR="00AB3830">
        <w:t xml:space="preserve"> [</w:t>
      </w:r>
      <w:r w:rsidR="004A041E">
        <w:t xml:space="preserve">Stoboclo for </w:t>
      </w:r>
      <w:r w:rsidR="004A041E" w:rsidRPr="004A041E">
        <w:t>osteoporosis</w:t>
      </w:r>
      <w:r w:rsidR="004A041E">
        <w:t xml:space="preserve"> and </w:t>
      </w:r>
      <w:r w:rsidR="004A041E" w:rsidRPr="004A041E">
        <w:t>established osteoporosis</w:t>
      </w:r>
      <w:r w:rsidR="00597383">
        <w:t xml:space="preserve">; Osenvelt for </w:t>
      </w:r>
      <w:r w:rsidR="00597383" w:rsidRPr="00597383">
        <w:t>giant cell tumour of bone</w:t>
      </w:r>
      <w:r w:rsidR="00F941EB">
        <w:t xml:space="preserve"> and </w:t>
      </w:r>
      <w:r w:rsidR="00597383" w:rsidRPr="00597383">
        <w:t>bone metas</w:t>
      </w:r>
      <w:r w:rsidR="00864457">
        <w:t>tases]</w:t>
      </w:r>
      <w:r w:rsidR="001673C4" w:rsidRPr="001673C4">
        <w:t>) as Prolia and Xgeva respectively</w:t>
      </w:r>
      <w:r w:rsidR="001673C4" w:rsidRPr="00435D6A">
        <w:t>.</w:t>
      </w:r>
    </w:p>
    <w:p w14:paraId="42E833FC" w14:textId="5CA6D09D" w:rsidR="001D07CC" w:rsidRPr="00435D6A" w:rsidRDefault="00D63D15" w:rsidP="002726BD">
      <w:pPr>
        <w:pStyle w:val="3-BodyText"/>
      </w:pPr>
      <w:r w:rsidRPr="00435D6A">
        <w:t xml:space="preserve">The submission also requested that the listings for </w:t>
      </w:r>
      <w:r w:rsidR="00F944CD" w:rsidRPr="00435D6A">
        <w:t>Stoboclo and Osenvelt</w:t>
      </w:r>
      <w:r w:rsidRPr="00435D6A">
        <w:t xml:space="preserve"> be consistent with the biosimilar uptake </w:t>
      </w:r>
      <w:r w:rsidRPr="00F16168">
        <w:t>driver policy.</w:t>
      </w:r>
      <w:r w:rsidRPr="00F16168">
        <w:rPr>
          <w:i/>
          <w:iCs/>
        </w:rPr>
        <w:t xml:space="preserve"> </w:t>
      </w:r>
    </w:p>
    <w:p w14:paraId="754FF25B" w14:textId="51C7F398" w:rsidR="00964A9F" w:rsidRPr="00435D6A" w:rsidRDefault="00B24B6C" w:rsidP="00F32C18">
      <w:pPr>
        <w:pStyle w:val="3-BodyText"/>
      </w:pPr>
      <w:r w:rsidRPr="00435D6A">
        <w:t>As the submission requested the same restrictions as the reference brand</w:t>
      </w:r>
      <w:r w:rsidR="002726BD" w:rsidRPr="00435D6A">
        <w:t>s</w:t>
      </w:r>
      <w:r w:rsidRPr="00435D6A">
        <w:t>, the full restrictions have not been reproduced here</w:t>
      </w:r>
      <w:r w:rsidR="00F864BA" w:rsidRPr="00435D6A">
        <w:t>.</w:t>
      </w:r>
      <w:r w:rsidR="00062B7E" w:rsidRPr="00062B7E">
        <w:rPr>
          <w:i/>
          <w:iCs/>
        </w:rPr>
        <w:t xml:space="preserve"> </w:t>
      </w:r>
    </w:p>
    <w:p w14:paraId="1BEDB444" w14:textId="64409C33" w:rsidR="005E0050" w:rsidRPr="005645AC" w:rsidRDefault="001617A0" w:rsidP="004F2DCA">
      <w:pPr>
        <w:pStyle w:val="3-BodyText"/>
        <w:rPr>
          <w:iCs/>
        </w:rPr>
      </w:pPr>
      <w:r w:rsidRPr="005645AC">
        <w:rPr>
          <w:rFonts w:cstheme="minorHAnsi"/>
          <w:iCs/>
        </w:rPr>
        <w:t>Add brand</w:t>
      </w:r>
      <w:r w:rsidR="00C030CA" w:rsidRPr="005645AC">
        <w:rPr>
          <w:rFonts w:cstheme="minorHAnsi"/>
          <w:iCs/>
        </w:rPr>
        <w:t>s</w:t>
      </w:r>
      <w:r w:rsidRPr="005645AC">
        <w:rPr>
          <w:rFonts w:cstheme="minorHAnsi"/>
          <w:iCs/>
        </w:rPr>
        <w:t xml:space="preserve"> to existing item</w:t>
      </w:r>
      <w:r w:rsidR="007F6018" w:rsidRPr="005645AC">
        <w:rPr>
          <w:rFonts w:cstheme="minorHAnsi"/>
          <w:iCs/>
        </w:rPr>
        <w:t xml:space="preserve"> code</w:t>
      </w:r>
      <w:r w:rsidRPr="005645AC">
        <w:rPr>
          <w:rFonts w:cstheme="minorHAnsi"/>
          <w:iCs/>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w:tblPr>
      <w:tblGrid>
        <w:gridCol w:w="566"/>
        <w:gridCol w:w="992"/>
        <w:gridCol w:w="2386"/>
        <w:gridCol w:w="876"/>
        <w:gridCol w:w="747"/>
        <w:gridCol w:w="811"/>
        <w:gridCol w:w="811"/>
        <w:gridCol w:w="1827"/>
      </w:tblGrid>
      <w:tr w:rsidR="005B61F2" w:rsidRPr="00435D6A" w14:paraId="090EC971" w14:textId="77777777" w:rsidTr="003A0C89">
        <w:trPr>
          <w:cantSplit/>
          <w:trHeight w:val="20"/>
        </w:trPr>
        <w:tc>
          <w:tcPr>
            <w:tcW w:w="2187" w:type="pct"/>
            <w:gridSpan w:val="3"/>
          </w:tcPr>
          <w:p w14:paraId="6811159C" w14:textId="77777777" w:rsidR="00AA24E9" w:rsidRPr="00435D6A" w:rsidRDefault="00AA24E9" w:rsidP="003523CD">
            <w:pPr>
              <w:keepNext/>
              <w:keepLines/>
              <w:rPr>
                <w:rFonts w:ascii="Arial Narrow" w:hAnsi="Arial Narrow" w:cs="Arial"/>
                <w:b/>
                <w:bCs/>
                <w:sz w:val="20"/>
                <w:szCs w:val="20"/>
              </w:rPr>
            </w:pPr>
            <w:r w:rsidRPr="00435D6A">
              <w:rPr>
                <w:rFonts w:ascii="Arial Narrow" w:hAnsi="Arial Narrow" w:cs="Arial"/>
                <w:b/>
                <w:bCs/>
                <w:sz w:val="20"/>
                <w:szCs w:val="20"/>
              </w:rPr>
              <w:lastRenderedPageBreak/>
              <w:t>MEDICINAL PRODUCT</w:t>
            </w:r>
          </w:p>
          <w:p w14:paraId="72770312" w14:textId="77777777" w:rsidR="00AA24E9" w:rsidRPr="00435D6A" w:rsidRDefault="00AA24E9" w:rsidP="003523CD">
            <w:pPr>
              <w:keepNext/>
              <w:keepLines/>
              <w:rPr>
                <w:rFonts w:ascii="Arial Narrow" w:hAnsi="Arial Narrow" w:cs="Arial"/>
                <w:b/>
                <w:sz w:val="20"/>
                <w:szCs w:val="20"/>
              </w:rPr>
            </w:pPr>
            <w:r w:rsidRPr="00435D6A">
              <w:rPr>
                <w:rFonts w:ascii="Arial Narrow" w:hAnsi="Arial Narrow" w:cs="Arial"/>
                <w:b/>
                <w:bCs/>
                <w:sz w:val="20"/>
                <w:szCs w:val="20"/>
              </w:rPr>
              <w:t>medicinal product pack</w:t>
            </w:r>
          </w:p>
        </w:tc>
        <w:tc>
          <w:tcPr>
            <w:tcW w:w="486" w:type="pct"/>
          </w:tcPr>
          <w:p w14:paraId="5ABDBDFA" w14:textId="77777777" w:rsidR="00AA24E9" w:rsidRPr="00435D6A" w:rsidRDefault="00AA24E9" w:rsidP="003523CD">
            <w:pPr>
              <w:keepNext/>
              <w:keepLines/>
              <w:jc w:val="center"/>
              <w:rPr>
                <w:rFonts w:ascii="Arial Narrow" w:hAnsi="Arial Narrow" w:cs="Arial"/>
                <w:b/>
                <w:sz w:val="20"/>
                <w:szCs w:val="20"/>
              </w:rPr>
            </w:pPr>
            <w:r w:rsidRPr="00435D6A">
              <w:rPr>
                <w:rFonts w:ascii="Arial Narrow" w:hAnsi="Arial Narrow" w:cs="Arial"/>
                <w:b/>
                <w:sz w:val="20"/>
                <w:szCs w:val="20"/>
              </w:rPr>
              <w:t>PBS item code</w:t>
            </w:r>
          </w:p>
        </w:tc>
        <w:tc>
          <w:tcPr>
            <w:tcW w:w="414" w:type="pct"/>
          </w:tcPr>
          <w:p w14:paraId="3C2E0426" w14:textId="77777777" w:rsidR="00AA24E9" w:rsidRPr="00435D6A" w:rsidRDefault="00AA24E9" w:rsidP="003523CD">
            <w:pPr>
              <w:keepNext/>
              <w:keepLines/>
              <w:jc w:val="center"/>
              <w:rPr>
                <w:rFonts w:ascii="Arial Narrow" w:hAnsi="Arial Narrow" w:cs="Arial"/>
                <w:b/>
                <w:sz w:val="20"/>
                <w:szCs w:val="20"/>
              </w:rPr>
            </w:pPr>
            <w:r w:rsidRPr="00435D6A">
              <w:rPr>
                <w:rFonts w:ascii="Arial Narrow" w:hAnsi="Arial Narrow" w:cs="Arial"/>
                <w:b/>
                <w:sz w:val="20"/>
                <w:szCs w:val="20"/>
              </w:rPr>
              <w:t>Max. qty packs</w:t>
            </w:r>
          </w:p>
        </w:tc>
        <w:tc>
          <w:tcPr>
            <w:tcW w:w="450" w:type="pct"/>
          </w:tcPr>
          <w:p w14:paraId="4C6207F6" w14:textId="77777777" w:rsidR="00AA24E9" w:rsidRPr="00435D6A" w:rsidRDefault="00AA24E9" w:rsidP="003523CD">
            <w:pPr>
              <w:keepNext/>
              <w:keepLines/>
              <w:jc w:val="center"/>
              <w:rPr>
                <w:rFonts w:ascii="Arial Narrow" w:hAnsi="Arial Narrow" w:cs="Arial"/>
                <w:b/>
                <w:sz w:val="20"/>
                <w:szCs w:val="20"/>
              </w:rPr>
            </w:pPr>
            <w:r w:rsidRPr="00435D6A">
              <w:rPr>
                <w:rFonts w:ascii="Arial Narrow" w:hAnsi="Arial Narrow" w:cs="Arial"/>
                <w:b/>
                <w:sz w:val="20"/>
                <w:szCs w:val="20"/>
              </w:rPr>
              <w:t>Max. qty units</w:t>
            </w:r>
          </w:p>
        </w:tc>
        <w:tc>
          <w:tcPr>
            <w:tcW w:w="450" w:type="pct"/>
          </w:tcPr>
          <w:p w14:paraId="67D84042" w14:textId="043BD9A4" w:rsidR="00AA24E9" w:rsidRPr="00435D6A" w:rsidRDefault="00B30136" w:rsidP="003523CD">
            <w:pPr>
              <w:keepNext/>
              <w:keepLines/>
              <w:jc w:val="center"/>
              <w:rPr>
                <w:rFonts w:ascii="Arial Narrow" w:hAnsi="Arial Narrow" w:cs="Arial"/>
                <w:b/>
                <w:sz w:val="20"/>
                <w:szCs w:val="20"/>
              </w:rPr>
            </w:pPr>
            <w:r w:rsidRPr="00435D6A">
              <w:rPr>
                <w:rFonts w:ascii="Arial Narrow" w:hAnsi="Arial Narrow" w:cs="Arial"/>
                <w:b/>
                <w:sz w:val="20"/>
                <w:szCs w:val="20"/>
              </w:rPr>
              <w:t>№. of</w:t>
            </w:r>
          </w:p>
          <w:p w14:paraId="6E260049" w14:textId="77777777" w:rsidR="00AA24E9" w:rsidRPr="00435D6A" w:rsidRDefault="00AA24E9" w:rsidP="003523CD">
            <w:pPr>
              <w:keepNext/>
              <w:keepLines/>
              <w:jc w:val="center"/>
              <w:rPr>
                <w:rFonts w:ascii="Arial Narrow" w:hAnsi="Arial Narrow" w:cs="Arial"/>
                <w:b/>
                <w:sz w:val="20"/>
                <w:szCs w:val="20"/>
              </w:rPr>
            </w:pPr>
            <w:r w:rsidRPr="00435D6A">
              <w:rPr>
                <w:rFonts w:ascii="Arial Narrow" w:hAnsi="Arial Narrow" w:cs="Arial"/>
                <w:b/>
                <w:sz w:val="20"/>
                <w:szCs w:val="20"/>
              </w:rPr>
              <w:t>Rpts</w:t>
            </w:r>
          </w:p>
        </w:tc>
        <w:tc>
          <w:tcPr>
            <w:tcW w:w="1013" w:type="pct"/>
          </w:tcPr>
          <w:p w14:paraId="42E5E854" w14:textId="77777777" w:rsidR="00AA24E9" w:rsidRPr="00435D6A" w:rsidRDefault="00AA24E9" w:rsidP="003523CD">
            <w:pPr>
              <w:keepNext/>
              <w:keepLines/>
              <w:rPr>
                <w:rFonts w:ascii="Arial Narrow" w:hAnsi="Arial Narrow" w:cs="Arial"/>
                <w:b/>
                <w:sz w:val="20"/>
                <w:szCs w:val="20"/>
                <w:lang w:val="fr-FR"/>
              </w:rPr>
            </w:pPr>
            <w:r w:rsidRPr="00435D6A">
              <w:rPr>
                <w:rFonts w:ascii="Arial Narrow" w:hAnsi="Arial Narrow" w:cs="Arial"/>
                <w:b/>
                <w:sz w:val="20"/>
                <w:szCs w:val="20"/>
              </w:rPr>
              <w:t>Available brands</w:t>
            </w:r>
          </w:p>
        </w:tc>
      </w:tr>
      <w:tr w:rsidR="005B61F2" w:rsidRPr="00435D6A" w14:paraId="5A19CA65" w14:textId="77777777" w:rsidTr="003A0C89">
        <w:trPr>
          <w:cantSplit/>
          <w:trHeight w:val="20"/>
        </w:trPr>
        <w:tc>
          <w:tcPr>
            <w:tcW w:w="5000" w:type="pct"/>
            <w:gridSpan w:val="8"/>
          </w:tcPr>
          <w:p w14:paraId="1752AF3F" w14:textId="5D8B2BC4" w:rsidR="00AA24E9" w:rsidRPr="00435D6A" w:rsidRDefault="00EB5426" w:rsidP="003523CD">
            <w:pPr>
              <w:keepNext/>
              <w:keepLines/>
              <w:rPr>
                <w:rFonts w:ascii="Arial Narrow" w:hAnsi="Arial Narrow" w:cs="Arial"/>
                <w:sz w:val="20"/>
                <w:szCs w:val="20"/>
              </w:rPr>
            </w:pPr>
            <w:r w:rsidRPr="00435D6A">
              <w:rPr>
                <w:rFonts w:ascii="Arial Narrow" w:hAnsi="Arial Narrow" w:cs="Arial"/>
                <w:sz w:val="20"/>
                <w:szCs w:val="20"/>
              </w:rPr>
              <w:t>DENOSUMAB</w:t>
            </w:r>
          </w:p>
        </w:tc>
      </w:tr>
      <w:tr w:rsidR="005B61F2" w:rsidRPr="00435D6A" w14:paraId="28F8C744" w14:textId="77777777" w:rsidTr="003A0C89">
        <w:trPr>
          <w:cantSplit/>
          <w:trHeight w:val="20"/>
        </w:trPr>
        <w:tc>
          <w:tcPr>
            <w:tcW w:w="2187" w:type="pct"/>
            <w:gridSpan w:val="3"/>
          </w:tcPr>
          <w:p w14:paraId="2A765B9C" w14:textId="298AA591" w:rsidR="00AA24E9" w:rsidRPr="00435D6A" w:rsidRDefault="00D57F8E" w:rsidP="003523CD">
            <w:pPr>
              <w:keepNext/>
              <w:keepLines/>
              <w:rPr>
                <w:rFonts w:ascii="Arial Narrow" w:hAnsi="Arial Narrow" w:cs="Arial"/>
                <w:sz w:val="20"/>
                <w:szCs w:val="20"/>
              </w:rPr>
            </w:pPr>
            <w:r w:rsidRPr="00435D6A">
              <w:rPr>
                <w:rFonts w:ascii="Arial Narrow" w:hAnsi="Arial Narrow"/>
                <w:sz w:val="20"/>
                <w:szCs w:val="20"/>
              </w:rPr>
              <w:t>denosumab 60 mg/mL injection, 1 mL syringe</w:t>
            </w:r>
          </w:p>
        </w:tc>
        <w:tc>
          <w:tcPr>
            <w:tcW w:w="486" w:type="pct"/>
          </w:tcPr>
          <w:p w14:paraId="19A53E20" w14:textId="7F4E8744" w:rsidR="00AA24E9" w:rsidRPr="00435D6A" w:rsidRDefault="006E0E3E" w:rsidP="003523CD">
            <w:pPr>
              <w:keepNext/>
              <w:keepLines/>
              <w:jc w:val="center"/>
              <w:rPr>
                <w:rFonts w:ascii="Arial Narrow" w:hAnsi="Arial Narrow" w:cs="Arial"/>
                <w:sz w:val="20"/>
                <w:szCs w:val="20"/>
              </w:rPr>
            </w:pPr>
            <w:r w:rsidRPr="00435D6A">
              <w:rPr>
                <w:rFonts w:ascii="Arial Narrow" w:hAnsi="Arial Narrow"/>
                <w:sz w:val="20"/>
                <w:szCs w:val="20"/>
              </w:rPr>
              <w:t>5457F</w:t>
            </w:r>
          </w:p>
        </w:tc>
        <w:tc>
          <w:tcPr>
            <w:tcW w:w="414" w:type="pct"/>
          </w:tcPr>
          <w:p w14:paraId="734D0BEB" w14:textId="77777777" w:rsidR="00AA24E9" w:rsidRPr="00435D6A" w:rsidRDefault="00AA24E9" w:rsidP="003523CD">
            <w:pPr>
              <w:keepNext/>
              <w:keepLines/>
              <w:jc w:val="center"/>
              <w:rPr>
                <w:rFonts w:ascii="Arial Narrow" w:hAnsi="Arial Narrow" w:cs="Arial"/>
                <w:sz w:val="20"/>
                <w:szCs w:val="20"/>
              </w:rPr>
            </w:pPr>
            <w:r w:rsidRPr="00435D6A">
              <w:rPr>
                <w:rFonts w:ascii="Arial Narrow" w:hAnsi="Arial Narrow" w:cs="Arial"/>
                <w:sz w:val="20"/>
                <w:szCs w:val="20"/>
              </w:rPr>
              <w:t>1</w:t>
            </w:r>
          </w:p>
        </w:tc>
        <w:tc>
          <w:tcPr>
            <w:tcW w:w="450" w:type="pct"/>
          </w:tcPr>
          <w:p w14:paraId="6DCF1C59" w14:textId="5CF5EACF" w:rsidR="00AA24E9" w:rsidRPr="00435D6A" w:rsidRDefault="000A66B2" w:rsidP="003523CD">
            <w:pPr>
              <w:keepNext/>
              <w:keepLines/>
              <w:jc w:val="center"/>
              <w:rPr>
                <w:rFonts w:ascii="Arial Narrow" w:hAnsi="Arial Narrow" w:cs="Arial"/>
                <w:sz w:val="20"/>
                <w:szCs w:val="20"/>
              </w:rPr>
            </w:pPr>
            <w:r w:rsidRPr="00435D6A">
              <w:rPr>
                <w:rFonts w:ascii="Arial Narrow" w:hAnsi="Arial Narrow" w:cs="Arial"/>
                <w:sz w:val="20"/>
                <w:szCs w:val="20"/>
              </w:rPr>
              <w:t>1</w:t>
            </w:r>
          </w:p>
        </w:tc>
        <w:tc>
          <w:tcPr>
            <w:tcW w:w="450" w:type="pct"/>
          </w:tcPr>
          <w:p w14:paraId="3D7F646A" w14:textId="16336C83" w:rsidR="00AA24E9" w:rsidRPr="00435D6A" w:rsidRDefault="006E0E3E" w:rsidP="003523CD">
            <w:pPr>
              <w:keepNext/>
              <w:keepLines/>
              <w:jc w:val="center"/>
              <w:rPr>
                <w:rFonts w:ascii="Arial Narrow" w:hAnsi="Arial Narrow" w:cs="Arial"/>
                <w:sz w:val="20"/>
                <w:szCs w:val="20"/>
              </w:rPr>
            </w:pPr>
            <w:r w:rsidRPr="00435D6A">
              <w:rPr>
                <w:rFonts w:ascii="Arial Narrow" w:hAnsi="Arial Narrow" w:cs="Arial"/>
                <w:sz w:val="20"/>
                <w:szCs w:val="20"/>
              </w:rPr>
              <w:t>0</w:t>
            </w:r>
          </w:p>
        </w:tc>
        <w:tc>
          <w:tcPr>
            <w:tcW w:w="1013" w:type="pct"/>
          </w:tcPr>
          <w:p w14:paraId="31C60DFE" w14:textId="642DAF21" w:rsidR="007D4E0F" w:rsidRPr="00F55EA3" w:rsidRDefault="007D4E0F" w:rsidP="003523CD">
            <w:pPr>
              <w:keepNext/>
              <w:keepLines/>
              <w:rPr>
                <w:rFonts w:ascii="Arial Narrow" w:hAnsi="Arial Narrow" w:cs="Arial"/>
                <w:sz w:val="20"/>
                <w:szCs w:val="20"/>
                <w:vertAlign w:val="superscript"/>
              </w:rPr>
            </w:pPr>
            <w:r>
              <w:rPr>
                <w:rFonts w:ascii="Arial Narrow" w:hAnsi="Arial Narrow" w:cs="Arial"/>
                <w:sz w:val="20"/>
                <w:szCs w:val="20"/>
              </w:rPr>
              <w:t>CORORA</w:t>
            </w:r>
            <w:r>
              <w:rPr>
                <w:rFonts w:ascii="Arial Narrow" w:hAnsi="Arial Narrow" w:cs="Arial"/>
                <w:sz w:val="20"/>
                <w:szCs w:val="20"/>
                <w:vertAlign w:val="superscript"/>
              </w:rPr>
              <w:t>a</w:t>
            </w:r>
          </w:p>
          <w:p w14:paraId="3B0232A9" w14:textId="4FDF9E9D" w:rsidR="007D4E0F" w:rsidRPr="00F55EA3" w:rsidRDefault="007D4E0F" w:rsidP="003523CD">
            <w:pPr>
              <w:keepNext/>
              <w:keepLines/>
              <w:rPr>
                <w:rFonts w:ascii="Arial Narrow" w:hAnsi="Arial Narrow" w:cs="Arial"/>
                <w:sz w:val="20"/>
                <w:szCs w:val="20"/>
                <w:vertAlign w:val="superscript"/>
              </w:rPr>
            </w:pPr>
            <w:r>
              <w:rPr>
                <w:rFonts w:ascii="Arial Narrow" w:hAnsi="Arial Narrow" w:cs="Arial"/>
                <w:sz w:val="20"/>
                <w:szCs w:val="20"/>
              </w:rPr>
              <w:t>Jubbonti</w:t>
            </w:r>
            <w:r>
              <w:rPr>
                <w:rFonts w:ascii="Arial Narrow" w:hAnsi="Arial Narrow" w:cs="Arial"/>
                <w:sz w:val="20"/>
                <w:szCs w:val="20"/>
                <w:vertAlign w:val="superscript"/>
              </w:rPr>
              <w:t>a</w:t>
            </w:r>
          </w:p>
          <w:p w14:paraId="5C481EE2" w14:textId="7550A490" w:rsidR="00453F30" w:rsidRPr="00435D6A" w:rsidRDefault="006E0E3E" w:rsidP="003523CD">
            <w:pPr>
              <w:keepNext/>
              <w:keepLines/>
              <w:rPr>
                <w:rFonts w:ascii="Arial Narrow" w:hAnsi="Arial Narrow" w:cs="Arial"/>
                <w:sz w:val="20"/>
                <w:szCs w:val="20"/>
              </w:rPr>
            </w:pPr>
            <w:r w:rsidRPr="00435D6A">
              <w:rPr>
                <w:rFonts w:ascii="Arial Narrow" w:hAnsi="Arial Narrow" w:cs="Arial"/>
                <w:sz w:val="20"/>
                <w:szCs w:val="20"/>
              </w:rPr>
              <w:t>Prolia</w:t>
            </w:r>
            <w:r w:rsidR="00453F30" w:rsidRPr="00435D6A">
              <w:rPr>
                <w:rFonts w:ascii="Arial Narrow" w:hAnsi="Arial Narrow" w:cs="Arial"/>
                <w:sz w:val="20"/>
                <w:szCs w:val="20"/>
                <w:vertAlign w:val="superscript"/>
              </w:rPr>
              <w:t>a</w:t>
            </w:r>
          </w:p>
          <w:p w14:paraId="5B3C0781" w14:textId="05320897" w:rsidR="00893321" w:rsidRPr="00435D6A" w:rsidRDefault="006E0E3E" w:rsidP="003523CD">
            <w:pPr>
              <w:keepNext/>
              <w:keepLines/>
              <w:rPr>
                <w:rFonts w:ascii="Arial Narrow" w:hAnsi="Arial Narrow" w:cs="Arial"/>
                <w:sz w:val="20"/>
                <w:szCs w:val="20"/>
              </w:rPr>
            </w:pPr>
            <w:r w:rsidRPr="00435D6A">
              <w:rPr>
                <w:rFonts w:ascii="Arial Narrow" w:hAnsi="Arial Narrow" w:cs="Arial"/>
                <w:i/>
                <w:iCs/>
                <w:sz w:val="20"/>
                <w:szCs w:val="20"/>
              </w:rPr>
              <w:t>Stoboclo</w:t>
            </w:r>
            <w:r w:rsidR="00453F30" w:rsidRPr="00435D6A">
              <w:rPr>
                <w:rFonts w:ascii="Arial Narrow" w:hAnsi="Arial Narrow" w:cs="Arial"/>
                <w:i/>
                <w:iCs/>
                <w:sz w:val="20"/>
                <w:szCs w:val="20"/>
                <w:vertAlign w:val="superscript"/>
              </w:rPr>
              <w:t>a</w:t>
            </w:r>
          </w:p>
        </w:tc>
      </w:tr>
      <w:tr w:rsidR="005B61F2" w:rsidRPr="00435D6A" w14:paraId="43FD7327" w14:textId="77777777" w:rsidTr="003A0C89">
        <w:trPr>
          <w:cantSplit/>
          <w:trHeight w:val="20"/>
        </w:trPr>
        <w:tc>
          <w:tcPr>
            <w:tcW w:w="2187" w:type="pct"/>
            <w:gridSpan w:val="3"/>
          </w:tcPr>
          <w:p w14:paraId="51B1FB57" w14:textId="5A8D94DB" w:rsidR="000A66B2" w:rsidRPr="00435D6A" w:rsidRDefault="0046467F" w:rsidP="003523CD">
            <w:pPr>
              <w:pStyle w:val="Default"/>
              <w:keepNext/>
              <w:jc w:val="both"/>
              <w:rPr>
                <w:rFonts w:ascii="Arial Narrow" w:hAnsi="Arial Narrow"/>
                <w:color w:val="auto"/>
                <w:sz w:val="20"/>
                <w:szCs w:val="20"/>
              </w:rPr>
            </w:pPr>
            <w:r w:rsidRPr="00435D6A">
              <w:rPr>
                <w:rFonts w:ascii="Arial Narrow" w:hAnsi="Arial Narrow"/>
                <w:sz w:val="20"/>
                <w:szCs w:val="20"/>
              </w:rPr>
              <w:t>denosumab 120 mg/1.7 mL injection, 1.7 mL vial</w:t>
            </w:r>
          </w:p>
        </w:tc>
        <w:tc>
          <w:tcPr>
            <w:tcW w:w="486" w:type="pct"/>
          </w:tcPr>
          <w:p w14:paraId="340429D3" w14:textId="709C9E5D" w:rsidR="000A66B2" w:rsidRPr="00435D6A" w:rsidDel="004D31AF" w:rsidRDefault="006212E8" w:rsidP="003523CD">
            <w:pPr>
              <w:keepNext/>
              <w:keepLines/>
              <w:rPr>
                <w:rFonts w:ascii="Arial Narrow" w:hAnsi="Arial Narrow" w:cs="Arial"/>
                <w:sz w:val="20"/>
                <w:szCs w:val="20"/>
              </w:rPr>
            </w:pPr>
            <w:r w:rsidRPr="00435D6A">
              <w:rPr>
                <w:rFonts w:ascii="Arial Narrow" w:hAnsi="Arial Narrow"/>
                <w:sz w:val="20"/>
                <w:szCs w:val="20"/>
              </w:rPr>
              <w:t>10061M</w:t>
            </w:r>
          </w:p>
        </w:tc>
        <w:tc>
          <w:tcPr>
            <w:tcW w:w="414" w:type="pct"/>
          </w:tcPr>
          <w:p w14:paraId="1EC548BD" w14:textId="3BD9FD08" w:rsidR="000A66B2" w:rsidRPr="00435D6A" w:rsidRDefault="00EA1A54" w:rsidP="003523CD">
            <w:pPr>
              <w:keepNext/>
              <w:keepLines/>
              <w:jc w:val="center"/>
              <w:rPr>
                <w:rFonts w:ascii="Arial Narrow" w:hAnsi="Arial Narrow" w:cs="Arial"/>
                <w:sz w:val="20"/>
                <w:szCs w:val="20"/>
              </w:rPr>
            </w:pPr>
            <w:r w:rsidRPr="00435D6A">
              <w:rPr>
                <w:rFonts w:ascii="Arial Narrow" w:hAnsi="Arial Narrow" w:cs="Arial"/>
                <w:sz w:val="20"/>
                <w:szCs w:val="20"/>
              </w:rPr>
              <w:t>1</w:t>
            </w:r>
          </w:p>
        </w:tc>
        <w:tc>
          <w:tcPr>
            <w:tcW w:w="450" w:type="pct"/>
          </w:tcPr>
          <w:p w14:paraId="11844046" w14:textId="0CBD87A5" w:rsidR="000A66B2" w:rsidRPr="00435D6A" w:rsidRDefault="00EA1A54" w:rsidP="003523CD">
            <w:pPr>
              <w:keepNext/>
              <w:keepLines/>
              <w:jc w:val="center"/>
              <w:rPr>
                <w:rFonts w:ascii="Arial Narrow" w:hAnsi="Arial Narrow" w:cs="Arial"/>
                <w:sz w:val="20"/>
                <w:szCs w:val="20"/>
              </w:rPr>
            </w:pPr>
            <w:r w:rsidRPr="00435D6A">
              <w:rPr>
                <w:rFonts w:ascii="Arial Narrow" w:hAnsi="Arial Narrow" w:cs="Arial"/>
                <w:sz w:val="20"/>
                <w:szCs w:val="20"/>
              </w:rPr>
              <w:t>1</w:t>
            </w:r>
          </w:p>
        </w:tc>
        <w:tc>
          <w:tcPr>
            <w:tcW w:w="450" w:type="pct"/>
          </w:tcPr>
          <w:p w14:paraId="19A26718" w14:textId="73B6700C" w:rsidR="000A66B2" w:rsidRPr="00435D6A" w:rsidRDefault="006212E8" w:rsidP="003523CD">
            <w:pPr>
              <w:keepNext/>
              <w:keepLines/>
              <w:jc w:val="center"/>
              <w:rPr>
                <w:rFonts w:ascii="Arial Narrow" w:hAnsi="Arial Narrow" w:cs="Arial"/>
                <w:sz w:val="20"/>
                <w:szCs w:val="20"/>
              </w:rPr>
            </w:pPr>
            <w:r w:rsidRPr="00435D6A">
              <w:rPr>
                <w:rFonts w:ascii="Arial Narrow" w:hAnsi="Arial Narrow" w:cs="Arial"/>
                <w:sz w:val="20"/>
                <w:szCs w:val="20"/>
              </w:rPr>
              <w:t>5</w:t>
            </w:r>
          </w:p>
        </w:tc>
        <w:tc>
          <w:tcPr>
            <w:tcW w:w="1013" w:type="pct"/>
          </w:tcPr>
          <w:p w14:paraId="0830E253" w14:textId="77777777" w:rsidR="007D4E0F" w:rsidRPr="00361F0B" w:rsidRDefault="007D4E0F" w:rsidP="003523CD">
            <w:pPr>
              <w:keepNext/>
              <w:keepLines/>
              <w:rPr>
                <w:rFonts w:ascii="Arial Narrow" w:hAnsi="Arial Narrow" w:cs="Arial"/>
                <w:sz w:val="20"/>
                <w:szCs w:val="20"/>
                <w:vertAlign w:val="superscript"/>
              </w:rPr>
            </w:pPr>
            <w:r>
              <w:rPr>
                <w:rFonts w:ascii="Arial Narrow" w:hAnsi="Arial Narrow" w:cs="Arial"/>
                <w:sz w:val="20"/>
                <w:szCs w:val="20"/>
              </w:rPr>
              <w:t>GANVADO</w:t>
            </w:r>
            <w:r>
              <w:rPr>
                <w:rFonts w:ascii="Arial Narrow" w:hAnsi="Arial Narrow" w:cs="Arial"/>
                <w:sz w:val="20"/>
                <w:szCs w:val="20"/>
                <w:vertAlign w:val="superscript"/>
              </w:rPr>
              <w:t>a</w:t>
            </w:r>
          </w:p>
          <w:p w14:paraId="56BAB0F6" w14:textId="08F0C066" w:rsidR="00432267" w:rsidRPr="00F55EA3" w:rsidRDefault="007D4E0F" w:rsidP="003523CD">
            <w:pPr>
              <w:keepNext/>
              <w:keepLines/>
              <w:rPr>
                <w:rFonts w:ascii="Arial Narrow" w:hAnsi="Arial Narrow" w:cs="Arial"/>
                <w:sz w:val="20"/>
                <w:szCs w:val="20"/>
                <w:vertAlign w:val="superscript"/>
              </w:rPr>
            </w:pPr>
            <w:r>
              <w:rPr>
                <w:rFonts w:ascii="Arial Narrow" w:hAnsi="Arial Narrow" w:cs="Arial"/>
                <w:sz w:val="20"/>
                <w:szCs w:val="20"/>
              </w:rPr>
              <w:t>Wyost</w:t>
            </w:r>
            <w:r>
              <w:rPr>
                <w:rFonts w:ascii="Arial Narrow" w:hAnsi="Arial Narrow" w:cs="Arial"/>
                <w:sz w:val="20"/>
                <w:szCs w:val="20"/>
                <w:vertAlign w:val="superscript"/>
              </w:rPr>
              <w:t>a</w:t>
            </w:r>
          </w:p>
          <w:p w14:paraId="4DA6D3C3" w14:textId="18256158" w:rsidR="000A66B2" w:rsidRPr="00435D6A" w:rsidRDefault="00435D6A" w:rsidP="003523CD">
            <w:pPr>
              <w:keepNext/>
              <w:keepLines/>
              <w:rPr>
                <w:rFonts w:ascii="Arial Narrow" w:hAnsi="Arial Narrow" w:cs="Arial"/>
                <w:sz w:val="20"/>
                <w:szCs w:val="20"/>
              </w:rPr>
            </w:pPr>
            <w:r w:rsidRPr="00435D6A">
              <w:rPr>
                <w:rFonts w:ascii="Arial Narrow" w:hAnsi="Arial Narrow" w:cs="Arial"/>
                <w:sz w:val="20"/>
                <w:szCs w:val="20"/>
              </w:rPr>
              <w:t>Xgeva</w:t>
            </w:r>
            <w:r w:rsidRPr="00435D6A">
              <w:rPr>
                <w:rFonts w:ascii="Arial Narrow" w:hAnsi="Arial Narrow" w:cs="Arial"/>
                <w:sz w:val="20"/>
                <w:szCs w:val="20"/>
                <w:vertAlign w:val="superscript"/>
              </w:rPr>
              <w:t>a</w:t>
            </w:r>
          </w:p>
          <w:p w14:paraId="0659B6E6" w14:textId="709591DB" w:rsidR="00435D6A" w:rsidRPr="00435D6A" w:rsidDel="004D31AF" w:rsidRDefault="00435D6A" w:rsidP="003523CD">
            <w:pPr>
              <w:keepNext/>
              <w:keepLines/>
              <w:rPr>
                <w:rFonts w:ascii="Arial Narrow" w:hAnsi="Arial Narrow" w:cs="Arial"/>
                <w:i/>
                <w:iCs/>
                <w:sz w:val="20"/>
                <w:szCs w:val="20"/>
              </w:rPr>
            </w:pPr>
            <w:r w:rsidRPr="00435D6A">
              <w:rPr>
                <w:rFonts w:ascii="Arial Narrow" w:hAnsi="Arial Narrow" w:cs="Arial"/>
                <w:i/>
                <w:iCs/>
                <w:sz w:val="20"/>
                <w:szCs w:val="20"/>
              </w:rPr>
              <w:t>Osenvelt</w:t>
            </w:r>
            <w:r w:rsidRPr="00435D6A">
              <w:rPr>
                <w:rFonts w:ascii="Arial Narrow" w:hAnsi="Arial Narrow" w:cs="Arial"/>
                <w:i/>
                <w:iCs/>
                <w:sz w:val="20"/>
                <w:szCs w:val="20"/>
                <w:vertAlign w:val="superscript"/>
              </w:rPr>
              <w:t>a</w:t>
            </w:r>
          </w:p>
        </w:tc>
      </w:tr>
      <w:tr w:rsidR="0046467F" w:rsidRPr="00435D6A" w14:paraId="77A8CB62" w14:textId="77777777" w:rsidTr="003A0C89">
        <w:trPr>
          <w:cantSplit/>
          <w:trHeight w:val="20"/>
        </w:trPr>
        <w:tc>
          <w:tcPr>
            <w:tcW w:w="2187" w:type="pct"/>
            <w:gridSpan w:val="3"/>
          </w:tcPr>
          <w:p w14:paraId="71CEE2B3" w14:textId="716E376F" w:rsidR="0046467F" w:rsidRPr="00435D6A" w:rsidRDefault="00A9566A" w:rsidP="003523CD">
            <w:pPr>
              <w:pStyle w:val="Default"/>
              <w:keepNext/>
              <w:jc w:val="both"/>
              <w:rPr>
                <w:rFonts w:ascii="Arial Narrow" w:hAnsi="Arial Narrow"/>
                <w:sz w:val="20"/>
                <w:szCs w:val="20"/>
              </w:rPr>
            </w:pPr>
            <w:r w:rsidRPr="00435D6A">
              <w:rPr>
                <w:rFonts w:ascii="Arial Narrow" w:hAnsi="Arial Narrow"/>
                <w:sz w:val="20"/>
                <w:szCs w:val="20"/>
              </w:rPr>
              <w:t>denosumab 120 mg/1.7 mL injection, 1.7 mL vial</w:t>
            </w:r>
          </w:p>
        </w:tc>
        <w:tc>
          <w:tcPr>
            <w:tcW w:w="486" w:type="pct"/>
          </w:tcPr>
          <w:p w14:paraId="28DBF420" w14:textId="2DF0F883" w:rsidR="0046467F" w:rsidRPr="00435D6A" w:rsidRDefault="00435D6A" w:rsidP="003523CD">
            <w:pPr>
              <w:pStyle w:val="Default"/>
              <w:keepNext/>
              <w:jc w:val="center"/>
              <w:rPr>
                <w:rFonts w:ascii="Arial Narrow" w:hAnsi="Arial Narrow"/>
                <w:color w:val="auto"/>
                <w:sz w:val="20"/>
                <w:szCs w:val="20"/>
              </w:rPr>
            </w:pPr>
            <w:r w:rsidRPr="00435D6A">
              <w:rPr>
                <w:rFonts w:ascii="Arial Narrow" w:hAnsi="Arial Narrow"/>
                <w:sz w:val="20"/>
                <w:szCs w:val="20"/>
              </w:rPr>
              <w:t>5110Y</w:t>
            </w:r>
          </w:p>
        </w:tc>
        <w:tc>
          <w:tcPr>
            <w:tcW w:w="414" w:type="pct"/>
          </w:tcPr>
          <w:p w14:paraId="19313649" w14:textId="38F57332" w:rsidR="0046467F" w:rsidRPr="00435D6A" w:rsidRDefault="006212E8" w:rsidP="003523CD">
            <w:pPr>
              <w:keepNext/>
              <w:keepLines/>
              <w:jc w:val="center"/>
              <w:rPr>
                <w:rFonts w:ascii="Arial Narrow" w:hAnsi="Arial Narrow" w:cs="Arial"/>
                <w:sz w:val="20"/>
                <w:szCs w:val="20"/>
              </w:rPr>
            </w:pPr>
            <w:r w:rsidRPr="00435D6A">
              <w:rPr>
                <w:rFonts w:ascii="Arial Narrow" w:hAnsi="Arial Narrow" w:cs="Arial"/>
                <w:sz w:val="20"/>
                <w:szCs w:val="20"/>
              </w:rPr>
              <w:t>1</w:t>
            </w:r>
          </w:p>
        </w:tc>
        <w:tc>
          <w:tcPr>
            <w:tcW w:w="450" w:type="pct"/>
          </w:tcPr>
          <w:p w14:paraId="0FFC4D03" w14:textId="3B51224D" w:rsidR="0046467F" w:rsidRPr="00435D6A" w:rsidRDefault="006212E8" w:rsidP="003523CD">
            <w:pPr>
              <w:keepNext/>
              <w:keepLines/>
              <w:jc w:val="center"/>
              <w:rPr>
                <w:rFonts w:ascii="Arial Narrow" w:hAnsi="Arial Narrow" w:cs="Arial"/>
                <w:sz w:val="20"/>
                <w:szCs w:val="20"/>
              </w:rPr>
            </w:pPr>
            <w:r w:rsidRPr="00435D6A">
              <w:rPr>
                <w:rFonts w:ascii="Arial Narrow" w:hAnsi="Arial Narrow" w:cs="Arial"/>
                <w:sz w:val="20"/>
                <w:szCs w:val="20"/>
              </w:rPr>
              <w:t>1</w:t>
            </w:r>
          </w:p>
        </w:tc>
        <w:tc>
          <w:tcPr>
            <w:tcW w:w="450" w:type="pct"/>
          </w:tcPr>
          <w:p w14:paraId="5D23324C" w14:textId="329DB559" w:rsidR="0046467F" w:rsidRPr="00435D6A" w:rsidRDefault="006212E8" w:rsidP="003523CD">
            <w:pPr>
              <w:keepNext/>
              <w:keepLines/>
              <w:jc w:val="center"/>
              <w:rPr>
                <w:rFonts w:ascii="Arial Narrow" w:hAnsi="Arial Narrow" w:cs="Arial"/>
                <w:sz w:val="20"/>
                <w:szCs w:val="20"/>
              </w:rPr>
            </w:pPr>
            <w:r w:rsidRPr="00435D6A">
              <w:rPr>
                <w:rFonts w:ascii="Arial Narrow" w:hAnsi="Arial Narrow" w:cs="Arial"/>
                <w:sz w:val="20"/>
                <w:szCs w:val="20"/>
              </w:rPr>
              <w:t>5</w:t>
            </w:r>
          </w:p>
        </w:tc>
        <w:tc>
          <w:tcPr>
            <w:tcW w:w="1013" w:type="pct"/>
          </w:tcPr>
          <w:p w14:paraId="273F8A6E" w14:textId="798C55EA" w:rsidR="00127E66" w:rsidRPr="00F55EA3" w:rsidRDefault="00432267" w:rsidP="003523CD">
            <w:pPr>
              <w:keepNext/>
              <w:keepLines/>
              <w:rPr>
                <w:rFonts w:ascii="Arial Narrow" w:hAnsi="Arial Narrow" w:cs="Arial"/>
                <w:sz w:val="20"/>
                <w:szCs w:val="20"/>
                <w:vertAlign w:val="superscript"/>
              </w:rPr>
            </w:pPr>
            <w:r>
              <w:rPr>
                <w:rFonts w:ascii="Arial Narrow" w:hAnsi="Arial Narrow" w:cs="Arial"/>
                <w:sz w:val="20"/>
                <w:szCs w:val="20"/>
              </w:rPr>
              <w:t>GANVADO</w:t>
            </w:r>
            <w:r>
              <w:rPr>
                <w:rFonts w:ascii="Arial Narrow" w:hAnsi="Arial Narrow" w:cs="Arial"/>
                <w:sz w:val="20"/>
                <w:szCs w:val="20"/>
                <w:vertAlign w:val="superscript"/>
              </w:rPr>
              <w:t>a</w:t>
            </w:r>
          </w:p>
          <w:p w14:paraId="10779D50" w14:textId="37B4D4F0" w:rsidR="00432267" w:rsidRPr="00F55EA3" w:rsidRDefault="00432267" w:rsidP="003523CD">
            <w:pPr>
              <w:keepNext/>
              <w:keepLines/>
              <w:rPr>
                <w:rFonts w:ascii="Arial Narrow" w:hAnsi="Arial Narrow" w:cs="Arial"/>
                <w:sz w:val="20"/>
                <w:szCs w:val="20"/>
                <w:vertAlign w:val="superscript"/>
              </w:rPr>
            </w:pPr>
            <w:r>
              <w:rPr>
                <w:rFonts w:ascii="Arial Narrow" w:hAnsi="Arial Narrow" w:cs="Arial"/>
                <w:sz w:val="20"/>
                <w:szCs w:val="20"/>
              </w:rPr>
              <w:t>Wyost</w:t>
            </w:r>
            <w:r>
              <w:rPr>
                <w:rFonts w:ascii="Arial Narrow" w:hAnsi="Arial Narrow" w:cs="Arial"/>
                <w:sz w:val="20"/>
                <w:szCs w:val="20"/>
                <w:vertAlign w:val="superscript"/>
              </w:rPr>
              <w:t>a</w:t>
            </w:r>
          </w:p>
          <w:p w14:paraId="44D0FD38" w14:textId="0241895E" w:rsidR="0046467F" w:rsidRPr="00435D6A" w:rsidRDefault="00435D6A" w:rsidP="003523CD">
            <w:pPr>
              <w:keepNext/>
              <w:keepLines/>
              <w:rPr>
                <w:rFonts w:ascii="Arial Narrow" w:hAnsi="Arial Narrow" w:cs="Arial"/>
                <w:sz w:val="20"/>
                <w:szCs w:val="20"/>
              </w:rPr>
            </w:pPr>
            <w:r w:rsidRPr="00435D6A">
              <w:rPr>
                <w:rFonts w:ascii="Arial Narrow" w:hAnsi="Arial Narrow" w:cs="Arial"/>
                <w:sz w:val="20"/>
                <w:szCs w:val="20"/>
              </w:rPr>
              <w:t>Xgeva</w:t>
            </w:r>
            <w:r w:rsidRPr="00435D6A">
              <w:rPr>
                <w:rFonts w:ascii="Arial Narrow" w:hAnsi="Arial Narrow" w:cs="Arial"/>
                <w:sz w:val="20"/>
                <w:szCs w:val="20"/>
                <w:vertAlign w:val="superscript"/>
              </w:rPr>
              <w:t>a</w:t>
            </w:r>
          </w:p>
          <w:p w14:paraId="2A4D6F05" w14:textId="7F428927" w:rsidR="00435D6A" w:rsidRPr="00435D6A" w:rsidDel="004D31AF" w:rsidRDefault="00435D6A" w:rsidP="003523CD">
            <w:pPr>
              <w:keepNext/>
              <w:keepLines/>
              <w:rPr>
                <w:rFonts w:ascii="Arial Narrow" w:hAnsi="Arial Narrow" w:cs="Arial"/>
                <w:i/>
                <w:iCs/>
                <w:sz w:val="20"/>
                <w:szCs w:val="20"/>
              </w:rPr>
            </w:pPr>
            <w:r w:rsidRPr="00435D6A">
              <w:rPr>
                <w:rFonts w:ascii="Arial Narrow" w:hAnsi="Arial Narrow" w:cs="Arial"/>
                <w:i/>
                <w:iCs/>
                <w:sz w:val="20"/>
                <w:szCs w:val="20"/>
              </w:rPr>
              <w:t>Osenvelt</w:t>
            </w:r>
            <w:r w:rsidRPr="00435D6A">
              <w:rPr>
                <w:rFonts w:ascii="Arial Narrow" w:hAnsi="Arial Narrow" w:cs="Arial"/>
                <w:i/>
                <w:iCs/>
                <w:sz w:val="20"/>
                <w:szCs w:val="20"/>
                <w:vertAlign w:val="superscript"/>
              </w:rPr>
              <w:t>a</w:t>
            </w:r>
          </w:p>
        </w:tc>
      </w:tr>
      <w:tr w:rsidR="00033CBA" w:rsidRPr="00435D6A" w14:paraId="51AE352D" w14:textId="77777777" w:rsidTr="003A0C89">
        <w:trPr>
          <w:cantSplit/>
          <w:trHeight w:val="20"/>
        </w:trPr>
        <w:tc>
          <w:tcPr>
            <w:tcW w:w="5000" w:type="pct"/>
            <w:gridSpan w:val="8"/>
          </w:tcPr>
          <w:p w14:paraId="1C21A471" w14:textId="77777777" w:rsidR="00033CBA" w:rsidRDefault="00033CBA" w:rsidP="003523CD">
            <w:pPr>
              <w:keepNext/>
              <w:keepLines/>
              <w:rPr>
                <w:rFonts w:ascii="Arial Narrow" w:hAnsi="Arial Narrow" w:cs="Arial"/>
                <w:sz w:val="20"/>
                <w:szCs w:val="20"/>
              </w:rPr>
            </w:pPr>
          </w:p>
        </w:tc>
      </w:tr>
      <w:tr w:rsidR="00AE24C9" w:rsidRPr="007732A6" w14:paraId="6C358C01" w14:textId="77777777" w:rsidTr="003A0C89">
        <w:trPr>
          <w:cantSplit/>
          <w:trHeight w:val="20"/>
        </w:trPr>
        <w:tc>
          <w:tcPr>
            <w:tcW w:w="314" w:type="pct"/>
            <w:vMerge w:val="restart"/>
            <w:textDirection w:val="btLr"/>
          </w:tcPr>
          <w:p w14:paraId="418ECCBE" w14:textId="77777777" w:rsidR="00AE24C9" w:rsidRPr="0062750C" w:rsidRDefault="00AE24C9" w:rsidP="003523CD">
            <w:pPr>
              <w:keepNext/>
              <w:keepLines/>
              <w:ind w:left="113" w:right="113"/>
              <w:jc w:val="center"/>
              <w:rPr>
                <w:rFonts w:ascii="Arial Narrow" w:hAnsi="Arial Narrow" w:cs="Arial"/>
                <w:i/>
                <w:iCs/>
                <w:sz w:val="20"/>
                <w:szCs w:val="20"/>
              </w:rPr>
            </w:pPr>
            <w:bookmarkStart w:id="0" w:name="_Hlk158041088"/>
            <w:r w:rsidRPr="0062750C">
              <w:rPr>
                <w:rFonts w:ascii="Arial Narrow" w:hAnsi="Arial Narrow" w:cs="Arial"/>
                <w:i/>
                <w:iCs/>
                <w:sz w:val="20"/>
                <w:szCs w:val="20"/>
              </w:rPr>
              <w:t>Prescribing rule</w:t>
            </w:r>
          </w:p>
        </w:tc>
        <w:tc>
          <w:tcPr>
            <w:tcW w:w="550" w:type="pct"/>
            <w:vAlign w:val="center"/>
          </w:tcPr>
          <w:p w14:paraId="1E517B3A" w14:textId="5EC9F4F6" w:rsidR="00AE24C9" w:rsidRPr="0062750C" w:rsidRDefault="00AE24C9" w:rsidP="003523CD">
            <w:pPr>
              <w:keepNext/>
              <w:keepLines/>
              <w:rPr>
                <w:rFonts w:ascii="Arial Narrow" w:hAnsi="Arial Narrow" w:cs="Arial"/>
                <w:i/>
                <w:iCs/>
                <w:sz w:val="20"/>
                <w:szCs w:val="20"/>
              </w:rPr>
            </w:pPr>
          </w:p>
        </w:tc>
        <w:tc>
          <w:tcPr>
            <w:tcW w:w="4136" w:type="pct"/>
            <w:gridSpan w:val="6"/>
          </w:tcPr>
          <w:p w14:paraId="36F1309E" w14:textId="77777777" w:rsidR="00AE24C9" w:rsidRPr="0062750C" w:rsidRDefault="00AE24C9" w:rsidP="003523CD">
            <w:pPr>
              <w:keepNext/>
              <w:widowControl w:val="0"/>
              <w:rPr>
                <w:rFonts w:ascii="Arial Narrow" w:eastAsia="Calibri" w:hAnsi="Arial Narrow" w:cs="Arial"/>
                <w:b/>
                <w:i/>
                <w:iCs/>
                <w:sz w:val="20"/>
                <w:szCs w:val="20"/>
                <w:lang w:eastAsia="en-US"/>
              </w:rPr>
            </w:pPr>
            <w:r w:rsidRPr="0062750C">
              <w:rPr>
                <w:rFonts w:ascii="Arial Narrow" w:eastAsia="Calibri" w:hAnsi="Arial Narrow" w:cs="Arial"/>
                <w:b/>
                <w:i/>
                <w:iCs/>
                <w:sz w:val="20"/>
                <w:szCs w:val="20"/>
                <w:lang w:eastAsia="en-US"/>
              </w:rPr>
              <w:t>Administrative Advice:</w:t>
            </w:r>
          </w:p>
          <w:p w14:paraId="5DE3015A" w14:textId="77777777" w:rsidR="00AE24C9" w:rsidRPr="0062750C" w:rsidRDefault="00AE24C9" w:rsidP="003523CD">
            <w:pPr>
              <w:keepNext/>
              <w:widowControl w:val="0"/>
              <w:rPr>
                <w:rFonts w:ascii="Arial Narrow" w:eastAsia="Calibri" w:hAnsi="Arial Narrow" w:cs="Arial"/>
                <w:b/>
                <w:bCs/>
                <w:i/>
                <w:iCs/>
                <w:sz w:val="20"/>
                <w:szCs w:val="20"/>
                <w:lang w:eastAsia="en-US"/>
              </w:rPr>
            </w:pPr>
            <w:r w:rsidRPr="0062750C">
              <w:rPr>
                <w:rFonts w:ascii="Arial Narrow" w:eastAsia="Calibri" w:hAnsi="Arial Narrow" w:cs="Arial"/>
                <w:b/>
                <w:bCs/>
                <w:i/>
                <w:iCs/>
                <w:sz w:val="20"/>
                <w:szCs w:val="20"/>
                <w:lang w:eastAsia="en-US"/>
              </w:rPr>
              <w:t>Biosimilar prescribing policy</w:t>
            </w:r>
          </w:p>
          <w:p w14:paraId="68B7BF5F" w14:textId="77777777" w:rsidR="00AE24C9" w:rsidRPr="0062750C" w:rsidRDefault="00AE24C9" w:rsidP="003523CD">
            <w:pPr>
              <w:keepNext/>
              <w:keepLines/>
              <w:rPr>
                <w:rFonts w:ascii="Arial Narrow" w:hAnsi="Arial Narrow" w:cs="Arial"/>
                <w:i/>
                <w:iCs/>
                <w:sz w:val="20"/>
                <w:szCs w:val="20"/>
              </w:rPr>
            </w:pPr>
            <w:r w:rsidRPr="0062750C">
              <w:rPr>
                <w:rFonts w:ascii="Arial Narrow" w:eastAsia="Calibri" w:hAnsi="Arial Narrow" w:cs="Arial"/>
                <w:i/>
                <w:iCs/>
                <w:sz w:val="20"/>
                <w:szCs w:val="20"/>
                <w:lang w:eastAsia="en-US"/>
              </w:rPr>
              <w:t>Prescribing of a biosimilar brand where available is encouraged for treatment naive patients.</w:t>
            </w:r>
          </w:p>
        </w:tc>
      </w:tr>
      <w:tr w:rsidR="00AE24C9" w:rsidRPr="007732A6" w14:paraId="13EAC93C" w14:textId="77777777" w:rsidTr="003A0C89">
        <w:trPr>
          <w:cantSplit/>
          <w:trHeight w:val="1219"/>
        </w:trPr>
        <w:tc>
          <w:tcPr>
            <w:tcW w:w="314" w:type="pct"/>
            <w:vMerge/>
          </w:tcPr>
          <w:p w14:paraId="5D49032A" w14:textId="77777777" w:rsidR="00AE24C9" w:rsidRPr="0062750C" w:rsidRDefault="00AE24C9" w:rsidP="00A71E12">
            <w:pPr>
              <w:keepLines/>
              <w:rPr>
                <w:rFonts w:ascii="Arial Narrow" w:hAnsi="Arial Narrow" w:cs="Arial"/>
                <w:i/>
                <w:iCs/>
                <w:sz w:val="20"/>
                <w:szCs w:val="20"/>
              </w:rPr>
            </w:pPr>
          </w:p>
        </w:tc>
        <w:tc>
          <w:tcPr>
            <w:tcW w:w="550" w:type="pct"/>
            <w:vAlign w:val="center"/>
          </w:tcPr>
          <w:p w14:paraId="550B4563" w14:textId="7AF3DAF1" w:rsidR="00AE24C9" w:rsidRPr="0062750C" w:rsidRDefault="00AE24C9" w:rsidP="00A71E12">
            <w:pPr>
              <w:keepLines/>
              <w:rPr>
                <w:rFonts w:ascii="Arial Narrow" w:hAnsi="Arial Narrow" w:cs="Arial"/>
                <w:i/>
                <w:iCs/>
                <w:sz w:val="20"/>
                <w:szCs w:val="20"/>
              </w:rPr>
            </w:pPr>
          </w:p>
        </w:tc>
        <w:tc>
          <w:tcPr>
            <w:tcW w:w="4136" w:type="pct"/>
            <w:gridSpan w:val="6"/>
          </w:tcPr>
          <w:p w14:paraId="2C71CCB8" w14:textId="77777777" w:rsidR="00AE24C9" w:rsidRPr="0062750C" w:rsidRDefault="00AE24C9" w:rsidP="00A71E12">
            <w:pPr>
              <w:widowControl w:val="0"/>
              <w:rPr>
                <w:rFonts w:ascii="Arial Narrow" w:eastAsia="Calibri" w:hAnsi="Arial Narrow" w:cs="Arial"/>
                <w:b/>
                <w:bCs/>
                <w:i/>
                <w:iCs/>
                <w:sz w:val="20"/>
                <w:szCs w:val="20"/>
                <w:lang w:eastAsia="en-US"/>
              </w:rPr>
            </w:pPr>
            <w:r w:rsidRPr="0062750C">
              <w:rPr>
                <w:rFonts w:ascii="Arial Narrow" w:eastAsia="Calibri" w:hAnsi="Arial Narrow" w:cs="Arial"/>
                <w:b/>
                <w:bCs/>
                <w:i/>
                <w:iCs/>
                <w:sz w:val="20"/>
                <w:szCs w:val="20"/>
                <w:lang w:eastAsia="en-US"/>
              </w:rPr>
              <w:t>Administrative Advice</w:t>
            </w:r>
          </w:p>
          <w:p w14:paraId="24C77BF2" w14:textId="1BC6A2D4" w:rsidR="00AE24C9" w:rsidRPr="0062750C" w:rsidRDefault="00AE24C9" w:rsidP="00A71E12">
            <w:pPr>
              <w:keepLines/>
              <w:rPr>
                <w:rFonts w:ascii="Arial Narrow" w:hAnsi="Arial Narrow" w:cs="Arial"/>
                <w:i/>
                <w:iCs/>
                <w:sz w:val="20"/>
                <w:szCs w:val="20"/>
              </w:rPr>
            </w:pPr>
            <w:r w:rsidRPr="0062750C">
              <w:rPr>
                <w:rFonts w:ascii="Arial Narrow" w:eastAsia="Calibri" w:hAnsi="Arial Narrow" w:cs="Arial"/>
                <w:i/>
                <w:iCs/>
                <w:sz w:val="20"/>
                <w:szCs w:val="20"/>
                <w:lang w:eastAsia="en-US"/>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t>
            </w:r>
            <w:hyperlink r:id="rId11" w:history="1">
              <w:r w:rsidR="00F45910" w:rsidRPr="000A2629">
                <w:rPr>
                  <w:rStyle w:val="Hyperlink"/>
                  <w:rFonts w:ascii="Arial Narrow" w:eastAsia="Calibri" w:hAnsi="Arial Narrow" w:cs="Arial"/>
                  <w:i/>
                  <w:iCs/>
                  <w:color w:val="auto"/>
                  <w:sz w:val="20"/>
                  <w:szCs w:val="20"/>
                  <w:lang w:eastAsia="en-US"/>
                </w:rPr>
                <w:t>www.health.gov.au/biosimilars</w:t>
              </w:r>
            </w:hyperlink>
            <w:r w:rsidRPr="0056244F">
              <w:rPr>
                <w:rFonts w:ascii="Arial Narrow" w:eastAsia="Calibri" w:hAnsi="Arial Narrow" w:cs="Arial"/>
                <w:i/>
                <w:iCs/>
                <w:sz w:val="20"/>
                <w:szCs w:val="20"/>
                <w:lang w:eastAsia="en-US"/>
              </w:rPr>
              <w:t>).</w:t>
            </w:r>
          </w:p>
        </w:tc>
      </w:tr>
    </w:tbl>
    <w:p w14:paraId="6D383BDE" w14:textId="3676BB7B" w:rsidR="0009613F" w:rsidRDefault="0009613F" w:rsidP="0009613F">
      <w:pPr>
        <w:pStyle w:val="3-BodyText"/>
        <w:rPr>
          <w:i/>
          <w:iCs/>
        </w:rPr>
      </w:pPr>
      <w:r w:rsidRPr="0095222E">
        <w:t xml:space="preserve">The submission requested that </w:t>
      </w:r>
      <w:r w:rsidR="008E34E6">
        <w:t>Stoboclo</w:t>
      </w:r>
      <w:r w:rsidR="004B7714">
        <w:t xml:space="preserve"> and </w:t>
      </w:r>
      <w:r w:rsidR="008E34E6">
        <w:t>Osenvelt</w:t>
      </w:r>
      <w:r w:rsidRPr="00E82774">
        <w:rPr>
          <w:color w:val="FF0000"/>
        </w:rPr>
        <w:t xml:space="preserve"> </w:t>
      </w:r>
      <w:r w:rsidRPr="0095222E">
        <w:t xml:space="preserve">be </w:t>
      </w:r>
      <w:r w:rsidRPr="00D16031">
        <w:t>considered equivalent (</w:t>
      </w:r>
      <w:r>
        <w:t xml:space="preserve">‘a’ </w:t>
      </w:r>
      <w:r w:rsidRPr="00D16031">
        <w:t>flagged) to</w:t>
      </w:r>
      <w:r w:rsidRPr="0095222E">
        <w:t xml:space="preserve"> </w:t>
      </w:r>
      <w:r w:rsidR="008E34E6">
        <w:t>Prolia and Xgeva respectively</w:t>
      </w:r>
      <w:r>
        <w:t xml:space="preserve"> </w:t>
      </w:r>
      <w:r w:rsidRPr="00F434E9">
        <w:t>for the purpose of s</w:t>
      </w:r>
      <w:r w:rsidRPr="002E34E8">
        <w:t>ubstitution.</w:t>
      </w:r>
    </w:p>
    <w:p w14:paraId="3CBA28FF" w14:textId="4E1B0E05" w:rsidR="00091840" w:rsidRPr="00130A3B" w:rsidRDefault="00412878" w:rsidP="00401391">
      <w:pPr>
        <w:pStyle w:val="3-BodyText"/>
      </w:pPr>
      <w:r w:rsidRPr="00F2579A">
        <w:t>Stoboclo</w:t>
      </w:r>
      <w:r w:rsidR="00631104" w:rsidRPr="00F2579A">
        <w:t xml:space="preserve"> and </w:t>
      </w:r>
      <w:r w:rsidRPr="00F2579A">
        <w:t>Osenvelt</w:t>
      </w:r>
      <w:r w:rsidR="00631104" w:rsidRPr="00F2579A">
        <w:t xml:space="preserve"> will have the same drug, form and manner of administration as the existing </w:t>
      </w:r>
      <w:r w:rsidRPr="00F2579A">
        <w:t>denosumab</w:t>
      </w:r>
      <w:r w:rsidR="00631104" w:rsidRPr="00F2579A">
        <w:t xml:space="preserve"> brand</w:t>
      </w:r>
      <w:r w:rsidRPr="00F2579A">
        <w:t>s</w:t>
      </w:r>
      <w:r w:rsidR="00631104" w:rsidRPr="00F2579A">
        <w:t xml:space="preserve"> and, as such, will be required to have the same approved ex-manufacturer price (AEMP) as the existing </w:t>
      </w:r>
      <w:r w:rsidRPr="00F2579A">
        <w:t>denosumab</w:t>
      </w:r>
      <w:r w:rsidR="00631104" w:rsidRPr="00F2579A">
        <w:t xml:space="preserve"> brand</w:t>
      </w:r>
      <w:r w:rsidRPr="00F2579A">
        <w:t>s</w:t>
      </w:r>
      <w:r w:rsidR="00631104" w:rsidRPr="00F2579A">
        <w:t xml:space="preserve"> as per Section 85C of the </w:t>
      </w:r>
      <w:r w:rsidR="00631104" w:rsidRPr="00AD5694">
        <w:rPr>
          <w:i/>
          <w:iCs/>
        </w:rPr>
        <w:t>National Health Act 1953</w:t>
      </w:r>
      <w:r w:rsidR="00631104" w:rsidRPr="00F2579A">
        <w:t>.</w:t>
      </w:r>
    </w:p>
    <w:bookmarkEnd w:id="0"/>
    <w:p w14:paraId="0436B7D8" w14:textId="77777777" w:rsidR="00C27C1C" w:rsidRDefault="00C27C1C" w:rsidP="0079250E">
      <w:pPr>
        <w:pStyle w:val="Heading1"/>
        <w:keepLines/>
        <w:numPr>
          <w:ilvl w:val="0"/>
          <w:numId w:val="2"/>
        </w:numPr>
        <w:spacing w:before="240"/>
        <w:ind w:left="709" w:hanging="709"/>
        <w:rPr>
          <w:sz w:val="32"/>
          <w:szCs w:val="32"/>
        </w:rPr>
      </w:pPr>
      <w:r w:rsidRPr="005B61F2">
        <w:rPr>
          <w:sz w:val="32"/>
          <w:szCs w:val="32"/>
        </w:rPr>
        <w:t>Consideration of the evidence</w:t>
      </w:r>
    </w:p>
    <w:p w14:paraId="54AE57CB" w14:textId="77777777" w:rsidR="006504E6" w:rsidRPr="004E3F5C" w:rsidRDefault="006504E6" w:rsidP="006504E6">
      <w:pPr>
        <w:pStyle w:val="4-SubsectionHeading"/>
      </w:pPr>
      <w:r w:rsidRPr="004E3F5C">
        <w:t>Sponsor hearing</w:t>
      </w:r>
    </w:p>
    <w:p w14:paraId="3F6AF23B" w14:textId="77777777" w:rsidR="006504E6" w:rsidRPr="004E3F5C" w:rsidRDefault="006504E6" w:rsidP="006504E6">
      <w:pPr>
        <w:pStyle w:val="3-BodyText"/>
        <w:rPr>
          <w:lang w:eastAsia="en-US"/>
        </w:rPr>
      </w:pPr>
      <w:r>
        <w:rPr>
          <w:lang w:eastAsia="en-US"/>
        </w:rPr>
        <w:t xml:space="preserve">There was no hearing for this item. </w:t>
      </w:r>
    </w:p>
    <w:p w14:paraId="04DB9DC0" w14:textId="77777777" w:rsidR="006504E6" w:rsidRPr="004E3F5C" w:rsidRDefault="006504E6" w:rsidP="006504E6">
      <w:pPr>
        <w:pStyle w:val="4-SubsectionHeading"/>
      </w:pPr>
      <w:r w:rsidRPr="004E3F5C">
        <w:t>Consumer comments</w:t>
      </w:r>
    </w:p>
    <w:p w14:paraId="32ADE81C" w14:textId="416DBFB2" w:rsidR="006504E6" w:rsidRPr="006504E6" w:rsidRDefault="006504E6" w:rsidP="006504E6">
      <w:pPr>
        <w:pStyle w:val="3-BodyText"/>
        <w:rPr>
          <w:lang w:eastAsia="en-US"/>
        </w:rPr>
      </w:pPr>
      <w:r>
        <w:rPr>
          <w:lang w:eastAsia="en-US"/>
        </w:rPr>
        <w:t xml:space="preserve">The PBAC noted that no consumer comments were received for this item. </w:t>
      </w:r>
    </w:p>
    <w:p w14:paraId="35C0D02C" w14:textId="7D642719" w:rsidR="0079179C" w:rsidRPr="00BD087C" w:rsidRDefault="0079179C" w:rsidP="0079179C">
      <w:pPr>
        <w:pStyle w:val="4-SubsectionHeading"/>
        <w:rPr>
          <w:lang w:eastAsia="en-US"/>
        </w:rPr>
      </w:pPr>
      <w:r w:rsidRPr="00BD087C">
        <w:rPr>
          <w:lang w:eastAsia="en-US"/>
        </w:rPr>
        <w:t>Clinical</w:t>
      </w:r>
      <w:r w:rsidR="00E97C1B" w:rsidRPr="00BD087C">
        <w:rPr>
          <w:lang w:eastAsia="en-US"/>
        </w:rPr>
        <w:t xml:space="preserve"> evidence</w:t>
      </w:r>
    </w:p>
    <w:p w14:paraId="792B2705" w14:textId="4329645C" w:rsidR="00F45373" w:rsidRPr="001C3394" w:rsidRDefault="00BE57DE" w:rsidP="00C346D9">
      <w:pPr>
        <w:pStyle w:val="3-BodyText"/>
      </w:pPr>
      <w:r w:rsidRPr="00BD087C">
        <w:t>As per the Product Information, the TGA has confirmed that “</w:t>
      </w:r>
      <w:r w:rsidR="00F77AC9" w:rsidRPr="00BD087C">
        <w:t xml:space="preserve">Stoboclo is a biosimilar medicine to Prolia. The comparability of Stoboclo with Prolia has been demonstrated </w:t>
      </w:r>
      <w:proofErr w:type="gramStart"/>
      <w:r w:rsidR="00F77AC9" w:rsidRPr="00BD087C">
        <w:t>with regard to</w:t>
      </w:r>
      <w:proofErr w:type="gramEnd"/>
      <w:r w:rsidR="00F77AC9" w:rsidRPr="00BD087C">
        <w:t xml:space="preserve"> </w:t>
      </w:r>
      <w:r w:rsidR="00F77AC9" w:rsidRPr="001C3394">
        <w:t xml:space="preserve">physiochemical characteristics and efficacy and </w:t>
      </w:r>
      <w:r w:rsidR="00BD087C" w:rsidRPr="001C3394">
        <w:t>safety outcomes.”</w:t>
      </w:r>
    </w:p>
    <w:p w14:paraId="689C7BF7" w14:textId="66E78F16" w:rsidR="00C346D9" w:rsidRPr="00F41A23" w:rsidRDefault="00C346D9" w:rsidP="002A57F3">
      <w:pPr>
        <w:pStyle w:val="3-BodyText"/>
      </w:pPr>
      <w:r w:rsidRPr="001C3394">
        <w:t xml:space="preserve">As per the Product Information, the TGA has confirmed that </w:t>
      </w:r>
      <w:r w:rsidR="002A57F3" w:rsidRPr="001C3394">
        <w:t>“</w:t>
      </w:r>
      <w:r w:rsidR="00145B93" w:rsidRPr="001C3394">
        <w:t xml:space="preserve">Osenvelt is a biosimilar </w:t>
      </w:r>
      <w:r w:rsidR="00145B93" w:rsidRPr="00F41A23">
        <w:t xml:space="preserve">medicine to Xgeva. The comparability of Osenvelt with Xgeva has been demonstrated </w:t>
      </w:r>
      <w:proofErr w:type="gramStart"/>
      <w:r w:rsidR="00145B93" w:rsidRPr="00F41A23">
        <w:t>with regard to</w:t>
      </w:r>
      <w:proofErr w:type="gramEnd"/>
      <w:r w:rsidR="00145B93" w:rsidRPr="00F41A23">
        <w:t xml:space="preserve"> physiochemical characteristics and efficacy and safety outcomes.”</w:t>
      </w:r>
    </w:p>
    <w:p w14:paraId="721EFF9B" w14:textId="6328AF29" w:rsidR="004A720F" w:rsidRPr="00F41A23" w:rsidRDefault="004A720F" w:rsidP="004A720F">
      <w:pPr>
        <w:pStyle w:val="3-BodyText"/>
      </w:pPr>
      <w:r w:rsidRPr="00F41A23">
        <w:lastRenderedPageBreak/>
        <w:t>The submission stated that the equi-effective doses are: 1</w:t>
      </w:r>
      <w:r w:rsidR="00EA09A0" w:rsidRPr="00F41A23">
        <w:t> </w:t>
      </w:r>
      <w:r w:rsidRPr="00F41A23">
        <w:t xml:space="preserve">mg </w:t>
      </w:r>
      <w:r w:rsidR="00F41A23" w:rsidRPr="00F41A23">
        <w:t>Stoboclo</w:t>
      </w:r>
      <w:r w:rsidRPr="00F41A23">
        <w:t xml:space="preserve"> = 1</w:t>
      </w:r>
      <w:r w:rsidR="00EA09A0" w:rsidRPr="00F41A23">
        <w:t> </w:t>
      </w:r>
      <w:r w:rsidRPr="00F41A23">
        <w:t xml:space="preserve">mg </w:t>
      </w:r>
      <w:r w:rsidR="00F41A23" w:rsidRPr="00F41A23">
        <w:t xml:space="preserve">Prolia and 1 mg Osenvelt = 1 mg </w:t>
      </w:r>
      <w:proofErr w:type="spellStart"/>
      <w:r w:rsidR="00F41A23" w:rsidRPr="00F41A23">
        <w:t>Xgeva</w:t>
      </w:r>
      <w:proofErr w:type="spellEnd"/>
      <w:r w:rsidR="00F41A23" w:rsidRPr="00F41A23">
        <w:t>.</w:t>
      </w:r>
      <w:r w:rsidR="00062B7E" w:rsidRPr="00062B7E">
        <w:t xml:space="preserve"> </w:t>
      </w:r>
    </w:p>
    <w:p w14:paraId="5EB16602" w14:textId="7FFC6EED" w:rsidR="00D70349" w:rsidRPr="005B61F2" w:rsidRDefault="00D70349" w:rsidP="00D70349">
      <w:pPr>
        <w:pStyle w:val="4-SubsectionHeading"/>
        <w:rPr>
          <w:lang w:eastAsia="en-US"/>
        </w:rPr>
      </w:pPr>
      <w:r w:rsidRPr="005B61F2">
        <w:rPr>
          <w:lang w:eastAsia="en-US"/>
        </w:rPr>
        <w:t xml:space="preserve">Estimated PBS </w:t>
      </w:r>
      <w:r w:rsidR="00276BE3" w:rsidRPr="005B61F2">
        <w:rPr>
          <w:lang w:eastAsia="en-US"/>
        </w:rPr>
        <w:t>usage</w:t>
      </w:r>
      <w:r w:rsidRPr="005B61F2">
        <w:rPr>
          <w:lang w:eastAsia="en-US"/>
        </w:rPr>
        <w:t xml:space="preserve"> and financial implications</w:t>
      </w:r>
    </w:p>
    <w:p w14:paraId="6A14CEBA" w14:textId="77777777" w:rsidR="001A0463" w:rsidRPr="000541DC" w:rsidRDefault="001A0463" w:rsidP="001A0463">
      <w:pPr>
        <w:pStyle w:val="3-BodyText"/>
      </w:pPr>
      <w:r w:rsidRPr="000541DC">
        <w:t xml:space="preserve">Listing of biosimilar brands does not change overall utilisation of the drug. </w:t>
      </w:r>
    </w:p>
    <w:p w14:paraId="17F6E3CC" w14:textId="6A8FE04C" w:rsidR="00201FB8" w:rsidRPr="00F55EA3" w:rsidRDefault="00F31545" w:rsidP="001F3B70">
      <w:pPr>
        <w:pStyle w:val="3-BodyText"/>
        <w:rPr>
          <w:i/>
          <w:iCs/>
        </w:rPr>
      </w:pPr>
      <w:r>
        <w:t>Stoboclo</w:t>
      </w:r>
      <w:r w:rsidR="0067688B" w:rsidRPr="0067688B">
        <w:t xml:space="preserve"> and </w:t>
      </w:r>
      <w:r>
        <w:t>Osenvelt</w:t>
      </w:r>
      <w:r w:rsidR="001A0463" w:rsidRPr="0067688B">
        <w:t xml:space="preserve"> is expected to substitute fo</w:t>
      </w:r>
      <w:r w:rsidR="0067688B" w:rsidRPr="0067688B">
        <w:t xml:space="preserve">r </w:t>
      </w:r>
      <w:r>
        <w:t>Prolia and Xgeva respectively</w:t>
      </w:r>
      <w:r w:rsidR="001A0463" w:rsidRPr="0067688B">
        <w:t xml:space="preserve"> and, as such, there is expected to be nil financial impact to the PBS/RPBS with the proposed listing. </w:t>
      </w:r>
    </w:p>
    <w:p w14:paraId="63CEBC48" w14:textId="77777777" w:rsidR="00604F9A" w:rsidRPr="0090150D" w:rsidRDefault="00604F9A" w:rsidP="00604F9A">
      <w:pPr>
        <w:pStyle w:val="2-SectionHeading"/>
      </w:pPr>
      <w:r w:rsidRPr="0090150D">
        <w:t>PBAC Outcome</w:t>
      </w:r>
    </w:p>
    <w:p w14:paraId="20214302" w14:textId="3C097B61" w:rsidR="009423F0" w:rsidRPr="00B41BBD" w:rsidRDefault="00604F9A" w:rsidP="00B41BBD">
      <w:pPr>
        <w:pStyle w:val="3-BodyText"/>
        <w:numPr>
          <w:ilvl w:val="1"/>
          <w:numId w:val="2"/>
        </w:numPr>
        <w:rPr>
          <w:snapToGrid w:val="0"/>
          <w:lang w:val="en-GB"/>
        </w:rPr>
      </w:pPr>
      <w:r w:rsidRPr="004E3B03">
        <w:rPr>
          <w:snapToGrid w:val="0"/>
          <w:lang w:val="en-GB"/>
        </w:rPr>
        <w:t xml:space="preserve">The PBAC recommended the </w:t>
      </w:r>
      <w:r w:rsidR="00675D13">
        <w:t>General Schedule Authority Required (STREAMLINED) listings of two new denosumab biosimilars (Stoboclo</w:t>
      </w:r>
      <w:r w:rsidR="00675D13" w:rsidRPr="003D3790">
        <w:rPr>
          <w:vertAlign w:val="superscript"/>
        </w:rPr>
        <w:t>®</w:t>
      </w:r>
      <w:r w:rsidR="00675D13">
        <w:t xml:space="preserve"> [Injection 60 mg in 1 mL pre-filled syringe] and Osenvelt</w:t>
      </w:r>
      <w:r w:rsidR="00675D13" w:rsidRPr="003D3790">
        <w:rPr>
          <w:vertAlign w:val="superscript"/>
        </w:rPr>
        <w:t>®</w:t>
      </w:r>
      <w:r w:rsidR="00675D13">
        <w:rPr>
          <w:vertAlign w:val="superscript"/>
        </w:rPr>
        <w:t xml:space="preserve"> </w:t>
      </w:r>
      <w:r w:rsidR="00675D13">
        <w:t>[Injection 120 mg in 1.7 mL]) on a cost-minimisation basis and under the same conditions as their reference biologics (Prolia</w:t>
      </w:r>
      <w:r w:rsidR="00675D13" w:rsidRPr="008D1C20">
        <w:rPr>
          <w:vertAlign w:val="superscript"/>
        </w:rPr>
        <w:t>®</w:t>
      </w:r>
      <w:r w:rsidR="00675D13">
        <w:t xml:space="preserve"> and Xgeva</w:t>
      </w:r>
      <w:r w:rsidR="00675D13" w:rsidRPr="008D1C20">
        <w:rPr>
          <w:vertAlign w:val="superscript"/>
        </w:rPr>
        <w:t>®</w:t>
      </w:r>
      <w:r w:rsidR="00675D13">
        <w:rPr>
          <w:vertAlign w:val="superscript"/>
        </w:rPr>
        <w:t xml:space="preserve"> </w:t>
      </w:r>
      <w:r w:rsidR="00675D13">
        <w:t>respectively) for the same indications.</w:t>
      </w:r>
      <w:r w:rsidR="00062B7E" w:rsidRPr="00062B7E">
        <w:t xml:space="preserve"> </w:t>
      </w:r>
    </w:p>
    <w:p w14:paraId="3BFE22EC" w14:textId="69D63EE3" w:rsidR="00604F9A" w:rsidRDefault="00604F9A" w:rsidP="00B41BBD">
      <w:pPr>
        <w:pStyle w:val="3-BodyText"/>
      </w:pPr>
      <w:r w:rsidRPr="004E3B03">
        <w:rPr>
          <w:snapToGrid w:val="0"/>
        </w:rPr>
        <w:t xml:space="preserve">The PBAC advised the equi-effective doses to be </w:t>
      </w:r>
      <w:r w:rsidR="009423F0" w:rsidRPr="00F41A23">
        <w:t xml:space="preserve">1 mg Stoboclo = 1 mg Prolia and 1 mg Osenvelt = 1 mg </w:t>
      </w:r>
      <w:proofErr w:type="spellStart"/>
      <w:r w:rsidR="009423F0" w:rsidRPr="00F41A23">
        <w:t>Xgeva</w:t>
      </w:r>
      <w:proofErr w:type="spellEnd"/>
      <w:r w:rsidR="009423F0" w:rsidRPr="00F41A23">
        <w:t>.</w:t>
      </w:r>
      <w:r w:rsidR="00062B7E" w:rsidRPr="00062B7E">
        <w:t xml:space="preserve"> </w:t>
      </w:r>
    </w:p>
    <w:p w14:paraId="1F8E976C" w14:textId="1BD1267B" w:rsidR="00604F9A" w:rsidRDefault="00604F9A" w:rsidP="00604F9A">
      <w:pPr>
        <w:pStyle w:val="3-BodyText"/>
        <w:numPr>
          <w:ilvl w:val="1"/>
          <w:numId w:val="2"/>
        </w:numPr>
      </w:pPr>
      <w:r w:rsidRPr="00CB6B2E">
        <w:t xml:space="preserve">The PBAC noted that the TGA has confirmed </w:t>
      </w:r>
      <w:r>
        <w:t xml:space="preserve">that </w:t>
      </w:r>
      <w:r w:rsidR="00B41BBD">
        <w:t xml:space="preserve">Stoboclo </w:t>
      </w:r>
      <w:r>
        <w:t xml:space="preserve">is a biosimilar medicine to </w:t>
      </w:r>
      <w:r w:rsidR="00B41BBD">
        <w:t xml:space="preserve">Prolia, </w:t>
      </w:r>
      <w:r w:rsidR="002E34E8">
        <w:t xml:space="preserve">and Osenvelt is a biosimilar medicine to Xgeva. </w:t>
      </w:r>
    </w:p>
    <w:p w14:paraId="54D7EDB3" w14:textId="01098454" w:rsidR="009102CF" w:rsidRPr="00697A91" w:rsidRDefault="00C166B4" w:rsidP="00C166B4">
      <w:pPr>
        <w:pStyle w:val="3-BodyText"/>
        <w:numPr>
          <w:ilvl w:val="1"/>
          <w:numId w:val="2"/>
        </w:numPr>
      </w:pPr>
      <w:r w:rsidRPr="00697A91">
        <w:t>The PBAC noted that l</w:t>
      </w:r>
      <w:r w:rsidR="009102CF" w:rsidRPr="00697A91">
        <w:t xml:space="preserve">owering the authority level </w:t>
      </w:r>
      <w:r w:rsidR="00697A91" w:rsidRPr="00697A91">
        <w:t xml:space="preserve">for the two new biosimilars </w:t>
      </w:r>
      <w:r w:rsidR="009102CF" w:rsidRPr="00697A91">
        <w:t xml:space="preserve">won’t apply as all existing listings of denosumab (including for the reference brands) are already streamlined authority. </w:t>
      </w:r>
      <w:r w:rsidR="00697A91" w:rsidRPr="00697A91">
        <w:t xml:space="preserve">The PBAC also noted that </w:t>
      </w:r>
      <w:r w:rsidR="009102CF" w:rsidRPr="00697A91">
        <w:t xml:space="preserve">for the existing biosimilar brands of denosumab, there is already administrative advice reflecting the biosimilar </w:t>
      </w:r>
      <w:r w:rsidR="007E47FC">
        <w:t>uptake</w:t>
      </w:r>
      <w:r w:rsidR="007E47FC" w:rsidRPr="00697A91">
        <w:t xml:space="preserve"> </w:t>
      </w:r>
      <w:r w:rsidR="009102CF" w:rsidRPr="00697A91">
        <w:t>policy (i.e. encouraging biosimilar prescribing for treatment-naïve patients). The PBAC consider</w:t>
      </w:r>
      <w:r w:rsidR="00697A91" w:rsidRPr="00697A91">
        <w:t>ed</w:t>
      </w:r>
      <w:r w:rsidR="009102CF" w:rsidRPr="00697A91">
        <w:t xml:space="preserve"> this administrative advice is clinically appropriate for Stoboclo and Osenvelt.</w:t>
      </w:r>
    </w:p>
    <w:p w14:paraId="27C57723" w14:textId="2C8DBEA8" w:rsidR="002E34E8" w:rsidRPr="00360AAB" w:rsidRDefault="002E34E8" w:rsidP="00604F9A">
      <w:pPr>
        <w:pStyle w:val="3-BodyText"/>
        <w:numPr>
          <w:ilvl w:val="1"/>
          <w:numId w:val="2"/>
        </w:numPr>
      </w:pPr>
      <w:r w:rsidRPr="00360AAB">
        <w:t xml:space="preserve">The PBAC </w:t>
      </w:r>
      <w:r w:rsidR="00C63011" w:rsidRPr="00360AAB">
        <w:t>advised that</w:t>
      </w:r>
      <w:r w:rsidRPr="00360AAB">
        <w:t xml:space="preserve">, under Section 101(4AACD) of the </w:t>
      </w:r>
      <w:r w:rsidRPr="00062B7E">
        <w:rPr>
          <w:i/>
          <w:iCs/>
        </w:rPr>
        <w:t>National Health Act 1953</w:t>
      </w:r>
      <w:r w:rsidRPr="00360AAB">
        <w:t>, Stoboclo and Prolia should be treated as equivalent to each other (i.e., ‘a’ flagged in the Schedule)</w:t>
      </w:r>
      <w:r w:rsidR="00C2661A">
        <w:t>,</w:t>
      </w:r>
      <w:r w:rsidRPr="00360AAB">
        <w:t xml:space="preserve"> and Osenvelt and Xgeva should be treated as equivalent to each other (i.e., ‘a’ flagged in the Schedule).</w:t>
      </w:r>
    </w:p>
    <w:p w14:paraId="29471103" w14:textId="4A86E75C" w:rsidR="00360AAB" w:rsidRPr="008507C6" w:rsidRDefault="00604F9A" w:rsidP="008507C6">
      <w:pPr>
        <w:pStyle w:val="3-BodyText"/>
        <w:numPr>
          <w:ilvl w:val="1"/>
          <w:numId w:val="2"/>
        </w:numPr>
      </w:pPr>
      <w:r w:rsidRPr="00D946FD">
        <w:t>The PBAC considered that the listing</w:t>
      </w:r>
      <w:r w:rsidR="00D946FD">
        <w:t>s</w:t>
      </w:r>
      <w:r w:rsidRPr="00D946FD">
        <w:t xml:space="preserve"> of </w:t>
      </w:r>
      <w:r w:rsidR="00360AAB" w:rsidRPr="00D946FD">
        <w:t xml:space="preserve">Stoboclo and Osenvelt </w:t>
      </w:r>
      <w:r w:rsidRPr="00D946FD">
        <w:t xml:space="preserve">would not result in a net cost to the PBS as </w:t>
      </w:r>
      <w:r w:rsidR="00D946FD" w:rsidRPr="00D946FD">
        <w:t>they</w:t>
      </w:r>
      <w:r w:rsidRPr="00D946FD">
        <w:t xml:space="preserve"> would likely substitute for </w:t>
      </w:r>
      <w:r w:rsidR="00D946FD" w:rsidRPr="00D946FD">
        <w:t>Prolia and Xgeva respectively</w:t>
      </w:r>
      <w:r w:rsidRPr="00D946FD">
        <w:t xml:space="preserve"> and not increase the overall market utilisation. </w:t>
      </w:r>
    </w:p>
    <w:p w14:paraId="1B58D08A" w14:textId="27341AA0" w:rsidR="00604F9A" w:rsidRPr="005E17D5" w:rsidRDefault="00604F9A" w:rsidP="00604F9A">
      <w:pPr>
        <w:pStyle w:val="3-BodyText"/>
        <w:numPr>
          <w:ilvl w:val="1"/>
          <w:numId w:val="2"/>
        </w:numPr>
        <w:rPr>
          <w:rFonts w:eastAsia="Calibri" w:cs="Arial"/>
          <w:bCs/>
          <w:snapToGrid w:val="0"/>
          <w:lang w:eastAsia="en-US"/>
        </w:rPr>
      </w:pPr>
      <w:r w:rsidRPr="005E17D5">
        <w:t xml:space="preserve">The PBAC noted its recommendation was on a cost-minimisation basis and advised that, because </w:t>
      </w:r>
      <w:r w:rsidR="00C2661A">
        <w:t>Stoboclo and Osenvelt</w:t>
      </w:r>
      <w:r>
        <w:t xml:space="preserve"> </w:t>
      </w:r>
      <w:r w:rsidR="008507C6">
        <w:t>are</w:t>
      </w:r>
      <w:r w:rsidRPr="005E17D5">
        <w:t xml:space="preserve"> not expected to provide a substantial and clinically relevant improvement in efficacy, or reduction of toxicity over </w:t>
      </w:r>
      <w:r w:rsidR="008507C6">
        <w:t>Prolia and Xgeva</w:t>
      </w:r>
      <w:r w:rsidR="00B66B0F">
        <w:t xml:space="preserve"> respectively</w:t>
      </w:r>
      <w:r w:rsidRPr="005E17D5">
        <w:t xml:space="preserve">, and </w:t>
      </w:r>
      <w:r w:rsidR="008507C6">
        <w:t>are</w:t>
      </w:r>
      <w:r w:rsidRPr="005E17D5">
        <w:t xml:space="preserve"> not expected to address a high and urgent unmet clinical need given the presence of alternative therapies, the criteria prescribed by the </w:t>
      </w:r>
      <w:r w:rsidRPr="005E17D5">
        <w:rPr>
          <w:i/>
        </w:rPr>
        <w:t>National Health (Pharmaceuticals and Vaccines – Cost Recovery) Regulations 2022</w:t>
      </w:r>
      <w:r w:rsidRPr="005E17D5">
        <w:t xml:space="preserve"> for Pricing Pathway A were not met.</w:t>
      </w:r>
    </w:p>
    <w:p w14:paraId="39450F6E" w14:textId="77777777" w:rsidR="00604F9A" w:rsidRPr="005E17D5" w:rsidRDefault="00604F9A" w:rsidP="00604F9A">
      <w:pPr>
        <w:pStyle w:val="3-BodyText"/>
        <w:numPr>
          <w:ilvl w:val="1"/>
          <w:numId w:val="2"/>
        </w:numPr>
        <w:rPr>
          <w:snapToGrid w:val="0"/>
          <w:lang w:eastAsia="en-US"/>
        </w:rPr>
      </w:pPr>
      <w:r w:rsidRPr="005E17D5">
        <w:rPr>
          <w:snapToGrid w:val="0"/>
          <w:lang w:eastAsia="en-US"/>
        </w:rPr>
        <w:lastRenderedPageBreak/>
        <w:t>The PBAC noted this submission is not eligible for an Independent Review as it received a positive recommendation.</w:t>
      </w:r>
    </w:p>
    <w:p w14:paraId="296DCBE0" w14:textId="77777777" w:rsidR="00604F9A" w:rsidRPr="00047A9A" w:rsidRDefault="00604F9A" w:rsidP="00604F9A">
      <w:pPr>
        <w:spacing w:before="240"/>
        <w:rPr>
          <w:rFonts w:cs="Arial"/>
          <w:bCs/>
          <w:snapToGrid w:val="0"/>
          <w:lang w:val="en-GB"/>
        </w:rPr>
      </w:pPr>
      <w:r w:rsidRPr="00525B39">
        <w:rPr>
          <w:rFonts w:asciiTheme="minorHAnsi" w:hAnsiTheme="minorHAnsi" w:cs="Arial"/>
          <w:b/>
          <w:bCs/>
          <w:snapToGrid w:val="0"/>
          <w:lang w:val="en-GB"/>
        </w:rPr>
        <w:t>Outcome:</w:t>
      </w:r>
      <w:r>
        <w:rPr>
          <w:rFonts w:cs="Arial"/>
          <w:bCs/>
          <w:snapToGrid w:val="0"/>
          <w:lang w:val="en-GB"/>
        </w:rPr>
        <w:br/>
      </w:r>
      <w:r w:rsidRPr="00525B39">
        <w:rPr>
          <w:rFonts w:cs="Arial"/>
          <w:bCs/>
          <w:snapToGrid w:val="0"/>
          <w:lang w:val="en-GB"/>
        </w:rPr>
        <w:t>Recommended</w:t>
      </w:r>
    </w:p>
    <w:p w14:paraId="41B8B1CA" w14:textId="31535EC6" w:rsidR="00E61D71" w:rsidRPr="00B05530" w:rsidRDefault="00E61D71" w:rsidP="00E61D71">
      <w:pPr>
        <w:pStyle w:val="2-SectionHeading"/>
        <w:numPr>
          <w:ilvl w:val="0"/>
          <w:numId w:val="2"/>
        </w:numPr>
      </w:pPr>
      <w:r w:rsidRPr="00907671">
        <w:t>Recommended listing</w:t>
      </w:r>
    </w:p>
    <w:p w14:paraId="6F016298" w14:textId="7BF51D9E" w:rsidR="005E4E59" w:rsidRDefault="005E4E59" w:rsidP="005E4E59">
      <w:pPr>
        <w:pStyle w:val="3-BodyText"/>
      </w:pPr>
      <w:r w:rsidRPr="00435D6A">
        <w:t>As the submission requested the same restrictions as the reference brands, the full restrictions have not been reproduced here.</w:t>
      </w:r>
      <w:r w:rsidR="00062B7E" w:rsidRPr="00062B7E">
        <w:rPr>
          <w:i/>
          <w:iCs/>
        </w:rPr>
        <w:t xml:space="preserve"> </w:t>
      </w:r>
    </w:p>
    <w:p w14:paraId="565D3574" w14:textId="77992030" w:rsidR="00A620FE" w:rsidRPr="005E4E59" w:rsidRDefault="00A620FE" w:rsidP="00A620FE">
      <w:pPr>
        <w:pStyle w:val="3-BodyText"/>
      </w:pPr>
      <w:r w:rsidRPr="005645AC">
        <w:t xml:space="preserve">Add </w:t>
      </w:r>
      <w:r w:rsidR="00292D92">
        <w:t xml:space="preserve">new </w:t>
      </w:r>
      <w:r w:rsidRPr="005E4E59">
        <w:t>brands to existing item codes</w:t>
      </w:r>
      <w:r w:rsidR="0056244F">
        <w:t xml:space="preserve"> (shown in </w:t>
      </w:r>
      <w:r w:rsidR="0056244F">
        <w:rPr>
          <w:i/>
          <w:iCs/>
        </w:rPr>
        <w:t>italics</w:t>
      </w:r>
      <w:r w:rsidR="0056244F">
        <w:t>)</w:t>
      </w:r>
      <w:r w:rsidRPr="005E4E5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
      </w:tblPr>
      <w:tblGrid>
        <w:gridCol w:w="3939"/>
        <w:gridCol w:w="876"/>
        <w:gridCol w:w="747"/>
        <w:gridCol w:w="811"/>
        <w:gridCol w:w="813"/>
        <w:gridCol w:w="1830"/>
      </w:tblGrid>
      <w:tr w:rsidR="00A620FE" w:rsidRPr="005E4E59" w14:paraId="35599D40" w14:textId="77777777" w:rsidTr="003A0C89">
        <w:trPr>
          <w:cantSplit/>
          <w:trHeight w:val="20"/>
        </w:trPr>
        <w:tc>
          <w:tcPr>
            <w:tcW w:w="2184" w:type="pct"/>
          </w:tcPr>
          <w:p w14:paraId="50D87E1A" w14:textId="77777777" w:rsidR="00A620FE" w:rsidRPr="005E4E59" w:rsidRDefault="00A620FE">
            <w:pPr>
              <w:keepLines/>
              <w:rPr>
                <w:rFonts w:ascii="Arial Narrow" w:hAnsi="Arial Narrow" w:cs="Arial"/>
                <w:b/>
                <w:bCs/>
                <w:sz w:val="20"/>
                <w:szCs w:val="20"/>
              </w:rPr>
            </w:pPr>
            <w:r w:rsidRPr="005E4E59">
              <w:rPr>
                <w:rFonts w:ascii="Arial Narrow" w:hAnsi="Arial Narrow" w:cs="Arial"/>
                <w:b/>
                <w:bCs/>
                <w:sz w:val="20"/>
                <w:szCs w:val="20"/>
              </w:rPr>
              <w:t>MEDICINAL PRODUCT</w:t>
            </w:r>
          </w:p>
          <w:p w14:paraId="1C6A98EB" w14:textId="77777777" w:rsidR="00A620FE" w:rsidRPr="005E4E59" w:rsidRDefault="00A620FE">
            <w:pPr>
              <w:keepLines/>
              <w:rPr>
                <w:rFonts w:ascii="Arial Narrow" w:hAnsi="Arial Narrow" w:cs="Arial"/>
                <w:b/>
                <w:sz w:val="20"/>
                <w:szCs w:val="20"/>
              </w:rPr>
            </w:pPr>
            <w:r w:rsidRPr="005E4E59">
              <w:rPr>
                <w:rFonts w:ascii="Arial Narrow" w:hAnsi="Arial Narrow" w:cs="Arial"/>
                <w:b/>
                <w:bCs/>
                <w:sz w:val="20"/>
                <w:szCs w:val="20"/>
              </w:rPr>
              <w:t>medicinal product pack</w:t>
            </w:r>
          </w:p>
        </w:tc>
        <w:tc>
          <w:tcPr>
            <w:tcW w:w="486" w:type="pct"/>
          </w:tcPr>
          <w:p w14:paraId="4079314F" w14:textId="77777777" w:rsidR="00A620FE" w:rsidRPr="005E4E59" w:rsidRDefault="00A620FE">
            <w:pPr>
              <w:keepLines/>
              <w:jc w:val="center"/>
              <w:rPr>
                <w:rFonts w:ascii="Arial Narrow" w:hAnsi="Arial Narrow" w:cs="Arial"/>
                <w:b/>
                <w:sz w:val="20"/>
                <w:szCs w:val="20"/>
              </w:rPr>
            </w:pPr>
            <w:r w:rsidRPr="005E4E59">
              <w:rPr>
                <w:rFonts w:ascii="Arial Narrow" w:hAnsi="Arial Narrow" w:cs="Arial"/>
                <w:b/>
                <w:sz w:val="20"/>
                <w:szCs w:val="20"/>
              </w:rPr>
              <w:t>PBS item code</w:t>
            </w:r>
          </w:p>
        </w:tc>
        <w:tc>
          <w:tcPr>
            <w:tcW w:w="414" w:type="pct"/>
          </w:tcPr>
          <w:p w14:paraId="0465778C" w14:textId="77777777" w:rsidR="00A620FE" w:rsidRPr="005E4E59" w:rsidRDefault="00A620FE">
            <w:pPr>
              <w:keepLines/>
              <w:jc w:val="center"/>
              <w:rPr>
                <w:rFonts w:ascii="Arial Narrow" w:hAnsi="Arial Narrow" w:cs="Arial"/>
                <w:b/>
                <w:sz w:val="20"/>
                <w:szCs w:val="20"/>
              </w:rPr>
            </w:pPr>
            <w:r w:rsidRPr="005E4E59">
              <w:rPr>
                <w:rFonts w:ascii="Arial Narrow" w:hAnsi="Arial Narrow" w:cs="Arial"/>
                <w:b/>
                <w:sz w:val="20"/>
                <w:szCs w:val="20"/>
              </w:rPr>
              <w:t>Max. qty packs</w:t>
            </w:r>
          </w:p>
        </w:tc>
        <w:tc>
          <w:tcPr>
            <w:tcW w:w="450" w:type="pct"/>
          </w:tcPr>
          <w:p w14:paraId="43A7F327" w14:textId="77777777" w:rsidR="00A620FE" w:rsidRPr="005E4E59" w:rsidRDefault="00A620FE">
            <w:pPr>
              <w:keepLines/>
              <w:jc w:val="center"/>
              <w:rPr>
                <w:rFonts w:ascii="Arial Narrow" w:hAnsi="Arial Narrow" w:cs="Arial"/>
                <w:b/>
                <w:sz w:val="20"/>
                <w:szCs w:val="20"/>
              </w:rPr>
            </w:pPr>
            <w:r w:rsidRPr="005E4E59">
              <w:rPr>
                <w:rFonts w:ascii="Arial Narrow" w:hAnsi="Arial Narrow" w:cs="Arial"/>
                <w:b/>
                <w:sz w:val="20"/>
                <w:szCs w:val="20"/>
              </w:rPr>
              <w:t>Max. qty units</w:t>
            </w:r>
          </w:p>
        </w:tc>
        <w:tc>
          <w:tcPr>
            <w:tcW w:w="451" w:type="pct"/>
          </w:tcPr>
          <w:p w14:paraId="1D27E8FA" w14:textId="77777777" w:rsidR="00A620FE" w:rsidRPr="005E4E59" w:rsidRDefault="00A620FE">
            <w:pPr>
              <w:keepLines/>
              <w:jc w:val="center"/>
              <w:rPr>
                <w:rFonts w:ascii="Arial Narrow" w:hAnsi="Arial Narrow" w:cs="Arial"/>
                <w:b/>
                <w:sz w:val="20"/>
                <w:szCs w:val="20"/>
              </w:rPr>
            </w:pPr>
            <w:r w:rsidRPr="005E4E59">
              <w:rPr>
                <w:rFonts w:ascii="Arial Narrow" w:hAnsi="Arial Narrow" w:cs="Arial"/>
                <w:b/>
                <w:sz w:val="20"/>
                <w:szCs w:val="20"/>
              </w:rPr>
              <w:t>№. of</w:t>
            </w:r>
          </w:p>
          <w:p w14:paraId="1F216F14" w14:textId="77777777" w:rsidR="00A620FE" w:rsidRPr="005E4E59" w:rsidRDefault="00A620FE">
            <w:pPr>
              <w:keepLines/>
              <w:jc w:val="center"/>
              <w:rPr>
                <w:rFonts w:ascii="Arial Narrow" w:hAnsi="Arial Narrow" w:cs="Arial"/>
                <w:b/>
                <w:sz w:val="20"/>
                <w:szCs w:val="20"/>
              </w:rPr>
            </w:pPr>
            <w:r w:rsidRPr="005E4E59">
              <w:rPr>
                <w:rFonts w:ascii="Arial Narrow" w:hAnsi="Arial Narrow" w:cs="Arial"/>
                <w:b/>
                <w:sz w:val="20"/>
                <w:szCs w:val="20"/>
              </w:rPr>
              <w:t>Rpts</w:t>
            </w:r>
          </w:p>
        </w:tc>
        <w:tc>
          <w:tcPr>
            <w:tcW w:w="1015" w:type="pct"/>
          </w:tcPr>
          <w:p w14:paraId="60AF04D7" w14:textId="77777777" w:rsidR="00A620FE" w:rsidRPr="005E4E59" w:rsidRDefault="00A620FE">
            <w:pPr>
              <w:keepLines/>
              <w:rPr>
                <w:rFonts w:ascii="Arial Narrow" w:hAnsi="Arial Narrow" w:cs="Arial"/>
                <w:b/>
                <w:sz w:val="20"/>
                <w:szCs w:val="20"/>
                <w:lang w:val="fr-FR"/>
              </w:rPr>
            </w:pPr>
            <w:r w:rsidRPr="005E4E59">
              <w:rPr>
                <w:rFonts w:ascii="Arial Narrow" w:hAnsi="Arial Narrow" w:cs="Arial"/>
                <w:b/>
                <w:sz w:val="20"/>
                <w:szCs w:val="20"/>
              </w:rPr>
              <w:t>Available brands</w:t>
            </w:r>
          </w:p>
        </w:tc>
      </w:tr>
      <w:tr w:rsidR="00A620FE" w:rsidRPr="005E4E59" w14:paraId="721B05E0" w14:textId="77777777" w:rsidTr="003A0C89">
        <w:trPr>
          <w:cantSplit/>
          <w:trHeight w:val="20"/>
        </w:trPr>
        <w:tc>
          <w:tcPr>
            <w:tcW w:w="5000" w:type="pct"/>
            <w:gridSpan w:val="6"/>
          </w:tcPr>
          <w:p w14:paraId="49F25E5E" w14:textId="77777777" w:rsidR="00A620FE" w:rsidRPr="005E4E59" w:rsidRDefault="00A620FE">
            <w:pPr>
              <w:keepLines/>
              <w:rPr>
                <w:rFonts w:ascii="Arial Narrow" w:hAnsi="Arial Narrow" w:cs="Arial"/>
                <w:sz w:val="20"/>
                <w:szCs w:val="20"/>
              </w:rPr>
            </w:pPr>
            <w:r w:rsidRPr="005E4E59">
              <w:rPr>
                <w:rFonts w:ascii="Arial Narrow" w:hAnsi="Arial Narrow" w:cs="Arial"/>
                <w:sz w:val="20"/>
                <w:szCs w:val="20"/>
              </w:rPr>
              <w:t>DENOSUMAB</w:t>
            </w:r>
          </w:p>
        </w:tc>
      </w:tr>
      <w:tr w:rsidR="00A620FE" w:rsidRPr="005E4E59" w14:paraId="39884650" w14:textId="77777777" w:rsidTr="003A0C89">
        <w:trPr>
          <w:cantSplit/>
          <w:trHeight w:val="20"/>
        </w:trPr>
        <w:tc>
          <w:tcPr>
            <w:tcW w:w="2184" w:type="pct"/>
          </w:tcPr>
          <w:p w14:paraId="11BD5864" w14:textId="77777777" w:rsidR="00A620FE" w:rsidRPr="005E4E59" w:rsidRDefault="00A620FE">
            <w:pPr>
              <w:keepLines/>
              <w:rPr>
                <w:rFonts w:ascii="Arial Narrow" w:hAnsi="Arial Narrow" w:cs="Arial"/>
                <w:sz w:val="20"/>
                <w:szCs w:val="20"/>
              </w:rPr>
            </w:pPr>
            <w:r w:rsidRPr="005E4E59">
              <w:rPr>
                <w:rFonts w:ascii="Arial Narrow" w:hAnsi="Arial Narrow"/>
                <w:sz w:val="20"/>
                <w:szCs w:val="20"/>
              </w:rPr>
              <w:t>denosumab 60 mg/mL injection, 1 mL syringe</w:t>
            </w:r>
          </w:p>
        </w:tc>
        <w:tc>
          <w:tcPr>
            <w:tcW w:w="486" w:type="pct"/>
          </w:tcPr>
          <w:p w14:paraId="27F4AB1A" w14:textId="77777777" w:rsidR="00A620FE" w:rsidRPr="005E4E59" w:rsidRDefault="00A620FE">
            <w:pPr>
              <w:keepLines/>
              <w:jc w:val="center"/>
              <w:rPr>
                <w:rFonts w:ascii="Arial Narrow" w:hAnsi="Arial Narrow" w:cs="Arial"/>
                <w:sz w:val="20"/>
                <w:szCs w:val="20"/>
              </w:rPr>
            </w:pPr>
            <w:r w:rsidRPr="005E4E59">
              <w:rPr>
                <w:rFonts w:ascii="Arial Narrow" w:hAnsi="Arial Narrow"/>
                <w:sz w:val="20"/>
                <w:szCs w:val="20"/>
              </w:rPr>
              <w:t>5457F</w:t>
            </w:r>
          </w:p>
        </w:tc>
        <w:tc>
          <w:tcPr>
            <w:tcW w:w="414" w:type="pct"/>
          </w:tcPr>
          <w:p w14:paraId="7054D5D1" w14:textId="77777777" w:rsidR="00A620FE" w:rsidRPr="005E4E59" w:rsidRDefault="00A620FE">
            <w:pPr>
              <w:keepLines/>
              <w:jc w:val="center"/>
              <w:rPr>
                <w:rFonts w:ascii="Arial Narrow" w:hAnsi="Arial Narrow" w:cs="Arial"/>
                <w:sz w:val="20"/>
                <w:szCs w:val="20"/>
              </w:rPr>
            </w:pPr>
            <w:r w:rsidRPr="005E4E59">
              <w:rPr>
                <w:rFonts w:ascii="Arial Narrow" w:hAnsi="Arial Narrow" w:cs="Arial"/>
                <w:sz w:val="20"/>
                <w:szCs w:val="20"/>
              </w:rPr>
              <w:t>1</w:t>
            </w:r>
          </w:p>
        </w:tc>
        <w:tc>
          <w:tcPr>
            <w:tcW w:w="450" w:type="pct"/>
          </w:tcPr>
          <w:p w14:paraId="019B96CF" w14:textId="77777777" w:rsidR="00A620FE" w:rsidRPr="005E4E59" w:rsidRDefault="00A620FE">
            <w:pPr>
              <w:keepLines/>
              <w:jc w:val="center"/>
              <w:rPr>
                <w:rFonts w:ascii="Arial Narrow" w:hAnsi="Arial Narrow" w:cs="Arial"/>
                <w:sz w:val="20"/>
                <w:szCs w:val="20"/>
              </w:rPr>
            </w:pPr>
            <w:r w:rsidRPr="005E4E59">
              <w:rPr>
                <w:rFonts w:ascii="Arial Narrow" w:hAnsi="Arial Narrow" w:cs="Arial"/>
                <w:sz w:val="20"/>
                <w:szCs w:val="20"/>
              </w:rPr>
              <w:t>1</w:t>
            </w:r>
          </w:p>
        </w:tc>
        <w:tc>
          <w:tcPr>
            <w:tcW w:w="451" w:type="pct"/>
          </w:tcPr>
          <w:p w14:paraId="48F53B9F" w14:textId="77777777" w:rsidR="00A620FE" w:rsidRPr="005E4E59" w:rsidRDefault="00A620FE">
            <w:pPr>
              <w:keepLines/>
              <w:jc w:val="center"/>
              <w:rPr>
                <w:rFonts w:ascii="Arial Narrow" w:hAnsi="Arial Narrow" w:cs="Arial"/>
                <w:sz w:val="20"/>
                <w:szCs w:val="20"/>
              </w:rPr>
            </w:pPr>
            <w:r w:rsidRPr="005E4E59">
              <w:rPr>
                <w:rFonts w:ascii="Arial Narrow" w:hAnsi="Arial Narrow" w:cs="Arial"/>
                <w:sz w:val="20"/>
                <w:szCs w:val="20"/>
              </w:rPr>
              <w:t>0</w:t>
            </w:r>
          </w:p>
        </w:tc>
        <w:tc>
          <w:tcPr>
            <w:tcW w:w="1015" w:type="pct"/>
          </w:tcPr>
          <w:p w14:paraId="02FD13FD" w14:textId="77777777" w:rsidR="00A620FE" w:rsidRPr="001B3948" w:rsidRDefault="00A620FE">
            <w:pPr>
              <w:keepLines/>
              <w:rPr>
                <w:rFonts w:ascii="Arial Narrow" w:hAnsi="Arial Narrow" w:cs="Arial"/>
                <w:sz w:val="20"/>
                <w:szCs w:val="20"/>
                <w:vertAlign w:val="superscript"/>
              </w:rPr>
            </w:pPr>
            <w:r w:rsidRPr="001B3948">
              <w:rPr>
                <w:rFonts w:ascii="Arial Narrow" w:hAnsi="Arial Narrow" w:cs="Arial"/>
                <w:sz w:val="20"/>
                <w:szCs w:val="20"/>
              </w:rPr>
              <w:t>CORORA</w:t>
            </w:r>
            <w:r w:rsidRPr="001B3948">
              <w:rPr>
                <w:rFonts w:ascii="Arial Narrow" w:hAnsi="Arial Narrow" w:cs="Arial"/>
                <w:sz w:val="20"/>
                <w:szCs w:val="20"/>
                <w:vertAlign w:val="superscript"/>
              </w:rPr>
              <w:t>a</w:t>
            </w:r>
          </w:p>
          <w:p w14:paraId="41F48BF4" w14:textId="77777777" w:rsidR="00A620FE" w:rsidRPr="001B3948" w:rsidRDefault="00A620FE">
            <w:pPr>
              <w:keepLines/>
              <w:rPr>
                <w:rFonts w:ascii="Arial Narrow" w:hAnsi="Arial Narrow" w:cs="Arial"/>
                <w:sz w:val="20"/>
                <w:szCs w:val="20"/>
                <w:vertAlign w:val="superscript"/>
              </w:rPr>
            </w:pPr>
            <w:r w:rsidRPr="001B3948">
              <w:rPr>
                <w:rFonts w:ascii="Arial Narrow" w:hAnsi="Arial Narrow" w:cs="Arial"/>
                <w:sz w:val="20"/>
                <w:szCs w:val="20"/>
              </w:rPr>
              <w:t>Jubbonti</w:t>
            </w:r>
            <w:r w:rsidRPr="001B3948">
              <w:rPr>
                <w:rFonts w:ascii="Arial Narrow" w:hAnsi="Arial Narrow" w:cs="Arial"/>
                <w:sz w:val="20"/>
                <w:szCs w:val="20"/>
                <w:vertAlign w:val="superscript"/>
              </w:rPr>
              <w:t>a</w:t>
            </w:r>
          </w:p>
          <w:p w14:paraId="5DA9EE93" w14:textId="77777777" w:rsidR="00A620FE" w:rsidRPr="001B3948" w:rsidRDefault="00A620FE">
            <w:pPr>
              <w:keepLines/>
              <w:rPr>
                <w:rFonts w:ascii="Arial Narrow" w:hAnsi="Arial Narrow" w:cs="Arial"/>
                <w:sz w:val="20"/>
                <w:szCs w:val="20"/>
              </w:rPr>
            </w:pPr>
            <w:r w:rsidRPr="001B3948">
              <w:rPr>
                <w:rFonts w:ascii="Arial Narrow" w:hAnsi="Arial Narrow" w:cs="Arial"/>
                <w:sz w:val="20"/>
                <w:szCs w:val="20"/>
              </w:rPr>
              <w:t>Prolia</w:t>
            </w:r>
            <w:r w:rsidRPr="001B3948">
              <w:rPr>
                <w:rFonts w:ascii="Arial Narrow" w:hAnsi="Arial Narrow" w:cs="Arial"/>
                <w:sz w:val="20"/>
                <w:szCs w:val="20"/>
                <w:vertAlign w:val="superscript"/>
              </w:rPr>
              <w:t>a</w:t>
            </w:r>
          </w:p>
          <w:p w14:paraId="5B327390" w14:textId="77777777" w:rsidR="00A620FE" w:rsidRPr="003144E0" w:rsidRDefault="00A620FE">
            <w:pPr>
              <w:keepLines/>
              <w:rPr>
                <w:rFonts w:ascii="Arial Narrow" w:hAnsi="Arial Narrow" w:cs="Arial"/>
                <w:i/>
                <w:iCs/>
                <w:sz w:val="20"/>
                <w:szCs w:val="20"/>
              </w:rPr>
            </w:pPr>
            <w:r w:rsidRPr="003144E0">
              <w:rPr>
                <w:rFonts w:ascii="Arial Narrow" w:hAnsi="Arial Narrow" w:cs="Arial"/>
                <w:i/>
                <w:iCs/>
                <w:sz w:val="20"/>
                <w:szCs w:val="20"/>
              </w:rPr>
              <w:t>Stoboclo</w:t>
            </w:r>
            <w:r w:rsidRPr="003144E0">
              <w:rPr>
                <w:rFonts w:ascii="Arial Narrow" w:hAnsi="Arial Narrow" w:cs="Arial"/>
                <w:i/>
                <w:iCs/>
                <w:sz w:val="20"/>
                <w:szCs w:val="20"/>
                <w:vertAlign w:val="superscript"/>
              </w:rPr>
              <w:t>a</w:t>
            </w:r>
          </w:p>
        </w:tc>
      </w:tr>
      <w:tr w:rsidR="00A620FE" w:rsidRPr="005E4E59" w14:paraId="47A45BA5" w14:textId="77777777" w:rsidTr="003A0C89">
        <w:trPr>
          <w:cantSplit/>
          <w:trHeight w:val="20"/>
        </w:trPr>
        <w:tc>
          <w:tcPr>
            <w:tcW w:w="2184" w:type="pct"/>
          </w:tcPr>
          <w:p w14:paraId="3BFE2D3A" w14:textId="77777777" w:rsidR="00A620FE" w:rsidRPr="005E4E59" w:rsidRDefault="00A620FE">
            <w:pPr>
              <w:pStyle w:val="Default"/>
              <w:jc w:val="both"/>
              <w:rPr>
                <w:rFonts w:ascii="Arial Narrow" w:hAnsi="Arial Narrow"/>
                <w:color w:val="auto"/>
                <w:sz w:val="20"/>
                <w:szCs w:val="20"/>
              </w:rPr>
            </w:pPr>
            <w:r w:rsidRPr="005E4E59">
              <w:rPr>
                <w:rFonts w:ascii="Arial Narrow" w:hAnsi="Arial Narrow"/>
                <w:sz w:val="20"/>
                <w:szCs w:val="20"/>
              </w:rPr>
              <w:t>denosumab 120 mg/1.7 mL injection, 1.7 mL vial</w:t>
            </w:r>
          </w:p>
        </w:tc>
        <w:tc>
          <w:tcPr>
            <w:tcW w:w="486" w:type="pct"/>
          </w:tcPr>
          <w:p w14:paraId="2119CC76" w14:textId="77777777" w:rsidR="00A620FE" w:rsidRPr="005E4E59" w:rsidDel="004D31AF" w:rsidRDefault="00A620FE">
            <w:pPr>
              <w:keepLines/>
              <w:rPr>
                <w:rFonts w:ascii="Arial Narrow" w:hAnsi="Arial Narrow" w:cs="Arial"/>
                <w:sz w:val="20"/>
                <w:szCs w:val="20"/>
              </w:rPr>
            </w:pPr>
            <w:r w:rsidRPr="005E4E59">
              <w:rPr>
                <w:rFonts w:ascii="Arial Narrow" w:hAnsi="Arial Narrow"/>
                <w:sz w:val="20"/>
                <w:szCs w:val="20"/>
              </w:rPr>
              <w:t>10061M</w:t>
            </w:r>
          </w:p>
        </w:tc>
        <w:tc>
          <w:tcPr>
            <w:tcW w:w="414" w:type="pct"/>
          </w:tcPr>
          <w:p w14:paraId="75C57BCB" w14:textId="77777777" w:rsidR="00A620FE" w:rsidRPr="005E4E59" w:rsidRDefault="00A620FE">
            <w:pPr>
              <w:keepLines/>
              <w:jc w:val="center"/>
              <w:rPr>
                <w:rFonts w:ascii="Arial Narrow" w:hAnsi="Arial Narrow" w:cs="Arial"/>
                <w:sz w:val="20"/>
                <w:szCs w:val="20"/>
              </w:rPr>
            </w:pPr>
            <w:r w:rsidRPr="005E4E59">
              <w:rPr>
                <w:rFonts w:ascii="Arial Narrow" w:hAnsi="Arial Narrow" w:cs="Arial"/>
                <w:sz w:val="20"/>
                <w:szCs w:val="20"/>
              </w:rPr>
              <w:t>1</w:t>
            </w:r>
          </w:p>
        </w:tc>
        <w:tc>
          <w:tcPr>
            <w:tcW w:w="450" w:type="pct"/>
          </w:tcPr>
          <w:p w14:paraId="342B0C0A" w14:textId="77777777" w:rsidR="00A620FE" w:rsidRPr="005E4E59" w:rsidRDefault="00A620FE">
            <w:pPr>
              <w:keepLines/>
              <w:jc w:val="center"/>
              <w:rPr>
                <w:rFonts w:ascii="Arial Narrow" w:hAnsi="Arial Narrow" w:cs="Arial"/>
                <w:sz w:val="20"/>
                <w:szCs w:val="20"/>
              </w:rPr>
            </w:pPr>
            <w:r w:rsidRPr="005E4E59">
              <w:rPr>
                <w:rFonts w:ascii="Arial Narrow" w:hAnsi="Arial Narrow" w:cs="Arial"/>
                <w:sz w:val="20"/>
                <w:szCs w:val="20"/>
              </w:rPr>
              <w:t>1</w:t>
            </w:r>
          </w:p>
        </w:tc>
        <w:tc>
          <w:tcPr>
            <w:tcW w:w="451" w:type="pct"/>
          </w:tcPr>
          <w:p w14:paraId="7279A7AF" w14:textId="77777777" w:rsidR="00A620FE" w:rsidRPr="005E4E59" w:rsidRDefault="00A620FE">
            <w:pPr>
              <w:keepLines/>
              <w:jc w:val="center"/>
              <w:rPr>
                <w:rFonts w:ascii="Arial Narrow" w:hAnsi="Arial Narrow" w:cs="Arial"/>
                <w:sz w:val="20"/>
                <w:szCs w:val="20"/>
              </w:rPr>
            </w:pPr>
            <w:r w:rsidRPr="005E4E59">
              <w:rPr>
                <w:rFonts w:ascii="Arial Narrow" w:hAnsi="Arial Narrow" w:cs="Arial"/>
                <w:sz w:val="20"/>
                <w:szCs w:val="20"/>
              </w:rPr>
              <w:t>5</w:t>
            </w:r>
          </w:p>
        </w:tc>
        <w:tc>
          <w:tcPr>
            <w:tcW w:w="1015" w:type="pct"/>
          </w:tcPr>
          <w:p w14:paraId="4022CC6D" w14:textId="77777777" w:rsidR="00A620FE" w:rsidRPr="001B3948" w:rsidRDefault="00A620FE">
            <w:pPr>
              <w:keepLines/>
              <w:rPr>
                <w:rFonts w:ascii="Arial Narrow" w:hAnsi="Arial Narrow" w:cs="Arial"/>
                <w:sz w:val="20"/>
                <w:szCs w:val="20"/>
                <w:vertAlign w:val="superscript"/>
              </w:rPr>
            </w:pPr>
            <w:r w:rsidRPr="001B3948">
              <w:rPr>
                <w:rFonts w:ascii="Arial Narrow" w:hAnsi="Arial Narrow" w:cs="Arial"/>
                <w:sz w:val="20"/>
                <w:szCs w:val="20"/>
              </w:rPr>
              <w:t>GANVADO</w:t>
            </w:r>
            <w:r w:rsidRPr="001B3948">
              <w:rPr>
                <w:rFonts w:ascii="Arial Narrow" w:hAnsi="Arial Narrow" w:cs="Arial"/>
                <w:sz w:val="20"/>
                <w:szCs w:val="20"/>
                <w:vertAlign w:val="superscript"/>
              </w:rPr>
              <w:t>a</w:t>
            </w:r>
          </w:p>
          <w:p w14:paraId="12094226" w14:textId="77777777" w:rsidR="00A620FE" w:rsidRPr="001B3948" w:rsidRDefault="00A620FE">
            <w:pPr>
              <w:keepLines/>
              <w:rPr>
                <w:rFonts w:ascii="Arial Narrow" w:hAnsi="Arial Narrow" w:cs="Arial"/>
                <w:sz w:val="20"/>
                <w:szCs w:val="20"/>
                <w:vertAlign w:val="superscript"/>
              </w:rPr>
            </w:pPr>
            <w:r w:rsidRPr="001B3948">
              <w:rPr>
                <w:rFonts w:ascii="Arial Narrow" w:hAnsi="Arial Narrow" w:cs="Arial"/>
                <w:sz w:val="20"/>
                <w:szCs w:val="20"/>
              </w:rPr>
              <w:t>Wyost</w:t>
            </w:r>
            <w:r w:rsidRPr="001B3948">
              <w:rPr>
                <w:rFonts w:ascii="Arial Narrow" w:hAnsi="Arial Narrow" w:cs="Arial"/>
                <w:sz w:val="20"/>
                <w:szCs w:val="20"/>
                <w:vertAlign w:val="superscript"/>
              </w:rPr>
              <w:t>a</w:t>
            </w:r>
          </w:p>
          <w:p w14:paraId="083B6966" w14:textId="77777777" w:rsidR="00A620FE" w:rsidRPr="001B3948" w:rsidRDefault="00A620FE">
            <w:pPr>
              <w:keepLines/>
              <w:rPr>
                <w:rFonts w:ascii="Arial Narrow" w:hAnsi="Arial Narrow" w:cs="Arial"/>
                <w:sz w:val="20"/>
                <w:szCs w:val="20"/>
              </w:rPr>
            </w:pPr>
            <w:r w:rsidRPr="001B3948">
              <w:rPr>
                <w:rFonts w:ascii="Arial Narrow" w:hAnsi="Arial Narrow" w:cs="Arial"/>
                <w:sz w:val="20"/>
                <w:szCs w:val="20"/>
              </w:rPr>
              <w:t>Xgeva</w:t>
            </w:r>
            <w:r w:rsidRPr="001B3948">
              <w:rPr>
                <w:rFonts w:ascii="Arial Narrow" w:hAnsi="Arial Narrow" w:cs="Arial"/>
                <w:sz w:val="20"/>
                <w:szCs w:val="20"/>
                <w:vertAlign w:val="superscript"/>
              </w:rPr>
              <w:t>a</w:t>
            </w:r>
          </w:p>
          <w:p w14:paraId="6A472D5E" w14:textId="77777777" w:rsidR="00A620FE" w:rsidRPr="003144E0" w:rsidDel="004D31AF" w:rsidRDefault="00A620FE">
            <w:pPr>
              <w:keepLines/>
              <w:rPr>
                <w:rFonts w:ascii="Arial Narrow" w:hAnsi="Arial Narrow" w:cs="Arial"/>
                <w:i/>
                <w:iCs/>
                <w:sz w:val="20"/>
                <w:szCs w:val="20"/>
              </w:rPr>
            </w:pPr>
            <w:r w:rsidRPr="003144E0">
              <w:rPr>
                <w:rFonts w:ascii="Arial Narrow" w:hAnsi="Arial Narrow" w:cs="Arial"/>
                <w:i/>
                <w:iCs/>
                <w:sz w:val="20"/>
                <w:szCs w:val="20"/>
              </w:rPr>
              <w:t>Osenvelt</w:t>
            </w:r>
            <w:r w:rsidRPr="003144E0">
              <w:rPr>
                <w:rFonts w:ascii="Arial Narrow" w:hAnsi="Arial Narrow" w:cs="Arial"/>
                <w:i/>
                <w:iCs/>
                <w:sz w:val="20"/>
                <w:szCs w:val="20"/>
                <w:vertAlign w:val="superscript"/>
              </w:rPr>
              <w:t>a</w:t>
            </w:r>
          </w:p>
        </w:tc>
      </w:tr>
      <w:tr w:rsidR="00A620FE" w:rsidRPr="005E4E59" w14:paraId="091AAB61" w14:textId="77777777" w:rsidTr="003A0C89">
        <w:trPr>
          <w:cantSplit/>
          <w:trHeight w:val="20"/>
        </w:trPr>
        <w:tc>
          <w:tcPr>
            <w:tcW w:w="2184" w:type="pct"/>
          </w:tcPr>
          <w:p w14:paraId="075CA362" w14:textId="77777777" w:rsidR="00A620FE" w:rsidRPr="005E4E59" w:rsidRDefault="00A620FE">
            <w:pPr>
              <w:pStyle w:val="Default"/>
              <w:jc w:val="both"/>
              <w:rPr>
                <w:rFonts w:ascii="Arial Narrow" w:hAnsi="Arial Narrow"/>
                <w:sz w:val="20"/>
                <w:szCs w:val="20"/>
              </w:rPr>
            </w:pPr>
            <w:r w:rsidRPr="005E4E59">
              <w:rPr>
                <w:rFonts w:ascii="Arial Narrow" w:hAnsi="Arial Narrow"/>
                <w:sz w:val="20"/>
                <w:szCs w:val="20"/>
              </w:rPr>
              <w:t>denosumab 120 mg/1.7 mL injection, 1.7 mL vial</w:t>
            </w:r>
          </w:p>
        </w:tc>
        <w:tc>
          <w:tcPr>
            <w:tcW w:w="486" w:type="pct"/>
          </w:tcPr>
          <w:p w14:paraId="07F4A34C" w14:textId="77777777" w:rsidR="00A620FE" w:rsidRPr="005E4E59" w:rsidRDefault="00A620FE">
            <w:pPr>
              <w:pStyle w:val="Default"/>
              <w:jc w:val="center"/>
              <w:rPr>
                <w:rFonts w:ascii="Arial Narrow" w:hAnsi="Arial Narrow"/>
                <w:color w:val="auto"/>
                <w:sz w:val="20"/>
                <w:szCs w:val="20"/>
              </w:rPr>
            </w:pPr>
            <w:r w:rsidRPr="005E4E59">
              <w:rPr>
                <w:rFonts w:ascii="Arial Narrow" w:hAnsi="Arial Narrow"/>
                <w:sz w:val="20"/>
                <w:szCs w:val="20"/>
              </w:rPr>
              <w:t>5110Y</w:t>
            </w:r>
          </w:p>
        </w:tc>
        <w:tc>
          <w:tcPr>
            <w:tcW w:w="414" w:type="pct"/>
          </w:tcPr>
          <w:p w14:paraId="4F295308" w14:textId="77777777" w:rsidR="00A620FE" w:rsidRPr="005E4E59" w:rsidRDefault="00A620FE">
            <w:pPr>
              <w:keepLines/>
              <w:jc w:val="center"/>
              <w:rPr>
                <w:rFonts w:ascii="Arial Narrow" w:hAnsi="Arial Narrow" w:cs="Arial"/>
                <w:sz w:val="20"/>
                <w:szCs w:val="20"/>
              </w:rPr>
            </w:pPr>
            <w:r w:rsidRPr="005E4E59">
              <w:rPr>
                <w:rFonts w:ascii="Arial Narrow" w:hAnsi="Arial Narrow" w:cs="Arial"/>
                <w:sz w:val="20"/>
                <w:szCs w:val="20"/>
              </w:rPr>
              <w:t>1</w:t>
            </w:r>
          </w:p>
        </w:tc>
        <w:tc>
          <w:tcPr>
            <w:tcW w:w="450" w:type="pct"/>
          </w:tcPr>
          <w:p w14:paraId="7F632B20" w14:textId="77777777" w:rsidR="00A620FE" w:rsidRPr="005E4E59" w:rsidRDefault="00A620FE">
            <w:pPr>
              <w:keepLines/>
              <w:jc w:val="center"/>
              <w:rPr>
                <w:rFonts w:ascii="Arial Narrow" w:hAnsi="Arial Narrow" w:cs="Arial"/>
                <w:sz w:val="20"/>
                <w:szCs w:val="20"/>
              </w:rPr>
            </w:pPr>
            <w:r w:rsidRPr="005E4E59">
              <w:rPr>
                <w:rFonts w:ascii="Arial Narrow" w:hAnsi="Arial Narrow" w:cs="Arial"/>
                <w:sz w:val="20"/>
                <w:szCs w:val="20"/>
              </w:rPr>
              <w:t>1</w:t>
            </w:r>
          </w:p>
        </w:tc>
        <w:tc>
          <w:tcPr>
            <w:tcW w:w="451" w:type="pct"/>
          </w:tcPr>
          <w:p w14:paraId="1A7A66EF" w14:textId="77777777" w:rsidR="00A620FE" w:rsidRPr="005E4E59" w:rsidRDefault="00A620FE">
            <w:pPr>
              <w:keepLines/>
              <w:jc w:val="center"/>
              <w:rPr>
                <w:rFonts w:ascii="Arial Narrow" w:hAnsi="Arial Narrow" w:cs="Arial"/>
                <w:sz w:val="20"/>
                <w:szCs w:val="20"/>
              </w:rPr>
            </w:pPr>
            <w:r w:rsidRPr="005E4E59">
              <w:rPr>
                <w:rFonts w:ascii="Arial Narrow" w:hAnsi="Arial Narrow" w:cs="Arial"/>
                <w:sz w:val="20"/>
                <w:szCs w:val="20"/>
              </w:rPr>
              <w:t>5</w:t>
            </w:r>
          </w:p>
        </w:tc>
        <w:tc>
          <w:tcPr>
            <w:tcW w:w="1015" w:type="pct"/>
          </w:tcPr>
          <w:p w14:paraId="64CB9F7C" w14:textId="77777777" w:rsidR="00A620FE" w:rsidRPr="001B3948" w:rsidRDefault="00A620FE">
            <w:pPr>
              <w:keepLines/>
              <w:rPr>
                <w:rFonts w:ascii="Arial Narrow" w:hAnsi="Arial Narrow" w:cs="Arial"/>
                <w:sz w:val="20"/>
                <w:szCs w:val="20"/>
                <w:vertAlign w:val="superscript"/>
              </w:rPr>
            </w:pPr>
            <w:r w:rsidRPr="001B3948">
              <w:rPr>
                <w:rFonts w:ascii="Arial Narrow" w:hAnsi="Arial Narrow" w:cs="Arial"/>
                <w:sz w:val="20"/>
                <w:szCs w:val="20"/>
              </w:rPr>
              <w:t>GANVADO</w:t>
            </w:r>
            <w:r w:rsidRPr="001B3948">
              <w:rPr>
                <w:rFonts w:ascii="Arial Narrow" w:hAnsi="Arial Narrow" w:cs="Arial"/>
                <w:sz w:val="20"/>
                <w:szCs w:val="20"/>
                <w:vertAlign w:val="superscript"/>
              </w:rPr>
              <w:t>a</w:t>
            </w:r>
          </w:p>
          <w:p w14:paraId="72B24EE1" w14:textId="77777777" w:rsidR="00A620FE" w:rsidRPr="001B3948" w:rsidRDefault="00A620FE">
            <w:pPr>
              <w:keepLines/>
              <w:rPr>
                <w:rFonts w:ascii="Arial Narrow" w:hAnsi="Arial Narrow" w:cs="Arial"/>
                <w:sz w:val="20"/>
                <w:szCs w:val="20"/>
                <w:vertAlign w:val="superscript"/>
              </w:rPr>
            </w:pPr>
            <w:r w:rsidRPr="001B3948">
              <w:rPr>
                <w:rFonts w:ascii="Arial Narrow" w:hAnsi="Arial Narrow" w:cs="Arial"/>
                <w:sz w:val="20"/>
                <w:szCs w:val="20"/>
              </w:rPr>
              <w:t>Wyost</w:t>
            </w:r>
            <w:r w:rsidRPr="001B3948">
              <w:rPr>
                <w:rFonts w:ascii="Arial Narrow" w:hAnsi="Arial Narrow" w:cs="Arial"/>
                <w:sz w:val="20"/>
                <w:szCs w:val="20"/>
                <w:vertAlign w:val="superscript"/>
              </w:rPr>
              <w:t>a</w:t>
            </w:r>
          </w:p>
          <w:p w14:paraId="3D891117" w14:textId="77777777" w:rsidR="00A620FE" w:rsidRPr="001B3948" w:rsidRDefault="00A620FE">
            <w:pPr>
              <w:keepLines/>
              <w:rPr>
                <w:rFonts w:ascii="Arial Narrow" w:hAnsi="Arial Narrow" w:cs="Arial"/>
                <w:sz w:val="20"/>
                <w:szCs w:val="20"/>
              </w:rPr>
            </w:pPr>
            <w:r w:rsidRPr="001B3948">
              <w:rPr>
                <w:rFonts w:ascii="Arial Narrow" w:hAnsi="Arial Narrow" w:cs="Arial"/>
                <w:sz w:val="20"/>
                <w:szCs w:val="20"/>
              </w:rPr>
              <w:t>Xgeva</w:t>
            </w:r>
            <w:r w:rsidRPr="001B3948">
              <w:rPr>
                <w:rFonts w:ascii="Arial Narrow" w:hAnsi="Arial Narrow" w:cs="Arial"/>
                <w:sz w:val="20"/>
                <w:szCs w:val="20"/>
                <w:vertAlign w:val="superscript"/>
              </w:rPr>
              <w:t>a</w:t>
            </w:r>
          </w:p>
          <w:p w14:paraId="4E6162DE" w14:textId="77777777" w:rsidR="00A620FE" w:rsidRPr="003144E0" w:rsidDel="004D31AF" w:rsidRDefault="00A620FE">
            <w:pPr>
              <w:keepLines/>
              <w:rPr>
                <w:rFonts w:ascii="Arial Narrow" w:hAnsi="Arial Narrow" w:cs="Arial"/>
                <w:i/>
                <w:iCs/>
                <w:sz w:val="20"/>
                <w:szCs w:val="20"/>
              </w:rPr>
            </w:pPr>
            <w:r w:rsidRPr="003144E0">
              <w:rPr>
                <w:rFonts w:ascii="Arial Narrow" w:hAnsi="Arial Narrow" w:cs="Arial"/>
                <w:i/>
                <w:iCs/>
                <w:sz w:val="20"/>
                <w:szCs w:val="20"/>
              </w:rPr>
              <w:t>Osenvelt</w:t>
            </w:r>
            <w:r w:rsidRPr="003144E0">
              <w:rPr>
                <w:rFonts w:ascii="Arial Narrow" w:hAnsi="Arial Narrow" w:cs="Arial"/>
                <w:i/>
                <w:iCs/>
                <w:sz w:val="20"/>
                <w:szCs w:val="20"/>
                <w:vertAlign w:val="superscript"/>
              </w:rPr>
              <w:t>a</w:t>
            </w:r>
          </w:p>
        </w:tc>
      </w:tr>
    </w:tbl>
    <w:p w14:paraId="6D5A376B" w14:textId="77777777" w:rsidR="00E61D71" w:rsidRDefault="00E61D71" w:rsidP="000541DC"/>
    <w:p w14:paraId="4EF2D846" w14:textId="77777777" w:rsidR="009F53F3" w:rsidRDefault="009F53F3" w:rsidP="009F53F3">
      <w:pPr>
        <w:pStyle w:val="COMH1numbered"/>
        <w:numPr>
          <w:ilvl w:val="0"/>
          <w:numId w:val="0"/>
        </w:numPr>
        <w:ind w:left="720" w:hanging="720"/>
        <w:rPr>
          <w:bCs/>
          <w:lang w:val="en-GB"/>
        </w:rPr>
      </w:pPr>
      <w:bookmarkStart w:id="1" w:name="_Hlk219383813"/>
      <w:r w:rsidRPr="00C07617">
        <w:t>9</w:t>
      </w:r>
      <w:r w:rsidRPr="00C07617">
        <w:tab/>
        <w:t>Context for Decision</w:t>
      </w:r>
    </w:p>
    <w:p w14:paraId="555FE260" w14:textId="77777777" w:rsidR="009F53F3" w:rsidRPr="00311EEF" w:rsidRDefault="009F53F3" w:rsidP="009F53F3">
      <w:pPr>
        <w:spacing w:after="120"/>
        <w:ind w:left="720"/>
        <w:rPr>
          <w:rFonts w:asciiTheme="minorHAnsi" w:hAnsiTheme="minorHAnsi" w:cs="Arial"/>
          <w:bCs/>
          <w:lang w:val="en-GB"/>
        </w:rPr>
      </w:pPr>
      <w:r w:rsidRPr="00311EE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A7C5AC2" w14:textId="77777777" w:rsidR="009F53F3" w:rsidRPr="00311EEF" w:rsidRDefault="009F53F3" w:rsidP="009F53F3">
      <w:pPr>
        <w:pStyle w:val="COMH1numbered"/>
        <w:numPr>
          <w:ilvl w:val="0"/>
          <w:numId w:val="0"/>
        </w:numPr>
        <w:ind w:left="720" w:hanging="720"/>
      </w:pPr>
      <w:r w:rsidRPr="00311EEF">
        <w:t>10</w:t>
      </w:r>
      <w:r>
        <w:tab/>
      </w:r>
      <w:r w:rsidRPr="00311EEF">
        <w:t>Sponsor’s Comment</w:t>
      </w:r>
    </w:p>
    <w:p w14:paraId="35DD13A7" w14:textId="77777777" w:rsidR="009F53F3" w:rsidRPr="001179AC" w:rsidRDefault="009F53F3" w:rsidP="009F53F3">
      <w:pPr>
        <w:spacing w:after="120"/>
        <w:ind w:left="720"/>
        <w:rPr>
          <w:rFonts w:asciiTheme="minorHAnsi" w:hAnsiTheme="minorHAnsi" w:cs="Arial"/>
          <w:bCs/>
        </w:rPr>
      </w:pPr>
      <w:r w:rsidRPr="00C07617">
        <w:rPr>
          <w:rFonts w:asciiTheme="minorHAnsi" w:hAnsiTheme="minorHAnsi" w:cs="Arial"/>
          <w:bCs/>
        </w:rPr>
        <w:t>The sponsor had no comment.</w:t>
      </w:r>
    </w:p>
    <w:bookmarkEnd w:id="1"/>
    <w:p w14:paraId="362EDC4C" w14:textId="77777777" w:rsidR="00177B15" w:rsidRPr="005B61F2" w:rsidRDefault="00177B15" w:rsidP="000541DC"/>
    <w:sectPr w:rsidR="00177B15" w:rsidRPr="005B61F2" w:rsidSect="00606A7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81C4" w14:textId="77777777" w:rsidR="00750FB3" w:rsidRDefault="00750FB3">
      <w:r>
        <w:separator/>
      </w:r>
    </w:p>
    <w:p w14:paraId="73451969" w14:textId="77777777" w:rsidR="00750FB3" w:rsidRDefault="00750FB3"/>
  </w:endnote>
  <w:endnote w:type="continuationSeparator" w:id="0">
    <w:p w14:paraId="63EE97AA" w14:textId="77777777" w:rsidR="00750FB3" w:rsidRDefault="00750FB3">
      <w:r>
        <w:continuationSeparator/>
      </w:r>
    </w:p>
    <w:p w14:paraId="533D3ACF" w14:textId="77777777" w:rsidR="00750FB3" w:rsidRDefault="00750FB3"/>
  </w:endnote>
  <w:endnote w:type="continuationNotice" w:id="1">
    <w:p w14:paraId="5441842E" w14:textId="77777777" w:rsidR="00750FB3" w:rsidRDefault="00750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5617A41A" w:rsidR="009C26AA" w:rsidRPr="005A3173" w:rsidRDefault="00EC3A90"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3365" behindDoc="0" locked="0" layoutInCell="1" allowOverlap="1" wp14:anchorId="63FF687D" wp14:editId="185D109A">
                    <wp:simplePos x="635" y="635"/>
                    <wp:positionH relativeFrom="page">
                      <wp:align>center</wp:align>
                    </wp:positionH>
                    <wp:positionV relativeFrom="page">
                      <wp:align>bottom</wp:align>
                    </wp:positionV>
                    <wp:extent cx="622300" cy="376555"/>
                    <wp:effectExtent l="0" t="0" r="6350" b="0"/>
                    <wp:wrapNone/>
                    <wp:docPr id="876075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17E53F" w14:textId="79C28D68" w:rsidR="00EC3A90" w:rsidRPr="00EC3A90" w:rsidRDefault="00EC3A90" w:rsidP="00EC3A90">
                                <w:pPr>
                                  <w:rPr>
                                    <w:rFonts w:ascii="Aptos" w:eastAsia="Aptos" w:hAnsi="Aptos" w:cs="Aptos"/>
                                    <w:noProof/>
                                    <w:color w:val="FF0000"/>
                                  </w:rPr>
                                </w:pPr>
                                <w:r w:rsidRPr="00EC3A9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FF687D"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5217E53F" w14:textId="79C28D68" w:rsidR="00EC3A90" w:rsidRPr="00EC3A90" w:rsidRDefault="00EC3A90" w:rsidP="00EC3A90">
                          <w:pPr>
                            <w:rPr>
                              <w:rFonts w:ascii="Aptos" w:eastAsia="Aptos" w:hAnsi="Aptos" w:cs="Aptos"/>
                              <w:noProof/>
                              <w:color w:val="FF0000"/>
                            </w:rPr>
                          </w:pPr>
                          <w:r w:rsidRPr="00EC3A90">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34ED1A5F"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A71">
      <w:rPr>
        <w:rStyle w:val="PageNumber"/>
        <w:noProof/>
      </w:rPr>
      <w:t>1</w: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75E0" w14:textId="77777777" w:rsidR="00B20A71" w:rsidRDefault="00B20A71" w:rsidP="00B20A71">
    <w:pPr>
      <w:pStyle w:val="PBACFooter"/>
      <w:rPr>
        <w:b w:val="0"/>
        <w:bCs/>
        <w:i/>
        <w:iCs/>
      </w:rPr>
    </w:pPr>
  </w:p>
  <w:p w14:paraId="355827FE" w14:textId="4F3B83BB" w:rsidR="009C26AA" w:rsidRPr="00272DE5" w:rsidRDefault="00EC3A90" w:rsidP="00B20A71">
    <w:pPr>
      <w:pStyle w:val="PBACFooter"/>
      <w:rPr>
        <w:b w:val="0"/>
        <w:bCs/>
        <w:i/>
        <w:iCs/>
      </w:rPr>
    </w:pPr>
    <w:r>
      <w:rPr>
        <w:rFonts w:asciiTheme="minorHAnsi" w:hAnsiTheme="minorHAnsi" w:cstheme="minorHAnsi"/>
        <w:noProof/>
        <w:sz w:val="24"/>
      </w:rPr>
      <mc:AlternateContent>
        <mc:Choice Requires="wps">
          <w:drawing>
            <wp:anchor distT="0" distB="0" distL="0" distR="0" simplePos="0" relativeHeight="251664389" behindDoc="0" locked="0" layoutInCell="1" allowOverlap="1" wp14:anchorId="488244BA" wp14:editId="535B6978">
              <wp:simplePos x="635" y="635"/>
              <wp:positionH relativeFrom="page">
                <wp:align>center</wp:align>
              </wp:positionH>
              <wp:positionV relativeFrom="page">
                <wp:align>bottom</wp:align>
              </wp:positionV>
              <wp:extent cx="622300" cy="376555"/>
              <wp:effectExtent l="0" t="0" r="6350" b="0"/>
              <wp:wrapNone/>
              <wp:docPr id="1556649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BCBF21" w14:textId="5BFD35DF" w:rsidR="00EC3A90" w:rsidRPr="00EC3A90" w:rsidRDefault="00EC3A90" w:rsidP="00EC3A90">
                          <w:pPr>
                            <w:rPr>
                              <w:rFonts w:ascii="Aptos" w:eastAsia="Aptos" w:hAnsi="Aptos" w:cs="Aptos"/>
                              <w:noProof/>
                              <w:color w:val="FF0000"/>
                            </w:rPr>
                          </w:pPr>
                          <w:r w:rsidRPr="00EC3A9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8244BA"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8BCBF21" w14:textId="5BFD35DF" w:rsidR="00EC3A90" w:rsidRPr="00EC3A90" w:rsidRDefault="00EC3A90" w:rsidP="00EC3A90">
                    <w:pPr>
                      <w:rPr>
                        <w:rFonts w:ascii="Aptos" w:eastAsia="Aptos" w:hAnsi="Aptos" w:cs="Aptos"/>
                        <w:noProof/>
                        <w:color w:val="FF0000"/>
                      </w:rPr>
                    </w:pPr>
                    <w:r w:rsidRPr="00EC3A90">
                      <w:rPr>
                        <w:rFonts w:ascii="Aptos" w:eastAsia="Aptos" w:hAnsi="Aptos" w:cs="Aptos"/>
                        <w:noProof/>
                        <w:color w:val="FF0000"/>
                      </w:rPr>
                      <w:t>OFFICIAL</w:t>
                    </w:r>
                  </w:p>
                </w:txbxContent>
              </v:textbox>
              <w10:wrap anchorx="page" anchory="page"/>
            </v:shape>
          </w:pict>
        </mc:Fallback>
      </mc:AlternateContent>
    </w:r>
    <w:r w:rsidR="00401640" w:rsidRPr="00272DE5">
      <w:rPr>
        <w:b w:val="0"/>
        <w:bCs/>
        <w:i/>
        <w:iCs/>
      </w:rPr>
      <w:fldChar w:fldCharType="begin"/>
    </w:r>
    <w:r w:rsidR="00401640" w:rsidRPr="00272DE5">
      <w:rPr>
        <w:bCs/>
      </w:rPr>
      <w:instrText xml:space="preserve"> PAGE   \* MERGEFORMAT </w:instrText>
    </w:r>
    <w:r w:rsidR="00401640" w:rsidRPr="00272DE5">
      <w:rPr>
        <w:b w:val="0"/>
        <w:bCs/>
        <w:i/>
        <w:iCs/>
      </w:rPr>
      <w:fldChar w:fldCharType="separate"/>
    </w:r>
    <w:r w:rsidR="00401640" w:rsidRPr="00272DE5">
      <w:rPr>
        <w:bCs/>
      </w:rPr>
      <w:t>1</w:t>
    </w:r>
    <w:r w:rsidR="00401640" w:rsidRPr="00272DE5">
      <w:rPr>
        <w:b w:val="0"/>
        <w:bCs/>
        <w:i/>
        <w:i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E454" w14:textId="2634A216" w:rsidR="00BF0181" w:rsidRDefault="00EC3A90">
    <w:pPr>
      <w:pStyle w:val="Footer"/>
    </w:pPr>
    <w:r>
      <w:rPr>
        <w:noProof/>
      </w:rPr>
      <mc:AlternateContent>
        <mc:Choice Requires="wps">
          <w:drawing>
            <wp:anchor distT="0" distB="0" distL="0" distR="0" simplePos="0" relativeHeight="251662341" behindDoc="0" locked="0" layoutInCell="1" allowOverlap="1" wp14:anchorId="4C3ADE1D" wp14:editId="25577AB6">
              <wp:simplePos x="635" y="635"/>
              <wp:positionH relativeFrom="page">
                <wp:align>center</wp:align>
              </wp:positionH>
              <wp:positionV relativeFrom="page">
                <wp:align>bottom</wp:align>
              </wp:positionV>
              <wp:extent cx="622300" cy="376555"/>
              <wp:effectExtent l="0" t="0" r="6350" b="0"/>
              <wp:wrapNone/>
              <wp:docPr id="947639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2C8950" w14:textId="779CA783" w:rsidR="00EC3A90" w:rsidRPr="00EC3A90" w:rsidRDefault="00EC3A90" w:rsidP="00EC3A90">
                          <w:pPr>
                            <w:rPr>
                              <w:rFonts w:ascii="Aptos" w:eastAsia="Aptos" w:hAnsi="Aptos" w:cs="Aptos"/>
                              <w:noProof/>
                              <w:color w:val="FF0000"/>
                            </w:rPr>
                          </w:pPr>
                          <w:r w:rsidRPr="00EC3A9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3ADE1D"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702C8950" w14:textId="779CA783" w:rsidR="00EC3A90" w:rsidRPr="00EC3A90" w:rsidRDefault="00EC3A90" w:rsidP="00EC3A90">
                    <w:pPr>
                      <w:rPr>
                        <w:rFonts w:ascii="Aptos" w:eastAsia="Aptos" w:hAnsi="Aptos" w:cs="Aptos"/>
                        <w:noProof/>
                        <w:color w:val="FF0000"/>
                      </w:rPr>
                    </w:pPr>
                    <w:r w:rsidRPr="00EC3A9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5479" w14:textId="77777777" w:rsidR="00750FB3" w:rsidRDefault="00750FB3">
      <w:r>
        <w:separator/>
      </w:r>
    </w:p>
    <w:p w14:paraId="5BBF99CB" w14:textId="77777777" w:rsidR="00750FB3" w:rsidRDefault="00750FB3"/>
  </w:footnote>
  <w:footnote w:type="continuationSeparator" w:id="0">
    <w:p w14:paraId="0F34C7DA" w14:textId="77777777" w:rsidR="00750FB3" w:rsidRDefault="00750FB3">
      <w:r>
        <w:continuationSeparator/>
      </w:r>
    </w:p>
    <w:p w14:paraId="76E3A4B9" w14:textId="77777777" w:rsidR="00750FB3" w:rsidRDefault="00750FB3"/>
  </w:footnote>
  <w:footnote w:type="continuationNotice" w:id="1">
    <w:p w14:paraId="48057423" w14:textId="77777777" w:rsidR="00750FB3" w:rsidRDefault="00750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5E75732B" w:rsidR="009C26AA" w:rsidRPr="00A06225" w:rsidRDefault="00EC3A90">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60293" behindDoc="0" locked="0" layoutInCell="1" allowOverlap="1" wp14:anchorId="5AD027F7" wp14:editId="760FE7A4">
                    <wp:simplePos x="635" y="635"/>
                    <wp:positionH relativeFrom="page">
                      <wp:align>center</wp:align>
                    </wp:positionH>
                    <wp:positionV relativeFrom="page">
                      <wp:align>top</wp:align>
                    </wp:positionV>
                    <wp:extent cx="622300" cy="376555"/>
                    <wp:effectExtent l="0" t="0" r="6350" b="4445"/>
                    <wp:wrapNone/>
                    <wp:docPr id="14226874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CEE024" w14:textId="1C79B21A" w:rsidR="00EC3A90" w:rsidRPr="00EC3A90" w:rsidRDefault="00EC3A90" w:rsidP="00EC3A90">
                                <w:pPr>
                                  <w:rPr>
                                    <w:rFonts w:ascii="Aptos" w:eastAsia="Aptos" w:hAnsi="Aptos" w:cs="Aptos"/>
                                    <w:noProof/>
                                    <w:color w:val="FF0000"/>
                                  </w:rPr>
                                </w:pPr>
                                <w:r w:rsidRPr="00EC3A9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D027F7"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5CEE024" w14:textId="1C79B21A" w:rsidR="00EC3A90" w:rsidRPr="00EC3A90" w:rsidRDefault="00EC3A90" w:rsidP="00EC3A90">
                          <w:pPr>
                            <w:rPr>
                              <w:rFonts w:ascii="Aptos" w:eastAsia="Aptos" w:hAnsi="Aptos" w:cs="Aptos"/>
                              <w:noProof/>
                              <w:color w:val="FF0000"/>
                            </w:rPr>
                          </w:pPr>
                          <w:r w:rsidRPr="00EC3A90">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1F8C" w14:textId="150312BA" w:rsidR="00C56D78" w:rsidRDefault="00EC3A90" w:rsidP="003523CD">
    <w:pPr>
      <w:keepNext/>
      <w:tabs>
        <w:tab w:val="center" w:pos="4513"/>
        <w:tab w:val="right" w:pos="9026"/>
      </w:tabs>
      <w:jc w:val="center"/>
      <w:rPr>
        <w:rFonts w:asciiTheme="minorHAnsi" w:eastAsiaTheme="minorEastAsia" w:hAnsiTheme="minorHAnsi" w:cstheme="minorBidi"/>
        <w:i/>
        <w:iCs/>
        <w:color w:val="808080"/>
      </w:rPr>
    </w:pPr>
    <w:r>
      <w:rPr>
        <w:rFonts w:asciiTheme="minorHAnsi" w:eastAsiaTheme="minorEastAsia" w:hAnsiTheme="minorHAnsi" w:cstheme="minorBidi"/>
        <w:i/>
        <w:iCs/>
        <w:noProof/>
        <w:color w:val="808080"/>
      </w:rPr>
      <mc:AlternateContent>
        <mc:Choice Requires="wps">
          <w:drawing>
            <wp:anchor distT="0" distB="0" distL="0" distR="0" simplePos="0" relativeHeight="251661317" behindDoc="0" locked="0" layoutInCell="1" allowOverlap="1" wp14:anchorId="1761B4CC" wp14:editId="4472A5A2">
              <wp:simplePos x="635" y="635"/>
              <wp:positionH relativeFrom="page">
                <wp:align>center</wp:align>
              </wp:positionH>
              <wp:positionV relativeFrom="page">
                <wp:align>top</wp:align>
              </wp:positionV>
              <wp:extent cx="622300" cy="376555"/>
              <wp:effectExtent l="0" t="0" r="6350" b="4445"/>
              <wp:wrapNone/>
              <wp:docPr id="5847144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36286BF" w14:textId="65D81DC8" w:rsidR="00EC3A90" w:rsidRPr="00EC3A90" w:rsidRDefault="00EC3A90" w:rsidP="00EC3A90">
                          <w:pPr>
                            <w:rPr>
                              <w:rFonts w:ascii="Aptos" w:eastAsia="Aptos" w:hAnsi="Aptos" w:cs="Aptos"/>
                              <w:noProof/>
                              <w:color w:val="FF0000"/>
                            </w:rPr>
                          </w:pPr>
                          <w:r w:rsidRPr="00EC3A9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61B4CC"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36286BF" w14:textId="65D81DC8" w:rsidR="00EC3A90" w:rsidRPr="00EC3A90" w:rsidRDefault="00EC3A90" w:rsidP="00EC3A90">
                    <w:pPr>
                      <w:rPr>
                        <w:rFonts w:ascii="Aptos" w:eastAsia="Aptos" w:hAnsi="Aptos" w:cs="Aptos"/>
                        <w:noProof/>
                        <w:color w:val="FF0000"/>
                      </w:rPr>
                    </w:pPr>
                    <w:r w:rsidRPr="00EC3A90">
                      <w:rPr>
                        <w:rFonts w:ascii="Aptos" w:eastAsia="Aptos" w:hAnsi="Aptos" w:cs="Aptos"/>
                        <w:noProof/>
                        <w:color w:val="FF0000"/>
                      </w:rPr>
                      <w:t>OFFICIAL</w:t>
                    </w:r>
                  </w:p>
                </w:txbxContent>
              </v:textbox>
              <w10:wrap anchorx="page" anchory="page"/>
            </v:shape>
          </w:pict>
        </mc:Fallback>
      </mc:AlternateContent>
    </w:r>
    <w:r w:rsidR="003523CD">
      <w:rPr>
        <w:rFonts w:asciiTheme="minorHAnsi" w:eastAsiaTheme="minorEastAsia" w:hAnsiTheme="minorHAnsi" w:cstheme="minorBidi"/>
        <w:i/>
        <w:iCs/>
        <w:noProof/>
        <w:color w:val="808080"/>
      </w:rPr>
      <w:t>Public Summary Document</w:t>
    </w:r>
    <w:r w:rsidR="3FCDE3C2" w:rsidRPr="3FCDE3C2">
      <w:rPr>
        <w:rFonts w:asciiTheme="minorHAnsi" w:eastAsiaTheme="minorEastAsia" w:hAnsiTheme="minorHAnsi" w:cstheme="minorBidi"/>
        <w:i/>
        <w:iCs/>
        <w:color w:val="808080"/>
      </w:rPr>
      <w:t xml:space="preserve"> – November 2025 PBAC Meeting</w:t>
    </w:r>
  </w:p>
  <w:p w14:paraId="30DACC17" w14:textId="77777777" w:rsidR="003B71FE" w:rsidRPr="003523CD" w:rsidRDefault="003B71FE" w:rsidP="003523CD">
    <w:pPr>
      <w:keepNext/>
      <w:tabs>
        <w:tab w:val="center" w:pos="4513"/>
        <w:tab w:val="right" w:pos="9026"/>
      </w:tabs>
      <w:jc w:val="center"/>
      <w:rPr>
        <w:rFonts w:asciiTheme="minorHAnsi" w:eastAsiaTheme="minorEastAsia" w:hAnsiTheme="minorHAnsi" w:cstheme="minorBidi"/>
        <w:i/>
        <w:iCs/>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DCB9" w14:textId="6DF97019" w:rsidR="00BF0181" w:rsidRDefault="00EC3A90">
    <w:pPr>
      <w:pStyle w:val="Header"/>
    </w:pPr>
    <w:r>
      <w:rPr>
        <w:noProof/>
      </w:rPr>
      <mc:AlternateContent>
        <mc:Choice Requires="wps">
          <w:drawing>
            <wp:anchor distT="0" distB="0" distL="0" distR="0" simplePos="0" relativeHeight="251659269" behindDoc="0" locked="0" layoutInCell="1" allowOverlap="1" wp14:anchorId="154E5669" wp14:editId="34DA3B98">
              <wp:simplePos x="635" y="635"/>
              <wp:positionH relativeFrom="page">
                <wp:align>center</wp:align>
              </wp:positionH>
              <wp:positionV relativeFrom="page">
                <wp:align>top</wp:align>
              </wp:positionV>
              <wp:extent cx="622300" cy="376555"/>
              <wp:effectExtent l="0" t="0" r="6350" b="4445"/>
              <wp:wrapNone/>
              <wp:docPr id="8343133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BB5E5C" w14:textId="541FD6BF" w:rsidR="00EC3A90" w:rsidRPr="00EC3A90" w:rsidRDefault="00EC3A90" w:rsidP="00EC3A90">
                          <w:pPr>
                            <w:rPr>
                              <w:rFonts w:ascii="Aptos" w:eastAsia="Aptos" w:hAnsi="Aptos" w:cs="Aptos"/>
                              <w:noProof/>
                              <w:color w:val="FF0000"/>
                            </w:rPr>
                          </w:pPr>
                          <w:r w:rsidRPr="00EC3A9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4E5669"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69BB5E5C" w14:textId="541FD6BF" w:rsidR="00EC3A90" w:rsidRPr="00EC3A90" w:rsidRDefault="00EC3A90" w:rsidP="00EC3A90">
                    <w:pPr>
                      <w:rPr>
                        <w:rFonts w:ascii="Aptos" w:eastAsia="Aptos" w:hAnsi="Aptos" w:cs="Aptos"/>
                        <w:noProof/>
                        <w:color w:val="FF0000"/>
                      </w:rPr>
                    </w:pPr>
                    <w:r w:rsidRPr="00EC3A90">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308C1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1CE34DC"/>
    <w:multiLevelType w:val="hybridMultilevel"/>
    <w:tmpl w:val="249AB432"/>
    <w:lvl w:ilvl="0" w:tplc="80B89C64">
      <w:start w:val="1"/>
      <w:numFmt w:val="bullet"/>
      <w:lvlText w:val="•"/>
      <w:lvlJc w:val="left"/>
      <w:pPr>
        <w:tabs>
          <w:tab w:val="num" w:pos="720"/>
        </w:tabs>
        <w:ind w:left="720" w:hanging="360"/>
      </w:pPr>
      <w:rPr>
        <w:rFonts w:ascii="Arial" w:hAnsi="Arial" w:hint="default"/>
      </w:rPr>
    </w:lvl>
    <w:lvl w:ilvl="1" w:tplc="1278CBE4" w:tentative="1">
      <w:start w:val="1"/>
      <w:numFmt w:val="bullet"/>
      <w:lvlText w:val="•"/>
      <w:lvlJc w:val="left"/>
      <w:pPr>
        <w:tabs>
          <w:tab w:val="num" w:pos="1440"/>
        </w:tabs>
        <w:ind w:left="1440" w:hanging="360"/>
      </w:pPr>
      <w:rPr>
        <w:rFonts w:ascii="Arial" w:hAnsi="Arial" w:hint="default"/>
      </w:rPr>
    </w:lvl>
    <w:lvl w:ilvl="2" w:tplc="9E06B524" w:tentative="1">
      <w:start w:val="1"/>
      <w:numFmt w:val="bullet"/>
      <w:lvlText w:val="•"/>
      <w:lvlJc w:val="left"/>
      <w:pPr>
        <w:tabs>
          <w:tab w:val="num" w:pos="2160"/>
        </w:tabs>
        <w:ind w:left="2160" w:hanging="360"/>
      </w:pPr>
      <w:rPr>
        <w:rFonts w:ascii="Arial" w:hAnsi="Arial" w:hint="default"/>
      </w:rPr>
    </w:lvl>
    <w:lvl w:ilvl="3" w:tplc="A18C1D08" w:tentative="1">
      <w:start w:val="1"/>
      <w:numFmt w:val="bullet"/>
      <w:lvlText w:val="•"/>
      <w:lvlJc w:val="left"/>
      <w:pPr>
        <w:tabs>
          <w:tab w:val="num" w:pos="2880"/>
        </w:tabs>
        <w:ind w:left="2880" w:hanging="360"/>
      </w:pPr>
      <w:rPr>
        <w:rFonts w:ascii="Arial" w:hAnsi="Arial" w:hint="default"/>
      </w:rPr>
    </w:lvl>
    <w:lvl w:ilvl="4" w:tplc="2BB04586" w:tentative="1">
      <w:start w:val="1"/>
      <w:numFmt w:val="bullet"/>
      <w:lvlText w:val="•"/>
      <w:lvlJc w:val="left"/>
      <w:pPr>
        <w:tabs>
          <w:tab w:val="num" w:pos="3600"/>
        </w:tabs>
        <w:ind w:left="3600" w:hanging="360"/>
      </w:pPr>
      <w:rPr>
        <w:rFonts w:ascii="Arial" w:hAnsi="Arial" w:hint="default"/>
      </w:rPr>
    </w:lvl>
    <w:lvl w:ilvl="5" w:tplc="92E83610" w:tentative="1">
      <w:start w:val="1"/>
      <w:numFmt w:val="bullet"/>
      <w:lvlText w:val="•"/>
      <w:lvlJc w:val="left"/>
      <w:pPr>
        <w:tabs>
          <w:tab w:val="num" w:pos="4320"/>
        </w:tabs>
        <w:ind w:left="4320" w:hanging="360"/>
      </w:pPr>
      <w:rPr>
        <w:rFonts w:ascii="Arial" w:hAnsi="Arial" w:hint="default"/>
      </w:rPr>
    </w:lvl>
    <w:lvl w:ilvl="6" w:tplc="90021B78" w:tentative="1">
      <w:start w:val="1"/>
      <w:numFmt w:val="bullet"/>
      <w:lvlText w:val="•"/>
      <w:lvlJc w:val="left"/>
      <w:pPr>
        <w:tabs>
          <w:tab w:val="num" w:pos="5040"/>
        </w:tabs>
        <w:ind w:left="5040" w:hanging="360"/>
      </w:pPr>
      <w:rPr>
        <w:rFonts w:ascii="Arial" w:hAnsi="Arial" w:hint="default"/>
      </w:rPr>
    </w:lvl>
    <w:lvl w:ilvl="7" w:tplc="27D81054" w:tentative="1">
      <w:start w:val="1"/>
      <w:numFmt w:val="bullet"/>
      <w:lvlText w:val="•"/>
      <w:lvlJc w:val="left"/>
      <w:pPr>
        <w:tabs>
          <w:tab w:val="num" w:pos="5760"/>
        </w:tabs>
        <w:ind w:left="5760" w:hanging="360"/>
      </w:pPr>
      <w:rPr>
        <w:rFonts w:ascii="Arial" w:hAnsi="Arial" w:hint="default"/>
      </w:rPr>
    </w:lvl>
    <w:lvl w:ilvl="8" w:tplc="C96253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872381"/>
    <w:multiLevelType w:val="multilevel"/>
    <w:tmpl w:val="3E9E8F4E"/>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346AD7"/>
    <w:multiLevelType w:val="hybridMultilevel"/>
    <w:tmpl w:val="84A2CE54"/>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5"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9"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2"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CE710A4"/>
    <w:multiLevelType w:val="hybridMultilevel"/>
    <w:tmpl w:val="2C96FC7C"/>
    <w:lvl w:ilvl="0" w:tplc="4A96AD60">
      <w:start w:val="1"/>
      <w:numFmt w:val="lowerLetter"/>
      <w:lvlText w:val="%1."/>
      <w:lvlJc w:val="left"/>
      <w:pPr>
        <w:ind w:left="1080" w:hanging="72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AC5FFD"/>
    <w:multiLevelType w:val="hybridMultilevel"/>
    <w:tmpl w:val="8E2CA0F4"/>
    <w:lvl w:ilvl="0" w:tplc="309414AC">
      <w:start w:val="1"/>
      <w:numFmt w:val="decimal"/>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E6B4B3B"/>
    <w:multiLevelType w:val="hybridMultilevel"/>
    <w:tmpl w:val="C6BA4730"/>
    <w:lvl w:ilvl="0" w:tplc="87AC7C48">
      <w:start w:val="1"/>
      <w:numFmt w:val="bullet"/>
      <w:lvlText w:val="•"/>
      <w:lvlJc w:val="left"/>
      <w:pPr>
        <w:tabs>
          <w:tab w:val="num" w:pos="720"/>
        </w:tabs>
        <w:ind w:left="720" w:hanging="360"/>
      </w:pPr>
      <w:rPr>
        <w:rFonts w:ascii="Arial" w:hAnsi="Arial" w:hint="default"/>
      </w:rPr>
    </w:lvl>
    <w:lvl w:ilvl="1" w:tplc="4AEA59EC" w:tentative="1">
      <w:start w:val="1"/>
      <w:numFmt w:val="bullet"/>
      <w:lvlText w:val="•"/>
      <w:lvlJc w:val="left"/>
      <w:pPr>
        <w:tabs>
          <w:tab w:val="num" w:pos="1440"/>
        </w:tabs>
        <w:ind w:left="1440" w:hanging="360"/>
      </w:pPr>
      <w:rPr>
        <w:rFonts w:ascii="Arial" w:hAnsi="Arial" w:hint="default"/>
      </w:rPr>
    </w:lvl>
    <w:lvl w:ilvl="2" w:tplc="24DA24C8" w:tentative="1">
      <w:start w:val="1"/>
      <w:numFmt w:val="bullet"/>
      <w:lvlText w:val="•"/>
      <w:lvlJc w:val="left"/>
      <w:pPr>
        <w:tabs>
          <w:tab w:val="num" w:pos="2160"/>
        </w:tabs>
        <w:ind w:left="2160" w:hanging="360"/>
      </w:pPr>
      <w:rPr>
        <w:rFonts w:ascii="Arial" w:hAnsi="Arial" w:hint="default"/>
      </w:rPr>
    </w:lvl>
    <w:lvl w:ilvl="3" w:tplc="8B863CF6" w:tentative="1">
      <w:start w:val="1"/>
      <w:numFmt w:val="bullet"/>
      <w:lvlText w:val="•"/>
      <w:lvlJc w:val="left"/>
      <w:pPr>
        <w:tabs>
          <w:tab w:val="num" w:pos="2880"/>
        </w:tabs>
        <w:ind w:left="2880" w:hanging="360"/>
      </w:pPr>
      <w:rPr>
        <w:rFonts w:ascii="Arial" w:hAnsi="Arial" w:hint="default"/>
      </w:rPr>
    </w:lvl>
    <w:lvl w:ilvl="4" w:tplc="FA6CACE6" w:tentative="1">
      <w:start w:val="1"/>
      <w:numFmt w:val="bullet"/>
      <w:lvlText w:val="•"/>
      <w:lvlJc w:val="left"/>
      <w:pPr>
        <w:tabs>
          <w:tab w:val="num" w:pos="3600"/>
        </w:tabs>
        <w:ind w:left="3600" w:hanging="360"/>
      </w:pPr>
      <w:rPr>
        <w:rFonts w:ascii="Arial" w:hAnsi="Arial" w:hint="default"/>
      </w:rPr>
    </w:lvl>
    <w:lvl w:ilvl="5" w:tplc="8C2E564A" w:tentative="1">
      <w:start w:val="1"/>
      <w:numFmt w:val="bullet"/>
      <w:lvlText w:val="•"/>
      <w:lvlJc w:val="left"/>
      <w:pPr>
        <w:tabs>
          <w:tab w:val="num" w:pos="4320"/>
        </w:tabs>
        <w:ind w:left="4320" w:hanging="360"/>
      </w:pPr>
      <w:rPr>
        <w:rFonts w:ascii="Arial" w:hAnsi="Arial" w:hint="default"/>
      </w:rPr>
    </w:lvl>
    <w:lvl w:ilvl="6" w:tplc="AC96A6CE" w:tentative="1">
      <w:start w:val="1"/>
      <w:numFmt w:val="bullet"/>
      <w:lvlText w:val="•"/>
      <w:lvlJc w:val="left"/>
      <w:pPr>
        <w:tabs>
          <w:tab w:val="num" w:pos="5040"/>
        </w:tabs>
        <w:ind w:left="5040" w:hanging="360"/>
      </w:pPr>
      <w:rPr>
        <w:rFonts w:ascii="Arial" w:hAnsi="Arial" w:hint="default"/>
      </w:rPr>
    </w:lvl>
    <w:lvl w:ilvl="7" w:tplc="DE46A3D6" w:tentative="1">
      <w:start w:val="1"/>
      <w:numFmt w:val="bullet"/>
      <w:lvlText w:val="•"/>
      <w:lvlJc w:val="left"/>
      <w:pPr>
        <w:tabs>
          <w:tab w:val="num" w:pos="5760"/>
        </w:tabs>
        <w:ind w:left="5760" w:hanging="360"/>
      </w:pPr>
      <w:rPr>
        <w:rFonts w:ascii="Arial" w:hAnsi="Arial" w:hint="default"/>
      </w:rPr>
    </w:lvl>
    <w:lvl w:ilvl="8" w:tplc="B0F4107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2"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84D033C"/>
    <w:multiLevelType w:val="multilevel"/>
    <w:tmpl w:val="B1EADBB6"/>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4"/>
  </w:num>
  <w:num w:numId="2" w16cid:durableId="957570559">
    <w:abstractNumId w:val="34"/>
  </w:num>
  <w:num w:numId="3" w16cid:durableId="536628895">
    <w:abstractNumId w:val="0"/>
  </w:num>
  <w:num w:numId="4" w16cid:durableId="1159004663">
    <w:abstractNumId w:val="25"/>
  </w:num>
  <w:num w:numId="5" w16cid:durableId="418600173">
    <w:abstractNumId w:val="35"/>
  </w:num>
  <w:num w:numId="6" w16cid:durableId="34236669">
    <w:abstractNumId w:val="30"/>
  </w:num>
  <w:num w:numId="7" w16cid:durableId="1279799443">
    <w:abstractNumId w:val="23"/>
  </w:num>
  <w:num w:numId="8" w16cid:durableId="495537779">
    <w:abstractNumId w:val="18"/>
  </w:num>
  <w:num w:numId="9" w16cid:durableId="1468400811">
    <w:abstractNumId w:val="1"/>
  </w:num>
  <w:num w:numId="10" w16cid:durableId="132985464">
    <w:abstractNumId w:val="34"/>
  </w:num>
  <w:num w:numId="11" w16cid:durableId="1915313393">
    <w:abstractNumId w:val="27"/>
  </w:num>
  <w:num w:numId="12" w16cid:durableId="473567604">
    <w:abstractNumId w:val="31"/>
  </w:num>
  <w:num w:numId="13" w16cid:durableId="315574325">
    <w:abstractNumId w:val="12"/>
  </w:num>
  <w:num w:numId="14" w16cid:durableId="1841651190">
    <w:abstractNumId w:val="10"/>
  </w:num>
  <w:num w:numId="15" w16cid:durableId="1751541441">
    <w:abstractNumId w:val="2"/>
  </w:num>
  <w:num w:numId="16" w16cid:durableId="9394593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8"/>
  </w:num>
  <w:num w:numId="18" w16cid:durableId="1662348298">
    <w:abstractNumId w:val="21"/>
  </w:num>
  <w:num w:numId="19" w16cid:durableId="216868142">
    <w:abstractNumId w:val="17"/>
  </w:num>
  <w:num w:numId="20" w16cid:durableId="670838392">
    <w:abstractNumId w:val="32"/>
  </w:num>
  <w:num w:numId="21" w16cid:durableId="848180824">
    <w:abstractNumId w:val="9"/>
  </w:num>
  <w:num w:numId="22" w16cid:durableId="1182285320">
    <w:abstractNumId w:val="3"/>
  </w:num>
  <w:num w:numId="23" w16cid:durableId="1862936798">
    <w:abstractNumId w:val="36"/>
  </w:num>
  <w:num w:numId="24" w16cid:durableId="296691022">
    <w:abstractNumId w:val="22"/>
  </w:num>
  <w:num w:numId="25" w16cid:durableId="1974167109">
    <w:abstractNumId w:val="16"/>
  </w:num>
  <w:num w:numId="26" w16cid:durableId="30034796">
    <w:abstractNumId w:val="15"/>
  </w:num>
  <w:num w:numId="27" w16cid:durableId="85926888">
    <w:abstractNumId w:val="20"/>
  </w:num>
  <w:num w:numId="28" w16cid:durableId="277377558">
    <w:abstractNumId w:val="33"/>
  </w:num>
  <w:num w:numId="29" w16cid:durableId="299964396">
    <w:abstractNumId w:val="29"/>
  </w:num>
  <w:num w:numId="30" w16cid:durableId="1834561270">
    <w:abstractNumId w:val="19"/>
  </w:num>
  <w:num w:numId="31" w16cid:durableId="370961351">
    <w:abstractNumId w:val="6"/>
  </w:num>
  <w:num w:numId="32" w16cid:durableId="1007446205">
    <w:abstractNumId w:val="24"/>
  </w:num>
  <w:num w:numId="33" w16cid:durableId="447705833">
    <w:abstractNumId w:val="34"/>
  </w:num>
  <w:num w:numId="34" w16cid:durableId="224487594">
    <w:abstractNumId w:val="34"/>
  </w:num>
  <w:num w:numId="35" w16cid:durableId="1103570019">
    <w:abstractNumId w:val="13"/>
  </w:num>
  <w:num w:numId="36" w16cid:durableId="296230563">
    <w:abstractNumId w:val="34"/>
  </w:num>
  <w:num w:numId="37" w16cid:durableId="2041346921">
    <w:abstractNumId w:val="34"/>
  </w:num>
  <w:num w:numId="38" w16cid:durableId="1127431152">
    <w:abstractNumId w:val="1"/>
  </w:num>
  <w:num w:numId="39" w16cid:durableId="608783099">
    <w:abstractNumId w:val="1"/>
  </w:num>
  <w:num w:numId="40" w16cid:durableId="1644775365">
    <w:abstractNumId w:val="4"/>
  </w:num>
  <w:num w:numId="41" w16cid:durableId="936182112">
    <w:abstractNumId w:val="13"/>
  </w:num>
  <w:num w:numId="42" w16cid:durableId="1133329262">
    <w:abstractNumId w:val="11"/>
  </w:num>
  <w:num w:numId="43" w16cid:durableId="2108042162">
    <w:abstractNumId w:val="13"/>
  </w:num>
  <w:num w:numId="44" w16cid:durableId="1018388481">
    <w:abstractNumId w:val="28"/>
  </w:num>
  <w:num w:numId="45" w16cid:durableId="176046126">
    <w:abstractNumId w:val="7"/>
  </w:num>
  <w:num w:numId="46" w16cid:durableId="341587399">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FB8"/>
    <w:rsid w:val="00001663"/>
    <w:rsid w:val="0000231E"/>
    <w:rsid w:val="000025AD"/>
    <w:rsid w:val="0000322E"/>
    <w:rsid w:val="0000335D"/>
    <w:rsid w:val="00003EC5"/>
    <w:rsid w:val="00004DE9"/>
    <w:rsid w:val="00005D27"/>
    <w:rsid w:val="00006782"/>
    <w:rsid w:val="0001179A"/>
    <w:rsid w:val="00011A59"/>
    <w:rsid w:val="00011B33"/>
    <w:rsid w:val="00014D69"/>
    <w:rsid w:val="00016A41"/>
    <w:rsid w:val="00016CD6"/>
    <w:rsid w:val="000201BF"/>
    <w:rsid w:val="000214D1"/>
    <w:rsid w:val="00021F20"/>
    <w:rsid w:val="000240A7"/>
    <w:rsid w:val="0002464A"/>
    <w:rsid w:val="00024DF9"/>
    <w:rsid w:val="00025A04"/>
    <w:rsid w:val="0002693D"/>
    <w:rsid w:val="00027A58"/>
    <w:rsid w:val="0003050E"/>
    <w:rsid w:val="0003106B"/>
    <w:rsid w:val="00031E1E"/>
    <w:rsid w:val="000335B9"/>
    <w:rsid w:val="00033CBA"/>
    <w:rsid w:val="00034905"/>
    <w:rsid w:val="00036FFF"/>
    <w:rsid w:val="00037906"/>
    <w:rsid w:val="00040A30"/>
    <w:rsid w:val="000414C9"/>
    <w:rsid w:val="000421A1"/>
    <w:rsid w:val="0004240E"/>
    <w:rsid w:val="000425A2"/>
    <w:rsid w:val="00044E52"/>
    <w:rsid w:val="00044EC4"/>
    <w:rsid w:val="00045458"/>
    <w:rsid w:val="00045E26"/>
    <w:rsid w:val="00046903"/>
    <w:rsid w:val="00047247"/>
    <w:rsid w:val="000514B5"/>
    <w:rsid w:val="000521ED"/>
    <w:rsid w:val="000527E4"/>
    <w:rsid w:val="0005322E"/>
    <w:rsid w:val="000541DC"/>
    <w:rsid w:val="000544A1"/>
    <w:rsid w:val="000546CF"/>
    <w:rsid w:val="00054E2B"/>
    <w:rsid w:val="00055A8E"/>
    <w:rsid w:val="00056382"/>
    <w:rsid w:val="00060722"/>
    <w:rsid w:val="00060E64"/>
    <w:rsid w:val="000621AB"/>
    <w:rsid w:val="00062B7E"/>
    <w:rsid w:val="00062C03"/>
    <w:rsid w:val="00062C7D"/>
    <w:rsid w:val="00062E88"/>
    <w:rsid w:val="0006317F"/>
    <w:rsid w:val="00066193"/>
    <w:rsid w:val="00066755"/>
    <w:rsid w:val="00066C9D"/>
    <w:rsid w:val="00070EA1"/>
    <w:rsid w:val="00071A5B"/>
    <w:rsid w:val="00071EB7"/>
    <w:rsid w:val="00072730"/>
    <w:rsid w:val="00072F4D"/>
    <w:rsid w:val="0007337F"/>
    <w:rsid w:val="00074320"/>
    <w:rsid w:val="0007530D"/>
    <w:rsid w:val="0007619D"/>
    <w:rsid w:val="000763D5"/>
    <w:rsid w:val="00076C38"/>
    <w:rsid w:val="00077143"/>
    <w:rsid w:val="00077DF7"/>
    <w:rsid w:val="0008050C"/>
    <w:rsid w:val="00080E21"/>
    <w:rsid w:val="00080FE7"/>
    <w:rsid w:val="00082169"/>
    <w:rsid w:val="000828AF"/>
    <w:rsid w:val="000834BE"/>
    <w:rsid w:val="00083F01"/>
    <w:rsid w:val="00084DF5"/>
    <w:rsid w:val="00085DA8"/>
    <w:rsid w:val="000876D1"/>
    <w:rsid w:val="00087C4C"/>
    <w:rsid w:val="00087E15"/>
    <w:rsid w:val="00091840"/>
    <w:rsid w:val="000918CB"/>
    <w:rsid w:val="00091B06"/>
    <w:rsid w:val="000951C4"/>
    <w:rsid w:val="00095ADA"/>
    <w:rsid w:val="00095F3A"/>
    <w:rsid w:val="0009613F"/>
    <w:rsid w:val="000969AD"/>
    <w:rsid w:val="000975FB"/>
    <w:rsid w:val="00097CFA"/>
    <w:rsid w:val="000A02F8"/>
    <w:rsid w:val="000A2629"/>
    <w:rsid w:val="000A34A2"/>
    <w:rsid w:val="000A3AA2"/>
    <w:rsid w:val="000A42EF"/>
    <w:rsid w:val="000A44B2"/>
    <w:rsid w:val="000A4933"/>
    <w:rsid w:val="000A52F6"/>
    <w:rsid w:val="000A58B8"/>
    <w:rsid w:val="000A66B2"/>
    <w:rsid w:val="000A78B8"/>
    <w:rsid w:val="000B05B7"/>
    <w:rsid w:val="000B2566"/>
    <w:rsid w:val="000B44C3"/>
    <w:rsid w:val="000B558D"/>
    <w:rsid w:val="000B5A89"/>
    <w:rsid w:val="000B65F6"/>
    <w:rsid w:val="000B754F"/>
    <w:rsid w:val="000B7767"/>
    <w:rsid w:val="000C1AFF"/>
    <w:rsid w:val="000C2507"/>
    <w:rsid w:val="000C4E9F"/>
    <w:rsid w:val="000C5740"/>
    <w:rsid w:val="000C5F95"/>
    <w:rsid w:val="000C6996"/>
    <w:rsid w:val="000C6FFD"/>
    <w:rsid w:val="000C7BCF"/>
    <w:rsid w:val="000C7C46"/>
    <w:rsid w:val="000D0484"/>
    <w:rsid w:val="000D09E9"/>
    <w:rsid w:val="000D0B0F"/>
    <w:rsid w:val="000D0D86"/>
    <w:rsid w:val="000D113F"/>
    <w:rsid w:val="000D1B25"/>
    <w:rsid w:val="000D23BA"/>
    <w:rsid w:val="000D2DD0"/>
    <w:rsid w:val="000D3834"/>
    <w:rsid w:val="000D4F18"/>
    <w:rsid w:val="000D73B4"/>
    <w:rsid w:val="000E19B7"/>
    <w:rsid w:val="000E20FC"/>
    <w:rsid w:val="000E3168"/>
    <w:rsid w:val="000E3C1D"/>
    <w:rsid w:val="000E3DFB"/>
    <w:rsid w:val="000E5EA1"/>
    <w:rsid w:val="000E5F3F"/>
    <w:rsid w:val="000E681E"/>
    <w:rsid w:val="000E696B"/>
    <w:rsid w:val="000E71C6"/>
    <w:rsid w:val="000E7E52"/>
    <w:rsid w:val="000E7E90"/>
    <w:rsid w:val="000EE1C7"/>
    <w:rsid w:val="000F0001"/>
    <w:rsid w:val="000F0003"/>
    <w:rsid w:val="000F009E"/>
    <w:rsid w:val="000F18C1"/>
    <w:rsid w:val="000F3384"/>
    <w:rsid w:val="000F3438"/>
    <w:rsid w:val="000F3A10"/>
    <w:rsid w:val="000F4E6A"/>
    <w:rsid w:val="000F5B47"/>
    <w:rsid w:val="000F6ABB"/>
    <w:rsid w:val="000F7354"/>
    <w:rsid w:val="000F7689"/>
    <w:rsid w:val="000F7C27"/>
    <w:rsid w:val="00101ABE"/>
    <w:rsid w:val="00102202"/>
    <w:rsid w:val="00102700"/>
    <w:rsid w:val="00102A78"/>
    <w:rsid w:val="00103118"/>
    <w:rsid w:val="00103F1B"/>
    <w:rsid w:val="00104227"/>
    <w:rsid w:val="001053D5"/>
    <w:rsid w:val="001060B0"/>
    <w:rsid w:val="00107409"/>
    <w:rsid w:val="001107BF"/>
    <w:rsid w:val="00113649"/>
    <w:rsid w:val="00113D5C"/>
    <w:rsid w:val="001149F0"/>
    <w:rsid w:val="00115B88"/>
    <w:rsid w:val="00115DFF"/>
    <w:rsid w:val="00116B03"/>
    <w:rsid w:val="00120AA6"/>
    <w:rsid w:val="00122587"/>
    <w:rsid w:val="001239DB"/>
    <w:rsid w:val="0012417C"/>
    <w:rsid w:val="00124BF2"/>
    <w:rsid w:val="00125837"/>
    <w:rsid w:val="0012597F"/>
    <w:rsid w:val="001267C1"/>
    <w:rsid w:val="00126B19"/>
    <w:rsid w:val="00126D3A"/>
    <w:rsid w:val="0012749D"/>
    <w:rsid w:val="00127A23"/>
    <w:rsid w:val="00127E66"/>
    <w:rsid w:val="001306A5"/>
    <w:rsid w:val="00130918"/>
    <w:rsid w:val="001311AE"/>
    <w:rsid w:val="00134994"/>
    <w:rsid w:val="00134FC0"/>
    <w:rsid w:val="001366C2"/>
    <w:rsid w:val="00136C17"/>
    <w:rsid w:val="00140B74"/>
    <w:rsid w:val="00140CFC"/>
    <w:rsid w:val="00140D94"/>
    <w:rsid w:val="001416F4"/>
    <w:rsid w:val="00142395"/>
    <w:rsid w:val="0014250D"/>
    <w:rsid w:val="00142714"/>
    <w:rsid w:val="00142B29"/>
    <w:rsid w:val="00144621"/>
    <w:rsid w:val="00144D09"/>
    <w:rsid w:val="00144E06"/>
    <w:rsid w:val="00145068"/>
    <w:rsid w:val="001452ED"/>
    <w:rsid w:val="00145353"/>
    <w:rsid w:val="00145B93"/>
    <w:rsid w:val="00147D84"/>
    <w:rsid w:val="00147F12"/>
    <w:rsid w:val="00150363"/>
    <w:rsid w:val="00150CE9"/>
    <w:rsid w:val="001514D6"/>
    <w:rsid w:val="00151CBD"/>
    <w:rsid w:val="00153009"/>
    <w:rsid w:val="001533C3"/>
    <w:rsid w:val="00154403"/>
    <w:rsid w:val="001549C1"/>
    <w:rsid w:val="00154C9E"/>
    <w:rsid w:val="00156C8D"/>
    <w:rsid w:val="00157CDA"/>
    <w:rsid w:val="00160F4D"/>
    <w:rsid w:val="001617A0"/>
    <w:rsid w:val="00161E9C"/>
    <w:rsid w:val="00161ED2"/>
    <w:rsid w:val="00162BDD"/>
    <w:rsid w:val="00162D4E"/>
    <w:rsid w:val="00163329"/>
    <w:rsid w:val="00164623"/>
    <w:rsid w:val="0016504F"/>
    <w:rsid w:val="001652DE"/>
    <w:rsid w:val="001653EC"/>
    <w:rsid w:val="00165B64"/>
    <w:rsid w:val="00166050"/>
    <w:rsid w:val="001661F3"/>
    <w:rsid w:val="001673C4"/>
    <w:rsid w:val="00167C39"/>
    <w:rsid w:val="00170043"/>
    <w:rsid w:val="00170C4D"/>
    <w:rsid w:val="0017240A"/>
    <w:rsid w:val="0017498C"/>
    <w:rsid w:val="00174EB8"/>
    <w:rsid w:val="00175213"/>
    <w:rsid w:val="001756CB"/>
    <w:rsid w:val="00176B9D"/>
    <w:rsid w:val="00176F98"/>
    <w:rsid w:val="00177B15"/>
    <w:rsid w:val="00177E88"/>
    <w:rsid w:val="00180713"/>
    <w:rsid w:val="00180720"/>
    <w:rsid w:val="0018131E"/>
    <w:rsid w:val="001830CE"/>
    <w:rsid w:val="001836E3"/>
    <w:rsid w:val="00184659"/>
    <w:rsid w:val="00186040"/>
    <w:rsid w:val="001860E5"/>
    <w:rsid w:val="0018643B"/>
    <w:rsid w:val="00193040"/>
    <w:rsid w:val="00193E3B"/>
    <w:rsid w:val="00195694"/>
    <w:rsid w:val="00195828"/>
    <w:rsid w:val="00196055"/>
    <w:rsid w:val="00196307"/>
    <w:rsid w:val="00197C70"/>
    <w:rsid w:val="00197F03"/>
    <w:rsid w:val="001A0463"/>
    <w:rsid w:val="001A0D10"/>
    <w:rsid w:val="001A0DA8"/>
    <w:rsid w:val="001A33EA"/>
    <w:rsid w:val="001A3615"/>
    <w:rsid w:val="001A3901"/>
    <w:rsid w:val="001A4413"/>
    <w:rsid w:val="001A4529"/>
    <w:rsid w:val="001A4C4F"/>
    <w:rsid w:val="001A5A2B"/>
    <w:rsid w:val="001A63EE"/>
    <w:rsid w:val="001A757A"/>
    <w:rsid w:val="001A76FB"/>
    <w:rsid w:val="001A77E4"/>
    <w:rsid w:val="001B017F"/>
    <w:rsid w:val="001B0B79"/>
    <w:rsid w:val="001B19EA"/>
    <w:rsid w:val="001B2BBC"/>
    <w:rsid w:val="001B2BCD"/>
    <w:rsid w:val="001B3948"/>
    <w:rsid w:val="001B3A40"/>
    <w:rsid w:val="001B3FFE"/>
    <w:rsid w:val="001B4031"/>
    <w:rsid w:val="001B5129"/>
    <w:rsid w:val="001C0B4C"/>
    <w:rsid w:val="001C0B78"/>
    <w:rsid w:val="001C0EC4"/>
    <w:rsid w:val="001C1195"/>
    <w:rsid w:val="001C12AE"/>
    <w:rsid w:val="001C1E84"/>
    <w:rsid w:val="001C20E1"/>
    <w:rsid w:val="001C2A0F"/>
    <w:rsid w:val="001C2E42"/>
    <w:rsid w:val="001C3394"/>
    <w:rsid w:val="001D07CC"/>
    <w:rsid w:val="001D07D9"/>
    <w:rsid w:val="001D1F5F"/>
    <w:rsid w:val="001D595B"/>
    <w:rsid w:val="001E06D2"/>
    <w:rsid w:val="001E0F70"/>
    <w:rsid w:val="001E17C4"/>
    <w:rsid w:val="001E2A47"/>
    <w:rsid w:val="001E2C02"/>
    <w:rsid w:val="001E2D65"/>
    <w:rsid w:val="001E2EF1"/>
    <w:rsid w:val="001E5606"/>
    <w:rsid w:val="001E6285"/>
    <w:rsid w:val="001F005B"/>
    <w:rsid w:val="001F0266"/>
    <w:rsid w:val="001F1850"/>
    <w:rsid w:val="001F1FBF"/>
    <w:rsid w:val="001F2311"/>
    <w:rsid w:val="001F2B80"/>
    <w:rsid w:val="001F2E1B"/>
    <w:rsid w:val="001F2F1C"/>
    <w:rsid w:val="001F3189"/>
    <w:rsid w:val="001F3B70"/>
    <w:rsid w:val="001F6D44"/>
    <w:rsid w:val="001F7542"/>
    <w:rsid w:val="0020061D"/>
    <w:rsid w:val="00200BEA"/>
    <w:rsid w:val="00201FB8"/>
    <w:rsid w:val="00203FAC"/>
    <w:rsid w:val="00204479"/>
    <w:rsid w:val="002133FB"/>
    <w:rsid w:val="00213CFB"/>
    <w:rsid w:val="0021553C"/>
    <w:rsid w:val="0021557B"/>
    <w:rsid w:val="00216B87"/>
    <w:rsid w:val="00216BCE"/>
    <w:rsid w:val="0021732D"/>
    <w:rsid w:val="002174FD"/>
    <w:rsid w:val="00217BE1"/>
    <w:rsid w:val="002206D5"/>
    <w:rsid w:val="0022107F"/>
    <w:rsid w:val="00221361"/>
    <w:rsid w:val="002214B9"/>
    <w:rsid w:val="00222680"/>
    <w:rsid w:val="00223370"/>
    <w:rsid w:val="00223AC0"/>
    <w:rsid w:val="00224D1E"/>
    <w:rsid w:val="00225A36"/>
    <w:rsid w:val="00226611"/>
    <w:rsid w:val="00226DAC"/>
    <w:rsid w:val="00227BC5"/>
    <w:rsid w:val="00230F63"/>
    <w:rsid w:val="00234252"/>
    <w:rsid w:val="0023466E"/>
    <w:rsid w:val="00236D9B"/>
    <w:rsid w:val="00237AC6"/>
    <w:rsid w:val="00242B64"/>
    <w:rsid w:val="00242BFD"/>
    <w:rsid w:val="00244139"/>
    <w:rsid w:val="002441E6"/>
    <w:rsid w:val="00244490"/>
    <w:rsid w:val="00244A89"/>
    <w:rsid w:val="00244BEC"/>
    <w:rsid w:val="00245444"/>
    <w:rsid w:val="00245B9C"/>
    <w:rsid w:val="00250874"/>
    <w:rsid w:val="0025159C"/>
    <w:rsid w:val="00251B85"/>
    <w:rsid w:val="00252587"/>
    <w:rsid w:val="00253499"/>
    <w:rsid w:val="002537BD"/>
    <w:rsid w:val="002551A4"/>
    <w:rsid w:val="00256086"/>
    <w:rsid w:val="0025644F"/>
    <w:rsid w:val="00257664"/>
    <w:rsid w:val="00257AF4"/>
    <w:rsid w:val="00257D6F"/>
    <w:rsid w:val="00260165"/>
    <w:rsid w:val="002613CB"/>
    <w:rsid w:val="002620DC"/>
    <w:rsid w:val="00265151"/>
    <w:rsid w:val="00265850"/>
    <w:rsid w:val="00265C2C"/>
    <w:rsid w:val="00266509"/>
    <w:rsid w:val="00266533"/>
    <w:rsid w:val="00267098"/>
    <w:rsid w:val="00267F8B"/>
    <w:rsid w:val="00271BA1"/>
    <w:rsid w:val="002726BD"/>
    <w:rsid w:val="00272BEA"/>
    <w:rsid w:val="00272DE5"/>
    <w:rsid w:val="00272F1B"/>
    <w:rsid w:val="00273452"/>
    <w:rsid w:val="00273AC5"/>
    <w:rsid w:val="002742E8"/>
    <w:rsid w:val="002762FA"/>
    <w:rsid w:val="00276BE3"/>
    <w:rsid w:val="00277505"/>
    <w:rsid w:val="00277873"/>
    <w:rsid w:val="00277C96"/>
    <w:rsid w:val="0028158C"/>
    <w:rsid w:val="00281CDA"/>
    <w:rsid w:val="002823B6"/>
    <w:rsid w:val="002834B4"/>
    <w:rsid w:val="002843BF"/>
    <w:rsid w:val="002878E6"/>
    <w:rsid w:val="0029011C"/>
    <w:rsid w:val="00290C03"/>
    <w:rsid w:val="00290D15"/>
    <w:rsid w:val="00292392"/>
    <w:rsid w:val="00292D92"/>
    <w:rsid w:val="00292E3B"/>
    <w:rsid w:val="002933A8"/>
    <w:rsid w:val="00294274"/>
    <w:rsid w:val="0029458F"/>
    <w:rsid w:val="00295D04"/>
    <w:rsid w:val="00295D19"/>
    <w:rsid w:val="002960F3"/>
    <w:rsid w:val="00297A63"/>
    <w:rsid w:val="002A018F"/>
    <w:rsid w:val="002A026F"/>
    <w:rsid w:val="002A0E04"/>
    <w:rsid w:val="002A104C"/>
    <w:rsid w:val="002A1EF7"/>
    <w:rsid w:val="002A2B7B"/>
    <w:rsid w:val="002A38FF"/>
    <w:rsid w:val="002A494D"/>
    <w:rsid w:val="002A4960"/>
    <w:rsid w:val="002A57F3"/>
    <w:rsid w:val="002A636A"/>
    <w:rsid w:val="002A755F"/>
    <w:rsid w:val="002A762C"/>
    <w:rsid w:val="002A785C"/>
    <w:rsid w:val="002A7E3C"/>
    <w:rsid w:val="002B0861"/>
    <w:rsid w:val="002B09F5"/>
    <w:rsid w:val="002B0AE0"/>
    <w:rsid w:val="002B0B2B"/>
    <w:rsid w:val="002B1AE6"/>
    <w:rsid w:val="002B1D51"/>
    <w:rsid w:val="002B264C"/>
    <w:rsid w:val="002B2DE8"/>
    <w:rsid w:val="002B30F8"/>
    <w:rsid w:val="002B388A"/>
    <w:rsid w:val="002B3BFE"/>
    <w:rsid w:val="002B3C1A"/>
    <w:rsid w:val="002B4C2A"/>
    <w:rsid w:val="002B5596"/>
    <w:rsid w:val="002B77D7"/>
    <w:rsid w:val="002C0763"/>
    <w:rsid w:val="002C1EE0"/>
    <w:rsid w:val="002C212F"/>
    <w:rsid w:val="002C2F35"/>
    <w:rsid w:val="002C5850"/>
    <w:rsid w:val="002C5875"/>
    <w:rsid w:val="002C6AA9"/>
    <w:rsid w:val="002C7485"/>
    <w:rsid w:val="002D25CB"/>
    <w:rsid w:val="002D2641"/>
    <w:rsid w:val="002D283A"/>
    <w:rsid w:val="002D36BB"/>
    <w:rsid w:val="002D4543"/>
    <w:rsid w:val="002D715F"/>
    <w:rsid w:val="002D7276"/>
    <w:rsid w:val="002E022A"/>
    <w:rsid w:val="002E3153"/>
    <w:rsid w:val="002E34E8"/>
    <w:rsid w:val="002E3911"/>
    <w:rsid w:val="002E3FD4"/>
    <w:rsid w:val="002E4A02"/>
    <w:rsid w:val="002E5292"/>
    <w:rsid w:val="002E72CA"/>
    <w:rsid w:val="002E75DD"/>
    <w:rsid w:val="002F1437"/>
    <w:rsid w:val="002F1D07"/>
    <w:rsid w:val="002F3CD9"/>
    <w:rsid w:val="002F3D31"/>
    <w:rsid w:val="002F5C5B"/>
    <w:rsid w:val="002F600D"/>
    <w:rsid w:val="002F6F0F"/>
    <w:rsid w:val="002F7E47"/>
    <w:rsid w:val="00300AD6"/>
    <w:rsid w:val="00300B1B"/>
    <w:rsid w:val="00300CE3"/>
    <w:rsid w:val="003019D0"/>
    <w:rsid w:val="003019DE"/>
    <w:rsid w:val="0030311E"/>
    <w:rsid w:val="00303CFE"/>
    <w:rsid w:val="00305313"/>
    <w:rsid w:val="003064AF"/>
    <w:rsid w:val="00307DC6"/>
    <w:rsid w:val="00310463"/>
    <w:rsid w:val="00310A8B"/>
    <w:rsid w:val="00310B68"/>
    <w:rsid w:val="003144E0"/>
    <w:rsid w:val="00315339"/>
    <w:rsid w:val="003160D2"/>
    <w:rsid w:val="00316884"/>
    <w:rsid w:val="003173FC"/>
    <w:rsid w:val="00317C6C"/>
    <w:rsid w:val="00320B80"/>
    <w:rsid w:val="00320CD3"/>
    <w:rsid w:val="003215FF"/>
    <w:rsid w:val="00322667"/>
    <w:rsid w:val="00323912"/>
    <w:rsid w:val="003254DA"/>
    <w:rsid w:val="0032607C"/>
    <w:rsid w:val="00326484"/>
    <w:rsid w:val="00326B79"/>
    <w:rsid w:val="00326E79"/>
    <w:rsid w:val="0032748A"/>
    <w:rsid w:val="003301B1"/>
    <w:rsid w:val="00331189"/>
    <w:rsid w:val="003311CC"/>
    <w:rsid w:val="0033263D"/>
    <w:rsid w:val="00332BE6"/>
    <w:rsid w:val="00334682"/>
    <w:rsid w:val="00334E69"/>
    <w:rsid w:val="0033518A"/>
    <w:rsid w:val="00335535"/>
    <w:rsid w:val="003367EF"/>
    <w:rsid w:val="00337DC6"/>
    <w:rsid w:val="00337FB7"/>
    <w:rsid w:val="00340167"/>
    <w:rsid w:val="00341AE4"/>
    <w:rsid w:val="003425CA"/>
    <w:rsid w:val="00343FB7"/>
    <w:rsid w:val="003476EE"/>
    <w:rsid w:val="00347E16"/>
    <w:rsid w:val="003523CD"/>
    <w:rsid w:val="003541DD"/>
    <w:rsid w:val="00356E5B"/>
    <w:rsid w:val="00357285"/>
    <w:rsid w:val="0035743A"/>
    <w:rsid w:val="00360159"/>
    <w:rsid w:val="00360887"/>
    <w:rsid w:val="00360AAB"/>
    <w:rsid w:val="0036249F"/>
    <w:rsid w:val="0036718C"/>
    <w:rsid w:val="00367B4C"/>
    <w:rsid w:val="00371246"/>
    <w:rsid w:val="003736C9"/>
    <w:rsid w:val="00374750"/>
    <w:rsid w:val="0037592D"/>
    <w:rsid w:val="003762A0"/>
    <w:rsid w:val="00380995"/>
    <w:rsid w:val="00383B77"/>
    <w:rsid w:val="00384988"/>
    <w:rsid w:val="003872CF"/>
    <w:rsid w:val="003874CB"/>
    <w:rsid w:val="00396B1F"/>
    <w:rsid w:val="00396E08"/>
    <w:rsid w:val="003970DD"/>
    <w:rsid w:val="0039782C"/>
    <w:rsid w:val="00397F98"/>
    <w:rsid w:val="003A0C89"/>
    <w:rsid w:val="003A13A6"/>
    <w:rsid w:val="003A1B0A"/>
    <w:rsid w:val="003A2165"/>
    <w:rsid w:val="003A223E"/>
    <w:rsid w:val="003A2869"/>
    <w:rsid w:val="003A2C1A"/>
    <w:rsid w:val="003A331A"/>
    <w:rsid w:val="003A3AF3"/>
    <w:rsid w:val="003A3FD4"/>
    <w:rsid w:val="003A40C2"/>
    <w:rsid w:val="003A586A"/>
    <w:rsid w:val="003A5B4A"/>
    <w:rsid w:val="003A5D95"/>
    <w:rsid w:val="003A64D9"/>
    <w:rsid w:val="003A6510"/>
    <w:rsid w:val="003A74E2"/>
    <w:rsid w:val="003A7D5C"/>
    <w:rsid w:val="003B0D3A"/>
    <w:rsid w:val="003B100D"/>
    <w:rsid w:val="003B20D6"/>
    <w:rsid w:val="003B2302"/>
    <w:rsid w:val="003B23C5"/>
    <w:rsid w:val="003B2A75"/>
    <w:rsid w:val="003B2F2E"/>
    <w:rsid w:val="003B4230"/>
    <w:rsid w:val="003B49B2"/>
    <w:rsid w:val="003B5106"/>
    <w:rsid w:val="003B6124"/>
    <w:rsid w:val="003B6C19"/>
    <w:rsid w:val="003B6D75"/>
    <w:rsid w:val="003B71FE"/>
    <w:rsid w:val="003B772B"/>
    <w:rsid w:val="003B7960"/>
    <w:rsid w:val="003C0908"/>
    <w:rsid w:val="003C093A"/>
    <w:rsid w:val="003C1ECF"/>
    <w:rsid w:val="003C21F5"/>
    <w:rsid w:val="003C2FB5"/>
    <w:rsid w:val="003C5CD8"/>
    <w:rsid w:val="003C6797"/>
    <w:rsid w:val="003C69F2"/>
    <w:rsid w:val="003C7128"/>
    <w:rsid w:val="003D0F2B"/>
    <w:rsid w:val="003D24C5"/>
    <w:rsid w:val="003D3790"/>
    <w:rsid w:val="003D4594"/>
    <w:rsid w:val="003D4AC4"/>
    <w:rsid w:val="003D504E"/>
    <w:rsid w:val="003D5433"/>
    <w:rsid w:val="003D55B6"/>
    <w:rsid w:val="003D63B7"/>
    <w:rsid w:val="003D74C5"/>
    <w:rsid w:val="003E222A"/>
    <w:rsid w:val="003E2B74"/>
    <w:rsid w:val="003E4374"/>
    <w:rsid w:val="003E468B"/>
    <w:rsid w:val="003E5025"/>
    <w:rsid w:val="003E62BD"/>
    <w:rsid w:val="003E658D"/>
    <w:rsid w:val="003F044F"/>
    <w:rsid w:val="003F0C3A"/>
    <w:rsid w:val="003F15F0"/>
    <w:rsid w:val="003F2A56"/>
    <w:rsid w:val="003F2AD9"/>
    <w:rsid w:val="003F2BA7"/>
    <w:rsid w:val="003F3228"/>
    <w:rsid w:val="003F4EFA"/>
    <w:rsid w:val="003F5C8C"/>
    <w:rsid w:val="003F63CE"/>
    <w:rsid w:val="003F7193"/>
    <w:rsid w:val="003F775A"/>
    <w:rsid w:val="003F78FC"/>
    <w:rsid w:val="00400042"/>
    <w:rsid w:val="00400E55"/>
    <w:rsid w:val="0040128E"/>
    <w:rsid w:val="00401391"/>
    <w:rsid w:val="00401640"/>
    <w:rsid w:val="0040216B"/>
    <w:rsid w:val="004043E3"/>
    <w:rsid w:val="00404852"/>
    <w:rsid w:val="00405299"/>
    <w:rsid w:val="0040590E"/>
    <w:rsid w:val="004077E6"/>
    <w:rsid w:val="00407B03"/>
    <w:rsid w:val="00407CC8"/>
    <w:rsid w:val="00411D3A"/>
    <w:rsid w:val="00412878"/>
    <w:rsid w:val="00414F0C"/>
    <w:rsid w:val="004175B8"/>
    <w:rsid w:val="00417703"/>
    <w:rsid w:val="00420400"/>
    <w:rsid w:val="00423B30"/>
    <w:rsid w:val="00423E78"/>
    <w:rsid w:val="004252EC"/>
    <w:rsid w:val="00425CD4"/>
    <w:rsid w:val="004265D0"/>
    <w:rsid w:val="00430D39"/>
    <w:rsid w:val="00432267"/>
    <w:rsid w:val="00432EBF"/>
    <w:rsid w:val="00435D6A"/>
    <w:rsid w:val="00437928"/>
    <w:rsid w:val="00442C91"/>
    <w:rsid w:val="004446AA"/>
    <w:rsid w:val="00444E9D"/>
    <w:rsid w:val="004465BD"/>
    <w:rsid w:val="00446938"/>
    <w:rsid w:val="0045275E"/>
    <w:rsid w:val="004528FA"/>
    <w:rsid w:val="00452A6C"/>
    <w:rsid w:val="00453F30"/>
    <w:rsid w:val="0046009E"/>
    <w:rsid w:val="00461A44"/>
    <w:rsid w:val="00461B64"/>
    <w:rsid w:val="00462D26"/>
    <w:rsid w:val="0046368B"/>
    <w:rsid w:val="0046385A"/>
    <w:rsid w:val="00464039"/>
    <w:rsid w:val="0046467F"/>
    <w:rsid w:val="00466ADA"/>
    <w:rsid w:val="0046737B"/>
    <w:rsid w:val="00467DB0"/>
    <w:rsid w:val="004702BB"/>
    <w:rsid w:val="00470FD6"/>
    <w:rsid w:val="0047211D"/>
    <w:rsid w:val="0047494B"/>
    <w:rsid w:val="00476245"/>
    <w:rsid w:val="00477183"/>
    <w:rsid w:val="004773C4"/>
    <w:rsid w:val="00477467"/>
    <w:rsid w:val="00477A9B"/>
    <w:rsid w:val="00477D5E"/>
    <w:rsid w:val="00480CFA"/>
    <w:rsid w:val="00482AE4"/>
    <w:rsid w:val="00482B9F"/>
    <w:rsid w:val="00483035"/>
    <w:rsid w:val="00483FD5"/>
    <w:rsid w:val="0048455A"/>
    <w:rsid w:val="00484ED6"/>
    <w:rsid w:val="00485940"/>
    <w:rsid w:val="00486C95"/>
    <w:rsid w:val="004877C2"/>
    <w:rsid w:val="004904B9"/>
    <w:rsid w:val="00491EDC"/>
    <w:rsid w:val="004928E1"/>
    <w:rsid w:val="00492D8D"/>
    <w:rsid w:val="004935F8"/>
    <w:rsid w:val="00495923"/>
    <w:rsid w:val="00496662"/>
    <w:rsid w:val="004966F2"/>
    <w:rsid w:val="00497F5C"/>
    <w:rsid w:val="004A041E"/>
    <w:rsid w:val="004A1431"/>
    <w:rsid w:val="004A2484"/>
    <w:rsid w:val="004A276D"/>
    <w:rsid w:val="004A2D3E"/>
    <w:rsid w:val="004A378E"/>
    <w:rsid w:val="004A59FB"/>
    <w:rsid w:val="004A5A85"/>
    <w:rsid w:val="004A6CDC"/>
    <w:rsid w:val="004A71D1"/>
    <w:rsid w:val="004A720F"/>
    <w:rsid w:val="004A7C5B"/>
    <w:rsid w:val="004B0F1E"/>
    <w:rsid w:val="004B1845"/>
    <w:rsid w:val="004B2348"/>
    <w:rsid w:val="004B2530"/>
    <w:rsid w:val="004B2E01"/>
    <w:rsid w:val="004B2E98"/>
    <w:rsid w:val="004B5640"/>
    <w:rsid w:val="004B6084"/>
    <w:rsid w:val="004B6224"/>
    <w:rsid w:val="004B7714"/>
    <w:rsid w:val="004BCF29"/>
    <w:rsid w:val="004C0206"/>
    <w:rsid w:val="004C03D0"/>
    <w:rsid w:val="004C1450"/>
    <w:rsid w:val="004C183F"/>
    <w:rsid w:val="004C1BD7"/>
    <w:rsid w:val="004C1BF2"/>
    <w:rsid w:val="004C239C"/>
    <w:rsid w:val="004C2A55"/>
    <w:rsid w:val="004C31FE"/>
    <w:rsid w:val="004C39FE"/>
    <w:rsid w:val="004C524C"/>
    <w:rsid w:val="004C5CFF"/>
    <w:rsid w:val="004C5EDD"/>
    <w:rsid w:val="004C5FFA"/>
    <w:rsid w:val="004C691D"/>
    <w:rsid w:val="004C6C07"/>
    <w:rsid w:val="004C7E15"/>
    <w:rsid w:val="004C7EC6"/>
    <w:rsid w:val="004D2CD1"/>
    <w:rsid w:val="004D31AF"/>
    <w:rsid w:val="004D365C"/>
    <w:rsid w:val="004D4737"/>
    <w:rsid w:val="004D4FF6"/>
    <w:rsid w:val="004D5ADD"/>
    <w:rsid w:val="004D619E"/>
    <w:rsid w:val="004D66B6"/>
    <w:rsid w:val="004E0CC3"/>
    <w:rsid w:val="004E27D5"/>
    <w:rsid w:val="004E3D0D"/>
    <w:rsid w:val="004E518B"/>
    <w:rsid w:val="004E692D"/>
    <w:rsid w:val="004E6B98"/>
    <w:rsid w:val="004E7230"/>
    <w:rsid w:val="004E7D87"/>
    <w:rsid w:val="004F0D84"/>
    <w:rsid w:val="004F135F"/>
    <w:rsid w:val="004F2553"/>
    <w:rsid w:val="004F2DCA"/>
    <w:rsid w:val="004F306A"/>
    <w:rsid w:val="004F38F6"/>
    <w:rsid w:val="00501554"/>
    <w:rsid w:val="00502AFE"/>
    <w:rsid w:val="00502E64"/>
    <w:rsid w:val="00503AD7"/>
    <w:rsid w:val="00503C45"/>
    <w:rsid w:val="00503E89"/>
    <w:rsid w:val="00504A2E"/>
    <w:rsid w:val="00504E0C"/>
    <w:rsid w:val="00504E13"/>
    <w:rsid w:val="005050EB"/>
    <w:rsid w:val="00505ACA"/>
    <w:rsid w:val="005101B9"/>
    <w:rsid w:val="005109D4"/>
    <w:rsid w:val="00511D8D"/>
    <w:rsid w:val="005122A3"/>
    <w:rsid w:val="0051230A"/>
    <w:rsid w:val="00514CD7"/>
    <w:rsid w:val="005167EC"/>
    <w:rsid w:val="00516FD4"/>
    <w:rsid w:val="005170DA"/>
    <w:rsid w:val="00517174"/>
    <w:rsid w:val="00520D6A"/>
    <w:rsid w:val="0052148E"/>
    <w:rsid w:val="0052171E"/>
    <w:rsid w:val="00522DB6"/>
    <w:rsid w:val="00524387"/>
    <w:rsid w:val="00525C74"/>
    <w:rsid w:val="0052604B"/>
    <w:rsid w:val="005260B4"/>
    <w:rsid w:val="005264A7"/>
    <w:rsid w:val="0052792D"/>
    <w:rsid w:val="005319B2"/>
    <w:rsid w:val="00532402"/>
    <w:rsid w:val="00532C74"/>
    <w:rsid w:val="0053319E"/>
    <w:rsid w:val="00533239"/>
    <w:rsid w:val="005333D0"/>
    <w:rsid w:val="00534E2E"/>
    <w:rsid w:val="00535133"/>
    <w:rsid w:val="0054064C"/>
    <w:rsid w:val="00541AD2"/>
    <w:rsid w:val="00541E54"/>
    <w:rsid w:val="00542BBA"/>
    <w:rsid w:val="00543A0A"/>
    <w:rsid w:val="00544552"/>
    <w:rsid w:val="00545130"/>
    <w:rsid w:val="00546B36"/>
    <w:rsid w:val="0055286A"/>
    <w:rsid w:val="00555745"/>
    <w:rsid w:val="00555D6F"/>
    <w:rsid w:val="00557D4F"/>
    <w:rsid w:val="0056122E"/>
    <w:rsid w:val="0056244F"/>
    <w:rsid w:val="00563352"/>
    <w:rsid w:val="005645AC"/>
    <w:rsid w:val="0056484E"/>
    <w:rsid w:val="00564DFE"/>
    <w:rsid w:val="00565999"/>
    <w:rsid w:val="0056785A"/>
    <w:rsid w:val="00567D8A"/>
    <w:rsid w:val="00570231"/>
    <w:rsid w:val="005714B7"/>
    <w:rsid w:val="005750E9"/>
    <w:rsid w:val="0057559D"/>
    <w:rsid w:val="005757E2"/>
    <w:rsid w:val="005762A6"/>
    <w:rsid w:val="005764CD"/>
    <w:rsid w:val="0057703E"/>
    <w:rsid w:val="0057736E"/>
    <w:rsid w:val="00577C4D"/>
    <w:rsid w:val="00580532"/>
    <w:rsid w:val="00581932"/>
    <w:rsid w:val="00583002"/>
    <w:rsid w:val="00583281"/>
    <w:rsid w:val="00584824"/>
    <w:rsid w:val="00584C28"/>
    <w:rsid w:val="005856E2"/>
    <w:rsid w:val="0058770A"/>
    <w:rsid w:val="00587727"/>
    <w:rsid w:val="00587DB8"/>
    <w:rsid w:val="005903BB"/>
    <w:rsid w:val="0059154B"/>
    <w:rsid w:val="00593893"/>
    <w:rsid w:val="00594262"/>
    <w:rsid w:val="0059463E"/>
    <w:rsid w:val="005963BB"/>
    <w:rsid w:val="0059645C"/>
    <w:rsid w:val="00596D37"/>
    <w:rsid w:val="00597383"/>
    <w:rsid w:val="005A0476"/>
    <w:rsid w:val="005A15D2"/>
    <w:rsid w:val="005A3173"/>
    <w:rsid w:val="005A3223"/>
    <w:rsid w:val="005A3DA3"/>
    <w:rsid w:val="005A52C4"/>
    <w:rsid w:val="005A53C8"/>
    <w:rsid w:val="005A63A1"/>
    <w:rsid w:val="005A7F51"/>
    <w:rsid w:val="005B0486"/>
    <w:rsid w:val="005B1032"/>
    <w:rsid w:val="005B1473"/>
    <w:rsid w:val="005B2AB2"/>
    <w:rsid w:val="005B36FA"/>
    <w:rsid w:val="005B5FC0"/>
    <w:rsid w:val="005B61F2"/>
    <w:rsid w:val="005B6224"/>
    <w:rsid w:val="005C4F73"/>
    <w:rsid w:val="005C7CDC"/>
    <w:rsid w:val="005D03AB"/>
    <w:rsid w:val="005D401D"/>
    <w:rsid w:val="005D5017"/>
    <w:rsid w:val="005D5708"/>
    <w:rsid w:val="005D5812"/>
    <w:rsid w:val="005D63FA"/>
    <w:rsid w:val="005D643D"/>
    <w:rsid w:val="005D6EEB"/>
    <w:rsid w:val="005D73C7"/>
    <w:rsid w:val="005E0050"/>
    <w:rsid w:val="005E0C2D"/>
    <w:rsid w:val="005E0D82"/>
    <w:rsid w:val="005E0F59"/>
    <w:rsid w:val="005E1333"/>
    <w:rsid w:val="005E3136"/>
    <w:rsid w:val="005E335D"/>
    <w:rsid w:val="005E3CDA"/>
    <w:rsid w:val="005E4E59"/>
    <w:rsid w:val="005E507D"/>
    <w:rsid w:val="005E72DA"/>
    <w:rsid w:val="005E766A"/>
    <w:rsid w:val="005F0AD0"/>
    <w:rsid w:val="005F0C3F"/>
    <w:rsid w:val="005F2CCD"/>
    <w:rsid w:val="005F3BC8"/>
    <w:rsid w:val="00600A18"/>
    <w:rsid w:val="00601A91"/>
    <w:rsid w:val="00602063"/>
    <w:rsid w:val="00602BA3"/>
    <w:rsid w:val="00604438"/>
    <w:rsid w:val="0060479F"/>
    <w:rsid w:val="00604F9A"/>
    <w:rsid w:val="00605937"/>
    <w:rsid w:val="00605B63"/>
    <w:rsid w:val="00605F9A"/>
    <w:rsid w:val="00606442"/>
    <w:rsid w:val="00606A7B"/>
    <w:rsid w:val="00606AB3"/>
    <w:rsid w:val="00606EED"/>
    <w:rsid w:val="00607C25"/>
    <w:rsid w:val="00607DDB"/>
    <w:rsid w:val="00612A95"/>
    <w:rsid w:val="00612E34"/>
    <w:rsid w:val="00614159"/>
    <w:rsid w:val="00614A8E"/>
    <w:rsid w:val="006158A3"/>
    <w:rsid w:val="00616C5F"/>
    <w:rsid w:val="00616DAC"/>
    <w:rsid w:val="00617725"/>
    <w:rsid w:val="00617C00"/>
    <w:rsid w:val="0062093D"/>
    <w:rsid w:val="006212E8"/>
    <w:rsid w:val="0062316F"/>
    <w:rsid w:val="00624574"/>
    <w:rsid w:val="00624D3D"/>
    <w:rsid w:val="006256B9"/>
    <w:rsid w:val="0062604A"/>
    <w:rsid w:val="006263BF"/>
    <w:rsid w:val="0062748A"/>
    <w:rsid w:val="0062750C"/>
    <w:rsid w:val="00627F7E"/>
    <w:rsid w:val="00630546"/>
    <w:rsid w:val="00630944"/>
    <w:rsid w:val="00630A2C"/>
    <w:rsid w:val="00631104"/>
    <w:rsid w:val="00632180"/>
    <w:rsid w:val="00632F5E"/>
    <w:rsid w:val="00633289"/>
    <w:rsid w:val="0063474A"/>
    <w:rsid w:val="00634A75"/>
    <w:rsid w:val="006358CD"/>
    <w:rsid w:val="00636726"/>
    <w:rsid w:val="0063682E"/>
    <w:rsid w:val="00636D93"/>
    <w:rsid w:val="00640088"/>
    <w:rsid w:val="006408EF"/>
    <w:rsid w:val="00640D16"/>
    <w:rsid w:val="00642672"/>
    <w:rsid w:val="00642DA8"/>
    <w:rsid w:val="006436CD"/>
    <w:rsid w:val="006504E6"/>
    <w:rsid w:val="00650976"/>
    <w:rsid w:val="00651169"/>
    <w:rsid w:val="00652449"/>
    <w:rsid w:val="00652D44"/>
    <w:rsid w:val="00653D69"/>
    <w:rsid w:val="00654AD3"/>
    <w:rsid w:val="00654B61"/>
    <w:rsid w:val="006552E6"/>
    <w:rsid w:val="00655794"/>
    <w:rsid w:val="00656F2F"/>
    <w:rsid w:val="00657664"/>
    <w:rsid w:val="00657C63"/>
    <w:rsid w:val="00660B2C"/>
    <w:rsid w:val="00661BE5"/>
    <w:rsid w:val="00661CBC"/>
    <w:rsid w:val="00662B85"/>
    <w:rsid w:val="00663EE9"/>
    <w:rsid w:val="00664987"/>
    <w:rsid w:val="00664D39"/>
    <w:rsid w:val="006657D8"/>
    <w:rsid w:val="00665C66"/>
    <w:rsid w:val="006670B3"/>
    <w:rsid w:val="006670BE"/>
    <w:rsid w:val="00670A76"/>
    <w:rsid w:val="006711AA"/>
    <w:rsid w:val="006725B0"/>
    <w:rsid w:val="00672B57"/>
    <w:rsid w:val="0067346D"/>
    <w:rsid w:val="00673A07"/>
    <w:rsid w:val="00673AFB"/>
    <w:rsid w:val="00673F1F"/>
    <w:rsid w:val="00675622"/>
    <w:rsid w:val="00675D13"/>
    <w:rsid w:val="00675DEB"/>
    <w:rsid w:val="0067688B"/>
    <w:rsid w:val="0067747D"/>
    <w:rsid w:val="00681799"/>
    <w:rsid w:val="006818D5"/>
    <w:rsid w:val="00681CA4"/>
    <w:rsid w:val="006840F1"/>
    <w:rsid w:val="00686559"/>
    <w:rsid w:val="0069039D"/>
    <w:rsid w:val="006906DB"/>
    <w:rsid w:val="00691900"/>
    <w:rsid w:val="00691A2C"/>
    <w:rsid w:val="00691E6C"/>
    <w:rsid w:val="00693425"/>
    <w:rsid w:val="0069342D"/>
    <w:rsid w:val="00693DFB"/>
    <w:rsid w:val="00694FD5"/>
    <w:rsid w:val="0069501D"/>
    <w:rsid w:val="00696129"/>
    <w:rsid w:val="00697A91"/>
    <w:rsid w:val="00697CF2"/>
    <w:rsid w:val="00697F0B"/>
    <w:rsid w:val="006A0F6F"/>
    <w:rsid w:val="006A12A5"/>
    <w:rsid w:val="006A2515"/>
    <w:rsid w:val="006A3489"/>
    <w:rsid w:val="006A40B5"/>
    <w:rsid w:val="006A572D"/>
    <w:rsid w:val="006A5E20"/>
    <w:rsid w:val="006B0D94"/>
    <w:rsid w:val="006B16B6"/>
    <w:rsid w:val="006B37A9"/>
    <w:rsid w:val="006B485D"/>
    <w:rsid w:val="006B5905"/>
    <w:rsid w:val="006B62AF"/>
    <w:rsid w:val="006B7DDA"/>
    <w:rsid w:val="006B7F9B"/>
    <w:rsid w:val="006C032D"/>
    <w:rsid w:val="006C0C45"/>
    <w:rsid w:val="006C2806"/>
    <w:rsid w:val="006C334C"/>
    <w:rsid w:val="006C378C"/>
    <w:rsid w:val="006C5F92"/>
    <w:rsid w:val="006C6C10"/>
    <w:rsid w:val="006C708E"/>
    <w:rsid w:val="006C77B0"/>
    <w:rsid w:val="006D14E7"/>
    <w:rsid w:val="006D1943"/>
    <w:rsid w:val="006D401B"/>
    <w:rsid w:val="006D4444"/>
    <w:rsid w:val="006D4AD9"/>
    <w:rsid w:val="006D4B7B"/>
    <w:rsid w:val="006D6493"/>
    <w:rsid w:val="006D6EC7"/>
    <w:rsid w:val="006D7B05"/>
    <w:rsid w:val="006D7E45"/>
    <w:rsid w:val="006D7F75"/>
    <w:rsid w:val="006E013E"/>
    <w:rsid w:val="006E0E3E"/>
    <w:rsid w:val="006E1143"/>
    <w:rsid w:val="006E1BCD"/>
    <w:rsid w:val="006E2732"/>
    <w:rsid w:val="006E59CD"/>
    <w:rsid w:val="006F00ED"/>
    <w:rsid w:val="006F026F"/>
    <w:rsid w:val="006F0A71"/>
    <w:rsid w:val="006F1571"/>
    <w:rsid w:val="006F1C6B"/>
    <w:rsid w:val="006F2075"/>
    <w:rsid w:val="006F2ECE"/>
    <w:rsid w:val="006F3B21"/>
    <w:rsid w:val="006F40C2"/>
    <w:rsid w:val="006F5125"/>
    <w:rsid w:val="006F531B"/>
    <w:rsid w:val="006F6D41"/>
    <w:rsid w:val="006F733D"/>
    <w:rsid w:val="006F7F10"/>
    <w:rsid w:val="00700765"/>
    <w:rsid w:val="00702959"/>
    <w:rsid w:val="00702B6F"/>
    <w:rsid w:val="007030B4"/>
    <w:rsid w:val="00703B86"/>
    <w:rsid w:val="00704069"/>
    <w:rsid w:val="00704DEF"/>
    <w:rsid w:val="00706A2F"/>
    <w:rsid w:val="00706FAC"/>
    <w:rsid w:val="0070718E"/>
    <w:rsid w:val="00707E52"/>
    <w:rsid w:val="00710259"/>
    <w:rsid w:val="0071031F"/>
    <w:rsid w:val="00710737"/>
    <w:rsid w:val="00710816"/>
    <w:rsid w:val="00710D7C"/>
    <w:rsid w:val="00711AF0"/>
    <w:rsid w:val="00712943"/>
    <w:rsid w:val="0071340B"/>
    <w:rsid w:val="00713C50"/>
    <w:rsid w:val="0071436D"/>
    <w:rsid w:val="00714ACD"/>
    <w:rsid w:val="0071508D"/>
    <w:rsid w:val="007152E6"/>
    <w:rsid w:val="00715BBB"/>
    <w:rsid w:val="0071624E"/>
    <w:rsid w:val="007174BB"/>
    <w:rsid w:val="0072025D"/>
    <w:rsid w:val="00723328"/>
    <w:rsid w:val="007237DE"/>
    <w:rsid w:val="0072502E"/>
    <w:rsid w:val="00725D33"/>
    <w:rsid w:val="0073137C"/>
    <w:rsid w:val="007338F3"/>
    <w:rsid w:val="007340B9"/>
    <w:rsid w:val="007353D3"/>
    <w:rsid w:val="00735A29"/>
    <w:rsid w:val="00736A56"/>
    <w:rsid w:val="00736DCF"/>
    <w:rsid w:val="0073736F"/>
    <w:rsid w:val="0074156B"/>
    <w:rsid w:val="00741619"/>
    <w:rsid w:val="00741C94"/>
    <w:rsid w:val="00742885"/>
    <w:rsid w:val="00745A36"/>
    <w:rsid w:val="00747092"/>
    <w:rsid w:val="007477FF"/>
    <w:rsid w:val="00750FB3"/>
    <w:rsid w:val="007526E6"/>
    <w:rsid w:val="00753A51"/>
    <w:rsid w:val="00754C18"/>
    <w:rsid w:val="00754DF9"/>
    <w:rsid w:val="007555E8"/>
    <w:rsid w:val="00755CC5"/>
    <w:rsid w:val="0075702D"/>
    <w:rsid w:val="00762862"/>
    <w:rsid w:val="0076420C"/>
    <w:rsid w:val="00765FF7"/>
    <w:rsid w:val="0076707C"/>
    <w:rsid w:val="00771D07"/>
    <w:rsid w:val="00772649"/>
    <w:rsid w:val="00772F5D"/>
    <w:rsid w:val="007732A6"/>
    <w:rsid w:val="00773BE3"/>
    <w:rsid w:val="00773C7A"/>
    <w:rsid w:val="007743DD"/>
    <w:rsid w:val="00774E2C"/>
    <w:rsid w:val="0077503C"/>
    <w:rsid w:val="0077518D"/>
    <w:rsid w:val="007753C2"/>
    <w:rsid w:val="00775616"/>
    <w:rsid w:val="0077582F"/>
    <w:rsid w:val="00776068"/>
    <w:rsid w:val="00782148"/>
    <w:rsid w:val="007821C4"/>
    <w:rsid w:val="007838B8"/>
    <w:rsid w:val="00783C4E"/>
    <w:rsid w:val="00785779"/>
    <w:rsid w:val="00785F68"/>
    <w:rsid w:val="007868AB"/>
    <w:rsid w:val="00787FD8"/>
    <w:rsid w:val="00790474"/>
    <w:rsid w:val="007908C1"/>
    <w:rsid w:val="0079152E"/>
    <w:rsid w:val="007915BA"/>
    <w:rsid w:val="0079179C"/>
    <w:rsid w:val="00791844"/>
    <w:rsid w:val="00791A7F"/>
    <w:rsid w:val="0079250E"/>
    <w:rsid w:val="00793CE9"/>
    <w:rsid w:val="00795E9D"/>
    <w:rsid w:val="00796667"/>
    <w:rsid w:val="00797068"/>
    <w:rsid w:val="007979BD"/>
    <w:rsid w:val="007A0026"/>
    <w:rsid w:val="007A19B1"/>
    <w:rsid w:val="007A3D8E"/>
    <w:rsid w:val="007A5C88"/>
    <w:rsid w:val="007A6A2F"/>
    <w:rsid w:val="007A6E5E"/>
    <w:rsid w:val="007B024E"/>
    <w:rsid w:val="007B3BAF"/>
    <w:rsid w:val="007B3DDC"/>
    <w:rsid w:val="007B677C"/>
    <w:rsid w:val="007B72A6"/>
    <w:rsid w:val="007C06D2"/>
    <w:rsid w:val="007C08E0"/>
    <w:rsid w:val="007C0A29"/>
    <w:rsid w:val="007C0F57"/>
    <w:rsid w:val="007C2F4B"/>
    <w:rsid w:val="007C40B6"/>
    <w:rsid w:val="007C5975"/>
    <w:rsid w:val="007C69B7"/>
    <w:rsid w:val="007C729F"/>
    <w:rsid w:val="007C72AD"/>
    <w:rsid w:val="007D1A6F"/>
    <w:rsid w:val="007D1B53"/>
    <w:rsid w:val="007D3307"/>
    <w:rsid w:val="007D4E0F"/>
    <w:rsid w:val="007D503D"/>
    <w:rsid w:val="007D59E7"/>
    <w:rsid w:val="007D5F2A"/>
    <w:rsid w:val="007E07AC"/>
    <w:rsid w:val="007E1014"/>
    <w:rsid w:val="007E12F8"/>
    <w:rsid w:val="007E14EB"/>
    <w:rsid w:val="007E1673"/>
    <w:rsid w:val="007E1D28"/>
    <w:rsid w:val="007E2E1A"/>
    <w:rsid w:val="007E4107"/>
    <w:rsid w:val="007E4564"/>
    <w:rsid w:val="007E47FC"/>
    <w:rsid w:val="007E490F"/>
    <w:rsid w:val="007E6533"/>
    <w:rsid w:val="007E6E33"/>
    <w:rsid w:val="007F0021"/>
    <w:rsid w:val="007F1007"/>
    <w:rsid w:val="007F2641"/>
    <w:rsid w:val="007F4876"/>
    <w:rsid w:val="007F59DF"/>
    <w:rsid w:val="007F6018"/>
    <w:rsid w:val="007F7C36"/>
    <w:rsid w:val="007F7F45"/>
    <w:rsid w:val="0080001F"/>
    <w:rsid w:val="00801958"/>
    <w:rsid w:val="008028A9"/>
    <w:rsid w:val="00803DB8"/>
    <w:rsid w:val="008055AF"/>
    <w:rsid w:val="008057CD"/>
    <w:rsid w:val="008066B8"/>
    <w:rsid w:val="00806796"/>
    <w:rsid w:val="00810167"/>
    <w:rsid w:val="008104D0"/>
    <w:rsid w:val="00811CC0"/>
    <w:rsid w:val="0081218E"/>
    <w:rsid w:val="008126D5"/>
    <w:rsid w:val="00814276"/>
    <w:rsid w:val="008151D6"/>
    <w:rsid w:val="00816322"/>
    <w:rsid w:val="00817013"/>
    <w:rsid w:val="00820803"/>
    <w:rsid w:val="00821527"/>
    <w:rsid w:val="00822162"/>
    <w:rsid w:val="008225CE"/>
    <w:rsid w:val="00822696"/>
    <w:rsid w:val="00825A6C"/>
    <w:rsid w:val="00825A70"/>
    <w:rsid w:val="0082617E"/>
    <w:rsid w:val="008268BB"/>
    <w:rsid w:val="00826F6D"/>
    <w:rsid w:val="00827097"/>
    <w:rsid w:val="008276F2"/>
    <w:rsid w:val="008306F3"/>
    <w:rsid w:val="00830E40"/>
    <w:rsid w:val="00831B88"/>
    <w:rsid w:val="00832D9A"/>
    <w:rsid w:val="00835C62"/>
    <w:rsid w:val="008368A1"/>
    <w:rsid w:val="00837B7F"/>
    <w:rsid w:val="00840EF7"/>
    <w:rsid w:val="00841782"/>
    <w:rsid w:val="00842F9F"/>
    <w:rsid w:val="00844C0A"/>
    <w:rsid w:val="00846056"/>
    <w:rsid w:val="0084681F"/>
    <w:rsid w:val="008476E6"/>
    <w:rsid w:val="00847D08"/>
    <w:rsid w:val="00847EC0"/>
    <w:rsid w:val="008507C6"/>
    <w:rsid w:val="008522CD"/>
    <w:rsid w:val="0085428D"/>
    <w:rsid w:val="00854506"/>
    <w:rsid w:val="00855FD6"/>
    <w:rsid w:val="00856DDD"/>
    <w:rsid w:val="00860213"/>
    <w:rsid w:val="00860233"/>
    <w:rsid w:val="00863E68"/>
    <w:rsid w:val="00864457"/>
    <w:rsid w:val="008647B5"/>
    <w:rsid w:val="00864A11"/>
    <w:rsid w:val="0086529A"/>
    <w:rsid w:val="00867D64"/>
    <w:rsid w:val="00867D85"/>
    <w:rsid w:val="00872E8F"/>
    <w:rsid w:val="008749B1"/>
    <w:rsid w:val="00874AE6"/>
    <w:rsid w:val="00875DCB"/>
    <w:rsid w:val="00875EE7"/>
    <w:rsid w:val="00876FBF"/>
    <w:rsid w:val="0087755A"/>
    <w:rsid w:val="00877CA9"/>
    <w:rsid w:val="00882085"/>
    <w:rsid w:val="00883188"/>
    <w:rsid w:val="00884A0C"/>
    <w:rsid w:val="008850CA"/>
    <w:rsid w:val="00886ACA"/>
    <w:rsid w:val="00886B01"/>
    <w:rsid w:val="0089031E"/>
    <w:rsid w:val="00890702"/>
    <w:rsid w:val="0089109A"/>
    <w:rsid w:val="00891260"/>
    <w:rsid w:val="00893321"/>
    <w:rsid w:val="00893D5C"/>
    <w:rsid w:val="0089460B"/>
    <w:rsid w:val="00895309"/>
    <w:rsid w:val="00895973"/>
    <w:rsid w:val="00897402"/>
    <w:rsid w:val="00897D58"/>
    <w:rsid w:val="00897F22"/>
    <w:rsid w:val="008A0B39"/>
    <w:rsid w:val="008A0CBE"/>
    <w:rsid w:val="008A1360"/>
    <w:rsid w:val="008A17A3"/>
    <w:rsid w:val="008A1956"/>
    <w:rsid w:val="008A1E85"/>
    <w:rsid w:val="008A2419"/>
    <w:rsid w:val="008A2DCD"/>
    <w:rsid w:val="008A2E98"/>
    <w:rsid w:val="008A4937"/>
    <w:rsid w:val="008A50F1"/>
    <w:rsid w:val="008A59D9"/>
    <w:rsid w:val="008A643E"/>
    <w:rsid w:val="008A6819"/>
    <w:rsid w:val="008A7861"/>
    <w:rsid w:val="008A7AC7"/>
    <w:rsid w:val="008B007A"/>
    <w:rsid w:val="008B0C61"/>
    <w:rsid w:val="008B2EC0"/>
    <w:rsid w:val="008B4F4C"/>
    <w:rsid w:val="008B6D4C"/>
    <w:rsid w:val="008B6DCF"/>
    <w:rsid w:val="008C1B13"/>
    <w:rsid w:val="008C20F7"/>
    <w:rsid w:val="008C26B7"/>
    <w:rsid w:val="008C4D49"/>
    <w:rsid w:val="008C51E5"/>
    <w:rsid w:val="008C578A"/>
    <w:rsid w:val="008C6EE2"/>
    <w:rsid w:val="008D0531"/>
    <w:rsid w:val="008D0945"/>
    <w:rsid w:val="008D1409"/>
    <w:rsid w:val="008D15CC"/>
    <w:rsid w:val="008D1729"/>
    <w:rsid w:val="008D1B5C"/>
    <w:rsid w:val="008D1C20"/>
    <w:rsid w:val="008D3C7C"/>
    <w:rsid w:val="008D3C82"/>
    <w:rsid w:val="008D447E"/>
    <w:rsid w:val="008D6ACF"/>
    <w:rsid w:val="008D7A41"/>
    <w:rsid w:val="008E039B"/>
    <w:rsid w:val="008E1BD0"/>
    <w:rsid w:val="008E2C72"/>
    <w:rsid w:val="008E34E6"/>
    <w:rsid w:val="008E3680"/>
    <w:rsid w:val="008E41AB"/>
    <w:rsid w:val="008E4943"/>
    <w:rsid w:val="008E4F87"/>
    <w:rsid w:val="008E5870"/>
    <w:rsid w:val="008E59F7"/>
    <w:rsid w:val="008E77E4"/>
    <w:rsid w:val="008F0213"/>
    <w:rsid w:val="008F0268"/>
    <w:rsid w:val="008F07ED"/>
    <w:rsid w:val="008F11F8"/>
    <w:rsid w:val="008F1434"/>
    <w:rsid w:val="008F1469"/>
    <w:rsid w:val="008F2155"/>
    <w:rsid w:val="008F2BB9"/>
    <w:rsid w:val="008F3145"/>
    <w:rsid w:val="008F3D6A"/>
    <w:rsid w:val="008F3E2B"/>
    <w:rsid w:val="008F4639"/>
    <w:rsid w:val="008F54C3"/>
    <w:rsid w:val="008F7355"/>
    <w:rsid w:val="008F7B5A"/>
    <w:rsid w:val="009008C3"/>
    <w:rsid w:val="0090226A"/>
    <w:rsid w:val="009023DC"/>
    <w:rsid w:val="009027C5"/>
    <w:rsid w:val="00904413"/>
    <w:rsid w:val="009056D4"/>
    <w:rsid w:val="009067B7"/>
    <w:rsid w:val="00906E7A"/>
    <w:rsid w:val="00906E7F"/>
    <w:rsid w:val="0090775A"/>
    <w:rsid w:val="00907DFD"/>
    <w:rsid w:val="009102CF"/>
    <w:rsid w:val="0091123D"/>
    <w:rsid w:val="009124B9"/>
    <w:rsid w:val="00913C99"/>
    <w:rsid w:val="009154BA"/>
    <w:rsid w:val="00916EFC"/>
    <w:rsid w:val="00917D69"/>
    <w:rsid w:val="00920A03"/>
    <w:rsid w:val="00920B6D"/>
    <w:rsid w:val="00924B95"/>
    <w:rsid w:val="00926560"/>
    <w:rsid w:val="00926B15"/>
    <w:rsid w:val="00927D71"/>
    <w:rsid w:val="00930291"/>
    <w:rsid w:val="0093074F"/>
    <w:rsid w:val="00930937"/>
    <w:rsid w:val="009324A6"/>
    <w:rsid w:val="00933B7D"/>
    <w:rsid w:val="00933E6C"/>
    <w:rsid w:val="00934CFC"/>
    <w:rsid w:val="00935A6E"/>
    <w:rsid w:val="00937958"/>
    <w:rsid w:val="009406E5"/>
    <w:rsid w:val="00941489"/>
    <w:rsid w:val="00941602"/>
    <w:rsid w:val="00942160"/>
    <w:rsid w:val="009423F0"/>
    <w:rsid w:val="009448AE"/>
    <w:rsid w:val="009450E5"/>
    <w:rsid w:val="00946921"/>
    <w:rsid w:val="00947343"/>
    <w:rsid w:val="0095146F"/>
    <w:rsid w:val="00951F2D"/>
    <w:rsid w:val="00952839"/>
    <w:rsid w:val="0095344C"/>
    <w:rsid w:val="009534C7"/>
    <w:rsid w:val="00957944"/>
    <w:rsid w:val="009602C5"/>
    <w:rsid w:val="00960898"/>
    <w:rsid w:val="0096103A"/>
    <w:rsid w:val="00962223"/>
    <w:rsid w:val="0096252B"/>
    <w:rsid w:val="0096337A"/>
    <w:rsid w:val="009644D9"/>
    <w:rsid w:val="009645C0"/>
    <w:rsid w:val="00964A9F"/>
    <w:rsid w:val="00965409"/>
    <w:rsid w:val="00966349"/>
    <w:rsid w:val="00966D0D"/>
    <w:rsid w:val="0096744E"/>
    <w:rsid w:val="00967732"/>
    <w:rsid w:val="0096783C"/>
    <w:rsid w:val="00967BEC"/>
    <w:rsid w:val="00970023"/>
    <w:rsid w:val="009722B3"/>
    <w:rsid w:val="00972C66"/>
    <w:rsid w:val="009735A5"/>
    <w:rsid w:val="00973E24"/>
    <w:rsid w:val="00973F3A"/>
    <w:rsid w:val="00974C21"/>
    <w:rsid w:val="00974D5F"/>
    <w:rsid w:val="00975948"/>
    <w:rsid w:val="00977245"/>
    <w:rsid w:val="009772FD"/>
    <w:rsid w:val="00977BF3"/>
    <w:rsid w:val="009803E4"/>
    <w:rsid w:val="00980B0E"/>
    <w:rsid w:val="0098285B"/>
    <w:rsid w:val="00982B39"/>
    <w:rsid w:val="00983408"/>
    <w:rsid w:val="009836A3"/>
    <w:rsid w:val="0098419C"/>
    <w:rsid w:val="00984C58"/>
    <w:rsid w:val="009855A8"/>
    <w:rsid w:val="00985CBE"/>
    <w:rsid w:val="00985D1A"/>
    <w:rsid w:val="00986F38"/>
    <w:rsid w:val="00990CF8"/>
    <w:rsid w:val="009913F4"/>
    <w:rsid w:val="00991782"/>
    <w:rsid w:val="009930B4"/>
    <w:rsid w:val="00993597"/>
    <w:rsid w:val="009936A2"/>
    <w:rsid w:val="009937F7"/>
    <w:rsid w:val="0099465B"/>
    <w:rsid w:val="009951A1"/>
    <w:rsid w:val="00997A44"/>
    <w:rsid w:val="009A0CDD"/>
    <w:rsid w:val="009A3168"/>
    <w:rsid w:val="009A4025"/>
    <w:rsid w:val="009A4621"/>
    <w:rsid w:val="009A4BDF"/>
    <w:rsid w:val="009A5D04"/>
    <w:rsid w:val="009A61CA"/>
    <w:rsid w:val="009A7978"/>
    <w:rsid w:val="009B0062"/>
    <w:rsid w:val="009B0C64"/>
    <w:rsid w:val="009B0F67"/>
    <w:rsid w:val="009B172F"/>
    <w:rsid w:val="009B208A"/>
    <w:rsid w:val="009B2756"/>
    <w:rsid w:val="009B3D56"/>
    <w:rsid w:val="009B3F8C"/>
    <w:rsid w:val="009B533B"/>
    <w:rsid w:val="009B546B"/>
    <w:rsid w:val="009B6490"/>
    <w:rsid w:val="009C26AA"/>
    <w:rsid w:val="009C3987"/>
    <w:rsid w:val="009C3EE6"/>
    <w:rsid w:val="009C4DE9"/>
    <w:rsid w:val="009C6A80"/>
    <w:rsid w:val="009C703C"/>
    <w:rsid w:val="009D0C29"/>
    <w:rsid w:val="009D206E"/>
    <w:rsid w:val="009D3882"/>
    <w:rsid w:val="009D3CAA"/>
    <w:rsid w:val="009D507A"/>
    <w:rsid w:val="009D6532"/>
    <w:rsid w:val="009D71FD"/>
    <w:rsid w:val="009E06F0"/>
    <w:rsid w:val="009E0755"/>
    <w:rsid w:val="009E09E0"/>
    <w:rsid w:val="009E0BCD"/>
    <w:rsid w:val="009E10AD"/>
    <w:rsid w:val="009E18F3"/>
    <w:rsid w:val="009E2588"/>
    <w:rsid w:val="009E2E8E"/>
    <w:rsid w:val="009E40E1"/>
    <w:rsid w:val="009E42E8"/>
    <w:rsid w:val="009E50F5"/>
    <w:rsid w:val="009E5274"/>
    <w:rsid w:val="009F0EFA"/>
    <w:rsid w:val="009F4E46"/>
    <w:rsid w:val="009F52BA"/>
    <w:rsid w:val="009F53F3"/>
    <w:rsid w:val="009F5B65"/>
    <w:rsid w:val="009F5F2E"/>
    <w:rsid w:val="009F62C4"/>
    <w:rsid w:val="009F778C"/>
    <w:rsid w:val="00A013E9"/>
    <w:rsid w:val="00A01432"/>
    <w:rsid w:val="00A0167A"/>
    <w:rsid w:val="00A01980"/>
    <w:rsid w:val="00A04B27"/>
    <w:rsid w:val="00A04BA2"/>
    <w:rsid w:val="00A06225"/>
    <w:rsid w:val="00A066E6"/>
    <w:rsid w:val="00A110D1"/>
    <w:rsid w:val="00A12587"/>
    <w:rsid w:val="00A128E6"/>
    <w:rsid w:val="00A144D3"/>
    <w:rsid w:val="00A17EA7"/>
    <w:rsid w:val="00A21D7D"/>
    <w:rsid w:val="00A22AC3"/>
    <w:rsid w:val="00A2351E"/>
    <w:rsid w:val="00A23F3F"/>
    <w:rsid w:val="00A24067"/>
    <w:rsid w:val="00A24A4B"/>
    <w:rsid w:val="00A270BA"/>
    <w:rsid w:val="00A2744D"/>
    <w:rsid w:val="00A306F6"/>
    <w:rsid w:val="00A30D16"/>
    <w:rsid w:val="00A318B7"/>
    <w:rsid w:val="00A33EB7"/>
    <w:rsid w:val="00A34E6C"/>
    <w:rsid w:val="00A34EB2"/>
    <w:rsid w:val="00A34FD0"/>
    <w:rsid w:val="00A361EA"/>
    <w:rsid w:val="00A36398"/>
    <w:rsid w:val="00A363B2"/>
    <w:rsid w:val="00A36CC1"/>
    <w:rsid w:val="00A37C3E"/>
    <w:rsid w:val="00A37C8D"/>
    <w:rsid w:val="00A4020E"/>
    <w:rsid w:val="00A40493"/>
    <w:rsid w:val="00A408E8"/>
    <w:rsid w:val="00A40D0E"/>
    <w:rsid w:val="00A40FB5"/>
    <w:rsid w:val="00A42826"/>
    <w:rsid w:val="00A429B3"/>
    <w:rsid w:val="00A44EC1"/>
    <w:rsid w:val="00A46BF5"/>
    <w:rsid w:val="00A47D90"/>
    <w:rsid w:val="00A510E4"/>
    <w:rsid w:val="00A51F8C"/>
    <w:rsid w:val="00A522DD"/>
    <w:rsid w:val="00A526F7"/>
    <w:rsid w:val="00A5273B"/>
    <w:rsid w:val="00A52CFD"/>
    <w:rsid w:val="00A53A9D"/>
    <w:rsid w:val="00A55FEE"/>
    <w:rsid w:val="00A56304"/>
    <w:rsid w:val="00A57422"/>
    <w:rsid w:val="00A61760"/>
    <w:rsid w:val="00A620FE"/>
    <w:rsid w:val="00A62C1A"/>
    <w:rsid w:val="00A63CA2"/>
    <w:rsid w:val="00A64026"/>
    <w:rsid w:val="00A6426D"/>
    <w:rsid w:val="00A6439B"/>
    <w:rsid w:val="00A6529C"/>
    <w:rsid w:val="00A6539D"/>
    <w:rsid w:val="00A665C1"/>
    <w:rsid w:val="00A6735B"/>
    <w:rsid w:val="00A673A4"/>
    <w:rsid w:val="00A7001A"/>
    <w:rsid w:val="00A70622"/>
    <w:rsid w:val="00A70977"/>
    <w:rsid w:val="00A70D58"/>
    <w:rsid w:val="00A71249"/>
    <w:rsid w:val="00A71891"/>
    <w:rsid w:val="00A71E12"/>
    <w:rsid w:val="00A744F9"/>
    <w:rsid w:val="00A7501F"/>
    <w:rsid w:val="00A753A1"/>
    <w:rsid w:val="00A77613"/>
    <w:rsid w:val="00A77B87"/>
    <w:rsid w:val="00A77E01"/>
    <w:rsid w:val="00A801AD"/>
    <w:rsid w:val="00A8164E"/>
    <w:rsid w:val="00A81851"/>
    <w:rsid w:val="00A82FDE"/>
    <w:rsid w:val="00A8390C"/>
    <w:rsid w:val="00A85CDB"/>
    <w:rsid w:val="00A86AE0"/>
    <w:rsid w:val="00A900E6"/>
    <w:rsid w:val="00A912B0"/>
    <w:rsid w:val="00A91362"/>
    <w:rsid w:val="00A9151C"/>
    <w:rsid w:val="00A919C6"/>
    <w:rsid w:val="00A923F6"/>
    <w:rsid w:val="00A928BD"/>
    <w:rsid w:val="00A92D61"/>
    <w:rsid w:val="00A92E74"/>
    <w:rsid w:val="00A936B6"/>
    <w:rsid w:val="00A9393E"/>
    <w:rsid w:val="00A9566A"/>
    <w:rsid w:val="00A97DE9"/>
    <w:rsid w:val="00AA0926"/>
    <w:rsid w:val="00AA12CD"/>
    <w:rsid w:val="00AA24E9"/>
    <w:rsid w:val="00AA4D1C"/>
    <w:rsid w:val="00AA52FD"/>
    <w:rsid w:val="00AA54DC"/>
    <w:rsid w:val="00AA5D40"/>
    <w:rsid w:val="00AA7006"/>
    <w:rsid w:val="00AB3138"/>
    <w:rsid w:val="00AB3830"/>
    <w:rsid w:val="00AB4684"/>
    <w:rsid w:val="00AB5856"/>
    <w:rsid w:val="00AB6A80"/>
    <w:rsid w:val="00AB7351"/>
    <w:rsid w:val="00AB7960"/>
    <w:rsid w:val="00AB7A6E"/>
    <w:rsid w:val="00AC081D"/>
    <w:rsid w:val="00AC0C6F"/>
    <w:rsid w:val="00AC1266"/>
    <w:rsid w:val="00AC145F"/>
    <w:rsid w:val="00AC193C"/>
    <w:rsid w:val="00AC30C1"/>
    <w:rsid w:val="00AC4DE5"/>
    <w:rsid w:val="00AC5206"/>
    <w:rsid w:val="00AC6B25"/>
    <w:rsid w:val="00AC7109"/>
    <w:rsid w:val="00AD095B"/>
    <w:rsid w:val="00AD2801"/>
    <w:rsid w:val="00AD3106"/>
    <w:rsid w:val="00AD4322"/>
    <w:rsid w:val="00AD5694"/>
    <w:rsid w:val="00AD6719"/>
    <w:rsid w:val="00AE11A5"/>
    <w:rsid w:val="00AE13E2"/>
    <w:rsid w:val="00AE2025"/>
    <w:rsid w:val="00AE22D3"/>
    <w:rsid w:val="00AE24C9"/>
    <w:rsid w:val="00AE4DF9"/>
    <w:rsid w:val="00AE5987"/>
    <w:rsid w:val="00AE5A49"/>
    <w:rsid w:val="00AF03E6"/>
    <w:rsid w:val="00AF11D8"/>
    <w:rsid w:val="00AF1CFD"/>
    <w:rsid w:val="00AF5867"/>
    <w:rsid w:val="00AF62DF"/>
    <w:rsid w:val="00AF68CC"/>
    <w:rsid w:val="00AF6F2C"/>
    <w:rsid w:val="00AF70D7"/>
    <w:rsid w:val="00AF78DA"/>
    <w:rsid w:val="00B00086"/>
    <w:rsid w:val="00B00CD0"/>
    <w:rsid w:val="00B00E7F"/>
    <w:rsid w:val="00B01FF4"/>
    <w:rsid w:val="00B02B9D"/>
    <w:rsid w:val="00B0326D"/>
    <w:rsid w:val="00B04FA9"/>
    <w:rsid w:val="00B06037"/>
    <w:rsid w:val="00B06478"/>
    <w:rsid w:val="00B07533"/>
    <w:rsid w:val="00B07CFB"/>
    <w:rsid w:val="00B1059E"/>
    <w:rsid w:val="00B13AD1"/>
    <w:rsid w:val="00B149BA"/>
    <w:rsid w:val="00B14A36"/>
    <w:rsid w:val="00B16004"/>
    <w:rsid w:val="00B16273"/>
    <w:rsid w:val="00B164B4"/>
    <w:rsid w:val="00B170A5"/>
    <w:rsid w:val="00B1725F"/>
    <w:rsid w:val="00B176C8"/>
    <w:rsid w:val="00B17EE5"/>
    <w:rsid w:val="00B205AA"/>
    <w:rsid w:val="00B20A71"/>
    <w:rsid w:val="00B2100A"/>
    <w:rsid w:val="00B210D5"/>
    <w:rsid w:val="00B21A91"/>
    <w:rsid w:val="00B2223E"/>
    <w:rsid w:val="00B22E84"/>
    <w:rsid w:val="00B233AD"/>
    <w:rsid w:val="00B23E25"/>
    <w:rsid w:val="00B24B6C"/>
    <w:rsid w:val="00B24CE1"/>
    <w:rsid w:val="00B256A8"/>
    <w:rsid w:val="00B25F75"/>
    <w:rsid w:val="00B265FF"/>
    <w:rsid w:val="00B26B3F"/>
    <w:rsid w:val="00B26B4B"/>
    <w:rsid w:val="00B2778F"/>
    <w:rsid w:val="00B30136"/>
    <w:rsid w:val="00B327E2"/>
    <w:rsid w:val="00B33635"/>
    <w:rsid w:val="00B352D3"/>
    <w:rsid w:val="00B37A23"/>
    <w:rsid w:val="00B37CF8"/>
    <w:rsid w:val="00B41BBD"/>
    <w:rsid w:val="00B42AF4"/>
    <w:rsid w:val="00B4314B"/>
    <w:rsid w:val="00B431B4"/>
    <w:rsid w:val="00B43E90"/>
    <w:rsid w:val="00B44308"/>
    <w:rsid w:val="00B449EF"/>
    <w:rsid w:val="00B45722"/>
    <w:rsid w:val="00B45A3D"/>
    <w:rsid w:val="00B460F4"/>
    <w:rsid w:val="00B467DC"/>
    <w:rsid w:val="00B47A88"/>
    <w:rsid w:val="00B47E3C"/>
    <w:rsid w:val="00B51A73"/>
    <w:rsid w:val="00B51E09"/>
    <w:rsid w:val="00B52303"/>
    <w:rsid w:val="00B5271B"/>
    <w:rsid w:val="00B52828"/>
    <w:rsid w:val="00B5392A"/>
    <w:rsid w:val="00B539EF"/>
    <w:rsid w:val="00B54BA6"/>
    <w:rsid w:val="00B56118"/>
    <w:rsid w:val="00B566E1"/>
    <w:rsid w:val="00B56AFB"/>
    <w:rsid w:val="00B572BE"/>
    <w:rsid w:val="00B602F6"/>
    <w:rsid w:val="00B60BFB"/>
    <w:rsid w:val="00B60ED3"/>
    <w:rsid w:val="00B6187C"/>
    <w:rsid w:val="00B61A54"/>
    <w:rsid w:val="00B62E19"/>
    <w:rsid w:val="00B62EC1"/>
    <w:rsid w:val="00B63251"/>
    <w:rsid w:val="00B64A96"/>
    <w:rsid w:val="00B6533B"/>
    <w:rsid w:val="00B66B0F"/>
    <w:rsid w:val="00B6730C"/>
    <w:rsid w:val="00B6773F"/>
    <w:rsid w:val="00B70EB3"/>
    <w:rsid w:val="00B72906"/>
    <w:rsid w:val="00B74F48"/>
    <w:rsid w:val="00B7525E"/>
    <w:rsid w:val="00B75433"/>
    <w:rsid w:val="00B75F70"/>
    <w:rsid w:val="00B760FB"/>
    <w:rsid w:val="00B76765"/>
    <w:rsid w:val="00B767AB"/>
    <w:rsid w:val="00B801BA"/>
    <w:rsid w:val="00B80D50"/>
    <w:rsid w:val="00B812D6"/>
    <w:rsid w:val="00B81A99"/>
    <w:rsid w:val="00B846E6"/>
    <w:rsid w:val="00B84D12"/>
    <w:rsid w:val="00B84D5C"/>
    <w:rsid w:val="00B85AF6"/>
    <w:rsid w:val="00B9217B"/>
    <w:rsid w:val="00B92E46"/>
    <w:rsid w:val="00B941ED"/>
    <w:rsid w:val="00B948F0"/>
    <w:rsid w:val="00B956ED"/>
    <w:rsid w:val="00B95D31"/>
    <w:rsid w:val="00B975B9"/>
    <w:rsid w:val="00BA0A11"/>
    <w:rsid w:val="00BA2DA8"/>
    <w:rsid w:val="00BA347C"/>
    <w:rsid w:val="00BA4C79"/>
    <w:rsid w:val="00BA4D84"/>
    <w:rsid w:val="00BB0FDC"/>
    <w:rsid w:val="00BB298A"/>
    <w:rsid w:val="00BB2C83"/>
    <w:rsid w:val="00BB3469"/>
    <w:rsid w:val="00BB4625"/>
    <w:rsid w:val="00BB5C49"/>
    <w:rsid w:val="00BB6221"/>
    <w:rsid w:val="00BB6240"/>
    <w:rsid w:val="00BB6285"/>
    <w:rsid w:val="00BB69F5"/>
    <w:rsid w:val="00BB6E48"/>
    <w:rsid w:val="00BB7EC3"/>
    <w:rsid w:val="00BC04B1"/>
    <w:rsid w:val="00BC3646"/>
    <w:rsid w:val="00BC470E"/>
    <w:rsid w:val="00BC4AF4"/>
    <w:rsid w:val="00BC4B9A"/>
    <w:rsid w:val="00BD02C3"/>
    <w:rsid w:val="00BD087C"/>
    <w:rsid w:val="00BD141D"/>
    <w:rsid w:val="00BD3119"/>
    <w:rsid w:val="00BD3BAB"/>
    <w:rsid w:val="00BD7483"/>
    <w:rsid w:val="00BD784C"/>
    <w:rsid w:val="00BE020A"/>
    <w:rsid w:val="00BE0AC2"/>
    <w:rsid w:val="00BE13DF"/>
    <w:rsid w:val="00BE1BEE"/>
    <w:rsid w:val="00BE1EF0"/>
    <w:rsid w:val="00BE25D7"/>
    <w:rsid w:val="00BE2C4E"/>
    <w:rsid w:val="00BE2DB2"/>
    <w:rsid w:val="00BE31FA"/>
    <w:rsid w:val="00BE57DE"/>
    <w:rsid w:val="00BF0181"/>
    <w:rsid w:val="00BF092C"/>
    <w:rsid w:val="00BF21D1"/>
    <w:rsid w:val="00BF22AE"/>
    <w:rsid w:val="00BF26FD"/>
    <w:rsid w:val="00BF27A0"/>
    <w:rsid w:val="00BF40E6"/>
    <w:rsid w:val="00BF4CB6"/>
    <w:rsid w:val="00BF51E1"/>
    <w:rsid w:val="00BF5D23"/>
    <w:rsid w:val="00BF6CBD"/>
    <w:rsid w:val="00BF75C0"/>
    <w:rsid w:val="00C00DA7"/>
    <w:rsid w:val="00C030CA"/>
    <w:rsid w:val="00C034FB"/>
    <w:rsid w:val="00C034FE"/>
    <w:rsid w:val="00C04CDE"/>
    <w:rsid w:val="00C059D5"/>
    <w:rsid w:val="00C05D77"/>
    <w:rsid w:val="00C064E2"/>
    <w:rsid w:val="00C068A6"/>
    <w:rsid w:val="00C11DEA"/>
    <w:rsid w:val="00C12768"/>
    <w:rsid w:val="00C12D70"/>
    <w:rsid w:val="00C16294"/>
    <w:rsid w:val="00C166B4"/>
    <w:rsid w:val="00C16724"/>
    <w:rsid w:val="00C178FD"/>
    <w:rsid w:val="00C21B09"/>
    <w:rsid w:val="00C23E07"/>
    <w:rsid w:val="00C25717"/>
    <w:rsid w:val="00C25EFF"/>
    <w:rsid w:val="00C2661A"/>
    <w:rsid w:val="00C2673A"/>
    <w:rsid w:val="00C278CD"/>
    <w:rsid w:val="00C27B58"/>
    <w:rsid w:val="00C27C1C"/>
    <w:rsid w:val="00C30ABF"/>
    <w:rsid w:val="00C3166C"/>
    <w:rsid w:val="00C33186"/>
    <w:rsid w:val="00C33DA9"/>
    <w:rsid w:val="00C346D9"/>
    <w:rsid w:val="00C35996"/>
    <w:rsid w:val="00C42BCD"/>
    <w:rsid w:val="00C430C5"/>
    <w:rsid w:val="00C43E0D"/>
    <w:rsid w:val="00C4485F"/>
    <w:rsid w:val="00C44DED"/>
    <w:rsid w:val="00C4692F"/>
    <w:rsid w:val="00C46C13"/>
    <w:rsid w:val="00C4747E"/>
    <w:rsid w:val="00C5151E"/>
    <w:rsid w:val="00C52256"/>
    <w:rsid w:val="00C5342C"/>
    <w:rsid w:val="00C53509"/>
    <w:rsid w:val="00C53B2B"/>
    <w:rsid w:val="00C547F5"/>
    <w:rsid w:val="00C56854"/>
    <w:rsid w:val="00C56D78"/>
    <w:rsid w:val="00C57465"/>
    <w:rsid w:val="00C574DD"/>
    <w:rsid w:val="00C60272"/>
    <w:rsid w:val="00C603D4"/>
    <w:rsid w:val="00C614A2"/>
    <w:rsid w:val="00C62064"/>
    <w:rsid w:val="00C6256A"/>
    <w:rsid w:val="00C63011"/>
    <w:rsid w:val="00C63F73"/>
    <w:rsid w:val="00C63FDA"/>
    <w:rsid w:val="00C64EBC"/>
    <w:rsid w:val="00C664D2"/>
    <w:rsid w:val="00C677E1"/>
    <w:rsid w:val="00C70E6E"/>
    <w:rsid w:val="00C710E2"/>
    <w:rsid w:val="00C71C3F"/>
    <w:rsid w:val="00C73950"/>
    <w:rsid w:val="00C7409E"/>
    <w:rsid w:val="00C74D6D"/>
    <w:rsid w:val="00C76E76"/>
    <w:rsid w:val="00C76ED2"/>
    <w:rsid w:val="00C77891"/>
    <w:rsid w:val="00C77B74"/>
    <w:rsid w:val="00C82062"/>
    <w:rsid w:val="00C829A9"/>
    <w:rsid w:val="00C86460"/>
    <w:rsid w:val="00C87B80"/>
    <w:rsid w:val="00C90330"/>
    <w:rsid w:val="00C90BF5"/>
    <w:rsid w:val="00C91449"/>
    <w:rsid w:val="00C92941"/>
    <w:rsid w:val="00C92D10"/>
    <w:rsid w:val="00C92F79"/>
    <w:rsid w:val="00C93034"/>
    <w:rsid w:val="00C9343A"/>
    <w:rsid w:val="00C93B84"/>
    <w:rsid w:val="00C95200"/>
    <w:rsid w:val="00C96EB0"/>
    <w:rsid w:val="00C96EC0"/>
    <w:rsid w:val="00C9783E"/>
    <w:rsid w:val="00CA06F9"/>
    <w:rsid w:val="00CA14BB"/>
    <w:rsid w:val="00CA230C"/>
    <w:rsid w:val="00CA34B5"/>
    <w:rsid w:val="00CA3D6A"/>
    <w:rsid w:val="00CA3ED8"/>
    <w:rsid w:val="00CA4410"/>
    <w:rsid w:val="00CA48D9"/>
    <w:rsid w:val="00CB0610"/>
    <w:rsid w:val="00CB1193"/>
    <w:rsid w:val="00CB2B5D"/>
    <w:rsid w:val="00CB358A"/>
    <w:rsid w:val="00CB4767"/>
    <w:rsid w:val="00CB493D"/>
    <w:rsid w:val="00CB6235"/>
    <w:rsid w:val="00CB7DF4"/>
    <w:rsid w:val="00CC14DE"/>
    <w:rsid w:val="00CC2224"/>
    <w:rsid w:val="00CC2AC6"/>
    <w:rsid w:val="00CC3B97"/>
    <w:rsid w:val="00CC7539"/>
    <w:rsid w:val="00CD05D7"/>
    <w:rsid w:val="00CD408D"/>
    <w:rsid w:val="00CD470E"/>
    <w:rsid w:val="00CD4A8C"/>
    <w:rsid w:val="00CD4C45"/>
    <w:rsid w:val="00CD6257"/>
    <w:rsid w:val="00CD7C0B"/>
    <w:rsid w:val="00CE10C4"/>
    <w:rsid w:val="00CE1681"/>
    <w:rsid w:val="00CE2343"/>
    <w:rsid w:val="00CE27B5"/>
    <w:rsid w:val="00CE2BDF"/>
    <w:rsid w:val="00CE485F"/>
    <w:rsid w:val="00CE48D2"/>
    <w:rsid w:val="00CE6D24"/>
    <w:rsid w:val="00CE6DAF"/>
    <w:rsid w:val="00CE710A"/>
    <w:rsid w:val="00CF0596"/>
    <w:rsid w:val="00CF410A"/>
    <w:rsid w:val="00CF47B8"/>
    <w:rsid w:val="00CF7528"/>
    <w:rsid w:val="00CF7FDE"/>
    <w:rsid w:val="00D012AF"/>
    <w:rsid w:val="00D0321E"/>
    <w:rsid w:val="00D04EB3"/>
    <w:rsid w:val="00D05457"/>
    <w:rsid w:val="00D0580B"/>
    <w:rsid w:val="00D069EB"/>
    <w:rsid w:val="00D07A8A"/>
    <w:rsid w:val="00D10C29"/>
    <w:rsid w:val="00D10E31"/>
    <w:rsid w:val="00D11199"/>
    <w:rsid w:val="00D1455A"/>
    <w:rsid w:val="00D14573"/>
    <w:rsid w:val="00D14A70"/>
    <w:rsid w:val="00D15F6A"/>
    <w:rsid w:val="00D15FFD"/>
    <w:rsid w:val="00D16031"/>
    <w:rsid w:val="00D207EA"/>
    <w:rsid w:val="00D211FB"/>
    <w:rsid w:val="00D22093"/>
    <w:rsid w:val="00D2314E"/>
    <w:rsid w:val="00D238B0"/>
    <w:rsid w:val="00D30106"/>
    <w:rsid w:val="00D307B7"/>
    <w:rsid w:val="00D31150"/>
    <w:rsid w:val="00D3138B"/>
    <w:rsid w:val="00D31FCE"/>
    <w:rsid w:val="00D3280C"/>
    <w:rsid w:val="00D3406A"/>
    <w:rsid w:val="00D34D24"/>
    <w:rsid w:val="00D40B11"/>
    <w:rsid w:val="00D42864"/>
    <w:rsid w:val="00D429EC"/>
    <w:rsid w:val="00D441F1"/>
    <w:rsid w:val="00D4572C"/>
    <w:rsid w:val="00D45FD3"/>
    <w:rsid w:val="00D4608D"/>
    <w:rsid w:val="00D469B2"/>
    <w:rsid w:val="00D52B24"/>
    <w:rsid w:val="00D52EAA"/>
    <w:rsid w:val="00D52ECF"/>
    <w:rsid w:val="00D535D1"/>
    <w:rsid w:val="00D53F0C"/>
    <w:rsid w:val="00D5411A"/>
    <w:rsid w:val="00D54B09"/>
    <w:rsid w:val="00D54D56"/>
    <w:rsid w:val="00D55D5F"/>
    <w:rsid w:val="00D57F8E"/>
    <w:rsid w:val="00D6243E"/>
    <w:rsid w:val="00D62ED3"/>
    <w:rsid w:val="00D63D15"/>
    <w:rsid w:val="00D65658"/>
    <w:rsid w:val="00D66175"/>
    <w:rsid w:val="00D67EB2"/>
    <w:rsid w:val="00D70349"/>
    <w:rsid w:val="00D712AA"/>
    <w:rsid w:val="00D72B6F"/>
    <w:rsid w:val="00D737DF"/>
    <w:rsid w:val="00D741EB"/>
    <w:rsid w:val="00D746BB"/>
    <w:rsid w:val="00D74CEA"/>
    <w:rsid w:val="00D7679C"/>
    <w:rsid w:val="00D76CE5"/>
    <w:rsid w:val="00D817A9"/>
    <w:rsid w:val="00D820F3"/>
    <w:rsid w:val="00D825FF"/>
    <w:rsid w:val="00D834DF"/>
    <w:rsid w:val="00D83605"/>
    <w:rsid w:val="00D84934"/>
    <w:rsid w:val="00D849EA"/>
    <w:rsid w:val="00D84BB9"/>
    <w:rsid w:val="00D858C1"/>
    <w:rsid w:val="00D866EB"/>
    <w:rsid w:val="00D8684B"/>
    <w:rsid w:val="00D86C52"/>
    <w:rsid w:val="00D876A5"/>
    <w:rsid w:val="00D87D1A"/>
    <w:rsid w:val="00D906DA"/>
    <w:rsid w:val="00D91271"/>
    <w:rsid w:val="00D91610"/>
    <w:rsid w:val="00D919F5"/>
    <w:rsid w:val="00D945F6"/>
    <w:rsid w:val="00D946FD"/>
    <w:rsid w:val="00D94F03"/>
    <w:rsid w:val="00D95161"/>
    <w:rsid w:val="00D95C23"/>
    <w:rsid w:val="00DA0A82"/>
    <w:rsid w:val="00DA0D14"/>
    <w:rsid w:val="00DA1FC9"/>
    <w:rsid w:val="00DA2CB5"/>
    <w:rsid w:val="00DA2D8D"/>
    <w:rsid w:val="00DA32AE"/>
    <w:rsid w:val="00DA358F"/>
    <w:rsid w:val="00DA383E"/>
    <w:rsid w:val="00DA4BAC"/>
    <w:rsid w:val="00DA722E"/>
    <w:rsid w:val="00DA792A"/>
    <w:rsid w:val="00DB0151"/>
    <w:rsid w:val="00DB0160"/>
    <w:rsid w:val="00DB04D7"/>
    <w:rsid w:val="00DB4D02"/>
    <w:rsid w:val="00DB50E1"/>
    <w:rsid w:val="00DB7F10"/>
    <w:rsid w:val="00DC0566"/>
    <w:rsid w:val="00DC05E1"/>
    <w:rsid w:val="00DC1499"/>
    <w:rsid w:val="00DC16CF"/>
    <w:rsid w:val="00DC2C3E"/>
    <w:rsid w:val="00DC2D1D"/>
    <w:rsid w:val="00DC3137"/>
    <w:rsid w:val="00DC3A71"/>
    <w:rsid w:val="00DC45F7"/>
    <w:rsid w:val="00DC4880"/>
    <w:rsid w:val="00DC581F"/>
    <w:rsid w:val="00DC5E90"/>
    <w:rsid w:val="00DC5F79"/>
    <w:rsid w:val="00DC6EC3"/>
    <w:rsid w:val="00DC732A"/>
    <w:rsid w:val="00DCD3CD"/>
    <w:rsid w:val="00DD04D7"/>
    <w:rsid w:val="00DD0BE9"/>
    <w:rsid w:val="00DD26F9"/>
    <w:rsid w:val="00DD350E"/>
    <w:rsid w:val="00DD42AB"/>
    <w:rsid w:val="00DD74AD"/>
    <w:rsid w:val="00DE06AF"/>
    <w:rsid w:val="00DE1E4E"/>
    <w:rsid w:val="00DE3C8B"/>
    <w:rsid w:val="00DE6D27"/>
    <w:rsid w:val="00DE76EA"/>
    <w:rsid w:val="00DE78CA"/>
    <w:rsid w:val="00DF01F8"/>
    <w:rsid w:val="00DF021D"/>
    <w:rsid w:val="00DF14EE"/>
    <w:rsid w:val="00DF217D"/>
    <w:rsid w:val="00DF26A7"/>
    <w:rsid w:val="00DF3277"/>
    <w:rsid w:val="00DF6A31"/>
    <w:rsid w:val="00DF7407"/>
    <w:rsid w:val="00DF77A1"/>
    <w:rsid w:val="00DF7919"/>
    <w:rsid w:val="00E0207E"/>
    <w:rsid w:val="00E02AE6"/>
    <w:rsid w:val="00E03912"/>
    <w:rsid w:val="00E04748"/>
    <w:rsid w:val="00E04CB8"/>
    <w:rsid w:val="00E05BA9"/>
    <w:rsid w:val="00E060AF"/>
    <w:rsid w:val="00E066E8"/>
    <w:rsid w:val="00E078D9"/>
    <w:rsid w:val="00E10293"/>
    <w:rsid w:val="00E103A0"/>
    <w:rsid w:val="00E1043F"/>
    <w:rsid w:val="00E1157E"/>
    <w:rsid w:val="00E11F44"/>
    <w:rsid w:val="00E13408"/>
    <w:rsid w:val="00E13E60"/>
    <w:rsid w:val="00E15627"/>
    <w:rsid w:val="00E15EE7"/>
    <w:rsid w:val="00E164B3"/>
    <w:rsid w:val="00E16910"/>
    <w:rsid w:val="00E17634"/>
    <w:rsid w:val="00E17A9E"/>
    <w:rsid w:val="00E17BC9"/>
    <w:rsid w:val="00E210F2"/>
    <w:rsid w:val="00E21164"/>
    <w:rsid w:val="00E218B9"/>
    <w:rsid w:val="00E239E2"/>
    <w:rsid w:val="00E24E09"/>
    <w:rsid w:val="00E27234"/>
    <w:rsid w:val="00E30193"/>
    <w:rsid w:val="00E3495C"/>
    <w:rsid w:val="00E37745"/>
    <w:rsid w:val="00E40CFC"/>
    <w:rsid w:val="00E42BDB"/>
    <w:rsid w:val="00E45ECE"/>
    <w:rsid w:val="00E50F18"/>
    <w:rsid w:val="00E524A9"/>
    <w:rsid w:val="00E52682"/>
    <w:rsid w:val="00E53F1A"/>
    <w:rsid w:val="00E54ABA"/>
    <w:rsid w:val="00E55602"/>
    <w:rsid w:val="00E5726D"/>
    <w:rsid w:val="00E57EEB"/>
    <w:rsid w:val="00E61967"/>
    <w:rsid w:val="00E61D71"/>
    <w:rsid w:val="00E62440"/>
    <w:rsid w:val="00E62BE1"/>
    <w:rsid w:val="00E62D94"/>
    <w:rsid w:val="00E62ECC"/>
    <w:rsid w:val="00E64954"/>
    <w:rsid w:val="00E64F37"/>
    <w:rsid w:val="00E65091"/>
    <w:rsid w:val="00E65393"/>
    <w:rsid w:val="00E65E54"/>
    <w:rsid w:val="00E661C7"/>
    <w:rsid w:val="00E66679"/>
    <w:rsid w:val="00E70D33"/>
    <w:rsid w:val="00E732C4"/>
    <w:rsid w:val="00E747C1"/>
    <w:rsid w:val="00E74E41"/>
    <w:rsid w:val="00E75151"/>
    <w:rsid w:val="00E766D4"/>
    <w:rsid w:val="00E77064"/>
    <w:rsid w:val="00E80155"/>
    <w:rsid w:val="00E8134B"/>
    <w:rsid w:val="00E81E0D"/>
    <w:rsid w:val="00E81F28"/>
    <w:rsid w:val="00E82089"/>
    <w:rsid w:val="00E82774"/>
    <w:rsid w:val="00E82D57"/>
    <w:rsid w:val="00E848C0"/>
    <w:rsid w:val="00E84BB8"/>
    <w:rsid w:val="00E867A2"/>
    <w:rsid w:val="00E86F92"/>
    <w:rsid w:val="00E87310"/>
    <w:rsid w:val="00E91B96"/>
    <w:rsid w:val="00E92F2E"/>
    <w:rsid w:val="00E935DA"/>
    <w:rsid w:val="00E93D1E"/>
    <w:rsid w:val="00E941A1"/>
    <w:rsid w:val="00E95CE3"/>
    <w:rsid w:val="00E95F9A"/>
    <w:rsid w:val="00E96E99"/>
    <w:rsid w:val="00E97877"/>
    <w:rsid w:val="00E97C1B"/>
    <w:rsid w:val="00EA0856"/>
    <w:rsid w:val="00EA08D4"/>
    <w:rsid w:val="00EA09A0"/>
    <w:rsid w:val="00EA0E70"/>
    <w:rsid w:val="00EA1A54"/>
    <w:rsid w:val="00EA1DC4"/>
    <w:rsid w:val="00EA22EE"/>
    <w:rsid w:val="00EA252F"/>
    <w:rsid w:val="00EA2825"/>
    <w:rsid w:val="00EA45B7"/>
    <w:rsid w:val="00EA5027"/>
    <w:rsid w:val="00EA64C2"/>
    <w:rsid w:val="00EA6518"/>
    <w:rsid w:val="00EA6D21"/>
    <w:rsid w:val="00EA71A2"/>
    <w:rsid w:val="00EA7466"/>
    <w:rsid w:val="00EA7A66"/>
    <w:rsid w:val="00EA7EDE"/>
    <w:rsid w:val="00EB0B63"/>
    <w:rsid w:val="00EB0EB5"/>
    <w:rsid w:val="00EB1936"/>
    <w:rsid w:val="00EB2D99"/>
    <w:rsid w:val="00EB2DC3"/>
    <w:rsid w:val="00EB3545"/>
    <w:rsid w:val="00EB37BE"/>
    <w:rsid w:val="00EB4BAE"/>
    <w:rsid w:val="00EB5088"/>
    <w:rsid w:val="00EB5426"/>
    <w:rsid w:val="00EB7210"/>
    <w:rsid w:val="00EB7A05"/>
    <w:rsid w:val="00EC2726"/>
    <w:rsid w:val="00EC3A90"/>
    <w:rsid w:val="00EC575E"/>
    <w:rsid w:val="00EC681C"/>
    <w:rsid w:val="00EC689F"/>
    <w:rsid w:val="00EC6E48"/>
    <w:rsid w:val="00EC7B87"/>
    <w:rsid w:val="00ED1644"/>
    <w:rsid w:val="00ED24FD"/>
    <w:rsid w:val="00ED2593"/>
    <w:rsid w:val="00ED3709"/>
    <w:rsid w:val="00ED432F"/>
    <w:rsid w:val="00ED6A8E"/>
    <w:rsid w:val="00ED6E34"/>
    <w:rsid w:val="00ED733E"/>
    <w:rsid w:val="00ED78D6"/>
    <w:rsid w:val="00ED7D55"/>
    <w:rsid w:val="00ED7D9C"/>
    <w:rsid w:val="00EE00A7"/>
    <w:rsid w:val="00EE13AB"/>
    <w:rsid w:val="00EE2F77"/>
    <w:rsid w:val="00EE3158"/>
    <w:rsid w:val="00EE31A2"/>
    <w:rsid w:val="00EE36D6"/>
    <w:rsid w:val="00EE4329"/>
    <w:rsid w:val="00EE6203"/>
    <w:rsid w:val="00EE7A62"/>
    <w:rsid w:val="00EF0069"/>
    <w:rsid w:val="00EF182F"/>
    <w:rsid w:val="00EF229C"/>
    <w:rsid w:val="00EF3C52"/>
    <w:rsid w:val="00EF44A0"/>
    <w:rsid w:val="00EF4580"/>
    <w:rsid w:val="00EF4FED"/>
    <w:rsid w:val="00EF5F45"/>
    <w:rsid w:val="00EF6843"/>
    <w:rsid w:val="00EF6941"/>
    <w:rsid w:val="00EF6FB3"/>
    <w:rsid w:val="00F0068B"/>
    <w:rsid w:val="00F007C6"/>
    <w:rsid w:val="00F0172E"/>
    <w:rsid w:val="00F04AAB"/>
    <w:rsid w:val="00F050BD"/>
    <w:rsid w:val="00F05657"/>
    <w:rsid w:val="00F05AB0"/>
    <w:rsid w:val="00F1212F"/>
    <w:rsid w:val="00F12C74"/>
    <w:rsid w:val="00F13214"/>
    <w:rsid w:val="00F1559A"/>
    <w:rsid w:val="00F15930"/>
    <w:rsid w:val="00F16168"/>
    <w:rsid w:val="00F17ED6"/>
    <w:rsid w:val="00F20676"/>
    <w:rsid w:val="00F209E2"/>
    <w:rsid w:val="00F2398F"/>
    <w:rsid w:val="00F2533F"/>
    <w:rsid w:val="00F25578"/>
    <w:rsid w:val="00F25707"/>
    <w:rsid w:val="00F2579A"/>
    <w:rsid w:val="00F258E5"/>
    <w:rsid w:val="00F25B9C"/>
    <w:rsid w:val="00F2675A"/>
    <w:rsid w:val="00F26CC6"/>
    <w:rsid w:val="00F26D80"/>
    <w:rsid w:val="00F300BC"/>
    <w:rsid w:val="00F305FA"/>
    <w:rsid w:val="00F31545"/>
    <w:rsid w:val="00F3263C"/>
    <w:rsid w:val="00F32C18"/>
    <w:rsid w:val="00F3334E"/>
    <w:rsid w:val="00F3573A"/>
    <w:rsid w:val="00F36CCB"/>
    <w:rsid w:val="00F374E5"/>
    <w:rsid w:val="00F37B93"/>
    <w:rsid w:val="00F37BAD"/>
    <w:rsid w:val="00F37ECA"/>
    <w:rsid w:val="00F37FF9"/>
    <w:rsid w:val="00F40A1C"/>
    <w:rsid w:val="00F41A23"/>
    <w:rsid w:val="00F43AF2"/>
    <w:rsid w:val="00F4437A"/>
    <w:rsid w:val="00F45216"/>
    <w:rsid w:val="00F45373"/>
    <w:rsid w:val="00F45910"/>
    <w:rsid w:val="00F5007E"/>
    <w:rsid w:val="00F508F6"/>
    <w:rsid w:val="00F50C03"/>
    <w:rsid w:val="00F50D82"/>
    <w:rsid w:val="00F50EC4"/>
    <w:rsid w:val="00F52232"/>
    <w:rsid w:val="00F527B1"/>
    <w:rsid w:val="00F52CBA"/>
    <w:rsid w:val="00F52DC2"/>
    <w:rsid w:val="00F5303E"/>
    <w:rsid w:val="00F54AF9"/>
    <w:rsid w:val="00F550CF"/>
    <w:rsid w:val="00F553D2"/>
    <w:rsid w:val="00F55859"/>
    <w:rsid w:val="00F55EA3"/>
    <w:rsid w:val="00F56A2D"/>
    <w:rsid w:val="00F57A6D"/>
    <w:rsid w:val="00F6044B"/>
    <w:rsid w:val="00F62F19"/>
    <w:rsid w:val="00F638CC"/>
    <w:rsid w:val="00F64BD3"/>
    <w:rsid w:val="00F64C9E"/>
    <w:rsid w:val="00F64CC1"/>
    <w:rsid w:val="00F64FC8"/>
    <w:rsid w:val="00F66886"/>
    <w:rsid w:val="00F66E83"/>
    <w:rsid w:val="00F67742"/>
    <w:rsid w:val="00F708B1"/>
    <w:rsid w:val="00F72317"/>
    <w:rsid w:val="00F73DC1"/>
    <w:rsid w:val="00F75BB8"/>
    <w:rsid w:val="00F75FD5"/>
    <w:rsid w:val="00F77308"/>
    <w:rsid w:val="00F77714"/>
    <w:rsid w:val="00F77AC9"/>
    <w:rsid w:val="00F80475"/>
    <w:rsid w:val="00F80E6E"/>
    <w:rsid w:val="00F81390"/>
    <w:rsid w:val="00F81F7A"/>
    <w:rsid w:val="00F8247A"/>
    <w:rsid w:val="00F82E5C"/>
    <w:rsid w:val="00F83C4E"/>
    <w:rsid w:val="00F83E86"/>
    <w:rsid w:val="00F83F58"/>
    <w:rsid w:val="00F85206"/>
    <w:rsid w:val="00F864BA"/>
    <w:rsid w:val="00F87C7A"/>
    <w:rsid w:val="00F87CEA"/>
    <w:rsid w:val="00F9265D"/>
    <w:rsid w:val="00F938A2"/>
    <w:rsid w:val="00F941EB"/>
    <w:rsid w:val="00F944CD"/>
    <w:rsid w:val="00F944E2"/>
    <w:rsid w:val="00F9629A"/>
    <w:rsid w:val="00F966D4"/>
    <w:rsid w:val="00F97EFC"/>
    <w:rsid w:val="00F97F91"/>
    <w:rsid w:val="00FA0B04"/>
    <w:rsid w:val="00FA0C7C"/>
    <w:rsid w:val="00FA1BDD"/>
    <w:rsid w:val="00FA305C"/>
    <w:rsid w:val="00FA392F"/>
    <w:rsid w:val="00FA462E"/>
    <w:rsid w:val="00FA4BFE"/>
    <w:rsid w:val="00FA4DD5"/>
    <w:rsid w:val="00FA5883"/>
    <w:rsid w:val="00FA6055"/>
    <w:rsid w:val="00FA6060"/>
    <w:rsid w:val="00FA6446"/>
    <w:rsid w:val="00FA6ED7"/>
    <w:rsid w:val="00FB0B39"/>
    <w:rsid w:val="00FB1120"/>
    <w:rsid w:val="00FB322F"/>
    <w:rsid w:val="00FB442F"/>
    <w:rsid w:val="00FB5339"/>
    <w:rsid w:val="00FB7407"/>
    <w:rsid w:val="00FC0989"/>
    <w:rsid w:val="00FC118C"/>
    <w:rsid w:val="00FC1857"/>
    <w:rsid w:val="00FC1929"/>
    <w:rsid w:val="00FC2A25"/>
    <w:rsid w:val="00FC3BCB"/>
    <w:rsid w:val="00FC5B46"/>
    <w:rsid w:val="00FD1D4F"/>
    <w:rsid w:val="00FD237B"/>
    <w:rsid w:val="00FD24BF"/>
    <w:rsid w:val="00FD34B6"/>
    <w:rsid w:val="00FD357B"/>
    <w:rsid w:val="00FD3B6E"/>
    <w:rsid w:val="00FD4140"/>
    <w:rsid w:val="00FD46BD"/>
    <w:rsid w:val="00FD57EB"/>
    <w:rsid w:val="00FD6D8E"/>
    <w:rsid w:val="00FE0663"/>
    <w:rsid w:val="00FE0E94"/>
    <w:rsid w:val="00FE369C"/>
    <w:rsid w:val="00FE3CD9"/>
    <w:rsid w:val="00FE3D24"/>
    <w:rsid w:val="00FE60DE"/>
    <w:rsid w:val="00FF00BD"/>
    <w:rsid w:val="00FF067C"/>
    <w:rsid w:val="00FF0B13"/>
    <w:rsid w:val="00FF1672"/>
    <w:rsid w:val="00FF1ED4"/>
    <w:rsid w:val="00FF2801"/>
    <w:rsid w:val="00FF5246"/>
    <w:rsid w:val="00FF6BE7"/>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97DE638"/>
    <w:rsid w:val="0A0C7AE1"/>
    <w:rsid w:val="0A663D94"/>
    <w:rsid w:val="0B1BF5E7"/>
    <w:rsid w:val="0CC44FFE"/>
    <w:rsid w:val="0CF130DF"/>
    <w:rsid w:val="0CFE1DFD"/>
    <w:rsid w:val="0D4FC7CF"/>
    <w:rsid w:val="0DC4E36E"/>
    <w:rsid w:val="0E5E506F"/>
    <w:rsid w:val="0EC80DC0"/>
    <w:rsid w:val="0F5CF529"/>
    <w:rsid w:val="0FC31246"/>
    <w:rsid w:val="1023E0F9"/>
    <w:rsid w:val="1272477B"/>
    <w:rsid w:val="12B95C68"/>
    <w:rsid w:val="1349EE8E"/>
    <w:rsid w:val="14F07869"/>
    <w:rsid w:val="15107A79"/>
    <w:rsid w:val="1559BAC6"/>
    <w:rsid w:val="162998A6"/>
    <w:rsid w:val="17FD5F39"/>
    <w:rsid w:val="18657CF4"/>
    <w:rsid w:val="18DC9AD2"/>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0615CA5"/>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C98DCF1"/>
    <w:rsid w:val="2D470254"/>
    <w:rsid w:val="2DECC312"/>
    <w:rsid w:val="2E4579D6"/>
    <w:rsid w:val="2EF0545B"/>
    <w:rsid w:val="2FC97F8A"/>
    <w:rsid w:val="300EDF22"/>
    <w:rsid w:val="3079EB0D"/>
    <w:rsid w:val="307D714D"/>
    <w:rsid w:val="3093AC95"/>
    <w:rsid w:val="30E8B387"/>
    <w:rsid w:val="31C1265F"/>
    <w:rsid w:val="31DDA704"/>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3FCDE3C2"/>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B35DECB"/>
    <w:rsid w:val="4C7E6D49"/>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9B5E29"/>
    <w:rsid w:val="55ACD1A0"/>
    <w:rsid w:val="56AFA43F"/>
    <w:rsid w:val="573E66D1"/>
    <w:rsid w:val="58963761"/>
    <w:rsid w:val="59185BFB"/>
    <w:rsid w:val="593F501C"/>
    <w:rsid w:val="5A05D725"/>
    <w:rsid w:val="5ADD90BE"/>
    <w:rsid w:val="5B1E38D7"/>
    <w:rsid w:val="5B9D8C93"/>
    <w:rsid w:val="5CB076C8"/>
    <w:rsid w:val="5D5832E9"/>
    <w:rsid w:val="5D80A09E"/>
    <w:rsid w:val="5DC1C88E"/>
    <w:rsid w:val="5DF2A876"/>
    <w:rsid w:val="5EACEEBD"/>
    <w:rsid w:val="5EBDDC85"/>
    <w:rsid w:val="5F129E2E"/>
    <w:rsid w:val="5F8C18FC"/>
    <w:rsid w:val="600E03FD"/>
    <w:rsid w:val="6238D218"/>
    <w:rsid w:val="623A6342"/>
    <w:rsid w:val="628CB478"/>
    <w:rsid w:val="62AD93BA"/>
    <w:rsid w:val="63555756"/>
    <w:rsid w:val="644E444D"/>
    <w:rsid w:val="65573E26"/>
    <w:rsid w:val="65AD35BA"/>
    <w:rsid w:val="65C2D45A"/>
    <w:rsid w:val="6657D135"/>
    <w:rsid w:val="66D9E62A"/>
    <w:rsid w:val="66E8E023"/>
    <w:rsid w:val="6728F4B3"/>
    <w:rsid w:val="673BE400"/>
    <w:rsid w:val="67B6BAF7"/>
    <w:rsid w:val="684BD26B"/>
    <w:rsid w:val="68E0347C"/>
    <w:rsid w:val="6956685D"/>
    <w:rsid w:val="699B3EBB"/>
    <w:rsid w:val="69A7D5B7"/>
    <w:rsid w:val="6A2AAF49"/>
    <w:rsid w:val="6BAD574D"/>
    <w:rsid w:val="6CA77350"/>
    <w:rsid w:val="70971A32"/>
    <w:rsid w:val="709A626A"/>
    <w:rsid w:val="716D6D8F"/>
    <w:rsid w:val="731BA24E"/>
    <w:rsid w:val="7396564C"/>
    <w:rsid w:val="73C929CD"/>
    <w:rsid w:val="73E7CF48"/>
    <w:rsid w:val="74E6CDE9"/>
    <w:rsid w:val="75B5D97D"/>
    <w:rsid w:val="75B9CE48"/>
    <w:rsid w:val="764DA178"/>
    <w:rsid w:val="77B642A1"/>
    <w:rsid w:val="78063D85"/>
    <w:rsid w:val="78168F3E"/>
    <w:rsid w:val="78E271BD"/>
    <w:rsid w:val="78E93C4E"/>
    <w:rsid w:val="79E941EA"/>
    <w:rsid w:val="7A3DE86F"/>
    <w:rsid w:val="7AD6838E"/>
    <w:rsid w:val="7B180F93"/>
    <w:rsid w:val="7B1B6DA9"/>
    <w:rsid w:val="7B349606"/>
    <w:rsid w:val="7C0181FE"/>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numPr>
        <w:numId w:val="0"/>
      </w:numPr>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34"/>
    <w:qFormat/>
    <w:rsid w:val="00D86C52"/>
    <w:pPr>
      <w:numPr>
        <w:numId w:val="43"/>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ilvl w:val="1"/>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3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FootnoteText">
    <w:name w:val="footnote text"/>
    <w:basedOn w:val="Normal"/>
    <w:link w:val="FootnoteTextChar"/>
    <w:semiHidden/>
    <w:unhideWhenUsed/>
    <w:rsid w:val="008F3145"/>
    <w:rPr>
      <w:sz w:val="20"/>
      <w:szCs w:val="20"/>
    </w:rPr>
  </w:style>
  <w:style w:type="character" w:customStyle="1" w:styleId="FootnoteTextChar">
    <w:name w:val="Footnote Text Char"/>
    <w:basedOn w:val="DefaultParagraphFont"/>
    <w:link w:val="FootnoteText"/>
    <w:semiHidden/>
    <w:rsid w:val="008F3145"/>
    <w:rPr>
      <w:rFonts w:ascii="Calibri" w:hAnsi="Calibri"/>
    </w:rPr>
  </w:style>
  <w:style w:type="character" w:styleId="FootnoteReference">
    <w:name w:val="footnote reference"/>
    <w:basedOn w:val="DefaultParagraphFont"/>
    <w:semiHidden/>
    <w:unhideWhenUsed/>
    <w:rsid w:val="008F3145"/>
    <w:rPr>
      <w:vertAlign w:val="superscript"/>
    </w:rPr>
  </w:style>
  <w:style w:type="paragraph" w:styleId="TOC1">
    <w:name w:val="toc 1"/>
    <w:basedOn w:val="Normal"/>
    <w:next w:val="Normal"/>
    <w:link w:val="TOC1Char"/>
    <w:autoRedefine/>
    <w:semiHidden/>
    <w:unhideWhenUsed/>
    <w:rsid w:val="00FC2A25"/>
    <w:pPr>
      <w:spacing w:after="100"/>
    </w:pPr>
  </w:style>
  <w:style w:type="paragraph" w:customStyle="1" w:styleId="KMC16-Tablecontent">
    <w:name w:val="KMC16 - Table content"/>
    <w:basedOn w:val="Normal"/>
    <w:link w:val="KMC16-TablecontentChar"/>
    <w:qFormat/>
    <w:rsid w:val="00FC2A25"/>
    <w:pPr>
      <w:spacing w:before="40" w:after="40"/>
      <w:jc w:val="left"/>
    </w:pPr>
    <w:rPr>
      <w:rFonts w:ascii="Arial Narrow" w:hAnsi="Arial Narrow" w:cs="Arial"/>
      <w:color w:val="000000"/>
      <w:sz w:val="20"/>
      <w:lang w:val="en-GB" w:eastAsia="en-GB"/>
    </w:rPr>
  </w:style>
  <w:style w:type="character" w:customStyle="1" w:styleId="KMC16-TablecontentChar">
    <w:name w:val="KMC16 - Table content Char"/>
    <w:basedOn w:val="DefaultParagraphFont"/>
    <w:link w:val="KMC16-Tablecontent"/>
    <w:rsid w:val="00FC2A25"/>
    <w:rPr>
      <w:rFonts w:ascii="Arial Narrow" w:hAnsi="Arial Narrow" w:cs="Arial"/>
      <w:color w:val="000000"/>
      <w:szCs w:val="24"/>
      <w:lang w:val="en-GB" w:eastAsia="en-GB"/>
    </w:rPr>
  </w:style>
  <w:style w:type="character" w:customStyle="1" w:styleId="TOC1Char">
    <w:name w:val="TOC 1 Char"/>
    <w:basedOn w:val="DefaultParagraphFont"/>
    <w:link w:val="TOC1"/>
    <w:semiHidden/>
    <w:rsid w:val="00FC2A25"/>
    <w:rPr>
      <w:rFonts w:ascii="Calibri" w:hAnsi="Calibri"/>
      <w:sz w:val="24"/>
      <w:szCs w:val="24"/>
    </w:rPr>
  </w:style>
  <w:style w:type="paragraph" w:customStyle="1" w:styleId="Numberbullet2">
    <w:name w:val="Number bullet 2"/>
    <w:basedOn w:val="ListBullet2"/>
    <w:qFormat/>
    <w:rsid w:val="009F53F3"/>
    <w:pPr>
      <w:numPr>
        <w:ilvl w:val="1"/>
        <w:numId w:val="46"/>
      </w:numPr>
      <w:spacing w:before="120" w:after="180" w:line="240" w:lineRule="atLeast"/>
      <w:ind w:left="0" w:firstLine="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9F53F3"/>
    <w:pPr>
      <w:numPr>
        <w:ilvl w:val="2"/>
        <w:numId w:val="46"/>
      </w:numPr>
      <w:spacing w:before="120" w:after="180" w:line="240" w:lineRule="atLeast"/>
      <w:ind w:left="0" w:firstLine="0"/>
      <w:contextualSpacing w:val="0"/>
      <w:jc w:val="left"/>
    </w:pPr>
    <w:rPr>
      <w:rFonts w:ascii="Cambria" w:eastAsia="Cambria" w:hAnsi="Cambria"/>
      <w:sz w:val="22"/>
      <w:szCs w:val="22"/>
      <w:lang w:eastAsia="en-US"/>
    </w:rPr>
  </w:style>
  <w:style w:type="numbering" w:customStyle="1" w:styleId="NumberBullet">
    <w:name w:val="NumberBullet"/>
    <w:uiPriority w:val="99"/>
    <w:locked/>
    <w:rsid w:val="009F53F3"/>
    <w:pPr>
      <w:numPr>
        <w:numId w:val="46"/>
      </w:numPr>
    </w:pPr>
  </w:style>
  <w:style w:type="paragraph" w:customStyle="1" w:styleId="COMH1numbered">
    <w:name w:val="COM H1 numbered"/>
    <w:next w:val="Normal"/>
    <w:link w:val="COMH1numberedChar"/>
    <w:qFormat/>
    <w:rsid w:val="009F53F3"/>
    <w:pPr>
      <w:keepNext/>
      <w:numPr>
        <w:numId w:val="46"/>
      </w:numPr>
      <w:spacing w:before="240" w:after="120"/>
      <w:ind w:left="0" w:firstLine="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9F53F3"/>
    <w:rPr>
      <w:rFonts w:asciiTheme="minorHAnsi" w:hAnsiTheme="minorHAnsi" w:cs="Arial"/>
      <w:b/>
      <w:snapToGrid w:val="0"/>
      <w:sz w:val="32"/>
      <w:szCs w:val="32"/>
    </w:rPr>
  </w:style>
  <w:style w:type="paragraph" w:styleId="ListBullet2">
    <w:name w:val="List Bullet 2"/>
    <w:basedOn w:val="Normal"/>
    <w:semiHidden/>
    <w:unhideWhenUsed/>
    <w:rsid w:val="009F53F3"/>
    <w:pPr>
      <w:contextualSpacing/>
    </w:pPr>
  </w:style>
  <w:style w:type="paragraph" w:styleId="ListBullet3">
    <w:name w:val="List Bullet 3"/>
    <w:basedOn w:val="Normal"/>
    <w:semiHidden/>
    <w:unhideWhenUsed/>
    <w:rsid w:val="009F53F3"/>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10747661">
      <w:bodyDiv w:val="1"/>
      <w:marLeft w:val="0"/>
      <w:marRight w:val="0"/>
      <w:marTop w:val="0"/>
      <w:marBottom w:val="0"/>
      <w:divBdr>
        <w:top w:val="none" w:sz="0" w:space="0" w:color="auto"/>
        <w:left w:val="none" w:sz="0" w:space="0" w:color="auto"/>
        <w:bottom w:val="none" w:sz="0" w:space="0" w:color="auto"/>
        <w:right w:val="none" w:sz="0" w:space="0" w:color="auto"/>
      </w:divBdr>
      <w:divsChild>
        <w:div w:id="1247955007">
          <w:marLeft w:val="446"/>
          <w:marRight w:val="0"/>
          <w:marTop w:val="0"/>
          <w:marBottom w:val="0"/>
          <w:divBdr>
            <w:top w:val="none" w:sz="0" w:space="0" w:color="auto"/>
            <w:left w:val="none" w:sz="0" w:space="0" w:color="auto"/>
            <w:bottom w:val="none" w:sz="0" w:space="0" w:color="auto"/>
            <w:right w:val="none" w:sz="0" w:space="0" w:color="auto"/>
          </w:divBdr>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00636326">
      <w:bodyDiv w:val="1"/>
      <w:marLeft w:val="0"/>
      <w:marRight w:val="0"/>
      <w:marTop w:val="0"/>
      <w:marBottom w:val="0"/>
      <w:divBdr>
        <w:top w:val="none" w:sz="0" w:space="0" w:color="auto"/>
        <w:left w:val="none" w:sz="0" w:space="0" w:color="auto"/>
        <w:bottom w:val="none" w:sz="0" w:space="0" w:color="auto"/>
        <w:right w:val="none" w:sz="0" w:space="0" w:color="auto"/>
      </w:divBdr>
      <w:divsChild>
        <w:div w:id="1698774736">
          <w:marLeft w:val="446"/>
          <w:marRight w:val="0"/>
          <w:marTop w:val="0"/>
          <w:marBottom w:val="0"/>
          <w:divBdr>
            <w:top w:val="none" w:sz="0" w:space="0" w:color="auto"/>
            <w:left w:val="none" w:sz="0" w:space="0" w:color="auto"/>
            <w:bottom w:val="none" w:sz="0" w:space="0" w:color="auto"/>
            <w:right w:val="none" w:sz="0" w:space="0" w:color="auto"/>
          </w:divBdr>
        </w:div>
      </w:divsChild>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biosimila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C24BD-7B26-49D4-9B49-AD59C2447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882D2-0AEF-449E-B024-D95F1C6D8EB1}">
  <ds:schemaRefs>
    <ds:schemaRef ds:uri="http://schemas.microsoft.com/sharepoint/v3/contenttype/forms"/>
  </ds:schemaRefs>
</ds:datastoreItem>
</file>

<file path=customXml/itemProps3.xml><?xml version="1.0" encoding="utf-8"?>
<ds:datastoreItem xmlns:ds="http://schemas.openxmlformats.org/officeDocument/2006/customXml" ds:itemID="{B97238C0-D272-4E19-82F1-5C0AD85A1E2F}">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6428</Characters>
  <Application>Microsoft Office Word</Application>
  <DocSecurity>0</DocSecurity>
  <Lines>214</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Links>
    <vt:vector size="6" baseType="variant">
      <vt:variant>
        <vt:i4>5439495</vt:i4>
      </vt:variant>
      <vt:variant>
        <vt:i4>0</vt:i4>
      </vt:variant>
      <vt:variant>
        <vt:i4>0</vt:i4>
      </vt:variant>
      <vt:variant>
        <vt:i4>5</vt:i4>
      </vt:variant>
      <vt:variant>
        <vt:lpwstr>http://www.health.gov.au/biosimilars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2026-02-25T08:59:00Z</dcterms:created>
  <dcterms:modified xsi:type="dcterms:W3CDTF">2026-02-25T09:00:00Z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31ba9ca2,54cc7cc4,22da08e6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5a5fba0,538c8e2,9474223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2025-11-27T02:59:08Z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20040024-f6b3-4222-9ec4-de3b595a53e1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ies>
</file>