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122F8B6B" w:rsidR="00872E8F" w:rsidRPr="00A6439B" w:rsidRDefault="000679DF" w:rsidP="004C3424">
      <w:pPr>
        <w:pStyle w:val="1MainTitle"/>
        <w:spacing w:after="0"/>
        <w:jc w:val="left"/>
      </w:pPr>
      <w:r>
        <w:t>5.20</w:t>
      </w:r>
      <w:r w:rsidR="00872E8F" w:rsidRPr="00A6439B">
        <w:tab/>
      </w:r>
      <w:r w:rsidR="00CA7300">
        <w:t>CETRORELIX</w:t>
      </w:r>
      <w:r w:rsidR="70971A32" w:rsidRPr="00A6439B">
        <w:t>,</w:t>
      </w:r>
      <w:r w:rsidR="00872E8F" w:rsidRPr="00A6439B">
        <w:br/>
      </w:r>
      <w:r w:rsidR="00636218" w:rsidRPr="00636218">
        <w:t>Solution for injection 250 micrograms (as acetate) in 1 mL single use pre</w:t>
      </w:r>
      <w:r w:rsidR="008672D8">
        <w:noBreakHyphen/>
      </w:r>
      <w:r w:rsidR="00636218" w:rsidRPr="00636218">
        <w:t>filled syringe</w:t>
      </w:r>
      <w:r w:rsidR="70971A32" w:rsidRPr="00A6439B">
        <w:t>,</w:t>
      </w:r>
      <w:r w:rsidR="00872E8F" w:rsidRPr="00A6439B">
        <w:br/>
      </w:r>
      <w:proofErr w:type="spellStart"/>
      <w:r w:rsidR="00636218">
        <w:t>Femvi</w:t>
      </w:r>
      <w:proofErr w:type="spellEnd"/>
      <w:r w:rsidR="70971A32" w:rsidRPr="00A6439B">
        <w:t>®,</w:t>
      </w:r>
      <w:r w:rsidR="00872E8F" w:rsidRPr="00A6439B">
        <w:br/>
      </w:r>
      <w:r w:rsidR="003B4313" w:rsidRPr="003B4313">
        <w:t>SUN PHARMA ANZ PTY LTD</w:t>
      </w:r>
      <w:r w:rsidR="00ED6A66">
        <w:t>.</w:t>
      </w:r>
    </w:p>
    <w:p w14:paraId="70583022" w14:textId="77777777" w:rsidR="005C5088" w:rsidRPr="003A3091" w:rsidRDefault="005C5088" w:rsidP="005C5088">
      <w:pPr>
        <w:rPr>
          <w:rFonts w:asciiTheme="minorHAnsi" w:hAnsiTheme="minorHAnsi" w:cstheme="minorHAnsi"/>
          <w:b/>
          <w:bCs/>
          <w:sz w:val="28"/>
          <w:szCs w:val="28"/>
        </w:rPr>
      </w:pPr>
    </w:p>
    <w:p w14:paraId="5F4D54C1" w14:textId="0272C79B" w:rsidR="00E11F44" w:rsidRPr="00A6439B" w:rsidRDefault="007E490F" w:rsidP="000B60B3">
      <w:pPr>
        <w:pStyle w:val="2-SectionHeading"/>
        <w:spacing w:before="0"/>
        <w:rPr>
          <w:rFonts w:cstheme="minorHAnsi"/>
          <w:color w:val="FF0000"/>
        </w:rPr>
      </w:pPr>
      <w:r w:rsidRPr="007E1673">
        <w:t xml:space="preserve">Purpose of </w:t>
      </w:r>
      <w:r w:rsidR="00FA0B04" w:rsidRPr="007E1673">
        <w:t>Submission</w:t>
      </w:r>
      <w:r w:rsidRPr="00A6439B">
        <w:t xml:space="preserve"> </w:t>
      </w:r>
    </w:p>
    <w:p w14:paraId="77A9FDA7" w14:textId="2010EE5A" w:rsidR="00FE4E37" w:rsidRDefault="006C6C10" w:rsidP="00FE4E37">
      <w:pPr>
        <w:pStyle w:val="3-BodyText"/>
      </w:pPr>
      <w:r w:rsidRPr="00A6439B">
        <w:t>The Category</w:t>
      </w:r>
      <w:r w:rsidR="000D5D3E">
        <w:t xml:space="preserve"> </w:t>
      </w:r>
      <w:r w:rsidR="008941BF">
        <w:t xml:space="preserve">4 </w:t>
      </w:r>
      <w:r w:rsidRPr="00A6439B">
        <w:t xml:space="preserve">submission </w:t>
      </w:r>
      <w:r w:rsidR="00244BEC" w:rsidRPr="00A6439B">
        <w:t>requested</w:t>
      </w:r>
      <w:r w:rsidR="00FE4E37">
        <w:t xml:space="preserve"> listing</w:t>
      </w:r>
      <w:r w:rsidRPr="00A6439B">
        <w:t xml:space="preserve"> </w:t>
      </w:r>
      <w:r w:rsidR="00FE4E37">
        <w:t xml:space="preserve">of a new brand </w:t>
      </w:r>
      <w:r w:rsidR="002A458C">
        <w:t xml:space="preserve">and form </w:t>
      </w:r>
      <w:r w:rsidR="00FE4E37">
        <w:t xml:space="preserve">of </w:t>
      </w:r>
      <w:proofErr w:type="spellStart"/>
      <w:r w:rsidR="00FE4E37">
        <w:t>cetrorelix</w:t>
      </w:r>
      <w:proofErr w:type="spellEnd"/>
      <w:r w:rsidR="00FE4E37">
        <w:t xml:space="preserve"> </w:t>
      </w:r>
      <w:r w:rsidR="000D5D3E">
        <w:t>(</w:t>
      </w:r>
      <w:proofErr w:type="spellStart"/>
      <w:r w:rsidR="000D5D3E">
        <w:t>Femvi</w:t>
      </w:r>
      <w:proofErr w:type="spellEnd"/>
      <w:r w:rsidR="000D5D3E">
        <w:t>®)</w:t>
      </w:r>
      <w:r w:rsidR="003E2817">
        <w:t xml:space="preserve"> </w:t>
      </w:r>
      <w:r w:rsidR="000D5D3E">
        <w:t>solution for injection</w:t>
      </w:r>
      <w:r w:rsidR="00FE4E37">
        <w:t xml:space="preserve"> 250 microgram/mL, prefilled syringe under the same circumstances as the currently listed </w:t>
      </w:r>
      <w:proofErr w:type="spellStart"/>
      <w:r w:rsidR="00FE4E37">
        <w:t>cetrorelix</w:t>
      </w:r>
      <w:proofErr w:type="spellEnd"/>
      <w:r w:rsidR="00FE4E37">
        <w:t xml:space="preserve"> (</w:t>
      </w:r>
      <w:proofErr w:type="spellStart"/>
      <w:r w:rsidR="00FE4E37">
        <w:t>Cetrotide</w:t>
      </w:r>
      <w:proofErr w:type="spellEnd"/>
      <w:r w:rsidR="00807B78">
        <w:t>®</w:t>
      </w:r>
      <w:r w:rsidR="00FE4E37">
        <w:t>)</w:t>
      </w:r>
      <w:r w:rsidR="002A458C">
        <w:t xml:space="preserve"> </w:t>
      </w:r>
      <w:r w:rsidR="002A458C" w:rsidRPr="002A458C">
        <w:t xml:space="preserve">250 microgram </w:t>
      </w:r>
      <w:r w:rsidR="00390D8C">
        <w:t xml:space="preserve">powder for reconstitution </w:t>
      </w:r>
      <w:r w:rsidR="002A458C" w:rsidRPr="002A458C">
        <w:t>injection</w:t>
      </w:r>
      <w:r w:rsidR="00390D8C">
        <w:t xml:space="preserve"> and </w:t>
      </w:r>
      <w:r w:rsidR="002A458C" w:rsidRPr="002A458C">
        <w:t xml:space="preserve">inert substance diluent </w:t>
      </w:r>
      <w:r w:rsidR="00390D8C">
        <w:t>(</w:t>
      </w:r>
      <w:r w:rsidR="002A458C" w:rsidRPr="002A458C">
        <w:t>1 mL syringe</w:t>
      </w:r>
      <w:r w:rsidR="00390D8C">
        <w:t>)</w:t>
      </w:r>
      <w:r w:rsidR="00FE4E37">
        <w:t xml:space="preserve"> for use in assisted reproductive technology. The submission stated that </w:t>
      </w:r>
      <w:proofErr w:type="spellStart"/>
      <w:r w:rsidR="00FE4E37">
        <w:t>Femvi</w:t>
      </w:r>
      <w:proofErr w:type="spellEnd"/>
      <w:r w:rsidR="00FE4E37">
        <w:t xml:space="preserve"> contains the same active ingredient as the originator brand and that, at the point of injection, both products are aqueous solutions at 250 microgram/mL.</w:t>
      </w:r>
    </w:p>
    <w:p w14:paraId="767D01BB" w14:textId="50653FFC" w:rsidR="00807B78" w:rsidRPr="00807B78" w:rsidRDefault="00FE4E37" w:rsidP="00FE4E37">
      <w:pPr>
        <w:pStyle w:val="3-BodyText"/>
        <w:rPr>
          <w:rFonts w:cstheme="minorHAnsi"/>
          <w:color w:val="FF0000"/>
          <w:szCs w:val="24"/>
        </w:rPr>
      </w:pPr>
      <w:r>
        <w:t xml:space="preserve">The submission proposed no change to clinical criteria and sought a restriction that aligns with Section 100 – IVF Program (Authority Required – Streamlined), </w:t>
      </w:r>
      <w:proofErr w:type="gramStart"/>
      <w:r>
        <w:t>on the basis of</w:t>
      </w:r>
      <w:proofErr w:type="gramEnd"/>
      <w:r>
        <w:t xml:space="preserve"> a cost</w:t>
      </w:r>
      <w:r w:rsidR="008672D8">
        <w:noBreakHyphen/>
      </w:r>
      <w:r>
        <w:t xml:space="preserve">minimisation to the currently listed </w:t>
      </w:r>
      <w:proofErr w:type="spellStart"/>
      <w:r>
        <w:t>Cetrotide</w:t>
      </w:r>
      <w:proofErr w:type="spellEnd"/>
      <w:r>
        <w:t>.</w:t>
      </w:r>
    </w:p>
    <w:p w14:paraId="3D1D4320" w14:textId="77777777" w:rsidR="007E490F" w:rsidRPr="00A6439B" w:rsidRDefault="007E490F" w:rsidP="001F2311">
      <w:pPr>
        <w:pStyle w:val="2-SectionHeading"/>
        <w:numPr>
          <w:ilvl w:val="0"/>
          <w:numId w:val="2"/>
        </w:numPr>
      </w:pPr>
      <w:r w:rsidRPr="00A6439B">
        <w:t xml:space="preserve">Background </w:t>
      </w:r>
    </w:p>
    <w:p w14:paraId="33C2C319" w14:textId="66DF215F" w:rsidR="007E490F" w:rsidRPr="00A6439B" w:rsidRDefault="007E490F" w:rsidP="00691A2C">
      <w:pPr>
        <w:pStyle w:val="4-SubsectionHeading"/>
      </w:pPr>
      <w:r w:rsidRPr="00691A2C">
        <w:t>Registration</w:t>
      </w:r>
      <w:r w:rsidRPr="00A6439B">
        <w:t xml:space="preserve"> status</w:t>
      </w:r>
    </w:p>
    <w:p w14:paraId="3B87B473" w14:textId="5F0AB06E" w:rsidR="001F21CC" w:rsidRPr="001F21CC" w:rsidRDefault="001F21CC" w:rsidP="001F21CC">
      <w:pPr>
        <w:pStyle w:val="3-BodyText"/>
      </w:pPr>
      <w:proofErr w:type="spellStart"/>
      <w:r w:rsidRPr="001F21CC">
        <w:t>Femvi</w:t>
      </w:r>
      <w:proofErr w:type="spellEnd"/>
      <w:r w:rsidRPr="001F21CC">
        <w:t xml:space="preserve"> (</w:t>
      </w:r>
      <w:proofErr w:type="spellStart"/>
      <w:r w:rsidRPr="001F21CC">
        <w:t>cetrorelix</w:t>
      </w:r>
      <w:proofErr w:type="spellEnd"/>
      <w:r w:rsidRPr="001F21CC">
        <w:t xml:space="preserve"> acetate 250 microgram/mL, prefilled syringe) was TGA</w:t>
      </w:r>
      <w:r w:rsidR="008672D8">
        <w:noBreakHyphen/>
      </w:r>
      <w:r w:rsidRPr="001F21CC">
        <w:t>registered on 5</w:t>
      </w:r>
      <w:r w:rsidR="00AA3308">
        <w:t> </w:t>
      </w:r>
      <w:r w:rsidRPr="001F21CC">
        <w:t>March</w:t>
      </w:r>
      <w:r w:rsidR="00AA3308">
        <w:t> </w:t>
      </w:r>
      <w:r w:rsidRPr="001F21CC">
        <w:t>2025 (ARTG ID 444616; Sponsor: Sun Pharma ANZ Pty Ltd).</w:t>
      </w:r>
    </w:p>
    <w:p w14:paraId="60226A54" w14:textId="77777777" w:rsidR="001F21CC" w:rsidRPr="00FE75E0" w:rsidRDefault="001F21CC" w:rsidP="00FE75E0">
      <w:pPr>
        <w:pStyle w:val="3-BodyText"/>
      </w:pPr>
      <w:r w:rsidRPr="00FE75E0">
        <w:t>Approved indication (exact wording; formatting adjusted for readability):</w:t>
      </w:r>
    </w:p>
    <w:p w14:paraId="23560E74" w14:textId="69AC80DE" w:rsidR="001F21CC" w:rsidRPr="001F21CC" w:rsidRDefault="001F21CC" w:rsidP="00FE75E0">
      <w:pPr>
        <w:pStyle w:val="ListParagraph"/>
      </w:pPr>
      <w:r w:rsidRPr="001F21CC">
        <w:t xml:space="preserve">Prevention of premature luteinisation and ovulation in patients undergoing a controlled ovarian stimulation followed by oocyte pick up and assisted reproductive techniques. </w:t>
      </w:r>
    </w:p>
    <w:p w14:paraId="37754E3C" w14:textId="7CD2AFC5" w:rsidR="001F21CC" w:rsidRPr="001F21CC" w:rsidRDefault="001F21CC" w:rsidP="00FE75E0">
      <w:pPr>
        <w:pStyle w:val="ListParagraph"/>
      </w:pPr>
      <w:r w:rsidRPr="001F21CC">
        <w:t>In clinical trials cetrorelix was used with human menopausal gonadotrophin (HMG), however limited experience with recombinant FSH suggested similar efficacy.</w:t>
      </w:r>
    </w:p>
    <w:p w14:paraId="056E0FC8" w14:textId="2474C7BF" w:rsidR="00FA6ED7" w:rsidRPr="00102C9B" w:rsidRDefault="001F21CC" w:rsidP="00102C9B">
      <w:pPr>
        <w:pStyle w:val="3-BodyText"/>
      </w:pPr>
      <w:r w:rsidRPr="00102C9B">
        <w:t>The TGA</w:t>
      </w:r>
      <w:r w:rsidR="008672D8">
        <w:noBreakHyphen/>
      </w:r>
      <w:r w:rsidRPr="00102C9B">
        <w:t xml:space="preserve">approved indication for </w:t>
      </w:r>
      <w:proofErr w:type="spellStart"/>
      <w:r w:rsidRPr="00102C9B">
        <w:t>Femvi</w:t>
      </w:r>
      <w:proofErr w:type="spellEnd"/>
      <w:r w:rsidRPr="00102C9B">
        <w:t xml:space="preserve"> is the same as the indication for </w:t>
      </w:r>
      <w:proofErr w:type="spellStart"/>
      <w:r w:rsidRPr="00102C9B">
        <w:t>Cetrotide</w:t>
      </w:r>
      <w:proofErr w:type="spellEnd"/>
      <w:r w:rsidRPr="00102C9B">
        <w:t xml:space="preserve">. </w:t>
      </w:r>
    </w:p>
    <w:p w14:paraId="0094486E" w14:textId="77777777" w:rsidR="007E490F" w:rsidRPr="00A6439B" w:rsidRDefault="007E490F" w:rsidP="00691A2C">
      <w:pPr>
        <w:pStyle w:val="4-SubsectionHeading"/>
      </w:pPr>
      <w:r w:rsidRPr="00A6439B">
        <w:t xml:space="preserve">Previous PBAC </w:t>
      </w:r>
      <w:r w:rsidRPr="00691A2C">
        <w:t>consideration</w:t>
      </w:r>
      <w:r w:rsidRPr="00A6439B">
        <w:t xml:space="preserve"> </w:t>
      </w:r>
    </w:p>
    <w:p w14:paraId="2B2DF2A4" w14:textId="33D353D5" w:rsidR="00631D5D" w:rsidRDefault="0013373F" w:rsidP="4AAEEC23">
      <w:pPr>
        <w:pStyle w:val="3-BodyText"/>
        <w:rPr>
          <w:i/>
          <w:iCs/>
        </w:rPr>
      </w:pPr>
      <w:proofErr w:type="spellStart"/>
      <w:r>
        <w:t>Femvi</w:t>
      </w:r>
      <w:proofErr w:type="spellEnd"/>
      <w:r>
        <w:t xml:space="preserve"> has not been previously considered by the PBAC, </w:t>
      </w:r>
      <w:r w:rsidR="04FAA6EE">
        <w:t xml:space="preserve">it is </w:t>
      </w:r>
      <w:r>
        <w:t xml:space="preserve">proposed to be listed under the same circumstances as </w:t>
      </w:r>
      <w:proofErr w:type="spellStart"/>
      <w:r>
        <w:t>Cetrotide</w:t>
      </w:r>
      <w:proofErr w:type="spellEnd"/>
      <w:r>
        <w:t>. While both deliver cetrorelix 250</w:t>
      </w:r>
      <w:r w:rsidR="00AA3308">
        <w:t> </w:t>
      </w:r>
      <w:r>
        <w:t xml:space="preserve">microgram/mL subcutaneously at the time of injection, the presentations differ: </w:t>
      </w:r>
      <w:proofErr w:type="spellStart"/>
      <w:r>
        <w:lastRenderedPageBreak/>
        <w:t>Cetrotide</w:t>
      </w:r>
      <w:proofErr w:type="spellEnd"/>
      <w:r>
        <w:t xml:space="preserve"> is supplied as a lyophilised powder with a diluent for reconstitution, whereas </w:t>
      </w:r>
      <w:proofErr w:type="spellStart"/>
      <w:r>
        <w:t>Femvi</w:t>
      </w:r>
      <w:proofErr w:type="spellEnd"/>
      <w:r>
        <w:t xml:space="preserve"> is supplied as a ready</w:t>
      </w:r>
      <w:r w:rsidR="008672D8">
        <w:noBreakHyphen/>
      </w:r>
      <w:r>
        <w:t>to</w:t>
      </w:r>
      <w:r w:rsidR="008672D8">
        <w:noBreakHyphen/>
      </w:r>
      <w:r>
        <w:t>use prefilled syringe.</w:t>
      </w:r>
    </w:p>
    <w:p w14:paraId="56D2D285" w14:textId="7AD89413" w:rsidR="008672D8" w:rsidRPr="00846F72" w:rsidRDefault="00784350" w:rsidP="00840735">
      <w:pPr>
        <w:pStyle w:val="3-BodyText"/>
      </w:pPr>
      <w:proofErr w:type="spellStart"/>
      <w:r w:rsidRPr="00784350">
        <w:t>Cetrorelix</w:t>
      </w:r>
      <w:proofErr w:type="spellEnd"/>
      <w:r w:rsidRPr="00784350">
        <w:t xml:space="preserve"> (</w:t>
      </w:r>
      <w:proofErr w:type="spellStart"/>
      <w:r w:rsidRPr="00784350">
        <w:t>Cetrotide</w:t>
      </w:r>
      <w:proofErr w:type="spellEnd"/>
      <w:r w:rsidRPr="00784350">
        <w:t>) has been PBS</w:t>
      </w:r>
      <w:r w:rsidR="008672D8">
        <w:noBreakHyphen/>
      </w:r>
      <w:r w:rsidRPr="00784350">
        <w:t xml:space="preserve">listed since 1 December 2010 for use in ART under Section 100 – IVF (Authority Required – Streamlined) for prevention of premature luteinisation and ovulation in patients undergoing controlled ovarian stimulation. </w:t>
      </w:r>
    </w:p>
    <w:p w14:paraId="1B8790B6" w14:textId="77777777" w:rsidR="00964A9F" w:rsidRPr="00A6439B" w:rsidRDefault="00964A9F" w:rsidP="00964A9F">
      <w:pPr>
        <w:pStyle w:val="2-SectionHeading"/>
      </w:pPr>
      <w:r w:rsidRPr="00A6439B">
        <w:t xml:space="preserve">Requested listing </w:t>
      </w:r>
    </w:p>
    <w:p w14:paraId="754FF25B" w14:textId="0B4C2673" w:rsidR="00964A9F" w:rsidRPr="00C13317" w:rsidRDefault="00964A9F" w:rsidP="00C13317">
      <w:pPr>
        <w:pStyle w:val="3-BodyText"/>
      </w:pPr>
      <w:r w:rsidRPr="00C13317">
        <w:t>The submission requested the following listing</w:t>
      </w:r>
      <w:r w:rsidR="006127B7" w:rsidRPr="00C13317">
        <w:t xml:space="preserve"> and </w:t>
      </w:r>
      <w:r w:rsidR="00C13317" w:rsidRPr="00C13317">
        <w:t>proposed</w:t>
      </w:r>
      <w:r w:rsidRPr="00C13317">
        <w:t xml:space="preserve"> no changes to the existing listing</w:t>
      </w:r>
    </w:p>
    <w:p w14:paraId="1BEDB444" w14:textId="384A32EA" w:rsidR="005E0050" w:rsidRPr="00C13317" w:rsidRDefault="00964A9F" w:rsidP="00C13317">
      <w:pPr>
        <w:spacing w:after="120"/>
        <w:rPr>
          <w:rFonts w:asciiTheme="minorHAnsi" w:hAnsiTheme="minorHAnsi" w:cstheme="minorHAnsi"/>
          <w:i/>
        </w:rPr>
      </w:pPr>
      <w:r w:rsidRPr="00A6439B">
        <w:rPr>
          <w:rFonts w:asciiTheme="minorHAnsi" w:hAnsiTheme="minorHAnsi" w:cstheme="minorHAnsi"/>
          <w:i/>
        </w:rPr>
        <w:t>Add new medicinal product pack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w:tblPr>
      <w:tblGrid>
        <w:gridCol w:w="1271"/>
        <w:gridCol w:w="2668"/>
        <w:gridCol w:w="811"/>
        <w:gridCol w:w="812"/>
        <w:gridCol w:w="811"/>
        <w:gridCol w:w="812"/>
        <w:gridCol w:w="1831"/>
      </w:tblGrid>
      <w:tr w:rsidR="00AA24E9" w:rsidRPr="001428E9" w14:paraId="090EC971" w14:textId="77777777">
        <w:trPr>
          <w:cantSplit/>
          <w:trHeight w:val="20"/>
        </w:trPr>
        <w:tc>
          <w:tcPr>
            <w:tcW w:w="3939" w:type="dxa"/>
            <w:gridSpan w:val="2"/>
            <w:vAlign w:val="center"/>
          </w:tcPr>
          <w:p w14:paraId="6811159C" w14:textId="77777777" w:rsidR="00AA24E9" w:rsidRPr="001428E9" w:rsidRDefault="00AA24E9">
            <w:pPr>
              <w:keepLines/>
              <w:rPr>
                <w:rFonts w:ascii="Arial Narrow" w:hAnsi="Arial Narrow" w:cs="Arial"/>
                <w:b/>
                <w:bCs/>
                <w:sz w:val="20"/>
                <w:szCs w:val="20"/>
              </w:rPr>
            </w:pPr>
            <w:r w:rsidRPr="001428E9">
              <w:rPr>
                <w:rFonts w:ascii="Arial Narrow" w:hAnsi="Arial Narrow" w:cs="Arial"/>
                <w:b/>
                <w:bCs/>
                <w:sz w:val="20"/>
                <w:szCs w:val="20"/>
              </w:rPr>
              <w:t>MEDICINAL PRODUCT</w:t>
            </w:r>
          </w:p>
          <w:p w14:paraId="72770312" w14:textId="77777777" w:rsidR="00AA24E9" w:rsidRPr="001428E9" w:rsidRDefault="00AA24E9">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5ABDBDFA" w14:textId="77777777" w:rsidR="00AA24E9" w:rsidRPr="001428E9" w:rsidRDefault="00AA24E9">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C2E0426" w14:textId="77777777" w:rsidR="00AA24E9" w:rsidRPr="001428E9" w:rsidRDefault="00AA24E9">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4C6207F6" w14:textId="77777777" w:rsidR="00AA24E9" w:rsidRPr="001428E9" w:rsidRDefault="00AA24E9">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7D84042" w14:textId="77777777" w:rsidR="00AA24E9" w:rsidRPr="001428E9" w:rsidRDefault="00AA24E9">
            <w:pPr>
              <w:keepLines/>
              <w:jc w:val="center"/>
              <w:rPr>
                <w:rFonts w:ascii="Arial Narrow" w:hAnsi="Arial Narrow" w:cs="Arial"/>
                <w:b/>
                <w:sz w:val="20"/>
                <w:szCs w:val="20"/>
              </w:rPr>
            </w:pPr>
            <w:r w:rsidRPr="001428E9">
              <w:rPr>
                <w:rFonts w:ascii="Arial Narrow" w:hAnsi="Arial Narrow" w:cs="Arial"/>
                <w:b/>
                <w:sz w:val="20"/>
                <w:szCs w:val="20"/>
              </w:rPr>
              <w:t>№.of</w:t>
            </w:r>
          </w:p>
          <w:p w14:paraId="6E260049" w14:textId="77777777" w:rsidR="00AA24E9" w:rsidRPr="001428E9" w:rsidRDefault="00AA24E9">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42E5E854" w14:textId="77777777" w:rsidR="00AA24E9" w:rsidRPr="001428E9" w:rsidRDefault="00AA24E9">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AA24E9" w:rsidRPr="001428E9" w14:paraId="5A19CA65" w14:textId="77777777">
        <w:trPr>
          <w:cantSplit/>
          <w:trHeight w:val="20"/>
        </w:trPr>
        <w:tc>
          <w:tcPr>
            <w:tcW w:w="9016" w:type="dxa"/>
            <w:gridSpan w:val="7"/>
            <w:vAlign w:val="center"/>
          </w:tcPr>
          <w:p w14:paraId="1752AF3F" w14:textId="7A06B7D0" w:rsidR="00AA24E9" w:rsidRPr="001428E9" w:rsidRDefault="00374D9D">
            <w:pPr>
              <w:keepLines/>
              <w:rPr>
                <w:rFonts w:ascii="Arial Narrow" w:hAnsi="Arial Narrow" w:cs="Arial"/>
                <w:sz w:val="20"/>
                <w:szCs w:val="20"/>
              </w:rPr>
            </w:pPr>
            <w:r>
              <w:rPr>
                <w:rFonts w:ascii="Arial Narrow" w:hAnsi="Arial Narrow"/>
                <w:sz w:val="20"/>
              </w:rPr>
              <w:t xml:space="preserve">CETRORELIX </w:t>
            </w:r>
          </w:p>
        </w:tc>
      </w:tr>
      <w:tr w:rsidR="00AA24E9" w:rsidRPr="001428E9" w14:paraId="28F8C744" w14:textId="77777777">
        <w:trPr>
          <w:cantSplit/>
          <w:trHeight w:val="20"/>
        </w:trPr>
        <w:tc>
          <w:tcPr>
            <w:tcW w:w="3939" w:type="dxa"/>
            <w:gridSpan w:val="2"/>
            <w:vAlign w:val="center"/>
          </w:tcPr>
          <w:p w14:paraId="2A765B9C" w14:textId="596A6FA6" w:rsidR="00AA24E9" w:rsidRPr="001428E9" w:rsidRDefault="00226B9D">
            <w:pPr>
              <w:keepLines/>
              <w:rPr>
                <w:rFonts w:ascii="Arial Narrow" w:hAnsi="Arial Narrow" w:cs="Arial"/>
                <w:sz w:val="20"/>
                <w:szCs w:val="20"/>
              </w:rPr>
            </w:pPr>
            <w:r>
              <w:rPr>
                <w:rFonts w:ascii="Arial Narrow" w:hAnsi="Arial Narrow"/>
                <w:sz w:val="20"/>
              </w:rPr>
              <w:t>cetrorelix 250 microgram/mL injection, 1 mL prefilled syringe</w:t>
            </w:r>
          </w:p>
        </w:tc>
        <w:tc>
          <w:tcPr>
            <w:tcW w:w="811" w:type="dxa"/>
            <w:vAlign w:val="center"/>
          </w:tcPr>
          <w:p w14:paraId="19A53E20" w14:textId="7BEF0D43" w:rsidR="00AA24E9" w:rsidRPr="001428E9" w:rsidRDefault="00AA24E9">
            <w:pPr>
              <w:keepLines/>
              <w:jc w:val="center"/>
              <w:rPr>
                <w:rFonts w:ascii="Arial Narrow" w:hAnsi="Arial Narrow" w:cs="Arial"/>
                <w:sz w:val="20"/>
                <w:szCs w:val="20"/>
              </w:rPr>
            </w:pPr>
            <w:r w:rsidRPr="001428E9">
              <w:rPr>
                <w:rFonts w:ascii="Arial Narrow" w:hAnsi="Arial Narrow" w:cs="Arial"/>
                <w:sz w:val="20"/>
                <w:szCs w:val="20"/>
              </w:rPr>
              <w:t>NEW</w:t>
            </w:r>
          </w:p>
        </w:tc>
        <w:tc>
          <w:tcPr>
            <w:tcW w:w="812" w:type="dxa"/>
            <w:vAlign w:val="center"/>
          </w:tcPr>
          <w:p w14:paraId="734D0BEB" w14:textId="6246A763" w:rsidR="00AA24E9" w:rsidRPr="001428E9" w:rsidRDefault="00AA24E9">
            <w:pPr>
              <w:keepLines/>
              <w:jc w:val="center"/>
              <w:rPr>
                <w:rFonts w:ascii="Arial Narrow" w:hAnsi="Arial Narrow" w:cs="Arial"/>
                <w:sz w:val="20"/>
                <w:szCs w:val="20"/>
              </w:rPr>
            </w:pPr>
            <w:r w:rsidRPr="001428E9">
              <w:rPr>
                <w:rFonts w:ascii="Arial Narrow" w:hAnsi="Arial Narrow" w:cs="Arial"/>
                <w:sz w:val="20"/>
                <w:szCs w:val="20"/>
              </w:rPr>
              <w:t>1</w:t>
            </w:r>
            <w:r w:rsidR="00226B9D">
              <w:rPr>
                <w:rFonts w:ascii="Arial Narrow" w:hAnsi="Arial Narrow" w:cs="Arial"/>
                <w:sz w:val="20"/>
                <w:szCs w:val="20"/>
              </w:rPr>
              <w:t>0</w:t>
            </w:r>
          </w:p>
        </w:tc>
        <w:tc>
          <w:tcPr>
            <w:tcW w:w="811" w:type="dxa"/>
            <w:vAlign w:val="center"/>
          </w:tcPr>
          <w:p w14:paraId="6DCF1C59" w14:textId="7EDBEC45" w:rsidR="00AA24E9" w:rsidRPr="001428E9" w:rsidRDefault="00226B9D">
            <w:pPr>
              <w:keepLines/>
              <w:jc w:val="center"/>
              <w:rPr>
                <w:rFonts w:ascii="Arial Narrow" w:hAnsi="Arial Narrow" w:cs="Arial"/>
                <w:sz w:val="20"/>
                <w:szCs w:val="20"/>
              </w:rPr>
            </w:pPr>
            <w:r>
              <w:rPr>
                <w:rFonts w:ascii="Arial Narrow" w:hAnsi="Arial Narrow" w:cs="Arial"/>
                <w:sz w:val="20"/>
                <w:szCs w:val="20"/>
              </w:rPr>
              <w:t>10</w:t>
            </w:r>
          </w:p>
        </w:tc>
        <w:tc>
          <w:tcPr>
            <w:tcW w:w="812" w:type="dxa"/>
            <w:vAlign w:val="center"/>
          </w:tcPr>
          <w:p w14:paraId="3D7F646A" w14:textId="3E01D7A8" w:rsidR="00AA24E9" w:rsidRPr="001428E9" w:rsidRDefault="00226B9D">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5B3C0781" w14:textId="4A8CACA4" w:rsidR="00AA24E9" w:rsidRPr="001428E9" w:rsidRDefault="00226B9D">
            <w:pPr>
              <w:keepLines/>
              <w:rPr>
                <w:rFonts w:ascii="Arial Narrow" w:hAnsi="Arial Narrow" w:cs="Arial"/>
                <w:sz w:val="20"/>
                <w:szCs w:val="20"/>
              </w:rPr>
            </w:pPr>
            <w:proofErr w:type="spellStart"/>
            <w:r>
              <w:rPr>
                <w:rFonts w:ascii="Arial Narrow" w:hAnsi="Arial Narrow" w:cs="Arial"/>
                <w:sz w:val="20"/>
                <w:szCs w:val="20"/>
              </w:rPr>
              <w:t>Femvi</w:t>
            </w:r>
            <w:proofErr w:type="spellEnd"/>
          </w:p>
        </w:tc>
      </w:tr>
      <w:tr w:rsidR="00AA24E9" w:rsidRPr="001428E9" w14:paraId="1CA3A3BB"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1E1C087" w14:textId="63AE7C4F" w:rsidR="00AA24E9" w:rsidRPr="001428E9" w:rsidRDefault="00AA24E9">
            <w:pPr>
              <w:rPr>
                <w:rFonts w:ascii="Arial Narrow" w:hAnsi="Arial Narrow" w:cs="Arial"/>
                <w:sz w:val="20"/>
                <w:szCs w:val="20"/>
              </w:rPr>
            </w:pPr>
          </w:p>
        </w:tc>
      </w:tr>
      <w:tr w:rsidR="00AA24E9" w:rsidRPr="001428E9" w14:paraId="70D0340B"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CCD089C" w14:textId="5FBAB34B" w:rsidR="00AA24E9" w:rsidRPr="001428E9" w:rsidRDefault="00AA24E9">
            <w:pPr>
              <w:keepLines/>
              <w:rPr>
                <w:rFonts w:ascii="Arial Narrow" w:hAnsi="Arial Narrow" w:cs="Arial"/>
                <w:b/>
                <w:sz w:val="20"/>
                <w:szCs w:val="20"/>
              </w:rPr>
            </w:pPr>
            <w:r w:rsidRPr="001428E9">
              <w:rPr>
                <w:rFonts w:ascii="Arial Narrow" w:hAnsi="Arial Narrow"/>
                <w:b/>
                <w:sz w:val="20"/>
                <w:szCs w:val="20"/>
              </w:rPr>
              <w:t xml:space="preserve">Restriction Summary </w:t>
            </w:r>
            <w:r w:rsidR="00743C2F" w:rsidRPr="00743C2F">
              <w:rPr>
                <w:rFonts w:ascii="Arial Narrow" w:hAnsi="Arial Narrow"/>
                <w:b/>
                <w:i/>
                <w:iCs/>
                <w:sz w:val="20"/>
                <w:szCs w:val="20"/>
              </w:rPr>
              <w:t>5046</w:t>
            </w:r>
            <w:r w:rsidR="00743C2F" w:rsidRPr="00743C2F">
              <w:rPr>
                <w:rFonts w:ascii="Arial Narrow" w:hAnsi="Arial Narrow"/>
                <w:b/>
                <w:sz w:val="20"/>
                <w:szCs w:val="20"/>
              </w:rPr>
              <w:t xml:space="preserve"> </w:t>
            </w:r>
            <w:r w:rsidRPr="001428E9">
              <w:rPr>
                <w:rFonts w:ascii="Arial Narrow" w:hAnsi="Arial Narrow"/>
                <w:b/>
                <w:sz w:val="20"/>
                <w:szCs w:val="20"/>
              </w:rPr>
              <w:t xml:space="preserve">/ Treatment of Concept: </w:t>
            </w:r>
            <w:r w:rsidR="00743C2F" w:rsidRPr="00743C2F">
              <w:rPr>
                <w:rFonts w:ascii="Arial Narrow" w:hAnsi="Arial Narrow"/>
                <w:b/>
                <w:i/>
                <w:iCs/>
                <w:sz w:val="20"/>
                <w:szCs w:val="20"/>
              </w:rPr>
              <w:t>5046</w:t>
            </w:r>
          </w:p>
        </w:tc>
      </w:tr>
      <w:tr w:rsidR="00AA24E9" w:rsidRPr="001428E9" w14:paraId="351E5687"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E696EFF" w14:textId="15557183" w:rsidR="00AA24E9" w:rsidRPr="001428E9" w:rsidRDefault="00AA24E9">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83CB63" w14:textId="352FDD32" w:rsidR="00AA24E9" w:rsidRPr="001428E9" w:rsidRDefault="00AA24E9">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sidR="00DF544E">
              <w:rPr>
                <w:rFonts w:ascii="Arial Narrow" w:eastAsia="Calibri" w:hAnsi="Arial Narrow" w:cs="Arial"/>
                <w:sz w:val="20"/>
                <w:szCs w:val="20"/>
              </w:rPr>
              <w:fldChar w:fldCharType="begin">
                <w:ffData>
                  <w:name w:val=""/>
                  <w:enabled/>
                  <w:calcOnExit w:val="0"/>
                  <w:checkBox>
                    <w:sizeAuto/>
                    <w:default w:val="1"/>
                  </w:checkBox>
                </w:ffData>
              </w:fldChar>
            </w:r>
            <w:r w:rsidR="00DF544E">
              <w:rPr>
                <w:rFonts w:ascii="Arial Narrow" w:eastAsia="Calibri" w:hAnsi="Arial Narrow" w:cs="Arial"/>
                <w:sz w:val="20"/>
                <w:szCs w:val="20"/>
              </w:rPr>
              <w:instrText xml:space="preserve"> FORMCHECKBOX </w:instrText>
            </w:r>
            <w:r w:rsidR="00DF544E">
              <w:rPr>
                <w:rFonts w:ascii="Arial Narrow" w:eastAsia="Calibri" w:hAnsi="Arial Narrow" w:cs="Arial"/>
                <w:sz w:val="20"/>
                <w:szCs w:val="20"/>
              </w:rPr>
            </w:r>
            <w:r w:rsidR="00DF544E">
              <w:rPr>
                <w:rFonts w:ascii="Arial Narrow" w:eastAsia="Calibri" w:hAnsi="Arial Narrow" w:cs="Arial"/>
                <w:sz w:val="20"/>
                <w:szCs w:val="20"/>
              </w:rPr>
              <w:fldChar w:fldCharType="separate"/>
            </w:r>
            <w:r w:rsidR="00DF544E">
              <w:rPr>
                <w:rFonts w:ascii="Arial Narrow" w:eastAsia="Calibri" w:hAnsi="Arial Narrow" w:cs="Arial"/>
                <w:sz w:val="20"/>
                <w:szCs w:val="20"/>
              </w:rPr>
              <w:fldChar w:fldCharType="end"/>
            </w:r>
            <w:r>
              <w:rPr>
                <w:rFonts w:ascii="Arial Narrow" w:hAnsi="Arial Narrow" w:cs="Arial"/>
                <w:sz w:val="20"/>
                <w:szCs w:val="20"/>
              </w:rPr>
              <w:t xml:space="preserve"> </w:t>
            </w:r>
            <w:r w:rsidRPr="001428E9">
              <w:rPr>
                <w:rFonts w:ascii="Arial Narrow" w:hAnsi="Arial Narrow" w:cs="Arial"/>
                <w:sz w:val="20"/>
                <w:szCs w:val="20"/>
              </w:rPr>
              <w:t>Section 100 – IVF Program</w:t>
            </w:r>
            <w:r>
              <w:rPr>
                <w:rFonts w:ascii="Arial Narrow" w:hAnsi="Arial Narrow" w:cs="Arial"/>
                <w:sz w:val="20"/>
                <w:szCs w:val="20"/>
              </w:rPr>
              <w:t xml:space="preserve"> (Code IF)</w:t>
            </w:r>
          </w:p>
        </w:tc>
      </w:tr>
      <w:tr w:rsidR="00AA24E9" w:rsidRPr="001428E9" w14:paraId="69F11352"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7EA5068" w14:textId="77777777" w:rsidR="00AA24E9" w:rsidRPr="001428E9" w:rsidRDefault="00AA24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8AD3ED" w14:textId="1945E34D" w:rsidR="00AA24E9" w:rsidRPr="001428E9" w:rsidRDefault="00AA24E9" w:rsidP="001779DE">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Pr="001428E9">
              <w:rPr>
                <w:rFonts w:ascii="Arial Narrow" w:hAnsi="Arial Narrow" w:cs="Arial"/>
                <w:sz w:val="20"/>
                <w:szCs w:val="20"/>
              </w:rPr>
              <w:t xml:space="preserve"> </w:t>
            </w:r>
            <w:r w:rsidR="00DF544E">
              <w:rPr>
                <w:rFonts w:ascii="Arial Narrow" w:hAnsi="Arial Narrow" w:cs="Arial"/>
                <w:sz w:val="20"/>
                <w:szCs w:val="20"/>
              </w:rPr>
              <w:fldChar w:fldCharType="begin">
                <w:ffData>
                  <w:name w:val=""/>
                  <w:enabled/>
                  <w:calcOnExit w:val="0"/>
                  <w:checkBox>
                    <w:sizeAuto/>
                    <w:default w:val="1"/>
                  </w:checkBox>
                </w:ffData>
              </w:fldChar>
            </w:r>
            <w:r w:rsidR="00DF544E">
              <w:rPr>
                <w:rFonts w:ascii="Arial Narrow" w:hAnsi="Arial Narrow" w:cs="Arial"/>
                <w:sz w:val="20"/>
                <w:szCs w:val="20"/>
              </w:rPr>
              <w:instrText xml:space="preserve"> FORMCHECKBOX </w:instrText>
            </w:r>
            <w:r w:rsidR="00DF544E">
              <w:rPr>
                <w:rFonts w:ascii="Arial Narrow" w:hAnsi="Arial Narrow" w:cs="Arial"/>
                <w:sz w:val="20"/>
                <w:szCs w:val="20"/>
              </w:rPr>
            </w:r>
            <w:r w:rsidR="00DF544E">
              <w:rPr>
                <w:rFonts w:ascii="Arial Narrow" w:hAnsi="Arial Narrow" w:cs="Arial"/>
                <w:sz w:val="20"/>
                <w:szCs w:val="20"/>
              </w:rPr>
              <w:fldChar w:fldCharType="separate"/>
            </w:r>
            <w:r w:rsidR="00DF544E">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A44DBB" w:rsidRPr="00D56F94" w14:paraId="2903BDB0" w14:textId="77777777" w:rsidTr="00A44DBB">
        <w:tblPrEx>
          <w:tblCellMar>
            <w:top w:w="15" w:type="dxa"/>
            <w:bottom w:w="15" w:type="dxa"/>
          </w:tblCellMar>
          <w:tblLook w:val="04A0" w:firstRow="1" w:lastRow="0" w:firstColumn="1" w:lastColumn="0" w:noHBand="0" w:noVBand="1"/>
        </w:tblPrEx>
        <w:trPr>
          <w:trHeight w:val="227"/>
        </w:trPr>
        <w:tc>
          <w:tcPr>
            <w:tcW w:w="1271" w:type="dxa"/>
            <w:vMerge/>
            <w:tcBorders>
              <w:left w:val="single" w:sz="4" w:space="0" w:color="auto"/>
              <w:right w:val="single" w:sz="4" w:space="0" w:color="auto"/>
            </w:tcBorders>
          </w:tcPr>
          <w:p w14:paraId="607F241A" w14:textId="77777777" w:rsidR="00A44DBB" w:rsidRPr="001428E9" w:rsidRDefault="00A44DBB">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6D10651B" w14:textId="528D6DC2" w:rsidR="00A44DBB" w:rsidRPr="00D56F94" w:rsidRDefault="00A44DBB" w:rsidP="00A44DBB">
            <w:pPr>
              <w:keepLines/>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sidR="00DF544E">
              <w:rPr>
                <w:rFonts w:ascii="Arial Narrow" w:eastAsia="Calibri" w:hAnsi="Arial Narrow" w:cs="Arial"/>
                <w:sz w:val="20"/>
                <w:szCs w:val="20"/>
              </w:rPr>
              <w:fldChar w:fldCharType="begin">
                <w:ffData>
                  <w:name w:val=""/>
                  <w:enabled/>
                  <w:calcOnExit w:val="0"/>
                  <w:checkBox>
                    <w:sizeAuto/>
                    <w:default w:val="1"/>
                  </w:checkBox>
                </w:ffData>
              </w:fldChar>
            </w:r>
            <w:r w:rsidR="00DF544E">
              <w:rPr>
                <w:rFonts w:ascii="Arial Narrow" w:eastAsia="Calibri" w:hAnsi="Arial Narrow" w:cs="Arial"/>
                <w:sz w:val="20"/>
                <w:szCs w:val="20"/>
              </w:rPr>
              <w:instrText xml:space="preserve"> FORMCHECKBOX </w:instrText>
            </w:r>
            <w:r w:rsidR="00DF544E">
              <w:rPr>
                <w:rFonts w:ascii="Arial Narrow" w:eastAsia="Calibri" w:hAnsi="Arial Narrow" w:cs="Arial"/>
                <w:sz w:val="20"/>
                <w:szCs w:val="20"/>
              </w:rPr>
            </w:r>
            <w:r w:rsidR="00DF544E">
              <w:rPr>
                <w:rFonts w:ascii="Arial Narrow" w:eastAsia="Calibri" w:hAnsi="Arial Narrow" w:cs="Arial"/>
                <w:sz w:val="20"/>
                <w:szCs w:val="20"/>
              </w:rPr>
              <w:fldChar w:fldCharType="separate"/>
            </w:r>
            <w:r w:rsidR="00DF544E">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w:t>
            </w:r>
            <w:r w:rsidR="00314AB1" w:rsidRPr="00314AB1">
              <w:rPr>
                <w:rFonts w:ascii="Arial Narrow" w:eastAsia="Calibri" w:hAnsi="Arial Narrow" w:cs="Arial"/>
                <w:sz w:val="20"/>
                <w:szCs w:val="20"/>
              </w:rPr>
              <w:t>5046</w:t>
            </w:r>
          </w:p>
        </w:tc>
      </w:tr>
      <w:tr w:rsidR="00AA24E9" w:rsidRPr="001428E9" w14:paraId="5838240A" w14:textId="77777777" w:rsidTr="00125B5C">
        <w:tblPrEx>
          <w:tblCellMar>
            <w:top w:w="15" w:type="dxa"/>
            <w:bottom w:w="15" w:type="dxa"/>
          </w:tblCellMar>
          <w:tblLook w:val="04A0" w:firstRow="1" w:lastRow="0" w:firstColumn="1" w:lastColumn="0" w:noHBand="0" w:noVBand="1"/>
        </w:tblPrEx>
        <w:trPr>
          <w:cantSplit/>
          <w:trHeight w:val="20"/>
        </w:trPr>
        <w:tc>
          <w:tcPr>
            <w:tcW w:w="1271" w:type="dxa"/>
            <w:vAlign w:val="center"/>
          </w:tcPr>
          <w:p w14:paraId="4D5B5EE7" w14:textId="09F06B96" w:rsidR="00AA24E9" w:rsidRPr="006778CB" w:rsidRDefault="00AA24E9">
            <w:pPr>
              <w:keepLines/>
              <w:jc w:val="center"/>
              <w:rPr>
                <w:rFonts w:ascii="Arial Narrow" w:hAnsi="Arial Narrow"/>
                <w:sz w:val="20"/>
                <w:szCs w:val="20"/>
              </w:rPr>
            </w:pPr>
          </w:p>
        </w:tc>
        <w:tc>
          <w:tcPr>
            <w:tcW w:w="7745" w:type="dxa"/>
            <w:gridSpan w:val="6"/>
            <w:vAlign w:val="center"/>
            <w:hideMark/>
          </w:tcPr>
          <w:p w14:paraId="4554907F" w14:textId="7F30EA01" w:rsidR="00AA24E9" w:rsidRPr="001428E9" w:rsidRDefault="00AA24E9">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00285727" w:rsidRPr="00285727">
              <w:rPr>
                <w:rFonts w:ascii="Arial Narrow" w:hAnsi="Arial Narrow"/>
                <w:sz w:val="20"/>
                <w:szCs w:val="20"/>
              </w:rPr>
              <w:t>Assisted Reproductive Technology</w:t>
            </w:r>
          </w:p>
        </w:tc>
      </w:tr>
      <w:tr w:rsidR="00AA24E9" w:rsidRPr="001428E9" w14:paraId="79ED3FD7" w14:textId="77777777" w:rsidTr="00125B5C">
        <w:tblPrEx>
          <w:tblCellMar>
            <w:top w:w="15" w:type="dxa"/>
            <w:bottom w:w="15" w:type="dxa"/>
          </w:tblCellMar>
          <w:tblLook w:val="04A0" w:firstRow="1" w:lastRow="0" w:firstColumn="1" w:lastColumn="0" w:noHBand="0" w:noVBand="1"/>
        </w:tblPrEx>
        <w:trPr>
          <w:cantSplit/>
          <w:trHeight w:val="20"/>
        </w:trPr>
        <w:tc>
          <w:tcPr>
            <w:tcW w:w="1271" w:type="dxa"/>
            <w:vAlign w:val="center"/>
          </w:tcPr>
          <w:p w14:paraId="7CCB6D8B" w14:textId="77777777" w:rsidR="00AA24E9" w:rsidRPr="00432EBF" w:rsidRDefault="00AA24E9">
            <w:pPr>
              <w:jc w:val="center"/>
              <w:rPr>
                <w:rFonts w:ascii="Arial Narrow" w:hAnsi="Arial Narrow"/>
                <w:sz w:val="20"/>
                <w:szCs w:val="20"/>
              </w:rPr>
            </w:pPr>
          </w:p>
        </w:tc>
        <w:tc>
          <w:tcPr>
            <w:tcW w:w="7745" w:type="dxa"/>
            <w:gridSpan w:val="6"/>
            <w:vAlign w:val="center"/>
          </w:tcPr>
          <w:p w14:paraId="23366C80" w14:textId="56653140" w:rsidR="00AA24E9" w:rsidRPr="001428E9" w:rsidRDefault="00AA24E9">
            <w:pPr>
              <w:rPr>
                <w:rFonts w:ascii="Arial Narrow" w:hAnsi="Arial Narrow"/>
                <w:sz w:val="20"/>
                <w:szCs w:val="20"/>
              </w:rPr>
            </w:pPr>
          </w:p>
        </w:tc>
      </w:tr>
      <w:tr w:rsidR="00AA24E9" w:rsidRPr="001428E9" w14:paraId="4EC2745E" w14:textId="77777777" w:rsidTr="00125B5C">
        <w:tblPrEx>
          <w:tblCellMar>
            <w:top w:w="15" w:type="dxa"/>
            <w:bottom w:w="15" w:type="dxa"/>
          </w:tblCellMar>
          <w:tblLook w:val="04A0" w:firstRow="1" w:lastRow="0" w:firstColumn="1" w:lastColumn="0" w:noHBand="0" w:noVBand="1"/>
        </w:tblPrEx>
        <w:trPr>
          <w:cantSplit/>
          <w:trHeight w:val="20"/>
        </w:trPr>
        <w:tc>
          <w:tcPr>
            <w:tcW w:w="1271" w:type="dxa"/>
            <w:vAlign w:val="center"/>
          </w:tcPr>
          <w:p w14:paraId="13FB9EE5" w14:textId="675C076C" w:rsidR="00AA24E9" w:rsidRPr="00432EBF" w:rsidRDefault="00AA24E9">
            <w:pPr>
              <w:jc w:val="center"/>
              <w:rPr>
                <w:rFonts w:ascii="Arial Narrow" w:hAnsi="Arial Narrow"/>
                <w:sz w:val="20"/>
                <w:szCs w:val="20"/>
              </w:rPr>
            </w:pPr>
          </w:p>
        </w:tc>
        <w:tc>
          <w:tcPr>
            <w:tcW w:w="7745" w:type="dxa"/>
            <w:gridSpan w:val="6"/>
            <w:vAlign w:val="center"/>
            <w:hideMark/>
          </w:tcPr>
          <w:p w14:paraId="370B7CE0" w14:textId="47F3433C" w:rsidR="00AA24E9" w:rsidRPr="001428E9" w:rsidRDefault="00AA24E9">
            <w:pPr>
              <w:rPr>
                <w:rFonts w:ascii="Arial Narrow" w:hAnsi="Arial Narrow"/>
                <w:sz w:val="20"/>
                <w:szCs w:val="20"/>
              </w:rPr>
            </w:pPr>
            <w:r w:rsidRPr="00432EBF">
              <w:rPr>
                <w:rFonts w:ascii="Arial Narrow" w:hAnsi="Arial Narrow"/>
                <w:b/>
                <w:bCs/>
                <w:sz w:val="20"/>
                <w:szCs w:val="20"/>
              </w:rPr>
              <w:t xml:space="preserve">Clinical criteria: </w:t>
            </w:r>
          </w:p>
        </w:tc>
      </w:tr>
      <w:tr w:rsidR="00AA24E9" w:rsidRPr="001428E9" w14:paraId="5624C87A" w14:textId="77777777" w:rsidTr="00125B5C">
        <w:tblPrEx>
          <w:tblCellMar>
            <w:top w:w="15" w:type="dxa"/>
            <w:bottom w:w="15" w:type="dxa"/>
          </w:tblCellMar>
          <w:tblLook w:val="04A0" w:firstRow="1" w:lastRow="0" w:firstColumn="1" w:lastColumn="0" w:noHBand="0" w:noVBand="1"/>
        </w:tblPrEx>
        <w:trPr>
          <w:cantSplit/>
          <w:trHeight w:val="20"/>
        </w:trPr>
        <w:tc>
          <w:tcPr>
            <w:tcW w:w="1271" w:type="dxa"/>
            <w:vAlign w:val="center"/>
          </w:tcPr>
          <w:p w14:paraId="651D0A36" w14:textId="5095A156" w:rsidR="00AA24E9" w:rsidRPr="00432EBF" w:rsidRDefault="00AA24E9">
            <w:pPr>
              <w:jc w:val="center"/>
              <w:rPr>
                <w:rFonts w:ascii="Arial Narrow" w:hAnsi="Arial Narrow"/>
                <w:sz w:val="20"/>
                <w:szCs w:val="20"/>
              </w:rPr>
            </w:pPr>
          </w:p>
        </w:tc>
        <w:tc>
          <w:tcPr>
            <w:tcW w:w="7745" w:type="dxa"/>
            <w:gridSpan w:val="6"/>
            <w:vAlign w:val="center"/>
            <w:hideMark/>
          </w:tcPr>
          <w:p w14:paraId="598ECB94" w14:textId="40EB521D" w:rsidR="00AA24E9" w:rsidRPr="001428E9" w:rsidRDefault="005F3A79" w:rsidP="00432EBF">
            <w:pPr>
              <w:jc w:val="left"/>
              <w:rPr>
                <w:rFonts w:ascii="Arial Narrow" w:hAnsi="Arial Narrow"/>
                <w:color w:val="333333"/>
                <w:sz w:val="20"/>
                <w:szCs w:val="20"/>
              </w:rPr>
            </w:pPr>
            <w:r w:rsidRPr="006778CB">
              <w:rPr>
                <w:rFonts w:ascii="Arial Narrow" w:hAnsi="Arial Narrow"/>
                <w:sz w:val="20"/>
                <w:szCs w:val="20"/>
              </w:rPr>
              <w:t>The treatment must be for prevention of premature luteinisation and ovulation.</w:t>
            </w:r>
          </w:p>
        </w:tc>
      </w:tr>
      <w:tr w:rsidR="00AA24E9" w:rsidRPr="001428E9" w14:paraId="084309B3" w14:textId="77777777" w:rsidTr="00125B5C">
        <w:tblPrEx>
          <w:tblCellMar>
            <w:top w:w="15" w:type="dxa"/>
            <w:bottom w:w="15" w:type="dxa"/>
          </w:tblCellMar>
          <w:tblLook w:val="04A0" w:firstRow="1" w:lastRow="0" w:firstColumn="1" w:lastColumn="0" w:noHBand="0" w:noVBand="1"/>
        </w:tblPrEx>
        <w:trPr>
          <w:cantSplit/>
          <w:trHeight w:val="20"/>
        </w:trPr>
        <w:tc>
          <w:tcPr>
            <w:tcW w:w="1271" w:type="dxa"/>
            <w:vAlign w:val="center"/>
          </w:tcPr>
          <w:p w14:paraId="5C2BD6BF" w14:textId="77777777" w:rsidR="00AA24E9" w:rsidRPr="00432EBF" w:rsidRDefault="00AA24E9">
            <w:pPr>
              <w:jc w:val="center"/>
              <w:rPr>
                <w:rFonts w:ascii="Arial Narrow" w:hAnsi="Arial Narrow"/>
                <w:sz w:val="20"/>
                <w:szCs w:val="20"/>
              </w:rPr>
            </w:pPr>
          </w:p>
        </w:tc>
        <w:tc>
          <w:tcPr>
            <w:tcW w:w="7745" w:type="dxa"/>
            <w:gridSpan w:val="6"/>
            <w:vAlign w:val="center"/>
            <w:hideMark/>
          </w:tcPr>
          <w:p w14:paraId="18DA42D8" w14:textId="77777777" w:rsidR="00AA24E9" w:rsidRPr="00432EBF" w:rsidRDefault="00AA24E9" w:rsidP="00432EBF">
            <w:pPr>
              <w:jc w:val="left"/>
              <w:rPr>
                <w:rFonts w:ascii="Arial Narrow" w:hAnsi="Arial Narrow"/>
                <w:sz w:val="20"/>
                <w:szCs w:val="20"/>
              </w:rPr>
            </w:pPr>
            <w:r w:rsidRPr="00432EBF">
              <w:rPr>
                <w:rFonts w:ascii="Arial Narrow" w:hAnsi="Arial Narrow"/>
                <w:b/>
                <w:bCs/>
                <w:sz w:val="20"/>
                <w:szCs w:val="20"/>
              </w:rPr>
              <w:t>AND</w:t>
            </w:r>
          </w:p>
        </w:tc>
      </w:tr>
      <w:tr w:rsidR="00AA24E9" w:rsidRPr="001428E9" w14:paraId="2E56213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ED7D878" w14:textId="175B37B0" w:rsidR="00AA24E9" w:rsidRPr="00432EBF" w:rsidRDefault="00AA24E9">
            <w:pPr>
              <w:jc w:val="center"/>
              <w:rPr>
                <w:rFonts w:ascii="Arial Narrow" w:hAnsi="Arial Narrow"/>
                <w:sz w:val="20"/>
                <w:szCs w:val="20"/>
              </w:rPr>
            </w:pPr>
          </w:p>
        </w:tc>
        <w:tc>
          <w:tcPr>
            <w:tcW w:w="7745" w:type="dxa"/>
            <w:gridSpan w:val="6"/>
            <w:vAlign w:val="center"/>
            <w:hideMark/>
          </w:tcPr>
          <w:p w14:paraId="09982F2A" w14:textId="77777777" w:rsidR="00AA24E9" w:rsidRPr="00432EBF" w:rsidRDefault="00AA24E9" w:rsidP="00432EBF">
            <w:pPr>
              <w:jc w:val="left"/>
              <w:rPr>
                <w:rFonts w:ascii="Arial Narrow" w:hAnsi="Arial Narrow"/>
                <w:sz w:val="20"/>
                <w:szCs w:val="20"/>
              </w:rPr>
            </w:pPr>
            <w:r w:rsidRPr="00432EBF">
              <w:rPr>
                <w:rFonts w:ascii="Arial Narrow" w:hAnsi="Arial Narrow"/>
                <w:b/>
                <w:bCs/>
                <w:sz w:val="20"/>
                <w:szCs w:val="20"/>
              </w:rPr>
              <w:t>Clinical criteria:</w:t>
            </w:r>
          </w:p>
        </w:tc>
      </w:tr>
      <w:tr w:rsidR="00AA24E9" w:rsidRPr="001428E9" w14:paraId="145F4E3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9463033" w14:textId="21740D71" w:rsidR="00AA24E9" w:rsidRPr="00432EBF" w:rsidRDefault="00AA24E9">
            <w:pPr>
              <w:jc w:val="center"/>
              <w:rPr>
                <w:rFonts w:ascii="Arial Narrow" w:hAnsi="Arial Narrow"/>
                <w:sz w:val="20"/>
                <w:szCs w:val="20"/>
              </w:rPr>
            </w:pPr>
          </w:p>
        </w:tc>
        <w:tc>
          <w:tcPr>
            <w:tcW w:w="7745" w:type="dxa"/>
            <w:gridSpan w:val="6"/>
            <w:vAlign w:val="center"/>
            <w:hideMark/>
          </w:tcPr>
          <w:p w14:paraId="54B3E4D9" w14:textId="70BCAA28" w:rsidR="00AA24E9" w:rsidRPr="001428E9" w:rsidRDefault="00C13EFB">
            <w:pPr>
              <w:rPr>
                <w:rFonts w:ascii="Arial Narrow" w:hAnsi="Arial Narrow"/>
                <w:color w:val="FF0000"/>
                <w:sz w:val="20"/>
                <w:szCs w:val="20"/>
              </w:rPr>
            </w:pPr>
            <w:r w:rsidRPr="00C13EFB">
              <w:rPr>
                <w:rFonts w:ascii="Arial Narrow" w:hAnsi="Arial Narrow"/>
                <w:sz w:val="20"/>
                <w:szCs w:val="20"/>
              </w:rPr>
              <w:t>Patient must be undergoing controlled ovarian stimulation</w:t>
            </w:r>
          </w:p>
        </w:tc>
      </w:tr>
      <w:tr w:rsidR="00AA24E9" w:rsidRPr="001428E9" w14:paraId="2D16E394"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7499291" w14:textId="77777777" w:rsidR="00AA24E9" w:rsidRPr="00432EBF" w:rsidRDefault="00AA24E9">
            <w:pPr>
              <w:jc w:val="center"/>
              <w:rPr>
                <w:rFonts w:ascii="Arial Narrow" w:hAnsi="Arial Narrow"/>
                <w:sz w:val="20"/>
                <w:szCs w:val="20"/>
              </w:rPr>
            </w:pPr>
          </w:p>
        </w:tc>
        <w:tc>
          <w:tcPr>
            <w:tcW w:w="7745" w:type="dxa"/>
            <w:gridSpan w:val="6"/>
            <w:vAlign w:val="center"/>
            <w:hideMark/>
          </w:tcPr>
          <w:p w14:paraId="4C8889AF" w14:textId="77777777" w:rsidR="00AA24E9" w:rsidRPr="00432EBF" w:rsidRDefault="00AA24E9">
            <w:pPr>
              <w:rPr>
                <w:rFonts w:ascii="Arial Narrow" w:hAnsi="Arial Narrow"/>
                <w:sz w:val="20"/>
                <w:szCs w:val="20"/>
              </w:rPr>
            </w:pPr>
            <w:r w:rsidRPr="00432EBF">
              <w:rPr>
                <w:rFonts w:ascii="Arial Narrow" w:hAnsi="Arial Narrow"/>
                <w:b/>
                <w:bCs/>
                <w:sz w:val="20"/>
                <w:szCs w:val="20"/>
              </w:rPr>
              <w:t>AND</w:t>
            </w:r>
          </w:p>
        </w:tc>
      </w:tr>
      <w:tr w:rsidR="00AA24E9" w:rsidRPr="001428E9" w14:paraId="537AF3E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22578E9" w14:textId="7C346BDC" w:rsidR="00AA24E9" w:rsidRPr="00432EBF" w:rsidRDefault="00AA24E9">
            <w:pPr>
              <w:jc w:val="center"/>
              <w:rPr>
                <w:rFonts w:ascii="Arial Narrow" w:hAnsi="Arial Narrow"/>
                <w:sz w:val="20"/>
                <w:szCs w:val="20"/>
              </w:rPr>
            </w:pPr>
          </w:p>
        </w:tc>
        <w:tc>
          <w:tcPr>
            <w:tcW w:w="7745" w:type="dxa"/>
            <w:gridSpan w:val="6"/>
            <w:vAlign w:val="center"/>
            <w:hideMark/>
          </w:tcPr>
          <w:p w14:paraId="529C5BCF" w14:textId="77777777" w:rsidR="00AA24E9" w:rsidRPr="00432EBF" w:rsidRDefault="00AA24E9">
            <w:pPr>
              <w:rPr>
                <w:rFonts w:ascii="Arial Narrow" w:hAnsi="Arial Narrow"/>
                <w:sz w:val="20"/>
                <w:szCs w:val="20"/>
              </w:rPr>
            </w:pPr>
            <w:r w:rsidRPr="00432EBF">
              <w:rPr>
                <w:rFonts w:ascii="Arial Narrow" w:hAnsi="Arial Narrow"/>
                <w:b/>
                <w:bCs/>
                <w:sz w:val="20"/>
                <w:szCs w:val="20"/>
              </w:rPr>
              <w:t>Clinical criteria:</w:t>
            </w:r>
          </w:p>
        </w:tc>
      </w:tr>
      <w:tr w:rsidR="00AA24E9" w:rsidRPr="001428E9" w14:paraId="78B849A4"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8011833" w14:textId="021ABF87" w:rsidR="00AA24E9" w:rsidRPr="00432EBF" w:rsidRDefault="00AA24E9">
            <w:pPr>
              <w:jc w:val="center"/>
              <w:rPr>
                <w:rFonts w:ascii="Arial Narrow" w:hAnsi="Arial Narrow"/>
                <w:sz w:val="20"/>
                <w:szCs w:val="20"/>
              </w:rPr>
            </w:pPr>
          </w:p>
        </w:tc>
        <w:tc>
          <w:tcPr>
            <w:tcW w:w="7745" w:type="dxa"/>
            <w:gridSpan w:val="6"/>
            <w:vAlign w:val="center"/>
            <w:hideMark/>
          </w:tcPr>
          <w:p w14:paraId="2D0A219D" w14:textId="70354B74" w:rsidR="00AA24E9" w:rsidRPr="00432EBF" w:rsidRDefault="00E94462">
            <w:pPr>
              <w:rPr>
                <w:rFonts w:ascii="Arial Narrow" w:hAnsi="Arial Narrow"/>
                <w:sz w:val="20"/>
                <w:szCs w:val="20"/>
              </w:rPr>
            </w:pPr>
            <w:r w:rsidRPr="00E94462">
              <w:rPr>
                <w:rFonts w:ascii="Arial Narrow" w:hAnsi="Arial Narrow"/>
                <w:sz w:val="20"/>
                <w:szCs w:val="20"/>
              </w:rPr>
              <w:t>Patient must be receiving medical services as described in items 13200, 13201, 13202 or 13203 of the Medicare Benefits Schedule</w:t>
            </w:r>
          </w:p>
        </w:tc>
      </w:tr>
      <w:tr w:rsidR="00596349" w:rsidRPr="001428E9" w14:paraId="0DB6ED4E"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FE7A9C5" w14:textId="77777777" w:rsidR="00596349" w:rsidRPr="00432EBF" w:rsidRDefault="00596349">
            <w:pPr>
              <w:jc w:val="center"/>
              <w:rPr>
                <w:rFonts w:ascii="Arial Narrow" w:hAnsi="Arial Narrow"/>
                <w:sz w:val="20"/>
                <w:szCs w:val="20"/>
              </w:rPr>
            </w:pPr>
          </w:p>
        </w:tc>
        <w:tc>
          <w:tcPr>
            <w:tcW w:w="7745" w:type="dxa"/>
            <w:gridSpan w:val="6"/>
            <w:vAlign w:val="center"/>
          </w:tcPr>
          <w:p w14:paraId="3568BA11" w14:textId="77777777" w:rsidR="00596349" w:rsidRDefault="00596349">
            <w:pPr>
              <w:rPr>
                <w:rFonts w:ascii="Arial Narrow" w:hAnsi="Arial Narrow"/>
                <w:b/>
                <w:bCs/>
                <w:sz w:val="20"/>
                <w:szCs w:val="20"/>
              </w:rPr>
            </w:pPr>
          </w:p>
        </w:tc>
      </w:tr>
      <w:tr w:rsidR="00AA24E9" w:rsidRPr="001428E9" w14:paraId="6867BC83" w14:textId="77777777" w:rsidTr="00125B5C">
        <w:tblPrEx>
          <w:tblCellMar>
            <w:top w:w="15" w:type="dxa"/>
            <w:bottom w:w="15" w:type="dxa"/>
          </w:tblCellMar>
          <w:tblLook w:val="04A0" w:firstRow="1" w:lastRow="0" w:firstColumn="1" w:lastColumn="0" w:noHBand="0" w:noVBand="1"/>
        </w:tblPrEx>
        <w:trPr>
          <w:cantSplit/>
          <w:trHeight w:val="20"/>
        </w:trPr>
        <w:tc>
          <w:tcPr>
            <w:tcW w:w="1271" w:type="dxa"/>
            <w:vAlign w:val="center"/>
          </w:tcPr>
          <w:p w14:paraId="1932FEE5" w14:textId="57324109" w:rsidR="00AA24E9" w:rsidRPr="00432EBF" w:rsidRDefault="00AA24E9">
            <w:pPr>
              <w:jc w:val="center"/>
              <w:rPr>
                <w:rFonts w:ascii="Arial Narrow" w:hAnsi="Arial Narrow"/>
                <w:sz w:val="20"/>
                <w:szCs w:val="20"/>
              </w:rPr>
            </w:pPr>
          </w:p>
        </w:tc>
        <w:tc>
          <w:tcPr>
            <w:tcW w:w="7745" w:type="dxa"/>
            <w:gridSpan w:val="6"/>
            <w:vAlign w:val="center"/>
            <w:hideMark/>
          </w:tcPr>
          <w:p w14:paraId="54695827" w14:textId="63A6582A" w:rsidR="00AA24E9" w:rsidRPr="001428E9" w:rsidRDefault="00596349">
            <w:pPr>
              <w:rPr>
                <w:rFonts w:ascii="Arial Narrow" w:hAnsi="Arial Narrow"/>
                <w:color w:val="333333"/>
                <w:sz w:val="20"/>
                <w:szCs w:val="20"/>
              </w:rPr>
            </w:pPr>
            <w:r>
              <w:rPr>
                <w:rFonts w:ascii="Arial Narrow" w:hAnsi="Arial Narrow"/>
                <w:b/>
                <w:bCs/>
                <w:sz w:val="20"/>
                <w:szCs w:val="20"/>
              </w:rPr>
              <w:t>Note</w:t>
            </w:r>
            <w:r w:rsidR="00AA24E9" w:rsidRPr="00432EBF">
              <w:rPr>
                <w:rFonts w:ascii="Arial Narrow" w:hAnsi="Arial Narrow"/>
                <w:b/>
                <w:bCs/>
                <w:sz w:val="20"/>
                <w:szCs w:val="20"/>
              </w:rPr>
              <w:t xml:space="preserve">: </w:t>
            </w:r>
            <w:r w:rsidRPr="00596349">
              <w:rPr>
                <w:rFonts w:ascii="Arial Narrow" w:hAnsi="Arial Narrow"/>
                <w:bCs/>
                <w:sz w:val="20"/>
                <w:szCs w:val="20"/>
              </w:rPr>
              <w:t>No increase in the maximum number of repeats may be authorised.</w:t>
            </w:r>
          </w:p>
        </w:tc>
      </w:tr>
    </w:tbl>
    <w:p w14:paraId="1A0204C6" w14:textId="15461699" w:rsidR="00C162E5" w:rsidRDefault="00C162E5" w:rsidP="00C162E5">
      <w:pPr>
        <w:pStyle w:val="3-BodyText"/>
      </w:pPr>
      <w:bookmarkStart w:id="0" w:name="_Ref210235993"/>
      <w:r>
        <w:t>The submission requested ‘a’</w:t>
      </w:r>
      <w:r w:rsidR="008672D8">
        <w:noBreakHyphen/>
      </w:r>
      <w:r>
        <w:t xml:space="preserve">flagging to enable pharmacist brand substitution between </w:t>
      </w:r>
      <w:proofErr w:type="spellStart"/>
      <w:r>
        <w:t>Femvi</w:t>
      </w:r>
      <w:proofErr w:type="spellEnd"/>
      <w:r>
        <w:t xml:space="preserve"> and </w:t>
      </w:r>
      <w:proofErr w:type="spellStart"/>
      <w:r>
        <w:t>Cetrotide</w:t>
      </w:r>
      <w:proofErr w:type="spellEnd"/>
      <w:r>
        <w:t>. Given the drug is the same active</w:t>
      </w:r>
      <w:r w:rsidR="6FAD60CC">
        <w:t xml:space="preserve"> ingredient</w:t>
      </w:r>
      <w:r>
        <w:t>, same strength and same clinical use, with aqueous solution at the point of injection for both, ‘a’</w:t>
      </w:r>
      <w:r w:rsidR="008672D8">
        <w:noBreakHyphen/>
      </w:r>
      <w:r>
        <w:t>flagging appears appropriate. The Secretariat proposes inclusion of a dispensing note</w:t>
      </w:r>
      <w:r w:rsidR="007C4D49">
        <w:t xml:space="preserve"> as an administrati</w:t>
      </w:r>
      <w:r w:rsidR="00290469">
        <w:t>ve advice</w:t>
      </w:r>
      <w:r>
        <w:t xml:space="preserve"> to assist quality use of medicines due to the different presentations of the medicines as follows:</w:t>
      </w:r>
      <w:bookmarkEnd w:id="0"/>
    </w:p>
    <w:p w14:paraId="5A7DD979" w14:textId="362CCD19" w:rsidR="00C162E5" w:rsidRPr="00C162E5" w:rsidRDefault="00EA3F9B" w:rsidP="00C162E5">
      <w:pPr>
        <w:pStyle w:val="3-BodyText"/>
        <w:numPr>
          <w:ilvl w:val="0"/>
          <w:numId w:val="0"/>
        </w:numPr>
        <w:ind w:left="720"/>
        <w:rPr>
          <w:i/>
          <w:iCs/>
        </w:rPr>
      </w:pPr>
      <w:r w:rsidRPr="00EA3F9B">
        <w:rPr>
          <w:i/>
          <w:iCs/>
        </w:rPr>
        <w:t xml:space="preserve">Pharmaceutical benefits that have the brand </w:t>
      </w:r>
      <w:proofErr w:type="spellStart"/>
      <w:r w:rsidRPr="00EA3F9B">
        <w:rPr>
          <w:i/>
          <w:iCs/>
        </w:rPr>
        <w:t>Cetrotide</w:t>
      </w:r>
      <w:proofErr w:type="spellEnd"/>
      <w:r w:rsidRPr="00EA3F9B">
        <w:rPr>
          <w:i/>
          <w:iCs/>
        </w:rPr>
        <w:t xml:space="preserve"> and pharmaceutical benefits that have the brand </w:t>
      </w:r>
      <w:proofErr w:type="spellStart"/>
      <w:r w:rsidRPr="00EA3F9B">
        <w:rPr>
          <w:i/>
          <w:iCs/>
        </w:rPr>
        <w:t>Femvi</w:t>
      </w:r>
      <w:proofErr w:type="spellEnd"/>
      <w:r w:rsidRPr="00EA3F9B">
        <w:rPr>
          <w:i/>
          <w:iCs/>
        </w:rPr>
        <w:t xml:space="preserve"> are equivalent for the purposes of substitution.</w:t>
      </w:r>
      <w:r w:rsidR="00AA72B5">
        <w:rPr>
          <w:i/>
          <w:iCs/>
        </w:rPr>
        <w:t xml:space="preserve"> </w:t>
      </w:r>
      <w:r w:rsidR="00C162E5" w:rsidRPr="00C162E5">
        <w:rPr>
          <w:i/>
          <w:iCs/>
        </w:rPr>
        <w:t>Device/presentation differs between brands (</w:t>
      </w:r>
      <w:proofErr w:type="spellStart"/>
      <w:r w:rsidR="00C162E5" w:rsidRPr="00C162E5">
        <w:rPr>
          <w:i/>
          <w:iCs/>
        </w:rPr>
        <w:t>Femvi</w:t>
      </w:r>
      <w:proofErr w:type="spellEnd"/>
      <w:r w:rsidR="00C162E5" w:rsidRPr="00C162E5">
        <w:rPr>
          <w:i/>
          <w:iCs/>
        </w:rPr>
        <w:t xml:space="preserve"> is supplied as a prefilled syringe, </w:t>
      </w:r>
      <w:r w:rsidR="00C162E5" w:rsidRPr="00C162E5">
        <w:rPr>
          <w:i/>
          <w:iCs/>
        </w:rPr>
        <w:lastRenderedPageBreak/>
        <w:t xml:space="preserve">whereas </w:t>
      </w:r>
      <w:proofErr w:type="spellStart"/>
      <w:r w:rsidR="00C162E5" w:rsidRPr="00C162E5">
        <w:rPr>
          <w:i/>
          <w:iCs/>
        </w:rPr>
        <w:t>Cetrotide</w:t>
      </w:r>
      <w:proofErr w:type="spellEnd"/>
      <w:r w:rsidR="00C162E5" w:rsidRPr="00C162E5">
        <w:rPr>
          <w:i/>
          <w:iCs/>
        </w:rPr>
        <w:t xml:space="preserve"> is supplied as a powder with separate diluent for reconstitution). Prescribers and pharmacists should ensure patients receive appropriate administration advice.</w:t>
      </w:r>
    </w:p>
    <w:p w14:paraId="24502799" w14:textId="1485AE14" w:rsidR="003A7C5E" w:rsidRPr="00647A4F" w:rsidRDefault="00BD3FF0" w:rsidP="4AAEEC23">
      <w:pPr>
        <w:pStyle w:val="3-BodyText"/>
      </w:pPr>
      <w:r w:rsidRPr="00647A4F">
        <w:t xml:space="preserve">The </w:t>
      </w:r>
      <w:r w:rsidR="00C162E5" w:rsidRPr="00647A4F">
        <w:t xml:space="preserve">PBAC </w:t>
      </w:r>
      <w:r w:rsidRPr="00647A4F">
        <w:t>advise</w:t>
      </w:r>
      <w:r w:rsidR="00647A4F">
        <w:t>d</w:t>
      </w:r>
      <w:r w:rsidR="003F1F3D" w:rsidRPr="00647A4F">
        <w:t xml:space="preserve"> </w:t>
      </w:r>
      <w:r w:rsidR="00647A4F">
        <w:t>that</w:t>
      </w:r>
      <w:r w:rsidR="00C162E5" w:rsidRPr="00647A4F">
        <w:t xml:space="preserve"> substitution (‘a’</w:t>
      </w:r>
      <w:r w:rsidR="008672D8">
        <w:noBreakHyphen/>
      </w:r>
      <w:r w:rsidR="00C162E5" w:rsidRPr="00647A4F">
        <w:t xml:space="preserve">flagging) </w:t>
      </w:r>
      <w:r w:rsidR="003F1F3D" w:rsidRPr="00647A4F">
        <w:t>u</w:t>
      </w:r>
      <w:r w:rsidR="00C162E5" w:rsidRPr="00647A4F">
        <w:t xml:space="preserve">nder s101(4AACD) of the </w:t>
      </w:r>
      <w:r w:rsidR="00C162E5" w:rsidRPr="00647A4F">
        <w:rPr>
          <w:i/>
          <w:iCs/>
        </w:rPr>
        <w:t>National Health Act 1953</w:t>
      </w:r>
      <w:r w:rsidR="2AA4FB1B" w:rsidRPr="00647A4F">
        <w:rPr>
          <w:i/>
          <w:iCs/>
        </w:rPr>
        <w:t xml:space="preserve"> </w:t>
      </w:r>
      <w:r w:rsidR="2AA4FB1B" w:rsidRPr="00647A4F">
        <w:t>is appropriate</w:t>
      </w:r>
      <w:r w:rsidR="00C162E5" w:rsidRPr="00647A4F">
        <w:t xml:space="preserve">, </w:t>
      </w:r>
      <w:r w:rsidR="2B734015" w:rsidRPr="00647A4F">
        <w:t xml:space="preserve">and </w:t>
      </w:r>
      <w:r w:rsidR="00647A4F">
        <w:t>that</w:t>
      </w:r>
      <w:r w:rsidR="00C162E5" w:rsidRPr="00647A4F">
        <w:t xml:space="preserve"> </w:t>
      </w:r>
      <w:proofErr w:type="spellStart"/>
      <w:r w:rsidR="00C162E5" w:rsidRPr="00647A4F">
        <w:t>Femvi</w:t>
      </w:r>
      <w:proofErr w:type="spellEnd"/>
      <w:r w:rsidR="00C162E5" w:rsidRPr="00647A4F">
        <w:t xml:space="preserve"> and </w:t>
      </w:r>
      <w:proofErr w:type="spellStart"/>
      <w:r w:rsidR="00C162E5" w:rsidRPr="00647A4F">
        <w:t>Cetrotide</w:t>
      </w:r>
      <w:proofErr w:type="spellEnd"/>
      <w:r w:rsidR="00C162E5" w:rsidRPr="00647A4F">
        <w:t xml:space="preserve"> should be marked as equivalent for the purposes of substitution. </w:t>
      </w:r>
      <w:r w:rsidR="0042421C">
        <w:t>The PBAC</w:t>
      </w:r>
      <w:r w:rsidR="00C162E5" w:rsidRPr="00647A4F">
        <w:t xml:space="preserve"> advise</w:t>
      </w:r>
      <w:r w:rsidR="0042421C">
        <w:t>d</w:t>
      </w:r>
      <w:r w:rsidR="00C162E5" w:rsidRPr="00647A4F">
        <w:t xml:space="preserve"> </w:t>
      </w:r>
      <w:r w:rsidR="0042421C">
        <w:t>that the</w:t>
      </w:r>
      <w:r w:rsidR="00C162E5" w:rsidRPr="00647A4F">
        <w:t xml:space="preserve"> dispensing note </w:t>
      </w:r>
      <w:r w:rsidR="0042421C">
        <w:t xml:space="preserve">as </w:t>
      </w:r>
      <w:r w:rsidR="00B07FF0">
        <w:t>administrative advice was appropriate</w:t>
      </w:r>
      <w:r w:rsidR="00C162E5" w:rsidRPr="00647A4F">
        <w:t>.</w:t>
      </w:r>
    </w:p>
    <w:p w14:paraId="29A96004" w14:textId="11E1F3BC" w:rsidR="00C27C1C" w:rsidRPr="00A6439B" w:rsidRDefault="00C27C1C" w:rsidP="00303CFE">
      <w:pPr>
        <w:pStyle w:val="2-SectionHeading"/>
        <w:rPr>
          <w:color w:val="FF0000"/>
        </w:rPr>
      </w:pPr>
      <w:r w:rsidRPr="002E3FD4">
        <w:t>Comparator</w:t>
      </w:r>
      <w:r w:rsidRPr="00A6439B">
        <w:t xml:space="preserve"> </w:t>
      </w:r>
    </w:p>
    <w:p w14:paraId="18712AAC" w14:textId="64A35378" w:rsidR="00104138" w:rsidRPr="00104138" w:rsidRDefault="00104138" w:rsidP="00104138">
      <w:pPr>
        <w:pStyle w:val="3-BodyText"/>
      </w:pPr>
      <w:r>
        <w:t>The submission n</w:t>
      </w:r>
      <w:r w:rsidRPr="00104138">
        <w:t xml:space="preserve">ominated comparator: </w:t>
      </w:r>
      <w:proofErr w:type="spellStart"/>
      <w:r w:rsidRPr="00104138">
        <w:t>cetrorelix</w:t>
      </w:r>
      <w:proofErr w:type="spellEnd"/>
      <w:r w:rsidRPr="00104138">
        <w:t xml:space="preserve"> (</w:t>
      </w:r>
      <w:proofErr w:type="spellStart"/>
      <w:r w:rsidRPr="00104138">
        <w:t>Cetrotide</w:t>
      </w:r>
      <w:proofErr w:type="spellEnd"/>
      <w:r w:rsidRPr="00104138">
        <w:t>), the currently PBS</w:t>
      </w:r>
      <w:r w:rsidR="008672D8">
        <w:noBreakHyphen/>
      </w:r>
      <w:r w:rsidRPr="00104138">
        <w:t xml:space="preserve">listed brand for ART. </w:t>
      </w:r>
    </w:p>
    <w:p w14:paraId="6AA92E7C" w14:textId="5C7A0A89" w:rsidR="00104138" w:rsidRPr="007116FB" w:rsidRDefault="009D3F23" w:rsidP="4AAEEC23">
      <w:pPr>
        <w:pStyle w:val="3-BodyText"/>
        <w:rPr>
          <w:i/>
          <w:iCs/>
        </w:rPr>
      </w:pPr>
      <w:r>
        <w:t xml:space="preserve">This is considered appropriate as the medicines have the </w:t>
      </w:r>
      <w:r w:rsidR="00104138">
        <w:t>same active</w:t>
      </w:r>
      <w:r w:rsidR="32B69946">
        <w:t xml:space="preserve"> ingredient</w:t>
      </w:r>
      <w:r w:rsidR="00104138">
        <w:t>, same strength (250 microgram/mL), subcutaneous administration, and aqueous solutions at injection (</w:t>
      </w:r>
      <w:proofErr w:type="spellStart"/>
      <w:r w:rsidR="00104138">
        <w:t>Femvi</w:t>
      </w:r>
      <w:proofErr w:type="spellEnd"/>
      <w:r w:rsidR="00104138">
        <w:t xml:space="preserve"> prefilled syringe vs </w:t>
      </w:r>
      <w:proofErr w:type="spellStart"/>
      <w:r w:rsidR="00104138">
        <w:t>Cetrotide</w:t>
      </w:r>
      <w:proofErr w:type="spellEnd"/>
      <w:r w:rsidR="00104138">
        <w:t xml:space="preserve"> powder + diluent). The submission seeks listing under the same circumstances with no change to clinical criteria</w:t>
      </w:r>
      <w:r w:rsidR="007116FB">
        <w:t>.</w:t>
      </w:r>
    </w:p>
    <w:p w14:paraId="148EB99C" w14:textId="2F3893BA" w:rsidR="007116FB" w:rsidRPr="00E93C90" w:rsidRDefault="006E1442" w:rsidP="00104138">
      <w:pPr>
        <w:pStyle w:val="3-BodyText"/>
        <w:rPr>
          <w:i/>
        </w:rPr>
      </w:pPr>
      <w:r>
        <w:t xml:space="preserve">The TGA was satisfied that </w:t>
      </w:r>
      <w:proofErr w:type="spellStart"/>
      <w:r>
        <w:t>Femvi</w:t>
      </w:r>
      <w:proofErr w:type="spellEnd"/>
      <w:r>
        <w:t xml:space="preserve"> “can be considered bioequivalent to CETROTIDE cetrorelix powder for injection.”</w:t>
      </w:r>
    </w:p>
    <w:p w14:paraId="5FA90801" w14:textId="125B7E62" w:rsidR="00E93C90" w:rsidRPr="00104138" w:rsidRDefault="00E93C90" w:rsidP="00104138">
      <w:pPr>
        <w:pStyle w:val="3-BodyText"/>
        <w:rPr>
          <w:i/>
        </w:rPr>
      </w:pPr>
      <w:proofErr w:type="spellStart"/>
      <w:r>
        <w:t>Cetrotide</w:t>
      </w:r>
      <w:proofErr w:type="spellEnd"/>
      <w:r>
        <w:t xml:space="preserve"> is the only currently PBS listed brand of cetrorelix.</w:t>
      </w:r>
    </w:p>
    <w:p w14:paraId="0436B7D8" w14:textId="77777777" w:rsidR="00C27C1C" w:rsidRPr="00A6439B" w:rsidRDefault="00C27C1C" w:rsidP="0079250E">
      <w:pPr>
        <w:pStyle w:val="Heading1"/>
        <w:keepLines/>
        <w:numPr>
          <w:ilvl w:val="0"/>
          <w:numId w:val="2"/>
        </w:numPr>
        <w:spacing w:before="240"/>
        <w:ind w:left="709" w:hanging="709"/>
        <w:rPr>
          <w:sz w:val="32"/>
          <w:szCs w:val="32"/>
        </w:rPr>
      </w:pPr>
      <w:r w:rsidRPr="00A6439B">
        <w:rPr>
          <w:sz w:val="32"/>
          <w:szCs w:val="32"/>
        </w:rPr>
        <w:t>Consideration of the evidence</w:t>
      </w:r>
    </w:p>
    <w:p w14:paraId="2D6A8237" w14:textId="77777777" w:rsidR="00483D1D" w:rsidRPr="00F91542" w:rsidRDefault="00483D1D" w:rsidP="00B665D6">
      <w:pPr>
        <w:pStyle w:val="4-SubsectionHeading"/>
      </w:pPr>
      <w:r w:rsidRPr="00F91542">
        <w:t xml:space="preserve">Sponsor </w:t>
      </w:r>
      <w:r w:rsidRPr="00F91542">
        <w:rPr>
          <w:lang w:eastAsia="en-US"/>
        </w:rPr>
        <w:t>hearing</w:t>
      </w:r>
    </w:p>
    <w:p w14:paraId="0FE7DAAB" w14:textId="128694CE" w:rsidR="00483D1D" w:rsidRPr="00F91542" w:rsidRDefault="00483D1D" w:rsidP="00483D1D">
      <w:pPr>
        <w:widowControl w:val="0"/>
        <w:numPr>
          <w:ilvl w:val="1"/>
          <w:numId w:val="2"/>
        </w:numPr>
        <w:spacing w:after="120"/>
        <w:rPr>
          <w:rFonts w:cs="Calibri"/>
          <w:bCs/>
          <w:snapToGrid w:val="0"/>
        </w:rPr>
      </w:pPr>
      <w:bookmarkStart w:id="1" w:name="_Hlk76382575"/>
      <w:r w:rsidRPr="00F91542">
        <w:rPr>
          <w:rFonts w:cs="Calibri"/>
          <w:bCs/>
          <w:snapToGrid w:val="0"/>
        </w:rPr>
        <w:t>There was no hearing for this item.</w:t>
      </w:r>
    </w:p>
    <w:bookmarkEnd w:id="1"/>
    <w:p w14:paraId="4CBC8AB1" w14:textId="77777777" w:rsidR="00483D1D" w:rsidRPr="00525B39" w:rsidRDefault="00483D1D" w:rsidP="00B665D6">
      <w:pPr>
        <w:pStyle w:val="4-SubsectionHeading"/>
        <w:rPr>
          <w:rFonts w:cs="Arial"/>
          <w:b w:val="0"/>
          <w:bCs/>
          <w:i w:val="0"/>
          <w:snapToGrid w:val="0"/>
          <w:szCs w:val="28"/>
        </w:rPr>
      </w:pPr>
      <w:r w:rsidRPr="00525B39">
        <w:rPr>
          <w:rFonts w:cs="Arial"/>
          <w:bCs/>
          <w:snapToGrid w:val="0"/>
          <w:szCs w:val="28"/>
        </w:rPr>
        <w:t xml:space="preserve">Consumer </w:t>
      </w:r>
      <w:r w:rsidRPr="00B665D6">
        <w:rPr>
          <w:lang w:eastAsia="en-US"/>
        </w:rPr>
        <w:t>comments</w:t>
      </w:r>
    </w:p>
    <w:p w14:paraId="39568792" w14:textId="22E61A4B" w:rsidR="00483D1D" w:rsidRPr="00644FDA" w:rsidRDefault="00483D1D" w:rsidP="00644FDA">
      <w:pPr>
        <w:widowControl w:val="0"/>
        <w:numPr>
          <w:ilvl w:val="1"/>
          <w:numId w:val="2"/>
        </w:numPr>
        <w:spacing w:after="120"/>
        <w:rPr>
          <w:rFonts w:asciiTheme="minorHAnsi" w:hAnsiTheme="minorHAnsi" w:cs="Arial"/>
          <w:bCs/>
          <w:snapToGrid w:val="0"/>
        </w:rPr>
      </w:pPr>
      <w:r w:rsidRPr="00815A24">
        <w:rPr>
          <w:rFonts w:asciiTheme="minorHAnsi" w:hAnsiTheme="minorHAnsi" w:cs="Arial"/>
          <w:bCs/>
          <w:snapToGrid w:val="0"/>
        </w:rPr>
        <w:t xml:space="preserve">The PBAC noted and welcomed the input </w:t>
      </w:r>
      <w:r w:rsidR="0071594D" w:rsidRPr="00815A24">
        <w:rPr>
          <w:rFonts w:asciiTheme="minorHAnsi" w:hAnsiTheme="minorHAnsi" w:cs="Arial"/>
          <w:bCs/>
          <w:snapToGrid w:val="0"/>
        </w:rPr>
        <w:t>from medical</w:t>
      </w:r>
      <w:r w:rsidRPr="00815A24">
        <w:rPr>
          <w:rFonts w:asciiTheme="minorHAnsi" w:hAnsiTheme="minorHAnsi" w:cs="Arial"/>
          <w:bCs/>
          <w:snapToGrid w:val="0"/>
        </w:rPr>
        <w:t xml:space="preserve"> organisations (1) via the Consumer Comments facility on the PBS website. The PBAC noted the advice received from </w:t>
      </w:r>
      <w:r w:rsidR="00815A24" w:rsidRPr="00815A24">
        <w:rPr>
          <w:rFonts w:asciiTheme="minorHAnsi" w:hAnsiTheme="minorHAnsi" w:cs="Arial"/>
          <w:bCs/>
          <w:snapToGrid w:val="0"/>
        </w:rPr>
        <w:t>the Royal Australian and New Zealand College of Obstetricians and Gynaecologists</w:t>
      </w:r>
      <w:r w:rsidR="00644FDA">
        <w:rPr>
          <w:rFonts w:asciiTheme="minorHAnsi" w:hAnsiTheme="minorHAnsi" w:cs="Arial"/>
          <w:bCs/>
          <w:snapToGrid w:val="0"/>
        </w:rPr>
        <w:t xml:space="preserve"> (RANZCOG)</w:t>
      </w:r>
      <w:r w:rsidR="00815A24" w:rsidRPr="00815A24">
        <w:rPr>
          <w:rFonts w:asciiTheme="minorHAnsi" w:hAnsiTheme="minorHAnsi" w:cs="Arial"/>
          <w:bCs/>
          <w:snapToGrid w:val="0"/>
        </w:rPr>
        <w:t xml:space="preserve"> </w:t>
      </w:r>
      <w:r w:rsidR="00C604DE">
        <w:rPr>
          <w:rFonts w:asciiTheme="minorHAnsi" w:hAnsiTheme="minorHAnsi" w:cs="Arial"/>
          <w:bCs/>
          <w:snapToGrid w:val="0"/>
        </w:rPr>
        <w:t>providing support</w:t>
      </w:r>
      <w:r w:rsidR="004519D5">
        <w:rPr>
          <w:rFonts w:asciiTheme="minorHAnsi" w:hAnsiTheme="minorHAnsi" w:cs="Arial"/>
          <w:bCs/>
          <w:snapToGrid w:val="0"/>
        </w:rPr>
        <w:t xml:space="preserve"> for</w:t>
      </w:r>
      <w:r w:rsidR="00C628E3">
        <w:rPr>
          <w:rFonts w:asciiTheme="minorHAnsi" w:hAnsiTheme="minorHAnsi" w:cs="Arial"/>
          <w:bCs/>
          <w:snapToGrid w:val="0"/>
        </w:rPr>
        <w:t xml:space="preserve"> increasing</w:t>
      </w:r>
      <w:r w:rsidR="004519D5">
        <w:rPr>
          <w:rFonts w:asciiTheme="minorHAnsi" w:hAnsiTheme="minorHAnsi" w:cs="Arial"/>
          <w:bCs/>
          <w:snapToGrid w:val="0"/>
        </w:rPr>
        <w:t xml:space="preserve"> </w:t>
      </w:r>
      <w:r w:rsidR="00C628E3">
        <w:rPr>
          <w:rFonts w:asciiTheme="minorHAnsi" w:hAnsiTheme="minorHAnsi" w:cs="Arial"/>
          <w:bCs/>
          <w:snapToGrid w:val="0"/>
        </w:rPr>
        <w:t>“</w:t>
      </w:r>
      <w:r w:rsidR="00C628E3" w:rsidRPr="00C628E3">
        <w:rPr>
          <w:rFonts w:asciiTheme="minorHAnsi" w:hAnsiTheme="minorHAnsi" w:cs="Arial"/>
          <w:bCs/>
          <w:snapToGrid w:val="0"/>
        </w:rPr>
        <w:t>availability, accessibility and affordability of medications for women and girls in Australia</w:t>
      </w:r>
      <w:r w:rsidR="00C628E3">
        <w:rPr>
          <w:rFonts w:asciiTheme="minorHAnsi" w:hAnsiTheme="minorHAnsi" w:cs="Arial"/>
          <w:bCs/>
          <w:snapToGrid w:val="0"/>
        </w:rPr>
        <w:t>”</w:t>
      </w:r>
      <w:r w:rsidR="00644FDA">
        <w:rPr>
          <w:rFonts w:asciiTheme="minorHAnsi" w:hAnsiTheme="minorHAnsi" w:cs="Arial"/>
          <w:bCs/>
          <w:snapToGrid w:val="0"/>
        </w:rPr>
        <w:t>.</w:t>
      </w:r>
      <w:r w:rsidR="00C604DE">
        <w:rPr>
          <w:rFonts w:asciiTheme="minorHAnsi" w:hAnsiTheme="minorHAnsi" w:cs="Arial"/>
          <w:bCs/>
          <w:snapToGrid w:val="0"/>
        </w:rPr>
        <w:t xml:space="preserve"> </w:t>
      </w:r>
      <w:r w:rsidR="00FD6A8B">
        <w:rPr>
          <w:rFonts w:asciiTheme="minorHAnsi" w:hAnsiTheme="minorHAnsi" w:cs="Arial"/>
          <w:bCs/>
          <w:snapToGrid w:val="0"/>
        </w:rPr>
        <w:t xml:space="preserve">RANZCOG </w:t>
      </w:r>
      <w:r w:rsidR="00B26666">
        <w:rPr>
          <w:rFonts w:asciiTheme="minorHAnsi" w:hAnsiTheme="minorHAnsi" w:cs="Arial"/>
          <w:bCs/>
          <w:snapToGrid w:val="0"/>
        </w:rPr>
        <w:t xml:space="preserve">did not provide a specific comment </w:t>
      </w:r>
      <w:r w:rsidR="00570DF6">
        <w:rPr>
          <w:rFonts w:asciiTheme="minorHAnsi" w:hAnsiTheme="minorHAnsi" w:cs="Arial"/>
          <w:bCs/>
          <w:snapToGrid w:val="0"/>
        </w:rPr>
        <w:t>regarding</w:t>
      </w:r>
      <w:r w:rsidR="00B26666">
        <w:rPr>
          <w:rFonts w:asciiTheme="minorHAnsi" w:hAnsiTheme="minorHAnsi" w:cs="Arial"/>
          <w:bCs/>
          <w:snapToGrid w:val="0"/>
        </w:rPr>
        <w:t xml:space="preserve"> </w:t>
      </w:r>
      <w:proofErr w:type="spellStart"/>
      <w:r w:rsidR="00B26666">
        <w:rPr>
          <w:rFonts w:asciiTheme="minorHAnsi" w:hAnsiTheme="minorHAnsi" w:cs="Arial"/>
          <w:bCs/>
          <w:snapToGrid w:val="0"/>
        </w:rPr>
        <w:t>Femvi</w:t>
      </w:r>
      <w:proofErr w:type="spellEnd"/>
      <w:r w:rsidR="0098202C">
        <w:rPr>
          <w:rFonts w:asciiTheme="minorHAnsi" w:hAnsiTheme="minorHAnsi" w:cs="Arial"/>
          <w:bCs/>
          <w:snapToGrid w:val="0"/>
        </w:rPr>
        <w:t>.</w:t>
      </w:r>
      <w:r w:rsidRPr="00644FDA">
        <w:rPr>
          <w:rFonts w:asciiTheme="minorHAnsi" w:hAnsiTheme="minorHAnsi" w:cs="Arial"/>
          <w:bCs/>
          <w:snapToGrid w:val="0"/>
        </w:rPr>
        <w:t xml:space="preserve"> </w:t>
      </w:r>
    </w:p>
    <w:p w14:paraId="2CDF3682" w14:textId="77777777" w:rsidR="00C27C1C" w:rsidRPr="00A6439B" w:rsidRDefault="00C27C1C" w:rsidP="00C27C1C">
      <w:pPr>
        <w:pStyle w:val="4-SubsectionHeading"/>
        <w:rPr>
          <w:lang w:eastAsia="en-US"/>
        </w:rPr>
      </w:pPr>
      <w:r w:rsidRPr="00A6439B">
        <w:rPr>
          <w:lang w:eastAsia="en-US"/>
        </w:rPr>
        <w:t>Clinical claim</w:t>
      </w:r>
    </w:p>
    <w:p w14:paraId="0436CFE0" w14:textId="7F546376" w:rsidR="00C27C1C" w:rsidRPr="00B86ACF" w:rsidRDefault="00C27C1C">
      <w:pPr>
        <w:pStyle w:val="3-BodyText"/>
      </w:pPr>
      <w:r w:rsidRPr="00A6439B">
        <w:t xml:space="preserve">The submission claimed </w:t>
      </w:r>
      <w:r w:rsidR="00B86ACF">
        <w:t>non</w:t>
      </w:r>
      <w:r w:rsidR="008672D8">
        <w:noBreakHyphen/>
      </w:r>
      <w:r w:rsidR="00B86ACF">
        <w:t>inferior comparative effectiveness and non</w:t>
      </w:r>
      <w:r w:rsidR="008672D8">
        <w:noBreakHyphen/>
      </w:r>
      <w:r w:rsidR="00B86ACF">
        <w:t xml:space="preserve">inferior comparative safety of </w:t>
      </w:r>
      <w:proofErr w:type="spellStart"/>
      <w:r w:rsidR="00B86ACF">
        <w:t>Femvi</w:t>
      </w:r>
      <w:proofErr w:type="spellEnd"/>
      <w:r w:rsidR="00B86ACF">
        <w:t xml:space="preserve"> </w:t>
      </w:r>
      <w:r w:rsidRPr="00A6439B">
        <w:t xml:space="preserve">compared with </w:t>
      </w:r>
      <w:proofErr w:type="spellStart"/>
      <w:r w:rsidR="00B86ACF">
        <w:t>Cetrotide</w:t>
      </w:r>
      <w:proofErr w:type="spellEnd"/>
      <w:r w:rsidR="00B86ACF">
        <w:t>.</w:t>
      </w:r>
    </w:p>
    <w:p w14:paraId="457D5D50" w14:textId="6F9DBA86" w:rsidR="00B86ACF" w:rsidRDefault="00CB5582" w:rsidP="00B86ACF">
      <w:pPr>
        <w:pStyle w:val="3-BodyText"/>
      </w:pPr>
      <w:r>
        <w:t xml:space="preserve">This claim was made </w:t>
      </w:r>
      <w:proofErr w:type="gramStart"/>
      <w:r>
        <w:t>on the b</w:t>
      </w:r>
      <w:r w:rsidR="00B86ACF">
        <w:t xml:space="preserve">asis </w:t>
      </w:r>
      <w:r>
        <w:t>of</w:t>
      </w:r>
      <w:proofErr w:type="gramEnd"/>
      <w:r w:rsidR="00B86ACF">
        <w:t>:</w:t>
      </w:r>
    </w:p>
    <w:p w14:paraId="75719782" w14:textId="5490FA2F" w:rsidR="00B86ACF" w:rsidRDefault="00B86ACF" w:rsidP="00CB5582">
      <w:pPr>
        <w:pStyle w:val="ListParagraph"/>
      </w:pPr>
      <w:r>
        <w:t>Same active (cetrorelix), same strength (250 microgram/mL), same route (subcutaneous); both aqueous solutions at the point of injection (</w:t>
      </w:r>
      <w:proofErr w:type="spellStart"/>
      <w:r>
        <w:t>Femvi</w:t>
      </w:r>
      <w:proofErr w:type="spellEnd"/>
      <w:r>
        <w:t xml:space="preserve"> prefilled syringe; </w:t>
      </w:r>
      <w:proofErr w:type="spellStart"/>
      <w:r>
        <w:t>Cetrotide</w:t>
      </w:r>
      <w:proofErr w:type="spellEnd"/>
      <w:r>
        <w:t xml:space="preserve"> powder + diluent).</w:t>
      </w:r>
    </w:p>
    <w:p w14:paraId="21CE4114" w14:textId="25E6D988" w:rsidR="00B86ACF" w:rsidRDefault="00B86ACF" w:rsidP="00CB5582">
      <w:pPr>
        <w:pStyle w:val="ListParagraph"/>
      </w:pPr>
      <w:r>
        <w:lastRenderedPageBreak/>
        <w:t xml:space="preserve">Regulatory alignment: </w:t>
      </w:r>
      <w:proofErr w:type="spellStart"/>
      <w:r>
        <w:t>Femvi</w:t>
      </w:r>
      <w:proofErr w:type="spellEnd"/>
      <w:r>
        <w:t xml:space="preserve"> is TGA</w:t>
      </w:r>
      <w:r w:rsidR="008672D8">
        <w:noBreakHyphen/>
      </w:r>
      <w:r>
        <w:t xml:space="preserve">registered (ARTG 444616) with the same indication wording as </w:t>
      </w:r>
      <w:proofErr w:type="spellStart"/>
      <w:r>
        <w:t>Cetrotide</w:t>
      </w:r>
      <w:proofErr w:type="spellEnd"/>
      <w:r>
        <w:t xml:space="preserve">. The TGA was satisfied that </w:t>
      </w:r>
      <w:proofErr w:type="spellStart"/>
      <w:r>
        <w:t>Femvi</w:t>
      </w:r>
      <w:proofErr w:type="spellEnd"/>
      <w:r>
        <w:t xml:space="preserve"> “can be considered bioequivalent to CETROTIDE cetrorelix powder for injection.”</w:t>
      </w:r>
    </w:p>
    <w:p w14:paraId="037FD35A" w14:textId="30812047" w:rsidR="00B86ACF" w:rsidRPr="009E0EAE" w:rsidRDefault="00CB5582" w:rsidP="4AAEEC23">
      <w:pPr>
        <w:pStyle w:val="3-BodyText"/>
      </w:pPr>
      <w:r w:rsidRPr="009E0EAE">
        <w:t>The PBAC advise</w:t>
      </w:r>
      <w:r w:rsidR="009E0EAE">
        <w:t>d that</w:t>
      </w:r>
      <w:r w:rsidRPr="009E0EAE">
        <w:t xml:space="preserve"> </w:t>
      </w:r>
      <w:r w:rsidR="00B86ACF" w:rsidRPr="009E0EAE">
        <w:t>the claim of non</w:t>
      </w:r>
      <w:r w:rsidR="008672D8">
        <w:noBreakHyphen/>
      </w:r>
      <w:r w:rsidR="00B86ACF" w:rsidRPr="009E0EAE">
        <w:t>inferior effectiveness and non</w:t>
      </w:r>
      <w:r w:rsidR="008672D8">
        <w:noBreakHyphen/>
      </w:r>
      <w:r w:rsidR="00B86ACF" w:rsidRPr="009E0EAE">
        <w:t xml:space="preserve">inferior safety </w:t>
      </w:r>
      <w:r w:rsidR="049AE139" w:rsidRPr="009E0EAE">
        <w:t xml:space="preserve">is </w:t>
      </w:r>
      <w:r w:rsidR="00B86ACF" w:rsidRPr="009E0EAE">
        <w:t>reasonable for the requested PBS circumstances</w:t>
      </w:r>
      <w:r w:rsidR="00262DDD" w:rsidRPr="009E0EAE">
        <w:t>.</w:t>
      </w:r>
    </w:p>
    <w:p w14:paraId="45D181E4" w14:textId="77777777" w:rsidR="00C27C1C" w:rsidRPr="00A6439B" w:rsidRDefault="00C27C1C" w:rsidP="00C27C1C">
      <w:pPr>
        <w:pStyle w:val="4-SubsectionHeading"/>
        <w:rPr>
          <w:lang w:eastAsia="en-US"/>
        </w:rPr>
      </w:pPr>
      <w:r w:rsidRPr="00A6439B">
        <w:rPr>
          <w:lang w:eastAsia="en-US"/>
        </w:rPr>
        <w:t xml:space="preserve">Economic analysis </w:t>
      </w:r>
    </w:p>
    <w:p w14:paraId="275F21DF" w14:textId="587C96D7" w:rsidR="006338EC" w:rsidRPr="006338EC" w:rsidRDefault="006338EC" w:rsidP="006338EC">
      <w:pPr>
        <w:pStyle w:val="3-BodyText"/>
      </w:pPr>
      <w:r w:rsidRPr="006338EC">
        <w:t>The submission presented a cost</w:t>
      </w:r>
      <w:r w:rsidR="008672D8">
        <w:noBreakHyphen/>
      </w:r>
      <w:r w:rsidRPr="006338EC">
        <w:t xml:space="preserve">minimisation analysis (CMA) vs </w:t>
      </w:r>
      <w:proofErr w:type="spellStart"/>
      <w:r w:rsidRPr="006338EC">
        <w:t>Cetrotide</w:t>
      </w:r>
      <w:proofErr w:type="spellEnd"/>
      <w:r w:rsidRPr="006338EC">
        <w:t xml:space="preserve">, with </w:t>
      </w:r>
      <w:proofErr w:type="spellStart"/>
      <w:r w:rsidRPr="006338EC">
        <w:t>equi</w:t>
      </w:r>
      <w:proofErr w:type="spellEnd"/>
      <w:r w:rsidR="008672D8">
        <w:noBreakHyphen/>
      </w:r>
      <w:r w:rsidRPr="006338EC">
        <w:t xml:space="preserve">effective doses: </w:t>
      </w:r>
      <w:proofErr w:type="spellStart"/>
      <w:r w:rsidRPr="006338EC">
        <w:t>Femvi</w:t>
      </w:r>
      <w:proofErr w:type="spellEnd"/>
      <w:r w:rsidRPr="006338EC">
        <w:t xml:space="preserve"> 250 microgram SC </w:t>
      </w:r>
      <w:r>
        <w:t>=</w:t>
      </w:r>
      <w:r w:rsidRPr="006338EC">
        <w:t xml:space="preserve"> </w:t>
      </w:r>
      <w:proofErr w:type="spellStart"/>
      <w:r w:rsidRPr="006338EC">
        <w:t>Cetrotide</w:t>
      </w:r>
      <w:proofErr w:type="spellEnd"/>
      <w:r w:rsidRPr="006338EC">
        <w:t xml:space="preserve"> 250 microgram SC.</w:t>
      </w:r>
    </w:p>
    <w:p w14:paraId="52EBD9C0" w14:textId="77777777" w:rsidR="00044605" w:rsidRDefault="00044605" w:rsidP="00044605">
      <w:pPr>
        <w:pStyle w:val="4-SubsectionHeading"/>
        <w:rPr>
          <w:lang w:eastAsia="en-US"/>
        </w:rPr>
      </w:pPr>
      <w:r w:rsidRPr="4C97A86A">
        <w:rPr>
          <w:lang w:eastAsia="en-US"/>
        </w:rPr>
        <w:t>Pricing considerations</w:t>
      </w:r>
    </w:p>
    <w:p w14:paraId="2D441851" w14:textId="571F0715" w:rsidR="0050444C" w:rsidRPr="0050444C" w:rsidRDefault="004C44CC" w:rsidP="006338EC">
      <w:pPr>
        <w:pStyle w:val="3-BodyText"/>
      </w:pPr>
      <w:r>
        <w:t xml:space="preserve">The submission </w:t>
      </w:r>
      <w:r w:rsidR="00481091">
        <w:t xml:space="preserve">proposed an AEMP of </w:t>
      </w:r>
      <w:r w:rsidR="00C9657A">
        <w:t>$</w:t>
      </w:r>
      <w:r w:rsidR="00C9657A" w:rsidRPr="00CD70BD">
        <w:t>29.55</w:t>
      </w:r>
      <w:r w:rsidR="00C9657A">
        <w:t xml:space="preserve"> which </w:t>
      </w:r>
      <w:r w:rsidR="00AD4A45">
        <w:t xml:space="preserve">assumed application of the </w:t>
      </w:r>
      <w:r w:rsidR="0003176B">
        <w:t xml:space="preserve">25% </w:t>
      </w:r>
      <w:r w:rsidR="00DD6D7B">
        <w:t xml:space="preserve">First New Brand (FNB) </w:t>
      </w:r>
      <w:r w:rsidR="0003176B">
        <w:t>statutory price reduction</w:t>
      </w:r>
      <w:r w:rsidR="00765E66">
        <w:t xml:space="preserve"> (SPR)</w:t>
      </w:r>
      <w:r w:rsidR="0003176B">
        <w:t xml:space="preserve"> to </w:t>
      </w:r>
      <w:r w:rsidR="00753D38">
        <w:t xml:space="preserve">the current AEMP of </w:t>
      </w:r>
      <w:proofErr w:type="spellStart"/>
      <w:r w:rsidR="0003176B">
        <w:t>Femvi</w:t>
      </w:r>
      <w:proofErr w:type="spellEnd"/>
      <w:r w:rsidR="0003176B">
        <w:t xml:space="preserve">. </w:t>
      </w:r>
    </w:p>
    <w:p w14:paraId="222D10FC" w14:textId="0D82DC1A" w:rsidR="006338EC" w:rsidRDefault="00382AA8" w:rsidP="006338EC">
      <w:pPr>
        <w:pStyle w:val="3-BodyText"/>
      </w:pPr>
      <w:r>
        <w:t>Cetrorelix is subject to a 26.1% 15</w:t>
      </w:r>
      <w:r w:rsidR="008672D8">
        <w:noBreakHyphen/>
      </w:r>
      <w:r>
        <w:t>year anniversary price reduction on 1</w:t>
      </w:r>
      <w:r w:rsidR="05860DC7">
        <w:t xml:space="preserve"> </w:t>
      </w:r>
      <w:r>
        <w:t>April</w:t>
      </w:r>
      <w:r w:rsidR="05860DC7">
        <w:t xml:space="preserve"> </w:t>
      </w:r>
      <w:r>
        <w:t>2026</w:t>
      </w:r>
      <w:r w:rsidR="00DD6D7B">
        <w:t>.</w:t>
      </w:r>
    </w:p>
    <w:p w14:paraId="23F77C6C" w14:textId="1C76F205" w:rsidR="00F85206" w:rsidRPr="00A6439B" w:rsidRDefault="00F85206" w:rsidP="006338EC">
      <w:pPr>
        <w:pStyle w:val="4-SubsectionHeading"/>
        <w:rPr>
          <w:lang w:eastAsia="en-US"/>
        </w:rPr>
      </w:pPr>
      <w:r w:rsidRPr="19163392">
        <w:rPr>
          <w:lang w:eastAsia="en-US"/>
        </w:rPr>
        <w:t>Drug cost/patient/course: $</w:t>
      </w:r>
      <w:r w:rsidR="00883DFE" w:rsidRPr="00CD70BD">
        <w:rPr>
          <w:rFonts w:eastAsiaTheme="minorEastAsia"/>
        </w:rPr>
        <w:t>295.50</w:t>
      </w:r>
    </w:p>
    <w:p w14:paraId="0B60C770" w14:textId="4325E114" w:rsidR="00F85206" w:rsidRPr="00A6439B" w:rsidRDefault="00F85206" w:rsidP="00153009">
      <w:pPr>
        <w:pStyle w:val="3-BodyText"/>
        <w:rPr>
          <w:rFonts w:cs="Calibri"/>
        </w:rPr>
      </w:pPr>
      <w:r>
        <w:t>The estimated drug cost</w:t>
      </w:r>
      <w:r w:rsidR="00DD6D7B">
        <w:t xml:space="preserve"> per </w:t>
      </w:r>
      <w:r>
        <w:t xml:space="preserve">patient per course </w:t>
      </w:r>
      <w:r w:rsidR="00382AA8">
        <w:t>is</w:t>
      </w:r>
      <w:r>
        <w:t xml:space="preserve"> </w:t>
      </w:r>
      <w:r w:rsidR="00DD6D7B">
        <w:t>$</w:t>
      </w:r>
      <w:r w:rsidR="00883DFE" w:rsidRPr="00CD70BD">
        <w:t>295.50</w:t>
      </w:r>
      <w:r w:rsidR="00DD6D7B" w:rsidRPr="00CD70BD">
        <w:t>,</w:t>
      </w:r>
      <w:r w:rsidR="00DD6D7B">
        <w:t xml:space="preserve"> </w:t>
      </w:r>
      <w:r>
        <w:t xml:space="preserve">based on a </w:t>
      </w:r>
      <w:r w:rsidR="000A1D76">
        <w:t>10</w:t>
      </w:r>
      <w:r w:rsidR="008672D8">
        <w:noBreakHyphen/>
      </w:r>
      <w:r w:rsidR="000A1D76">
        <w:t>dose course duration</w:t>
      </w:r>
      <w:r>
        <w:t>.</w:t>
      </w:r>
      <w:r w:rsidRPr="19163392">
        <w:rPr>
          <w:rFonts w:cs="Calibri"/>
        </w:rPr>
        <w:t xml:space="preserve"> </w:t>
      </w:r>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4A2E1850" w14:textId="32558C89" w:rsidR="00401E8A" w:rsidRPr="00955DBA" w:rsidRDefault="000C1AFF" w:rsidP="00401E8A">
      <w:pPr>
        <w:pStyle w:val="3-BodyText"/>
        <w:rPr>
          <w:szCs w:val="24"/>
        </w:rPr>
      </w:pPr>
      <w:r w:rsidRPr="00955DBA">
        <w:rPr>
          <w:szCs w:val="24"/>
        </w:rPr>
        <w:t xml:space="preserve">The requested price was based on the AEMP of </w:t>
      </w:r>
      <w:proofErr w:type="spellStart"/>
      <w:r w:rsidR="00765E66" w:rsidRPr="00955DBA">
        <w:rPr>
          <w:szCs w:val="24"/>
        </w:rPr>
        <w:t>Cetrotide</w:t>
      </w:r>
      <w:proofErr w:type="spellEnd"/>
      <w:r w:rsidR="00765E66" w:rsidRPr="00955DBA">
        <w:rPr>
          <w:szCs w:val="24"/>
        </w:rPr>
        <w:t xml:space="preserve"> as</w:t>
      </w:r>
      <w:r w:rsidRPr="00955DBA">
        <w:rPr>
          <w:szCs w:val="24"/>
        </w:rPr>
        <w:t xml:space="preserve"> </w:t>
      </w:r>
      <w:r w:rsidR="00765E66" w:rsidRPr="00955DBA">
        <w:rPr>
          <w:szCs w:val="24"/>
        </w:rPr>
        <w:t xml:space="preserve">currently </w:t>
      </w:r>
      <w:r w:rsidRPr="00955DBA">
        <w:rPr>
          <w:szCs w:val="24"/>
        </w:rPr>
        <w:t xml:space="preserve">listed in the PBS in September 2025, </w:t>
      </w:r>
      <w:r w:rsidR="00F65161" w:rsidRPr="00955DBA">
        <w:rPr>
          <w:szCs w:val="24"/>
        </w:rPr>
        <w:t xml:space="preserve">with an </w:t>
      </w:r>
      <w:r w:rsidRPr="00955DBA">
        <w:rPr>
          <w:szCs w:val="24"/>
        </w:rPr>
        <w:t xml:space="preserve">AEMP </w:t>
      </w:r>
      <w:r w:rsidR="00F65161" w:rsidRPr="00955DBA">
        <w:rPr>
          <w:szCs w:val="24"/>
        </w:rPr>
        <w:t>of</w:t>
      </w:r>
      <w:r w:rsidRPr="00955DBA">
        <w:rPr>
          <w:szCs w:val="24"/>
        </w:rPr>
        <w:t xml:space="preserve"> $39.40</w:t>
      </w:r>
      <w:r w:rsidR="00F65161" w:rsidRPr="00955DBA">
        <w:rPr>
          <w:szCs w:val="24"/>
        </w:rPr>
        <w:t>.</w:t>
      </w:r>
      <w:r w:rsidR="002E31EA" w:rsidRPr="00955DBA">
        <w:rPr>
          <w:szCs w:val="24"/>
        </w:rPr>
        <w:t xml:space="preserve"> </w:t>
      </w:r>
      <w:r w:rsidR="00401E8A" w:rsidRPr="00955DBA">
        <w:rPr>
          <w:szCs w:val="24"/>
        </w:rPr>
        <w:t>PBS/RPBS impact (less co</w:t>
      </w:r>
      <w:r w:rsidR="008672D8">
        <w:rPr>
          <w:szCs w:val="24"/>
        </w:rPr>
        <w:noBreakHyphen/>
      </w:r>
      <w:r w:rsidR="00401E8A" w:rsidRPr="00955DBA">
        <w:rPr>
          <w:szCs w:val="24"/>
        </w:rPr>
        <w:t>payments): With 1:1 substitution at the same price, incremental cost is nil in each year and over six years.</w:t>
      </w:r>
      <w:r w:rsidR="77DEE81B" w:rsidRPr="00955DBA">
        <w:rPr>
          <w:szCs w:val="24"/>
        </w:rPr>
        <w:t xml:space="preserve"> Refer to </w:t>
      </w:r>
      <w:r w:rsidR="002E31EA" w:rsidRPr="00955DBA">
        <w:rPr>
          <w:szCs w:val="24"/>
        </w:rPr>
        <w:fldChar w:fldCharType="begin"/>
      </w:r>
      <w:r w:rsidR="002E31EA" w:rsidRPr="00955DBA">
        <w:rPr>
          <w:szCs w:val="24"/>
        </w:rPr>
        <w:instrText xml:space="preserve"> REF _Ref210235449 \h </w:instrText>
      </w:r>
      <w:r w:rsidR="00955DBA">
        <w:rPr>
          <w:szCs w:val="24"/>
        </w:rPr>
        <w:instrText xml:space="preserve"> \* MERGEFORMAT </w:instrText>
      </w:r>
      <w:r w:rsidR="002E31EA" w:rsidRPr="00955DBA">
        <w:rPr>
          <w:szCs w:val="24"/>
        </w:rPr>
      </w:r>
      <w:r w:rsidR="002E31EA" w:rsidRPr="00955DBA">
        <w:rPr>
          <w:szCs w:val="24"/>
        </w:rPr>
        <w:fldChar w:fldCharType="separate"/>
      </w:r>
      <w:r w:rsidR="00F91157" w:rsidRPr="00F91157">
        <w:rPr>
          <w:rStyle w:val="CommentReference"/>
          <w:sz w:val="24"/>
          <w:szCs w:val="24"/>
        </w:rPr>
        <w:t>Table</w:t>
      </w:r>
      <w:r w:rsidR="00F91157" w:rsidRPr="00F91157">
        <w:rPr>
          <w:szCs w:val="24"/>
        </w:rPr>
        <w:t xml:space="preserve"> </w:t>
      </w:r>
      <w:r w:rsidR="00F91157" w:rsidRPr="00F91157">
        <w:rPr>
          <w:noProof/>
          <w:szCs w:val="24"/>
        </w:rPr>
        <w:t>1</w:t>
      </w:r>
      <w:r w:rsidR="002E31EA" w:rsidRPr="00955DBA">
        <w:rPr>
          <w:szCs w:val="24"/>
        </w:rPr>
        <w:fldChar w:fldCharType="end"/>
      </w:r>
      <w:r w:rsidR="00955DBA" w:rsidRPr="00955DBA">
        <w:rPr>
          <w:szCs w:val="24"/>
        </w:rPr>
        <w:t>.</w:t>
      </w:r>
    </w:p>
    <w:p w14:paraId="683080A8" w14:textId="0FFB726D" w:rsidR="00CF42A6" w:rsidRPr="00CF42A6" w:rsidRDefault="00D70349" w:rsidP="00EB7A68">
      <w:pPr>
        <w:pStyle w:val="3-BodyText"/>
        <w:numPr>
          <w:ilvl w:val="1"/>
          <w:numId w:val="2"/>
        </w:numPr>
        <w:rPr>
          <w:rFonts w:cstheme="minorHAnsi"/>
          <w:szCs w:val="24"/>
        </w:rPr>
      </w:pPr>
      <w:r w:rsidRPr="00A6439B">
        <w:t xml:space="preserve">The submission estimated that </w:t>
      </w:r>
      <w:r w:rsidR="008903A1" w:rsidRPr="008903A1">
        <w:t>500 to &lt; 5,000</w:t>
      </w:r>
      <w:r w:rsidR="00EB0EB5" w:rsidRPr="00B72BFC">
        <w:t>scripts</w:t>
      </w:r>
      <w:r w:rsidRPr="00B72BFC">
        <w:t xml:space="preserve"> </w:t>
      </w:r>
      <w:r w:rsidRPr="00A6439B">
        <w:t>would be supplied</w:t>
      </w:r>
      <w:r w:rsidR="00CF42A6">
        <w:t xml:space="preserve"> for </w:t>
      </w:r>
      <w:proofErr w:type="spellStart"/>
      <w:r w:rsidR="00CF42A6">
        <w:t>Femvi</w:t>
      </w:r>
      <w:proofErr w:type="spellEnd"/>
      <w:r w:rsidRPr="00A6439B">
        <w:t xml:space="preserve"> over the first six years of listing (</w:t>
      </w:r>
      <w:r w:rsidR="00007719" w:rsidRPr="00007719">
        <w:t>&lt; 500</w:t>
      </w:r>
      <w:r w:rsidR="00EE6203" w:rsidRPr="00A6439B">
        <w:t xml:space="preserve"> in Year 1</w:t>
      </w:r>
      <w:r w:rsidRPr="00A6439B">
        <w:t xml:space="preserve"> to </w:t>
      </w:r>
      <w:r w:rsidR="00CF42A6">
        <w:t>561</w:t>
      </w:r>
      <w:r w:rsidR="00EE6203" w:rsidRPr="00A6439B">
        <w:t xml:space="preserve"> in Year 6</w:t>
      </w:r>
      <w:r w:rsidRPr="00A6439B">
        <w:t xml:space="preserve">). </w:t>
      </w:r>
    </w:p>
    <w:p w14:paraId="5776D7DB" w14:textId="08A13AA0" w:rsidR="00272DE5" w:rsidRPr="00E319DD" w:rsidRDefault="00D70349" w:rsidP="00CF42A6">
      <w:pPr>
        <w:pStyle w:val="TableFigureHeading"/>
        <w:rPr>
          <w:rFonts w:asciiTheme="minorHAnsi" w:hAnsiTheme="minorHAnsi" w:cstheme="minorHAnsi"/>
          <w:sz w:val="24"/>
        </w:rPr>
      </w:pPr>
      <w:bookmarkStart w:id="2" w:name="_Ref210235449"/>
      <w:r w:rsidRPr="00E319DD">
        <w:rPr>
          <w:rStyle w:val="CommentReference"/>
          <w:sz w:val="20"/>
          <w:szCs w:val="22"/>
        </w:rPr>
        <w:t>Table</w:t>
      </w:r>
      <w:r w:rsidRPr="00E319DD">
        <w:t xml:space="preserve"> </w:t>
      </w:r>
      <w:bookmarkStart w:id="3" w:name="_Hlk121755068"/>
      <w:r w:rsidR="00E319DD" w:rsidRPr="00E319DD">
        <w:fldChar w:fldCharType="begin"/>
      </w:r>
      <w:r w:rsidR="00E319DD" w:rsidRPr="00E319DD">
        <w:instrText xml:space="preserve"> SEQ Table \* ARABIC </w:instrText>
      </w:r>
      <w:r w:rsidR="00E319DD" w:rsidRPr="00E319DD">
        <w:fldChar w:fldCharType="separate"/>
      </w:r>
      <w:r w:rsidR="00F91157">
        <w:rPr>
          <w:noProof/>
        </w:rPr>
        <w:t>1</w:t>
      </w:r>
      <w:r w:rsidR="00E319DD" w:rsidRPr="00E319DD">
        <w:fldChar w:fldCharType="end"/>
      </w:r>
      <w:bookmarkEnd w:id="2"/>
      <w:r w:rsidRPr="00E319DD">
        <w:t>:</w:t>
      </w:r>
      <w:bookmarkEnd w:id="3"/>
      <w:r w:rsidRPr="00E319DD">
        <w:t xml:space="preserve"> </w:t>
      </w:r>
      <w:r w:rsidRPr="00E319DD">
        <w:rPr>
          <w:rStyle w:val="CommentReference"/>
          <w:sz w:val="20"/>
          <w:szCs w:val="22"/>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Estimated use and financial implications "/>
      </w:tblPr>
      <w:tblGrid>
        <w:gridCol w:w="1998"/>
        <w:gridCol w:w="1156"/>
        <w:gridCol w:w="1156"/>
        <w:gridCol w:w="1157"/>
        <w:gridCol w:w="1157"/>
        <w:gridCol w:w="1157"/>
        <w:gridCol w:w="1157"/>
      </w:tblGrid>
      <w:tr w:rsidR="00D70349" w:rsidRPr="00A6439B" w14:paraId="50517F09" w14:textId="77777777" w:rsidTr="00762862">
        <w:trPr>
          <w:cantSplit/>
          <w:tblHeader/>
          <w:jc w:val="center"/>
        </w:trPr>
        <w:tc>
          <w:tcPr>
            <w:tcW w:w="1118" w:type="pct"/>
            <w:vAlign w:val="center"/>
          </w:tcPr>
          <w:p w14:paraId="146FDDC6" w14:textId="77777777" w:rsidR="00D70349" w:rsidRPr="00A6439B" w:rsidRDefault="00D70349" w:rsidP="00222680">
            <w:pPr>
              <w:pStyle w:val="TableText0"/>
              <w:keepLines/>
            </w:pPr>
          </w:p>
        </w:tc>
        <w:tc>
          <w:tcPr>
            <w:tcW w:w="647" w:type="pct"/>
            <w:vAlign w:val="center"/>
          </w:tcPr>
          <w:p w14:paraId="229BAAA8" w14:textId="77777777" w:rsidR="00D70349" w:rsidRPr="00A6439B" w:rsidRDefault="00D70349" w:rsidP="00222680">
            <w:pPr>
              <w:pStyle w:val="TableText0"/>
              <w:keepLines/>
              <w:rPr>
                <w:b/>
              </w:rPr>
            </w:pPr>
            <w:r w:rsidRPr="00A6439B">
              <w:rPr>
                <w:b/>
              </w:rPr>
              <w:t>Year 1</w:t>
            </w:r>
          </w:p>
        </w:tc>
        <w:tc>
          <w:tcPr>
            <w:tcW w:w="647" w:type="pct"/>
            <w:vAlign w:val="center"/>
          </w:tcPr>
          <w:p w14:paraId="48EEAB93" w14:textId="77777777" w:rsidR="00D70349" w:rsidRPr="00A6439B" w:rsidRDefault="00D70349" w:rsidP="00222680">
            <w:pPr>
              <w:pStyle w:val="TableText0"/>
              <w:keepLines/>
              <w:rPr>
                <w:b/>
              </w:rPr>
            </w:pPr>
            <w:r w:rsidRPr="00A6439B">
              <w:rPr>
                <w:b/>
              </w:rPr>
              <w:t>Year 2</w:t>
            </w:r>
          </w:p>
        </w:tc>
        <w:tc>
          <w:tcPr>
            <w:tcW w:w="647" w:type="pct"/>
            <w:vAlign w:val="center"/>
          </w:tcPr>
          <w:p w14:paraId="0738F741" w14:textId="77777777" w:rsidR="00D70349" w:rsidRPr="00A6439B" w:rsidRDefault="00D70349" w:rsidP="00222680">
            <w:pPr>
              <w:pStyle w:val="TableText0"/>
              <w:keepLines/>
              <w:rPr>
                <w:b/>
              </w:rPr>
            </w:pPr>
            <w:r w:rsidRPr="00A6439B">
              <w:rPr>
                <w:b/>
              </w:rPr>
              <w:t>Year 3</w:t>
            </w:r>
          </w:p>
        </w:tc>
        <w:tc>
          <w:tcPr>
            <w:tcW w:w="647" w:type="pct"/>
            <w:vAlign w:val="center"/>
          </w:tcPr>
          <w:p w14:paraId="2F722BB7" w14:textId="77777777" w:rsidR="00D70349" w:rsidRPr="00A6439B" w:rsidRDefault="00D70349" w:rsidP="00222680">
            <w:pPr>
              <w:pStyle w:val="TableText0"/>
              <w:keepLines/>
              <w:rPr>
                <w:b/>
              </w:rPr>
            </w:pPr>
            <w:r w:rsidRPr="00A6439B">
              <w:rPr>
                <w:b/>
              </w:rPr>
              <w:t>Year 4</w:t>
            </w:r>
          </w:p>
        </w:tc>
        <w:tc>
          <w:tcPr>
            <w:tcW w:w="647" w:type="pct"/>
            <w:vAlign w:val="center"/>
          </w:tcPr>
          <w:p w14:paraId="4A03E0AC" w14:textId="77777777" w:rsidR="00D70349" w:rsidRPr="00A6439B" w:rsidRDefault="00D70349" w:rsidP="00222680">
            <w:pPr>
              <w:pStyle w:val="TableText0"/>
              <w:keepLines/>
              <w:rPr>
                <w:b/>
              </w:rPr>
            </w:pPr>
            <w:r w:rsidRPr="00A6439B">
              <w:rPr>
                <w:b/>
              </w:rPr>
              <w:t>Year 5</w:t>
            </w:r>
          </w:p>
        </w:tc>
        <w:tc>
          <w:tcPr>
            <w:tcW w:w="647" w:type="pct"/>
          </w:tcPr>
          <w:p w14:paraId="11CF147B" w14:textId="77777777" w:rsidR="00D70349" w:rsidRPr="00A6439B" w:rsidRDefault="00D70349" w:rsidP="00222680">
            <w:pPr>
              <w:pStyle w:val="TableText0"/>
              <w:keepLines/>
              <w:rPr>
                <w:b/>
              </w:rPr>
            </w:pPr>
            <w:r w:rsidRPr="00A6439B">
              <w:rPr>
                <w:b/>
              </w:rPr>
              <w:t>Year 6</w:t>
            </w:r>
          </w:p>
        </w:tc>
      </w:tr>
      <w:tr w:rsidR="00D70349" w:rsidRPr="00A6439B" w14:paraId="07125BC5" w14:textId="77777777" w:rsidTr="00762862">
        <w:trPr>
          <w:cantSplit/>
          <w:jc w:val="center"/>
        </w:trPr>
        <w:tc>
          <w:tcPr>
            <w:tcW w:w="5000" w:type="pct"/>
            <w:gridSpan w:val="7"/>
            <w:vAlign w:val="center"/>
          </w:tcPr>
          <w:p w14:paraId="618359A1" w14:textId="77777777" w:rsidR="00D70349" w:rsidRPr="00A6439B" w:rsidRDefault="00D70349" w:rsidP="00222680">
            <w:pPr>
              <w:pStyle w:val="TableText0"/>
              <w:keepLines/>
              <w:rPr>
                <w:b/>
                <w:color w:val="000000"/>
              </w:rPr>
            </w:pPr>
            <w:r w:rsidRPr="00A6439B">
              <w:rPr>
                <w:b/>
                <w:color w:val="000000"/>
              </w:rPr>
              <w:t>Estimated extent of use</w:t>
            </w:r>
          </w:p>
        </w:tc>
      </w:tr>
      <w:tr w:rsidR="00E7599F" w:rsidRPr="00A6439B" w14:paraId="5D5D440C" w14:textId="77777777">
        <w:trPr>
          <w:cantSplit/>
          <w:jc w:val="center"/>
        </w:trPr>
        <w:tc>
          <w:tcPr>
            <w:tcW w:w="1118" w:type="pct"/>
            <w:vAlign w:val="center"/>
          </w:tcPr>
          <w:p w14:paraId="359E474F" w14:textId="5232823B" w:rsidR="00E7599F" w:rsidRPr="00A6439B" w:rsidRDefault="00E7599F" w:rsidP="00E7599F">
            <w:pPr>
              <w:pStyle w:val="TableText0"/>
              <w:keepLines/>
              <w:rPr>
                <w:vertAlign w:val="superscript"/>
              </w:rPr>
            </w:pPr>
            <w:r w:rsidRPr="00A6439B">
              <w:t>Number of scripts dispensed</w:t>
            </w:r>
          </w:p>
        </w:tc>
        <w:tc>
          <w:tcPr>
            <w:tcW w:w="647" w:type="pct"/>
            <w:vAlign w:val="center"/>
          </w:tcPr>
          <w:p w14:paraId="14228129" w14:textId="539E43A4" w:rsidR="00E7599F" w:rsidRPr="00BB71E6" w:rsidRDefault="00BA6F13" w:rsidP="00E7599F">
            <w:pPr>
              <w:pStyle w:val="TableText0"/>
              <w:keepLines/>
              <w:jc w:val="right"/>
              <w:rPr>
                <w:color w:val="000000"/>
                <w:highlight w:val="darkGray"/>
              </w:rPr>
            </w:pPr>
            <w:r w:rsidRPr="00BA6F13">
              <w:rPr>
                <w:rFonts w:cstheme="minorHAnsi"/>
                <w:highlight w:val="black"/>
              </w:rPr>
              <w:t>&amp;&amp;&amp;&amp;</w:t>
            </w:r>
            <w:r w:rsidR="00BB71E6">
              <w:rPr>
                <w:rFonts w:eastAsia="Times New Roman" w:cs="Arial"/>
                <w:snapToGrid w:val="0"/>
                <w:sz w:val="18"/>
                <w:vertAlign w:val="superscript"/>
              </w:rPr>
              <w:t>1</w:t>
            </w:r>
            <w:r w:rsidRPr="00BA6F13">
              <w:rPr>
                <w:rFonts w:cstheme="minorHAnsi"/>
              </w:rPr>
              <w:t xml:space="preserve"> </w:t>
            </w:r>
          </w:p>
        </w:tc>
        <w:tc>
          <w:tcPr>
            <w:tcW w:w="647" w:type="pct"/>
            <w:vAlign w:val="center"/>
          </w:tcPr>
          <w:p w14:paraId="0AC1C51C" w14:textId="030CFDFE" w:rsidR="00E7599F" w:rsidRPr="00BB71E6" w:rsidRDefault="00BA6F13" w:rsidP="00E7599F">
            <w:pPr>
              <w:pStyle w:val="TableText0"/>
              <w:keepLines/>
              <w:jc w:val="right"/>
              <w:rPr>
                <w:color w:val="000000"/>
                <w:highlight w:val="darkGray"/>
              </w:rPr>
            </w:pPr>
            <w:r w:rsidRPr="00BA6F13">
              <w:rPr>
                <w:rFonts w:cstheme="minorHAnsi"/>
                <w:highlight w:val="black"/>
              </w:rPr>
              <w:t>&amp;&amp;&amp;&amp;</w:t>
            </w:r>
            <w:r w:rsidR="00BB71E6">
              <w:rPr>
                <w:rFonts w:eastAsia="Times New Roman" w:cs="Arial"/>
                <w:snapToGrid w:val="0"/>
                <w:sz w:val="18"/>
                <w:vertAlign w:val="superscript"/>
              </w:rPr>
              <w:t>1</w:t>
            </w:r>
            <w:r w:rsidRPr="00BA6F13">
              <w:rPr>
                <w:rFonts w:cstheme="minorHAnsi"/>
              </w:rPr>
              <w:t xml:space="preserve"> </w:t>
            </w:r>
          </w:p>
        </w:tc>
        <w:tc>
          <w:tcPr>
            <w:tcW w:w="647" w:type="pct"/>
            <w:vAlign w:val="center"/>
          </w:tcPr>
          <w:p w14:paraId="46B37406" w14:textId="45EC8363" w:rsidR="00E7599F" w:rsidRPr="00BB71E6" w:rsidRDefault="00BA6F13" w:rsidP="00E7599F">
            <w:pPr>
              <w:pStyle w:val="TableText0"/>
              <w:keepLines/>
              <w:jc w:val="right"/>
              <w:rPr>
                <w:color w:val="000000"/>
                <w:highlight w:val="darkGray"/>
              </w:rPr>
            </w:pPr>
            <w:r w:rsidRPr="00BA6F13">
              <w:rPr>
                <w:rFonts w:cstheme="minorHAnsi"/>
                <w:highlight w:val="black"/>
              </w:rPr>
              <w:t>&amp;&amp;&amp;&amp;</w:t>
            </w:r>
            <w:r w:rsidR="00BB71E6">
              <w:rPr>
                <w:rFonts w:eastAsia="Times New Roman" w:cs="Arial"/>
                <w:snapToGrid w:val="0"/>
                <w:sz w:val="18"/>
                <w:vertAlign w:val="superscript"/>
              </w:rPr>
              <w:t>2</w:t>
            </w:r>
            <w:r w:rsidRPr="00BA6F13">
              <w:rPr>
                <w:rFonts w:cstheme="minorHAnsi"/>
              </w:rPr>
              <w:t xml:space="preserve"> </w:t>
            </w:r>
          </w:p>
        </w:tc>
        <w:tc>
          <w:tcPr>
            <w:tcW w:w="647" w:type="pct"/>
            <w:vAlign w:val="center"/>
          </w:tcPr>
          <w:p w14:paraId="6D76F480" w14:textId="5227ECCA" w:rsidR="00E7599F" w:rsidRPr="00BB71E6" w:rsidRDefault="00BA6F13" w:rsidP="00E7599F">
            <w:pPr>
              <w:pStyle w:val="TableText0"/>
              <w:keepLines/>
              <w:jc w:val="right"/>
              <w:rPr>
                <w:color w:val="000000"/>
                <w:highlight w:val="darkGray"/>
              </w:rPr>
            </w:pPr>
            <w:r w:rsidRPr="00BA6F13">
              <w:rPr>
                <w:rFonts w:cstheme="minorHAnsi"/>
                <w:highlight w:val="black"/>
              </w:rPr>
              <w:t>&amp;&amp;&amp;&amp;</w:t>
            </w:r>
            <w:r w:rsidR="00BB71E6">
              <w:rPr>
                <w:rFonts w:eastAsia="Times New Roman" w:cs="Arial"/>
                <w:snapToGrid w:val="0"/>
                <w:sz w:val="18"/>
                <w:vertAlign w:val="superscript"/>
              </w:rPr>
              <w:t>2</w:t>
            </w:r>
            <w:r w:rsidRPr="00BA6F13">
              <w:rPr>
                <w:rFonts w:cstheme="minorHAnsi"/>
              </w:rPr>
              <w:t xml:space="preserve"> </w:t>
            </w:r>
          </w:p>
        </w:tc>
        <w:tc>
          <w:tcPr>
            <w:tcW w:w="647" w:type="pct"/>
            <w:vAlign w:val="center"/>
          </w:tcPr>
          <w:p w14:paraId="078EC90A" w14:textId="707D7966" w:rsidR="00E7599F" w:rsidRPr="00BB71E6" w:rsidRDefault="00BA6F13" w:rsidP="00E7599F">
            <w:pPr>
              <w:pStyle w:val="TableText0"/>
              <w:keepLines/>
              <w:jc w:val="right"/>
              <w:rPr>
                <w:color w:val="000000"/>
                <w:highlight w:val="darkGray"/>
              </w:rPr>
            </w:pPr>
            <w:r w:rsidRPr="00BA6F13">
              <w:rPr>
                <w:rFonts w:cstheme="minorHAnsi"/>
                <w:highlight w:val="black"/>
              </w:rPr>
              <w:t>&amp;&amp;&amp;&amp;</w:t>
            </w:r>
            <w:r w:rsidR="00BB71E6">
              <w:rPr>
                <w:rFonts w:eastAsia="Times New Roman" w:cs="Arial"/>
                <w:snapToGrid w:val="0"/>
                <w:sz w:val="18"/>
                <w:vertAlign w:val="superscript"/>
              </w:rPr>
              <w:t>2</w:t>
            </w:r>
            <w:r w:rsidRPr="00BA6F13">
              <w:rPr>
                <w:rFonts w:cstheme="minorHAnsi"/>
              </w:rPr>
              <w:t xml:space="preserve"> </w:t>
            </w:r>
          </w:p>
        </w:tc>
        <w:tc>
          <w:tcPr>
            <w:tcW w:w="647" w:type="pct"/>
            <w:vAlign w:val="center"/>
          </w:tcPr>
          <w:p w14:paraId="0BC345E6" w14:textId="635F97E5" w:rsidR="00E7599F" w:rsidRPr="00BB71E6" w:rsidRDefault="00BA6F13" w:rsidP="00E7599F">
            <w:pPr>
              <w:pStyle w:val="TableText0"/>
              <w:keepLines/>
              <w:jc w:val="right"/>
              <w:rPr>
                <w:color w:val="000000"/>
                <w:highlight w:val="darkGray"/>
              </w:rPr>
            </w:pPr>
            <w:r w:rsidRPr="00BA6F13">
              <w:rPr>
                <w:rFonts w:cstheme="minorHAnsi"/>
                <w:highlight w:val="black"/>
              </w:rPr>
              <w:t>&amp;&amp;&amp;&amp;</w:t>
            </w:r>
            <w:r w:rsidR="00BB71E6">
              <w:rPr>
                <w:rFonts w:eastAsia="Times New Roman" w:cs="Arial"/>
                <w:snapToGrid w:val="0"/>
                <w:sz w:val="18"/>
                <w:vertAlign w:val="superscript"/>
              </w:rPr>
              <w:t>2</w:t>
            </w:r>
            <w:r w:rsidRPr="00BA6F13">
              <w:rPr>
                <w:rFonts w:cstheme="minorHAnsi"/>
              </w:rPr>
              <w:t xml:space="preserve"> </w:t>
            </w:r>
          </w:p>
        </w:tc>
      </w:tr>
      <w:tr w:rsidR="000C1AFF" w:rsidRPr="00A6439B" w14:paraId="046AEB1E" w14:textId="77777777" w:rsidTr="001C20E1">
        <w:trPr>
          <w:cantSplit/>
          <w:jc w:val="center"/>
        </w:trPr>
        <w:tc>
          <w:tcPr>
            <w:tcW w:w="5000" w:type="pct"/>
            <w:gridSpan w:val="7"/>
            <w:vAlign w:val="center"/>
          </w:tcPr>
          <w:p w14:paraId="750CBAE5" w14:textId="2FD63072" w:rsidR="000C1AFF" w:rsidRPr="00A6439B" w:rsidRDefault="000C1AFF" w:rsidP="001C20E1">
            <w:pPr>
              <w:pStyle w:val="TableText0"/>
              <w:keepLines/>
              <w:rPr>
                <w:b/>
                <w:color w:val="000000"/>
              </w:rPr>
            </w:pPr>
            <w:r w:rsidRPr="00A6439B">
              <w:rPr>
                <w:b/>
                <w:color w:val="000000"/>
              </w:rPr>
              <w:t xml:space="preserve">Estimated financial implications of </w:t>
            </w:r>
            <w:proofErr w:type="spellStart"/>
            <w:r w:rsidR="00E7599F">
              <w:rPr>
                <w:b/>
                <w:color w:val="000000"/>
              </w:rPr>
              <w:t>Femvi</w:t>
            </w:r>
            <w:proofErr w:type="spellEnd"/>
          </w:p>
        </w:tc>
      </w:tr>
      <w:tr w:rsidR="00E319DD" w:rsidRPr="00A6439B" w14:paraId="3993658E" w14:textId="77777777">
        <w:trPr>
          <w:cantSplit/>
          <w:jc w:val="center"/>
        </w:trPr>
        <w:tc>
          <w:tcPr>
            <w:tcW w:w="1118" w:type="pct"/>
            <w:vAlign w:val="center"/>
          </w:tcPr>
          <w:p w14:paraId="375802A8" w14:textId="002707CF" w:rsidR="00E319DD" w:rsidRPr="00A6439B" w:rsidRDefault="00E319DD" w:rsidP="00E319DD">
            <w:pPr>
              <w:pStyle w:val="TableText0"/>
              <w:keepLines/>
            </w:pPr>
            <w:r w:rsidRPr="00A6439B">
              <w:t>Cost to PBS/RPBS less co</w:t>
            </w:r>
            <w:r w:rsidR="008672D8">
              <w:noBreakHyphen/>
            </w:r>
            <w:r w:rsidRPr="00A6439B">
              <w:t>payment</w:t>
            </w:r>
          </w:p>
        </w:tc>
        <w:tc>
          <w:tcPr>
            <w:tcW w:w="647" w:type="pct"/>
            <w:vAlign w:val="center"/>
          </w:tcPr>
          <w:p w14:paraId="466AAD3D" w14:textId="422018C5" w:rsidR="00E319DD" w:rsidRPr="00BB71E6" w:rsidRDefault="00BA6F13" w:rsidP="00E319DD">
            <w:pPr>
              <w:pStyle w:val="TableText0"/>
              <w:keepLines/>
              <w:jc w:val="right"/>
              <w:rPr>
                <w:color w:val="000000"/>
                <w:highlight w:val="darkGray"/>
              </w:rPr>
            </w:pPr>
            <w:r w:rsidRPr="00BA6F13">
              <w:rPr>
                <w:rFonts w:asciiTheme="minorHAnsi" w:hAnsiTheme="minorHAnsi" w:cstheme="minorHAnsi"/>
                <w:color w:val="000000"/>
                <w:szCs w:val="20"/>
                <w:highlight w:val="black"/>
              </w:rPr>
              <w:t>&amp;&amp;&amp;&amp;</w:t>
            </w:r>
            <w:r w:rsidR="00BB71E6">
              <w:rPr>
                <w:rFonts w:eastAsia="Times New Roman" w:cs="Arial"/>
                <w:snapToGrid w:val="0"/>
                <w:sz w:val="18"/>
                <w:vertAlign w:val="superscript"/>
              </w:rPr>
              <w:t>3</w:t>
            </w:r>
          </w:p>
        </w:tc>
        <w:tc>
          <w:tcPr>
            <w:tcW w:w="647" w:type="pct"/>
            <w:vAlign w:val="center"/>
          </w:tcPr>
          <w:p w14:paraId="0584DE92" w14:textId="485AA465" w:rsidR="00E319DD" w:rsidRPr="00BB71E6" w:rsidRDefault="00BA6F13" w:rsidP="00E319DD">
            <w:pPr>
              <w:pStyle w:val="TableText0"/>
              <w:keepLines/>
              <w:jc w:val="right"/>
              <w:rPr>
                <w:color w:val="000000"/>
                <w:highlight w:val="darkGray"/>
              </w:rPr>
            </w:pPr>
            <w:r w:rsidRPr="00BA6F13">
              <w:rPr>
                <w:rFonts w:asciiTheme="minorHAnsi" w:hAnsiTheme="minorHAnsi" w:cstheme="minorHAnsi"/>
                <w:color w:val="000000"/>
                <w:szCs w:val="20"/>
                <w:highlight w:val="black"/>
              </w:rPr>
              <w:t>&amp;&amp;&amp;&amp;</w:t>
            </w:r>
            <w:r w:rsidR="00BB71E6">
              <w:rPr>
                <w:rFonts w:eastAsia="Times New Roman" w:cs="Arial"/>
                <w:snapToGrid w:val="0"/>
                <w:sz w:val="18"/>
                <w:vertAlign w:val="superscript"/>
              </w:rPr>
              <w:t>3</w:t>
            </w:r>
          </w:p>
        </w:tc>
        <w:tc>
          <w:tcPr>
            <w:tcW w:w="647" w:type="pct"/>
            <w:vAlign w:val="center"/>
          </w:tcPr>
          <w:p w14:paraId="555B3F9C" w14:textId="2FA53D97" w:rsidR="00E319DD" w:rsidRPr="00BB71E6" w:rsidRDefault="00BA6F13" w:rsidP="00E319DD">
            <w:pPr>
              <w:pStyle w:val="TableText0"/>
              <w:keepLines/>
              <w:jc w:val="right"/>
              <w:rPr>
                <w:color w:val="000000"/>
                <w:highlight w:val="darkGray"/>
              </w:rPr>
            </w:pPr>
            <w:r w:rsidRPr="00BA6F13">
              <w:rPr>
                <w:rFonts w:asciiTheme="minorHAnsi" w:hAnsiTheme="minorHAnsi" w:cstheme="minorHAnsi"/>
                <w:color w:val="000000"/>
                <w:szCs w:val="20"/>
                <w:highlight w:val="black"/>
              </w:rPr>
              <w:t>&amp;&amp;&amp;&amp;</w:t>
            </w:r>
            <w:r w:rsidR="00BB71E6">
              <w:rPr>
                <w:rFonts w:eastAsia="Times New Roman" w:cs="Arial"/>
                <w:snapToGrid w:val="0"/>
                <w:sz w:val="18"/>
                <w:vertAlign w:val="superscript"/>
              </w:rPr>
              <w:t>3</w:t>
            </w:r>
          </w:p>
        </w:tc>
        <w:tc>
          <w:tcPr>
            <w:tcW w:w="647" w:type="pct"/>
            <w:vAlign w:val="center"/>
          </w:tcPr>
          <w:p w14:paraId="28A422D5" w14:textId="24FB14B1" w:rsidR="00E319DD" w:rsidRPr="00BB71E6" w:rsidRDefault="00BA6F13" w:rsidP="00E319DD">
            <w:pPr>
              <w:pStyle w:val="TableText0"/>
              <w:keepLines/>
              <w:jc w:val="right"/>
              <w:rPr>
                <w:color w:val="000000"/>
                <w:highlight w:val="darkGray"/>
              </w:rPr>
            </w:pPr>
            <w:r w:rsidRPr="00BA6F13">
              <w:rPr>
                <w:rFonts w:asciiTheme="minorHAnsi" w:hAnsiTheme="minorHAnsi" w:cstheme="minorHAnsi"/>
                <w:color w:val="000000"/>
                <w:szCs w:val="20"/>
                <w:highlight w:val="black"/>
              </w:rPr>
              <w:t>&amp;&amp;&amp;&amp;</w:t>
            </w:r>
            <w:r w:rsidR="00BB71E6">
              <w:rPr>
                <w:rFonts w:eastAsia="Times New Roman" w:cs="Arial"/>
                <w:snapToGrid w:val="0"/>
                <w:sz w:val="18"/>
                <w:vertAlign w:val="superscript"/>
              </w:rPr>
              <w:t>3</w:t>
            </w:r>
          </w:p>
        </w:tc>
        <w:tc>
          <w:tcPr>
            <w:tcW w:w="647" w:type="pct"/>
            <w:vAlign w:val="center"/>
          </w:tcPr>
          <w:p w14:paraId="3BD91315" w14:textId="2061EEF7" w:rsidR="00E319DD" w:rsidRPr="00BB71E6" w:rsidRDefault="00BA6F13" w:rsidP="00E319DD">
            <w:pPr>
              <w:pStyle w:val="TableText0"/>
              <w:keepLines/>
              <w:jc w:val="right"/>
              <w:rPr>
                <w:color w:val="000000"/>
                <w:highlight w:val="darkGray"/>
              </w:rPr>
            </w:pPr>
            <w:r w:rsidRPr="00BA6F13">
              <w:rPr>
                <w:rFonts w:asciiTheme="minorHAnsi" w:hAnsiTheme="minorHAnsi" w:cstheme="minorHAnsi"/>
                <w:color w:val="000000"/>
                <w:szCs w:val="20"/>
                <w:highlight w:val="black"/>
              </w:rPr>
              <w:t>&amp;&amp;&amp;&amp;</w:t>
            </w:r>
            <w:r w:rsidR="00BB71E6">
              <w:rPr>
                <w:rFonts w:eastAsia="Times New Roman" w:cs="Arial"/>
                <w:snapToGrid w:val="0"/>
                <w:sz w:val="18"/>
                <w:vertAlign w:val="superscript"/>
              </w:rPr>
              <w:t>3</w:t>
            </w:r>
          </w:p>
        </w:tc>
        <w:tc>
          <w:tcPr>
            <w:tcW w:w="647" w:type="pct"/>
            <w:vAlign w:val="center"/>
          </w:tcPr>
          <w:p w14:paraId="11BDCDF8" w14:textId="2949D788" w:rsidR="00E319DD" w:rsidRPr="00BB71E6" w:rsidRDefault="00BA6F13" w:rsidP="00E319DD">
            <w:pPr>
              <w:pStyle w:val="TableText0"/>
              <w:keepLines/>
              <w:jc w:val="right"/>
              <w:rPr>
                <w:color w:val="000000"/>
                <w:highlight w:val="darkGray"/>
              </w:rPr>
            </w:pPr>
            <w:r w:rsidRPr="00BA6F13">
              <w:rPr>
                <w:rFonts w:asciiTheme="minorHAnsi" w:hAnsiTheme="minorHAnsi" w:cstheme="minorHAnsi"/>
                <w:color w:val="000000"/>
                <w:szCs w:val="20"/>
                <w:highlight w:val="black"/>
              </w:rPr>
              <w:t>&amp;&amp;&amp;&amp;</w:t>
            </w:r>
            <w:r w:rsidR="00BB71E6">
              <w:rPr>
                <w:rFonts w:eastAsia="Times New Roman" w:cs="Arial"/>
                <w:snapToGrid w:val="0"/>
                <w:sz w:val="18"/>
                <w:vertAlign w:val="superscript"/>
              </w:rPr>
              <w:t>3</w:t>
            </w:r>
          </w:p>
        </w:tc>
      </w:tr>
      <w:tr w:rsidR="00D70349" w:rsidRPr="00A6439B" w14:paraId="39B4F20E" w14:textId="77777777" w:rsidTr="00762862">
        <w:trPr>
          <w:cantSplit/>
          <w:jc w:val="center"/>
        </w:trPr>
        <w:tc>
          <w:tcPr>
            <w:tcW w:w="5000" w:type="pct"/>
            <w:gridSpan w:val="7"/>
            <w:vAlign w:val="center"/>
          </w:tcPr>
          <w:p w14:paraId="726221BB" w14:textId="4E4D91D3" w:rsidR="00D70349" w:rsidRPr="00A6439B" w:rsidRDefault="000C1AFF" w:rsidP="00222680">
            <w:pPr>
              <w:pStyle w:val="TableText0"/>
              <w:keepLines/>
              <w:rPr>
                <w:b/>
                <w:color w:val="000000"/>
              </w:rPr>
            </w:pPr>
            <w:bookmarkStart w:id="4" w:name="_Hlk88815214"/>
            <w:r w:rsidRPr="00A6439B">
              <w:rPr>
                <w:b/>
                <w:color w:val="000000"/>
              </w:rPr>
              <w:t xml:space="preserve">Estimated financial implications of </w:t>
            </w:r>
            <w:proofErr w:type="spellStart"/>
            <w:r w:rsidR="00E7599F">
              <w:rPr>
                <w:b/>
                <w:color w:val="000000"/>
              </w:rPr>
              <w:t>Cetrotide</w:t>
            </w:r>
            <w:proofErr w:type="spellEnd"/>
          </w:p>
        </w:tc>
      </w:tr>
      <w:tr w:rsidR="00E319DD" w:rsidRPr="00A6439B" w14:paraId="5F183828" w14:textId="77777777">
        <w:trPr>
          <w:cantSplit/>
          <w:jc w:val="center"/>
        </w:trPr>
        <w:tc>
          <w:tcPr>
            <w:tcW w:w="1118" w:type="pct"/>
            <w:vAlign w:val="center"/>
          </w:tcPr>
          <w:p w14:paraId="6DB6C4F2" w14:textId="1F841163" w:rsidR="00E319DD" w:rsidRPr="00A6439B" w:rsidRDefault="00E319DD" w:rsidP="00E319DD">
            <w:pPr>
              <w:pStyle w:val="TableText0"/>
              <w:keepLines/>
            </w:pPr>
            <w:r w:rsidRPr="00A6439B">
              <w:t>Cost to PBS/RPBS less co</w:t>
            </w:r>
            <w:r w:rsidR="008672D8">
              <w:noBreakHyphen/>
            </w:r>
            <w:r w:rsidRPr="00A6439B">
              <w:t>payment</w:t>
            </w:r>
          </w:p>
        </w:tc>
        <w:tc>
          <w:tcPr>
            <w:tcW w:w="647" w:type="pct"/>
            <w:vAlign w:val="center"/>
          </w:tcPr>
          <w:p w14:paraId="17AE6B28" w14:textId="38CE2C88" w:rsidR="00E319DD" w:rsidRPr="00BB71E6" w:rsidRDefault="00BA6F13" w:rsidP="00E319DD">
            <w:pPr>
              <w:pStyle w:val="TableText0"/>
              <w:keepLines/>
              <w:jc w:val="right"/>
              <w:rPr>
                <w:color w:val="000000"/>
                <w:highlight w:val="darkGray"/>
              </w:rPr>
            </w:pPr>
            <w:r w:rsidRPr="00BA6F13">
              <w:rPr>
                <w:rFonts w:asciiTheme="minorHAnsi" w:hAnsiTheme="minorHAnsi" w:cstheme="minorHAnsi"/>
                <w:color w:val="000000"/>
                <w:szCs w:val="20"/>
                <w:highlight w:val="black"/>
              </w:rPr>
              <w:t>&amp;&amp;&amp;&amp;</w:t>
            </w:r>
            <w:r w:rsidR="00BB71E6">
              <w:rPr>
                <w:rFonts w:eastAsia="Times New Roman" w:cs="Arial"/>
                <w:snapToGrid w:val="0"/>
                <w:sz w:val="18"/>
                <w:vertAlign w:val="superscript"/>
              </w:rPr>
              <w:t>3</w:t>
            </w:r>
          </w:p>
        </w:tc>
        <w:tc>
          <w:tcPr>
            <w:tcW w:w="647" w:type="pct"/>
            <w:vAlign w:val="center"/>
          </w:tcPr>
          <w:p w14:paraId="19519F19" w14:textId="06789DE5" w:rsidR="00E319DD" w:rsidRPr="00BB71E6" w:rsidRDefault="00BA6F13" w:rsidP="00E319DD">
            <w:pPr>
              <w:pStyle w:val="TableText0"/>
              <w:keepLines/>
              <w:jc w:val="right"/>
              <w:rPr>
                <w:color w:val="000000"/>
                <w:highlight w:val="darkGray"/>
              </w:rPr>
            </w:pPr>
            <w:r w:rsidRPr="00BA6F13">
              <w:rPr>
                <w:rFonts w:asciiTheme="minorHAnsi" w:hAnsiTheme="minorHAnsi" w:cstheme="minorHAnsi"/>
                <w:color w:val="000000"/>
                <w:szCs w:val="20"/>
                <w:highlight w:val="black"/>
              </w:rPr>
              <w:t>&amp;&amp;&amp;&amp;</w:t>
            </w:r>
            <w:r w:rsidR="00BB71E6">
              <w:rPr>
                <w:rFonts w:eastAsia="Times New Roman" w:cs="Arial"/>
                <w:snapToGrid w:val="0"/>
                <w:sz w:val="18"/>
                <w:vertAlign w:val="superscript"/>
              </w:rPr>
              <w:t>3</w:t>
            </w:r>
          </w:p>
        </w:tc>
        <w:tc>
          <w:tcPr>
            <w:tcW w:w="647" w:type="pct"/>
            <w:vAlign w:val="center"/>
          </w:tcPr>
          <w:p w14:paraId="6B513315" w14:textId="38893524" w:rsidR="00E319DD" w:rsidRPr="00BB71E6" w:rsidRDefault="00BA6F13" w:rsidP="00E319DD">
            <w:pPr>
              <w:pStyle w:val="TableText0"/>
              <w:keepLines/>
              <w:jc w:val="right"/>
              <w:rPr>
                <w:color w:val="000000"/>
                <w:highlight w:val="darkGray"/>
              </w:rPr>
            </w:pPr>
            <w:r w:rsidRPr="00BA6F13">
              <w:rPr>
                <w:rFonts w:asciiTheme="minorHAnsi" w:hAnsiTheme="minorHAnsi" w:cstheme="minorHAnsi"/>
                <w:color w:val="000000"/>
                <w:szCs w:val="20"/>
                <w:highlight w:val="black"/>
              </w:rPr>
              <w:t>&amp;&amp;&amp;&amp;</w:t>
            </w:r>
            <w:r w:rsidR="00BB71E6">
              <w:rPr>
                <w:rFonts w:eastAsia="Times New Roman" w:cs="Arial"/>
                <w:snapToGrid w:val="0"/>
                <w:sz w:val="18"/>
                <w:vertAlign w:val="superscript"/>
              </w:rPr>
              <w:t>3</w:t>
            </w:r>
          </w:p>
        </w:tc>
        <w:tc>
          <w:tcPr>
            <w:tcW w:w="647" w:type="pct"/>
            <w:vAlign w:val="center"/>
          </w:tcPr>
          <w:p w14:paraId="2521A4E4" w14:textId="5E7907B8" w:rsidR="00E319DD" w:rsidRPr="00BB71E6" w:rsidRDefault="00BA6F13" w:rsidP="00E319DD">
            <w:pPr>
              <w:pStyle w:val="TableText0"/>
              <w:keepLines/>
              <w:jc w:val="right"/>
              <w:rPr>
                <w:color w:val="000000"/>
                <w:highlight w:val="darkGray"/>
              </w:rPr>
            </w:pPr>
            <w:r w:rsidRPr="00BA6F13">
              <w:rPr>
                <w:rFonts w:asciiTheme="minorHAnsi" w:hAnsiTheme="minorHAnsi" w:cstheme="minorHAnsi"/>
                <w:color w:val="000000"/>
                <w:szCs w:val="20"/>
                <w:highlight w:val="black"/>
              </w:rPr>
              <w:t>&amp;&amp;&amp;&amp;</w:t>
            </w:r>
            <w:r w:rsidR="00BB71E6">
              <w:rPr>
                <w:rFonts w:eastAsia="Times New Roman" w:cs="Arial"/>
                <w:snapToGrid w:val="0"/>
                <w:sz w:val="18"/>
                <w:vertAlign w:val="superscript"/>
              </w:rPr>
              <w:t>3</w:t>
            </w:r>
          </w:p>
        </w:tc>
        <w:tc>
          <w:tcPr>
            <w:tcW w:w="647" w:type="pct"/>
            <w:vAlign w:val="center"/>
          </w:tcPr>
          <w:p w14:paraId="16BF86D6" w14:textId="38ED5ECD" w:rsidR="00E319DD" w:rsidRPr="00BB71E6" w:rsidRDefault="00BA6F13" w:rsidP="00E319DD">
            <w:pPr>
              <w:pStyle w:val="TableText0"/>
              <w:keepLines/>
              <w:jc w:val="right"/>
              <w:rPr>
                <w:color w:val="000000"/>
                <w:highlight w:val="darkGray"/>
              </w:rPr>
            </w:pPr>
            <w:r w:rsidRPr="00BA6F13">
              <w:rPr>
                <w:rFonts w:asciiTheme="minorHAnsi" w:hAnsiTheme="minorHAnsi" w:cstheme="minorHAnsi"/>
                <w:color w:val="000000"/>
                <w:szCs w:val="20"/>
                <w:highlight w:val="black"/>
              </w:rPr>
              <w:t>&amp;&amp;&amp;&amp;</w:t>
            </w:r>
            <w:r w:rsidR="00BB71E6">
              <w:rPr>
                <w:rFonts w:eastAsia="Times New Roman" w:cs="Arial"/>
                <w:snapToGrid w:val="0"/>
                <w:sz w:val="18"/>
                <w:vertAlign w:val="superscript"/>
              </w:rPr>
              <w:t>3</w:t>
            </w:r>
          </w:p>
        </w:tc>
        <w:tc>
          <w:tcPr>
            <w:tcW w:w="647" w:type="pct"/>
            <w:vAlign w:val="center"/>
          </w:tcPr>
          <w:p w14:paraId="4CA48892" w14:textId="049A0406" w:rsidR="00E319DD" w:rsidRPr="00BB71E6" w:rsidRDefault="00BA6F13" w:rsidP="00E319DD">
            <w:pPr>
              <w:pStyle w:val="TableText0"/>
              <w:keepLines/>
              <w:jc w:val="right"/>
              <w:rPr>
                <w:color w:val="000000"/>
                <w:highlight w:val="darkGray"/>
              </w:rPr>
            </w:pPr>
            <w:r w:rsidRPr="00BA6F13">
              <w:rPr>
                <w:rFonts w:asciiTheme="minorHAnsi" w:hAnsiTheme="minorHAnsi" w:cstheme="minorHAnsi"/>
                <w:color w:val="000000"/>
                <w:szCs w:val="20"/>
                <w:highlight w:val="black"/>
              </w:rPr>
              <w:t>&amp;&amp;&amp;&amp;</w:t>
            </w:r>
            <w:r w:rsidR="00BB71E6">
              <w:rPr>
                <w:rFonts w:eastAsia="Times New Roman" w:cs="Arial"/>
                <w:snapToGrid w:val="0"/>
                <w:sz w:val="18"/>
                <w:vertAlign w:val="superscript"/>
              </w:rPr>
              <w:t>3</w:t>
            </w:r>
          </w:p>
        </w:tc>
      </w:tr>
      <w:bookmarkEnd w:id="4"/>
      <w:tr w:rsidR="000C1AFF" w:rsidRPr="00A6439B" w14:paraId="3CD835A0" w14:textId="77777777" w:rsidTr="000C1AFF">
        <w:trPr>
          <w:cantSplit/>
          <w:jc w:val="center"/>
        </w:trPr>
        <w:tc>
          <w:tcPr>
            <w:tcW w:w="5000" w:type="pct"/>
            <w:gridSpan w:val="7"/>
            <w:vAlign w:val="center"/>
          </w:tcPr>
          <w:p w14:paraId="0717F32A" w14:textId="599CB1D7" w:rsidR="000C1AFF" w:rsidRPr="00A6439B" w:rsidRDefault="000C1AFF" w:rsidP="00222680">
            <w:pPr>
              <w:pStyle w:val="TableText0"/>
              <w:keepLines/>
              <w:rPr>
                <w:b/>
                <w:bCs w:val="0"/>
                <w:color w:val="000000"/>
              </w:rPr>
            </w:pPr>
            <w:r w:rsidRPr="00A6439B">
              <w:rPr>
                <w:b/>
                <w:bCs w:val="0"/>
                <w:color w:val="000000"/>
              </w:rPr>
              <w:t>Net financial implications</w:t>
            </w:r>
          </w:p>
        </w:tc>
      </w:tr>
      <w:tr w:rsidR="00062E88" w:rsidRPr="00A6439B" w14:paraId="6DC7AAF7" w14:textId="77777777" w:rsidTr="00762862">
        <w:trPr>
          <w:cantSplit/>
          <w:jc w:val="center"/>
        </w:trPr>
        <w:tc>
          <w:tcPr>
            <w:tcW w:w="1118" w:type="pct"/>
            <w:vAlign w:val="center"/>
          </w:tcPr>
          <w:p w14:paraId="41FA959D" w14:textId="6A62CDCD" w:rsidR="009534C7" w:rsidRPr="00A6439B" w:rsidRDefault="000C1AFF" w:rsidP="00222680">
            <w:pPr>
              <w:pStyle w:val="TableText0"/>
              <w:keepLines/>
            </w:pPr>
            <w:r w:rsidRPr="00A6439B">
              <w:t>Net cost to PBS/RPBS</w:t>
            </w:r>
          </w:p>
        </w:tc>
        <w:tc>
          <w:tcPr>
            <w:tcW w:w="647" w:type="pct"/>
            <w:vAlign w:val="center"/>
          </w:tcPr>
          <w:p w14:paraId="454A7C1B" w14:textId="6DDE8481" w:rsidR="00062E88" w:rsidRPr="00BB71E6" w:rsidRDefault="00BA6F13" w:rsidP="000C1AFF">
            <w:pPr>
              <w:pStyle w:val="TableText0"/>
              <w:keepLines/>
              <w:jc w:val="right"/>
              <w:rPr>
                <w:color w:val="000000"/>
                <w:highlight w:val="darkGray"/>
              </w:rPr>
            </w:pPr>
            <w:r w:rsidRPr="00BA6F13">
              <w:rPr>
                <w:color w:val="000000"/>
                <w:highlight w:val="black"/>
              </w:rPr>
              <w:t>&amp;&amp;&amp;&amp;</w:t>
            </w:r>
            <w:r w:rsidR="00BB71E6">
              <w:rPr>
                <w:rFonts w:eastAsia="Times New Roman" w:cs="Arial"/>
                <w:snapToGrid w:val="0"/>
                <w:sz w:val="18"/>
                <w:vertAlign w:val="superscript"/>
              </w:rPr>
              <w:t>3</w:t>
            </w:r>
          </w:p>
        </w:tc>
        <w:tc>
          <w:tcPr>
            <w:tcW w:w="647" w:type="pct"/>
            <w:vAlign w:val="center"/>
          </w:tcPr>
          <w:p w14:paraId="5587EA01" w14:textId="473FFDD2" w:rsidR="00062E88" w:rsidRPr="00BB71E6" w:rsidRDefault="00BA6F13" w:rsidP="000C1AFF">
            <w:pPr>
              <w:pStyle w:val="TableText0"/>
              <w:keepLines/>
              <w:jc w:val="right"/>
              <w:rPr>
                <w:color w:val="000000"/>
                <w:highlight w:val="darkGray"/>
              </w:rPr>
            </w:pPr>
            <w:r w:rsidRPr="00BA6F13">
              <w:rPr>
                <w:color w:val="000000"/>
                <w:highlight w:val="black"/>
              </w:rPr>
              <w:t>&amp;&amp;&amp;&amp;</w:t>
            </w:r>
            <w:r w:rsidR="00BB71E6">
              <w:rPr>
                <w:rFonts w:eastAsia="Times New Roman" w:cs="Arial"/>
                <w:snapToGrid w:val="0"/>
                <w:sz w:val="18"/>
                <w:vertAlign w:val="superscript"/>
              </w:rPr>
              <w:t>3</w:t>
            </w:r>
          </w:p>
        </w:tc>
        <w:tc>
          <w:tcPr>
            <w:tcW w:w="647" w:type="pct"/>
            <w:vAlign w:val="center"/>
          </w:tcPr>
          <w:p w14:paraId="5A290C2B" w14:textId="035230A7" w:rsidR="00062E88" w:rsidRPr="00BB71E6" w:rsidRDefault="00BA6F13" w:rsidP="000C1AFF">
            <w:pPr>
              <w:pStyle w:val="TableText0"/>
              <w:keepLines/>
              <w:jc w:val="right"/>
              <w:rPr>
                <w:color w:val="000000"/>
                <w:highlight w:val="darkGray"/>
              </w:rPr>
            </w:pPr>
            <w:r w:rsidRPr="00BA6F13">
              <w:rPr>
                <w:color w:val="000000"/>
                <w:highlight w:val="black"/>
              </w:rPr>
              <w:t>&amp;&amp;&amp;&amp;</w:t>
            </w:r>
            <w:r w:rsidR="00BB71E6">
              <w:rPr>
                <w:rFonts w:eastAsia="Times New Roman" w:cs="Arial"/>
                <w:snapToGrid w:val="0"/>
                <w:sz w:val="18"/>
                <w:vertAlign w:val="superscript"/>
              </w:rPr>
              <w:t>3</w:t>
            </w:r>
          </w:p>
        </w:tc>
        <w:tc>
          <w:tcPr>
            <w:tcW w:w="647" w:type="pct"/>
            <w:vAlign w:val="center"/>
          </w:tcPr>
          <w:p w14:paraId="73C4A55C" w14:textId="28D97072" w:rsidR="00062E88" w:rsidRPr="00BB71E6" w:rsidRDefault="00BA6F13" w:rsidP="000C1AFF">
            <w:pPr>
              <w:pStyle w:val="TableText0"/>
              <w:keepLines/>
              <w:jc w:val="right"/>
              <w:rPr>
                <w:color w:val="000000"/>
                <w:highlight w:val="darkGray"/>
              </w:rPr>
            </w:pPr>
            <w:r w:rsidRPr="00BA6F13">
              <w:rPr>
                <w:color w:val="000000"/>
                <w:highlight w:val="black"/>
              </w:rPr>
              <w:t>&amp;&amp;&amp;&amp;</w:t>
            </w:r>
            <w:r w:rsidR="00BB71E6">
              <w:rPr>
                <w:rFonts w:eastAsia="Times New Roman" w:cs="Arial"/>
                <w:snapToGrid w:val="0"/>
                <w:sz w:val="18"/>
                <w:vertAlign w:val="superscript"/>
              </w:rPr>
              <w:t>3</w:t>
            </w:r>
          </w:p>
        </w:tc>
        <w:tc>
          <w:tcPr>
            <w:tcW w:w="647" w:type="pct"/>
            <w:vAlign w:val="center"/>
          </w:tcPr>
          <w:p w14:paraId="5A08AF29" w14:textId="10BF4572" w:rsidR="00062E88" w:rsidRPr="00BB71E6" w:rsidRDefault="00BA6F13" w:rsidP="000C1AFF">
            <w:pPr>
              <w:pStyle w:val="TableText0"/>
              <w:keepLines/>
              <w:jc w:val="right"/>
              <w:rPr>
                <w:color w:val="000000"/>
                <w:highlight w:val="darkGray"/>
              </w:rPr>
            </w:pPr>
            <w:r w:rsidRPr="00BA6F13">
              <w:rPr>
                <w:color w:val="000000"/>
                <w:highlight w:val="black"/>
              </w:rPr>
              <w:t>&amp;&amp;&amp;&amp;</w:t>
            </w:r>
            <w:r w:rsidR="00BB71E6">
              <w:rPr>
                <w:rFonts w:eastAsia="Times New Roman" w:cs="Arial"/>
                <w:snapToGrid w:val="0"/>
                <w:sz w:val="18"/>
                <w:vertAlign w:val="superscript"/>
              </w:rPr>
              <w:t>3</w:t>
            </w:r>
          </w:p>
        </w:tc>
        <w:tc>
          <w:tcPr>
            <w:tcW w:w="647" w:type="pct"/>
          </w:tcPr>
          <w:p w14:paraId="1A3491BC" w14:textId="3A44552E" w:rsidR="00062E88" w:rsidRPr="00BB71E6" w:rsidRDefault="00BA6F13" w:rsidP="000C1AFF">
            <w:pPr>
              <w:pStyle w:val="TableText0"/>
              <w:keepLines/>
              <w:jc w:val="right"/>
              <w:rPr>
                <w:color w:val="000000"/>
                <w:highlight w:val="darkGray"/>
              </w:rPr>
            </w:pPr>
            <w:r w:rsidRPr="00BA6F13">
              <w:rPr>
                <w:color w:val="000000"/>
                <w:highlight w:val="black"/>
              </w:rPr>
              <w:t>&amp;&amp;&amp;&amp;</w:t>
            </w:r>
            <w:r w:rsidR="00BB71E6">
              <w:rPr>
                <w:rFonts w:eastAsia="Times New Roman" w:cs="Arial"/>
                <w:snapToGrid w:val="0"/>
                <w:sz w:val="18"/>
                <w:vertAlign w:val="superscript"/>
              </w:rPr>
              <w:t>3</w:t>
            </w:r>
          </w:p>
        </w:tc>
      </w:tr>
    </w:tbl>
    <w:p w14:paraId="42320224" w14:textId="489B63F4" w:rsidR="00D70349" w:rsidRPr="00A6439B" w:rsidRDefault="00AB4684" w:rsidP="00D70349">
      <w:pPr>
        <w:pStyle w:val="TableFigureFooter"/>
        <w:keepNext/>
        <w:jc w:val="left"/>
      </w:pPr>
      <w:r w:rsidRPr="00A6439B">
        <w:t>Abbreviations: MBS = Medical Benefits Scheme; PBS = Pharmaceutical Benefits Scheme; RPBS = Repatriation Pharmaceutical Benefits Scheme.</w:t>
      </w:r>
    </w:p>
    <w:p w14:paraId="0A99B2C0" w14:textId="77777777" w:rsidR="00CD70BD" w:rsidRDefault="00D70349" w:rsidP="00BB71E6">
      <w:pPr>
        <w:pStyle w:val="TableFigureFooter"/>
        <w:spacing w:after="0"/>
      </w:pPr>
      <w:r w:rsidRPr="00A6439B">
        <w:t>Source</w:t>
      </w:r>
      <w:r w:rsidR="00902B47">
        <w:t xml:space="preserve">: Table </w:t>
      </w:r>
      <w:r w:rsidR="003B6905">
        <w:t>7, p.</w:t>
      </w:r>
      <w:r w:rsidR="0086614E">
        <w:t>7 and Table</w:t>
      </w:r>
      <w:r w:rsidR="003B6905">
        <w:t xml:space="preserve"> </w:t>
      </w:r>
      <w:r w:rsidR="00902B47">
        <w:t>8, p</w:t>
      </w:r>
      <w:r w:rsidR="005D1266">
        <w:t>.</w:t>
      </w:r>
      <w:r w:rsidR="005D1266" w:rsidRPr="005D1266">
        <w:t>8</w:t>
      </w:r>
      <w:r w:rsidRPr="005D1266">
        <w:t xml:space="preserve"> of the submission</w:t>
      </w:r>
      <w:r w:rsidR="005D1266">
        <w:t>.</w:t>
      </w:r>
      <w:r w:rsidR="00CD70BD">
        <w:t xml:space="preserve"> </w:t>
      </w:r>
    </w:p>
    <w:p w14:paraId="6D21A960" w14:textId="4CD10AD7" w:rsidR="00D70349" w:rsidRPr="00846F72" w:rsidRDefault="00CD70BD" w:rsidP="00BB71E6">
      <w:pPr>
        <w:pStyle w:val="TableFigureFooter"/>
        <w:spacing w:after="0"/>
        <w:rPr>
          <w:i/>
          <w:iCs/>
        </w:rPr>
      </w:pPr>
      <w:r w:rsidRPr="00846F72">
        <w:rPr>
          <w:i/>
          <w:iCs/>
        </w:rPr>
        <w:t>The redacted values correspond to the following ranges:</w:t>
      </w:r>
    </w:p>
    <w:p w14:paraId="3565CAFB" w14:textId="0CD3DBB7" w:rsidR="00BB1C7C" w:rsidRPr="00846F72" w:rsidRDefault="00BB71E6" w:rsidP="00BB71E6">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846F72">
        <w:rPr>
          <w:rFonts w:ascii="Arial Narrow" w:eastAsia="Times New Roman" w:hAnsi="Arial Narrow" w:cs="Arial"/>
          <w:i/>
          <w:iCs/>
          <w:snapToGrid w:val="0"/>
          <w:sz w:val="18"/>
          <w:vertAlign w:val="superscript"/>
        </w:rPr>
        <w:t>1</w:t>
      </w:r>
      <w:r w:rsidR="005B3E2D">
        <w:rPr>
          <w:rFonts w:ascii="Arial Narrow" w:eastAsia="Times New Roman" w:hAnsi="Arial Narrow" w:cs="Arial"/>
          <w:i/>
          <w:iCs/>
          <w:snapToGrid w:val="0"/>
          <w:sz w:val="18"/>
          <w:vertAlign w:val="superscript"/>
        </w:rPr>
        <w:t xml:space="preserve"> </w:t>
      </w:r>
      <w:r w:rsidR="00BB1C7C" w:rsidRPr="00846F72">
        <w:rPr>
          <w:rFonts w:ascii="Arial Narrow" w:eastAsia="Times New Roman" w:hAnsi="Arial Narrow" w:cs="Arial"/>
          <w:i/>
          <w:iCs/>
          <w:snapToGrid w:val="0"/>
          <w:sz w:val="18"/>
        </w:rPr>
        <w:t>&lt; 500</w:t>
      </w:r>
    </w:p>
    <w:p w14:paraId="5F77940A" w14:textId="42745ABA" w:rsidR="00007719" w:rsidRPr="00846F72" w:rsidRDefault="00BB71E6" w:rsidP="00BB71E6">
      <w:pPr>
        <w:pStyle w:val="3-BodyText"/>
        <w:numPr>
          <w:ilvl w:val="0"/>
          <w:numId w:val="0"/>
        </w:numPr>
        <w:spacing w:after="0"/>
        <w:ind w:left="720" w:hanging="720"/>
        <w:contextualSpacing/>
        <w:rPr>
          <w:rFonts w:ascii="Arial Narrow" w:eastAsia="Times New Roman" w:hAnsi="Arial Narrow" w:cs="Arial"/>
          <w:i/>
          <w:iCs/>
          <w:snapToGrid w:val="0"/>
          <w:sz w:val="18"/>
        </w:rPr>
      </w:pPr>
      <w:r w:rsidRPr="00846F72">
        <w:rPr>
          <w:rFonts w:ascii="Arial Narrow" w:eastAsia="Times New Roman" w:hAnsi="Arial Narrow" w:cs="Arial"/>
          <w:i/>
          <w:iCs/>
          <w:snapToGrid w:val="0"/>
          <w:sz w:val="18"/>
          <w:vertAlign w:val="superscript"/>
        </w:rPr>
        <w:t>2</w:t>
      </w:r>
      <w:r w:rsidR="007A293F">
        <w:rPr>
          <w:rFonts w:ascii="Arial Narrow" w:eastAsia="Times New Roman" w:hAnsi="Arial Narrow" w:cs="Arial"/>
          <w:i/>
          <w:iCs/>
          <w:snapToGrid w:val="0"/>
          <w:sz w:val="18"/>
          <w:vertAlign w:val="superscript"/>
        </w:rPr>
        <w:t xml:space="preserve"> </w:t>
      </w:r>
      <w:r w:rsidR="00BB1C7C" w:rsidRPr="00846F72">
        <w:rPr>
          <w:rFonts w:ascii="Arial Narrow" w:eastAsia="Times New Roman" w:hAnsi="Arial Narrow" w:cs="Arial"/>
          <w:i/>
          <w:iCs/>
          <w:snapToGrid w:val="0"/>
          <w:sz w:val="18"/>
        </w:rPr>
        <w:t>500 to &lt; 5,000</w:t>
      </w:r>
    </w:p>
    <w:p w14:paraId="15F2944E" w14:textId="04C97275" w:rsidR="00BB1C7C" w:rsidRPr="00846F72" w:rsidRDefault="00BB71E6" w:rsidP="00BB71E6">
      <w:pPr>
        <w:pStyle w:val="3-BodyText"/>
        <w:numPr>
          <w:ilvl w:val="0"/>
          <w:numId w:val="0"/>
        </w:numPr>
        <w:spacing w:after="0"/>
        <w:ind w:left="720" w:hanging="720"/>
        <w:contextualSpacing/>
        <w:rPr>
          <w:rFonts w:ascii="Arial Narrow" w:eastAsia="Times New Roman" w:hAnsi="Arial Narrow" w:cs="Arial"/>
          <w:i/>
          <w:iCs/>
          <w:snapToGrid w:val="0"/>
          <w:sz w:val="18"/>
        </w:rPr>
      </w:pPr>
      <w:r w:rsidRPr="00846F72">
        <w:rPr>
          <w:rFonts w:ascii="Arial Narrow" w:eastAsia="Times New Roman" w:hAnsi="Arial Narrow" w:cs="Arial"/>
          <w:i/>
          <w:iCs/>
          <w:snapToGrid w:val="0"/>
          <w:sz w:val="18"/>
          <w:vertAlign w:val="superscript"/>
        </w:rPr>
        <w:t>3</w:t>
      </w:r>
      <w:r w:rsidR="007A293F">
        <w:rPr>
          <w:rFonts w:ascii="Arial Narrow" w:eastAsia="Times New Roman" w:hAnsi="Arial Narrow" w:cs="Arial"/>
          <w:i/>
          <w:iCs/>
          <w:snapToGrid w:val="0"/>
          <w:sz w:val="18"/>
          <w:vertAlign w:val="superscript"/>
        </w:rPr>
        <w:t xml:space="preserve"> </w:t>
      </w:r>
      <w:r w:rsidRPr="00846F72">
        <w:rPr>
          <w:rFonts w:ascii="Arial Narrow" w:eastAsia="Times New Roman" w:hAnsi="Arial Narrow" w:cs="Arial"/>
          <w:i/>
          <w:iCs/>
          <w:snapToGrid w:val="0"/>
          <w:sz w:val="18"/>
        </w:rPr>
        <w:t>$0 to &lt; $10 million</w:t>
      </w:r>
    </w:p>
    <w:p w14:paraId="53AE5A14" w14:textId="04A9B298" w:rsidR="00F26D80" w:rsidRDefault="00831B88" w:rsidP="00F26D80">
      <w:pPr>
        <w:pStyle w:val="4-SubsectionHeading"/>
        <w:rPr>
          <w:b w:val="0"/>
          <w:bCs/>
          <w:i w:val="0"/>
          <w:iCs/>
          <w:color w:val="FF0000"/>
          <w:lang w:eastAsia="en-US"/>
        </w:rPr>
      </w:pPr>
      <w:r>
        <w:rPr>
          <w:lang w:eastAsia="en-US"/>
        </w:rPr>
        <w:t xml:space="preserve">Quality use of medicines </w:t>
      </w:r>
    </w:p>
    <w:p w14:paraId="31CBEF58" w14:textId="3C2B6EF0" w:rsidR="00902B7E" w:rsidRPr="00902B7E" w:rsidRDefault="00E6744A" w:rsidP="00902B7E">
      <w:pPr>
        <w:pStyle w:val="3-BodyText"/>
      </w:pPr>
      <w:r>
        <w:t xml:space="preserve">The two brands have </w:t>
      </w:r>
      <w:r w:rsidR="00AE154F">
        <w:t>d</w:t>
      </w:r>
      <w:r w:rsidR="00902B7E" w:rsidRPr="00902B7E">
        <w:t>ifferent presentations</w:t>
      </w:r>
      <w:r w:rsidR="00AE154F">
        <w:t xml:space="preserve"> but</w:t>
      </w:r>
      <w:r w:rsidR="00902B7E" w:rsidRPr="00902B7E">
        <w:t xml:space="preserve"> same dose </w:t>
      </w:r>
      <w:r w:rsidR="00AE154F">
        <w:t xml:space="preserve">via the same type of </w:t>
      </w:r>
      <w:r w:rsidR="00902B7E" w:rsidRPr="00902B7E">
        <w:t>injection</w:t>
      </w:r>
      <w:r w:rsidR="00AE154F">
        <w:t xml:space="preserve"> (subcutaneous).</w:t>
      </w:r>
      <w:r w:rsidR="00902B7E" w:rsidRPr="00902B7E">
        <w:t xml:space="preserve"> At administration both </w:t>
      </w:r>
      <w:r>
        <w:t xml:space="preserve">brands </w:t>
      </w:r>
      <w:r w:rsidR="00902B7E" w:rsidRPr="00902B7E">
        <w:t>deliver cetrorelix 250</w:t>
      </w:r>
      <w:r w:rsidR="00AE154F">
        <w:t> </w:t>
      </w:r>
      <w:r w:rsidR="00902B7E" w:rsidRPr="00902B7E">
        <w:t>microgram/mL subcutaneous</w:t>
      </w:r>
      <w:r w:rsidR="00AE154F">
        <w:t>ly</w:t>
      </w:r>
      <w:r w:rsidR="00902B7E" w:rsidRPr="00902B7E">
        <w:t xml:space="preserve">; </w:t>
      </w:r>
      <w:proofErr w:type="spellStart"/>
      <w:r w:rsidR="00902B7E" w:rsidRPr="00902B7E">
        <w:t>Femvi</w:t>
      </w:r>
      <w:proofErr w:type="spellEnd"/>
      <w:r w:rsidR="00902B7E" w:rsidRPr="00902B7E">
        <w:t xml:space="preserve"> is a ready</w:t>
      </w:r>
      <w:r w:rsidR="008672D8">
        <w:noBreakHyphen/>
      </w:r>
      <w:r w:rsidR="00902B7E" w:rsidRPr="00902B7E">
        <w:t>to</w:t>
      </w:r>
      <w:r w:rsidR="008672D8">
        <w:noBreakHyphen/>
      </w:r>
      <w:r w:rsidR="00902B7E" w:rsidRPr="00902B7E">
        <w:t xml:space="preserve">use prefilled syringe, </w:t>
      </w:r>
      <w:proofErr w:type="spellStart"/>
      <w:r w:rsidR="00902B7E" w:rsidRPr="00902B7E">
        <w:t>Cetrotide</w:t>
      </w:r>
      <w:proofErr w:type="spellEnd"/>
      <w:r w:rsidR="00902B7E" w:rsidRPr="00902B7E">
        <w:t xml:space="preserve"> is powder + diluent (reconstitution required). Fewer preparation steps are needed for </w:t>
      </w:r>
      <w:proofErr w:type="spellStart"/>
      <w:r w:rsidR="00902B7E" w:rsidRPr="00902B7E">
        <w:t>Femvi</w:t>
      </w:r>
      <w:proofErr w:type="spellEnd"/>
      <w:r w:rsidR="00902B7E" w:rsidRPr="00902B7E">
        <w:t>.</w:t>
      </w:r>
    </w:p>
    <w:p w14:paraId="77A9E220" w14:textId="46E358DA" w:rsidR="00902B7E" w:rsidRPr="00902B7E" w:rsidRDefault="00902B7E" w:rsidP="00902B7E">
      <w:pPr>
        <w:pStyle w:val="3-BodyText"/>
      </w:pPr>
      <w:proofErr w:type="spellStart"/>
      <w:r>
        <w:t>Femvi</w:t>
      </w:r>
      <w:proofErr w:type="spellEnd"/>
      <w:r>
        <w:t xml:space="preserve"> prefilled syringe includes an automatic safety system; clinicians and pharmacists should counsel patients on correct activation and safe disposal. </w:t>
      </w:r>
      <w:r w:rsidR="1E87E0D0">
        <w:t xml:space="preserve">Pharmacists should also </w:t>
      </w:r>
      <w:r w:rsidR="1C5041A4">
        <w:t>c</w:t>
      </w:r>
      <w:r>
        <w:t xml:space="preserve">onfirm </w:t>
      </w:r>
      <w:r w:rsidR="49BA946E">
        <w:t xml:space="preserve">differences in </w:t>
      </w:r>
      <w:r w:rsidR="003D0D8E">
        <w:t xml:space="preserve">preparation </w:t>
      </w:r>
      <w:r>
        <w:t>technique when substituting brands.</w:t>
      </w:r>
    </w:p>
    <w:p w14:paraId="56DDC34D" w14:textId="1A1A5C2C" w:rsidR="00902B7E" w:rsidRDefault="00987CE3" w:rsidP="00902B7E">
      <w:pPr>
        <w:pStyle w:val="3-BodyText"/>
      </w:pPr>
      <w:r>
        <w:t xml:space="preserve">The </w:t>
      </w:r>
      <w:r w:rsidR="00902B7E" w:rsidRPr="00902B7E">
        <w:t xml:space="preserve">PBAC </w:t>
      </w:r>
      <w:r>
        <w:t>advised that</w:t>
      </w:r>
      <w:r w:rsidR="00902B7E" w:rsidRPr="00902B7E">
        <w:t xml:space="preserve"> ‘a’</w:t>
      </w:r>
      <w:r w:rsidR="008672D8">
        <w:noBreakHyphen/>
      </w:r>
      <w:r w:rsidR="00902B7E" w:rsidRPr="00902B7E">
        <w:t>flagging</w:t>
      </w:r>
      <w:r>
        <w:t xml:space="preserve"> was </w:t>
      </w:r>
      <w:r w:rsidR="00A91F65">
        <w:t>appropriate</w:t>
      </w:r>
      <w:r w:rsidR="00A91F65" w:rsidRPr="00902B7E">
        <w:t xml:space="preserve"> and</w:t>
      </w:r>
      <w:r>
        <w:t xml:space="preserve"> </w:t>
      </w:r>
      <w:r w:rsidR="004F41E1">
        <w:t>consider</w:t>
      </w:r>
      <w:r>
        <w:t>ed</w:t>
      </w:r>
      <w:r w:rsidR="004F41E1">
        <w:t xml:space="preserve"> </w:t>
      </w:r>
      <w:r>
        <w:t xml:space="preserve">that </w:t>
      </w:r>
      <w:r w:rsidR="00426EDB">
        <w:t>the</w:t>
      </w:r>
      <w:r w:rsidR="00902B7E" w:rsidRPr="00902B7E">
        <w:t xml:space="preserve"> inclu</w:t>
      </w:r>
      <w:r w:rsidR="00426EDB">
        <w:t>sion of the</w:t>
      </w:r>
      <w:r w:rsidR="00902B7E" w:rsidRPr="00902B7E">
        <w:t xml:space="preserve"> dispensing note</w:t>
      </w:r>
      <w:r w:rsidR="00DD5A9C">
        <w:t xml:space="preserve"> as</w:t>
      </w:r>
      <w:r>
        <w:t xml:space="preserve"> administrative advice</w:t>
      </w:r>
      <w:r w:rsidR="00902B7E" w:rsidRPr="00902B7E">
        <w:t xml:space="preserve"> </w:t>
      </w:r>
      <w:r w:rsidR="00426EDB">
        <w:t xml:space="preserve">in paragraph </w:t>
      </w:r>
      <w:r w:rsidR="00426EDB">
        <w:fldChar w:fldCharType="begin"/>
      </w:r>
      <w:r w:rsidR="00426EDB">
        <w:instrText xml:space="preserve"> REF _Ref210235993 \r \h </w:instrText>
      </w:r>
      <w:r w:rsidR="00426EDB">
        <w:fldChar w:fldCharType="separate"/>
      </w:r>
      <w:r w:rsidR="00F91157">
        <w:t>3.2</w:t>
      </w:r>
      <w:r w:rsidR="00426EDB">
        <w:fldChar w:fldCharType="end"/>
      </w:r>
      <w:r>
        <w:t xml:space="preserve"> was appropriate</w:t>
      </w:r>
      <w:r w:rsidR="00426EDB">
        <w:t xml:space="preserve"> </w:t>
      </w:r>
      <w:r w:rsidR="00902B7E" w:rsidRPr="00902B7E">
        <w:t>to support QUM.</w:t>
      </w:r>
    </w:p>
    <w:p w14:paraId="2263E10D" w14:textId="77777777" w:rsidR="002D6DF8" w:rsidRPr="00D71742" w:rsidRDefault="002D6DF8" w:rsidP="002D6DF8">
      <w:pPr>
        <w:pStyle w:val="2-SectionHeading"/>
      </w:pPr>
      <w:r w:rsidRPr="00D71742">
        <w:t>PBAC Outcome</w:t>
      </w:r>
    </w:p>
    <w:p w14:paraId="3F074AAE" w14:textId="2C13791D" w:rsidR="00D358E0" w:rsidRPr="00275539" w:rsidRDefault="00D358E0" w:rsidP="00D358E0">
      <w:pPr>
        <w:pStyle w:val="3-BodyText"/>
        <w:rPr>
          <w:b/>
          <w:i/>
          <w:snapToGrid w:val="0"/>
          <w:lang w:val="en-GB"/>
        </w:rPr>
      </w:pPr>
      <w:r w:rsidRPr="00D8553E">
        <w:rPr>
          <w:snapToGrid w:val="0"/>
          <w:lang w:val="en-GB"/>
        </w:rPr>
        <w:t xml:space="preserve">The PBAC recommended the listing of </w:t>
      </w:r>
      <w:r w:rsidR="005503BC">
        <w:t>cetrorelix</w:t>
      </w:r>
      <w:r w:rsidR="00570DF6">
        <w:t>,</w:t>
      </w:r>
      <w:r w:rsidR="005503BC">
        <w:t xml:space="preserve"> </w:t>
      </w:r>
      <w:r w:rsidR="005503BC" w:rsidRPr="00636218">
        <w:t>solution for injection 250 micrograms (as acetate) in 1 mL single use pre</w:t>
      </w:r>
      <w:r w:rsidR="008672D8">
        <w:noBreakHyphen/>
      </w:r>
      <w:r w:rsidR="005503BC" w:rsidRPr="00636218">
        <w:t>filled syringe</w:t>
      </w:r>
      <w:r w:rsidRPr="00D8553E">
        <w:rPr>
          <w:snapToGrid w:val="0"/>
          <w:lang w:val="en-GB"/>
        </w:rPr>
        <w:t>, on the basis that it should be available only under</w:t>
      </w:r>
      <w:r w:rsidR="005503BC">
        <w:rPr>
          <w:snapToGrid w:val="0"/>
          <w:lang w:val="en-GB"/>
        </w:rPr>
        <w:t xml:space="preserve"> the same</w:t>
      </w:r>
      <w:r w:rsidRPr="00D8553E">
        <w:rPr>
          <w:snapToGrid w:val="0"/>
          <w:lang w:val="en-GB"/>
        </w:rPr>
        <w:t xml:space="preserve"> special arrangements</w:t>
      </w:r>
      <w:r w:rsidR="0072356F">
        <w:rPr>
          <w:snapToGrid w:val="0"/>
          <w:lang w:val="en-GB"/>
        </w:rPr>
        <w:t xml:space="preserve"> </w:t>
      </w:r>
      <w:r w:rsidR="0072356F">
        <w:t xml:space="preserve">as the currently listed </w:t>
      </w:r>
      <w:proofErr w:type="spellStart"/>
      <w:r w:rsidR="0072356F">
        <w:t>cetrorelix</w:t>
      </w:r>
      <w:proofErr w:type="spellEnd"/>
      <w:r w:rsidR="0072356F">
        <w:t xml:space="preserve"> (</w:t>
      </w:r>
      <w:proofErr w:type="spellStart"/>
      <w:r w:rsidR="0072356F">
        <w:t>Cetrotide</w:t>
      </w:r>
      <w:proofErr w:type="spellEnd"/>
      <w:r w:rsidR="0072356F">
        <w:t xml:space="preserve">®) </w:t>
      </w:r>
      <w:bookmarkStart w:id="5" w:name="_Hlk213833766"/>
      <w:r w:rsidR="0072356F" w:rsidRPr="002A458C">
        <w:t xml:space="preserve">250 microgram </w:t>
      </w:r>
      <w:r w:rsidR="0072356F">
        <w:t xml:space="preserve">powder for reconstitution </w:t>
      </w:r>
      <w:r w:rsidR="0072356F" w:rsidRPr="002A458C">
        <w:t>injection</w:t>
      </w:r>
      <w:r w:rsidR="0072356F">
        <w:t xml:space="preserve"> and </w:t>
      </w:r>
      <w:r w:rsidR="0072356F" w:rsidRPr="002A458C">
        <w:t xml:space="preserve">inert substance diluent </w:t>
      </w:r>
      <w:r w:rsidR="0072356F">
        <w:t>(</w:t>
      </w:r>
      <w:r w:rsidR="0072356F" w:rsidRPr="002A458C">
        <w:t>1 mL syringe</w:t>
      </w:r>
      <w:r w:rsidR="0072356F">
        <w:t>)</w:t>
      </w:r>
      <w:bookmarkEnd w:id="5"/>
      <w:r w:rsidR="0072356F">
        <w:t xml:space="preserve"> for use in assisted reproductive technology to prevent</w:t>
      </w:r>
      <w:r w:rsidR="007551D0">
        <w:t xml:space="preserve"> </w:t>
      </w:r>
      <w:r w:rsidR="007551D0" w:rsidRPr="007551D0">
        <w:t>premature luteinisation and ovulation in patients undergoing controlled ovarian stimulation</w:t>
      </w:r>
      <w:r w:rsidR="005516A4">
        <w:t>.</w:t>
      </w:r>
      <w:r w:rsidRPr="00D8553E">
        <w:rPr>
          <w:snapToGrid w:val="0"/>
          <w:lang w:val="en-GB"/>
        </w:rPr>
        <w:t xml:space="preserve"> </w:t>
      </w:r>
      <w:r w:rsidR="005516A4" w:rsidRPr="00D8553E">
        <w:rPr>
          <w:snapToGrid w:val="0"/>
          <w:lang w:val="en-GB"/>
        </w:rPr>
        <w:t xml:space="preserve">The PBAC recommended the special arrangements </w:t>
      </w:r>
      <w:r w:rsidR="005516A4">
        <w:rPr>
          <w:snapToGrid w:val="0"/>
          <w:lang w:val="en-GB"/>
        </w:rPr>
        <w:t xml:space="preserve">of listing be </w:t>
      </w:r>
      <w:r w:rsidRPr="00D8553E">
        <w:rPr>
          <w:snapToGrid w:val="0"/>
          <w:lang w:val="en-GB"/>
        </w:rPr>
        <w:t>under</w:t>
      </w:r>
      <w:r w:rsidR="005516A4">
        <w:rPr>
          <w:snapToGrid w:val="0"/>
          <w:lang w:val="en-GB"/>
        </w:rPr>
        <w:t xml:space="preserve"> the</w:t>
      </w:r>
      <w:r w:rsidRPr="00D8553E">
        <w:rPr>
          <w:snapToGrid w:val="0"/>
          <w:lang w:val="en-GB"/>
        </w:rPr>
        <w:t xml:space="preserve"> Section 100 </w:t>
      </w:r>
      <w:r w:rsidR="009755BA">
        <w:rPr>
          <w:snapToGrid w:val="0"/>
          <w:lang w:val="en-GB"/>
        </w:rPr>
        <w:t>(IVF)</w:t>
      </w:r>
      <w:r w:rsidR="0072356F">
        <w:rPr>
          <w:snapToGrid w:val="0"/>
          <w:lang w:val="en-GB"/>
        </w:rPr>
        <w:t xml:space="preserve"> </w:t>
      </w:r>
      <w:r w:rsidR="005516A4">
        <w:rPr>
          <w:snapToGrid w:val="0"/>
          <w:lang w:val="en-GB"/>
        </w:rPr>
        <w:t xml:space="preserve">schedule, </w:t>
      </w:r>
      <w:r w:rsidR="0072356F">
        <w:rPr>
          <w:snapToGrid w:val="0"/>
          <w:lang w:val="en-GB"/>
        </w:rPr>
        <w:t>Authority Required (Streamlined)</w:t>
      </w:r>
      <w:r w:rsidR="005516A4">
        <w:rPr>
          <w:snapToGrid w:val="0"/>
          <w:lang w:val="en-GB"/>
        </w:rPr>
        <w:t xml:space="preserve">. This recommendation was </w:t>
      </w:r>
      <w:proofErr w:type="gramStart"/>
      <w:r w:rsidR="005516A4">
        <w:rPr>
          <w:snapToGrid w:val="0"/>
          <w:lang w:val="en-GB"/>
        </w:rPr>
        <w:t>on the basis of</w:t>
      </w:r>
      <w:proofErr w:type="gramEnd"/>
      <w:r w:rsidR="005516A4">
        <w:rPr>
          <w:snapToGrid w:val="0"/>
          <w:lang w:val="en-GB"/>
        </w:rPr>
        <w:t xml:space="preserve"> </w:t>
      </w:r>
      <w:r w:rsidR="007A7E17">
        <w:rPr>
          <w:snapToGrid w:val="0"/>
          <w:lang w:val="en-GB"/>
        </w:rPr>
        <w:t xml:space="preserve">a </w:t>
      </w:r>
      <w:r w:rsidR="000C1289">
        <w:rPr>
          <w:snapToGrid w:val="0"/>
          <w:lang w:val="en-GB"/>
        </w:rPr>
        <w:t>cost</w:t>
      </w:r>
      <w:r w:rsidR="008672D8">
        <w:rPr>
          <w:snapToGrid w:val="0"/>
          <w:lang w:val="en-GB"/>
        </w:rPr>
        <w:noBreakHyphen/>
      </w:r>
      <w:r w:rsidR="007A7E17">
        <w:rPr>
          <w:snapToGrid w:val="0"/>
          <w:lang w:val="en-GB"/>
        </w:rPr>
        <w:t xml:space="preserve">minimisation with </w:t>
      </w:r>
      <w:r w:rsidR="005516A4">
        <w:rPr>
          <w:snapToGrid w:val="0"/>
          <w:lang w:val="en-GB"/>
        </w:rPr>
        <w:t xml:space="preserve">the </w:t>
      </w:r>
      <w:proofErr w:type="spellStart"/>
      <w:r w:rsidR="005516A4">
        <w:rPr>
          <w:snapToGrid w:val="0"/>
          <w:lang w:val="en-GB"/>
        </w:rPr>
        <w:t>equi</w:t>
      </w:r>
      <w:proofErr w:type="spellEnd"/>
      <w:r w:rsidR="008672D8">
        <w:rPr>
          <w:snapToGrid w:val="0"/>
          <w:lang w:val="en-GB"/>
        </w:rPr>
        <w:noBreakHyphen/>
      </w:r>
      <w:r w:rsidR="005516A4">
        <w:rPr>
          <w:snapToGrid w:val="0"/>
          <w:lang w:val="en-GB"/>
        </w:rPr>
        <w:t xml:space="preserve">effective dose of </w:t>
      </w:r>
      <w:proofErr w:type="spellStart"/>
      <w:r w:rsidR="00907EF2" w:rsidRPr="006338EC">
        <w:t>Femvi</w:t>
      </w:r>
      <w:proofErr w:type="spellEnd"/>
      <w:r w:rsidR="00907EF2" w:rsidRPr="006338EC">
        <w:t xml:space="preserve"> 250 microgram SC </w:t>
      </w:r>
      <w:r w:rsidR="00907EF2">
        <w:t>=</w:t>
      </w:r>
      <w:r w:rsidR="00907EF2" w:rsidRPr="006338EC">
        <w:t xml:space="preserve"> </w:t>
      </w:r>
      <w:proofErr w:type="spellStart"/>
      <w:r w:rsidR="00907EF2" w:rsidRPr="006338EC">
        <w:t>Cetrotide</w:t>
      </w:r>
      <w:proofErr w:type="spellEnd"/>
      <w:r w:rsidR="00907EF2" w:rsidRPr="006338EC">
        <w:t xml:space="preserve"> 250 microgram SC.</w:t>
      </w:r>
      <w:r w:rsidR="00907EF2">
        <w:t xml:space="preserve"> The PBAC also recommended that the two forms of cetrorelix be </w:t>
      </w:r>
      <w:r w:rsidR="00F351D0">
        <w:t>considered interchangeable (“a</w:t>
      </w:r>
      <w:r w:rsidR="008672D8">
        <w:noBreakHyphen/>
      </w:r>
      <w:r w:rsidR="00F351D0">
        <w:t xml:space="preserve">flagged”) with an administrative note added to the listing regarding the different </w:t>
      </w:r>
      <w:r w:rsidR="009D7A23">
        <w:t>presentation</w:t>
      </w:r>
      <w:r w:rsidR="00F351D0">
        <w:t xml:space="preserve"> of the medicines (</w:t>
      </w:r>
      <w:r w:rsidR="009D7A23">
        <w:t>PFS compared to powder for reconstitution and inert substance diluent).</w:t>
      </w:r>
    </w:p>
    <w:p w14:paraId="6CBD801E" w14:textId="63428E6F" w:rsidR="002D6DF8" w:rsidRPr="00AB37DB" w:rsidRDefault="009D7A23" w:rsidP="002D6DF8">
      <w:pPr>
        <w:pStyle w:val="3-BodyText"/>
        <w:rPr>
          <w:snapToGrid w:val="0"/>
        </w:rPr>
      </w:pPr>
      <w:r>
        <w:rPr>
          <w:rFonts w:cs="Arial"/>
          <w:bCs/>
          <w:snapToGrid w:val="0"/>
          <w:lang w:val="en-GB"/>
        </w:rPr>
        <w:t>The PBAC advised that the restriction should be the same as that for the currently listed brand of cetrorel</w:t>
      </w:r>
      <w:r w:rsidR="007805CA">
        <w:rPr>
          <w:rFonts w:cs="Arial"/>
          <w:bCs/>
          <w:snapToGrid w:val="0"/>
          <w:lang w:val="en-GB"/>
        </w:rPr>
        <w:t>ix. The PBAC advised that a</w:t>
      </w:r>
      <w:r w:rsidR="005B0169">
        <w:rPr>
          <w:rFonts w:cs="Arial"/>
          <w:bCs/>
          <w:snapToGrid w:val="0"/>
          <w:lang w:val="en-GB"/>
        </w:rPr>
        <w:t xml:space="preserve">n administrative note </w:t>
      </w:r>
      <w:r w:rsidR="001934F7">
        <w:rPr>
          <w:rFonts w:cs="Arial"/>
          <w:bCs/>
          <w:snapToGrid w:val="0"/>
          <w:lang w:val="en-GB"/>
        </w:rPr>
        <w:t>on dispensing</w:t>
      </w:r>
      <w:r w:rsidR="00CA2E47">
        <w:rPr>
          <w:rFonts w:cs="Arial"/>
          <w:bCs/>
          <w:snapToGrid w:val="0"/>
          <w:lang w:val="en-GB"/>
        </w:rPr>
        <w:t xml:space="preserve"> be added to the listings of both brands of cetrorelix regarding the different presentations of the SC injection</w:t>
      </w:r>
      <w:r w:rsidR="0048291F">
        <w:rPr>
          <w:rFonts w:cs="Arial"/>
          <w:bCs/>
          <w:snapToGrid w:val="0"/>
          <w:lang w:val="en-GB"/>
        </w:rPr>
        <w:t xml:space="preserve">, and that prescribers and dispensers should be aware of this if substituting one item for the other. </w:t>
      </w:r>
    </w:p>
    <w:p w14:paraId="4D954099" w14:textId="67F28957" w:rsidR="00AB37DB" w:rsidRDefault="0048291F" w:rsidP="002D6DF8">
      <w:pPr>
        <w:pStyle w:val="3-BodyText"/>
        <w:rPr>
          <w:snapToGrid w:val="0"/>
        </w:rPr>
      </w:pPr>
      <w:r>
        <w:rPr>
          <w:snapToGrid w:val="0"/>
        </w:rPr>
        <w:t xml:space="preserve">The PBAC advised the currently listed </w:t>
      </w:r>
      <w:proofErr w:type="spellStart"/>
      <w:r w:rsidR="00C05573">
        <w:rPr>
          <w:snapToGrid w:val="0"/>
        </w:rPr>
        <w:t>cetrorelix</w:t>
      </w:r>
      <w:proofErr w:type="spellEnd"/>
      <w:r w:rsidR="00C05573">
        <w:rPr>
          <w:snapToGrid w:val="0"/>
        </w:rPr>
        <w:t xml:space="preserve"> (</w:t>
      </w:r>
      <w:proofErr w:type="spellStart"/>
      <w:r w:rsidR="00C05573">
        <w:t>Cetrotide</w:t>
      </w:r>
      <w:proofErr w:type="spellEnd"/>
      <w:r w:rsidR="00C05573">
        <w:t xml:space="preserve">) was an appropriate comparator for </w:t>
      </w:r>
      <w:proofErr w:type="spellStart"/>
      <w:r w:rsidR="00552416">
        <w:rPr>
          <w:snapToGrid w:val="0"/>
        </w:rPr>
        <w:t>cetrorelix</w:t>
      </w:r>
      <w:proofErr w:type="spellEnd"/>
      <w:r w:rsidR="00552416">
        <w:rPr>
          <w:snapToGrid w:val="0"/>
        </w:rPr>
        <w:t xml:space="preserve"> (</w:t>
      </w:r>
      <w:proofErr w:type="spellStart"/>
      <w:r w:rsidR="00552416">
        <w:rPr>
          <w:snapToGrid w:val="0"/>
        </w:rPr>
        <w:t>Femvi</w:t>
      </w:r>
      <w:proofErr w:type="spellEnd"/>
      <w:r w:rsidR="00552416">
        <w:rPr>
          <w:snapToGrid w:val="0"/>
        </w:rPr>
        <w:t>).</w:t>
      </w:r>
    </w:p>
    <w:p w14:paraId="25038155" w14:textId="201715D2" w:rsidR="006131B2" w:rsidRPr="009E0EAE" w:rsidRDefault="006131B2" w:rsidP="006131B2">
      <w:pPr>
        <w:pStyle w:val="3-BodyText"/>
      </w:pPr>
      <w:r w:rsidRPr="009E0EAE">
        <w:t>The PBAC advise</w:t>
      </w:r>
      <w:r>
        <w:t>d that</w:t>
      </w:r>
      <w:r w:rsidRPr="009E0EAE">
        <w:t xml:space="preserve"> the claim of non</w:t>
      </w:r>
      <w:r w:rsidR="008672D8">
        <w:noBreakHyphen/>
      </w:r>
      <w:r w:rsidRPr="009E0EAE">
        <w:t>inferior effectiveness and non</w:t>
      </w:r>
      <w:r w:rsidR="008672D8">
        <w:noBreakHyphen/>
      </w:r>
      <w:r w:rsidRPr="009E0EAE">
        <w:t xml:space="preserve">inferior safety is reasonable for the requested PBS </w:t>
      </w:r>
      <w:r w:rsidR="001934F7">
        <w:t>listing</w:t>
      </w:r>
      <w:r w:rsidRPr="009E0EAE">
        <w:t>.</w:t>
      </w:r>
    </w:p>
    <w:p w14:paraId="7EF017E8" w14:textId="645A3941" w:rsidR="006131B2" w:rsidRDefault="005F5339" w:rsidP="00F12924">
      <w:pPr>
        <w:pStyle w:val="3-BodyText"/>
        <w:rPr>
          <w:snapToGrid w:val="0"/>
        </w:rPr>
      </w:pPr>
      <w:r>
        <w:rPr>
          <w:snapToGrid w:val="0"/>
        </w:rPr>
        <w:t>The PBAC advised that the u</w:t>
      </w:r>
      <w:r w:rsidR="00F12924" w:rsidRPr="00F12924">
        <w:rPr>
          <w:snapToGrid w:val="0"/>
        </w:rPr>
        <w:t>tilisation</w:t>
      </w:r>
      <w:r>
        <w:rPr>
          <w:snapToGrid w:val="0"/>
        </w:rPr>
        <w:t xml:space="preserve"> estimates of nil financial impact were reasonable, where </w:t>
      </w:r>
      <w:proofErr w:type="spellStart"/>
      <w:r>
        <w:rPr>
          <w:snapToGrid w:val="0"/>
        </w:rPr>
        <w:t>Femvi</w:t>
      </w:r>
      <w:proofErr w:type="spellEnd"/>
      <w:r>
        <w:rPr>
          <w:snapToGrid w:val="0"/>
        </w:rPr>
        <w:t xml:space="preserve"> would be l</w:t>
      </w:r>
      <w:r w:rsidR="003D5569">
        <w:rPr>
          <w:snapToGrid w:val="0"/>
        </w:rPr>
        <w:t xml:space="preserve">isted under the same price and circumstances as </w:t>
      </w:r>
      <w:proofErr w:type="spellStart"/>
      <w:r w:rsidR="003D5569">
        <w:rPr>
          <w:snapToGrid w:val="0"/>
        </w:rPr>
        <w:t>Cetrotide</w:t>
      </w:r>
      <w:proofErr w:type="spellEnd"/>
      <w:r w:rsidR="003D5569">
        <w:rPr>
          <w:snapToGrid w:val="0"/>
        </w:rPr>
        <w:t xml:space="preserve">. </w:t>
      </w:r>
    </w:p>
    <w:p w14:paraId="7DBA9069" w14:textId="73DE82D7" w:rsidR="00634B45" w:rsidRDefault="003A74B0" w:rsidP="00F12924">
      <w:pPr>
        <w:pStyle w:val="3-BodyText"/>
        <w:rPr>
          <w:snapToGrid w:val="0"/>
        </w:rPr>
      </w:pPr>
      <w:r w:rsidRPr="003A74B0">
        <w:rPr>
          <w:snapToGrid w:val="0"/>
        </w:rPr>
        <w:t xml:space="preserve">The PBAC advised, under Section 101 (4AACD) of the </w:t>
      </w:r>
      <w:r w:rsidRPr="009629F7">
        <w:rPr>
          <w:i/>
          <w:iCs/>
          <w:snapToGrid w:val="0"/>
        </w:rPr>
        <w:t>National Health Act</w:t>
      </w:r>
      <w:r w:rsidRPr="003A74B0">
        <w:rPr>
          <w:snapToGrid w:val="0"/>
        </w:rPr>
        <w:t xml:space="preserve">, that </w:t>
      </w:r>
      <w:r w:rsidR="009B63DB">
        <w:rPr>
          <w:snapToGrid w:val="0"/>
        </w:rPr>
        <w:t xml:space="preserve">cetrorelix </w:t>
      </w:r>
      <w:r w:rsidR="009B63DB" w:rsidRPr="00636218">
        <w:t>solution for injection 250 micrograms (as acetate) in 1 mL single use pre</w:t>
      </w:r>
      <w:r w:rsidR="008672D8">
        <w:noBreakHyphen/>
      </w:r>
      <w:r w:rsidR="009B63DB" w:rsidRPr="00636218">
        <w:t>filled syringe</w:t>
      </w:r>
      <w:r w:rsidRPr="003A74B0">
        <w:rPr>
          <w:snapToGrid w:val="0"/>
        </w:rPr>
        <w:t xml:space="preserve"> and </w:t>
      </w:r>
      <w:r w:rsidR="009B63DB">
        <w:rPr>
          <w:snapToGrid w:val="0"/>
        </w:rPr>
        <w:t xml:space="preserve">cetrorelix </w:t>
      </w:r>
      <w:r w:rsidR="009B63DB" w:rsidRPr="009B63DB">
        <w:rPr>
          <w:snapToGrid w:val="0"/>
        </w:rPr>
        <w:t>250 microgram powder for reconstitution injection and inert substance diluent (1 mL syringe)</w:t>
      </w:r>
      <w:r w:rsidRPr="003A74B0">
        <w:rPr>
          <w:snapToGrid w:val="0"/>
        </w:rPr>
        <w:t xml:space="preserve"> should be considered equivalent for the purposes of substitution (i.e., ‘a’ flagged in the Schedule with a NOTE stating PBS of one form and PBS of another form are equivalent for the purposes of substitution)</w:t>
      </w:r>
      <w:r w:rsidR="00255FAE">
        <w:rPr>
          <w:snapToGrid w:val="0"/>
        </w:rPr>
        <w:t>.</w:t>
      </w:r>
    </w:p>
    <w:p w14:paraId="2E4E4052" w14:textId="6EF42D7A" w:rsidR="00FC5D7D" w:rsidRPr="00FC5D7D" w:rsidRDefault="00FC5D7D" w:rsidP="00FC5D7D">
      <w:pPr>
        <w:pStyle w:val="3-BodyText"/>
        <w:rPr>
          <w:snapToGrid w:val="0"/>
        </w:rPr>
      </w:pPr>
      <w:r w:rsidRPr="00FC5D7D">
        <w:rPr>
          <w:snapToGrid w:val="0"/>
        </w:rPr>
        <w:t>The PBAC noted the flow</w:t>
      </w:r>
      <w:r w:rsidR="008672D8">
        <w:rPr>
          <w:snapToGrid w:val="0"/>
        </w:rPr>
        <w:noBreakHyphen/>
      </w:r>
      <w:r w:rsidRPr="00FC5D7D">
        <w:rPr>
          <w:snapToGrid w:val="0"/>
        </w:rPr>
        <w:t>on restriction changes</w:t>
      </w:r>
      <w:r w:rsidR="00A7576F">
        <w:rPr>
          <w:snapToGrid w:val="0"/>
        </w:rPr>
        <w:t xml:space="preserve"> to the currently listed </w:t>
      </w:r>
      <w:proofErr w:type="spellStart"/>
      <w:r w:rsidR="00A7576F">
        <w:rPr>
          <w:snapToGrid w:val="0"/>
        </w:rPr>
        <w:t>cetrorelix</w:t>
      </w:r>
      <w:proofErr w:type="spellEnd"/>
      <w:r w:rsidR="00A7576F">
        <w:rPr>
          <w:snapToGrid w:val="0"/>
        </w:rPr>
        <w:t xml:space="preserve"> </w:t>
      </w:r>
      <w:r w:rsidR="008A3D2F">
        <w:rPr>
          <w:snapToGrid w:val="0"/>
        </w:rPr>
        <w:t>(</w:t>
      </w:r>
      <w:proofErr w:type="spellStart"/>
      <w:r w:rsidR="008A3D2F">
        <w:rPr>
          <w:snapToGrid w:val="0"/>
        </w:rPr>
        <w:t>Cetrotide</w:t>
      </w:r>
      <w:proofErr w:type="spellEnd"/>
      <w:r w:rsidR="008A3D2F">
        <w:rPr>
          <w:snapToGrid w:val="0"/>
        </w:rPr>
        <w:t>) to include the administrative advice for dispensing note regarding the different forms when substituting</w:t>
      </w:r>
      <w:r w:rsidRPr="00FC5D7D">
        <w:rPr>
          <w:snapToGrid w:val="0"/>
        </w:rPr>
        <w:t xml:space="preserve">. </w:t>
      </w:r>
    </w:p>
    <w:p w14:paraId="7B8EF1F8" w14:textId="0B4D3AFC" w:rsidR="00FC45AA" w:rsidRDefault="00FC45AA" w:rsidP="007560F1">
      <w:pPr>
        <w:pStyle w:val="3-BodyText"/>
        <w:rPr>
          <w:snapToGrid w:val="0"/>
        </w:rPr>
      </w:pPr>
      <w:r w:rsidRPr="00FC45AA">
        <w:rPr>
          <w:snapToGrid w:val="0"/>
        </w:rPr>
        <w:t>The PBAC noted that its recommendation was on a cost</w:t>
      </w:r>
      <w:r w:rsidR="008672D8">
        <w:rPr>
          <w:snapToGrid w:val="0"/>
        </w:rPr>
        <w:noBreakHyphen/>
      </w:r>
      <w:r w:rsidRPr="00FC45AA">
        <w:rPr>
          <w:snapToGrid w:val="0"/>
        </w:rPr>
        <w:t xml:space="preserve">minimisation basis and advised that, because </w:t>
      </w:r>
      <w:proofErr w:type="spellStart"/>
      <w:r>
        <w:rPr>
          <w:snapToGrid w:val="0"/>
        </w:rPr>
        <w:t>cetrorelix</w:t>
      </w:r>
      <w:proofErr w:type="spellEnd"/>
      <w:r>
        <w:rPr>
          <w:snapToGrid w:val="0"/>
        </w:rPr>
        <w:t xml:space="preserve"> (</w:t>
      </w:r>
      <w:proofErr w:type="spellStart"/>
      <w:r w:rsidR="00DE6C0B">
        <w:rPr>
          <w:snapToGrid w:val="0"/>
        </w:rPr>
        <w:t>Femvi</w:t>
      </w:r>
      <w:proofErr w:type="spellEnd"/>
      <w:r>
        <w:rPr>
          <w:snapToGrid w:val="0"/>
        </w:rPr>
        <w:t>)</w:t>
      </w:r>
      <w:r w:rsidRPr="00FC45AA">
        <w:rPr>
          <w:snapToGrid w:val="0"/>
        </w:rPr>
        <w:t xml:space="preserve"> is not expected to provide a substantial and clinically relevant improvement in efficacy, or reduction of toxicity, </w:t>
      </w:r>
      <w:r w:rsidR="000A598A">
        <w:rPr>
          <w:snapToGrid w:val="0"/>
        </w:rPr>
        <w:t xml:space="preserve">compared to </w:t>
      </w:r>
      <w:proofErr w:type="spellStart"/>
      <w:r>
        <w:rPr>
          <w:snapToGrid w:val="0"/>
        </w:rPr>
        <w:t>cetrorelix</w:t>
      </w:r>
      <w:proofErr w:type="spellEnd"/>
      <w:r>
        <w:rPr>
          <w:snapToGrid w:val="0"/>
        </w:rPr>
        <w:t xml:space="preserve"> (</w:t>
      </w:r>
      <w:proofErr w:type="spellStart"/>
      <w:r>
        <w:rPr>
          <w:snapToGrid w:val="0"/>
        </w:rPr>
        <w:t>Cetrotide</w:t>
      </w:r>
      <w:proofErr w:type="spellEnd"/>
      <w:r>
        <w:rPr>
          <w:snapToGrid w:val="0"/>
        </w:rPr>
        <w:t>)</w:t>
      </w:r>
      <w:r w:rsidRPr="00FC45AA">
        <w:rPr>
          <w:snapToGrid w:val="0"/>
        </w:rPr>
        <w:t xml:space="preserve">, or not expected to address a high and urgent unmet clinical need given the presence of an alternative therapy, the criteria prescribed by the </w:t>
      </w:r>
      <w:r w:rsidRPr="00FC45AA">
        <w:rPr>
          <w:i/>
          <w:iCs/>
          <w:snapToGrid w:val="0"/>
        </w:rPr>
        <w:t>National Health (Pharmaceuticals and Vaccines – Cost Recovery) Regulations 2022</w:t>
      </w:r>
      <w:r w:rsidRPr="00FC45AA">
        <w:rPr>
          <w:snapToGrid w:val="0"/>
        </w:rPr>
        <w:t xml:space="preserve"> for Pricing Pathway A were not met.</w:t>
      </w:r>
    </w:p>
    <w:p w14:paraId="6A65EF71" w14:textId="163E2559" w:rsidR="00FC5D7D" w:rsidRPr="00FC5D7D" w:rsidRDefault="00FC5D7D" w:rsidP="007560F1">
      <w:pPr>
        <w:pStyle w:val="3-BodyText"/>
        <w:rPr>
          <w:snapToGrid w:val="0"/>
        </w:rPr>
      </w:pPr>
      <w:r w:rsidRPr="00FC5D7D">
        <w:rPr>
          <w:snapToGrid w:val="0"/>
        </w:rPr>
        <w:t xml:space="preserve">The PBAC noted that </w:t>
      </w:r>
      <w:r w:rsidR="00D0614F">
        <w:rPr>
          <w:snapToGrid w:val="0"/>
        </w:rPr>
        <w:t xml:space="preserve">as </w:t>
      </w:r>
      <w:r w:rsidRPr="00FC5D7D">
        <w:rPr>
          <w:snapToGrid w:val="0"/>
        </w:rPr>
        <w:t>this submission</w:t>
      </w:r>
      <w:r w:rsidR="00D0614F">
        <w:rPr>
          <w:snapToGrid w:val="0"/>
        </w:rPr>
        <w:t xml:space="preserve"> was recommended, it</w:t>
      </w:r>
      <w:r w:rsidRPr="00FC5D7D">
        <w:rPr>
          <w:snapToGrid w:val="0"/>
        </w:rPr>
        <w:t xml:space="preserve"> is not eligible for an Independent Review. </w:t>
      </w:r>
    </w:p>
    <w:p w14:paraId="22253CE4" w14:textId="77777777" w:rsidR="00C53675" w:rsidRPr="00C53675" w:rsidRDefault="00C53675" w:rsidP="00C53675">
      <w:pPr>
        <w:rPr>
          <w:rFonts w:asciiTheme="minorHAnsi" w:hAnsiTheme="minorHAnsi" w:cs="Arial"/>
          <w:b/>
          <w:bCs/>
          <w:snapToGrid w:val="0"/>
          <w:lang w:val="en-GB" w:eastAsia="en-US"/>
        </w:rPr>
      </w:pPr>
      <w:r w:rsidRPr="00C53675">
        <w:rPr>
          <w:rFonts w:asciiTheme="minorHAnsi" w:hAnsiTheme="minorHAnsi" w:cs="Arial"/>
          <w:b/>
          <w:bCs/>
          <w:snapToGrid w:val="0"/>
          <w:lang w:val="en-GB" w:eastAsia="en-US"/>
        </w:rPr>
        <w:t>Outcome:</w:t>
      </w:r>
    </w:p>
    <w:p w14:paraId="099DC608" w14:textId="06DB49AE" w:rsidR="00C53675" w:rsidRPr="00C53675" w:rsidRDefault="00C53675" w:rsidP="00C53675">
      <w:pPr>
        <w:rPr>
          <w:rFonts w:asciiTheme="minorHAnsi" w:hAnsiTheme="minorHAnsi" w:cs="Arial"/>
          <w:bCs/>
          <w:snapToGrid w:val="0"/>
          <w:lang w:val="en-GB" w:eastAsia="en-US"/>
        </w:rPr>
      </w:pPr>
      <w:r w:rsidRPr="00C53675">
        <w:rPr>
          <w:rFonts w:asciiTheme="minorHAnsi" w:hAnsiTheme="minorHAnsi" w:cs="Arial"/>
          <w:bCs/>
          <w:snapToGrid w:val="0"/>
          <w:lang w:val="en-GB" w:eastAsia="en-US"/>
        </w:rPr>
        <w:t xml:space="preserve">Recommended </w:t>
      </w:r>
    </w:p>
    <w:p w14:paraId="04C2D429" w14:textId="77777777" w:rsidR="00C53675" w:rsidRPr="00C53675" w:rsidRDefault="00C53675" w:rsidP="00C53675">
      <w:pPr>
        <w:rPr>
          <w:rFonts w:asciiTheme="minorHAnsi" w:hAnsiTheme="minorHAnsi" w:cs="Arial"/>
          <w:bCs/>
          <w:snapToGrid w:val="0"/>
          <w:lang w:val="en-GB" w:eastAsia="en-US"/>
        </w:rPr>
      </w:pPr>
    </w:p>
    <w:p w14:paraId="30F00E29" w14:textId="4B830782" w:rsidR="00D0614F" w:rsidRPr="00D0614F" w:rsidRDefault="00D0614F" w:rsidP="00D0614F">
      <w:pPr>
        <w:rPr>
          <w:lang w:eastAsia="en-US"/>
        </w:rPr>
      </w:pPr>
    </w:p>
    <w:p w14:paraId="5B683EAD" w14:textId="77777777" w:rsidR="008672D8" w:rsidRDefault="008672D8">
      <w:pPr>
        <w:jc w:val="left"/>
        <w:rPr>
          <w:rFonts w:asciiTheme="minorHAnsi" w:hAnsiTheme="minorHAnsi" w:cs="Arial"/>
          <w:b/>
          <w:snapToGrid w:val="0"/>
          <w:sz w:val="32"/>
          <w:szCs w:val="32"/>
        </w:rPr>
      </w:pPr>
      <w:r>
        <w:br w:type="page"/>
      </w:r>
    </w:p>
    <w:p w14:paraId="3CE8FB48" w14:textId="17601091" w:rsidR="002D6DF8" w:rsidRPr="00D71742" w:rsidRDefault="002D6DF8" w:rsidP="002D6DF8">
      <w:pPr>
        <w:pStyle w:val="2-SectionHeading"/>
      </w:pPr>
      <w:r w:rsidRPr="00D71742">
        <w:t>Recommended listing</w:t>
      </w:r>
    </w:p>
    <w:p w14:paraId="2A3084D0" w14:textId="1743D7CE" w:rsidR="002D6DF8" w:rsidRDefault="00907E5A" w:rsidP="002D6DF8">
      <w:pPr>
        <w:pStyle w:val="3-BodyText"/>
      </w:pPr>
      <w:r>
        <w:t xml:space="preserve">Add new item </w:t>
      </w:r>
      <w:r w:rsidR="00852A83">
        <w:t xml:space="preserve">and administrative advice (shown in </w:t>
      </w:r>
      <w:r w:rsidR="00852A83" w:rsidRPr="00852A83">
        <w:rPr>
          <w:i/>
          <w:iCs/>
        </w:rPr>
        <w:t>italics</w:t>
      </w:r>
      <w:r w:rsidR="00852A83">
        <w:t xml:space="preserve">) </w:t>
      </w:r>
      <w:r>
        <w:t>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w:tblPr>
      <w:tblGrid>
        <w:gridCol w:w="1271"/>
        <w:gridCol w:w="2668"/>
        <w:gridCol w:w="811"/>
        <w:gridCol w:w="812"/>
        <w:gridCol w:w="811"/>
        <w:gridCol w:w="812"/>
        <w:gridCol w:w="1831"/>
      </w:tblGrid>
      <w:tr w:rsidR="00907E5A" w:rsidRPr="001428E9" w14:paraId="1A06A38E" w14:textId="77777777">
        <w:trPr>
          <w:cantSplit/>
          <w:trHeight w:val="20"/>
        </w:trPr>
        <w:tc>
          <w:tcPr>
            <w:tcW w:w="3939" w:type="dxa"/>
            <w:gridSpan w:val="2"/>
            <w:vAlign w:val="center"/>
          </w:tcPr>
          <w:p w14:paraId="31AC6C8C" w14:textId="77777777" w:rsidR="00907E5A" w:rsidRPr="001428E9" w:rsidRDefault="00907E5A">
            <w:pPr>
              <w:keepLines/>
              <w:rPr>
                <w:rFonts w:ascii="Arial Narrow" w:hAnsi="Arial Narrow" w:cs="Arial"/>
                <w:b/>
                <w:bCs/>
                <w:sz w:val="20"/>
                <w:szCs w:val="20"/>
              </w:rPr>
            </w:pPr>
            <w:r w:rsidRPr="001428E9">
              <w:rPr>
                <w:rFonts w:ascii="Arial Narrow" w:hAnsi="Arial Narrow" w:cs="Arial"/>
                <w:b/>
                <w:bCs/>
                <w:sz w:val="20"/>
                <w:szCs w:val="20"/>
              </w:rPr>
              <w:t>MEDICINAL PRODUCT</w:t>
            </w:r>
          </w:p>
          <w:p w14:paraId="3ECD151F" w14:textId="77777777" w:rsidR="00907E5A" w:rsidRPr="001428E9" w:rsidRDefault="00907E5A">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5CB00D11" w14:textId="77777777" w:rsidR="00907E5A" w:rsidRPr="001428E9" w:rsidRDefault="00907E5A">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68F237F7" w14:textId="77777777" w:rsidR="00907E5A" w:rsidRPr="001428E9" w:rsidRDefault="00907E5A">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2F59E310" w14:textId="77777777" w:rsidR="00907E5A" w:rsidRPr="001428E9" w:rsidRDefault="00907E5A">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2668989B" w14:textId="77777777" w:rsidR="00907E5A" w:rsidRPr="001428E9" w:rsidRDefault="00907E5A">
            <w:pPr>
              <w:keepLines/>
              <w:jc w:val="center"/>
              <w:rPr>
                <w:rFonts w:ascii="Arial Narrow" w:hAnsi="Arial Narrow" w:cs="Arial"/>
                <w:b/>
                <w:sz w:val="20"/>
                <w:szCs w:val="20"/>
              </w:rPr>
            </w:pPr>
            <w:r w:rsidRPr="001428E9">
              <w:rPr>
                <w:rFonts w:ascii="Arial Narrow" w:hAnsi="Arial Narrow" w:cs="Arial"/>
                <w:b/>
                <w:sz w:val="20"/>
                <w:szCs w:val="20"/>
              </w:rPr>
              <w:t>№.of</w:t>
            </w:r>
          </w:p>
          <w:p w14:paraId="15B34A34" w14:textId="77777777" w:rsidR="00907E5A" w:rsidRPr="001428E9" w:rsidRDefault="00907E5A">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1A3262D7" w14:textId="77777777" w:rsidR="00907E5A" w:rsidRPr="001428E9" w:rsidRDefault="00907E5A">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907E5A" w:rsidRPr="001428E9" w14:paraId="76C2E420" w14:textId="77777777">
        <w:trPr>
          <w:cantSplit/>
          <w:trHeight w:val="20"/>
        </w:trPr>
        <w:tc>
          <w:tcPr>
            <w:tcW w:w="9016" w:type="dxa"/>
            <w:gridSpan w:val="7"/>
            <w:vAlign w:val="center"/>
          </w:tcPr>
          <w:p w14:paraId="0BBD4313" w14:textId="77777777" w:rsidR="00907E5A" w:rsidRPr="001428E9" w:rsidRDefault="00907E5A">
            <w:pPr>
              <w:keepLines/>
              <w:rPr>
                <w:rFonts w:ascii="Arial Narrow" w:hAnsi="Arial Narrow" w:cs="Arial"/>
                <w:sz w:val="20"/>
                <w:szCs w:val="20"/>
              </w:rPr>
            </w:pPr>
            <w:r>
              <w:rPr>
                <w:rFonts w:ascii="Arial Narrow" w:hAnsi="Arial Narrow"/>
                <w:sz w:val="20"/>
              </w:rPr>
              <w:t xml:space="preserve">CETRORELIX </w:t>
            </w:r>
          </w:p>
        </w:tc>
      </w:tr>
      <w:tr w:rsidR="00907E5A" w:rsidRPr="001428E9" w14:paraId="527DCE6E" w14:textId="77777777">
        <w:trPr>
          <w:cantSplit/>
          <w:trHeight w:val="20"/>
        </w:trPr>
        <w:tc>
          <w:tcPr>
            <w:tcW w:w="3939" w:type="dxa"/>
            <w:gridSpan w:val="2"/>
            <w:vAlign w:val="center"/>
          </w:tcPr>
          <w:p w14:paraId="2DB6909E" w14:textId="77777777" w:rsidR="00907E5A" w:rsidRPr="00657BFA" w:rsidRDefault="00907E5A">
            <w:pPr>
              <w:keepLines/>
              <w:rPr>
                <w:rFonts w:ascii="Arial Narrow" w:hAnsi="Arial Narrow" w:cs="Arial"/>
                <w:i/>
                <w:iCs/>
                <w:sz w:val="20"/>
                <w:szCs w:val="20"/>
              </w:rPr>
            </w:pPr>
            <w:r w:rsidRPr="00657BFA">
              <w:rPr>
                <w:rFonts w:ascii="Arial Narrow" w:hAnsi="Arial Narrow"/>
                <w:i/>
                <w:iCs/>
                <w:sz w:val="20"/>
              </w:rPr>
              <w:t>cetrorelix 250 microgram/mL injection, 1 mL prefilled syringe</w:t>
            </w:r>
          </w:p>
        </w:tc>
        <w:tc>
          <w:tcPr>
            <w:tcW w:w="811" w:type="dxa"/>
            <w:vAlign w:val="center"/>
          </w:tcPr>
          <w:p w14:paraId="4FD6D3F1" w14:textId="77777777" w:rsidR="00907E5A" w:rsidRPr="00657BFA" w:rsidRDefault="00907E5A">
            <w:pPr>
              <w:keepLines/>
              <w:jc w:val="center"/>
              <w:rPr>
                <w:rFonts w:ascii="Arial Narrow" w:hAnsi="Arial Narrow" w:cs="Arial"/>
                <w:i/>
                <w:iCs/>
                <w:sz w:val="20"/>
                <w:szCs w:val="20"/>
              </w:rPr>
            </w:pPr>
            <w:r w:rsidRPr="00657BFA">
              <w:rPr>
                <w:rFonts w:ascii="Arial Narrow" w:hAnsi="Arial Narrow" w:cs="Arial"/>
                <w:i/>
                <w:iCs/>
                <w:sz w:val="20"/>
                <w:szCs w:val="20"/>
              </w:rPr>
              <w:t>NEW</w:t>
            </w:r>
          </w:p>
        </w:tc>
        <w:tc>
          <w:tcPr>
            <w:tcW w:w="812" w:type="dxa"/>
            <w:vAlign w:val="center"/>
          </w:tcPr>
          <w:p w14:paraId="7F8D9685" w14:textId="77777777" w:rsidR="00907E5A" w:rsidRPr="00657BFA" w:rsidRDefault="00907E5A">
            <w:pPr>
              <w:keepLines/>
              <w:jc w:val="center"/>
              <w:rPr>
                <w:rFonts w:ascii="Arial Narrow" w:hAnsi="Arial Narrow" w:cs="Arial"/>
                <w:i/>
                <w:iCs/>
                <w:sz w:val="20"/>
                <w:szCs w:val="20"/>
              </w:rPr>
            </w:pPr>
            <w:r w:rsidRPr="00657BFA">
              <w:rPr>
                <w:rFonts w:ascii="Arial Narrow" w:hAnsi="Arial Narrow" w:cs="Arial"/>
                <w:i/>
                <w:iCs/>
                <w:sz w:val="20"/>
                <w:szCs w:val="20"/>
              </w:rPr>
              <w:t>10</w:t>
            </w:r>
          </w:p>
        </w:tc>
        <w:tc>
          <w:tcPr>
            <w:tcW w:w="811" w:type="dxa"/>
            <w:vAlign w:val="center"/>
          </w:tcPr>
          <w:p w14:paraId="75D46194" w14:textId="77777777" w:rsidR="00907E5A" w:rsidRPr="00657BFA" w:rsidRDefault="00907E5A">
            <w:pPr>
              <w:keepLines/>
              <w:jc w:val="center"/>
              <w:rPr>
                <w:rFonts w:ascii="Arial Narrow" w:hAnsi="Arial Narrow" w:cs="Arial"/>
                <w:i/>
                <w:iCs/>
                <w:sz w:val="20"/>
                <w:szCs w:val="20"/>
              </w:rPr>
            </w:pPr>
            <w:r w:rsidRPr="00657BFA">
              <w:rPr>
                <w:rFonts w:ascii="Arial Narrow" w:hAnsi="Arial Narrow" w:cs="Arial"/>
                <w:i/>
                <w:iCs/>
                <w:sz w:val="20"/>
                <w:szCs w:val="20"/>
              </w:rPr>
              <w:t>10</w:t>
            </w:r>
          </w:p>
        </w:tc>
        <w:tc>
          <w:tcPr>
            <w:tcW w:w="812" w:type="dxa"/>
            <w:vAlign w:val="center"/>
          </w:tcPr>
          <w:p w14:paraId="6FB04EF1" w14:textId="77777777" w:rsidR="00907E5A" w:rsidRPr="00657BFA" w:rsidRDefault="00907E5A">
            <w:pPr>
              <w:keepLines/>
              <w:jc w:val="center"/>
              <w:rPr>
                <w:rFonts w:ascii="Arial Narrow" w:hAnsi="Arial Narrow" w:cs="Arial"/>
                <w:i/>
                <w:iCs/>
                <w:sz w:val="20"/>
                <w:szCs w:val="20"/>
              </w:rPr>
            </w:pPr>
            <w:r w:rsidRPr="00657BFA">
              <w:rPr>
                <w:rFonts w:ascii="Arial Narrow" w:hAnsi="Arial Narrow" w:cs="Arial"/>
                <w:i/>
                <w:iCs/>
                <w:sz w:val="20"/>
                <w:szCs w:val="20"/>
              </w:rPr>
              <w:t>0</w:t>
            </w:r>
          </w:p>
        </w:tc>
        <w:tc>
          <w:tcPr>
            <w:tcW w:w="1831" w:type="dxa"/>
            <w:vAlign w:val="center"/>
          </w:tcPr>
          <w:p w14:paraId="59D16E35" w14:textId="77777777" w:rsidR="00907E5A" w:rsidRPr="00657BFA" w:rsidRDefault="00907E5A">
            <w:pPr>
              <w:keepLines/>
              <w:rPr>
                <w:rFonts w:ascii="Arial Narrow" w:hAnsi="Arial Narrow" w:cs="Arial"/>
                <w:i/>
                <w:iCs/>
                <w:sz w:val="20"/>
                <w:szCs w:val="20"/>
              </w:rPr>
            </w:pPr>
            <w:proofErr w:type="spellStart"/>
            <w:r w:rsidRPr="00657BFA">
              <w:rPr>
                <w:rFonts w:ascii="Arial Narrow" w:hAnsi="Arial Narrow" w:cs="Arial"/>
                <w:i/>
                <w:iCs/>
                <w:sz w:val="20"/>
                <w:szCs w:val="20"/>
              </w:rPr>
              <w:t>Femvi</w:t>
            </w:r>
            <w:proofErr w:type="spellEnd"/>
          </w:p>
        </w:tc>
      </w:tr>
      <w:tr w:rsidR="00392922" w:rsidRPr="001428E9" w14:paraId="27C3F7B0" w14:textId="77777777">
        <w:trPr>
          <w:cantSplit/>
          <w:trHeight w:val="20"/>
        </w:trPr>
        <w:tc>
          <w:tcPr>
            <w:tcW w:w="3939" w:type="dxa"/>
            <w:gridSpan w:val="2"/>
            <w:vAlign w:val="center"/>
          </w:tcPr>
          <w:p w14:paraId="3835EF57" w14:textId="53845D56" w:rsidR="00392922" w:rsidRDefault="00392922" w:rsidP="00392922">
            <w:pPr>
              <w:keepLines/>
              <w:rPr>
                <w:rFonts w:ascii="Arial Narrow" w:hAnsi="Arial Narrow"/>
                <w:sz w:val="20"/>
              </w:rPr>
            </w:pPr>
            <w:r w:rsidRPr="007F6207">
              <w:rPr>
                <w:rFonts w:ascii="Arial Narrow" w:hAnsi="Arial Narrow"/>
                <w:sz w:val="20"/>
              </w:rPr>
              <w:t>cetrorelix 250 microgram injection [1 vial] (&amp;) inert substance diluent [1 mL syringe], 1 pack</w:t>
            </w:r>
          </w:p>
        </w:tc>
        <w:tc>
          <w:tcPr>
            <w:tcW w:w="811" w:type="dxa"/>
            <w:vAlign w:val="center"/>
          </w:tcPr>
          <w:p w14:paraId="082BAE48" w14:textId="17FD9452" w:rsidR="00392922" w:rsidRPr="001428E9" w:rsidRDefault="00392922" w:rsidP="00392922">
            <w:pPr>
              <w:keepLines/>
              <w:jc w:val="center"/>
              <w:rPr>
                <w:rFonts w:ascii="Arial Narrow" w:hAnsi="Arial Narrow" w:cs="Arial"/>
                <w:sz w:val="20"/>
                <w:szCs w:val="20"/>
              </w:rPr>
            </w:pPr>
            <w:r w:rsidRPr="007F6207">
              <w:rPr>
                <w:rFonts w:ascii="Arial Narrow" w:hAnsi="Arial Narrow" w:cs="Arial"/>
                <w:sz w:val="20"/>
                <w:szCs w:val="20"/>
              </w:rPr>
              <w:t>9599F</w:t>
            </w:r>
          </w:p>
        </w:tc>
        <w:tc>
          <w:tcPr>
            <w:tcW w:w="812" w:type="dxa"/>
            <w:vAlign w:val="center"/>
          </w:tcPr>
          <w:p w14:paraId="0EC9B330" w14:textId="762FCCBA" w:rsidR="00392922" w:rsidRPr="001428E9" w:rsidRDefault="00392922" w:rsidP="00392922">
            <w:pPr>
              <w:keepLines/>
              <w:jc w:val="center"/>
              <w:rPr>
                <w:rFonts w:ascii="Arial Narrow" w:hAnsi="Arial Narrow" w:cs="Arial"/>
                <w:sz w:val="20"/>
                <w:szCs w:val="20"/>
              </w:rPr>
            </w:pPr>
            <w:r w:rsidRPr="001428E9">
              <w:rPr>
                <w:rFonts w:ascii="Arial Narrow" w:hAnsi="Arial Narrow" w:cs="Arial"/>
                <w:sz w:val="20"/>
                <w:szCs w:val="20"/>
              </w:rPr>
              <w:t>1</w:t>
            </w:r>
            <w:r>
              <w:rPr>
                <w:rFonts w:ascii="Arial Narrow" w:hAnsi="Arial Narrow" w:cs="Arial"/>
                <w:sz w:val="20"/>
                <w:szCs w:val="20"/>
              </w:rPr>
              <w:t>0</w:t>
            </w:r>
          </w:p>
        </w:tc>
        <w:tc>
          <w:tcPr>
            <w:tcW w:w="811" w:type="dxa"/>
            <w:vAlign w:val="center"/>
          </w:tcPr>
          <w:p w14:paraId="6AEBE04C" w14:textId="22CDEB97" w:rsidR="00392922" w:rsidRDefault="00392922" w:rsidP="00392922">
            <w:pPr>
              <w:keepLines/>
              <w:jc w:val="center"/>
              <w:rPr>
                <w:rFonts w:ascii="Arial Narrow" w:hAnsi="Arial Narrow" w:cs="Arial"/>
                <w:sz w:val="20"/>
                <w:szCs w:val="20"/>
              </w:rPr>
            </w:pPr>
            <w:r>
              <w:rPr>
                <w:rFonts w:ascii="Arial Narrow" w:hAnsi="Arial Narrow" w:cs="Arial"/>
                <w:sz w:val="20"/>
                <w:szCs w:val="20"/>
              </w:rPr>
              <w:t>10</w:t>
            </w:r>
          </w:p>
        </w:tc>
        <w:tc>
          <w:tcPr>
            <w:tcW w:w="812" w:type="dxa"/>
            <w:vAlign w:val="center"/>
          </w:tcPr>
          <w:p w14:paraId="7608B5B9" w14:textId="50D3C89C" w:rsidR="00392922" w:rsidRDefault="00392922" w:rsidP="00392922">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47306C9F" w14:textId="67C3F0D2" w:rsidR="00392922" w:rsidRDefault="00392922" w:rsidP="00392922">
            <w:pPr>
              <w:keepLines/>
              <w:rPr>
                <w:rFonts w:ascii="Arial Narrow" w:hAnsi="Arial Narrow" w:cs="Arial"/>
                <w:sz w:val="20"/>
                <w:szCs w:val="20"/>
              </w:rPr>
            </w:pPr>
            <w:proofErr w:type="spellStart"/>
            <w:r w:rsidRPr="007F6207">
              <w:rPr>
                <w:rFonts w:ascii="Arial Narrow" w:hAnsi="Arial Narrow" w:cs="Arial"/>
                <w:sz w:val="20"/>
                <w:szCs w:val="20"/>
              </w:rPr>
              <w:t>Cetrotide</w:t>
            </w:r>
            <w:proofErr w:type="spellEnd"/>
          </w:p>
        </w:tc>
      </w:tr>
      <w:tr w:rsidR="00392922" w:rsidRPr="001428E9" w14:paraId="27FD8142"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F65305F" w14:textId="77777777" w:rsidR="00392922" w:rsidRPr="001428E9" w:rsidRDefault="00392922" w:rsidP="00392922">
            <w:pPr>
              <w:rPr>
                <w:rFonts w:ascii="Arial Narrow" w:hAnsi="Arial Narrow" w:cs="Arial"/>
                <w:sz w:val="20"/>
                <w:szCs w:val="20"/>
              </w:rPr>
            </w:pPr>
          </w:p>
        </w:tc>
      </w:tr>
      <w:tr w:rsidR="00392922" w:rsidRPr="001428E9" w14:paraId="1C855AFA"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3548529" w14:textId="77777777" w:rsidR="00392922" w:rsidRPr="001428E9" w:rsidRDefault="00392922" w:rsidP="00392922">
            <w:pPr>
              <w:keepLines/>
              <w:rPr>
                <w:rFonts w:ascii="Arial Narrow" w:hAnsi="Arial Narrow" w:cs="Arial"/>
                <w:b/>
                <w:sz w:val="20"/>
                <w:szCs w:val="20"/>
              </w:rPr>
            </w:pPr>
            <w:r w:rsidRPr="001428E9">
              <w:rPr>
                <w:rFonts w:ascii="Arial Narrow" w:hAnsi="Arial Narrow"/>
                <w:b/>
                <w:sz w:val="20"/>
                <w:szCs w:val="20"/>
              </w:rPr>
              <w:t xml:space="preserve">Restriction Summary </w:t>
            </w:r>
            <w:r w:rsidRPr="00743C2F">
              <w:rPr>
                <w:rFonts w:ascii="Arial Narrow" w:hAnsi="Arial Narrow"/>
                <w:b/>
                <w:i/>
                <w:iCs/>
                <w:sz w:val="20"/>
                <w:szCs w:val="20"/>
              </w:rPr>
              <w:t>5046</w:t>
            </w:r>
            <w:r w:rsidRPr="00743C2F">
              <w:rPr>
                <w:rFonts w:ascii="Arial Narrow" w:hAnsi="Arial Narrow"/>
                <w:b/>
                <w:sz w:val="20"/>
                <w:szCs w:val="20"/>
              </w:rPr>
              <w:t xml:space="preserve"> </w:t>
            </w:r>
            <w:r w:rsidRPr="001428E9">
              <w:rPr>
                <w:rFonts w:ascii="Arial Narrow" w:hAnsi="Arial Narrow"/>
                <w:b/>
                <w:sz w:val="20"/>
                <w:szCs w:val="20"/>
              </w:rPr>
              <w:t xml:space="preserve">/ Treatment of Concept: </w:t>
            </w:r>
            <w:r w:rsidRPr="00743C2F">
              <w:rPr>
                <w:rFonts w:ascii="Arial Narrow" w:hAnsi="Arial Narrow"/>
                <w:b/>
                <w:i/>
                <w:iCs/>
                <w:sz w:val="20"/>
                <w:szCs w:val="20"/>
              </w:rPr>
              <w:t>5046</w:t>
            </w:r>
          </w:p>
        </w:tc>
      </w:tr>
      <w:tr w:rsidR="00392922" w:rsidRPr="001428E9" w14:paraId="01BDA8B1"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2FFDD92" w14:textId="61837D4F" w:rsidR="00392922" w:rsidRPr="001428E9" w:rsidRDefault="00392922" w:rsidP="0039292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CE3FF15" w14:textId="77777777" w:rsidR="00392922" w:rsidRPr="001428E9" w:rsidRDefault="00392922" w:rsidP="00392922">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hAnsi="Arial Narrow" w:cs="Arial"/>
                <w:sz w:val="20"/>
                <w:szCs w:val="20"/>
              </w:rPr>
              <w:t xml:space="preserve"> </w:t>
            </w:r>
            <w:r w:rsidRPr="001428E9">
              <w:rPr>
                <w:rFonts w:ascii="Arial Narrow" w:hAnsi="Arial Narrow" w:cs="Arial"/>
                <w:sz w:val="20"/>
                <w:szCs w:val="20"/>
              </w:rPr>
              <w:t>Section 100 – IVF Program</w:t>
            </w:r>
            <w:r>
              <w:rPr>
                <w:rFonts w:ascii="Arial Narrow" w:hAnsi="Arial Narrow" w:cs="Arial"/>
                <w:sz w:val="20"/>
                <w:szCs w:val="20"/>
              </w:rPr>
              <w:t xml:space="preserve"> (Code IF)</w:t>
            </w:r>
          </w:p>
        </w:tc>
      </w:tr>
      <w:tr w:rsidR="00392922" w:rsidRPr="001428E9" w14:paraId="7D02138E"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3FD3CAE" w14:textId="77777777" w:rsidR="00392922" w:rsidRPr="001428E9" w:rsidRDefault="00392922" w:rsidP="0039292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50DC9C4" w14:textId="77777777" w:rsidR="00392922" w:rsidRPr="001428E9" w:rsidRDefault="00392922" w:rsidP="00392922">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sidRPr="001428E9">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392922" w:rsidRPr="00D56F94" w14:paraId="60BF46B7" w14:textId="77777777">
        <w:tblPrEx>
          <w:tblCellMar>
            <w:top w:w="15" w:type="dxa"/>
            <w:bottom w:w="15" w:type="dxa"/>
          </w:tblCellMar>
          <w:tblLook w:val="04A0" w:firstRow="1" w:lastRow="0" w:firstColumn="1" w:lastColumn="0" w:noHBand="0" w:noVBand="1"/>
        </w:tblPrEx>
        <w:trPr>
          <w:trHeight w:val="227"/>
        </w:trPr>
        <w:tc>
          <w:tcPr>
            <w:tcW w:w="1271" w:type="dxa"/>
            <w:vMerge/>
            <w:tcBorders>
              <w:left w:val="single" w:sz="4" w:space="0" w:color="auto"/>
              <w:right w:val="single" w:sz="4" w:space="0" w:color="auto"/>
            </w:tcBorders>
          </w:tcPr>
          <w:p w14:paraId="53B526FF" w14:textId="77777777" w:rsidR="00392922" w:rsidRPr="001428E9" w:rsidRDefault="00392922" w:rsidP="00392922">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67A5DA94" w14:textId="1DF0CADE" w:rsidR="00392922" w:rsidRPr="00D56F94" w:rsidRDefault="00392922" w:rsidP="00392922">
            <w:pPr>
              <w:keepLines/>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w:t>
            </w:r>
            <w:r w:rsidR="00CB6A5A">
              <w:rPr>
                <w:rFonts w:ascii="Arial Narrow" w:eastAsia="Calibri" w:hAnsi="Arial Narrow" w:cs="Arial"/>
                <w:sz w:val="20"/>
                <w:szCs w:val="20"/>
              </w:rPr>
              <w:t>[</w:t>
            </w:r>
            <w:r w:rsidRPr="00314AB1">
              <w:rPr>
                <w:rFonts w:ascii="Arial Narrow" w:eastAsia="Calibri" w:hAnsi="Arial Narrow" w:cs="Arial"/>
                <w:sz w:val="20"/>
                <w:szCs w:val="20"/>
              </w:rPr>
              <w:t>5046</w:t>
            </w:r>
            <w:r w:rsidR="00CB6A5A">
              <w:rPr>
                <w:rFonts w:ascii="Arial Narrow" w:eastAsia="Calibri" w:hAnsi="Arial Narrow" w:cs="Arial"/>
                <w:sz w:val="20"/>
                <w:szCs w:val="20"/>
              </w:rPr>
              <w:t>]</w:t>
            </w:r>
          </w:p>
        </w:tc>
      </w:tr>
      <w:tr w:rsidR="00392922" w:rsidRPr="001428E9" w14:paraId="1ED6471D" w14:textId="77777777" w:rsidTr="000B4B81">
        <w:tblPrEx>
          <w:tblCellMar>
            <w:top w:w="15" w:type="dxa"/>
            <w:bottom w:w="15" w:type="dxa"/>
          </w:tblCellMar>
          <w:tblLook w:val="04A0" w:firstRow="1" w:lastRow="0" w:firstColumn="1" w:lastColumn="0" w:noHBand="0" w:noVBand="1"/>
        </w:tblPrEx>
        <w:trPr>
          <w:cantSplit/>
          <w:trHeight w:val="20"/>
        </w:trPr>
        <w:tc>
          <w:tcPr>
            <w:tcW w:w="1271" w:type="dxa"/>
            <w:vAlign w:val="center"/>
          </w:tcPr>
          <w:p w14:paraId="2508CA5A" w14:textId="0C6B3364" w:rsidR="00392922" w:rsidRPr="006778CB" w:rsidRDefault="00392922" w:rsidP="00392922">
            <w:pPr>
              <w:keepLines/>
              <w:jc w:val="center"/>
              <w:rPr>
                <w:rFonts w:ascii="Arial Narrow" w:hAnsi="Arial Narrow"/>
                <w:sz w:val="20"/>
                <w:szCs w:val="20"/>
              </w:rPr>
            </w:pPr>
          </w:p>
        </w:tc>
        <w:tc>
          <w:tcPr>
            <w:tcW w:w="7745" w:type="dxa"/>
            <w:gridSpan w:val="6"/>
            <w:vAlign w:val="center"/>
            <w:hideMark/>
          </w:tcPr>
          <w:p w14:paraId="5D479970" w14:textId="77777777" w:rsidR="00392922" w:rsidRPr="001428E9" w:rsidRDefault="00392922" w:rsidP="00392922">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285727">
              <w:rPr>
                <w:rFonts w:ascii="Arial Narrow" w:hAnsi="Arial Narrow"/>
                <w:sz w:val="20"/>
                <w:szCs w:val="20"/>
              </w:rPr>
              <w:t>Assisted Reproductive Technology</w:t>
            </w:r>
          </w:p>
        </w:tc>
      </w:tr>
      <w:tr w:rsidR="00392922" w:rsidRPr="001428E9" w14:paraId="29DB448F" w14:textId="77777777" w:rsidTr="000B4B81">
        <w:tblPrEx>
          <w:tblCellMar>
            <w:top w:w="15" w:type="dxa"/>
            <w:bottom w:w="15" w:type="dxa"/>
          </w:tblCellMar>
          <w:tblLook w:val="04A0" w:firstRow="1" w:lastRow="0" w:firstColumn="1" w:lastColumn="0" w:noHBand="0" w:noVBand="1"/>
        </w:tblPrEx>
        <w:trPr>
          <w:cantSplit/>
          <w:trHeight w:val="20"/>
        </w:trPr>
        <w:tc>
          <w:tcPr>
            <w:tcW w:w="1271" w:type="dxa"/>
            <w:vAlign w:val="center"/>
          </w:tcPr>
          <w:p w14:paraId="3C9DF1AA" w14:textId="079F4831" w:rsidR="00392922" w:rsidRPr="00432EBF" w:rsidRDefault="00392922" w:rsidP="00392922">
            <w:pPr>
              <w:jc w:val="center"/>
              <w:rPr>
                <w:rFonts w:ascii="Arial Narrow" w:hAnsi="Arial Narrow"/>
                <w:sz w:val="20"/>
                <w:szCs w:val="20"/>
              </w:rPr>
            </w:pPr>
          </w:p>
        </w:tc>
        <w:tc>
          <w:tcPr>
            <w:tcW w:w="7745" w:type="dxa"/>
            <w:gridSpan w:val="6"/>
            <w:vAlign w:val="center"/>
            <w:hideMark/>
          </w:tcPr>
          <w:p w14:paraId="124CDD87" w14:textId="77777777" w:rsidR="00392922" w:rsidRPr="001428E9" w:rsidRDefault="00392922" w:rsidP="00392922">
            <w:pPr>
              <w:rPr>
                <w:rFonts w:ascii="Arial Narrow" w:hAnsi="Arial Narrow"/>
                <w:sz w:val="20"/>
                <w:szCs w:val="20"/>
              </w:rPr>
            </w:pPr>
            <w:r w:rsidRPr="00432EBF">
              <w:rPr>
                <w:rFonts w:ascii="Arial Narrow" w:hAnsi="Arial Narrow"/>
                <w:b/>
                <w:bCs/>
                <w:sz w:val="20"/>
                <w:szCs w:val="20"/>
              </w:rPr>
              <w:t xml:space="preserve">Clinical criteria: </w:t>
            </w:r>
          </w:p>
        </w:tc>
      </w:tr>
      <w:tr w:rsidR="00392922" w:rsidRPr="001428E9" w14:paraId="2752BC7B" w14:textId="77777777" w:rsidTr="000B4B81">
        <w:tblPrEx>
          <w:tblCellMar>
            <w:top w:w="15" w:type="dxa"/>
            <w:bottom w:w="15" w:type="dxa"/>
          </w:tblCellMar>
          <w:tblLook w:val="04A0" w:firstRow="1" w:lastRow="0" w:firstColumn="1" w:lastColumn="0" w:noHBand="0" w:noVBand="1"/>
        </w:tblPrEx>
        <w:trPr>
          <w:cantSplit/>
          <w:trHeight w:val="20"/>
        </w:trPr>
        <w:tc>
          <w:tcPr>
            <w:tcW w:w="1271" w:type="dxa"/>
            <w:vAlign w:val="center"/>
          </w:tcPr>
          <w:p w14:paraId="5BE1E47C" w14:textId="04A13082" w:rsidR="00392922" w:rsidRPr="00432EBF" w:rsidRDefault="00392922" w:rsidP="00392922">
            <w:pPr>
              <w:jc w:val="center"/>
              <w:rPr>
                <w:rFonts w:ascii="Arial Narrow" w:hAnsi="Arial Narrow"/>
                <w:sz w:val="20"/>
                <w:szCs w:val="20"/>
              </w:rPr>
            </w:pPr>
          </w:p>
        </w:tc>
        <w:tc>
          <w:tcPr>
            <w:tcW w:w="7745" w:type="dxa"/>
            <w:gridSpan w:val="6"/>
            <w:vAlign w:val="center"/>
            <w:hideMark/>
          </w:tcPr>
          <w:p w14:paraId="04074E47" w14:textId="77777777" w:rsidR="00392922" w:rsidRPr="001428E9" w:rsidRDefault="00392922" w:rsidP="00392922">
            <w:pPr>
              <w:jc w:val="left"/>
              <w:rPr>
                <w:rFonts w:ascii="Arial Narrow" w:hAnsi="Arial Narrow"/>
                <w:color w:val="333333"/>
                <w:sz w:val="20"/>
                <w:szCs w:val="20"/>
              </w:rPr>
            </w:pPr>
            <w:r w:rsidRPr="006778CB">
              <w:rPr>
                <w:rFonts w:ascii="Arial Narrow" w:hAnsi="Arial Narrow"/>
                <w:sz w:val="20"/>
                <w:szCs w:val="20"/>
              </w:rPr>
              <w:t>The treatment must be for prevention of premature luteinisation and ovulation.</w:t>
            </w:r>
          </w:p>
        </w:tc>
      </w:tr>
      <w:tr w:rsidR="00392922" w:rsidRPr="001428E9" w14:paraId="5B8B1F1C" w14:textId="77777777" w:rsidTr="000B4B81">
        <w:tblPrEx>
          <w:tblCellMar>
            <w:top w:w="15" w:type="dxa"/>
            <w:bottom w:w="15" w:type="dxa"/>
          </w:tblCellMar>
          <w:tblLook w:val="04A0" w:firstRow="1" w:lastRow="0" w:firstColumn="1" w:lastColumn="0" w:noHBand="0" w:noVBand="1"/>
        </w:tblPrEx>
        <w:trPr>
          <w:cantSplit/>
          <w:trHeight w:val="20"/>
        </w:trPr>
        <w:tc>
          <w:tcPr>
            <w:tcW w:w="1271" w:type="dxa"/>
            <w:vAlign w:val="center"/>
          </w:tcPr>
          <w:p w14:paraId="2C15877D" w14:textId="77777777" w:rsidR="00392922" w:rsidRPr="00432EBF" w:rsidRDefault="00392922" w:rsidP="00392922">
            <w:pPr>
              <w:jc w:val="center"/>
              <w:rPr>
                <w:rFonts w:ascii="Arial Narrow" w:hAnsi="Arial Narrow"/>
                <w:sz w:val="20"/>
                <w:szCs w:val="20"/>
              </w:rPr>
            </w:pPr>
          </w:p>
        </w:tc>
        <w:tc>
          <w:tcPr>
            <w:tcW w:w="7745" w:type="dxa"/>
            <w:gridSpan w:val="6"/>
            <w:vAlign w:val="center"/>
            <w:hideMark/>
          </w:tcPr>
          <w:p w14:paraId="50FB80DB" w14:textId="77777777" w:rsidR="00392922" w:rsidRPr="00432EBF" w:rsidRDefault="00392922" w:rsidP="00392922">
            <w:pPr>
              <w:jc w:val="left"/>
              <w:rPr>
                <w:rFonts w:ascii="Arial Narrow" w:hAnsi="Arial Narrow"/>
                <w:sz w:val="20"/>
                <w:szCs w:val="20"/>
              </w:rPr>
            </w:pPr>
            <w:r w:rsidRPr="00432EBF">
              <w:rPr>
                <w:rFonts w:ascii="Arial Narrow" w:hAnsi="Arial Narrow"/>
                <w:b/>
                <w:bCs/>
                <w:sz w:val="20"/>
                <w:szCs w:val="20"/>
              </w:rPr>
              <w:t>AND</w:t>
            </w:r>
          </w:p>
        </w:tc>
      </w:tr>
      <w:tr w:rsidR="00392922" w:rsidRPr="001428E9" w14:paraId="49FB6357"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3354EF1" w14:textId="36CEA140" w:rsidR="00392922" w:rsidRPr="00432EBF" w:rsidRDefault="00392922" w:rsidP="00392922">
            <w:pPr>
              <w:jc w:val="center"/>
              <w:rPr>
                <w:rFonts w:ascii="Arial Narrow" w:hAnsi="Arial Narrow"/>
                <w:sz w:val="20"/>
                <w:szCs w:val="20"/>
              </w:rPr>
            </w:pPr>
          </w:p>
        </w:tc>
        <w:tc>
          <w:tcPr>
            <w:tcW w:w="7745" w:type="dxa"/>
            <w:gridSpan w:val="6"/>
            <w:vAlign w:val="center"/>
            <w:hideMark/>
          </w:tcPr>
          <w:p w14:paraId="2F2217E4" w14:textId="77777777" w:rsidR="00392922" w:rsidRPr="00432EBF" w:rsidRDefault="00392922" w:rsidP="00392922">
            <w:pPr>
              <w:jc w:val="left"/>
              <w:rPr>
                <w:rFonts w:ascii="Arial Narrow" w:hAnsi="Arial Narrow"/>
                <w:sz w:val="20"/>
                <w:szCs w:val="20"/>
              </w:rPr>
            </w:pPr>
            <w:r w:rsidRPr="00432EBF">
              <w:rPr>
                <w:rFonts w:ascii="Arial Narrow" w:hAnsi="Arial Narrow"/>
                <w:b/>
                <w:bCs/>
                <w:sz w:val="20"/>
                <w:szCs w:val="20"/>
              </w:rPr>
              <w:t>Clinical criteria:</w:t>
            </w:r>
          </w:p>
        </w:tc>
      </w:tr>
      <w:tr w:rsidR="00392922" w:rsidRPr="001428E9" w14:paraId="68D1084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C1EE575" w14:textId="300CECAB" w:rsidR="00392922" w:rsidRPr="00432EBF" w:rsidRDefault="00392922" w:rsidP="00392922">
            <w:pPr>
              <w:jc w:val="center"/>
              <w:rPr>
                <w:rFonts w:ascii="Arial Narrow" w:hAnsi="Arial Narrow"/>
                <w:sz w:val="20"/>
                <w:szCs w:val="20"/>
              </w:rPr>
            </w:pPr>
          </w:p>
        </w:tc>
        <w:tc>
          <w:tcPr>
            <w:tcW w:w="7745" w:type="dxa"/>
            <w:gridSpan w:val="6"/>
            <w:vAlign w:val="center"/>
            <w:hideMark/>
          </w:tcPr>
          <w:p w14:paraId="5855A613" w14:textId="77777777" w:rsidR="00392922" w:rsidRPr="001428E9" w:rsidRDefault="00392922" w:rsidP="00392922">
            <w:pPr>
              <w:rPr>
                <w:rFonts w:ascii="Arial Narrow" w:hAnsi="Arial Narrow"/>
                <w:color w:val="FF0000"/>
                <w:sz w:val="20"/>
                <w:szCs w:val="20"/>
              </w:rPr>
            </w:pPr>
            <w:r w:rsidRPr="00C13EFB">
              <w:rPr>
                <w:rFonts w:ascii="Arial Narrow" w:hAnsi="Arial Narrow"/>
                <w:sz w:val="20"/>
                <w:szCs w:val="20"/>
              </w:rPr>
              <w:t>Patient must be undergoing controlled ovarian stimulation</w:t>
            </w:r>
          </w:p>
        </w:tc>
      </w:tr>
      <w:tr w:rsidR="00392922" w:rsidRPr="001428E9" w14:paraId="7C8C53CA"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6389DA2" w14:textId="77777777" w:rsidR="00392922" w:rsidRPr="00432EBF" w:rsidRDefault="00392922" w:rsidP="00392922">
            <w:pPr>
              <w:jc w:val="center"/>
              <w:rPr>
                <w:rFonts w:ascii="Arial Narrow" w:hAnsi="Arial Narrow"/>
                <w:sz w:val="20"/>
                <w:szCs w:val="20"/>
              </w:rPr>
            </w:pPr>
          </w:p>
        </w:tc>
        <w:tc>
          <w:tcPr>
            <w:tcW w:w="7745" w:type="dxa"/>
            <w:gridSpan w:val="6"/>
            <w:vAlign w:val="center"/>
            <w:hideMark/>
          </w:tcPr>
          <w:p w14:paraId="35042F03" w14:textId="77777777" w:rsidR="00392922" w:rsidRPr="00432EBF" w:rsidRDefault="00392922" w:rsidP="00392922">
            <w:pPr>
              <w:rPr>
                <w:rFonts w:ascii="Arial Narrow" w:hAnsi="Arial Narrow"/>
                <w:sz w:val="20"/>
                <w:szCs w:val="20"/>
              </w:rPr>
            </w:pPr>
            <w:r w:rsidRPr="00432EBF">
              <w:rPr>
                <w:rFonts w:ascii="Arial Narrow" w:hAnsi="Arial Narrow"/>
                <w:b/>
                <w:bCs/>
                <w:sz w:val="20"/>
                <w:szCs w:val="20"/>
              </w:rPr>
              <w:t>AND</w:t>
            </w:r>
          </w:p>
        </w:tc>
      </w:tr>
      <w:tr w:rsidR="00392922" w:rsidRPr="001428E9" w14:paraId="12BC4A67"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E775416" w14:textId="7AE01C7B" w:rsidR="00392922" w:rsidRPr="00432EBF" w:rsidRDefault="00392922" w:rsidP="00392922">
            <w:pPr>
              <w:jc w:val="center"/>
              <w:rPr>
                <w:rFonts w:ascii="Arial Narrow" w:hAnsi="Arial Narrow"/>
                <w:sz w:val="20"/>
                <w:szCs w:val="20"/>
              </w:rPr>
            </w:pPr>
          </w:p>
        </w:tc>
        <w:tc>
          <w:tcPr>
            <w:tcW w:w="7745" w:type="dxa"/>
            <w:gridSpan w:val="6"/>
            <w:vAlign w:val="center"/>
            <w:hideMark/>
          </w:tcPr>
          <w:p w14:paraId="32E19274" w14:textId="77777777" w:rsidR="00392922" w:rsidRPr="00432EBF" w:rsidRDefault="00392922" w:rsidP="00392922">
            <w:pPr>
              <w:rPr>
                <w:rFonts w:ascii="Arial Narrow" w:hAnsi="Arial Narrow"/>
                <w:sz w:val="20"/>
                <w:szCs w:val="20"/>
              </w:rPr>
            </w:pPr>
            <w:r w:rsidRPr="00432EBF">
              <w:rPr>
                <w:rFonts w:ascii="Arial Narrow" w:hAnsi="Arial Narrow"/>
                <w:b/>
                <w:bCs/>
                <w:sz w:val="20"/>
                <w:szCs w:val="20"/>
              </w:rPr>
              <w:t>Clinical criteria:</w:t>
            </w:r>
          </w:p>
        </w:tc>
      </w:tr>
      <w:tr w:rsidR="00392922" w:rsidRPr="001428E9" w14:paraId="7EFE2D76"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C7F1839" w14:textId="02B19C04" w:rsidR="00392922" w:rsidRPr="00432EBF" w:rsidRDefault="00392922" w:rsidP="00392922">
            <w:pPr>
              <w:jc w:val="center"/>
              <w:rPr>
                <w:rFonts w:ascii="Arial Narrow" w:hAnsi="Arial Narrow"/>
                <w:sz w:val="20"/>
                <w:szCs w:val="20"/>
              </w:rPr>
            </w:pPr>
          </w:p>
        </w:tc>
        <w:tc>
          <w:tcPr>
            <w:tcW w:w="7745" w:type="dxa"/>
            <w:gridSpan w:val="6"/>
            <w:vAlign w:val="center"/>
            <w:hideMark/>
          </w:tcPr>
          <w:p w14:paraId="12D13580" w14:textId="77777777" w:rsidR="00392922" w:rsidRPr="00432EBF" w:rsidRDefault="00392922" w:rsidP="00392922">
            <w:pPr>
              <w:rPr>
                <w:rFonts w:ascii="Arial Narrow" w:hAnsi="Arial Narrow"/>
                <w:sz w:val="20"/>
                <w:szCs w:val="20"/>
              </w:rPr>
            </w:pPr>
            <w:r w:rsidRPr="00E94462">
              <w:rPr>
                <w:rFonts w:ascii="Arial Narrow" w:hAnsi="Arial Narrow"/>
                <w:sz w:val="20"/>
                <w:szCs w:val="20"/>
              </w:rPr>
              <w:t>Patient must be receiving medical services as described in items 13200, 13201, 13202 or 13203 of the Medicare Benefits Schedule</w:t>
            </w:r>
          </w:p>
        </w:tc>
      </w:tr>
      <w:tr w:rsidR="00392922" w:rsidRPr="001428E9" w14:paraId="411F111E" w14:textId="77777777" w:rsidTr="000B4B81">
        <w:tblPrEx>
          <w:tblCellMar>
            <w:top w:w="15" w:type="dxa"/>
            <w:bottom w:w="15" w:type="dxa"/>
          </w:tblCellMar>
          <w:tblLook w:val="04A0" w:firstRow="1" w:lastRow="0" w:firstColumn="1" w:lastColumn="0" w:noHBand="0" w:noVBand="1"/>
        </w:tblPrEx>
        <w:trPr>
          <w:cantSplit/>
          <w:trHeight w:val="20"/>
        </w:trPr>
        <w:tc>
          <w:tcPr>
            <w:tcW w:w="1271" w:type="dxa"/>
            <w:vAlign w:val="center"/>
          </w:tcPr>
          <w:p w14:paraId="56A6EE2F" w14:textId="72BAE658" w:rsidR="00392922" w:rsidRPr="00432EBF" w:rsidRDefault="00392922" w:rsidP="00392922">
            <w:pPr>
              <w:jc w:val="center"/>
              <w:rPr>
                <w:rFonts w:ascii="Arial Narrow" w:hAnsi="Arial Narrow"/>
                <w:sz w:val="20"/>
                <w:szCs w:val="20"/>
              </w:rPr>
            </w:pPr>
          </w:p>
        </w:tc>
        <w:tc>
          <w:tcPr>
            <w:tcW w:w="7745" w:type="dxa"/>
            <w:gridSpan w:val="6"/>
            <w:vAlign w:val="center"/>
            <w:hideMark/>
          </w:tcPr>
          <w:p w14:paraId="5D0C6F84" w14:textId="14DCA4E2" w:rsidR="00392922" w:rsidRPr="001428E9" w:rsidRDefault="00C7531F" w:rsidP="00392922">
            <w:pPr>
              <w:rPr>
                <w:rFonts w:ascii="Arial Narrow" w:hAnsi="Arial Narrow"/>
                <w:color w:val="333333"/>
                <w:sz w:val="20"/>
                <w:szCs w:val="20"/>
              </w:rPr>
            </w:pPr>
            <w:r>
              <w:rPr>
                <w:rFonts w:ascii="Arial Narrow" w:hAnsi="Arial Narrow"/>
                <w:b/>
                <w:bCs/>
                <w:sz w:val="20"/>
                <w:szCs w:val="20"/>
              </w:rPr>
              <w:t>Administrative Advice</w:t>
            </w:r>
            <w:r w:rsidR="00392922" w:rsidRPr="00432EBF">
              <w:rPr>
                <w:rFonts w:ascii="Arial Narrow" w:hAnsi="Arial Narrow"/>
                <w:b/>
                <w:bCs/>
                <w:sz w:val="20"/>
                <w:szCs w:val="20"/>
              </w:rPr>
              <w:t xml:space="preserve">: </w:t>
            </w:r>
            <w:r w:rsidR="00392922" w:rsidRPr="00596349">
              <w:rPr>
                <w:rFonts w:ascii="Arial Narrow" w:hAnsi="Arial Narrow"/>
                <w:bCs/>
                <w:sz w:val="20"/>
                <w:szCs w:val="20"/>
              </w:rPr>
              <w:t>No increase in the maximum number of repeats may be authorised.</w:t>
            </w:r>
          </w:p>
        </w:tc>
      </w:tr>
      <w:tr w:rsidR="00392922" w:rsidRPr="001428E9" w14:paraId="72B4649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D1AC741" w14:textId="0723B436" w:rsidR="00392922" w:rsidRPr="00B92334" w:rsidRDefault="00392922" w:rsidP="00392922">
            <w:pPr>
              <w:jc w:val="center"/>
              <w:rPr>
                <w:rFonts w:ascii="Arial Narrow" w:hAnsi="Arial Narrow"/>
                <w:i/>
                <w:iCs/>
                <w:sz w:val="20"/>
                <w:szCs w:val="20"/>
              </w:rPr>
            </w:pPr>
          </w:p>
        </w:tc>
        <w:tc>
          <w:tcPr>
            <w:tcW w:w="7745" w:type="dxa"/>
            <w:gridSpan w:val="6"/>
            <w:vAlign w:val="center"/>
          </w:tcPr>
          <w:p w14:paraId="73D029AF" w14:textId="77777777" w:rsidR="00392922" w:rsidRPr="00B92334" w:rsidRDefault="00392922" w:rsidP="00392922">
            <w:pPr>
              <w:rPr>
                <w:rFonts w:ascii="Arial Narrow" w:hAnsi="Arial Narrow"/>
                <w:b/>
                <w:bCs/>
                <w:i/>
                <w:iCs/>
                <w:sz w:val="20"/>
                <w:szCs w:val="20"/>
              </w:rPr>
            </w:pPr>
            <w:r w:rsidRPr="00B92334">
              <w:rPr>
                <w:rFonts w:ascii="Arial Narrow" w:hAnsi="Arial Narrow"/>
                <w:b/>
                <w:bCs/>
                <w:i/>
                <w:iCs/>
                <w:sz w:val="20"/>
                <w:szCs w:val="20"/>
              </w:rPr>
              <w:t>Administrative Advice:</w:t>
            </w:r>
          </w:p>
          <w:p w14:paraId="775AD543" w14:textId="3D18751A" w:rsidR="00392922" w:rsidRPr="00B92334" w:rsidRDefault="00392922" w:rsidP="00392922">
            <w:pPr>
              <w:rPr>
                <w:rFonts w:ascii="Arial Narrow" w:hAnsi="Arial Narrow"/>
                <w:i/>
                <w:iCs/>
                <w:sz w:val="20"/>
                <w:szCs w:val="20"/>
              </w:rPr>
            </w:pPr>
            <w:r w:rsidRPr="00B92334">
              <w:rPr>
                <w:rFonts w:ascii="Arial Narrow" w:hAnsi="Arial Narrow"/>
                <w:i/>
                <w:iCs/>
                <w:sz w:val="20"/>
                <w:szCs w:val="20"/>
              </w:rPr>
              <w:t xml:space="preserve">Pharmaceutical benefits that have the brand </w:t>
            </w:r>
            <w:proofErr w:type="spellStart"/>
            <w:r w:rsidRPr="00B92334">
              <w:rPr>
                <w:rFonts w:ascii="Arial Narrow" w:hAnsi="Arial Narrow"/>
                <w:i/>
                <w:iCs/>
                <w:sz w:val="20"/>
                <w:szCs w:val="20"/>
              </w:rPr>
              <w:t>Cetrotide</w:t>
            </w:r>
            <w:proofErr w:type="spellEnd"/>
            <w:r w:rsidRPr="00B92334">
              <w:rPr>
                <w:rFonts w:ascii="Arial Narrow" w:hAnsi="Arial Narrow"/>
                <w:i/>
                <w:iCs/>
                <w:sz w:val="20"/>
                <w:szCs w:val="20"/>
              </w:rPr>
              <w:t xml:space="preserve"> and pharmaceutical benefits that have the brand </w:t>
            </w:r>
            <w:proofErr w:type="spellStart"/>
            <w:r w:rsidRPr="00B92334">
              <w:rPr>
                <w:rFonts w:ascii="Arial Narrow" w:hAnsi="Arial Narrow"/>
                <w:i/>
                <w:iCs/>
                <w:sz w:val="20"/>
                <w:szCs w:val="20"/>
              </w:rPr>
              <w:t>Femvi</w:t>
            </w:r>
            <w:proofErr w:type="spellEnd"/>
            <w:r w:rsidRPr="00B92334">
              <w:rPr>
                <w:rFonts w:ascii="Arial Narrow" w:hAnsi="Arial Narrow"/>
                <w:i/>
                <w:iCs/>
                <w:sz w:val="20"/>
                <w:szCs w:val="20"/>
              </w:rPr>
              <w:t xml:space="preserve"> are equivalent for the purposes of substitution. Device/presentation differs between brands (</w:t>
            </w:r>
            <w:proofErr w:type="spellStart"/>
            <w:r w:rsidRPr="00B92334">
              <w:rPr>
                <w:rFonts w:ascii="Arial Narrow" w:hAnsi="Arial Narrow"/>
                <w:i/>
                <w:iCs/>
                <w:sz w:val="20"/>
                <w:szCs w:val="20"/>
              </w:rPr>
              <w:t>Femvi</w:t>
            </w:r>
            <w:proofErr w:type="spellEnd"/>
            <w:r w:rsidRPr="00B92334">
              <w:rPr>
                <w:rFonts w:ascii="Arial Narrow" w:hAnsi="Arial Narrow"/>
                <w:i/>
                <w:iCs/>
                <w:sz w:val="20"/>
                <w:szCs w:val="20"/>
              </w:rPr>
              <w:t xml:space="preserve"> is supplied as a prefilled syringe, whereas </w:t>
            </w:r>
            <w:proofErr w:type="spellStart"/>
            <w:r w:rsidRPr="00B92334">
              <w:rPr>
                <w:rFonts w:ascii="Arial Narrow" w:hAnsi="Arial Narrow"/>
                <w:i/>
                <w:iCs/>
                <w:sz w:val="20"/>
                <w:szCs w:val="20"/>
              </w:rPr>
              <w:t>Cetrotide</w:t>
            </w:r>
            <w:proofErr w:type="spellEnd"/>
            <w:r w:rsidRPr="00B92334">
              <w:rPr>
                <w:rFonts w:ascii="Arial Narrow" w:hAnsi="Arial Narrow"/>
                <w:i/>
                <w:iCs/>
                <w:sz w:val="20"/>
                <w:szCs w:val="20"/>
              </w:rPr>
              <w:t xml:space="preserve"> is supplied as a powder with separate diluent for reconstitution). Prescribers and pharmacists should ensure patients receive appropriate administration advice.</w:t>
            </w:r>
          </w:p>
        </w:tc>
      </w:tr>
    </w:tbl>
    <w:p w14:paraId="17A3199A" w14:textId="77777777" w:rsidR="006A0190" w:rsidRPr="00907671" w:rsidRDefault="006A0190" w:rsidP="006A0190">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6357F865" w14:textId="0408DE6F" w:rsidR="00F20AAF" w:rsidRDefault="00F20AAF" w:rsidP="008672D8">
      <w:pPr>
        <w:jc w:val="left"/>
        <w:rPr>
          <w:rFonts w:asciiTheme="minorHAnsi" w:hAnsiTheme="minorHAnsi"/>
          <w:sz w:val="22"/>
          <w:szCs w:val="22"/>
        </w:rPr>
      </w:pPr>
    </w:p>
    <w:p w14:paraId="07920946" w14:textId="77777777" w:rsidR="008C1893" w:rsidRDefault="008C1893" w:rsidP="008C1893">
      <w:pPr>
        <w:pStyle w:val="COMH1numbered"/>
        <w:numPr>
          <w:ilvl w:val="0"/>
          <w:numId w:val="0"/>
        </w:numPr>
        <w:ind w:left="720" w:hanging="720"/>
        <w:rPr>
          <w:bCs/>
          <w:lang w:val="en-GB"/>
        </w:rPr>
      </w:pPr>
      <w:bookmarkStart w:id="6" w:name="_Hlk219383813"/>
      <w:r w:rsidRPr="00C07617">
        <w:t>9</w:t>
      </w:r>
      <w:r w:rsidRPr="00C07617">
        <w:tab/>
        <w:t>Context for Decision</w:t>
      </w:r>
    </w:p>
    <w:p w14:paraId="087A7978" w14:textId="77777777" w:rsidR="008C1893" w:rsidRPr="00311EEF" w:rsidRDefault="008C1893" w:rsidP="008C1893">
      <w:pPr>
        <w:spacing w:after="120"/>
        <w:ind w:left="720"/>
        <w:rPr>
          <w:rFonts w:asciiTheme="minorHAnsi" w:hAnsiTheme="minorHAnsi" w:cs="Arial"/>
          <w:bCs/>
          <w:lang w:val="en-GB"/>
        </w:rPr>
      </w:pPr>
      <w:r w:rsidRPr="00311EE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D92A0CF" w14:textId="77777777" w:rsidR="008C1893" w:rsidRPr="00311EEF" w:rsidRDefault="008C1893" w:rsidP="008C1893">
      <w:pPr>
        <w:pStyle w:val="COMH1numbered"/>
        <w:numPr>
          <w:ilvl w:val="0"/>
          <w:numId w:val="0"/>
        </w:numPr>
        <w:ind w:left="720" w:hanging="720"/>
      </w:pPr>
      <w:r w:rsidRPr="00311EEF">
        <w:t>10</w:t>
      </w:r>
      <w:r>
        <w:tab/>
      </w:r>
      <w:r w:rsidRPr="00311EEF">
        <w:t>Sponsor’s Comment</w:t>
      </w:r>
    </w:p>
    <w:p w14:paraId="178FAACE" w14:textId="77777777" w:rsidR="008C1893" w:rsidRPr="001179AC" w:rsidRDefault="008C1893" w:rsidP="008C1893">
      <w:pPr>
        <w:spacing w:after="120"/>
        <w:ind w:left="720"/>
        <w:rPr>
          <w:rFonts w:asciiTheme="minorHAnsi" w:hAnsiTheme="minorHAnsi" w:cs="Arial"/>
          <w:bCs/>
        </w:rPr>
      </w:pPr>
      <w:r w:rsidRPr="00C07617">
        <w:rPr>
          <w:rFonts w:asciiTheme="minorHAnsi" w:hAnsiTheme="minorHAnsi" w:cs="Arial"/>
          <w:bCs/>
        </w:rPr>
        <w:t>The sponsor had no comment.</w:t>
      </w:r>
    </w:p>
    <w:bookmarkEnd w:id="6"/>
    <w:p w14:paraId="6A5DF7E9" w14:textId="77777777" w:rsidR="000B4B81" w:rsidRPr="008672D8" w:rsidRDefault="000B4B81" w:rsidP="008672D8">
      <w:pPr>
        <w:jc w:val="left"/>
        <w:rPr>
          <w:rFonts w:asciiTheme="minorHAnsi" w:hAnsiTheme="minorHAnsi"/>
          <w:sz w:val="22"/>
          <w:szCs w:val="22"/>
        </w:rPr>
      </w:pPr>
    </w:p>
    <w:sectPr w:rsidR="000B4B81" w:rsidRPr="008672D8"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183D" w14:textId="77777777" w:rsidR="004F4063" w:rsidRDefault="004F4063">
      <w:r>
        <w:separator/>
      </w:r>
    </w:p>
    <w:p w14:paraId="52ACA43E" w14:textId="77777777" w:rsidR="004F4063" w:rsidRDefault="004F4063"/>
  </w:endnote>
  <w:endnote w:type="continuationSeparator" w:id="0">
    <w:p w14:paraId="749D6AC9" w14:textId="77777777" w:rsidR="004F4063" w:rsidRDefault="004F4063">
      <w:r>
        <w:continuationSeparator/>
      </w:r>
    </w:p>
    <w:p w14:paraId="5616898B" w14:textId="77777777" w:rsidR="004F4063" w:rsidRDefault="004F4063"/>
  </w:endnote>
  <w:endnote w:type="continuationNotice" w:id="1">
    <w:p w14:paraId="6A3F620C" w14:textId="77777777" w:rsidR="004F4063" w:rsidRDefault="004F4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3273B7E6" w:rsidR="009C26AA" w:rsidRPr="005A3173" w:rsidRDefault="00607E03"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2336" behindDoc="0" locked="0" layoutInCell="1" allowOverlap="1" wp14:anchorId="1C62B1F2" wp14:editId="48B85474">
                    <wp:simplePos x="635" y="635"/>
                    <wp:positionH relativeFrom="page">
                      <wp:align>center</wp:align>
                    </wp:positionH>
                    <wp:positionV relativeFrom="page">
                      <wp:align>bottom</wp:align>
                    </wp:positionV>
                    <wp:extent cx="622300" cy="376555"/>
                    <wp:effectExtent l="0" t="0" r="6350" b="0"/>
                    <wp:wrapNone/>
                    <wp:docPr id="6710454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CE89FF" w14:textId="2090D6FA" w:rsidR="00607E03" w:rsidRPr="00607E03" w:rsidRDefault="00607E03" w:rsidP="00607E03">
                                <w:pPr>
                                  <w:rPr>
                                    <w:rFonts w:ascii="Aptos" w:eastAsia="Aptos" w:hAnsi="Aptos" w:cs="Aptos"/>
                                    <w:noProof/>
                                    <w:color w:val="FF0000"/>
                                  </w:rPr>
                                </w:pPr>
                                <w:r w:rsidRPr="00607E0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62B1F2"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ACE89FF" w14:textId="2090D6FA" w:rsidR="00607E03" w:rsidRPr="00607E03" w:rsidRDefault="00607E03" w:rsidP="00607E03">
                          <w:pPr>
                            <w:rPr>
                              <w:rFonts w:ascii="Aptos" w:eastAsia="Aptos" w:hAnsi="Aptos" w:cs="Aptos"/>
                              <w:noProof/>
                              <w:color w:val="FF0000"/>
                            </w:rPr>
                          </w:pPr>
                          <w:r w:rsidRPr="00607E03">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4A522D03" w:rsidR="009C26AA" w:rsidRPr="00D429EC" w:rsidRDefault="00607E03"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63360" behindDoc="0" locked="0" layoutInCell="1" allowOverlap="1" wp14:anchorId="4D95BAE9" wp14:editId="538C9C1D">
              <wp:simplePos x="635" y="635"/>
              <wp:positionH relativeFrom="page">
                <wp:align>center</wp:align>
              </wp:positionH>
              <wp:positionV relativeFrom="page">
                <wp:align>bottom</wp:align>
              </wp:positionV>
              <wp:extent cx="622300" cy="376555"/>
              <wp:effectExtent l="0" t="0" r="6350" b="0"/>
              <wp:wrapNone/>
              <wp:docPr id="18557730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5D2206" w14:textId="71EF1752" w:rsidR="00607E03" w:rsidRPr="00607E03" w:rsidRDefault="00607E03" w:rsidP="00607E03">
                          <w:pPr>
                            <w:rPr>
                              <w:rFonts w:ascii="Aptos" w:eastAsia="Aptos" w:hAnsi="Aptos" w:cs="Aptos"/>
                              <w:noProof/>
                              <w:color w:val="FF0000"/>
                            </w:rPr>
                          </w:pPr>
                          <w:r w:rsidRPr="00607E0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95BAE9"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A5D2206" w14:textId="71EF1752" w:rsidR="00607E03" w:rsidRPr="00607E03" w:rsidRDefault="00607E03" w:rsidP="00607E03">
                    <w:pPr>
                      <w:rPr>
                        <w:rFonts w:ascii="Aptos" w:eastAsia="Aptos" w:hAnsi="Aptos" w:cs="Aptos"/>
                        <w:noProof/>
                        <w:color w:val="FF0000"/>
                      </w:rPr>
                    </w:pPr>
                    <w:r w:rsidRPr="00607E03">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EAE" w14:textId="2DA024D3" w:rsidR="00607E03" w:rsidRDefault="00607E03">
    <w:pPr>
      <w:pStyle w:val="Footer"/>
    </w:pPr>
    <w:r>
      <w:rPr>
        <w:noProof/>
      </w:rPr>
      <mc:AlternateContent>
        <mc:Choice Requires="wps">
          <w:drawing>
            <wp:anchor distT="0" distB="0" distL="0" distR="0" simplePos="0" relativeHeight="251661312" behindDoc="0" locked="0" layoutInCell="1" allowOverlap="1" wp14:anchorId="73B16DB1" wp14:editId="2E817463">
              <wp:simplePos x="635" y="635"/>
              <wp:positionH relativeFrom="page">
                <wp:align>center</wp:align>
              </wp:positionH>
              <wp:positionV relativeFrom="page">
                <wp:align>bottom</wp:align>
              </wp:positionV>
              <wp:extent cx="622300" cy="376555"/>
              <wp:effectExtent l="0" t="0" r="6350" b="0"/>
              <wp:wrapNone/>
              <wp:docPr id="17033111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BF86AC" w14:textId="6C9E38BE" w:rsidR="00607E03" w:rsidRPr="00607E03" w:rsidRDefault="00607E03" w:rsidP="00607E03">
                          <w:pPr>
                            <w:rPr>
                              <w:rFonts w:ascii="Aptos" w:eastAsia="Aptos" w:hAnsi="Aptos" w:cs="Aptos"/>
                              <w:noProof/>
                              <w:color w:val="FF0000"/>
                            </w:rPr>
                          </w:pPr>
                          <w:r w:rsidRPr="00607E0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16DB1"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36BF86AC" w14:textId="6C9E38BE" w:rsidR="00607E03" w:rsidRPr="00607E03" w:rsidRDefault="00607E03" w:rsidP="00607E03">
                    <w:pPr>
                      <w:rPr>
                        <w:rFonts w:ascii="Aptos" w:eastAsia="Aptos" w:hAnsi="Aptos" w:cs="Aptos"/>
                        <w:noProof/>
                        <w:color w:val="FF0000"/>
                      </w:rPr>
                    </w:pPr>
                    <w:r w:rsidRPr="00607E03">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B8EC" w14:textId="77777777" w:rsidR="004F4063" w:rsidRDefault="004F4063">
      <w:r>
        <w:separator/>
      </w:r>
    </w:p>
    <w:p w14:paraId="3A651797" w14:textId="77777777" w:rsidR="004F4063" w:rsidRDefault="004F4063"/>
  </w:footnote>
  <w:footnote w:type="continuationSeparator" w:id="0">
    <w:p w14:paraId="60C89097" w14:textId="77777777" w:rsidR="004F4063" w:rsidRDefault="004F4063">
      <w:r>
        <w:continuationSeparator/>
      </w:r>
    </w:p>
    <w:p w14:paraId="095FE72C" w14:textId="77777777" w:rsidR="004F4063" w:rsidRDefault="004F4063"/>
  </w:footnote>
  <w:footnote w:type="continuationNotice" w:id="1">
    <w:p w14:paraId="50034B15" w14:textId="77777777" w:rsidR="004F4063" w:rsidRDefault="004F4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62D941B9" w:rsidR="009C26AA" w:rsidRPr="00A06225" w:rsidRDefault="00607E03">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9264" behindDoc="0" locked="0" layoutInCell="1" allowOverlap="1" wp14:anchorId="43BB4FE4" wp14:editId="08FCC7C7">
                    <wp:simplePos x="635" y="635"/>
                    <wp:positionH relativeFrom="page">
                      <wp:align>center</wp:align>
                    </wp:positionH>
                    <wp:positionV relativeFrom="page">
                      <wp:align>top</wp:align>
                    </wp:positionV>
                    <wp:extent cx="622300" cy="376555"/>
                    <wp:effectExtent l="0" t="0" r="6350" b="4445"/>
                    <wp:wrapNone/>
                    <wp:docPr id="20110591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F3B204" w14:textId="6500E851" w:rsidR="00607E03" w:rsidRPr="00607E03" w:rsidRDefault="00607E03" w:rsidP="00607E03">
                                <w:pPr>
                                  <w:rPr>
                                    <w:rFonts w:ascii="Aptos" w:eastAsia="Aptos" w:hAnsi="Aptos" w:cs="Aptos"/>
                                    <w:noProof/>
                                    <w:color w:val="FF0000"/>
                                  </w:rPr>
                                </w:pPr>
                                <w:r w:rsidRPr="00607E0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BB4FE4"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9F3B204" w14:textId="6500E851" w:rsidR="00607E03" w:rsidRPr="00607E03" w:rsidRDefault="00607E03" w:rsidP="00607E03">
                          <w:pPr>
                            <w:rPr>
                              <w:rFonts w:ascii="Aptos" w:eastAsia="Aptos" w:hAnsi="Aptos" w:cs="Aptos"/>
                              <w:noProof/>
                              <w:color w:val="FF0000"/>
                            </w:rPr>
                          </w:pPr>
                          <w:r w:rsidRPr="00607E03">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F32F7" w:rsidRDefault="009C26AA" w:rsidP="00A06225">
          <w:pPr>
            <w:pStyle w:val="MediumGrid21"/>
            <w:rPr>
              <w:rFonts w:ascii="Cambria" w:hAnsi="Cambria"/>
              <w:szCs w:val="20"/>
            </w:rPr>
          </w:pPr>
          <w:r w:rsidRPr="00AF32F7">
            <w:rPr>
              <w:rFonts w:ascii="Cambria" w:hAnsi="Cambria"/>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1F8C" w14:textId="2AECE559" w:rsidR="00C56D78" w:rsidRDefault="00607E03" w:rsidP="00F07503">
    <w:pPr>
      <w:keepNext/>
      <w:tabs>
        <w:tab w:val="center" w:pos="4513"/>
        <w:tab w:val="right" w:pos="9026"/>
      </w:tabs>
      <w:jc w:val="center"/>
      <w:rPr>
        <w:rFonts w:asciiTheme="minorHAnsi" w:eastAsiaTheme="minorEastAsia" w:hAnsiTheme="minorHAnsi" w:cstheme="minorBidi"/>
        <w:i/>
        <w:iCs/>
      </w:rPr>
    </w:pPr>
    <w:r>
      <w:rPr>
        <w:rFonts w:asciiTheme="minorHAnsi" w:eastAsiaTheme="minorEastAsia" w:hAnsiTheme="minorHAnsi" w:cstheme="minorBidi"/>
        <w:i/>
        <w:iCs/>
        <w:noProof/>
      </w:rPr>
      <mc:AlternateContent>
        <mc:Choice Requires="wps">
          <w:drawing>
            <wp:anchor distT="0" distB="0" distL="0" distR="0" simplePos="0" relativeHeight="251660288" behindDoc="0" locked="0" layoutInCell="1" allowOverlap="1" wp14:anchorId="04AAF67F" wp14:editId="65438466">
              <wp:simplePos x="635" y="635"/>
              <wp:positionH relativeFrom="page">
                <wp:align>center</wp:align>
              </wp:positionH>
              <wp:positionV relativeFrom="page">
                <wp:align>top</wp:align>
              </wp:positionV>
              <wp:extent cx="622300" cy="376555"/>
              <wp:effectExtent l="0" t="0" r="6350" b="4445"/>
              <wp:wrapNone/>
              <wp:docPr id="19808158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25CAB" w14:textId="57E9D9E5" w:rsidR="00607E03" w:rsidRPr="00607E03" w:rsidRDefault="00607E03" w:rsidP="00607E03">
                          <w:pPr>
                            <w:rPr>
                              <w:rFonts w:ascii="Aptos" w:eastAsia="Aptos" w:hAnsi="Aptos" w:cs="Aptos"/>
                              <w:noProof/>
                              <w:color w:val="FF0000"/>
                            </w:rPr>
                          </w:pPr>
                          <w:r w:rsidRPr="00607E0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AAF67F"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7425CAB" w14:textId="57E9D9E5" w:rsidR="00607E03" w:rsidRPr="00607E03" w:rsidRDefault="00607E03" w:rsidP="00607E03">
                    <w:pPr>
                      <w:rPr>
                        <w:rFonts w:ascii="Aptos" w:eastAsia="Aptos" w:hAnsi="Aptos" w:cs="Aptos"/>
                        <w:noProof/>
                        <w:color w:val="FF0000"/>
                      </w:rPr>
                    </w:pPr>
                    <w:r w:rsidRPr="00607E03">
                      <w:rPr>
                        <w:rFonts w:ascii="Aptos" w:eastAsia="Aptos" w:hAnsi="Aptos" w:cs="Aptos"/>
                        <w:noProof/>
                        <w:color w:val="FF0000"/>
                      </w:rPr>
                      <w:t>OFFICIAL</w:t>
                    </w:r>
                  </w:p>
                </w:txbxContent>
              </v:textbox>
              <w10:wrap anchorx="page" anchory="page"/>
            </v:shape>
          </w:pict>
        </mc:Fallback>
      </mc:AlternateContent>
    </w:r>
    <w:r w:rsidR="00F07503">
      <w:rPr>
        <w:rFonts w:asciiTheme="minorHAnsi" w:eastAsiaTheme="minorEastAsia" w:hAnsiTheme="minorHAnsi" w:cstheme="minorBidi"/>
        <w:i/>
        <w:iCs/>
        <w:noProof/>
      </w:rPr>
      <w:t>Public Summary Document</w:t>
    </w:r>
    <w:r w:rsidR="22B2D89A" w:rsidRPr="00AF32F7">
      <w:rPr>
        <w:rFonts w:asciiTheme="minorHAnsi" w:eastAsiaTheme="minorEastAsia" w:hAnsiTheme="minorHAnsi" w:cstheme="minorBidi"/>
        <w:i/>
        <w:iCs/>
      </w:rPr>
      <w:t xml:space="preserve"> – November 2025 PBAC Meeting</w:t>
    </w:r>
  </w:p>
  <w:p w14:paraId="4F359E73" w14:textId="77777777" w:rsidR="00840735" w:rsidRPr="00F07503" w:rsidRDefault="00840735" w:rsidP="00F07503">
    <w:pPr>
      <w:keepNext/>
      <w:tabs>
        <w:tab w:val="center" w:pos="4513"/>
        <w:tab w:val="right" w:pos="9026"/>
      </w:tabs>
      <w:jc w:val="center"/>
      <w:rPr>
        <w:rFonts w:asciiTheme="minorHAnsi" w:eastAsiaTheme="minorEastAsia" w:hAnsiTheme="minorHAnsi" w:cstheme="minorBidi"/>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4040" w14:textId="00399E97" w:rsidR="00607E03" w:rsidRDefault="00607E03">
    <w:pPr>
      <w:pStyle w:val="Header"/>
    </w:pPr>
    <w:r>
      <w:rPr>
        <w:noProof/>
      </w:rPr>
      <mc:AlternateContent>
        <mc:Choice Requires="wps">
          <w:drawing>
            <wp:anchor distT="0" distB="0" distL="0" distR="0" simplePos="0" relativeHeight="251658240" behindDoc="0" locked="0" layoutInCell="1" allowOverlap="1" wp14:anchorId="3D85BADB" wp14:editId="4C880672">
              <wp:simplePos x="635" y="635"/>
              <wp:positionH relativeFrom="page">
                <wp:align>center</wp:align>
              </wp:positionH>
              <wp:positionV relativeFrom="page">
                <wp:align>top</wp:align>
              </wp:positionV>
              <wp:extent cx="622300" cy="376555"/>
              <wp:effectExtent l="0" t="0" r="6350" b="4445"/>
              <wp:wrapNone/>
              <wp:docPr id="15659269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A95FDA" w14:textId="78CEEFAE" w:rsidR="00607E03" w:rsidRPr="00607E03" w:rsidRDefault="00607E03" w:rsidP="00607E03">
                          <w:pPr>
                            <w:rPr>
                              <w:rFonts w:ascii="Aptos" w:eastAsia="Aptos" w:hAnsi="Aptos" w:cs="Aptos"/>
                              <w:noProof/>
                              <w:color w:val="FF0000"/>
                            </w:rPr>
                          </w:pPr>
                          <w:r w:rsidRPr="00607E0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85BADB"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CA95FDA" w14:textId="78CEEFAE" w:rsidR="00607E03" w:rsidRPr="00607E03" w:rsidRDefault="00607E03" w:rsidP="00607E03">
                    <w:pPr>
                      <w:rPr>
                        <w:rFonts w:ascii="Aptos" w:eastAsia="Aptos" w:hAnsi="Aptos" w:cs="Aptos"/>
                        <w:noProof/>
                        <w:color w:val="FF0000"/>
                      </w:rPr>
                    </w:pPr>
                    <w:r w:rsidRPr="00607E03">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05AC08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6"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9"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BEDF7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031277"/>
    <w:multiLevelType w:val="hybridMultilevel"/>
    <w:tmpl w:val="08F4EA04"/>
    <w:lvl w:ilvl="0" w:tplc="5D005372">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DAC5FFD"/>
    <w:multiLevelType w:val="hybridMultilevel"/>
    <w:tmpl w:val="64044E7A"/>
    <w:lvl w:ilvl="0" w:tplc="309414AC">
      <w:start w:val="1"/>
      <w:numFmt w:val="decimal"/>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5A66CF1"/>
    <w:multiLevelType w:val="hybridMultilevel"/>
    <w:tmpl w:val="BEA07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CF65A9"/>
    <w:multiLevelType w:val="hybridMultilevel"/>
    <w:tmpl w:val="3BBAAB2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2"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84D033C"/>
    <w:multiLevelType w:val="multilevel"/>
    <w:tmpl w:val="172430A6"/>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1"/>
  </w:num>
  <w:num w:numId="2" w16cid:durableId="957570559">
    <w:abstractNumId w:val="34"/>
  </w:num>
  <w:num w:numId="3" w16cid:durableId="536628895">
    <w:abstractNumId w:val="0"/>
  </w:num>
  <w:num w:numId="4" w16cid:durableId="1159004663">
    <w:abstractNumId w:val="24"/>
  </w:num>
  <w:num w:numId="5" w16cid:durableId="418600173">
    <w:abstractNumId w:val="35"/>
  </w:num>
  <w:num w:numId="6" w16cid:durableId="34236669">
    <w:abstractNumId w:val="30"/>
  </w:num>
  <w:num w:numId="7" w16cid:durableId="1279799443">
    <w:abstractNumId w:val="21"/>
  </w:num>
  <w:num w:numId="8" w16cid:durableId="495537779">
    <w:abstractNumId w:val="15"/>
  </w:num>
  <w:num w:numId="9" w16cid:durableId="1468400811">
    <w:abstractNumId w:val="1"/>
  </w:num>
  <w:num w:numId="10" w16cid:durableId="132985464">
    <w:abstractNumId w:val="34"/>
  </w:num>
  <w:num w:numId="11" w16cid:durableId="1915313393">
    <w:abstractNumId w:val="28"/>
  </w:num>
  <w:num w:numId="12" w16cid:durableId="473567604">
    <w:abstractNumId w:val="31"/>
  </w:num>
  <w:num w:numId="13" w16cid:durableId="315574325">
    <w:abstractNumId w:val="9"/>
  </w:num>
  <w:num w:numId="14" w16cid:durableId="1841651190">
    <w:abstractNumId w:val="8"/>
  </w:num>
  <w:num w:numId="15" w16cid:durableId="1751541441">
    <w:abstractNumId w:val="2"/>
  </w:num>
  <w:num w:numId="16" w16cid:durableId="9394593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6"/>
  </w:num>
  <w:num w:numId="18" w16cid:durableId="1662348298">
    <w:abstractNumId w:val="18"/>
  </w:num>
  <w:num w:numId="19" w16cid:durableId="216868142">
    <w:abstractNumId w:val="14"/>
  </w:num>
  <w:num w:numId="20" w16cid:durableId="670838392">
    <w:abstractNumId w:val="32"/>
  </w:num>
  <w:num w:numId="21" w16cid:durableId="848180824">
    <w:abstractNumId w:val="7"/>
  </w:num>
  <w:num w:numId="22" w16cid:durableId="1182285320">
    <w:abstractNumId w:val="3"/>
  </w:num>
  <w:num w:numId="23" w16cid:durableId="1862936798">
    <w:abstractNumId w:val="36"/>
  </w:num>
  <w:num w:numId="24" w16cid:durableId="296691022">
    <w:abstractNumId w:val="19"/>
  </w:num>
  <w:num w:numId="25" w16cid:durableId="1974167109">
    <w:abstractNumId w:val="13"/>
  </w:num>
  <w:num w:numId="26" w16cid:durableId="30034796">
    <w:abstractNumId w:val="12"/>
  </w:num>
  <w:num w:numId="27" w16cid:durableId="85926888">
    <w:abstractNumId w:val="17"/>
  </w:num>
  <w:num w:numId="28" w16cid:durableId="277377558">
    <w:abstractNumId w:val="33"/>
  </w:num>
  <w:num w:numId="29" w16cid:durableId="299964396">
    <w:abstractNumId w:val="29"/>
  </w:num>
  <w:num w:numId="30" w16cid:durableId="1834561270">
    <w:abstractNumId w:val="16"/>
  </w:num>
  <w:num w:numId="31" w16cid:durableId="370961351">
    <w:abstractNumId w:val="5"/>
  </w:num>
  <w:num w:numId="32" w16cid:durableId="1007446205">
    <w:abstractNumId w:val="23"/>
  </w:num>
  <w:num w:numId="33" w16cid:durableId="447705833">
    <w:abstractNumId w:val="34"/>
  </w:num>
  <w:num w:numId="34" w16cid:durableId="224487594">
    <w:abstractNumId w:val="34"/>
  </w:num>
  <w:num w:numId="35" w16cid:durableId="1103570019">
    <w:abstractNumId w:val="10"/>
  </w:num>
  <w:num w:numId="36" w16cid:durableId="296230563">
    <w:abstractNumId w:val="34"/>
  </w:num>
  <w:num w:numId="37" w16cid:durableId="2041346921">
    <w:abstractNumId w:val="34"/>
  </w:num>
  <w:num w:numId="38" w16cid:durableId="1127431152">
    <w:abstractNumId w:val="1"/>
  </w:num>
  <w:num w:numId="39" w16cid:durableId="608783099">
    <w:abstractNumId w:val="1"/>
  </w:num>
  <w:num w:numId="40" w16cid:durableId="138956784">
    <w:abstractNumId w:val="25"/>
  </w:num>
  <w:num w:numId="41" w16cid:durableId="2019965218">
    <w:abstractNumId w:val="22"/>
  </w:num>
  <w:num w:numId="42" w16cid:durableId="1871068110">
    <w:abstractNumId w:val="26"/>
  </w:num>
  <w:num w:numId="43" w16cid:durableId="938676983">
    <w:abstractNumId w:val="20"/>
  </w:num>
  <w:num w:numId="44" w16cid:durableId="341587399">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021"/>
    <w:rsid w:val="00006782"/>
    <w:rsid w:val="00007719"/>
    <w:rsid w:val="0001179A"/>
    <w:rsid w:val="00011A59"/>
    <w:rsid w:val="000120C6"/>
    <w:rsid w:val="0001267F"/>
    <w:rsid w:val="00014669"/>
    <w:rsid w:val="00014D69"/>
    <w:rsid w:val="00016A41"/>
    <w:rsid w:val="000214D1"/>
    <w:rsid w:val="00021F20"/>
    <w:rsid w:val="000240A7"/>
    <w:rsid w:val="0002464A"/>
    <w:rsid w:val="00025A04"/>
    <w:rsid w:val="0002693D"/>
    <w:rsid w:val="00027A58"/>
    <w:rsid w:val="0003050E"/>
    <w:rsid w:val="0003106B"/>
    <w:rsid w:val="0003176B"/>
    <w:rsid w:val="000335B9"/>
    <w:rsid w:val="00034905"/>
    <w:rsid w:val="00036542"/>
    <w:rsid w:val="00037906"/>
    <w:rsid w:val="00040A30"/>
    <w:rsid w:val="00040FE6"/>
    <w:rsid w:val="000414C9"/>
    <w:rsid w:val="000421A1"/>
    <w:rsid w:val="0004240E"/>
    <w:rsid w:val="000425A2"/>
    <w:rsid w:val="00044605"/>
    <w:rsid w:val="00044E52"/>
    <w:rsid w:val="00044EC4"/>
    <w:rsid w:val="00045E26"/>
    <w:rsid w:val="00046903"/>
    <w:rsid w:val="00047247"/>
    <w:rsid w:val="000514B5"/>
    <w:rsid w:val="000521ED"/>
    <w:rsid w:val="0005322E"/>
    <w:rsid w:val="00053EFC"/>
    <w:rsid w:val="000546CF"/>
    <w:rsid w:val="00054E2B"/>
    <w:rsid w:val="00055A8E"/>
    <w:rsid w:val="00057BAD"/>
    <w:rsid w:val="00060E64"/>
    <w:rsid w:val="000621AB"/>
    <w:rsid w:val="00062C03"/>
    <w:rsid w:val="00062E88"/>
    <w:rsid w:val="00063FFB"/>
    <w:rsid w:val="00066193"/>
    <w:rsid w:val="00066755"/>
    <w:rsid w:val="000679DF"/>
    <w:rsid w:val="00071A5B"/>
    <w:rsid w:val="00072730"/>
    <w:rsid w:val="0007337F"/>
    <w:rsid w:val="00074320"/>
    <w:rsid w:val="000763D5"/>
    <w:rsid w:val="00076C38"/>
    <w:rsid w:val="00077143"/>
    <w:rsid w:val="00077DF7"/>
    <w:rsid w:val="0008050C"/>
    <w:rsid w:val="00082169"/>
    <w:rsid w:val="00082FA6"/>
    <w:rsid w:val="000834BE"/>
    <w:rsid w:val="00083F01"/>
    <w:rsid w:val="00085505"/>
    <w:rsid w:val="00085B4C"/>
    <w:rsid w:val="000865EF"/>
    <w:rsid w:val="00087C4C"/>
    <w:rsid w:val="00087E15"/>
    <w:rsid w:val="000918CB"/>
    <w:rsid w:val="00091B06"/>
    <w:rsid w:val="000951C4"/>
    <w:rsid w:val="00095ADA"/>
    <w:rsid w:val="00095F3A"/>
    <w:rsid w:val="000969AD"/>
    <w:rsid w:val="000975FB"/>
    <w:rsid w:val="000A02F8"/>
    <w:rsid w:val="000A1D76"/>
    <w:rsid w:val="000A3AA2"/>
    <w:rsid w:val="000A42EF"/>
    <w:rsid w:val="000A44B2"/>
    <w:rsid w:val="000A52F6"/>
    <w:rsid w:val="000A58B8"/>
    <w:rsid w:val="000A598A"/>
    <w:rsid w:val="000A78B8"/>
    <w:rsid w:val="000B2B20"/>
    <w:rsid w:val="000B44C3"/>
    <w:rsid w:val="000B4B81"/>
    <w:rsid w:val="000B558D"/>
    <w:rsid w:val="000B5A89"/>
    <w:rsid w:val="000B60B3"/>
    <w:rsid w:val="000B65F6"/>
    <w:rsid w:val="000B7767"/>
    <w:rsid w:val="000C1289"/>
    <w:rsid w:val="000C1AFF"/>
    <w:rsid w:val="000C4E9F"/>
    <w:rsid w:val="000C5740"/>
    <w:rsid w:val="000C5F95"/>
    <w:rsid w:val="000C6996"/>
    <w:rsid w:val="000C6F59"/>
    <w:rsid w:val="000C7C46"/>
    <w:rsid w:val="000D09E9"/>
    <w:rsid w:val="000D113F"/>
    <w:rsid w:val="000D23BA"/>
    <w:rsid w:val="000D4F18"/>
    <w:rsid w:val="000D5D3E"/>
    <w:rsid w:val="000E19B7"/>
    <w:rsid w:val="000E20FC"/>
    <w:rsid w:val="000E3168"/>
    <w:rsid w:val="000E3C1D"/>
    <w:rsid w:val="000E3DFB"/>
    <w:rsid w:val="000E5EA1"/>
    <w:rsid w:val="000E681E"/>
    <w:rsid w:val="000E696B"/>
    <w:rsid w:val="000E7E52"/>
    <w:rsid w:val="000E7E90"/>
    <w:rsid w:val="000EE1C7"/>
    <w:rsid w:val="000F0003"/>
    <w:rsid w:val="000F3384"/>
    <w:rsid w:val="000F3438"/>
    <w:rsid w:val="000F3770"/>
    <w:rsid w:val="000F45C5"/>
    <w:rsid w:val="000F4E6A"/>
    <w:rsid w:val="000F6ABB"/>
    <w:rsid w:val="000F7354"/>
    <w:rsid w:val="000F7689"/>
    <w:rsid w:val="000F7C27"/>
    <w:rsid w:val="00101ABE"/>
    <w:rsid w:val="00102202"/>
    <w:rsid w:val="00102700"/>
    <w:rsid w:val="00102A78"/>
    <w:rsid w:val="00102C9B"/>
    <w:rsid w:val="00103118"/>
    <w:rsid w:val="00103F1B"/>
    <w:rsid w:val="00104138"/>
    <w:rsid w:val="00104227"/>
    <w:rsid w:val="001053D5"/>
    <w:rsid w:val="00107409"/>
    <w:rsid w:val="001107BF"/>
    <w:rsid w:val="00111F92"/>
    <w:rsid w:val="00113649"/>
    <w:rsid w:val="00113D5C"/>
    <w:rsid w:val="00116B03"/>
    <w:rsid w:val="00116F10"/>
    <w:rsid w:val="00120AA6"/>
    <w:rsid w:val="001239DB"/>
    <w:rsid w:val="0012417C"/>
    <w:rsid w:val="0012430C"/>
    <w:rsid w:val="00124BF2"/>
    <w:rsid w:val="001253BD"/>
    <w:rsid w:val="00125837"/>
    <w:rsid w:val="0012597F"/>
    <w:rsid w:val="00125B5C"/>
    <w:rsid w:val="00126B19"/>
    <w:rsid w:val="00126D3A"/>
    <w:rsid w:val="0012749D"/>
    <w:rsid w:val="00127A23"/>
    <w:rsid w:val="001306A5"/>
    <w:rsid w:val="00130918"/>
    <w:rsid w:val="001311AE"/>
    <w:rsid w:val="0013373F"/>
    <w:rsid w:val="00134994"/>
    <w:rsid w:val="001366C2"/>
    <w:rsid w:val="00136C17"/>
    <w:rsid w:val="00140B74"/>
    <w:rsid w:val="00140CFC"/>
    <w:rsid w:val="00140D94"/>
    <w:rsid w:val="00142395"/>
    <w:rsid w:val="0014250D"/>
    <w:rsid w:val="00142714"/>
    <w:rsid w:val="00144D09"/>
    <w:rsid w:val="00144E06"/>
    <w:rsid w:val="001452ED"/>
    <w:rsid w:val="00147D84"/>
    <w:rsid w:val="00151CBD"/>
    <w:rsid w:val="00153009"/>
    <w:rsid w:val="001533C3"/>
    <w:rsid w:val="001549C1"/>
    <w:rsid w:val="00156C8D"/>
    <w:rsid w:val="00160F4D"/>
    <w:rsid w:val="0016159E"/>
    <w:rsid w:val="00162BDD"/>
    <w:rsid w:val="00162D4E"/>
    <w:rsid w:val="00163329"/>
    <w:rsid w:val="00164623"/>
    <w:rsid w:val="001652DE"/>
    <w:rsid w:val="001653EC"/>
    <w:rsid w:val="00165B64"/>
    <w:rsid w:val="001661F3"/>
    <w:rsid w:val="00167C39"/>
    <w:rsid w:val="00170C4D"/>
    <w:rsid w:val="0017296E"/>
    <w:rsid w:val="00173500"/>
    <w:rsid w:val="00174EB8"/>
    <w:rsid w:val="001756CB"/>
    <w:rsid w:val="00175787"/>
    <w:rsid w:val="00176B9D"/>
    <w:rsid w:val="001773F1"/>
    <w:rsid w:val="001779DE"/>
    <w:rsid w:val="00180713"/>
    <w:rsid w:val="00180720"/>
    <w:rsid w:val="001830CE"/>
    <w:rsid w:val="001836E3"/>
    <w:rsid w:val="00184659"/>
    <w:rsid w:val="001860E5"/>
    <w:rsid w:val="0018643B"/>
    <w:rsid w:val="00190363"/>
    <w:rsid w:val="001910E7"/>
    <w:rsid w:val="001934F7"/>
    <w:rsid w:val="00193C76"/>
    <w:rsid w:val="00193E3B"/>
    <w:rsid w:val="00194FBD"/>
    <w:rsid w:val="00196307"/>
    <w:rsid w:val="00197C70"/>
    <w:rsid w:val="00197F03"/>
    <w:rsid w:val="001A0993"/>
    <w:rsid w:val="001A0D10"/>
    <w:rsid w:val="001A33EA"/>
    <w:rsid w:val="001A3615"/>
    <w:rsid w:val="001A4413"/>
    <w:rsid w:val="001A4C4F"/>
    <w:rsid w:val="001A5A2B"/>
    <w:rsid w:val="001A76FB"/>
    <w:rsid w:val="001B017F"/>
    <w:rsid w:val="001B056D"/>
    <w:rsid w:val="001B0B79"/>
    <w:rsid w:val="001B19EA"/>
    <w:rsid w:val="001B2BBC"/>
    <w:rsid w:val="001B2BCD"/>
    <w:rsid w:val="001B3A40"/>
    <w:rsid w:val="001B3FFE"/>
    <w:rsid w:val="001B5129"/>
    <w:rsid w:val="001B6C58"/>
    <w:rsid w:val="001C0B4C"/>
    <w:rsid w:val="001C0EC4"/>
    <w:rsid w:val="001C1195"/>
    <w:rsid w:val="001C12AE"/>
    <w:rsid w:val="001C1E84"/>
    <w:rsid w:val="001C20E1"/>
    <w:rsid w:val="001C2A0F"/>
    <w:rsid w:val="001C2E42"/>
    <w:rsid w:val="001D1F5F"/>
    <w:rsid w:val="001D595B"/>
    <w:rsid w:val="001E06D2"/>
    <w:rsid w:val="001E17C4"/>
    <w:rsid w:val="001E211B"/>
    <w:rsid w:val="001E2A47"/>
    <w:rsid w:val="001E2D65"/>
    <w:rsid w:val="001E37E0"/>
    <w:rsid w:val="001F005B"/>
    <w:rsid w:val="001F0266"/>
    <w:rsid w:val="001F1850"/>
    <w:rsid w:val="001F1FBF"/>
    <w:rsid w:val="001F21CC"/>
    <w:rsid w:val="001F2311"/>
    <w:rsid w:val="001F2B80"/>
    <w:rsid w:val="001F2F1C"/>
    <w:rsid w:val="001F3189"/>
    <w:rsid w:val="00200BEA"/>
    <w:rsid w:val="00201FB8"/>
    <w:rsid w:val="00203BCC"/>
    <w:rsid w:val="00203FAC"/>
    <w:rsid w:val="002047F0"/>
    <w:rsid w:val="002133FB"/>
    <w:rsid w:val="00213CFB"/>
    <w:rsid w:val="0021553C"/>
    <w:rsid w:val="0021557B"/>
    <w:rsid w:val="00216B87"/>
    <w:rsid w:val="002174FD"/>
    <w:rsid w:val="00217BE1"/>
    <w:rsid w:val="002206D5"/>
    <w:rsid w:val="00221361"/>
    <w:rsid w:val="002214B9"/>
    <w:rsid w:val="00222680"/>
    <w:rsid w:val="00223370"/>
    <w:rsid w:val="002243C5"/>
    <w:rsid w:val="00224D1E"/>
    <w:rsid w:val="00226611"/>
    <w:rsid w:val="0022688C"/>
    <w:rsid w:val="00226B9D"/>
    <w:rsid w:val="00227BC5"/>
    <w:rsid w:val="00230F63"/>
    <w:rsid w:val="00231969"/>
    <w:rsid w:val="00234252"/>
    <w:rsid w:val="0023466E"/>
    <w:rsid w:val="00237AC6"/>
    <w:rsid w:val="002418D5"/>
    <w:rsid w:val="00242B64"/>
    <w:rsid w:val="00242BFD"/>
    <w:rsid w:val="00244139"/>
    <w:rsid w:val="002441E6"/>
    <w:rsid w:val="00244490"/>
    <w:rsid w:val="00244BEC"/>
    <w:rsid w:val="00245444"/>
    <w:rsid w:val="00245B9C"/>
    <w:rsid w:val="00250874"/>
    <w:rsid w:val="00251B85"/>
    <w:rsid w:val="00252587"/>
    <w:rsid w:val="00253499"/>
    <w:rsid w:val="002551A4"/>
    <w:rsid w:val="00255FAE"/>
    <w:rsid w:val="00256B90"/>
    <w:rsid w:val="00257664"/>
    <w:rsid w:val="00257D6F"/>
    <w:rsid w:val="00260165"/>
    <w:rsid w:val="002620DC"/>
    <w:rsid w:val="00262DDD"/>
    <w:rsid w:val="00265151"/>
    <w:rsid w:val="00265C2C"/>
    <w:rsid w:val="00266509"/>
    <w:rsid w:val="00267098"/>
    <w:rsid w:val="00271BA1"/>
    <w:rsid w:val="00272BEA"/>
    <w:rsid w:val="00272DE5"/>
    <w:rsid w:val="00273AC5"/>
    <w:rsid w:val="002762FA"/>
    <w:rsid w:val="00276BE3"/>
    <w:rsid w:val="00277505"/>
    <w:rsid w:val="00277873"/>
    <w:rsid w:val="00277C96"/>
    <w:rsid w:val="0028158C"/>
    <w:rsid w:val="002823B6"/>
    <w:rsid w:val="00285727"/>
    <w:rsid w:val="00290469"/>
    <w:rsid w:val="00290C03"/>
    <w:rsid w:val="00290D15"/>
    <w:rsid w:val="00292392"/>
    <w:rsid w:val="00292E3B"/>
    <w:rsid w:val="002933A8"/>
    <w:rsid w:val="00294274"/>
    <w:rsid w:val="0029458F"/>
    <w:rsid w:val="00295D04"/>
    <w:rsid w:val="002960F3"/>
    <w:rsid w:val="002962B3"/>
    <w:rsid w:val="00297A63"/>
    <w:rsid w:val="002A018F"/>
    <w:rsid w:val="002A0E04"/>
    <w:rsid w:val="002A104C"/>
    <w:rsid w:val="002A1EF7"/>
    <w:rsid w:val="002A2B7B"/>
    <w:rsid w:val="002A458C"/>
    <w:rsid w:val="002A494D"/>
    <w:rsid w:val="002A4960"/>
    <w:rsid w:val="002A4B0F"/>
    <w:rsid w:val="002A636A"/>
    <w:rsid w:val="002A755F"/>
    <w:rsid w:val="002B0AE0"/>
    <w:rsid w:val="002B0B2B"/>
    <w:rsid w:val="002B1AE6"/>
    <w:rsid w:val="002B1D51"/>
    <w:rsid w:val="002B2DE8"/>
    <w:rsid w:val="002B30F8"/>
    <w:rsid w:val="002B388A"/>
    <w:rsid w:val="002B3BFE"/>
    <w:rsid w:val="002B3C1A"/>
    <w:rsid w:val="002B4C2A"/>
    <w:rsid w:val="002B5596"/>
    <w:rsid w:val="002B77D7"/>
    <w:rsid w:val="002C0763"/>
    <w:rsid w:val="002C173E"/>
    <w:rsid w:val="002C212F"/>
    <w:rsid w:val="002C2F35"/>
    <w:rsid w:val="002C3E1A"/>
    <w:rsid w:val="002C5850"/>
    <w:rsid w:val="002C6AA9"/>
    <w:rsid w:val="002C7485"/>
    <w:rsid w:val="002D2641"/>
    <w:rsid w:val="002D283A"/>
    <w:rsid w:val="002D4184"/>
    <w:rsid w:val="002D4543"/>
    <w:rsid w:val="002D6DF8"/>
    <w:rsid w:val="002D715F"/>
    <w:rsid w:val="002D7276"/>
    <w:rsid w:val="002E022A"/>
    <w:rsid w:val="002E3153"/>
    <w:rsid w:val="002E31EA"/>
    <w:rsid w:val="002E3704"/>
    <w:rsid w:val="002E3FD4"/>
    <w:rsid w:val="002E437A"/>
    <w:rsid w:val="002E48E4"/>
    <w:rsid w:val="002E4A02"/>
    <w:rsid w:val="002E5292"/>
    <w:rsid w:val="002E6F30"/>
    <w:rsid w:val="002E72CA"/>
    <w:rsid w:val="002E75DD"/>
    <w:rsid w:val="002E786C"/>
    <w:rsid w:val="002F1D07"/>
    <w:rsid w:val="002F54E8"/>
    <w:rsid w:val="002F5C5B"/>
    <w:rsid w:val="002F600D"/>
    <w:rsid w:val="002F6F0F"/>
    <w:rsid w:val="002F7E47"/>
    <w:rsid w:val="00300AD6"/>
    <w:rsid w:val="00300B1B"/>
    <w:rsid w:val="003019D0"/>
    <w:rsid w:val="003019DE"/>
    <w:rsid w:val="0030311E"/>
    <w:rsid w:val="00303CFE"/>
    <w:rsid w:val="00304AF3"/>
    <w:rsid w:val="003064AF"/>
    <w:rsid w:val="00307DC6"/>
    <w:rsid w:val="00310A8B"/>
    <w:rsid w:val="00310B68"/>
    <w:rsid w:val="00311512"/>
    <w:rsid w:val="00314AB1"/>
    <w:rsid w:val="003160D2"/>
    <w:rsid w:val="003173FC"/>
    <w:rsid w:val="00317C6C"/>
    <w:rsid w:val="00320B80"/>
    <w:rsid w:val="00320CD3"/>
    <w:rsid w:val="003215FF"/>
    <w:rsid w:val="00322667"/>
    <w:rsid w:val="0032607C"/>
    <w:rsid w:val="00326E79"/>
    <w:rsid w:val="0032748A"/>
    <w:rsid w:val="003301B1"/>
    <w:rsid w:val="00331189"/>
    <w:rsid w:val="0033263D"/>
    <w:rsid w:val="00332BE6"/>
    <w:rsid w:val="00334E69"/>
    <w:rsid w:val="0033518A"/>
    <w:rsid w:val="00335535"/>
    <w:rsid w:val="003367EF"/>
    <w:rsid w:val="003377F4"/>
    <w:rsid w:val="003412C0"/>
    <w:rsid w:val="00341AE4"/>
    <w:rsid w:val="0034257F"/>
    <w:rsid w:val="003425CA"/>
    <w:rsid w:val="00343FB7"/>
    <w:rsid w:val="003476EE"/>
    <w:rsid w:val="003541DD"/>
    <w:rsid w:val="00356E5B"/>
    <w:rsid w:val="00360887"/>
    <w:rsid w:val="0036249F"/>
    <w:rsid w:val="00362A7D"/>
    <w:rsid w:val="00366638"/>
    <w:rsid w:val="00366F68"/>
    <w:rsid w:val="0036718C"/>
    <w:rsid w:val="00371246"/>
    <w:rsid w:val="003736C9"/>
    <w:rsid w:val="00374D9D"/>
    <w:rsid w:val="00380995"/>
    <w:rsid w:val="00380F38"/>
    <w:rsid w:val="00382AA8"/>
    <w:rsid w:val="00383A2A"/>
    <w:rsid w:val="00383B77"/>
    <w:rsid w:val="00384988"/>
    <w:rsid w:val="003872CF"/>
    <w:rsid w:val="003874CB"/>
    <w:rsid w:val="00390D8C"/>
    <w:rsid w:val="00392922"/>
    <w:rsid w:val="00396E08"/>
    <w:rsid w:val="003970DD"/>
    <w:rsid w:val="0039782C"/>
    <w:rsid w:val="00397F98"/>
    <w:rsid w:val="003A13A6"/>
    <w:rsid w:val="003A2165"/>
    <w:rsid w:val="003A2C1A"/>
    <w:rsid w:val="003A3091"/>
    <w:rsid w:val="003A3AF3"/>
    <w:rsid w:val="003A3FD4"/>
    <w:rsid w:val="003A586A"/>
    <w:rsid w:val="003A5B4A"/>
    <w:rsid w:val="003A5D95"/>
    <w:rsid w:val="003A6510"/>
    <w:rsid w:val="003A74B0"/>
    <w:rsid w:val="003A74E2"/>
    <w:rsid w:val="003A7C5E"/>
    <w:rsid w:val="003B0D3A"/>
    <w:rsid w:val="003B0E38"/>
    <w:rsid w:val="003B10A4"/>
    <w:rsid w:val="003B2302"/>
    <w:rsid w:val="003B23C5"/>
    <w:rsid w:val="003B2A75"/>
    <w:rsid w:val="003B4313"/>
    <w:rsid w:val="003B49B2"/>
    <w:rsid w:val="003B6124"/>
    <w:rsid w:val="003B6905"/>
    <w:rsid w:val="003B7960"/>
    <w:rsid w:val="003C0908"/>
    <w:rsid w:val="003C093A"/>
    <w:rsid w:val="003C1ECF"/>
    <w:rsid w:val="003C2DEA"/>
    <w:rsid w:val="003C2FB5"/>
    <w:rsid w:val="003C6BE9"/>
    <w:rsid w:val="003D0D8E"/>
    <w:rsid w:val="003D0FAD"/>
    <w:rsid w:val="003D24C5"/>
    <w:rsid w:val="003D4594"/>
    <w:rsid w:val="003D4AC4"/>
    <w:rsid w:val="003D5433"/>
    <w:rsid w:val="003D5569"/>
    <w:rsid w:val="003D63B7"/>
    <w:rsid w:val="003D7068"/>
    <w:rsid w:val="003D74C5"/>
    <w:rsid w:val="003D7A28"/>
    <w:rsid w:val="003E2817"/>
    <w:rsid w:val="003E4374"/>
    <w:rsid w:val="003E468B"/>
    <w:rsid w:val="003E62BD"/>
    <w:rsid w:val="003E658D"/>
    <w:rsid w:val="003E7E2D"/>
    <w:rsid w:val="003F044F"/>
    <w:rsid w:val="003F0C3A"/>
    <w:rsid w:val="003F15F0"/>
    <w:rsid w:val="003F1DFA"/>
    <w:rsid w:val="003F1F3D"/>
    <w:rsid w:val="003F2AD9"/>
    <w:rsid w:val="003F3228"/>
    <w:rsid w:val="003F57B7"/>
    <w:rsid w:val="003F5C8C"/>
    <w:rsid w:val="003F63CE"/>
    <w:rsid w:val="003F775A"/>
    <w:rsid w:val="00400042"/>
    <w:rsid w:val="00400E55"/>
    <w:rsid w:val="0040128E"/>
    <w:rsid w:val="00401640"/>
    <w:rsid w:val="00401E8A"/>
    <w:rsid w:val="0040216B"/>
    <w:rsid w:val="00404852"/>
    <w:rsid w:val="00404C28"/>
    <w:rsid w:val="00405299"/>
    <w:rsid w:val="0040590E"/>
    <w:rsid w:val="004077E6"/>
    <w:rsid w:val="00407CC8"/>
    <w:rsid w:val="00411D3A"/>
    <w:rsid w:val="00414F0C"/>
    <w:rsid w:val="00417703"/>
    <w:rsid w:val="00420400"/>
    <w:rsid w:val="0042364E"/>
    <w:rsid w:val="00423E78"/>
    <w:rsid w:val="0042421C"/>
    <w:rsid w:val="004252EC"/>
    <w:rsid w:val="00426EDB"/>
    <w:rsid w:val="004309C8"/>
    <w:rsid w:val="00430D39"/>
    <w:rsid w:val="00432EBF"/>
    <w:rsid w:val="00440883"/>
    <w:rsid w:val="00442C91"/>
    <w:rsid w:val="00444E9D"/>
    <w:rsid w:val="004465BD"/>
    <w:rsid w:val="00446938"/>
    <w:rsid w:val="00446F6A"/>
    <w:rsid w:val="004519D5"/>
    <w:rsid w:val="0045275E"/>
    <w:rsid w:val="004528FA"/>
    <w:rsid w:val="00452A6C"/>
    <w:rsid w:val="00461A44"/>
    <w:rsid w:val="00462D26"/>
    <w:rsid w:val="0046368B"/>
    <w:rsid w:val="0046385A"/>
    <w:rsid w:val="00464039"/>
    <w:rsid w:val="00466ADA"/>
    <w:rsid w:val="0046737B"/>
    <w:rsid w:val="004702BB"/>
    <w:rsid w:val="0047211D"/>
    <w:rsid w:val="0047494B"/>
    <w:rsid w:val="00476245"/>
    <w:rsid w:val="004773C4"/>
    <w:rsid w:val="00477A9B"/>
    <w:rsid w:val="00480CFA"/>
    <w:rsid w:val="00481091"/>
    <w:rsid w:val="0048291F"/>
    <w:rsid w:val="00482AE4"/>
    <w:rsid w:val="00483035"/>
    <w:rsid w:val="00483D1D"/>
    <w:rsid w:val="00485940"/>
    <w:rsid w:val="00486C95"/>
    <w:rsid w:val="004877C2"/>
    <w:rsid w:val="004904B9"/>
    <w:rsid w:val="00491EDC"/>
    <w:rsid w:val="004928E1"/>
    <w:rsid w:val="00492D8D"/>
    <w:rsid w:val="004935F8"/>
    <w:rsid w:val="00496662"/>
    <w:rsid w:val="004A1431"/>
    <w:rsid w:val="004A2484"/>
    <w:rsid w:val="004A2D3E"/>
    <w:rsid w:val="004A378E"/>
    <w:rsid w:val="004A5A85"/>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31E0"/>
    <w:rsid w:val="004C31FE"/>
    <w:rsid w:val="004C3424"/>
    <w:rsid w:val="004C44CC"/>
    <w:rsid w:val="004C524C"/>
    <w:rsid w:val="004C5EDD"/>
    <w:rsid w:val="004C5FFA"/>
    <w:rsid w:val="004C691D"/>
    <w:rsid w:val="004C6C07"/>
    <w:rsid w:val="004C7E15"/>
    <w:rsid w:val="004C7EC6"/>
    <w:rsid w:val="004D1182"/>
    <w:rsid w:val="004D2CD1"/>
    <w:rsid w:val="004D365C"/>
    <w:rsid w:val="004D4FF6"/>
    <w:rsid w:val="004D5ADD"/>
    <w:rsid w:val="004E07CC"/>
    <w:rsid w:val="004E0CC3"/>
    <w:rsid w:val="004E3EEB"/>
    <w:rsid w:val="004E692D"/>
    <w:rsid w:val="004E7230"/>
    <w:rsid w:val="004E7D87"/>
    <w:rsid w:val="004F2553"/>
    <w:rsid w:val="004F306A"/>
    <w:rsid w:val="004F38F6"/>
    <w:rsid w:val="004F4063"/>
    <w:rsid w:val="004F41E1"/>
    <w:rsid w:val="004F50F7"/>
    <w:rsid w:val="00500002"/>
    <w:rsid w:val="00501554"/>
    <w:rsid w:val="00502AFE"/>
    <w:rsid w:val="00502E64"/>
    <w:rsid w:val="00503AD7"/>
    <w:rsid w:val="00503E89"/>
    <w:rsid w:val="0050444C"/>
    <w:rsid w:val="00504E0C"/>
    <w:rsid w:val="00504E13"/>
    <w:rsid w:val="00505ACA"/>
    <w:rsid w:val="005109D4"/>
    <w:rsid w:val="0051230A"/>
    <w:rsid w:val="00512FAE"/>
    <w:rsid w:val="00514CD7"/>
    <w:rsid w:val="005167EC"/>
    <w:rsid w:val="005170DA"/>
    <w:rsid w:val="00520D6A"/>
    <w:rsid w:val="00522DB6"/>
    <w:rsid w:val="00524EF7"/>
    <w:rsid w:val="0052604B"/>
    <w:rsid w:val="005260B4"/>
    <w:rsid w:val="005264A7"/>
    <w:rsid w:val="0052792D"/>
    <w:rsid w:val="005319B2"/>
    <w:rsid w:val="00532402"/>
    <w:rsid w:val="00532C74"/>
    <w:rsid w:val="0053319E"/>
    <w:rsid w:val="00533239"/>
    <w:rsid w:val="00534E2E"/>
    <w:rsid w:val="00535133"/>
    <w:rsid w:val="0053662E"/>
    <w:rsid w:val="0054064C"/>
    <w:rsid w:val="00542BBA"/>
    <w:rsid w:val="00544552"/>
    <w:rsid w:val="00545130"/>
    <w:rsid w:val="00545738"/>
    <w:rsid w:val="00546B36"/>
    <w:rsid w:val="0055006B"/>
    <w:rsid w:val="005503BC"/>
    <w:rsid w:val="005516A4"/>
    <w:rsid w:val="00552416"/>
    <w:rsid w:val="0055286A"/>
    <w:rsid w:val="00555745"/>
    <w:rsid w:val="00557D4F"/>
    <w:rsid w:val="0056122E"/>
    <w:rsid w:val="00563352"/>
    <w:rsid w:val="0056484E"/>
    <w:rsid w:val="00564DFE"/>
    <w:rsid w:val="00565999"/>
    <w:rsid w:val="00565E9E"/>
    <w:rsid w:val="00567D8A"/>
    <w:rsid w:val="00570231"/>
    <w:rsid w:val="00570DF6"/>
    <w:rsid w:val="005714B7"/>
    <w:rsid w:val="005750E9"/>
    <w:rsid w:val="005764CD"/>
    <w:rsid w:val="0057703E"/>
    <w:rsid w:val="00577C4D"/>
    <w:rsid w:val="00580532"/>
    <w:rsid w:val="00581932"/>
    <w:rsid w:val="00583002"/>
    <w:rsid w:val="005856E2"/>
    <w:rsid w:val="005903BB"/>
    <w:rsid w:val="00593893"/>
    <w:rsid w:val="00596349"/>
    <w:rsid w:val="005963BB"/>
    <w:rsid w:val="0059645C"/>
    <w:rsid w:val="00596D37"/>
    <w:rsid w:val="005A15D2"/>
    <w:rsid w:val="005A3173"/>
    <w:rsid w:val="005A3223"/>
    <w:rsid w:val="005A3DA3"/>
    <w:rsid w:val="005A52C4"/>
    <w:rsid w:val="005A63A1"/>
    <w:rsid w:val="005B0169"/>
    <w:rsid w:val="005B0486"/>
    <w:rsid w:val="005B1032"/>
    <w:rsid w:val="005B1473"/>
    <w:rsid w:val="005B36FA"/>
    <w:rsid w:val="005B3E2D"/>
    <w:rsid w:val="005B615A"/>
    <w:rsid w:val="005B64C5"/>
    <w:rsid w:val="005C4F73"/>
    <w:rsid w:val="005C5088"/>
    <w:rsid w:val="005C677A"/>
    <w:rsid w:val="005D03AB"/>
    <w:rsid w:val="005D1266"/>
    <w:rsid w:val="005D401D"/>
    <w:rsid w:val="005D5017"/>
    <w:rsid w:val="005D5708"/>
    <w:rsid w:val="005D63FA"/>
    <w:rsid w:val="005D643D"/>
    <w:rsid w:val="005D73C7"/>
    <w:rsid w:val="005E0050"/>
    <w:rsid w:val="005E0C2D"/>
    <w:rsid w:val="005E0D82"/>
    <w:rsid w:val="005E0F59"/>
    <w:rsid w:val="005E1333"/>
    <w:rsid w:val="005E3136"/>
    <w:rsid w:val="005E3CDA"/>
    <w:rsid w:val="005E507D"/>
    <w:rsid w:val="005F0AD0"/>
    <w:rsid w:val="005F0C3F"/>
    <w:rsid w:val="005F0FAF"/>
    <w:rsid w:val="005F25A4"/>
    <w:rsid w:val="005F3A79"/>
    <w:rsid w:val="005F3BC8"/>
    <w:rsid w:val="005F5339"/>
    <w:rsid w:val="005F7F25"/>
    <w:rsid w:val="00600A18"/>
    <w:rsid w:val="00601A91"/>
    <w:rsid w:val="00602063"/>
    <w:rsid w:val="00602BA3"/>
    <w:rsid w:val="0060577A"/>
    <w:rsid w:val="00605B63"/>
    <w:rsid w:val="00605F9A"/>
    <w:rsid w:val="00606442"/>
    <w:rsid w:val="00606A7B"/>
    <w:rsid w:val="00606EED"/>
    <w:rsid w:val="00607DDB"/>
    <w:rsid w:val="00607E03"/>
    <w:rsid w:val="006127B7"/>
    <w:rsid w:val="00612A95"/>
    <w:rsid w:val="00612E34"/>
    <w:rsid w:val="006131B2"/>
    <w:rsid w:val="00614159"/>
    <w:rsid w:val="006158A3"/>
    <w:rsid w:val="00616C5F"/>
    <w:rsid w:val="00616DAC"/>
    <w:rsid w:val="00617725"/>
    <w:rsid w:val="00617C00"/>
    <w:rsid w:val="0062316F"/>
    <w:rsid w:val="00624574"/>
    <w:rsid w:val="006256B9"/>
    <w:rsid w:val="006263BF"/>
    <w:rsid w:val="0062748A"/>
    <w:rsid w:val="00630546"/>
    <w:rsid w:val="00630A2C"/>
    <w:rsid w:val="00631D5D"/>
    <w:rsid w:val="00632180"/>
    <w:rsid w:val="00632BFB"/>
    <w:rsid w:val="006338EC"/>
    <w:rsid w:val="00634A75"/>
    <w:rsid w:val="00634B45"/>
    <w:rsid w:val="00636218"/>
    <w:rsid w:val="0063682E"/>
    <w:rsid w:val="00636D93"/>
    <w:rsid w:val="00640088"/>
    <w:rsid w:val="00640D16"/>
    <w:rsid w:val="00642672"/>
    <w:rsid w:val="00642DA8"/>
    <w:rsid w:val="006436CD"/>
    <w:rsid w:val="00644FDA"/>
    <w:rsid w:val="00647A4F"/>
    <w:rsid w:val="00650976"/>
    <w:rsid w:val="00651169"/>
    <w:rsid w:val="00652599"/>
    <w:rsid w:val="00653D69"/>
    <w:rsid w:val="00654DCC"/>
    <w:rsid w:val="006552E6"/>
    <w:rsid w:val="00655794"/>
    <w:rsid w:val="00656F2F"/>
    <w:rsid w:val="00657BFA"/>
    <w:rsid w:val="00657C63"/>
    <w:rsid w:val="00661CBC"/>
    <w:rsid w:val="00662B85"/>
    <w:rsid w:val="0066399D"/>
    <w:rsid w:val="00663EE9"/>
    <w:rsid w:val="00664987"/>
    <w:rsid w:val="006670B3"/>
    <w:rsid w:val="006670BE"/>
    <w:rsid w:val="00670A76"/>
    <w:rsid w:val="006711AA"/>
    <w:rsid w:val="00672B57"/>
    <w:rsid w:val="00673F1F"/>
    <w:rsid w:val="00675622"/>
    <w:rsid w:val="00675DEB"/>
    <w:rsid w:val="0067747D"/>
    <w:rsid w:val="006778CB"/>
    <w:rsid w:val="006818D5"/>
    <w:rsid w:val="00681CA4"/>
    <w:rsid w:val="00686559"/>
    <w:rsid w:val="00687796"/>
    <w:rsid w:val="0069039D"/>
    <w:rsid w:val="006906DB"/>
    <w:rsid w:val="00691900"/>
    <w:rsid w:val="00691A2C"/>
    <w:rsid w:val="00691E6C"/>
    <w:rsid w:val="00693425"/>
    <w:rsid w:val="0069342D"/>
    <w:rsid w:val="00693DFB"/>
    <w:rsid w:val="006944A6"/>
    <w:rsid w:val="00694FD5"/>
    <w:rsid w:val="0069501D"/>
    <w:rsid w:val="00696129"/>
    <w:rsid w:val="0069734C"/>
    <w:rsid w:val="00697CF2"/>
    <w:rsid w:val="006A0190"/>
    <w:rsid w:val="006A12A5"/>
    <w:rsid w:val="006A2515"/>
    <w:rsid w:val="006A40B5"/>
    <w:rsid w:val="006A572D"/>
    <w:rsid w:val="006A5E20"/>
    <w:rsid w:val="006B0D94"/>
    <w:rsid w:val="006B16B6"/>
    <w:rsid w:val="006B485D"/>
    <w:rsid w:val="006B7DDA"/>
    <w:rsid w:val="006C0C45"/>
    <w:rsid w:val="006C2806"/>
    <w:rsid w:val="006C334C"/>
    <w:rsid w:val="006C5F92"/>
    <w:rsid w:val="006C6C10"/>
    <w:rsid w:val="006C6C28"/>
    <w:rsid w:val="006C708E"/>
    <w:rsid w:val="006D14E7"/>
    <w:rsid w:val="006D401B"/>
    <w:rsid w:val="006D4444"/>
    <w:rsid w:val="006D4B7B"/>
    <w:rsid w:val="006D6493"/>
    <w:rsid w:val="006D6EC7"/>
    <w:rsid w:val="006D7B05"/>
    <w:rsid w:val="006D7E45"/>
    <w:rsid w:val="006E1143"/>
    <w:rsid w:val="006E1442"/>
    <w:rsid w:val="006E1BCD"/>
    <w:rsid w:val="006E2732"/>
    <w:rsid w:val="006E59CD"/>
    <w:rsid w:val="006F00ED"/>
    <w:rsid w:val="006F026F"/>
    <w:rsid w:val="006F0A71"/>
    <w:rsid w:val="006F1C6B"/>
    <w:rsid w:val="006F2ECE"/>
    <w:rsid w:val="006F40C2"/>
    <w:rsid w:val="006F5125"/>
    <w:rsid w:val="006F531B"/>
    <w:rsid w:val="006F6D41"/>
    <w:rsid w:val="006F733D"/>
    <w:rsid w:val="00700765"/>
    <w:rsid w:val="00702959"/>
    <w:rsid w:val="00702B6F"/>
    <w:rsid w:val="007030B4"/>
    <w:rsid w:val="00703B86"/>
    <w:rsid w:val="00704069"/>
    <w:rsid w:val="00704DEF"/>
    <w:rsid w:val="00706A2F"/>
    <w:rsid w:val="0070718E"/>
    <w:rsid w:val="00707E52"/>
    <w:rsid w:val="00710259"/>
    <w:rsid w:val="0071031F"/>
    <w:rsid w:val="00710737"/>
    <w:rsid w:val="007116FB"/>
    <w:rsid w:val="00711918"/>
    <w:rsid w:val="0071340B"/>
    <w:rsid w:val="00713C50"/>
    <w:rsid w:val="0071436D"/>
    <w:rsid w:val="0071508D"/>
    <w:rsid w:val="0071594D"/>
    <w:rsid w:val="00715BBB"/>
    <w:rsid w:val="007174BB"/>
    <w:rsid w:val="0072025D"/>
    <w:rsid w:val="00723328"/>
    <w:rsid w:val="0072356F"/>
    <w:rsid w:val="007237DE"/>
    <w:rsid w:val="0072502E"/>
    <w:rsid w:val="00730126"/>
    <w:rsid w:val="0073137C"/>
    <w:rsid w:val="007338F3"/>
    <w:rsid w:val="007340B9"/>
    <w:rsid w:val="007353D3"/>
    <w:rsid w:val="0073736F"/>
    <w:rsid w:val="0074156B"/>
    <w:rsid w:val="00741619"/>
    <w:rsid w:val="00742885"/>
    <w:rsid w:val="00743C2F"/>
    <w:rsid w:val="00747092"/>
    <w:rsid w:val="007477FF"/>
    <w:rsid w:val="007526E6"/>
    <w:rsid w:val="00753D38"/>
    <w:rsid w:val="00754C18"/>
    <w:rsid w:val="00754DF9"/>
    <w:rsid w:val="007551D0"/>
    <w:rsid w:val="007555E8"/>
    <w:rsid w:val="00755CC5"/>
    <w:rsid w:val="007560F1"/>
    <w:rsid w:val="00762862"/>
    <w:rsid w:val="0076420C"/>
    <w:rsid w:val="00764428"/>
    <w:rsid w:val="00765E66"/>
    <w:rsid w:val="00771D07"/>
    <w:rsid w:val="00771E79"/>
    <w:rsid w:val="00772649"/>
    <w:rsid w:val="00772F5D"/>
    <w:rsid w:val="00773BE3"/>
    <w:rsid w:val="007743DD"/>
    <w:rsid w:val="00774E2C"/>
    <w:rsid w:val="0077503C"/>
    <w:rsid w:val="0077518D"/>
    <w:rsid w:val="007753C2"/>
    <w:rsid w:val="00776068"/>
    <w:rsid w:val="007805CA"/>
    <w:rsid w:val="007821C4"/>
    <w:rsid w:val="007838B8"/>
    <w:rsid w:val="00784350"/>
    <w:rsid w:val="00785779"/>
    <w:rsid w:val="00787FD8"/>
    <w:rsid w:val="007908C1"/>
    <w:rsid w:val="007915BA"/>
    <w:rsid w:val="00791844"/>
    <w:rsid w:val="00792120"/>
    <w:rsid w:val="0079231B"/>
    <w:rsid w:val="0079250E"/>
    <w:rsid w:val="00793CE9"/>
    <w:rsid w:val="00796667"/>
    <w:rsid w:val="00797068"/>
    <w:rsid w:val="007979BD"/>
    <w:rsid w:val="007A293F"/>
    <w:rsid w:val="007A3D8E"/>
    <w:rsid w:val="007A5C88"/>
    <w:rsid w:val="007A6A2F"/>
    <w:rsid w:val="007A7E17"/>
    <w:rsid w:val="007B024E"/>
    <w:rsid w:val="007B3BAF"/>
    <w:rsid w:val="007B3DDC"/>
    <w:rsid w:val="007B72A6"/>
    <w:rsid w:val="007C06D2"/>
    <w:rsid w:val="007C08E0"/>
    <w:rsid w:val="007C0F57"/>
    <w:rsid w:val="007C1CA9"/>
    <w:rsid w:val="007C2F4B"/>
    <w:rsid w:val="007C40B6"/>
    <w:rsid w:val="007C4D49"/>
    <w:rsid w:val="007C5975"/>
    <w:rsid w:val="007C729F"/>
    <w:rsid w:val="007C72AD"/>
    <w:rsid w:val="007D1A6F"/>
    <w:rsid w:val="007D503D"/>
    <w:rsid w:val="007D59E7"/>
    <w:rsid w:val="007D5F2A"/>
    <w:rsid w:val="007E07AC"/>
    <w:rsid w:val="007E1014"/>
    <w:rsid w:val="007E12F8"/>
    <w:rsid w:val="007E14EB"/>
    <w:rsid w:val="007E1673"/>
    <w:rsid w:val="007E1D28"/>
    <w:rsid w:val="007E4564"/>
    <w:rsid w:val="007E490F"/>
    <w:rsid w:val="007E6533"/>
    <w:rsid w:val="007F0021"/>
    <w:rsid w:val="007F1007"/>
    <w:rsid w:val="007F2641"/>
    <w:rsid w:val="007F7C36"/>
    <w:rsid w:val="007F7F45"/>
    <w:rsid w:val="0080001F"/>
    <w:rsid w:val="00801958"/>
    <w:rsid w:val="008055AF"/>
    <w:rsid w:val="008057CD"/>
    <w:rsid w:val="008066B8"/>
    <w:rsid w:val="00806796"/>
    <w:rsid w:val="00807B78"/>
    <w:rsid w:val="00810167"/>
    <w:rsid w:val="008104D0"/>
    <w:rsid w:val="00811CC0"/>
    <w:rsid w:val="0081218E"/>
    <w:rsid w:val="00814276"/>
    <w:rsid w:val="008151D6"/>
    <w:rsid w:val="00815A24"/>
    <w:rsid w:val="00816322"/>
    <w:rsid w:val="00820803"/>
    <w:rsid w:val="00821527"/>
    <w:rsid w:val="00822162"/>
    <w:rsid w:val="008225CE"/>
    <w:rsid w:val="00822696"/>
    <w:rsid w:val="00825A6C"/>
    <w:rsid w:val="0082617E"/>
    <w:rsid w:val="008268BB"/>
    <w:rsid w:val="00826F6D"/>
    <w:rsid w:val="00827097"/>
    <w:rsid w:val="008306F3"/>
    <w:rsid w:val="00830E40"/>
    <w:rsid w:val="00831B88"/>
    <w:rsid w:val="00832D9A"/>
    <w:rsid w:val="00834789"/>
    <w:rsid w:val="00835C62"/>
    <w:rsid w:val="008368A1"/>
    <w:rsid w:val="00837852"/>
    <w:rsid w:val="00837B7F"/>
    <w:rsid w:val="00840735"/>
    <w:rsid w:val="00840EF7"/>
    <w:rsid w:val="0084270F"/>
    <w:rsid w:val="00844C0A"/>
    <w:rsid w:val="00844FD0"/>
    <w:rsid w:val="00845E24"/>
    <w:rsid w:val="00846056"/>
    <w:rsid w:val="0084681F"/>
    <w:rsid w:val="00846F72"/>
    <w:rsid w:val="00847CC6"/>
    <w:rsid w:val="00847D08"/>
    <w:rsid w:val="00847EC0"/>
    <w:rsid w:val="0085037E"/>
    <w:rsid w:val="008512F2"/>
    <w:rsid w:val="008522CD"/>
    <w:rsid w:val="00852A83"/>
    <w:rsid w:val="00852E41"/>
    <w:rsid w:val="00854506"/>
    <w:rsid w:val="00855FD6"/>
    <w:rsid w:val="00856DDD"/>
    <w:rsid w:val="00860233"/>
    <w:rsid w:val="00863E68"/>
    <w:rsid w:val="008647B5"/>
    <w:rsid w:val="00864A11"/>
    <w:rsid w:val="0086614E"/>
    <w:rsid w:val="008672D8"/>
    <w:rsid w:val="00867D64"/>
    <w:rsid w:val="00867D85"/>
    <w:rsid w:val="00871BF2"/>
    <w:rsid w:val="00872E8F"/>
    <w:rsid w:val="008749B1"/>
    <w:rsid w:val="008753C5"/>
    <w:rsid w:val="00875DCB"/>
    <w:rsid w:val="00876FBF"/>
    <w:rsid w:val="0087755A"/>
    <w:rsid w:val="00882085"/>
    <w:rsid w:val="00883188"/>
    <w:rsid w:val="0088337D"/>
    <w:rsid w:val="00883DFE"/>
    <w:rsid w:val="00884A0C"/>
    <w:rsid w:val="00886ACA"/>
    <w:rsid w:val="00886B01"/>
    <w:rsid w:val="0089031E"/>
    <w:rsid w:val="008903A1"/>
    <w:rsid w:val="008904B4"/>
    <w:rsid w:val="0089109A"/>
    <w:rsid w:val="008932E6"/>
    <w:rsid w:val="00893D5C"/>
    <w:rsid w:val="008941BF"/>
    <w:rsid w:val="008945F1"/>
    <w:rsid w:val="0089460B"/>
    <w:rsid w:val="00896D5E"/>
    <w:rsid w:val="00897D58"/>
    <w:rsid w:val="00897F22"/>
    <w:rsid w:val="008A091D"/>
    <w:rsid w:val="008A0B39"/>
    <w:rsid w:val="008A17A3"/>
    <w:rsid w:val="008A1956"/>
    <w:rsid w:val="008A1E85"/>
    <w:rsid w:val="008A2419"/>
    <w:rsid w:val="008A39AB"/>
    <w:rsid w:val="008A3D2F"/>
    <w:rsid w:val="008A4937"/>
    <w:rsid w:val="008A50F1"/>
    <w:rsid w:val="008A59D9"/>
    <w:rsid w:val="008A643E"/>
    <w:rsid w:val="008A6819"/>
    <w:rsid w:val="008B007A"/>
    <w:rsid w:val="008B0C61"/>
    <w:rsid w:val="008B2EC0"/>
    <w:rsid w:val="008B6DCF"/>
    <w:rsid w:val="008C1893"/>
    <w:rsid w:val="008C4D49"/>
    <w:rsid w:val="008D0531"/>
    <w:rsid w:val="008D0945"/>
    <w:rsid w:val="008D1409"/>
    <w:rsid w:val="008D15CC"/>
    <w:rsid w:val="008D1729"/>
    <w:rsid w:val="008D1B5C"/>
    <w:rsid w:val="008D3C82"/>
    <w:rsid w:val="008D447E"/>
    <w:rsid w:val="008D6A75"/>
    <w:rsid w:val="008D6ACF"/>
    <w:rsid w:val="008D7A41"/>
    <w:rsid w:val="008E039B"/>
    <w:rsid w:val="008E2C67"/>
    <w:rsid w:val="008E2C72"/>
    <w:rsid w:val="008E3643"/>
    <w:rsid w:val="008E3680"/>
    <w:rsid w:val="008E4F87"/>
    <w:rsid w:val="008E5870"/>
    <w:rsid w:val="008E738C"/>
    <w:rsid w:val="008E77E4"/>
    <w:rsid w:val="008F0213"/>
    <w:rsid w:val="008F07ED"/>
    <w:rsid w:val="008F087D"/>
    <w:rsid w:val="008F11F8"/>
    <w:rsid w:val="008F1434"/>
    <w:rsid w:val="008F2BB9"/>
    <w:rsid w:val="008F3D6A"/>
    <w:rsid w:val="008F3E2B"/>
    <w:rsid w:val="008F54C3"/>
    <w:rsid w:val="008F7355"/>
    <w:rsid w:val="008F7D08"/>
    <w:rsid w:val="009023DC"/>
    <w:rsid w:val="009027C5"/>
    <w:rsid w:val="00902B47"/>
    <w:rsid w:val="00902B7E"/>
    <w:rsid w:val="00904413"/>
    <w:rsid w:val="00905803"/>
    <w:rsid w:val="00905D4E"/>
    <w:rsid w:val="009067B7"/>
    <w:rsid w:val="00906E7A"/>
    <w:rsid w:val="00906E7F"/>
    <w:rsid w:val="0090775A"/>
    <w:rsid w:val="00907DFD"/>
    <w:rsid w:val="00907E5A"/>
    <w:rsid w:val="00907EF2"/>
    <w:rsid w:val="00913C99"/>
    <w:rsid w:val="009154BA"/>
    <w:rsid w:val="00917D69"/>
    <w:rsid w:val="00920B6D"/>
    <w:rsid w:val="00924658"/>
    <w:rsid w:val="0092521C"/>
    <w:rsid w:val="00926560"/>
    <w:rsid w:val="00926B15"/>
    <w:rsid w:val="00930291"/>
    <w:rsid w:val="00930937"/>
    <w:rsid w:val="009324A6"/>
    <w:rsid w:val="00933B7D"/>
    <w:rsid w:val="00933E6C"/>
    <w:rsid w:val="00934CFC"/>
    <w:rsid w:val="00935A6E"/>
    <w:rsid w:val="00937958"/>
    <w:rsid w:val="00940529"/>
    <w:rsid w:val="009406E5"/>
    <w:rsid w:val="00941602"/>
    <w:rsid w:val="00942160"/>
    <w:rsid w:val="00944207"/>
    <w:rsid w:val="009448AE"/>
    <w:rsid w:val="00946921"/>
    <w:rsid w:val="00947343"/>
    <w:rsid w:val="0095146F"/>
    <w:rsid w:val="00951F2D"/>
    <w:rsid w:val="00952839"/>
    <w:rsid w:val="0095344C"/>
    <w:rsid w:val="009534C7"/>
    <w:rsid w:val="00955DBA"/>
    <w:rsid w:val="00957944"/>
    <w:rsid w:val="009602C5"/>
    <w:rsid w:val="0096103A"/>
    <w:rsid w:val="00962223"/>
    <w:rsid w:val="0096252B"/>
    <w:rsid w:val="009629F7"/>
    <w:rsid w:val="00962D54"/>
    <w:rsid w:val="009644D9"/>
    <w:rsid w:val="00964A9F"/>
    <w:rsid w:val="00966D0D"/>
    <w:rsid w:val="00967732"/>
    <w:rsid w:val="0096783C"/>
    <w:rsid w:val="00970023"/>
    <w:rsid w:val="00970406"/>
    <w:rsid w:val="009722B3"/>
    <w:rsid w:val="00973069"/>
    <w:rsid w:val="0097337D"/>
    <w:rsid w:val="0097391D"/>
    <w:rsid w:val="00973E24"/>
    <w:rsid w:val="00974C21"/>
    <w:rsid w:val="00974D5F"/>
    <w:rsid w:val="009755BA"/>
    <w:rsid w:val="00975948"/>
    <w:rsid w:val="009772FD"/>
    <w:rsid w:val="0097758A"/>
    <w:rsid w:val="00977BF3"/>
    <w:rsid w:val="009803E4"/>
    <w:rsid w:val="00980B0E"/>
    <w:rsid w:val="0098202C"/>
    <w:rsid w:val="009825D6"/>
    <w:rsid w:val="00982B39"/>
    <w:rsid w:val="009836A3"/>
    <w:rsid w:val="00984C58"/>
    <w:rsid w:val="009855A8"/>
    <w:rsid w:val="00985CBE"/>
    <w:rsid w:val="00985D1A"/>
    <w:rsid w:val="00987CE3"/>
    <w:rsid w:val="00990CF8"/>
    <w:rsid w:val="009913F4"/>
    <w:rsid w:val="00991782"/>
    <w:rsid w:val="009937F7"/>
    <w:rsid w:val="0099465B"/>
    <w:rsid w:val="009951A1"/>
    <w:rsid w:val="00997A44"/>
    <w:rsid w:val="009A0CDD"/>
    <w:rsid w:val="009A3168"/>
    <w:rsid w:val="009A4621"/>
    <w:rsid w:val="009A4BDF"/>
    <w:rsid w:val="009A5D04"/>
    <w:rsid w:val="009A61CA"/>
    <w:rsid w:val="009B0062"/>
    <w:rsid w:val="009B0C64"/>
    <w:rsid w:val="009B0F67"/>
    <w:rsid w:val="009B208A"/>
    <w:rsid w:val="009B2756"/>
    <w:rsid w:val="009B3D56"/>
    <w:rsid w:val="009B3F8C"/>
    <w:rsid w:val="009B47B3"/>
    <w:rsid w:val="009B533B"/>
    <w:rsid w:val="009B546B"/>
    <w:rsid w:val="009B63DB"/>
    <w:rsid w:val="009C26AA"/>
    <w:rsid w:val="009C3EE6"/>
    <w:rsid w:val="009C5884"/>
    <w:rsid w:val="009C703C"/>
    <w:rsid w:val="009D0C29"/>
    <w:rsid w:val="009D206E"/>
    <w:rsid w:val="009D3CAA"/>
    <w:rsid w:val="009D3F23"/>
    <w:rsid w:val="009D507A"/>
    <w:rsid w:val="009D6532"/>
    <w:rsid w:val="009D71FD"/>
    <w:rsid w:val="009D7A23"/>
    <w:rsid w:val="009E06F0"/>
    <w:rsid w:val="009E0755"/>
    <w:rsid w:val="009E0EAE"/>
    <w:rsid w:val="009E10AD"/>
    <w:rsid w:val="009E18F3"/>
    <w:rsid w:val="009E21B9"/>
    <w:rsid w:val="009E2588"/>
    <w:rsid w:val="009E2E8E"/>
    <w:rsid w:val="009E40E1"/>
    <w:rsid w:val="009E5728"/>
    <w:rsid w:val="009E6A8A"/>
    <w:rsid w:val="009F0EFA"/>
    <w:rsid w:val="009F4E46"/>
    <w:rsid w:val="009F52BA"/>
    <w:rsid w:val="009F5B65"/>
    <w:rsid w:val="009F5F2E"/>
    <w:rsid w:val="009F778C"/>
    <w:rsid w:val="00A00B61"/>
    <w:rsid w:val="00A01432"/>
    <w:rsid w:val="00A0167A"/>
    <w:rsid w:val="00A01980"/>
    <w:rsid w:val="00A06225"/>
    <w:rsid w:val="00A066E6"/>
    <w:rsid w:val="00A110D1"/>
    <w:rsid w:val="00A12587"/>
    <w:rsid w:val="00A128E6"/>
    <w:rsid w:val="00A144D3"/>
    <w:rsid w:val="00A17EA7"/>
    <w:rsid w:val="00A21D7D"/>
    <w:rsid w:val="00A22AC3"/>
    <w:rsid w:val="00A2351E"/>
    <w:rsid w:val="00A23F3F"/>
    <w:rsid w:val="00A24067"/>
    <w:rsid w:val="00A24A4B"/>
    <w:rsid w:val="00A24F9F"/>
    <w:rsid w:val="00A26B8B"/>
    <w:rsid w:val="00A2744D"/>
    <w:rsid w:val="00A306F6"/>
    <w:rsid w:val="00A30D16"/>
    <w:rsid w:val="00A33EB7"/>
    <w:rsid w:val="00A34E6C"/>
    <w:rsid w:val="00A34FD0"/>
    <w:rsid w:val="00A361EA"/>
    <w:rsid w:val="00A36398"/>
    <w:rsid w:val="00A36CC1"/>
    <w:rsid w:val="00A37C8D"/>
    <w:rsid w:val="00A37FE6"/>
    <w:rsid w:val="00A40187"/>
    <w:rsid w:val="00A4020E"/>
    <w:rsid w:val="00A40493"/>
    <w:rsid w:val="00A408E8"/>
    <w:rsid w:val="00A40FB5"/>
    <w:rsid w:val="00A42826"/>
    <w:rsid w:val="00A429B3"/>
    <w:rsid w:val="00A44DBB"/>
    <w:rsid w:val="00A44EC1"/>
    <w:rsid w:val="00A46AAF"/>
    <w:rsid w:val="00A510E4"/>
    <w:rsid w:val="00A51F8C"/>
    <w:rsid w:val="00A526F7"/>
    <w:rsid w:val="00A5273B"/>
    <w:rsid w:val="00A53A9D"/>
    <w:rsid w:val="00A5568F"/>
    <w:rsid w:val="00A55FEE"/>
    <w:rsid w:val="00A56304"/>
    <w:rsid w:val="00A57422"/>
    <w:rsid w:val="00A626B1"/>
    <w:rsid w:val="00A62C1A"/>
    <w:rsid w:val="00A63CA2"/>
    <w:rsid w:val="00A6426D"/>
    <w:rsid w:val="00A6439B"/>
    <w:rsid w:val="00A665C1"/>
    <w:rsid w:val="00A673A4"/>
    <w:rsid w:val="00A7001A"/>
    <w:rsid w:val="00A70622"/>
    <w:rsid w:val="00A70977"/>
    <w:rsid w:val="00A70D58"/>
    <w:rsid w:val="00A716D9"/>
    <w:rsid w:val="00A744F9"/>
    <w:rsid w:val="00A753A1"/>
    <w:rsid w:val="00A7576F"/>
    <w:rsid w:val="00A77613"/>
    <w:rsid w:val="00A77B87"/>
    <w:rsid w:val="00A77E01"/>
    <w:rsid w:val="00A801AD"/>
    <w:rsid w:val="00A81851"/>
    <w:rsid w:val="00A8390C"/>
    <w:rsid w:val="00A845A0"/>
    <w:rsid w:val="00A86AE0"/>
    <w:rsid w:val="00A912B0"/>
    <w:rsid w:val="00A91362"/>
    <w:rsid w:val="00A9151C"/>
    <w:rsid w:val="00A919C6"/>
    <w:rsid w:val="00A91F65"/>
    <w:rsid w:val="00A928BD"/>
    <w:rsid w:val="00A92D61"/>
    <w:rsid w:val="00A936B6"/>
    <w:rsid w:val="00A97DE9"/>
    <w:rsid w:val="00AA00A2"/>
    <w:rsid w:val="00AA12CD"/>
    <w:rsid w:val="00AA24E9"/>
    <w:rsid w:val="00AA3308"/>
    <w:rsid w:val="00AA4D1C"/>
    <w:rsid w:val="00AA52FD"/>
    <w:rsid w:val="00AA5D40"/>
    <w:rsid w:val="00AA7006"/>
    <w:rsid w:val="00AA72B5"/>
    <w:rsid w:val="00AB3138"/>
    <w:rsid w:val="00AB37DB"/>
    <w:rsid w:val="00AB4684"/>
    <w:rsid w:val="00AB5856"/>
    <w:rsid w:val="00AB6A80"/>
    <w:rsid w:val="00AB7899"/>
    <w:rsid w:val="00AB7C96"/>
    <w:rsid w:val="00AC081D"/>
    <w:rsid w:val="00AC0C6F"/>
    <w:rsid w:val="00AC1266"/>
    <w:rsid w:val="00AC193C"/>
    <w:rsid w:val="00AC30C1"/>
    <w:rsid w:val="00AC46A7"/>
    <w:rsid w:val="00AC4DE5"/>
    <w:rsid w:val="00AC5206"/>
    <w:rsid w:val="00AC6B25"/>
    <w:rsid w:val="00AD095B"/>
    <w:rsid w:val="00AD3106"/>
    <w:rsid w:val="00AD4322"/>
    <w:rsid w:val="00AD4A45"/>
    <w:rsid w:val="00AD6719"/>
    <w:rsid w:val="00AE11A5"/>
    <w:rsid w:val="00AE13E2"/>
    <w:rsid w:val="00AE154F"/>
    <w:rsid w:val="00AE22D3"/>
    <w:rsid w:val="00AE5987"/>
    <w:rsid w:val="00AE5A49"/>
    <w:rsid w:val="00AF03E6"/>
    <w:rsid w:val="00AF11D8"/>
    <w:rsid w:val="00AF32F7"/>
    <w:rsid w:val="00AF55D4"/>
    <w:rsid w:val="00AF5867"/>
    <w:rsid w:val="00AF6213"/>
    <w:rsid w:val="00AF62DF"/>
    <w:rsid w:val="00AF68CC"/>
    <w:rsid w:val="00AF70D7"/>
    <w:rsid w:val="00B00086"/>
    <w:rsid w:val="00B00CD0"/>
    <w:rsid w:val="00B00E7F"/>
    <w:rsid w:val="00B01FF4"/>
    <w:rsid w:val="00B0326D"/>
    <w:rsid w:val="00B03BE7"/>
    <w:rsid w:val="00B06037"/>
    <w:rsid w:val="00B06478"/>
    <w:rsid w:val="00B07533"/>
    <w:rsid w:val="00B07CFB"/>
    <w:rsid w:val="00B07FF0"/>
    <w:rsid w:val="00B1059E"/>
    <w:rsid w:val="00B13AD1"/>
    <w:rsid w:val="00B149BA"/>
    <w:rsid w:val="00B14A36"/>
    <w:rsid w:val="00B16273"/>
    <w:rsid w:val="00B164B4"/>
    <w:rsid w:val="00B170A5"/>
    <w:rsid w:val="00B1725F"/>
    <w:rsid w:val="00B176C8"/>
    <w:rsid w:val="00B17EE5"/>
    <w:rsid w:val="00B205AA"/>
    <w:rsid w:val="00B2100A"/>
    <w:rsid w:val="00B21A91"/>
    <w:rsid w:val="00B22E84"/>
    <w:rsid w:val="00B233AD"/>
    <w:rsid w:val="00B23E25"/>
    <w:rsid w:val="00B25F75"/>
    <w:rsid w:val="00B26666"/>
    <w:rsid w:val="00B26A7C"/>
    <w:rsid w:val="00B26B3F"/>
    <w:rsid w:val="00B2778F"/>
    <w:rsid w:val="00B327E2"/>
    <w:rsid w:val="00B33635"/>
    <w:rsid w:val="00B3756B"/>
    <w:rsid w:val="00B37A23"/>
    <w:rsid w:val="00B37CF8"/>
    <w:rsid w:val="00B42AF4"/>
    <w:rsid w:val="00B4302E"/>
    <w:rsid w:val="00B43E90"/>
    <w:rsid w:val="00B44308"/>
    <w:rsid w:val="00B45722"/>
    <w:rsid w:val="00B460F4"/>
    <w:rsid w:val="00B467DC"/>
    <w:rsid w:val="00B47A88"/>
    <w:rsid w:val="00B51E09"/>
    <w:rsid w:val="00B52303"/>
    <w:rsid w:val="00B52B9D"/>
    <w:rsid w:val="00B5392A"/>
    <w:rsid w:val="00B539EF"/>
    <w:rsid w:val="00B56118"/>
    <w:rsid w:val="00B566E1"/>
    <w:rsid w:val="00B56AFB"/>
    <w:rsid w:val="00B572BE"/>
    <w:rsid w:val="00B602F6"/>
    <w:rsid w:val="00B60ED3"/>
    <w:rsid w:val="00B62EC1"/>
    <w:rsid w:val="00B63251"/>
    <w:rsid w:val="00B64A96"/>
    <w:rsid w:val="00B6533B"/>
    <w:rsid w:val="00B665D6"/>
    <w:rsid w:val="00B6773F"/>
    <w:rsid w:val="00B70EB3"/>
    <w:rsid w:val="00B72906"/>
    <w:rsid w:val="00B72BFC"/>
    <w:rsid w:val="00B74F48"/>
    <w:rsid w:val="00B7525E"/>
    <w:rsid w:val="00B75433"/>
    <w:rsid w:val="00B75F70"/>
    <w:rsid w:val="00B760FB"/>
    <w:rsid w:val="00B76765"/>
    <w:rsid w:val="00B767AB"/>
    <w:rsid w:val="00B801BA"/>
    <w:rsid w:val="00B80537"/>
    <w:rsid w:val="00B80D50"/>
    <w:rsid w:val="00B812D6"/>
    <w:rsid w:val="00B846E6"/>
    <w:rsid w:val="00B84D5C"/>
    <w:rsid w:val="00B85AF6"/>
    <w:rsid w:val="00B86ACF"/>
    <w:rsid w:val="00B87921"/>
    <w:rsid w:val="00B87BDD"/>
    <w:rsid w:val="00B92334"/>
    <w:rsid w:val="00B92E46"/>
    <w:rsid w:val="00B941ED"/>
    <w:rsid w:val="00B956ED"/>
    <w:rsid w:val="00BA2DA8"/>
    <w:rsid w:val="00BA347C"/>
    <w:rsid w:val="00BA4C79"/>
    <w:rsid w:val="00BA4D84"/>
    <w:rsid w:val="00BA6F13"/>
    <w:rsid w:val="00BB120A"/>
    <w:rsid w:val="00BB1C7C"/>
    <w:rsid w:val="00BB298A"/>
    <w:rsid w:val="00BB3469"/>
    <w:rsid w:val="00BB3C86"/>
    <w:rsid w:val="00BB5C49"/>
    <w:rsid w:val="00BB6240"/>
    <w:rsid w:val="00BB6285"/>
    <w:rsid w:val="00BB69F5"/>
    <w:rsid w:val="00BB6E48"/>
    <w:rsid w:val="00BB71E6"/>
    <w:rsid w:val="00BB7EC3"/>
    <w:rsid w:val="00BC04B1"/>
    <w:rsid w:val="00BC1C4A"/>
    <w:rsid w:val="00BC3B3B"/>
    <w:rsid w:val="00BC470E"/>
    <w:rsid w:val="00BC4B9A"/>
    <w:rsid w:val="00BC4D2C"/>
    <w:rsid w:val="00BD02C3"/>
    <w:rsid w:val="00BD3119"/>
    <w:rsid w:val="00BD3FF0"/>
    <w:rsid w:val="00BD6241"/>
    <w:rsid w:val="00BD7483"/>
    <w:rsid w:val="00BD784C"/>
    <w:rsid w:val="00BE020A"/>
    <w:rsid w:val="00BE13DF"/>
    <w:rsid w:val="00BE1EF0"/>
    <w:rsid w:val="00BE25D7"/>
    <w:rsid w:val="00BF092C"/>
    <w:rsid w:val="00BF21D1"/>
    <w:rsid w:val="00BF27A0"/>
    <w:rsid w:val="00BF40E6"/>
    <w:rsid w:val="00BF4CB6"/>
    <w:rsid w:val="00BF51E1"/>
    <w:rsid w:val="00BF5D23"/>
    <w:rsid w:val="00BF6CBD"/>
    <w:rsid w:val="00C00DA7"/>
    <w:rsid w:val="00C034FB"/>
    <w:rsid w:val="00C039B5"/>
    <w:rsid w:val="00C04CDE"/>
    <w:rsid w:val="00C05340"/>
    <w:rsid w:val="00C05573"/>
    <w:rsid w:val="00C05842"/>
    <w:rsid w:val="00C059D5"/>
    <w:rsid w:val="00C05CFC"/>
    <w:rsid w:val="00C064E2"/>
    <w:rsid w:val="00C068A6"/>
    <w:rsid w:val="00C1074F"/>
    <w:rsid w:val="00C11DEA"/>
    <w:rsid w:val="00C12768"/>
    <w:rsid w:val="00C12D70"/>
    <w:rsid w:val="00C13317"/>
    <w:rsid w:val="00C13EFB"/>
    <w:rsid w:val="00C162E5"/>
    <w:rsid w:val="00C16724"/>
    <w:rsid w:val="00C21B09"/>
    <w:rsid w:val="00C25EFF"/>
    <w:rsid w:val="00C2673A"/>
    <w:rsid w:val="00C2680E"/>
    <w:rsid w:val="00C278CD"/>
    <w:rsid w:val="00C27B58"/>
    <w:rsid w:val="00C27C1C"/>
    <w:rsid w:val="00C3166C"/>
    <w:rsid w:val="00C33186"/>
    <w:rsid w:val="00C35996"/>
    <w:rsid w:val="00C4050B"/>
    <w:rsid w:val="00C42BCD"/>
    <w:rsid w:val="00C4308C"/>
    <w:rsid w:val="00C4485F"/>
    <w:rsid w:val="00C44DED"/>
    <w:rsid w:val="00C4608E"/>
    <w:rsid w:val="00C4648E"/>
    <w:rsid w:val="00C46C13"/>
    <w:rsid w:val="00C4747E"/>
    <w:rsid w:val="00C5151E"/>
    <w:rsid w:val="00C52256"/>
    <w:rsid w:val="00C5342C"/>
    <w:rsid w:val="00C53675"/>
    <w:rsid w:val="00C53B2B"/>
    <w:rsid w:val="00C547F5"/>
    <w:rsid w:val="00C54F3F"/>
    <w:rsid w:val="00C56D78"/>
    <w:rsid w:val="00C57465"/>
    <w:rsid w:val="00C60272"/>
    <w:rsid w:val="00C603D4"/>
    <w:rsid w:val="00C604DE"/>
    <w:rsid w:val="00C6256A"/>
    <w:rsid w:val="00C628E3"/>
    <w:rsid w:val="00C63FDA"/>
    <w:rsid w:val="00C64EBC"/>
    <w:rsid w:val="00C6574F"/>
    <w:rsid w:val="00C664D2"/>
    <w:rsid w:val="00C677E1"/>
    <w:rsid w:val="00C709F1"/>
    <w:rsid w:val="00C70E6E"/>
    <w:rsid w:val="00C710E2"/>
    <w:rsid w:val="00C71C3F"/>
    <w:rsid w:val="00C7409E"/>
    <w:rsid w:val="00C74D6D"/>
    <w:rsid w:val="00C7531F"/>
    <w:rsid w:val="00C76E76"/>
    <w:rsid w:val="00C77891"/>
    <w:rsid w:val="00C77B74"/>
    <w:rsid w:val="00C82062"/>
    <w:rsid w:val="00C829A9"/>
    <w:rsid w:val="00C87843"/>
    <w:rsid w:val="00C87B80"/>
    <w:rsid w:val="00C90330"/>
    <w:rsid w:val="00C91449"/>
    <w:rsid w:val="00C92D10"/>
    <w:rsid w:val="00C92F79"/>
    <w:rsid w:val="00C95200"/>
    <w:rsid w:val="00C9657A"/>
    <w:rsid w:val="00C96EC0"/>
    <w:rsid w:val="00CA06F9"/>
    <w:rsid w:val="00CA14BB"/>
    <w:rsid w:val="00CA230C"/>
    <w:rsid w:val="00CA2E47"/>
    <w:rsid w:val="00CA48D9"/>
    <w:rsid w:val="00CA7300"/>
    <w:rsid w:val="00CB1181"/>
    <w:rsid w:val="00CB1193"/>
    <w:rsid w:val="00CB358A"/>
    <w:rsid w:val="00CB4767"/>
    <w:rsid w:val="00CB493D"/>
    <w:rsid w:val="00CB5582"/>
    <w:rsid w:val="00CB6A5A"/>
    <w:rsid w:val="00CC2224"/>
    <w:rsid w:val="00CC29C2"/>
    <w:rsid w:val="00CC3B97"/>
    <w:rsid w:val="00CD0AF7"/>
    <w:rsid w:val="00CD4A8C"/>
    <w:rsid w:val="00CD6257"/>
    <w:rsid w:val="00CD70BD"/>
    <w:rsid w:val="00CD7C0B"/>
    <w:rsid w:val="00CE10C4"/>
    <w:rsid w:val="00CE1A3E"/>
    <w:rsid w:val="00CE2343"/>
    <w:rsid w:val="00CE27B5"/>
    <w:rsid w:val="00CE2BDF"/>
    <w:rsid w:val="00CE6D24"/>
    <w:rsid w:val="00CE6DAF"/>
    <w:rsid w:val="00CF18AF"/>
    <w:rsid w:val="00CF410A"/>
    <w:rsid w:val="00CF42A6"/>
    <w:rsid w:val="00CF47B8"/>
    <w:rsid w:val="00CF54AB"/>
    <w:rsid w:val="00CF5516"/>
    <w:rsid w:val="00CF7528"/>
    <w:rsid w:val="00CF7FDE"/>
    <w:rsid w:val="00D012AF"/>
    <w:rsid w:val="00D0321E"/>
    <w:rsid w:val="00D05096"/>
    <w:rsid w:val="00D05457"/>
    <w:rsid w:val="00D0614F"/>
    <w:rsid w:val="00D069EB"/>
    <w:rsid w:val="00D07A8A"/>
    <w:rsid w:val="00D10E31"/>
    <w:rsid w:val="00D11199"/>
    <w:rsid w:val="00D1455A"/>
    <w:rsid w:val="00D14573"/>
    <w:rsid w:val="00D14A70"/>
    <w:rsid w:val="00D15066"/>
    <w:rsid w:val="00D20399"/>
    <w:rsid w:val="00D2069F"/>
    <w:rsid w:val="00D206C9"/>
    <w:rsid w:val="00D207EA"/>
    <w:rsid w:val="00D211FB"/>
    <w:rsid w:val="00D22093"/>
    <w:rsid w:val="00D30106"/>
    <w:rsid w:val="00D31150"/>
    <w:rsid w:val="00D3138B"/>
    <w:rsid w:val="00D31FCE"/>
    <w:rsid w:val="00D3280C"/>
    <w:rsid w:val="00D3406A"/>
    <w:rsid w:val="00D34D24"/>
    <w:rsid w:val="00D358E0"/>
    <w:rsid w:val="00D40B11"/>
    <w:rsid w:val="00D42864"/>
    <w:rsid w:val="00D429EC"/>
    <w:rsid w:val="00D441F1"/>
    <w:rsid w:val="00D4572C"/>
    <w:rsid w:val="00D469B2"/>
    <w:rsid w:val="00D52B24"/>
    <w:rsid w:val="00D52EAA"/>
    <w:rsid w:val="00D52ECF"/>
    <w:rsid w:val="00D53F0C"/>
    <w:rsid w:val="00D5411A"/>
    <w:rsid w:val="00D54B09"/>
    <w:rsid w:val="00D55D5F"/>
    <w:rsid w:val="00D6243E"/>
    <w:rsid w:val="00D65658"/>
    <w:rsid w:val="00D67EB2"/>
    <w:rsid w:val="00D70349"/>
    <w:rsid w:val="00D72B6F"/>
    <w:rsid w:val="00D736CE"/>
    <w:rsid w:val="00D741EB"/>
    <w:rsid w:val="00D749B8"/>
    <w:rsid w:val="00D74CEA"/>
    <w:rsid w:val="00D7679C"/>
    <w:rsid w:val="00D817A9"/>
    <w:rsid w:val="00D820F3"/>
    <w:rsid w:val="00D83605"/>
    <w:rsid w:val="00D84934"/>
    <w:rsid w:val="00D866EB"/>
    <w:rsid w:val="00D86C52"/>
    <w:rsid w:val="00D87D1A"/>
    <w:rsid w:val="00D906DA"/>
    <w:rsid w:val="00D91271"/>
    <w:rsid w:val="00D919F5"/>
    <w:rsid w:val="00D9247C"/>
    <w:rsid w:val="00D945F6"/>
    <w:rsid w:val="00D94F03"/>
    <w:rsid w:val="00D95161"/>
    <w:rsid w:val="00D95C23"/>
    <w:rsid w:val="00DA0696"/>
    <w:rsid w:val="00DA0A82"/>
    <w:rsid w:val="00DA0D14"/>
    <w:rsid w:val="00DA1FC9"/>
    <w:rsid w:val="00DA2CB5"/>
    <w:rsid w:val="00DA32AE"/>
    <w:rsid w:val="00DA358F"/>
    <w:rsid w:val="00DA383E"/>
    <w:rsid w:val="00DA4BAC"/>
    <w:rsid w:val="00DA722E"/>
    <w:rsid w:val="00DA792A"/>
    <w:rsid w:val="00DB0151"/>
    <w:rsid w:val="00DB0160"/>
    <w:rsid w:val="00DB04D7"/>
    <w:rsid w:val="00DB50E1"/>
    <w:rsid w:val="00DC0566"/>
    <w:rsid w:val="00DC05E1"/>
    <w:rsid w:val="00DC1499"/>
    <w:rsid w:val="00DC16CF"/>
    <w:rsid w:val="00DC174B"/>
    <w:rsid w:val="00DC2C3E"/>
    <w:rsid w:val="00DC3137"/>
    <w:rsid w:val="00DC3A71"/>
    <w:rsid w:val="00DC4880"/>
    <w:rsid w:val="00DC581F"/>
    <w:rsid w:val="00DC5E90"/>
    <w:rsid w:val="00DC5F6C"/>
    <w:rsid w:val="00DC6EC3"/>
    <w:rsid w:val="00DC732A"/>
    <w:rsid w:val="00DD04D7"/>
    <w:rsid w:val="00DD0BE9"/>
    <w:rsid w:val="00DD26F9"/>
    <w:rsid w:val="00DD350E"/>
    <w:rsid w:val="00DD42AB"/>
    <w:rsid w:val="00DD5A9C"/>
    <w:rsid w:val="00DD6D7B"/>
    <w:rsid w:val="00DD6F51"/>
    <w:rsid w:val="00DD74AD"/>
    <w:rsid w:val="00DE06AF"/>
    <w:rsid w:val="00DE6C0B"/>
    <w:rsid w:val="00DE6D27"/>
    <w:rsid w:val="00DE76EA"/>
    <w:rsid w:val="00DE78CA"/>
    <w:rsid w:val="00DF01F8"/>
    <w:rsid w:val="00DF021D"/>
    <w:rsid w:val="00DF14EE"/>
    <w:rsid w:val="00DF217D"/>
    <w:rsid w:val="00DF26A7"/>
    <w:rsid w:val="00DF28A6"/>
    <w:rsid w:val="00DF3277"/>
    <w:rsid w:val="00DF544E"/>
    <w:rsid w:val="00DF5DF3"/>
    <w:rsid w:val="00DF64C9"/>
    <w:rsid w:val="00DF6A31"/>
    <w:rsid w:val="00DF7407"/>
    <w:rsid w:val="00DF77A1"/>
    <w:rsid w:val="00DF7919"/>
    <w:rsid w:val="00E00053"/>
    <w:rsid w:val="00E0207E"/>
    <w:rsid w:val="00E02AE6"/>
    <w:rsid w:val="00E03912"/>
    <w:rsid w:val="00E04748"/>
    <w:rsid w:val="00E04CB8"/>
    <w:rsid w:val="00E060AF"/>
    <w:rsid w:val="00E078D9"/>
    <w:rsid w:val="00E10293"/>
    <w:rsid w:val="00E103A0"/>
    <w:rsid w:val="00E1043F"/>
    <w:rsid w:val="00E1157E"/>
    <w:rsid w:val="00E11F44"/>
    <w:rsid w:val="00E13E60"/>
    <w:rsid w:val="00E15627"/>
    <w:rsid w:val="00E164B3"/>
    <w:rsid w:val="00E16910"/>
    <w:rsid w:val="00E21164"/>
    <w:rsid w:val="00E239E2"/>
    <w:rsid w:val="00E24E09"/>
    <w:rsid w:val="00E27234"/>
    <w:rsid w:val="00E319DD"/>
    <w:rsid w:val="00E3495C"/>
    <w:rsid w:val="00E42BDB"/>
    <w:rsid w:val="00E45353"/>
    <w:rsid w:val="00E507CD"/>
    <w:rsid w:val="00E50F18"/>
    <w:rsid w:val="00E51D8D"/>
    <w:rsid w:val="00E524A9"/>
    <w:rsid w:val="00E53F1A"/>
    <w:rsid w:val="00E544B0"/>
    <w:rsid w:val="00E5629D"/>
    <w:rsid w:val="00E5726D"/>
    <w:rsid w:val="00E57EEB"/>
    <w:rsid w:val="00E61366"/>
    <w:rsid w:val="00E62D94"/>
    <w:rsid w:val="00E62ECC"/>
    <w:rsid w:val="00E63FB3"/>
    <w:rsid w:val="00E64F37"/>
    <w:rsid w:val="00E65091"/>
    <w:rsid w:val="00E65393"/>
    <w:rsid w:val="00E65E54"/>
    <w:rsid w:val="00E661C7"/>
    <w:rsid w:val="00E66679"/>
    <w:rsid w:val="00E6744A"/>
    <w:rsid w:val="00E72D58"/>
    <w:rsid w:val="00E732C4"/>
    <w:rsid w:val="00E7362A"/>
    <w:rsid w:val="00E74E41"/>
    <w:rsid w:val="00E75151"/>
    <w:rsid w:val="00E7599F"/>
    <w:rsid w:val="00E80155"/>
    <w:rsid w:val="00E8134B"/>
    <w:rsid w:val="00E81E0D"/>
    <w:rsid w:val="00E81F28"/>
    <w:rsid w:val="00E82089"/>
    <w:rsid w:val="00E848C0"/>
    <w:rsid w:val="00E84BB8"/>
    <w:rsid w:val="00E86F92"/>
    <w:rsid w:val="00E91B96"/>
    <w:rsid w:val="00E923D5"/>
    <w:rsid w:val="00E92F2E"/>
    <w:rsid w:val="00E935DA"/>
    <w:rsid w:val="00E93C90"/>
    <w:rsid w:val="00E93D1E"/>
    <w:rsid w:val="00E941A1"/>
    <w:rsid w:val="00E94462"/>
    <w:rsid w:val="00E95CE3"/>
    <w:rsid w:val="00E95F9A"/>
    <w:rsid w:val="00E96E99"/>
    <w:rsid w:val="00E973AE"/>
    <w:rsid w:val="00EA0856"/>
    <w:rsid w:val="00EA1CF7"/>
    <w:rsid w:val="00EA1DC4"/>
    <w:rsid w:val="00EA252F"/>
    <w:rsid w:val="00EA2825"/>
    <w:rsid w:val="00EA3F9B"/>
    <w:rsid w:val="00EA5027"/>
    <w:rsid w:val="00EA64C2"/>
    <w:rsid w:val="00EA6518"/>
    <w:rsid w:val="00EA71A2"/>
    <w:rsid w:val="00EA7466"/>
    <w:rsid w:val="00EA7EDE"/>
    <w:rsid w:val="00EB0B63"/>
    <w:rsid w:val="00EB0EB5"/>
    <w:rsid w:val="00EB1936"/>
    <w:rsid w:val="00EB3545"/>
    <w:rsid w:val="00EB37BE"/>
    <w:rsid w:val="00EB4BAE"/>
    <w:rsid w:val="00EB5088"/>
    <w:rsid w:val="00EB6ACF"/>
    <w:rsid w:val="00EB7210"/>
    <w:rsid w:val="00EB7A68"/>
    <w:rsid w:val="00EB7CC4"/>
    <w:rsid w:val="00EC2726"/>
    <w:rsid w:val="00EC575E"/>
    <w:rsid w:val="00EC681C"/>
    <w:rsid w:val="00EC7B87"/>
    <w:rsid w:val="00ED1644"/>
    <w:rsid w:val="00ED2593"/>
    <w:rsid w:val="00ED3709"/>
    <w:rsid w:val="00ED432F"/>
    <w:rsid w:val="00ED6A66"/>
    <w:rsid w:val="00ED6E34"/>
    <w:rsid w:val="00ED7A86"/>
    <w:rsid w:val="00ED7D55"/>
    <w:rsid w:val="00ED7D9C"/>
    <w:rsid w:val="00EE00A7"/>
    <w:rsid w:val="00EE2F77"/>
    <w:rsid w:val="00EE3158"/>
    <w:rsid w:val="00EE31A2"/>
    <w:rsid w:val="00EE4329"/>
    <w:rsid w:val="00EE477D"/>
    <w:rsid w:val="00EE6203"/>
    <w:rsid w:val="00EE6E9D"/>
    <w:rsid w:val="00EF0069"/>
    <w:rsid w:val="00EF229C"/>
    <w:rsid w:val="00EF3C52"/>
    <w:rsid w:val="00EF44A0"/>
    <w:rsid w:val="00EF4580"/>
    <w:rsid w:val="00EF4AD0"/>
    <w:rsid w:val="00EF4FED"/>
    <w:rsid w:val="00EF5F45"/>
    <w:rsid w:val="00EF6843"/>
    <w:rsid w:val="00EF6941"/>
    <w:rsid w:val="00EF6FB3"/>
    <w:rsid w:val="00F0068B"/>
    <w:rsid w:val="00F007C6"/>
    <w:rsid w:val="00F0172E"/>
    <w:rsid w:val="00F046A6"/>
    <w:rsid w:val="00F050BD"/>
    <w:rsid w:val="00F05657"/>
    <w:rsid w:val="00F05AB0"/>
    <w:rsid w:val="00F07503"/>
    <w:rsid w:val="00F12924"/>
    <w:rsid w:val="00F12993"/>
    <w:rsid w:val="00F12C74"/>
    <w:rsid w:val="00F13214"/>
    <w:rsid w:val="00F13331"/>
    <w:rsid w:val="00F13657"/>
    <w:rsid w:val="00F144A3"/>
    <w:rsid w:val="00F1559A"/>
    <w:rsid w:val="00F17ED6"/>
    <w:rsid w:val="00F20676"/>
    <w:rsid w:val="00F209E2"/>
    <w:rsid w:val="00F20AAF"/>
    <w:rsid w:val="00F2398F"/>
    <w:rsid w:val="00F25578"/>
    <w:rsid w:val="00F25707"/>
    <w:rsid w:val="00F258E5"/>
    <w:rsid w:val="00F25B9C"/>
    <w:rsid w:val="00F2675A"/>
    <w:rsid w:val="00F26CC6"/>
    <w:rsid w:val="00F26D80"/>
    <w:rsid w:val="00F300BC"/>
    <w:rsid w:val="00F305FA"/>
    <w:rsid w:val="00F3263C"/>
    <w:rsid w:val="00F3334E"/>
    <w:rsid w:val="00F351D0"/>
    <w:rsid w:val="00F3573A"/>
    <w:rsid w:val="00F36CCB"/>
    <w:rsid w:val="00F374E5"/>
    <w:rsid w:val="00F37B93"/>
    <w:rsid w:val="00F37BAD"/>
    <w:rsid w:val="00F37ECA"/>
    <w:rsid w:val="00F37FF9"/>
    <w:rsid w:val="00F40A1C"/>
    <w:rsid w:val="00F43AF2"/>
    <w:rsid w:val="00F45216"/>
    <w:rsid w:val="00F5007E"/>
    <w:rsid w:val="00F508F6"/>
    <w:rsid w:val="00F50EC4"/>
    <w:rsid w:val="00F51AC5"/>
    <w:rsid w:val="00F51CDD"/>
    <w:rsid w:val="00F52232"/>
    <w:rsid w:val="00F527B1"/>
    <w:rsid w:val="00F52DC2"/>
    <w:rsid w:val="00F54AF9"/>
    <w:rsid w:val="00F550CF"/>
    <w:rsid w:val="00F553D2"/>
    <w:rsid w:val="00F557BB"/>
    <w:rsid w:val="00F55859"/>
    <w:rsid w:val="00F56A2D"/>
    <w:rsid w:val="00F57A6D"/>
    <w:rsid w:val="00F6044B"/>
    <w:rsid w:val="00F62F19"/>
    <w:rsid w:val="00F638CC"/>
    <w:rsid w:val="00F64C9E"/>
    <w:rsid w:val="00F64CC1"/>
    <w:rsid w:val="00F64FC8"/>
    <w:rsid w:val="00F65161"/>
    <w:rsid w:val="00F67742"/>
    <w:rsid w:val="00F708B1"/>
    <w:rsid w:val="00F72317"/>
    <w:rsid w:val="00F73406"/>
    <w:rsid w:val="00F73DC1"/>
    <w:rsid w:val="00F75BB8"/>
    <w:rsid w:val="00F75D25"/>
    <w:rsid w:val="00F77714"/>
    <w:rsid w:val="00F80041"/>
    <w:rsid w:val="00F80475"/>
    <w:rsid w:val="00F80E6E"/>
    <w:rsid w:val="00F81390"/>
    <w:rsid w:val="00F81F7A"/>
    <w:rsid w:val="00F8247A"/>
    <w:rsid w:val="00F82E5C"/>
    <w:rsid w:val="00F83E86"/>
    <w:rsid w:val="00F83F58"/>
    <w:rsid w:val="00F85206"/>
    <w:rsid w:val="00F87C7A"/>
    <w:rsid w:val="00F87CEA"/>
    <w:rsid w:val="00F91157"/>
    <w:rsid w:val="00F9265D"/>
    <w:rsid w:val="00F944E2"/>
    <w:rsid w:val="00F9497A"/>
    <w:rsid w:val="00F9629A"/>
    <w:rsid w:val="00F97EFC"/>
    <w:rsid w:val="00FA0B04"/>
    <w:rsid w:val="00FA0C7C"/>
    <w:rsid w:val="00FA1BDD"/>
    <w:rsid w:val="00FA305C"/>
    <w:rsid w:val="00FA462E"/>
    <w:rsid w:val="00FA4DD5"/>
    <w:rsid w:val="00FA5883"/>
    <w:rsid w:val="00FA6055"/>
    <w:rsid w:val="00FA6446"/>
    <w:rsid w:val="00FA6ED7"/>
    <w:rsid w:val="00FB0B39"/>
    <w:rsid w:val="00FB322F"/>
    <w:rsid w:val="00FB442F"/>
    <w:rsid w:val="00FC118C"/>
    <w:rsid w:val="00FC1929"/>
    <w:rsid w:val="00FC2678"/>
    <w:rsid w:val="00FC45AA"/>
    <w:rsid w:val="00FC5B46"/>
    <w:rsid w:val="00FC5D7D"/>
    <w:rsid w:val="00FD1D4F"/>
    <w:rsid w:val="00FD24BF"/>
    <w:rsid w:val="00FD2E24"/>
    <w:rsid w:val="00FD3B6E"/>
    <w:rsid w:val="00FD4140"/>
    <w:rsid w:val="00FD46BD"/>
    <w:rsid w:val="00FD57EB"/>
    <w:rsid w:val="00FD6A8B"/>
    <w:rsid w:val="00FD6D8E"/>
    <w:rsid w:val="00FE0663"/>
    <w:rsid w:val="00FE0E94"/>
    <w:rsid w:val="00FE369C"/>
    <w:rsid w:val="00FE3CD9"/>
    <w:rsid w:val="00FE4E37"/>
    <w:rsid w:val="00FE5A1E"/>
    <w:rsid w:val="00FE75E0"/>
    <w:rsid w:val="00FF00BD"/>
    <w:rsid w:val="00FF067C"/>
    <w:rsid w:val="00FF0B13"/>
    <w:rsid w:val="00FF1672"/>
    <w:rsid w:val="00FF1ED4"/>
    <w:rsid w:val="00FF26A1"/>
    <w:rsid w:val="00FF2801"/>
    <w:rsid w:val="00FF4E36"/>
    <w:rsid w:val="00FF799B"/>
    <w:rsid w:val="012A7082"/>
    <w:rsid w:val="0143FC8B"/>
    <w:rsid w:val="01448228"/>
    <w:rsid w:val="01472274"/>
    <w:rsid w:val="01BAC867"/>
    <w:rsid w:val="0254441C"/>
    <w:rsid w:val="02E816C3"/>
    <w:rsid w:val="032394EB"/>
    <w:rsid w:val="033B2F40"/>
    <w:rsid w:val="03901A88"/>
    <w:rsid w:val="0437B5A4"/>
    <w:rsid w:val="049AE139"/>
    <w:rsid w:val="04A12F4E"/>
    <w:rsid w:val="04DBE9EA"/>
    <w:rsid w:val="04FAA6EE"/>
    <w:rsid w:val="05182518"/>
    <w:rsid w:val="051D99F9"/>
    <w:rsid w:val="05860DC7"/>
    <w:rsid w:val="05B612E3"/>
    <w:rsid w:val="0605216C"/>
    <w:rsid w:val="063EE9F7"/>
    <w:rsid w:val="069F379E"/>
    <w:rsid w:val="07083642"/>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391273D"/>
    <w:rsid w:val="14F07869"/>
    <w:rsid w:val="14F72A63"/>
    <w:rsid w:val="15107A79"/>
    <w:rsid w:val="1559BAC6"/>
    <w:rsid w:val="162998A6"/>
    <w:rsid w:val="17130BEB"/>
    <w:rsid w:val="17FD5F39"/>
    <w:rsid w:val="18657CF4"/>
    <w:rsid w:val="19163392"/>
    <w:rsid w:val="19890FA6"/>
    <w:rsid w:val="19B44400"/>
    <w:rsid w:val="19F2311B"/>
    <w:rsid w:val="19F7AA11"/>
    <w:rsid w:val="1A0D3C6A"/>
    <w:rsid w:val="1A2D1BE7"/>
    <w:rsid w:val="1A8A0C43"/>
    <w:rsid w:val="1B0BFFE7"/>
    <w:rsid w:val="1B4DABE9"/>
    <w:rsid w:val="1BCFCF08"/>
    <w:rsid w:val="1C5041A4"/>
    <w:rsid w:val="1D4E7C25"/>
    <w:rsid w:val="1D6033D6"/>
    <w:rsid w:val="1DDBDA0D"/>
    <w:rsid w:val="1E382E8C"/>
    <w:rsid w:val="1E87E0D0"/>
    <w:rsid w:val="1E938E64"/>
    <w:rsid w:val="1EAFF635"/>
    <w:rsid w:val="1F3EECBD"/>
    <w:rsid w:val="1FB6E350"/>
    <w:rsid w:val="1FF3162D"/>
    <w:rsid w:val="2009EB8A"/>
    <w:rsid w:val="210F5AF1"/>
    <w:rsid w:val="212CBC64"/>
    <w:rsid w:val="2223133D"/>
    <w:rsid w:val="22B2D89A"/>
    <w:rsid w:val="231C3354"/>
    <w:rsid w:val="238CC620"/>
    <w:rsid w:val="244B8CF8"/>
    <w:rsid w:val="24C0A041"/>
    <w:rsid w:val="24CA5046"/>
    <w:rsid w:val="24F49182"/>
    <w:rsid w:val="25942A51"/>
    <w:rsid w:val="26615FE7"/>
    <w:rsid w:val="2678B15D"/>
    <w:rsid w:val="26F6F44A"/>
    <w:rsid w:val="27394882"/>
    <w:rsid w:val="2790BBB1"/>
    <w:rsid w:val="28B27485"/>
    <w:rsid w:val="29365BD7"/>
    <w:rsid w:val="29882150"/>
    <w:rsid w:val="29E0E709"/>
    <w:rsid w:val="2AA490C3"/>
    <w:rsid w:val="2AA4FB1B"/>
    <w:rsid w:val="2AB480AD"/>
    <w:rsid w:val="2B734015"/>
    <w:rsid w:val="2B8D5B09"/>
    <w:rsid w:val="2C4C1D68"/>
    <w:rsid w:val="2C7C3DFB"/>
    <w:rsid w:val="2D124580"/>
    <w:rsid w:val="2D470254"/>
    <w:rsid w:val="2DECC312"/>
    <w:rsid w:val="2E4579D6"/>
    <w:rsid w:val="2EF0545B"/>
    <w:rsid w:val="2FC97F8A"/>
    <w:rsid w:val="300EDF22"/>
    <w:rsid w:val="3079EB0D"/>
    <w:rsid w:val="307D714D"/>
    <w:rsid w:val="3093AC95"/>
    <w:rsid w:val="30E8B387"/>
    <w:rsid w:val="31C1265F"/>
    <w:rsid w:val="321F658F"/>
    <w:rsid w:val="32B69946"/>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0B850DA"/>
    <w:rsid w:val="4110CDB4"/>
    <w:rsid w:val="4160D96C"/>
    <w:rsid w:val="4249C911"/>
    <w:rsid w:val="42691D0F"/>
    <w:rsid w:val="4372D6C2"/>
    <w:rsid w:val="43F6E152"/>
    <w:rsid w:val="443448FB"/>
    <w:rsid w:val="44505BFC"/>
    <w:rsid w:val="450F5A46"/>
    <w:rsid w:val="456C4AA2"/>
    <w:rsid w:val="460ACDA5"/>
    <w:rsid w:val="4641A0D0"/>
    <w:rsid w:val="483DA525"/>
    <w:rsid w:val="4873567A"/>
    <w:rsid w:val="48F582C0"/>
    <w:rsid w:val="495D9BBE"/>
    <w:rsid w:val="49B7B512"/>
    <w:rsid w:val="49BA946E"/>
    <w:rsid w:val="4AAEEC23"/>
    <w:rsid w:val="4AE86C22"/>
    <w:rsid w:val="4B011A1A"/>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107133F"/>
    <w:rsid w:val="6238D218"/>
    <w:rsid w:val="6265B18D"/>
    <w:rsid w:val="6269D016"/>
    <w:rsid w:val="628CB478"/>
    <w:rsid w:val="62AD93BA"/>
    <w:rsid w:val="63555756"/>
    <w:rsid w:val="644E444D"/>
    <w:rsid w:val="65573E26"/>
    <w:rsid w:val="65AD35BA"/>
    <w:rsid w:val="65C2D45A"/>
    <w:rsid w:val="6657D135"/>
    <w:rsid w:val="66D9E62A"/>
    <w:rsid w:val="66DBE1A5"/>
    <w:rsid w:val="66E8E023"/>
    <w:rsid w:val="6728F4B3"/>
    <w:rsid w:val="673BE400"/>
    <w:rsid w:val="67B6BAF7"/>
    <w:rsid w:val="68E0347C"/>
    <w:rsid w:val="6956685D"/>
    <w:rsid w:val="699B3EBB"/>
    <w:rsid w:val="69A7D5B7"/>
    <w:rsid w:val="6A2AAF49"/>
    <w:rsid w:val="6A41A152"/>
    <w:rsid w:val="6ABCECFF"/>
    <w:rsid w:val="6BAD574D"/>
    <w:rsid w:val="6CA77350"/>
    <w:rsid w:val="6FAD60CC"/>
    <w:rsid w:val="6FBE75C1"/>
    <w:rsid w:val="6FF6B89F"/>
    <w:rsid w:val="70971A32"/>
    <w:rsid w:val="709A626A"/>
    <w:rsid w:val="716D6D8F"/>
    <w:rsid w:val="71F2D08A"/>
    <w:rsid w:val="7214B914"/>
    <w:rsid w:val="731BA24E"/>
    <w:rsid w:val="73C929CD"/>
    <w:rsid w:val="73E7CF48"/>
    <w:rsid w:val="757AD032"/>
    <w:rsid w:val="75B5D97D"/>
    <w:rsid w:val="75B9CE48"/>
    <w:rsid w:val="764DA178"/>
    <w:rsid w:val="779811FD"/>
    <w:rsid w:val="77B642A1"/>
    <w:rsid w:val="77DEE81B"/>
    <w:rsid w:val="78063D85"/>
    <w:rsid w:val="78168F3E"/>
    <w:rsid w:val="78E271BD"/>
    <w:rsid w:val="78E93C4E"/>
    <w:rsid w:val="79E941EA"/>
    <w:rsid w:val="7A3DE86F"/>
    <w:rsid w:val="7AC4B3E0"/>
    <w:rsid w:val="7AD6838E"/>
    <w:rsid w:val="7B180F93"/>
    <w:rsid w:val="7B1B6DA9"/>
    <w:rsid w:val="7B258EEA"/>
    <w:rsid w:val="7B349606"/>
    <w:rsid w:val="7C63B7C1"/>
    <w:rsid w:val="7C73E7A8"/>
    <w:rsid w:val="7C7878ED"/>
    <w:rsid w:val="7CDEBC17"/>
    <w:rsid w:val="7D61AEBC"/>
    <w:rsid w:val="7D98DA3E"/>
    <w:rsid w:val="7DAC400C"/>
    <w:rsid w:val="7E303FD3"/>
    <w:rsid w:val="7E3EF267"/>
    <w:rsid w:val="7E77EEEF"/>
    <w:rsid w:val="7E784689"/>
    <w:rsid w:val="7E9A54A9"/>
    <w:rsid w:val="7F47C472"/>
    <w:rsid w:val="7F8FC4D8"/>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numPr>
        <w:numId w:val="0"/>
      </w:numPr>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link w:val="ListParagraphChar"/>
    <w:uiPriority w:val="72"/>
    <w:qFormat/>
    <w:rsid w:val="00D86C52"/>
    <w:pPr>
      <w:numPr>
        <w:numId w:val="3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ilvl w:val="1"/>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3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483D1D"/>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DefaultParagraphFont"/>
    <w:link w:val="3-SubsectionHeading"/>
    <w:rsid w:val="00483D1D"/>
    <w:rPr>
      <w:rFonts w:asciiTheme="minorHAnsi" w:eastAsiaTheme="majorEastAsia" w:hAnsiTheme="minorHAnsi" w:cstheme="majorBidi"/>
      <w:b/>
      <w:i/>
      <w:spacing w:val="5"/>
      <w:kern w:val="28"/>
      <w:sz w:val="28"/>
      <w:szCs w:val="36"/>
      <w:lang w:eastAsia="en-US"/>
    </w:rPr>
  </w:style>
  <w:style w:type="paragraph" w:customStyle="1" w:styleId="Numberbullet2">
    <w:name w:val="Number bullet 2"/>
    <w:basedOn w:val="ListBullet2"/>
    <w:qFormat/>
    <w:rsid w:val="008C1893"/>
    <w:pPr>
      <w:numPr>
        <w:ilvl w:val="1"/>
        <w:numId w:val="44"/>
      </w:numPr>
      <w:spacing w:before="120" w:after="180" w:line="240" w:lineRule="atLeast"/>
      <w:ind w:left="0" w:firstLine="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8C1893"/>
    <w:pPr>
      <w:numPr>
        <w:ilvl w:val="2"/>
        <w:numId w:val="44"/>
      </w:numPr>
      <w:spacing w:before="120" w:after="180" w:line="240" w:lineRule="atLeast"/>
      <w:ind w:left="0" w:firstLine="0"/>
      <w:contextualSpacing w:val="0"/>
      <w:jc w:val="left"/>
    </w:pPr>
    <w:rPr>
      <w:rFonts w:ascii="Cambria" w:eastAsia="Cambria" w:hAnsi="Cambria"/>
      <w:sz w:val="22"/>
      <w:szCs w:val="22"/>
      <w:lang w:eastAsia="en-US"/>
    </w:rPr>
  </w:style>
  <w:style w:type="numbering" w:customStyle="1" w:styleId="NumberBullet">
    <w:name w:val="NumberBullet"/>
    <w:uiPriority w:val="99"/>
    <w:locked/>
    <w:rsid w:val="008C1893"/>
    <w:pPr>
      <w:numPr>
        <w:numId w:val="44"/>
      </w:numPr>
    </w:pPr>
  </w:style>
  <w:style w:type="paragraph" w:customStyle="1" w:styleId="COMH1numbered">
    <w:name w:val="COM H1 numbered"/>
    <w:next w:val="Normal"/>
    <w:link w:val="COMH1numberedChar"/>
    <w:qFormat/>
    <w:rsid w:val="008C1893"/>
    <w:pPr>
      <w:keepNext/>
      <w:numPr>
        <w:numId w:val="44"/>
      </w:numPr>
      <w:spacing w:before="240" w:after="120"/>
      <w:ind w:left="0" w:firstLine="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8C1893"/>
    <w:rPr>
      <w:rFonts w:asciiTheme="minorHAnsi" w:hAnsiTheme="minorHAnsi" w:cs="Arial"/>
      <w:b/>
      <w:snapToGrid w:val="0"/>
      <w:sz w:val="32"/>
      <w:szCs w:val="32"/>
    </w:rPr>
  </w:style>
  <w:style w:type="paragraph" w:styleId="ListBullet2">
    <w:name w:val="List Bullet 2"/>
    <w:basedOn w:val="Normal"/>
    <w:semiHidden/>
    <w:unhideWhenUsed/>
    <w:rsid w:val="008C1893"/>
    <w:pPr>
      <w:contextualSpacing/>
    </w:pPr>
  </w:style>
  <w:style w:type="paragraph" w:styleId="ListBullet3">
    <w:name w:val="List Bullet 3"/>
    <w:basedOn w:val="Normal"/>
    <w:semiHidden/>
    <w:unhideWhenUsed/>
    <w:rsid w:val="008C1893"/>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241">
      <w:bodyDiv w:val="1"/>
      <w:marLeft w:val="0"/>
      <w:marRight w:val="0"/>
      <w:marTop w:val="0"/>
      <w:marBottom w:val="0"/>
      <w:divBdr>
        <w:top w:val="none" w:sz="0" w:space="0" w:color="auto"/>
        <w:left w:val="none" w:sz="0" w:space="0" w:color="auto"/>
        <w:bottom w:val="none" w:sz="0" w:space="0" w:color="auto"/>
        <w:right w:val="none" w:sz="0" w:space="0" w:color="auto"/>
      </w:divBdr>
      <w:divsChild>
        <w:div w:id="1569417767">
          <w:marLeft w:val="0"/>
          <w:marRight w:val="0"/>
          <w:marTop w:val="0"/>
          <w:marBottom w:val="0"/>
          <w:divBdr>
            <w:top w:val="none" w:sz="0" w:space="0" w:color="auto"/>
            <w:left w:val="none" w:sz="0" w:space="0" w:color="auto"/>
            <w:bottom w:val="none" w:sz="0" w:space="0" w:color="auto"/>
            <w:right w:val="none" w:sz="0" w:space="0" w:color="auto"/>
          </w:divBdr>
        </w:div>
      </w:divsChild>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13643153">
      <w:bodyDiv w:val="1"/>
      <w:marLeft w:val="0"/>
      <w:marRight w:val="0"/>
      <w:marTop w:val="0"/>
      <w:marBottom w:val="0"/>
      <w:divBdr>
        <w:top w:val="none" w:sz="0" w:space="0" w:color="auto"/>
        <w:left w:val="none" w:sz="0" w:space="0" w:color="auto"/>
        <w:bottom w:val="none" w:sz="0" w:space="0" w:color="auto"/>
        <w:right w:val="none" w:sz="0" w:space="0" w:color="auto"/>
      </w:divBdr>
      <w:divsChild>
        <w:div w:id="171144590">
          <w:marLeft w:val="0"/>
          <w:marRight w:val="0"/>
          <w:marTop w:val="0"/>
          <w:marBottom w:val="0"/>
          <w:divBdr>
            <w:top w:val="none" w:sz="0" w:space="0" w:color="auto"/>
            <w:left w:val="none" w:sz="0" w:space="0" w:color="auto"/>
            <w:bottom w:val="none" w:sz="0" w:space="0" w:color="auto"/>
            <w:right w:val="none" w:sz="0" w:space="0" w:color="auto"/>
          </w:divBdr>
        </w:div>
      </w:divsChild>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94863712">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2205502">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6375200">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42520251">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2184350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BD3AC-1CF7-4C1C-BE6B-D0E42F2ED298}">
  <ds:schemaRefs>
    <ds:schemaRef ds:uri="http://purl.org/dc/terms/"/>
    <ds:schemaRef ds:uri="7f856f8d-13b3-495a-9a4b-41f8182eda4c"/>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72f95629-adac-4ec1-8738-e1cec852b92b"/>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2327F1C-6379-4637-BB34-8F833DA3C289}">
  <ds:schemaRefs>
    <ds:schemaRef ds:uri="http://schemas.microsoft.com/sharepoint/v3/contenttype/forms"/>
  </ds:schemaRefs>
</ds:datastoreItem>
</file>

<file path=customXml/itemProps3.xml><?xml version="1.0" encoding="utf-8"?>
<ds:datastoreItem xmlns:ds="http://schemas.openxmlformats.org/officeDocument/2006/customXml" ds:itemID="{BF95779A-98F6-440A-A6EE-9B38D7737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2162</Words>
  <Characters>12688</Characters>
  <Application>Microsoft Office Word</Application>
  <DocSecurity>0</DocSecurity>
  <Lines>362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2026-01-28T22:12:00Z</dcterms:created>
  <dcterms:modified xsi:type="dcterms:W3CDTF">2026-03-04T00:24:00Z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5d562613,77de53e2,7610d9ee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a270bec,27ff572a,6e9cd961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2025-11-27T05:01:20Z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deab777e-4bff-44a0-a8f4-675c149dedc5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MSIP_Label_cfb47f1f-2c8f-4e85-a121-5f8dcdaeecec_Enabled">
    <vt:lpwstr>true</vt:lpwstr>
  </property>
  <property fmtid="{D5CDD505-2E9C-101B-9397-08002B2CF9AE}" pid="22" name="MSIP_Label_cfb47f1f-2c8f-4e85-a121-5f8dcdaeecec_SetDate">
    <vt:lpwstr>2026-01-26T21:44:14Z</vt:lpwstr>
  </property>
  <property fmtid="{D5CDD505-2E9C-101B-9397-08002B2CF9AE}" pid="23" name="MSIP_Label_cfb47f1f-2c8f-4e85-a121-5f8dcdaeecec_Method">
    <vt:lpwstr>Privileged</vt:lpwstr>
  </property>
  <property fmtid="{D5CDD505-2E9C-101B-9397-08002B2CF9AE}" pid="24" name="MSIP_Label_cfb47f1f-2c8f-4e85-a121-5f8dcdaeecec_Name">
    <vt:lpwstr>Public</vt:lpwstr>
  </property>
  <property fmtid="{D5CDD505-2E9C-101B-9397-08002B2CF9AE}" pid="25" name="MSIP_Label_cfb47f1f-2c8f-4e85-a121-5f8dcdaeecec_SiteId">
    <vt:lpwstr>30615e74-f8fc-4c90-9bc8-cee5666a8b8b</vt:lpwstr>
  </property>
  <property fmtid="{D5CDD505-2E9C-101B-9397-08002B2CF9AE}" pid="26" name="MSIP_Label_cfb47f1f-2c8f-4e85-a121-5f8dcdaeecec_ActionId">
    <vt:lpwstr>c39600b0-3b38-47e2-8fdf-64337cb47e16</vt:lpwstr>
  </property>
  <property fmtid="{D5CDD505-2E9C-101B-9397-08002B2CF9AE}" pid="27" name="MSIP_Label_cfb47f1f-2c8f-4e85-a121-5f8dcdaeecec_ContentBits">
    <vt:lpwstr>0</vt:lpwstr>
  </property>
  <property fmtid="{D5CDD505-2E9C-101B-9397-08002B2CF9AE}" pid="28" name="MSIP_Label_cfb47f1f-2c8f-4e85-a121-5f8dcdaeecec_Tag">
    <vt:lpwstr>10, 0, 1, 1</vt:lpwstr>
  </property>
</Properties>
</file>