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42300" w14:textId="1EF8F4B5" w:rsidR="00872E8F" w:rsidRPr="00267110" w:rsidRDefault="00830904" w:rsidP="00FB0028">
      <w:pPr>
        <w:pStyle w:val="1MainTitle"/>
        <w:jc w:val="left"/>
      </w:pPr>
      <w:r w:rsidRPr="00267110">
        <w:t>5</w:t>
      </w:r>
      <w:r w:rsidR="70971A32" w:rsidRPr="00267110">
        <w:t>.</w:t>
      </w:r>
      <w:r w:rsidRPr="00267110">
        <w:t>19</w:t>
      </w:r>
      <w:r w:rsidR="00872E8F" w:rsidRPr="00267110">
        <w:tab/>
      </w:r>
      <w:r w:rsidRPr="00267110">
        <w:t xml:space="preserve">CALCIPOTRIOL </w:t>
      </w:r>
      <w:r w:rsidR="674FCD1C" w:rsidRPr="00267110">
        <w:t>WITH</w:t>
      </w:r>
      <w:r w:rsidRPr="00267110">
        <w:t xml:space="preserve"> BETAMETHASONE</w:t>
      </w:r>
      <w:r w:rsidR="00A557E1" w:rsidRPr="00267110">
        <w:t xml:space="preserve"> </w:t>
      </w:r>
    </w:p>
    <w:p w14:paraId="181DB627" w14:textId="708702CC" w:rsidR="00872E8F" w:rsidRPr="00267110" w:rsidRDefault="00842B31" w:rsidP="00BB571E">
      <w:pPr>
        <w:pStyle w:val="1MainTitle"/>
        <w:ind w:firstLine="0"/>
        <w:jc w:val="left"/>
      </w:pPr>
      <w:r w:rsidRPr="00267110">
        <w:t xml:space="preserve">Gel containing </w:t>
      </w:r>
      <w:r w:rsidR="00E77101" w:rsidRPr="00267110">
        <w:t xml:space="preserve">calcipotriol </w:t>
      </w:r>
      <w:r w:rsidR="001A55F3" w:rsidRPr="00267110">
        <w:t xml:space="preserve">50 micrograms with betamethasone </w:t>
      </w:r>
      <w:r w:rsidR="00A557E1" w:rsidRPr="00267110">
        <w:t>500</w:t>
      </w:r>
      <w:r w:rsidR="001A55F3" w:rsidRPr="00267110">
        <w:t xml:space="preserve"> </w:t>
      </w:r>
      <w:r w:rsidR="00A557E1" w:rsidRPr="00267110">
        <w:t>m</w:t>
      </w:r>
      <w:r w:rsidR="001A55F3" w:rsidRPr="00267110">
        <w:t>i</w:t>
      </w:r>
      <w:r w:rsidR="00A557E1" w:rsidRPr="00267110">
        <w:t>c</w:t>
      </w:r>
      <w:r w:rsidR="001A55F3" w:rsidRPr="00267110">
        <w:t>ro</w:t>
      </w:r>
      <w:r w:rsidR="00A557E1" w:rsidRPr="00267110">
        <w:t>g</w:t>
      </w:r>
      <w:r w:rsidR="001A55F3" w:rsidRPr="00267110">
        <w:t>ram</w:t>
      </w:r>
      <w:r w:rsidR="00065DB8" w:rsidRPr="00267110">
        <w:t xml:space="preserve">s per </w:t>
      </w:r>
      <w:r w:rsidR="007C259E" w:rsidRPr="00267110">
        <w:t>g</w:t>
      </w:r>
      <w:r w:rsidR="70971A32" w:rsidRPr="00267110">
        <w:t>,</w:t>
      </w:r>
      <w:r w:rsidR="00394CB1" w:rsidRPr="00267110">
        <w:rPr>
          <w:rFonts w:cstheme="minorBidi"/>
        </w:rPr>
        <w:t xml:space="preserve"> 60g</w:t>
      </w:r>
      <w:r w:rsidR="70971A32" w:rsidRPr="00267110">
        <w:t>,</w:t>
      </w:r>
      <w:r w:rsidR="00872E8F" w:rsidRPr="00267110">
        <w:br/>
      </w:r>
      <w:proofErr w:type="spellStart"/>
      <w:r w:rsidR="00B93EC5" w:rsidRPr="00267110">
        <w:t>Actobet</w:t>
      </w:r>
      <w:proofErr w:type="spellEnd"/>
      <w:r w:rsidR="70971A32" w:rsidRPr="00267110">
        <w:t>®</w:t>
      </w:r>
      <w:r w:rsidR="00682303" w:rsidRPr="00267110">
        <w:t xml:space="preserve"> 50/500</w:t>
      </w:r>
      <w:r w:rsidR="70971A32" w:rsidRPr="00267110">
        <w:t>,</w:t>
      </w:r>
      <w:r w:rsidR="00872E8F" w:rsidRPr="00267110">
        <w:br/>
      </w:r>
      <w:r w:rsidR="00B93EC5" w:rsidRPr="00267110">
        <w:t>Actor Pharmaceuticals Pty Ltd</w:t>
      </w:r>
    </w:p>
    <w:p w14:paraId="5F4D54C1" w14:textId="238600DB" w:rsidR="00E11F44" w:rsidRPr="00267110" w:rsidRDefault="007E490F" w:rsidP="005470CC">
      <w:pPr>
        <w:pStyle w:val="2-SectionHeading"/>
      </w:pPr>
      <w:r w:rsidRPr="00267110">
        <w:t xml:space="preserve">Purpose of </w:t>
      </w:r>
      <w:r w:rsidR="00FA0B04" w:rsidRPr="00267110">
        <w:t>Submission</w:t>
      </w:r>
    </w:p>
    <w:p w14:paraId="5778C6CD" w14:textId="4107A666" w:rsidR="0073736F" w:rsidRPr="00267110" w:rsidRDefault="006C6C10" w:rsidP="007A236A">
      <w:pPr>
        <w:pStyle w:val="3-BodyText"/>
        <w:rPr>
          <w:rFonts w:cstheme="minorHAnsi"/>
        </w:rPr>
      </w:pPr>
      <w:r w:rsidRPr="00267110">
        <w:t xml:space="preserve">The Category </w:t>
      </w:r>
      <w:r w:rsidR="007C259E" w:rsidRPr="00267110">
        <w:t>4</w:t>
      </w:r>
      <w:r w:rsidRPr="00267110">
        <w:t xml:space="preserve"> submission </w:t>
      </w:r>
      <w:r w:rsidR="00244BEC" w:rsidRPr="00267110">
        <w:t>requested</w:t>
      </w:r>
      <w:r w:rsidRPr="00267110">
        <w:t xml:space="preserve"> to</w:t>
      </w:r>
      <w:r w:rsidR="007A236A" w:rsidRPr="00267110">
        <w:t xml:space="preserve"> </w:t>
      </w:r>
      <w:r w:rsidR="0073736F" w:rsidRPr="00267110">
        <w:rPr>
          <w:rFonts w:cstheme="minorHAnsi"/>
        </w:rPr>
        <w:t xml:space="preserve">list </w:t>
      </w:r>
      <w:r w:rsidR="00EB17FC" w:rsidRPr="00267110">
        <w:rPr>
          <w:rFonts w:cstheme="minorHAnsi"/>
        </w:rPr>
        <w:t xml:space="preserve">a </w:t>
      </w:r>
      <w:r w:rsidR="00DC7782" w:rsidRPr="00267110">
        <w:rPr>
          <w:rFonts w:cstheme="minorHAnsi"/>
        </w:rPr>
        <w:t xml:space="preserve">new form </w:t>
      </w:r>
      <w:r w:rsidR="00EB17FC" w:rsidRPr="00267110">
        <w:rPr>
          <w:rFonts w:cstheme="minorHAnsi"/>
        </w:rPr>
        <w:t xml:space="preserve">of </w:t>
      </w:r>
      <w:r w:rsidR="007A236A" w:rsidRPr="00267110">
        <w:rPr>
          <w:rFonts w:cstheme="minorHAnsi"/>
        </w:rPr>
        <w:t>calcipot</w:t>
      </w:r>
      <w:r w:rsidR="008D254D" w:rsidRPr="00267110">
        <w:rPr>
          <w:rFonts w:cstheme="minorHAnsi"/>
        </w:rPr>
        <w:t xml:space="preserve">riol </w:t>
      </w:r>
      <w:r w:rsidR="0020330B" w:rsidRPr="00267110">
        <w:rPr>
          <w:rFonts w:cstheme="minorHAnsi"/>
        </w:rPr>
        <w:t xml:space="preserve">(as monohydrate) </w:t>
      </w:r>
      <w:r w:rsidR="008D254D" w:rsidRPr="00267110">
        <w:rPr>
          <w:rFonts w:cstheme="minorHAnsi"/>
        </w:rPr>
        <w:t>and betamethasone</w:t>
      </w:r>
      <w:r w:rsidR="0020330B" w:rsidRPr="00267110">
        <w:rPr>
          <w:rFonts w:cstheme="minorHAnsi"/>
        </w:rPr>
        <w:t xml:space="preserve"> (as dipropionate)</w:t>
      </w:r>
      <w:r w:rsidR="00EB17FC" w:rsidRPr="00267110">
        <w:rPr>
          <w:rFonts w:cstheme="minorHAnsi"/>
        </w:rPr>
        <w:t>,</w:t>
      </w:r>
      <w:r w:rsidR="00ED2551" w:rsidRPr="00267110">
        <w:rPr>
          <w:rFonts w:cstheme="minorHAnsi"/>
        </w:rPr>
        <w:t xml:space="preserve"> </w:t>
      </w:r>
      <w:proofErr w:type="spellStart"/>
      <w:r w:rsidR="008D254D" w:rsidRPr="00267110">
        <w:rPr>
          <w:rFonts w:cstheme="minorHAnsi"/>
        </w:rPr>
        <w:t>Act</w:t>
      </w:r>
      <w:r w:rsidR="00ED2551" w:rsidRPr="00267110">
        <w:rPr>
          <w:rFonts w:cstheme="minorHAnsi"/>
        </w:rPr>
        <w:t>o</w:t>
      </w:r>
      <w:r w:rsidR="008D254D" w:rsidRPr="00267110">
        <w:rPr>
          <w:rFonts w:cstheme="minorHAnsi"/>
        </w:rPr>
        <w:t>bet</w:t>
      </w:r>
      <w:proofErr w:type="spellEnd"/>
      <w:r w:rsidR="0073736F" w:rsidRPr="00267110">
        <w:rPr>
          <w:rFonts w:cstheme="minorHAnsi"/>
        </w:rPr>
        <w:t>®</w:t>
      </w:r>
      <w:r w:rsidR="00ED2551" w:rsidRPr="00267110">
        <w:rPr>
          <w:rFonts w:cstheme="minorHAnsi"/>
        </w:rPr>
        <w:t xml:space="preserve"> 50/500 Gel</w:t>
      </w:r>
      <w:r w:rsidR="00EB17FC" w:rsidRPr="00267110">
        <w:rPr>
          <w:rFonts w:cstheme="minorHAnsi"/>
        </w:rPr>
        <w:t>,</w:t>
      </w:r>
      <w:r w:rsidR="0073736F" w:rsidRPr="00267110">
        <w:rPr>
          <w:rFonts w:cstheme="minorHAnsi"/>
        </w:rPr>
        <w:t xml:space="preserve"> under the same circumstances as the PBS-listed </w:t>
      </w:r>
      <w:r w:rsidR="005F62BE" w:rsidRPr="00267110">
        <w:rPr>
          <w:rFonts w:cstheme="minorHAnsi"/>
        </w:rPr>
        <w:t>calcipotriol 0.005% + betamethasone (as dipropionate) 0.05% ointment</w:t>
      </w:r>
      <w:r w:rsidR="0060407F" w:rsidRPr="00267110">
        <w:rPr>
          <w:rFonts w:cstheme="minorHAnsi"/>
        </w:rPr>
        <w:t xml:space="preserve"> (</w:t>
      </w:r>
      <w:proofErr w:type="spellStart"/>
      <w:r w:rsidR="0060407F" w:rsidRPr="00267110">
        <w:rPr>
          <w:rFonts w:cstheme="minorHAnsi"/>
        </w:rPr>
        <w:t>cal</w:t>
      </w:r>
      <w:proofErr w:type="spellEnd"/>
      <w:r w:rsidR="0060407F" w:rsidRPr="00267110">
        <w:rPr>
          <w:rFonts w:cstheme="minorHAnsi"/>
        </w:rPr>
        <w:t>/bet ointment)</w:t>
      </w:r>
      <w:r w:rsidR="0073736F" w:rsidRPr="00267110">
        <w:rPr>
          <w:rFonts w:cstheme="minorHAnsi"/>
        </w:rPr>
        <w:t xml:space="preserve">. </w:t>
      </w:r>
    </w:p>
    <w:p w14:paraId="6D96FEB6" w14:textId="19B9CE59" w:rsidR="00DC732A" w:rsidRPr="00267110" w:rsidRDefault="00640D16" w:rsidP="0079250E">
      <w:pPr>
        <w:pStyle w:val="3-BodyText"/>
        <w:rPr>
          <w:rFonts w:cstheme="minorHAnsi"/>
          <w:szCs w:val="24"/>
        </w:rPr>
      </w:pPr>
      <w:r w:rsidRPr="00267110">
        <w:t>Listing</w:t>
      </w:r>
      <w:r w:rsidRPr="00267110">
        <w:rPr>
          <w:rFonts w:cstheme="minorHAnsi"/>
          <w:szCs w:val="24"/>
        </w:rPr>
        <w:t xml:space="preserve"> </w:t>
      </w:r>
      <w:r w:rsidR="00DC732A" w:rsidRPr="00267110">
        <w:rPr>
          <w:rFonts w:cstheme="minorHAnsi"/>
          <w:szCs w:val="24"/>
        </w:rPr>
        <w:t xml:space="preserve">was requested </w:t>
      </w:r>
      <w:proofErr w:type="gramStart"/>
      <w:r w:rsidR="00DC732A" w:rsidRPr="00267110">
        <w:rPr>
          <w:rFonts w:cstheme="minorHAnsi"/>
          <w:szCs w:val="24"/>
        </w:rPr>
        <w:t>on the basis of</w:t>
      </w:r>
      <w:proofErr w:type="gramEnd"/>
      <w:r w:rsidR="00DC732A" w:rsidRPr="00267110">
        <w:rPr>
          <w:rFonts w:cstheme="minorHAnsi"/>
          <w:szCs w:val="24"/>
        </w:rPr>
        <w:t xml:space="preserve"> a</w:t>
      </w:r>
      <w:r w:rsidR="007B4AB0" w:rsidRPr="00267110">
        <w:rPr>
          <w:rFonts w:cstheme="minorHAnsi"/>
          <w:szCs w:val="24"/>
        </w:rPr>
        <w:t xml:space="preserve"> </w:t>
      </w:r>
      <w:r w:rsidR="00DC732A" w:rsidRPr="00267110">
        <w:rPr>
          <w:rFonts w:cstheme="minorHAnsi"/>
          <w:szCs w:val="24"/>
        </w:rPr>
        <w:t xml:space="preserve">cost-minimisation </w:t>
      </w:r>
      <w:r w:rsidR="007909DD" w:rsidRPr="00267110">
        <w:rPr>
          <w:rFonts w:cstheme="minorHAnsi"/>
          <w:szCs w:val="24"/>
        </w:rPr>
        <w:t xml:space="preserve">approach </w:t>
      </w:r>
      <w:r w:rsidR="00DC732A" w:rsidRPr="00267110">
        <w:rPr>
          <w:rFonts w:cstheme="minorHAnsi"/>
          <w:szCs w:val="24"/>
        </w:rPr>
        <w:t xml:space="preserve">versus </w:t>
      </w:r>
      <w:proofErr w:type="spellStart"/>
      <w:r w:rsidR="0060407F" w:rsidRPr="00267110">
        <w:rPr>
          <w:rFonts w:cstheme="minorHAnsi"/>
          <w:szCs w:val="24"/>
        </w:rPr>
        <w:t>cal</w:t>
      </w:r>
      <w:proofErr w:type="spellEnd"/>
      <w:r w:rsidR="0060407F" w:rsidRPr="00267110">
        <w:rPr>
          <w:rFonts w:cstheme="minorHAnsi"/>
          <w:szCs w:val="24"/>
        </w:rPr>
        <w:t xml:space="preserve">/bet ointment and previous PBAC advice that </w:t>
      </w:r>
      <w:r w:rsidR="00B220F0" w:rsidRPr="00267110">
        <w:rPr>
          <w:rFonts w:cstheme="minorHAnsi"/>
          <w:szCs w:val="24"/>
        </w:rPr>
        <w:t xml:space="preserve">the previously PBS listed </w:t>
      </w:r>
      <w:proofErr w:type="spellStart"/>
      <w:r w:rsidR="0060407F" w:rsidRPr="00267110">
        <w:rPr>
          <w:rFonts w:cstheme="minorHAnsi"/>
          <w:szCs w:val="24"/>
        </w:rPr>
        <w:t>Daivobet</w:t>
      </w:r>
      <w:proofErr w:type="spellEnd"/>
      <w:r w:rsidR="0060407F" w:rsidRPr="00267110">
        <w:rPr>
          <w:rFonts w:cstheme="minorHAnsi"/>
          <w:szCs w:val="24"/>
        </w:rPr>
        <w:t xml:space="preserve"> gel and </w:t>
      </w:r>
      <w:proofErr w:type="spellStart"/>
      <w:r w:rsidR="0060407F" w:rsidRPr="00267110">
        <w:rPr>
          <w:rFonts w:cstheme="minorHAnsi"/>
          <w:szCs w:val="24"/>
        </w:rPr>
        <w:t>cal</w:t>
      </w:r>
      <w:proofErr w:type="spellEnd"/>
      <w:r w:rsidR="0060407F" w:rsidRPr="00267110">
        <w:rPr>
          <w:rFonts w:cstheme="minorHAnsi"/>
          <w:szCs w:val="24"/>
        </w:rPr>
        <w:t>/bet ointment were non-inferior.</w:t>
      </w:r>
    </w:p>
    <w:p w14:paraId="3D1D4320" w14:textId="77777777" w:rsidR="007E490F" w:rsidRPr="00267110" w:rsidRDefault="007E490F" w:rsidP="001F2311">
      <w:pPr>
        <w:pStyle w:val="2-SectionHeading"/>
        <w:numPr>
          <w:ilvl w:val="0"/>
          <w:numId w:val="2"/>
        </w:numPr>
      </w:pPr>
      <w:r w:rsidRPr="00267110">
        <w:t xml:space="preserve">Background </w:t>
      </w:r>
    </w:p>
    <w:p w14:paraId="66A51362" w14:textId="2589A071" w:rsidR="00B63251" w:rsidRPr="00267110" w:rsidRDefault="00B219F9" w:rsidP="007D23F8">
      <w:pPr>
        <w:pStyle w:val="3-BodyText"/>
      </w:pPr>
      <w:r w:rsidRPr="00267110">
        <w:t xml:space="preserve">Calcipotriol and </w:t>
      </w:r>
      <w:r w:rsidR="00BE583F" w:rsidRPr="00267110">
        <w:t xml:space="preserve">betamethasone </w:t>
      </w:r>
      <w:r w:rsidR="00801CFC" w:rsidRPr="00267110">
        <w:t xml:space="preserve">gel </w:t>
      </w:r>
      <w:r w:rsidR="00EE5060" w:rsidRPr="00267110">
        <w:t>was previously</w:t>
      </w:r>
      <w:r w:rsidR="001F2311" w:rsidRPr="00267110">
        <w:t xml:space="preserve"> listed</w:t>
      </w:r>
      <w:r w:rsidR="00687A84" w:rsidRPr="00267110">
        <w:t xml:space="preserve"> </w:t>
      </w:r>
      <w:r w:rsidR="001F2311" w:rsidRPr="00267110">
        <w:t xml:space="preserve">on the PBS </w:t>
      </w:r>
      <w:r w:rsidR="00687A84" w:rsidRPr="00267110">
        <w:t xml:space="preserve">as </w:t>
      </w:r>
      <w:r w:rsidR="001F2311" w:rsidRPr="00267110">
        <w:t>a</w:t>
      </w:r>
      <w:r w:rsidR="001237DC" w:rsidRPr="00267110">
        <w:t xml:space="preserve">n Authority Required </w:t>
      </w:r>
      <w:r w:rsidR="001F2311" w:rsidRPr="00267110">
        <w:t xml:space="preserve">listing for </w:t>
      </w:r>
      <w:r w:rsidR="00C75C49" w:rsidRPr="00267110">
        <w:t>plaque psoriasis of the scalp</w:t>
      </w:r>
      <w:r w:rsidR="00004E06" w:rsidRPr="00267110">
        <w:t xml:space="preserve"> and body</w:t>
      </w:r>
      <w:r w:rsidR="001F2311" w:rsidRPr="00267110">
        <w:t>.</w:t>
      </w:r>
    </w:p>
    <w:p w14:paraId="33C2C319" w14:textId="66DF215F" w:rsidR="007E490F" w:rsidRPr="00267110" w:rsidRDefault="007E490F" w:rsidP="00691A2C">
      <w:pPr>
        <w:pStyle w:val="4-SubsectionHeading"/>
        <w:rPr>
          <w:i w:val="0"/>
        </w:rPr>
      </w:pPr>
      <w:r w:rsidRPr="00267110">
        <w:rPr>
          <w:i w:val="0"/>
        </w:rPr>
        <w:t>Registration status</w:t>
      </w:r>
    </w:p>
    <w:p w14:paraId="32691F33" w14:textId="100122C7" w:rsidR="00A40578" w:rsidRPr="00267110" w:rsidRDefault="007E167E" w:rsidP="007D23F8">
      <w:pPr>
        <w:pStyle w:val="3-BodyText"/>
      </w:pPr>
      <w:proofErr w:type="spellStart"/>
      <w:r w:rsidRPr="00267110">
        <w:t>Actobet</w:t>
      </w:r>
      <w:proofErr w:type="spellEnd"/>
      <w:r w:rsidRPr="00267110">
        <w:t xml:space="preserve"> 50/500 calcipotriol (as monohydrate) 50 microgram/g and betamethasone (as dipropionate) 500</w:t>
      </w:r>
      <w:r w:rsidR="00285829" w:rsidRPr="00267110">
        <w:t xml:space="preserve"> microgram/g gel</w:t>
      </w:r>
      <w:r w:rsidR="007E490F" w:rsidRPr="00267110">
        <w:t xml:space="preserve"> was registered </w:t>
      </w:r>
      <w:r w:rsidR="00142E5D" w:rsidRPr="00267110">
        <w:t xml:space="preserve">in the Australian Register of Therapeutic Goods by the Therapeutic Goods Administration (TGA) </w:t>
      </w:r>
      <w:r w:rsidR="007E490F" w:rsidRPr="00267110">
        <w:t xml:space="preserve">on </w:t>
      </w:r>
      <w:r w:rsidR="00285829" w:rsidRPr="00267110">
        <w:t>1 July 2025</w:t>
      </w:r>
      <w:r w:rsidR="007E490F" w:rsidRPr="00267110">
        <w:t xml:space="preserve"> for</w:t>
      </w:r>
      <w:r w:rsidR="00A40578" w:rsidRPr="00267110">
        <w:t>:</w:t>
      </w:r>
    </w:p>
    <w:p w14:paraId="1E0367D6" w14:textId="786F7FDE" w:rsidR="00A40578" w:rsidRPr="00267110" w:rsidRDefault="00A40578" w:rsidP="00A40578">
      <w:pPr>
        <w:pStyle w:val="3-BodyText"/>
        <w:numPr>
          <w:ilvl w:val="0"/>
          <w:numId w:val="40"/>
        </w:numPr>
      </w:pPr>
      <w:r w:rsidRPr="00267110">
        <w:t>topical treatment of scalp psoriasis</w:t>
      </w:r>
      <w:r w:rsidR="003D31E3" w:rsidRPr="00267110">
        <w:t xml:space="preserve"> </w:t>
      </w:r>
      <w:proofErr w:type="gramStart"/>
      <w:r w:rsidR="003D31E3" w:rsidRPr="00267110">
        <w:t>AND;</w:t>
      </w:r>
      <w:proofErr w:type="gramEnd"/>
    </w:p>
    <w:p w14:paraId="29BC4067" w14:textId="50071947" w:rsidR="00B846E6" w:rsidRPr="00267110" w:rsidRDefault="00A40578" w:rsidP="00A40578">
      <w:pPr>
        <w:pStyle w:val="3-BodyText"/>
        <w:numPr>
          <w:ilvl w:val="0"/>
          <w:numId w:val="40"/>
        </w:numPr>
      </w:pPr>
      <w:r w:rsidRPr="00267110">
        <w:t>topical treatment of mild to moderate plaque psoriasis on the body in adults</w:t>
      </w:r>
    </w:p>
    <w:p w14:paraId="250C2E6D" w14:textId="068BEC8A" w:rsidR="005B6B9E" w:rsidRPr="00060AC3" w:rsidRDefault="00DF3BDE" w:rsidP="00BD1277">
      <w:pPr>
        <w:pStyle w:val="3-BodyText"/>
      </w:pPr>
      <w:r w:rsidRPr="00060AC3">
        <w:t>T</w:t>
      </w:r>
      <w:r w:rsidR="005B6B9E" w:rsidRPr="00060AC3">
        <w:t>he TGA deemed the generic brand</w:t>
      </w:r>
      <w:r w:rsidR="00B220F0" w:rsidRPr="00060AC3">
        <w:t>,</w:t>
      </w:r>
      <w:r w:rsidR="005B6B9E" w:rsidRPr="00060AC3">
        <w:t xml:space="preserve"> </w:t>
      </w:r>
      <w:proofErr w:type="spellStart"/>
      <w:r w:rsidR="005B6B9E" w:rsidRPr="00060AC3">
        <w:t>Actobet</w:t>
      </w:r>
      <w:proofErr w:type="spellEnd"/>
      <w:r w:rsidR="00B220F0" w:rsidRPr="00060AC3">
        <w:t>,</w:t>
      </w:r>
      <w:r w:rsidR="005B6B9E" w:rsidRPr="00060AC3">
        <w:t xml:space="preserve"> to be bioequivalent to the originator brand of calcipotriol + betamethasone, </w:t>
      </w:r>
      <w:proofErr w:type="spellStart"/>
      <w:r w:rsidR="005B6B9E" w:rsidRPr="00060AC3">
        <w:t>Daivobet</w:t>
      </w:r>
      <w:proofErr w:type="spellEnd"/>
      <w:r w:rsidR="005B6B9E" w:rsidRPr="00060AC3">
        <w:t xml:space="preserve"> (</w:t>
      </w:r>
      <w:proofErr w:type="spellStart"/>
      <w:r w:rsidR="005B6B9E" w:rsidRPr="00060AC3">
        <w:t>Actobet</w:t>
      </w:r>
      <w:proofErr w:type="spellEnd"/>
      <w:r w:rsidR="005B6B9E" w:rsidRPr="00060AC3">
        <w:t xml:space="preserve"> TGA Approval Letter 17 April 2025).</w:t>
      </w:r>
      <w:r w:rsidR="00B220F0" w:rsidRPr="00060AC3">
        <w:t xml:space="preserve"> </w:t>
      </w:r>
    </w:p>
    <w:p w14:paraId="0094486E" w14:textId="77777777" w:rsidR="007E490F" w:rsidRPr="00267110" w:rsidRDefault="007E490F" w:rsidP="00691A2C">
      <w:pPr>
        <w:pStyle w:val="4-SubsectionHeading"/>
        <w:rPr>
          <w:i w:val="0"/>
        </w:rPr>
      </w:pPr>
      <w:r w:rsidRPr="00267110">
        <w:rPr>
          <w:i w:val="0"/>
        </w:rPr>
        <w:t xml:space="preserve">Previous PBAC consideration </w:t>
      </w:r>
    </w:p>
    <w:p w14:paraId="5C6809F1" w14:textId="37A092CD" w:rsidR="007E490F" w:rsidRPr="00267110" w:rsidRDefault="006C5B1A" w:rsidP="007D23F8">
      <w:pPr>
        <w:pStyle w:val="3-BodyText"/>
      </w:pPr>
      <w:r w:rsidRPr="00267110">
        <w:t xml:space="preserve">Calcipotriol and betamethasone </w:t>
      </w:r>
      <w:r w:rsidR="00F03835" w:rsidRPr="00267110">
        <w:t>gel</w:t>
      </w:r>
      <w:r w:rsidR="007E490F" w:rsidRPr="00267110">
        <w:t xml:space="preserve"> was previously considered for </w:t>
      </w:r>
      <w:r w:rsidR="00F03835" w:rsidRPr="00267110">
        <w:t xml:space="preserve">plaque psoriasis </w:t>
      </w:r>
      <w:r w:rsidR="007E490F" w:rsidRPr="00267110">
        <w:t xml:space="preserve">by the PBAC at its </w:t>
      </w:r>
      <w:r w:rsidR="00F03835" w:rsidRPr="00267110">
        <w:t>November 2013 and November 2015 meetings.</w:t>
      </w:r>
      <w:r w:rsidR="00D16191" w:rsidRPr="00267110">
        <w:t xml:space="preserve"> In November 2015 the PBAC recommended </w:t>
      </w:r>
      <w:r w:rsidR="00705EDC" w:rsidRPr="00267110">
        <w:t>calcipotriol and betamethasone</w:t>
      </w:r>
      <w:r w:rsidR="00D42F89" w:rsidRPr="00267110">
        <w:t xml:space="preserve"> for the treatment of plaque psoriasis on the scalp and body under an Authority Required restriction.</w:t>
      </w:r>
      <w:r w:rsidR="00705EDC" w:rsidRPr="00267110">
        <w:t xml:space="preserve"> These submissions were </w:t>
      </w:r>
      <w:r w:rsidR="00C92FD3" w:rsidRPr="00267110">
        <w:t xml:space="preserve">made by the company LEO Pharma A/S </w:t>
      </w:r>
      <w:r w:rsidR="007D037B" w:rsidRPr="00267110">
        <w:t xml:space="preserve">who produced the brand </w:t>
      </w:r>
      <w:proofErr w:type="spellStart"/>
      <w:r w:rsidR="007D037B" w:rsidRPr="00267110">
        <w:t>Daivobet</w:t>
      </w:r>
      <w:proofErr w:type="spellEnd"/>
      <w:r w:rsidR="007D037B" w:rsidRPr="00267110">
        <w:t>.</w:t>
      </w:r>
    </w:p>
    <w:p w14:paraId="59E7DA4A" w14:textId="09B4F9DD" w:rsidR="002F0AF0" w:rsidRPr="00267110" w:rsidRDefault="002F0AF0" w:rsidP="007D23F8">
      <w:pPr>
        <w:pStyle w:val="3-BodyText"/>
      </w:pPr>
      <w:r w:rsidRPr="00267110">
        <w:lastRenderedPageBreak/>
        <w:t xml:space="preserve">In </w:t>
      </w:r>
      <w:r w:rsidR="00776A4E" w:rsidRPr="00267110">
        <w:t xml:space="preserve">July 2009, the PBAC recommended the listing of </w:t>
      </w:r>
      <w:r w:rsidR="00DC58C8" w:rsidRPr="00267110">
        <w:t xml:space="preserve">the </w:t>
      </w:r>
      <w:proofErr w:type="spellStart"/>
      <w:r w:rsidR="00776A4E" w:rsidRPr="00267110">
        <w:t>cal</w:t>
      </w:r>
      <w:proofErr w:type="spellEnd"/>
      <w:r w:rsidR="00776A4E" w:rsidRPr="00267110">
        <w:t xml:space="preserve">/bet </w:t>
      </w:r>
      <w:r w:rsidR="005B57A5" w:rsidRPr="00267110">
        <w:t>ointment</w:t>
      </w:r>
      <w:r w:rsidR="00776A4E" w:rsidRPr="00267110">
        <w:t xml:space="preserve"> form under the same circumstances as the </w:t>
      </w:r>
      <w:proofErr w:type="spellStart"/>
      <w:r w:rsidR="00DC58C8" w:rsidRPr="00267110">
        <w:t>cal</w:t>
      </w:r>
      <w:proofErr w:type="spellEnd"/>
      <w:r w:rsidR="00DC58C8" w:rsidRPr="00267110">
        <w:t xml:space="preserve">/bet </w:t>
      </w:r>
      <w:r w:rsidR="005B57A5" w:rsidRPr="00267110">
        <w:t>gel form based on a cost minimisation approach.</w:t>
      </w:r>
      <w:r w:rsidRPr="00267110">
        <w:t xml:space="preserve"> </w:t>
      </w:r>
    </w:p>
    <w:p w14:paraId="2C99A30B" w14:textId="243AA3B5" w:rsidR="006C5B1A" w:rsidRPr="00267110" w:rsidRDefault="006C5B1A" w:rsidP="0069219F">
      <w:pPr>
        <w:pStyle w:val="3-BodyText"/>
        <w:rPr>
          <w:rFonts w:cstheme="minorHAnsi"/>
          <w:szCs w:val="24"/>
        </w:rPr>
      </w:pPr>
      <w:r w:rsidRPr="00267110">
        <w:rPr>
          <w:rFonts w:cstheme="minorHAnsi"/>
          <w:szCs w:val="24"/>
        </w:rPr>
        <w:t xml:space="preserve">The originator </w:t>
      </w:r>
      <w:r w:rsidR="00DC58C8" w:rsidRPr="00267110">
        <w:rPr>
          <w:rFonts w:cstheme="minorHAnsi"/>
          <w:szCs w:val="24"/>
        </w:rPr>
        <w:t xml:space="preserve">gel </w:t>
      </w:r>
      <w:r w:rsidRPr="00267110">
        <w:rPr>
          <w:rFonts w:cstheme="minorHAnsi"/>
          <w:szCs w:val="24"/>
        </w:rPr>
        <w:t xml:space="preserve">product, </w:t>
      </w:r>
      <w:proofErr w:type="spellStart"/>
      <w:r w:rsidRPr="00267110">
        <w:rPr>
          <w:rFonts w:cstheme="minorHAnsi"/>
          <w:szCs w:val="24"/>
        </w:rPr>
        <w:t>Daivobet</w:t>
      </w:r>
      <w:proofErr w:type="spellEnd"/>
      <w:r w:rsidRPr="00267110">
        <w:rPr>
          <w:rFonts w:cstheme="minorHAnsi"/>
          <w:szCs w:val="24"/>
        </w:rPr>
        <w:t xml:space="preserve">, was delisted by </w:t>
      </w:r>
      <w:r w:rsidR="00B70F4A" w:rsidRPr="00267110">
        <w:rPr>
          <w:rFonts w:cstheme="minorHAnsi"/>
          <w:szCs w:val="24"/>
        </w:rPr>
        <w:t>LEO Pharma</w:t>
      </w:r>
      <w:r w:rsidRPr="00267110">
        <w:rPr>
          <w:rFonts w:cstheme="minorHAnsi"/>
          <w:szCs w:val="24"/>
        </w:rPr>
        <w:t xml:space="preserve"> from the PBS in November 2021 but remains</w:t>
      </w:r>
      <w:r w:rsidR="00007EF7" w:rsidRPr="00267110">
        <w:rPr>
          <w:rFonts w:cstheme="minorHAnsi"/>
          <w:szCs w:val="24"/>
        </w:rPr>
        <w:t xml:space="preserve"> registered</w:t>
      </w:r>
      <w:r w:rsidRPr="00267110">
        <w:rPr>
          <w:rFonts w:cstheme="minorHAnsi"/>
          <w:szCs w:val="24"/>
        </w:rPr>
        <w:t xml:space="preserve"> on the Australian Register of Therapeutic Goods (ARTG 161936).</w:t>
      </w:r>
    </w:p>
    <w:p w14:paraId="1B8790B6" w14:textId="77777777" w:rsidR="00964A9F" w:rsidRPr="00267110" w:rsidRDefault="00964A9F" w:rsidP="00964A9F">
      <w:pPr>
        <w:pStyle w:val="2-SectionHeading"/>
      </w:pPr>
      <w:r w:rsidRPr="00267110">
        <w:t xml:space="preserve">Requested listing </w:t>
      </w:r>
    </w:p>
    <w:p w14:paraId="754FF25B" w14:textId="2637AD9F" w:rsidR="00964A9F" w:rsidRPr="00B9529A" w:rsidRDefault="00964A9F" w:rsidP="007D23F8">
      <w:pPr>
        <w:pStyle w:val="3-BodyText"/>
      </w:pPr>
      <w:r w:rsidRPr="00B9529A">
        <w:t>The submission requested the following new listing</w:t>
      </w:r>
      <w:r w:rsidR="00D276B0" w:rsidRPr="00B9529A">
        <w:t>:</w:t>
      </w:r>
      <w:r w:rsidRPr="00B9529A">
        <w:t xml:space="preserve"> </w:t>
      </w:r>
    </w:p>
    <w:p w14:paraId="1BEDB444" w14:textId="792359B8" w:rsidR="005E0050" w:rsidRPr="00267110" w:rsidRDefault="00964A9F" w:rsidP="00EE58BF">
      <w:pPr>
        <w:spacing w:after="120"/>
        <w:rPr>
          <w:rFonts w:asciiTheme="minorHAnsi" w:hAnsiTheme="minorHAnsi" w:cstheme="minorHAnsi"/>
        </w:rPr>
      </w:pPr>
      <w:r w:rsidRPr="00267110">
        <w:rPr>
          <w:rFonts w:asciiTheme="minorHAnsi" w:hAnsiTheme="minorHAnsi" w:cstheme="minorHAnsi"/>
        </w:rPr>
        <w:t>Add new medicinal product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1271"/>
        <w:gridCol w:w="2668"/>
        <w:gridCol w:w="811"/>
        <w:gridCol w:w="812"/>
        <w:gridCol w:w="811"/>
        <w:gridCol w:w="812"/>
        <w:gridCol w:w="1831"/>
      </w:tblGrid>
      <w:tr w:rsidR="00C76ED7" w:rsidRPr="00267110" w14:paraId="6F9B2713" w14:textId="77777777" w:rsidTr="00C76ED7">
        <w:trPr>
          <w:cantSplit/>
          <w:trHeight w:val="20"/>
        </w:trPr>
        <w:tc>
          <w:tcPr>
            <w:tcW w:w="3939" w:type="dxa"/>
            <w:gridSpan w:val="2"/>
            <w:tcBorders>
              <w:top w:val="single" w:sz="4" w:space="0" w:color="auto"/>
              <w:left w:val="single" w:sz="4" w:space="0" w:color="auto"/>
              <w:bottom w:val="single" w:sz="4" w:space="0" w:color="auto"/>
              <w:right w:val="single" w:sz="4" w:space="0" w:color="auto"/>
            </w:tcBorders>
            <w:vAlign w:val="center"/>
          </w:tcPr>
          <w:p w14:paraId="0E6A9A3E" w14:textId="77777777" w:rsidR="00C76ED7" w:rsidRPr="00267110" w:rsidRDefault="00C76ED7">
            <w:pPr>
              <w:keepLines/>
              <w:rPr>
                <w:rFonts w:ascii="Arial Narrow" w:hAnsi="Arial Narrow" w:cs="Arial"/>
                <w:b/>
                <w:bCs/>
                <w:sz w:val="20"/>
                <w:szCs w:val="20"/>
              </w:rPr>
            </w:pPr>
            <w:r w:rsidRPr="00267110">
              <w:rPr>
                <w:rFonts w:ascii="Arial Narrow" w:hAnsi="Arial Narrow" w:cs="Arial"/>
                <w:b/>
                <w:bCs/>
                <w:sz w:val="20"/>
                <w:szCs w:val="20"/>
              </w:rPr>
              <w:t>MEDICINAL PRODUCT</w:t>
            </w:r>
          </w:p>
          <w:p w14:paraId="2AABE6B6" w14:textId="77777777" w:rsidR="00C76ED7" w:rsidRPr="00267110" w:rsidRDefault="00C76ED7">
            <w:pPr>
              <w:keepLines/>
              <w:rPr>
                <w:rFonts w:ascii="Arial Narrow" w:hAnsi="Arial Narrow" w:cs="Arial"/>
                <w:b/>
                <w:bCs/>
                <w:sz w:val="20"/>
                <w:szCs w:val="20"/>
              </w:rPr>
            </w:pPr>
            <w:r w:rsidRPr="00267110">
              <w:rPr>
                <w:rFonts w:ascii="Arial Narrow" w:hAnsi="Arial Narrow" w:cs="Arial"/>
                <w:b/>
                <w:bCs/>
                <w:sz w:val="20"/>
                <w:szCs w:val="20"/>
              </w:rPr>
              <w:t>medicinal product pack</w:t>
            </w:r>
          </w:p>
        </w:tc>
        <w:tc>
          <w:tcPr>
            <w:tcW w:w="811" w:type="dxa"/>
            <w:tcBorders>
              <w:top w:val="single" w:sz="4" w:space="0" w:color="auto"/>
              <w:left w:val="single" w:sz="4" w:space="0" w:color="auto"/>
              <w:bottom w:val="single" w:sz="4" w:space="0" w:color="auto"/>
              <w:right w:val="single" w:sz="4" w:space="0" w:color="auto"/>
            </w:tcBorders>
            <w:vAlign w:val="center"/>
          </w:tcPr>
          <w:p w14:paraId="1FBE91B6" w14:textId="77777777" w:rsidR="00C76ED7" w:rsidRPr="00267110" w:rsidRDefault="00C76ED7">
            <w:pPr>
              <w:keepLines/>
              <w:jc w:val="center"/>
              <w:rPr>
                <w:rFonts w:ascii="Arial Narrow" w:hAnsi="Arial Narrow" w:cs="Arial"/>
                <w:b/>
                <w:sz w:val="20"/>
                <w:szCs w:val="20"/>
              </w:rPr>
            </w:pPr>
            <w:r w:rsidRPr="00267110">
              <w:rPr>
                <w:rFonts w:ascii="Arial Narrow" w:hAnsi="Arial Narrow" w:cs="Arial"/>
                <w:b/>
                <w:sz w:val="20"/>
                <w:szCs w:val="20"/>
              </w:rPr>
              <w:t>PBS item code</w:t>
            </w:r>
          </w:p>
        </w:tc>
        <w:tc>
          <w:tcPr>
            <w:tcW w:w="812" w:type="dxa"/>
            <w:tcBorders>
              <w:top w:val="single" w:sz="4" w:space="0" w:color="auto"/>
              <w:left w:val="single" w:sz="4" w:space="0" w:color="auto"/>
              <w:bottom w:val="single" w:sz="4" w:space="0" w:color="auto"/>
              <w:right w:val="single" w:sz="4" w:space="0" w:color="auto"/>
            </w:tcBorders>
            <w:vAlign w:val="center"/>
          </w:tcPr>
          <w:p w14:paraId="6CE8B26E" w14:textId="77777777" w:rsidR="00C76ED7" w:rsidRPr="00267110" w:rsidRDefault="00C76ED7">
            <w:pPr>
              <w:keepLines/>
              <w:jc w:val="center"/>
              <w:rPr>
                <w:rFonts w:ascii="Arial Narrow" w:hAnsi="Arial Narrow" w:cs="Arial"/>
                <w:b/>
                <w:sz w:val="20"/>
                <w:szCs w:val="20"/>
              </w:rPr>
            </w:pPr>
            <w:r w:rsidRPr="00267110">
              <w:rPr>
                <w:rFonts w:ascii="Arial Narrow" w:hAnsi="Arial Narrow" w:cs="Arial"/>
                <w:b/>
                <w:sz w:val="20"/>
                <w:szCs w:val="20"/>
              </w:rPr>
              <w:t>Max. qty packs</w:t>
            </w:r>
          </w:p>
        </w:tc>
        <w:tc>
          <w:tcPr>
            <w:tcW w:w="811" w:type="dxa"/>
            <w:tcBorders>
              <w:top w:val="single" w:sz="4" w:space="0" w:color="auto"/>
              <w:left w:val="single" w:sz="4" w:space="0" w:color="auto"/>
              <w:bottom w:val="single" w:sz="4" w:space="0" w:color="auto"/>
              <w:right w:val="single" w:sz="4" w:space="0" w:color="auto"/>
            </w:tcBorders>
            <w:vAlign w:val="center"/>
          </w:tcPr>
          <w:p w14:paraId="36121275" w14:textId="77777777" w:rsidR="00C76ED7" w:rsidRPr="00267110" w:rsidRDefault="00C76ED7">
            <w:pPr>
              <w:keepLines/>
              <w:jc w:val="center"/>
              <w:rPr>
                <w:rFonts w:ascii="Arial Narrow" w:hAnsi="Arial Narrow" w:cs="Arial"/>
                <w:b/>
                <w:sz w:val="20"/>
                <w:szCs w:val="20"/>
              </w:rPr>
            </w:pPr>
            <w:r w:rsidRPr="00267110">
              <w:rPr>
                <w:rFonts w:ascii="Arial Narrow" w:hAnsi="Arial Narrow" w:cs="Arial"/>
                <w:b/>
                <w:sz w:val="20"/>
                <w:szCs w:val="20"/>
              </w:rPr>
              <w:t>Max. qty units</w:t>
            </w:r>
          </w:p>
        </w:tc>
        <w:tc>
          <w:tcPr>
            <w:tcW w:w="812" w:type="dxa"/>
            <w:tcBorders>
              <w:top w:val="single" w:sz="4" w:space="0" w:color="auto"/>
              <w:left w:val="single" w:sz="4" w:space="0" w:color="auto"/>
              <w:bottom w:val="single" w:sz="4" w:space="0" w:color="auto"/>
              <w:right w:val="single" w:sz="4" w:space="0" w:color="auto"/>
            </w:tcBorders>
            <w:vAlign w:val="center"/>
          </w:tcPr>
          <w:p w14:paraId="6E5AECF1" w14:textId="77777777" w:rsidR="00C76ED7" w:rsidRPr="00267110" w:rsidRDefault="00C76ED7">
            <w:pPr>
              <w:keepLines/>
              <w:jc w:val="center"/>
              <w:rPr>
                <w:rFonts w:ascii="Arial Narrow" w:hAnsi="Arial Narrow" w:cs="Arial"/>
                <w:b/>
                <w:sz w:val="20"/>
                <w:szCs w:val="20"/>
              </w:rPr>
            </w:pPr>
            <w:r w:rsidRPr="00267110">
              <w:rPr>
                <w:rFonts w:ascii="Arial Narrow" w:hAnsi="Arial Narrow" w:cs="Arial"/>
                <w:b/>
                <w:sz w:val="20"/>
                <w:szCs w:val="20"/>
              </w:rPr>
              <w:t>№.of</w:t>
            </w:r>
          </w:p>
          <w:p w14:paraId="3140BC9B" w14:textId="77777777" w:rsidR="00C76ED7" w:rsidRPr="00267110" w:rsidRDefault="00C76ED7">
            <w:pPr>
              <w:keepLines/>
              <w:jc w:val="center"/>
              <w:rPr>
                <w:rFonts w:ascii="Arial Narrow" w:hAnsi="Arial Narrow" w:cs="Arial"/>
                <w:b/>
                <w:sz w:val="20"/>
                <w:szCs w:val="20"/>
              </w:rPr>
            </w:pPr>
            <w:proofErr w:type="spellStart"/>
            <w:r w:rsidRPr="00267110">
              <w:rPr>
                <w:rFonts w:ascii="Arial Narrow" w:hAnsi="Arial Narrow" w:cs="Arial"/>
                <w:b/>
                <w:sz w:val="20"/>
                <w:szCs w:val="20"/>
              </w:rPr>
              <w:t>Rpts</w:t>
            </w:r>
            <w:proofErr w:type="spellEnd"/>
          </w:p>
        </w:tc>
        <w:tc>
          <w:tcPr>
            <w:tcW w:w="1831" w:type="dxa"/>
            <w:tcBorders>
              <w:top w:val="single" w:sz="4" w:space="0" w:color="auto"/>
              <w:left w:val="single" w:sz="4" w:space="0" w:color="auto"/>
              <w:bottom w:val="single" w:sz="4" w:space="0" w:color="auto"/>
              <w:right w:val="single" w:sz="4" w:space="0" w:color="auto"/>
            </w:tcBorders>
            <w:vAlign w:val="center"/>
          </w:tcPr>
          <w:p w14:paraId="1B90653F" w14:textId="77777777" w:rsidR="00C76ED7" w:rsidRPr="00267110" w:rsidRDefault="00C76ED7">
            <w:pPr>
              <w:keepLines/>
              <w:rPr>
                <w:rFonts w:ascii="Arial Narrow" w:hAnsi="Arial Narrow" w:cs="Arial"/>
                <w:b/>
                <w:sz w:val="20"/>
                <w:szCs w:val="20"/>
              </w:rPr>
            </w:pPr>
            <w:r w:rsidRPr="00267110">
              <w:rPr>
                <w:rFonts w:ascii="Arial Narrow" w:hAnsi="Arial Narrow" w:cs="Arial"/>
                <w:b/>
                <w:sz w:val="20"/>
                <w:szCs w:val="20"/>
              </w:rPr>
              <w:t>Available brands</w:t>
            </w:r>
          </w:p>
        </w:tc>
      </w:tr>
      <w:tr w:rsidR="00C76ED7" w:rsidRPr="00267110" w14:paraId="12B41A22" w14:textId="77777777">
        <w:trPr>
          <w:cantSplit/>
          <w:trHeight w:val="20"/>
        </w:trPr>
        <w:tc>
          <w:tcPr>
            <w:tcW w:w="9016" w:type="dxa"/>
            <w:gridSpan w:val="7"/>
            <w:vAlign w:val="center"/>
          </w:tcPr>
          <w:p w14:paraId="563A3946" w14:textId="488E092E" w:rsidR="00C76ED7" w:rsidRPr="00851B51" w:rsidRDefault="00C76ED7">
            <w:pPr>
              <w:keepLines/>
              <w:rPr>
                <w:rFonts w:ascii="Arial Narrow" w:hAnsi="Arial Narrow" w:cs="Arial"/>
                <w:sz w:val="20"/>
                <w:szCs w:val="20"/>
                <w:u w:val="single"/>
              </w:rPr>
            </w:pPr>
            <w:hyperlink r:id="rId11" w:tooltip="CALCIPOTRIOL + BETAMETHASONE DIPROPIONATE" w:history="1">
              <w:r w:rsidRPr="00851B51">
                <w:rPr>
                  <w:rStyle w:val="Hyperlink"/>
                  <w:rFonts w:ascii="Arial Narrow" w:hAnsi="Arial Narrow" w:cs="Arial"/>
                  <w:color w:val="auto"/>
                  <w:sz w:val="20"/>
                  <w:szCs w:val="20"/>
                </w:rPr>
                <w:t>CALCIPOTRIOL + BETAMETHASONE DIPROPIONATE</w:t>
              </w:r>
            </w:hyperlink>
          </w:p>
        </w:tc>
      </w:tr>
      <w:tr w:rsidR="00C76ED7" w:rsidRPr="00267110" w14:paraId="605270D7" w14:textId="77777777">
        <w:trPr>
          <w:cantSplit/>
          <w:trHeight w:val="20"/>
        </w:trPr>
        <w:tc>
          <w:tcPr>
            <w:tcW w:w="3939" w:type="dxa"/>
            <w:gridSpan w:val="2"/>
            <w:vAlign w:val="center"/>
          </w:tcPr>
          <w:p w14:paraId="225B4CD1" w14:textId="77777777" w:rsidR="00C76ED7" w:rsidRPr="00267110" w:rsidRDefault="00C76ED7" w:rsidP="00851B51">
            <w:pPr>
              <w:keepLines/>
              <w:jc w:val="left"/>
              <w:rPr>
                <w:rFonts w:ascii="Arial Narrow" w:hAnsi="Arial Narrow" w:cs="Arial"/>
                <w:sz w:val="20"/>
                <w:szCs w:val="20"/>
              </w:rPr>
            </w:pPr>
            <w:r w:rsidRPr="00267110">
              <w:rPr>
                <w:rFonts w:ascii="Arial Narrow" w:hAnsi="Arial Narrow" w:cs="Arial"/>
                <w:sz w:val="20"/>
                <w:szCs w:val="20"/>
              </w:rPr>
              <w:t>calcipotriol 0.005% + betamethasone (as dipropionate) 0.05% ointment, 30 g</w:t>
            </w:r>
          </w:p>
        </w:tc>
        <w:tc>
          <w:tcPr>
            <w:tcW w:w="811" w:type="dxa"/>
            <w:vAlign w:val="center"/>
          </w:tcPr>
          <w:p w14:paraId="239EA5D3" w14:textId="77777777" w:rsidR="00C76ED7" w:rsidRPr="00267110" w:rsidRDefault="00C76ED7">
            <w:pPr>
              <w:keepLines/>
              <w:jc w:val="center"/>
              <w:rPr>
                <w:rFonts w:ascii="Arial Narrow" w:hAnsi="Arial Narrow" w:cs="Arial"/>
                <w:sz w:val="20"/>
                <w:szCs w:val="20"/>
              </w:rPr>
            </w:pPr>
            <w:r w:rsidRPr="00267110">
              <w:rPr>
                <w:rFonts w:ascii="Arial Narrow" w:hAnsi="Arial Narrow" w:cs="Arial"/>
                <w:sz w:val="20"/>
                <w:szCs w:val="20"/>
              </w:rPr>
              <w:t>9494Q</w:t>
            </w:r>
          </w:p>
        </w:tc>
        <w:tc>
          <w:tcPr>
            <w:tcW w:w="812" w:type="dxa"/>
            <w:vAlign w:val="center"/>
          </w:tcPr>
          <w:p w14:paraId="184C5676" w14:textId="77777777" w:rsidR="00C76ED7" w:rsidRPr="00267110" w:rsidRDefault="00C76ED7">
            <w:pPr>
              <w:keepLines/>
              <w:jc w:val="center"/>
              <w:rPr>
                <w:rFonts w:ascii="Arial Narrow" w:hAnsi="Arial Narrow" w:cs="Arial"/>
                <w:sz w:val="20"/>
                <w:szCs w:val="20"/>
              </w:rPr>
            </w:pPr>
            <w:r w:rsidRPr="00267110">
              <w:rPr>
                <w:rFonts w:ascii="Arial Narrow" w:hAnsi="Arial Narrow" w:cs="Arial"/>
                <w:sz w:val="20"/>
                <w:szCs w:val="20"/>
              </w:rPr>
              <w:t>1</w:t>
            </w:r>
          </w:p>
        </w:tc>
        <w:tc>
          <w:tcPr>
            <w:tcW w:w="811" w:type="dxa"/>
            <w:vAlign w:val="center"/>
          </w:tcPr>
          <w:p w14:paraId="439DB94B" w14:textId="77777777" w:rsidR="00C76ED7" w:rsidRPr="00267110" w:rsidRDefault="00C76ED7">
            <w:pPr>
              <w:keepLines/>
              <w:jc w:val="center"/>
              <w:rPr>
                <w:rFonts w:ascii="Arial Narrow" w:hAnsi="Arial Narrow" w:cs="Arial"/>
                <w:sz w:val="20"/>
                <w:szCs w:val="20"/>
              </w:rPr>
            </w:pPr>
            <w:r w:rsidRPr="00267110">
              <w:rPr>
                <w:rFonts w:ascii="Arial Narrow" w:hAnsi="Arial Narrow" w:cs="Arial"/>
                <w:sz w:val="20"/>
                <w:szCs w:val="20"/>
              </w:rPr>
              <w:t>1</w:t>
            </w:r>
          </w:p>
        </w:tc>
        <w:tc>
          <w:tcPr>
            <w:tcW w:w="812" w:type="dxa"/>
            <w:vAlign w:val="center"/>
          </w:tcPr>
          <w:p w14:paraId="14DA5694" w14:textId="77777777" w:rsidR="00C76ED7" w:rsidRPr="00267110" w:rsidRDefault="00C76ED7">
            <w:pPr>
              <w:keepLines/>
              <w:jc w:val="center"/>
              <w:rPr>
                <w:rFonts w:ascii="Arial Narrow" w:hAnsi="Arial Narrow" w:cs="Arial"/>
                <w:sz w:val="20"/>
                <w:szCs w:val="20"/>
              </w:rPr>
            </w:pPr>
            <w:r w:rsidRPr="00267110">
              <w:rPr>
                <w:rFonts w:ascii="Arial Narrow" w:hAnsi="Arial Narrow" w:cs="Arial"/>
                <w:sz w:val="20"/>
                <w:szCs w:val="20"/>
              </w:rPr>
              <w:t>1</w:t>
            </w:r>
          </w:p>
        </w:tc>
        <w:tc>
          <w:tcPr>
            <w:tcW w:w="1831" w:type="dxa"/>
            <w:vAlign w:val="center"/>
          </w:tcPr>
          <w:p w14:paraId="17382790" w14:textId="77777777" w:rsidR="00C76ED7" w:rsidRPr="00267110" w:rsidRDefault="00C76ED7" w:rsidP="003B2143">
            <w:pPr>
              <w:keepLines/>
              <w:jc w:val="left"/>
              <w:rPr>
                <w:rFonts w:ascii="Arial Narrow" w:hAnsi="Arial Narrow" w:cs="Arial"/>
                <w:sz w:val="20"/>
                <w:szCs w:val="20"/>
              </w:rPr>
            </w:pPr>
            <w:proofErr w:type="spellStart"/>
            <w:r w:rsidRPr="00267110">
              <w:rPr>
                <w:rFonts w:ascii="Arial Narrow" w:hAnsi="Arial Narrow" w:cs="Arial"/>
                <w:sz w:val="20"/>
                <w:szCs w:val="20"/>
              </w:rPr>
              <w:t>Daivobet</w:t>
            </w:r>
            <w:proofErr w:type="spellEnd"/>
            <w:r w:rsidRPr="00267110">
              <w:rPr>
                <w:rFonts w:ascii="Arial Narrow" w:hAnsi="Arial Narrow" w:cs="Arial"/>
                <w:sz w:val="20"/>
                <w:szCs w:val="20"/>
              </w:rPr>
              <w:t xml:space="preserve"> 50/500 Ointment</w:t>
            </w:r>
          </w:p>
        </w:tc>
      </w:tr>
      <w:tr w:rsidR="00C76ED7" w:rsidRPr="00267110" w14:paraId="51885DFA" w14:textId="77777777">
        <w:trPr>
          <w:cantSplit/>
          <w:trHeight w:val="20"/>
        </w:trPr>
        <w:tc>
          <w:tcPr>
            <w:tcW w:w="3939" w:type="dxa"/>
            <w:gridSpan w:val="2"/>
            <w:vAlign w:val="center"/>
          </w:tcPr>
          <w:p w14:paraId="55BFC46B" w14:textId="77777777" w:rsidR="00C76ED7" w:rsidRPr="00267110" w:rsidRDefault="00C76ED7" w:rsidP="00851B51">
            <w:pPr>
              <w:keepLines/>
              <w:jc w:val="left"/>
              <w:rPr>
                <w:rFonts w:ascii="Arial Narrow" w:hAnsi="Arial Narrow" w:cs="Arial"/>
                <w:sz w:val="20"/>
                <w:szCs w:val="20"/>
              </w:rPr>
            </w:pPr>
            <w:r w:rsidRPr="00267110">
              <w:rPr>
                <w:rFonts w:ascii="Arial Narrow" w:hAnsi="Arial Narrow" w:cs="Arial"/>
                <w:sz w:val="20"/>
                <w:szCs w:val="20"/>
              </w:rPr>
              <w:t>calcipotriol 0.005% + betamethasone (as dipropionate) 0.05% gel, 60g</w:t>
            </w:r>
          </w:p>
        </w:tc>
        <w:tc>
          <w:tcPr>
            <w:tcW w:w="811" w:type="dxa"/>
            <w:vAlign w:val="center"/>
          </w:tcPr>
          <w:p w14:paraId="38DF0E52" w14:textId="77777777" w:rsidR="00C76ED7" w:rsidRPr="00267110" w:rsidRDefault="00C76ED7">
            <w:pPr>
              <w:keepLines/>
              <w:jc w:val="center"/>
              <w:rPr>
                <w:rFonts w:ascii="Arial Narrow" w:hAnsi="Arial Narrow" w:cs="Arial"/>
                <w:sz w:val="20"/>
                <w:szCs w:val="20"/>
              </w:rPr>
            </w:pPr>
            <w:r w:rsidRPr="00267110">
              <w:rPr>
                <w:rFonts w:ascii="Arial Narrow" w:hAnsi="Arial Narrow" w:cs="Arial"/>
                <w:sz w:val="20"/>
                <w:szCs w:val="20"/>
              </w:rPr>
              <w:t>NEW</w:t>
            </w:r>
          </w:p>
        </w:tc>
        <w:tc>
          <w:tcPr>
            <w:tcW w:w="812" w:type="dxa"/>
            <w:vAlign w:val="center"/>
          </w:tcPr>
          <w:p w14:paraId="60352446" w14:textId="77777777" w:rsidR="00C76ED7" w:rsidRPr="00267110" w:rsidRDefault="00C76ED7">
            <w:pPr>
              <w:keepLines/>
              <w:jc w:val="center"/>
              <w:rPr>
                <w:rFonts w:ascii="Arial Narrow" w:hAnsi="Arial Narrow" w:cs="Arial"/>
                <w:sz w:val="20"/>
                <w:szCs w:val="20"/>
              </w:rPr>
            </w:pPr>
            <w:r w:rsidRPr="00267110">
              <w:rPr>
                <w:rFonts w:ascii="Arial Narrow" w:hAnsi="Arial Narrow" w:cs="Arial"/>
                <w:sz w:val="20"/>
                <w:szCs w:val="20"/>
              </w:rPr>
              <w:t>1</w:t>
            </w:r>
          </w:p>
        </w:tc>
        <w:tc>
          <w:tcPr>
            <w:tcW w:w="811" w:type="dxa"/>
            <w:vAlign w:val="center"/>
          </w:tcPr>
          <w:p w14:paraId="71BD6C04" w14:textId="77777777" w:rsidR="00C76ED7" w:rsidRPr="00267110" w:rsidRDefault="00C76ED7">
            <w:pPr>
              <w:keepLines/>
              <w:jc w:val="center"/>
              <w:rPr>
                <w:rFonts w:ascii="Arial Narrow" w:hAnsi="Arial Narrow" w:cs="Arial"/>
                <w:sz w:val="20"/>
                <w:szCs w:val="20"/>
              </w:rPr>
            </w:pPr>
            <w:r w:rsidRPr="00267110">
              <w:rPr>
                <w:rFonts w:ascii="Arial Narrow" w:hAnsi="Arial Narrow" w:cs="Arial"/>
                <w:sz w:val="20"/>
                <w:szCs w:val="20"/>
              </w:rPr>
              <w:t>1</w:t>
            </w:r>
          </w:p>
        </w:tc>
        <w:tc>
          <w:tcPr>
            <w:tcW w:w="812" w:type="dxa"/>
            <w:vAlign w:val="center"/>
          </w:tcPr>
          <w:p w14:paraId="0AE5C673" w14:textId="77777777" w:rsidR="00C76ED7" w:rsidRPr="00267110" w:rsidRDefault="00C76ED7">
            <w:pPr>
              <w:keepLines/>
              <w:jc w:val="center"/>
              <w:rPr>
                <w:rFonts w:ascii="Arial Narrow" w:hAnsi="Arial Narrow" w:cs="Arial"/>
                <w:sz w:val="20"/>
                <w:szCs w:val="20"/>
              </w:rPr>
            </w:pPr>
            <w:r w:rsidRPr="00267110">
              <w:rPr>
                <w:rFonts w:ascii="Arial Narrow" w:hAnsi="Arial Narrow" w:cs="Arial"/>
                <w:sz w:val="20"/>
                <w:szCs w:val="20"/>
              </w:rPr>
              <w:t>1</w:t>
            </w:r>
          </w:p>
        </w:tc>
        <w:tc>
          <w:tcPr>
            <w:tcW w:w="1831" w:type="dxa"/>
            <w:vAlign w:val="center"/>
          </w:tcPr>
          <w:p w14:paraId="2BFAD9F5" w14:textId="77777777" w:rsidR="00C76ED7" w:rsidRPr="00267110" w:rsidRDefault="00C76ED7">
            <w:pPr>
              <w:keepLines/>
              <w:rPr>
                <w:rFonts w:ascii="Arial Narrow" w:hAnsi="Arial Narrow" w:cs="Arial"/>
                <w:sz w:val="20"/>
                <w:szCs w:val="20"/>
              </w:rPr>
            </w:pPr>
            <w:proofErr w:type="spellStart"/>
            <w:r w:rsidRPr="00267110">
              <w:rPr>
                <w:rFonts w:ascii="Arial Narrow" w:hAnsi="Arial Narrow" w:cs="Arial"/>
                <w:sz w:val="20"/>
                <w:szCs w:val="20"/>
              </w:rPr>
              <w:t>Actobet</w:t>
            </w:r>
            <w:proofErr w:type="spellEnd"/>
            <w:r w:rsidRPr="00267110">
              <w:rPr>
                <w:rFonts w:ascii="Arial Narrow" w:hAnsi="Arial Narrow" w:cs="Arial"/>
                <w:sz w:val="20"/>
                <w:szCs w:val="20"/>
              </w:rPr>
              <w:t xml:space="preserve"> 50/500 Gel</w:t>
            </w:r>
          </w:p>
        </w:tc>
      </w:tr>
      <w:tr w:rsidR="00C76ED7" w:rsidRPr="00267110" w14:paraId="06638CF4"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778A0EB7" w14:textId="77777777" w:rsidR="00C76ED7" w:rsidRPr="00267110" w:rsidRDefault="00C76ED7">
            <w:pPr>
              <w:rPr>
                <w:rFonts w:ascii="Arial Narrow" w:hAnsi="Arial Narrow" w:cs="Arial"/>
                <w:sz w:val="20"/>
                <w:szCs w:val="20"/>
              </w:rPr>
            </w:pPr>
          </w:p>
        </w:tc>
      </w:tr>
      <w:tr w:rsidR="00C76ED7" w:rsidRPr="00267110" w14:paraId="40B1064C"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34231388" w14:textId="77777777" w:rsidR="00C76ED7" w:rsidRPr="00267110" w:rsidRDefault="00C76ED7">
            <w:pPr>
              <w:keepLines/>
              <w:rPr>
                <w:rFonts w:ascii="Arial Narrow" w:hAnsi="Arial Narrow" w:cs="Arial"/>
                <w:b/>
                <w:sz w:val="20"/>
                <w:szCs w:val="20"/>
              </w:rPr>
            </w:pPr>
            <w:r w:rsidRPr="00267110">
              <w:rPr>
                <w:rFonts w:ascii="Arial Narrow" w:hAnsi="Arial Narrow"/>
                <w:b/>
                <w:sz w:val="20"/>
                <w:szCs w:val="20"/>
              </w:rPr>
              <w:t>Restriction Summary [16502] / Treatment of Concept: [6809]</w:t>
            </w:r>
          </w:p>
        </w:tc>
      </w:tr>
      <w:tr w:rsidR="00C76ED7" w:rsidRPr="00267110" w14:paraId="5C204333" w14:textId="77777777">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624B6CCC" w14:textId="77777777" w:rsidR="00C76ED7" w:rsidRPr="00267110" w:rsidRDefault="00C76ED7">
            <w:pPr>
              <w:jc w:val="center"/>
              <w:rPr>
                <w:rFonts w:ascii="Arial Narrow" w:hAnsi="Arial Narrow" w:cs="Arial"/>
                <w:b/>
                <w:sz w:val="20"/>
                <w:szCs w:val="20"/>
              </w:rPr>
            </w:pPr>
            <w:r w:rsidRPr="00267110">
              <w:rPr>
                <w:rFonts w:ascii="Arial Narrow" w:hAnsi="Arial Narrow" w:cs="Arial"/>
                <w:b/>
                <w:sz w:val="20"/>
                <w:szCs w:val="20"/>
              </w:rPr>
              <w:t xml:space="preserve">Concept ID </w:t>
            </w:r>
            <w:r w:rsidRPr="00267110">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299AA20" w14:textId="77777777" w:rsidR="00C76ED7" w:rsidRPr="00267110" w:rsidRDefault="00C76ED7">
            <w:pPr>
              <w:keepLines/>
              <w:rPr>
                <w:rFonts w:ascii="Arial Narrow" w:hAnsi="Arial Narrow" w:cs="Arial"/>
                <w:sz w:val="20"/>
                <w:szCs w:val="20"/>
              </w:rPr>
            </w:pPr>
            <w:r w:rsidRPr="00267110">
              <w:rPr>
                <w:rFonts w:ascii="Arial Narrow" w:hAnsi="Arial Narrow" w:cs="Arial"/>
                <w:b/>
                <w:sz w:val="20"/>
                <w:szCs w:val="20"/>
              </w:rPr>
              <w:t>Category / Program:</w:t>
            </w:r>
            <w:r w:rsidRPr="00267110">
              <w:rPr>
                <w:rFonts w:ascii="Arial Narrow" w:hAnsi="Arial Narrow" w:cs="Arial"/>
                <w:color w:val="FF0000"/>
                <w:sz w:val="20"/>
                <w:szCs w:val="20"/>
              </w:rPr>
              <w:t xml:space="preserve"> </w:t>
            </w:r>
            <w:r w:rsidRPr="00267110">
              <w:rPr>
                <w:rFonts w:ascii="Arial Narrow" w:eastAsia="Calibri" w:hAnsi="Arial Narrow" w:cs="Arial"/>
                <w:sz w:val="20"/>
                <w:szCs w:val="20"/>
              </w:rPr>
              <w:fldChar w:fldCharType="begin">
                <w:ffData>
                  <w:name w:val="Check1"/>
                  <w:enabled/>
                  <w:calcOnExit w:val="0"/>
                  <w:checkBox>
                    <w:sizeAuto/>
                    <w:default w:val="1"/>
                  </w:checkBox>
                </w:ffData>
              </w:fldChar>
            </w:r>
            <w:r w:rsidRPr="00267110">
              <w:rPr>
                <w:rFonts w:ascii="Arial Narrow" w:eastAsia="Calibri" w:hAnsi="Arial Narrow" w:cs="Arial"/>
                <w:sz w:val="20"/>
                <w:szCs w:val="20"/>
              </w:rPr>
              <w:instrText xml:space="preserve"> FORMCHECKBOX </w:instrText>
            </w:r>
            <w:r w:rsidRPr="00267110">
              <w:rPr>
                <w:rFonts w:ascii="Arial Narrow" w:eastAsia="Calibri" w:hAnsi="Arial Narrow" w:cs="Arial"/>
                <w:sz w:val="20"/>
                <w:szCs w:val="20"/>
              </w:rPr>
            </w:r>
            <w:r w:rsidRPr="00267110">
              <w:rPr>
                <w:rFonts w:ascii="Arial Narrow" w:eastAsia="Calibri" w:hAnsi="Arial Narrow" w:cs="Arial"/>
                <w:sz w:val="20"/>
                <w:szCs w:val="20"/>
              </w:rPr>
              <w:fldChar w:fldCharType="separate"/>
            </w:r>
            <w:r w:rsidRPr="00267110">
              <w:rPr>
                <w:rFonts w:ascii="Arial Narrow" w:eastAsia="Calibri" w:hAnsi="Arial Narrow" w:cs="Arial"/>
                <w:sz w:val="20"/>
                <w:szCs w:val="20"/>
              </w:rPr>
              <w:fldChar w:fldCharType="end"/>
            </w:r>
            <w:r w:rsidRPr="00267110">
              <w:rPr>
                <w:rFonts w:ascii="Arial Narrow" w:eastAsia="Calibri" w:hAnsi="Arial Narrow" w:cs="Arial"/>
                <w:sz w:val="20"/>
                <w:szCs w:val="20"/>
              </w:rPr>
              <w:t xml:space="preserve"> GENERAL - General Schedule (Code GE) </w:t>
            </w:r>
          </w:p>
        </w:tc>
      </w:tr>
      <w:tr w:rsidR="00C76ED7" w:rsidRPr="00267110" w14:paraId="15E40F16" w14:textId="7777777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5CBED07F" w14:textId="77777777" w:rsidR="00C76ED7" w:rsidRPr="00267110" w:rsidRDefault="00C76ED7">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F51883B" w14:textId="77777777" w:rsidR="00C76ED7" w:rsidRPr="00267110" w:rsidRDefault="00C76ED7">
            <w:pPr>
              <w:keepLines/>
              <w:rPr>
                <w:rFonts w:ascii="Arial Narrow" w:hAnsi="Arial Narrow" w:cs="Arial"/>
                <w:b/>
                <w:sz w:val="20"/>
                <w:szCs w:val="20"/>
              </w:rPr>
            </w:pPr>
            <w:r w:rsidRPr="00267110">
              <w:rPr>
                <w:rFonts w:ascii="Arial Narrow" w:hAnsi="Arial Narrow" w:cs="Arial"/>
                <w:b/>
                <w:sz w:val="20"/>
                <w:szCs w:val="20"/>
              </w:rPr>
              <w:t>Prescriber type:</w:t>
            </w:r>
            <w:r w:rsidRPr="00267110">
              <w:rPr>
                <w:rFonts w:ascii="Arial Narrow" w:hAnsi="Arial Narrow" w:cs="Arial"/>
                <w:sz w:val="20"/>
                <w:szCs w:val="20"/>
              </w:rPr>
              <w:t xml:space="preserve"> </w:t>
            </w:r>
            <w:r w:rsidRPr="00267110">
              <w:rPr>
                <w:rFonts w:ascii="Arial Narrow" w:hAnsi="Arial Narrow" w:cs="Arial"/>
                <w:sz w:val="20"/>
                <w:szCs w:val="20"/>
              </w:rPr>
              <w:fldChar w:fldCharType="begin">
                <w:ffData>
                  <w:name w:val=""/>
                  <w:enabled/>
                  <w:calcOnExit w:val="0"/>
                  <w:checkBox>
                    <w:sizeAuto/>
                    <w:default w:val="1"/>
                  </w:checkBox>
                </w:ffData>
              </w:fldChar>
            </w:r>
            <w:r w:rsidRPr="00267110">
              <w:rPr>
                <w:rFonts w:ascii="Arial Narrow" w:hAnsi="Arial Narrow" w:cs="Arial"/>
                <w:sz w:val="20"/>
                <w:szCs w:val="20"/>
              </w:rPr>
              <w:instrText xml:space="preserve"> FORMCHECKBOX </w:instrText>
            </w:r>
            <w:r w:rsidRPr="00267110">
              <w:rPr>
                <w:rFonts w:ascii="Arial Narrow" w:hAnsi="Arial Narrow" w:cs="Arial"/>
                <w:sz w:val="20"/>
                <w:szCs w:val="20"/>
              </w:rPr>
            </w:r>
            <w:r w:rsidRPr="00267110">
              <w:rPr>
                <w:rFonts w:ascii="Arial Narrow" w:hAnsi="Arial Narrow" w:cs="Arial"/>
                <w:sz w:val="20"/>
                <w:szCs w:val="20"/>
              </w:rPr>
              <w:fldChar w:fldCharType="separate"/>
            </w:r>
            <w:r w:rsidRPr="00267110">
              <w:rPr>
                <w:rFonts w:ascii="Arial Narrow" w:hAnsi="Arial Narrow" w:cs="Arial"/>
                <w:sz w:val="20"/>
                <w:szCs w:val="20"/>
              </w:rPr>
              <w:fldChar w:fldCharType="end"/>
            </w:r>
            <w:r w:rsidRPr="00267110">
              <w:rPr>
                <w:rFonts w:ascii="Arial Narrow" w:hAnsi="Arial Narrow" w:cs="Arial"/>
                <w:sz w:val="20"/>
                <w:szCs w:val="20"/>
              </w:rPr>
              <w:t xml:space="preserve">Medical Practitioners  </w:t>
            </w:r>
            <w:r w:rsidRPr="00267110">
              <w:rPr>
                <w:rFonts w:ascii="Arial Narrow" w:hAnsi="Arial Narrow" w:cs="Arial"/>
                <w:sz w:val="20"/>
                <w:szCs w:val="20"/>
              </w:rPr>
              <w:fldChar w:fldCharType="begin">
                <w:ffData>
                  <w:name w:val=""/>
                  <w:enabled/>
                  <w:calcOnExit w:val="0"/>
                  <w:checkBox>
                    <w:sizeAuto/>
                    <w:default w:val="1"/>
                  </w:checkBox>
                </w:ffData>
              </w:fldChar>
            </w:r>
            <w:r w:rsidRPr="00267110">
              <w:rPr>
                <w:rFonts w:ascii="Arial Narrow" w:hAnsi="Arial Narrow" w:cs="Arial"/>
                <w:sz w:val="20"/>
                <w:szCs w:val="20"/>
              </w:rPr>
              <w:instrText xml:space="preserve"> FORMCHECKBOX </w:instrText>
            </w:r>
            <w:r w:rsidRPr="00267110">
              <w:rPr>
                <w:rFonts w:ascii="Arial Narrow" w:hAnsi="Arial Narrow" w:cs="Arial"/>
                <w:sz w:val="20"/>
                <w:szCs w:val="20"/>
              </w:rPr>
            </w:r>
            <w:r w:rsidRPr="00267110">
              <w:rPr>
                <w:rFonts w:ascii="Arial Narrow" w:hAnsi="Arial Narrow" w:cs="Arial"/>
                <w:sz w:val="20"/>
                <w:szCs w:val="20"/>
              </w:rPr>
              <w:fldChar w:fldCharType="separate"/>
            </w:r>
            <w:r w:rsidRPr="00267110">
              <w:rPr>
                <w:rFonts w:ascii="Arial Narrow" w:hAnsi="Arial Narrow" w:cs="Arial"/>
                <w:sz w:val="20"/>
                <w:szCs w:val="20"/>
              </w:rPr>
              <w:fldChar w:fldCharType="end"/>
            </w:r>
            <w:r w:rsidRPr="00267110">
              <w:rPr>
                <w:rFonts w:ascii="Arial Narrow" w:hAnsi="Arial Narrow" w:cs="Arial"/>
                <w:sz w:val="20"/>
                <w:szCs w:val="20"/>
              </w:rPr>
              <w:t>Nurse Practitioners</w:t>
            </w:r>
          </w:p>
        </w:tc>
      </w:tr>
      <w:tr w:rsidR="00C76ED7" w:rsidRPr="00267110" w14:paraId="5387CE64" w14:textId="7777777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692375B0" w14:textId="77777777" w:rsidR="00C76ED7" w:rsidRPr="00267110" w:rsidRDefault="00C76ED7">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066D1B5" w14:textId="77777777" w:rsidR="00C76ED7" w:rsidRPr="00267110" w:rsidRDefault="00C76ED7">
            <w:pPr>
              <w:keepLines/>
              <w:rPr>
                <w:rFonts w:ascii="Arial Narrow" w:eastAsia="Calibri" w:hAnsi="Arial Narrow" w:cs="Arial"/>
                <w:color w:val="FF0000"/>
                <w:sz w:val="20"/>
                <w:szCs w:val="20"/>
              </w:rPr>
            </w:pPr>
            <w:r w:rsidRPr="00267110">
              <w:rPr>
                <w:rFonts w:ascii="Arial Narrow" w:hAnsi="Arial Narrow" w:cs="Arial"/>
                <w:b/>
                <w:sz w:val="20"/>
                <w:szCs w:val="20"/>
              </w:rPr>
              <w:t xml:space="preserve">Restriction type: </w:t>
            </w:r>
            <w:r w:rsidRPr="00267110">
              <w:rPr>
                <w:rFonts w:ascii="Arial Narrow" w:eastAsia="Calibri" w:hAnsi="Arial Narrow" w:cs="Arial"/>
                <w:sz w:val="20"/>
                <w:szCs w:val="20"/>
              </w:rPr>
              <w:fldChar w:fldCharType="begin">
                <w:ffData>
                  <w:name w:val=""/>
                  <w:enabled/>
                  <w:calcOnExit w:val="0"/>
                  <w:checkBox>
                    <w:sizeAuto/>
                    <w:default w:val="1"/>
                  </w:checkBox>
                </w:ffData>
              </w:fldChar>
            </w:r>
            <w:r w:rsidRPr="00267110">
              <w:rPr>
                <w:rFonts w:ascii="Arial Narrow" w:eastAsia="Calibri" w:hAnsi="Arial Narrow" w:cs="Arial"/>
                <w:sz w:val="20"/>
                <w:szCs w:val="20"/>
              </w:rPr>
              <w:instrText xml:space="preserve"> FORMCHECKBOX </w:instrText>
            </w:r>
            <w:r w:rsidRPr="00267110">
              <w:rPr>
                <w:rFonts w:ascii="Arial Narrow" w:eastAsia="Calibri" w:hAnsi="Arial Narrow" w:cs="Arial"/>
                <w:sz w:val="20"/>
                <w:szCs w:val="20"/>
              </w:rPr>
            </w:r>
            <w:r w:rsidRPr="00267110">
              <w:rPr>
                <w:rFonts w:ascii="Arial Narrow" w:eastAsia="Calibri" w:hAnsi="Arial Narrow" w:cs="Arial"/>
                <w:sz w:val="20"/>
                <w:szCs w:val="20"/>
              </w:rPr>
              <w:fldChar w:fldCharType="separate"/>
            </w:r>
            <w:r w:rsidRPr="00267110">
              <w:rPr>
                <w:rFonts w:ascii="Arial Narrow" w:eastAsia="Calibri" w:hAnsi="Arial Narrow" w:cs="Arial"/>
                <w:sz w:val="20"/>
                <w:szCs w:val="20"/>
              </w:rPr>
              <w:fldChar w:fldCharType="end"/>
            </w:r>
            <w:r w:rsidRPr="00267110">
              <w:rPr>
                <w:rFonts w:ascii="Arial Narrow" w:eastAsia="Calibri" w:hAnsi="Arial Narrow" w:cs="Arial"/>
                <w:sz w:val="20"/>
                <w:szCs w:val="20"/>
              </w:rPr>
              <w:t>Restricted benefit</w:t>
            </w:r>
          </w:p>
        </w:tc>
      </w:tr>
      <w:tr w:rsidR="00C76ED7" w:rsidRPr="00267110" w14:paraId="29FA4B14" w14:textId="77777777" w:rsidTr="00C97E6D">
        <w:tblPrEx>
          <w:tblCellMar>
            <w:top w:w="15" w:type="dxa"/>
            <w:bottom w:w="15" w:type="dxa"/>
          </w:tblCellMar>
          <w:tblLook w:val="04A0" w:firstRow="1" w:lastRow="0" w:firstColumn="1" w:lastColumn="0" w:noHBand="0" w:noVBand="1"/>
        </w:tblPrEx>
        <w:trPr>
          <w:cantSplit/>
          <w:trHeight w:val="20"/>
        </w:trPr>
        <w:tc>
          <w:tcPr>
            <w:tcW w:w="1271" w:type="dxa"/>
            <w:vAlign w:val="center"/>
          </w:tcPr>
          <w:p w14:paraId="1C05B0AA" w14:textId="29A005D3" w:rsidR="00C76ED7" w:rsidRPr="00267110" w:rsidRDefault="00C76ED7">
            <w:pPr>
              <w:keepLines/>
              <w:jc w:val="center"/>
              <w:rPr>
                <w:rFonts w:ascii="Arial Narrow" w:hAnsi="Arial Narrow"/>
                <w:sz w:val="20"/>
                <w:szCs w:val="20"/>
              </w:rPr>
            </w:pPr>
          </w:p>
        </w:tc>
        <w:tc>
          <w:tcPr>
            <w:tcW w:w="7745" w:type="dxa"/>
            <w:gridSpan w:val="6"/>
            <w:vAlign w:val="center"/>
            <w:hideMark/>
          </w:tcPr>
          <w:p w14:paraId="21573789" w14:textId="77777777" w:rsidR="00C76ED7" w:rsidRPr="00267110" w:rsidRDefault="00C76ED7">
            <w:pPr>
              <w:keepLines/>
              <w:rPr>
                <w:rFonts w:ascii="Arial Narrow" w:hAnsi="Arial Narrow"/>
                <w:color w:val="333333"/>
                <w:sz w:val="20"/>
                <w:szCs w:val="20"/>
              </w:rPr>
            </w:pPr>
            <w:r w:rsidRPr="00267110">
              <w:rPr>
                <w:rFonts w:ascii="Arial Narrow" w:hAnsi="Arial Narrow"/>
                <w:b/>
                <w:bCs/>
                <w:sz w:val="20"/>
                <w:szCs w:val="20"/>
              </w:rPr>
              <w:t>Indication:</w:t>
            </w:r>
            <w:r w:rsidRPr="00267110">
              <w:rPr>
                <w:rFonts w:ascii="Arial Narrow" w:hAnsi="Arial Narrow"/>
                <w:sz w:val="20"/>
                <w:szCs w:val="20"/>
              </w:rPr>
              <w:t xml:space="preserve"> Chronic stable plaque type psoriasis vulgaris</w:t>
            </w:r>
          </w:p>
        </w:tc>
      </w:tr>
      <w:tr w:rsidR="00C76ED7" w:rsidRPr="00267110" w14:paraId="613D9B33"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021EFC9C" w14:textId="7B0C3209" w:rsidR="00C76ED7" w:rsidRPr="00267110" w:rsidRDefault="00C76ED7">
            <w:pPr>
              <w:jc w:val="center"/>
              <w:rPr>
                <w:rFonts w:ascii="Arial Narrow" w:hAnsi="Arial Narrow"/>
                <w:sz w:val="20"/>
                <w:szCs w:val="20"/>
              </w:rPr>
            </w:pPr>
          </w:p>
        </w:tc>
        <w:tc>
          <w:tcPr>
            <w:tcW w:w="7745" w:type="dxa"/>
            <w:gridSpan w:val="6"/>
            <w:vAlign w:val="center"/>
          </w:tcPr>
          <w:p w14:paraId="79CDA4F1" w14:textId="77777777" w:rsidR="00C76ED7" w:rsidRPr="00267110" w:rsidRDefault="00C76ED7">
            <w:pPr>
              <w:jc w:val="left"/>
              <w:rPr>
                <w:rFonts w:ascii="Arial Narrow" w:hAnsi="Arial Narrow"/>
                <w:sz w:val="20"/>
                <w:szCs w:val="20"/>
              </w:rPr>
            </w:pPr>
            <w:r w:rsidRPr="00267110">
              <w:rPr>
                <w:rFonts w:ascii="Arial Narrow" w:hAnsi="Arial Narrow"/>
                <w:b/>
                <w:bCs/>
                <w:sz w:val="20"/>
                <w:szCs w:val="20"/>
              </w:rPr>
              <w:t>Clinical criteria:</w:t>
            </w:r>
          </w:p>
        </w:tc>
      </w:tr>
      <w:tr w:rsidR="00C76ED7" w:rsidRPr="00267110" w14:paraId="495095A9"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1377E8CB" w14:textId="1DE880ED" w:rsidR="00C76ED7" w:rsidRPr="00267110" w:rsidRDefault="00C76ED7">
            <w:pPr>
              <w:jc w:val="center"/>
              <w:rPr>
                <w:rFonts w:ascii="Arial Narrow" w:hAnsi="Arial Narrow"/>
                <w:sz w:val="20"/>
                <w:szCs w:val="20"/>
              </w:rPr>
            </w:pPr>
          </w:p>
        </w:tc>
        <w:tc>
          <w:tcPr>
            <w:tcW w:w="7745" w:type="dxa"/>
            <w:gridSpan w:val="6"/>
            <w:vAlign w:val="center"/>
          </w:tcPr>
          <w:p w14:paraId="7A2A717C" w14:textId="77777777" w:rsidR="00C76ED7" w:rsidRPr="00267110" w:rsidRDefault="00C76ED7">
            <w:pPr>
              <w:jc w:val="left"/>
              <w:rPr>
                <w:rFonts w:ascii="Arial Narrow" w:hAnsi="Arial Narrow"/>
                <w:sz w:val="20"/>
                <w:szCs w:val="20"/>
              </w:rPr>
            </w:pPr>
            <w:r w:rsidRPr="00267110">
              <w:rPr>
                <w:rFonts w:ascii="Arial Narrow" w:hAnsi="Arial Narrow"/>
                <w:sz w:val="20"/>
                <w:szCs w:val="20"/>
              </w:rPr>
              <w:t>The condition must be inadequately controlled by potent topical corticosteroid monotherapy.</w:t>
            </w:r>
          </w:p>
        </w:tc>
      </w:tr>
    </w:tbl>
    <w:p w14:paraId="4F7A5ED7" w14:textId="77777777" w:rsidR="00EC4AA2" w:rsidRPr="00267110" w:rsidRDefault="00EC4AA2" w:rsidP="00EC4AA2">
      <w:pPr>
        <w:spacing w:after="120"/>
        <w:rPr>
          <w:rFonts w:asciiTheme="minorHAnsi" w:hAnsiTheme="minorHAnsi" w:cstheme="minorHAnsi"/>
        </w:rPr>
      </w:pPr>
    </w:p>
    <w:p w14:paraId="587EAA6C" w14:textId="77777777" w:rsidR="00AD7686" w:rsidRDefault="00AD7686">
      <w:pPr>
        <w:jc w:val="left"/>
        <w:rPr>
          <w:rFonts w:asciiTheme="minorHAnsi" w:hAnsiTheme="minorHAnsi" w:cstheme="minorHAnsi"/>
          <w:b/>
          <w:bCs/>
          <w:u w:val="single"/>
        </w:rPr>
      </w:pPr>
      <w:r>
        <w:rPr>
          <w:rFonts w:asciiTheme="minorHAnsi" w:hAnsiTheme="minorHAnsi" w:cstheme="minorHAnsi"/>
          <w:b/>
          <w:bCs/>
          <w:u w:val="single"/>
        </w:rPr>
        <w:br w:type="page"/>
      </w:r>
    </w:p>
    <w:p w14:paraId="003C3514" w14:textId="75D3C6CD" w:rsidR="00EC4AA2" w:rsidRPr="00267110" w:rsidRDefault="00EC4AA2" w:rsidP="00EC4AA2">
      <w:pPr>
        <w:spacing w:after="120"/>
        <w:rPr>
          <w:rFonts w:asciiTheme="minorHAnsi" w:hAnsiTheme="minorHAnsi" w:cstheme="minorHAnsi"/>
          <w:b/>
          <w:bCs/>
          <w:u w:val="single"/>
        </w:rPr>
      </w:pPr>
      <w:r w:rsidRPr="00267110">
        <w:rPr>
          <w:rFonts w:asciiTheme="minorHAnsi" w:hAnsiTheme="minorHAnsi" w:cstheme="minorHAnsi"/>
          <w:b/>
          <w:bCs/>
          <w:u w:val="single"/>
        </w:rPr>
        <w:lastRenderedPageBreak/>
        <w:t xml:space="preserve">60 Day Dispensing </w:t>
      </w:r>
    </w:p>
    <w:p w14:paraId="20CD032E" w14:textId="77777777" w:rsidR="00EC4AA2" w:rsidRPr="00267110" w:rsidRDefault="00EC4AA2" w:rsidP="00EC4AA2">
      <w:pPr>
        <w:spacing w:after="120"/>
        <w:rPr>
          <w:rFonts w:asciiTheme="minorHAnsi" w:hAnsiTheme="minorHAnsi" w:cstheme="minorHAnsi"/>
        </w:rPr>
      </w:pPr>
      <w:r w:rsidRPr="00267110">
        <w:rPr>
          <w:rFonts w:asciiTheme="minorHAnsi" w:hAnsiTheme="minorHAnsi" w:cstheme="minorHAnsi"/>
        </w:rPr>
        <w:t>Add new medicinal product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 60 day dispensing "/>
      </w:tblPr>
      <w:tblGrid>
        <w:gridCol w:w="1271"/>
        <w:gridCol w:w="2668"/>
        <w:gridCol w:w="811"/>
        <w:gridCol w:w="812"/>
        <w:gridCol w:w="811"/>
        <w:gridCol w:w="812"/>
        <w:gridCol w:w="1831"/>
      </w:tblGrid>
      <w:tr w:rsidR="00EC4AA2" w:rsidRPr="00267110" w14:paraId="1A4C03A6" w14:textId="77777777">
        <w:trPr>
          <w:cantSplit/>
          <w:trHeight w:val="20"/>
        </w:trPr>
        <w:tc>
          <w:tcPr>
            <w:tcW w:w="3939" w:type="dxa"/>
            <w:gridSpan w:val="2"/>
            <w:vAlign w:val="center"/>
          </w:tcPr>
          <w:p w14:paraId="73FFB70E" w14:textId="77777777" w:rsidR="00EC4AA2" w:rsidRPr="00267110" w:rsidRDefault="00EC4AA2">
            <w:pPr>
              <w:keepLines/>
              <w:rPr>
                <w:rFonts w:ascii="Arial Narrow" w:hAnsi="Arial Narrow" w:cs="Arial"/>
                <w:b/>
                <w:bCs/>
                <w:sz w:val="20"/>
                <w:szCs w:val="20"/>
              </w:rPr>
            </w:pPr>
            <w:r w:rsidRPr="00267110">
              <w:rPr>
                <w:rFonts w:ascii="Arial Narrow" w:hAnsi="Arial Narrow" w:cs="Arial"/>
                <w:b/>
                <w:bCs/>
                <w:sz w:val="20"/>
                <w:szCs w:val="20"/>
              </w:rPr>
              <w:t>MEDICINAL PRODUCT</w:t>
            </w:r>
          </w:p>
          <w:p w14:paraId="341E76EB" w14:textId="77777777" w:rsidR="00EC4AA2" w:rsidRPr="00267110" w:rsidRDefault="00EC4AA2">
            <w:pPr>
              <w:keepLines/>
              <w:rPr>
                <w:rFonts w:ascii="Arial Narrow" w:hAnsi="Arial Narrow" w:cs="Arial"/>
                <w:b/>
                <w:sz w:val="20"/>
                <w:szCs w:val="20"/>
              </w:rPr>
            </w:pPr>
            <w:r w:rsidRPr="00267110">
              <w:rPr>
                <w:rFonts w:ascii="Arial Narrow" w:hAnsi="Arial Narrow" w:cs="Arial"/>
                <w:b/>
                <w:bCs/>
                <w:sz w:val="20"/>
                <w:szCs w:val="20"/>
              </w:rPr>
              <w:t>medicinal product pack</w:t>
            </w:r>
          </w:p>
        </w:tc>
        <w:tc>
          <w:tcPr>
            <w:tcW w:w="811" w:type="dxa"/>
            <w:vAlign w:val="center"/>
          </w:tcPr>
          <w:p w14:paraId="0FC4DF54" w14:textId="77777777" w:rsidR="00EC4AA2" w:rsidRPr="00267110" w:rsidRDefault="00EC4AA2">
            <w:pPr>
              <w:keepLines/>
              <w:jc w:val="center"/>
              <w:rPr>
                <w:rFonts w:ascii="Arial Narrow" w:hAnsi="Arial Narrow" w:cs="Arial"/>
                <w:b/>
                <w:sz w:val="20"/>
                <w:szCs w:val="20"/>
              </w:rPr>
            </w:pPr>
            <w:r w:rsidRPr="00267110">
              <w:rPr>
                <w:rFonts w:ascii="Arial Narrow" w:hAnsi="Arial Narrow" w:cs="Arial"/>
                <w:b/>
                <w:sz w:val="20"/>
                <w:szCs w:val="20"/>
              </w:rPr>
              <w:t>PBS item code</w:t>
            </w:r>
          </w:p>
        </w:tc>
        <w:tc>
          <w:tcPr>
            <w:tcW w:w="812" w:type="dxa"/>
            <w:vAlign w:val="center"/>
          </w:tcPr>
          <w:p w14:paraId="0EB857B6" w14:textId="77777777" w:rsidR="00EC4AA2" w:rsidRPr="00267110" w:rsidRDefault="00EC4AA2">
            <w:pPr>
              <w:keepLines/>
              <w:jc w:val="center"/>
              <w:rPr>
                <w:rFonts w:ascii="Arial Narrow" w:hAnsi="Arial Narrow" w:cs="Arial"/>
                <w:b/>
                <w:sz w:val="20"/>
                <w:szCs w:val="20"/>
              </w:rPr>
            </w:pPr>
            <w:r w:rsidRPr="00267110">
              <w:rPr>
                <w:rFonts w:ascii="Arial Narrow" w:hAnsi="Arial Narrow" w:cs="Arial"/>
                <w:b/>
                <w:sz w:val="20"/>
                <w:szCs w:val="20"/>
              </w:rPr>
              <w:t>Max. qty packs</w:t>
            </w:r>
          </w:p>
        </w:tc>
        <w:tc>
          <w:tcPr>
            <w:tcW w:w="811" w:type="dxa"/>
            <w:vAlign w:val="center"/>
          </w:tcPr>
          <w:p w14:paraId="51098B73" w14:textId="77777777" w:rsidR="00EC4AA2" w:rsidRPr="00267110" w:rsidRDefault="00EC4AA2">
            <w:pPr>
              <w:keepLines/>
              <w:jc w:val="center"/>
              <w:rPr>
                <w:rFonts w:ascii="Arial Narrow" w:hAnsi="Arial Narrow" w:cs="Arial"/>
                <w:b/>
                <w:sz w:val="20"/>
                <w:szCs w:val="20"/>
              </w:rPr>
            </w:pPr>
            <w:r w:rsidRPr="00267110">
              <w:rPr>
                <w:rFonts w:ascii="Arial Narrow" w:hAnsi="Arial Narrow" w:cs="Arial"/>
                <w:b/>
                <w:sz w:val="20"/>
                <w:szCs w:val="20"/>
              </w:rPr>
              <w:t>Max. qty units</w:t>
            </w:r>
          </w:p>
        </w:tc>
        <w:tc>
          <w:tcPr>
            <w:tcW w:w="812" w:type="dxa"/>
            <w:vAlign w:val="center"/>
          </w:tcPr>
          <w:p w14:paraId="7637ACAA" w14:textId="77777777" w:rsidR="00EC4AA2" w:rsidRPr="00267110" w:rsidRDefault="00EC4AA2">
            <w:pPr>
              <w:keepLines/>
              <w:jc w:val="center"/>
              <w:rPr>
                <w:rFonts w:ascii="Arial Narrow" w:hAnsi="Arial Narrow" w:cs="Arial"/>
                <w:b/>
                <w:sz w:val="20"/>
                <w:szCs w:val="20"/>
              </w:rPr>
            </w:pPr>
            <w:r w:rsidRPr="00267110">
              <w:rPr>
                <w:rFonts w:ascii="Arial Narrow" w:hAnsi="Arial Narrow" w:cs="Arial"/>
                <w:b/>
                <w:sz w:val="20"/>
                <w:szCs w:val="20"/>
              </w:rPr>
              <w:t>№.of</w:t>
            </w:r>
          </w:p>
          <w:p w14:paraId="50E7F98E" w14:textId="77777777" w:rsidR="00EC4AA2" w:rsidRPr="00267110" w:rsidRDefault="00EC4AA2">
            <w:pPr>
              <w:keepLines/>
              <w:jc w:val="center"/>
              <w:rPr>
                <w:rFonts w:ascii="Arial Narrow" w:hAnsi="Arial Narrow" w:cs="Arial"/>
                <w:b/>
                <w:sz w:val="20"/>
                <w:szCs w:val="20"/>
              </w:rPr>
            </w:pPr>
            <w:proofErr w:type="spellStart"/>
            <w:r w:rsidRPr="00267110">
              <w:rPr>
                <w:rFonts w:ascii="Arial Narrow" w:hAnsi="Arial Narrow" w:cs="Arial"/>
                <w:b/>
                <w:sz w:val="20"/>
                <w:szCs w:val="20"/>
              </w:rPr>
              <w:t>Rpts</w:t>
            </w:r>
            <w:proofErr w:type="spellEnd"/>
          </w:p>
        </w:tc>
        <w:tc>
          <w:tcPr>
            <w:tcW w:w="1831" w:type="dxa"/>
            <w:vAlign w:val="center"/>
          </w:tcPr>
          <w:p w14:paraId="6E5DA9E7" w14:textId="77777777" w:rsidR="00EC4AA2" w:rsidRPr="00267110" w:rsidRDefault="00EC4AA2">
            <w:pPr>
              <w:keepLines/>
              <w:rPr>
                <w:rFonts w:ascii="Arial Narrow" w:hAnsi="Arial Narrow" w:cs="Arial"/>
                <w:b/>
                <w:sz w:val="20"/>
                <w:szCs w:val="20"/>
                <w:lang w:val="fr-FR"/>
              </w:rPr>
            </w:pPr>
            <w:r w:rsidRPr="00267110">
              <w:rPr>
                <w:rFonts w:ascii="Arial Narrow" w:hAnsi="Arial Narrow" w:cs="Arial"/>
                <w:b/>
                <w:sz w:val="20"/>
                <w:szCs w:val="20"/>
              </w:rPr>
              <w:t>Available brands</w:t>
            </w:r>
          </w:p>
        </w:tc>
      </w:tr>
      <w:tr w:rsidR="00EC4AA2" w:rsidRPr="00267110" w14:paraId="0CE48831" w14:textId="77777777">
        <w:trPr>
          <w:cantSplit/>
          <w:trHeight w:val="20"/>
        </w:trPr>
        <w:tc>
          <w:tcPr>
            <w:tcW w:w="9016" w:type="dxa"/>
            <w:gridSpan w:val="7"/>
            <w:vAlign w:val="center"/>
          </w:tcPr>
          <w:p w14:paraId="7134AD2D" w14:textId="683C45F5" w:rsidR="00EC4AA2" w:rsidRPr="00267110" w:rsidRDefault="00EC4AA2">
            <w:pPr>
              <w:keepLines/>
              <w:rPr>
                <w:rFonts w:ascii="Arial Narrow" w:hAnsi="Arial Narrow" w:cs="Arial"/>
                <w:sz w:val="20"/>
                <w:szCs w:val="20"/>
              </w:rPr>
            </w:pPr>
            <w:hyperlink r:id="rId12" w:tooltip="CALCIPOTRIOL + BETAMETHASONE DIPROPIONATE" w:history="1">
              <w:r w:rsidRPr="00267110">
                <w:rPr>
                  <w:rStyle w:val="Hyperlink"/>
                  <w:rFonts w:ascii="Arial Narrow" w:hAnsi="Arial Narrow" w:cs="Arial"/>
                  <w:color w:val="auto"/>
                  <w:sz w:val="20"/>
                  <w:szCs w:val="20"/>
                </w:rPr>
                <w:t>CALCIPOTRIOL + BETAMETHASONE DIPROPIONATE</w:t>
              </w:r>
            </w:hyperlink>
          </w:p>
        </w:tc>
      </w:tr>
      <w:tr w:rsidR="00EC4AA2" w:rsidRPr="00267110" w14:paraId="2991260C" w14:textId="77777777">
        <w:trPr>
          <w:cantSplit/>
          <w:trHeight w:val="20"/>
        </w:trPr>
        <w:tc>
          <w:tcPr>
            <w:tcW w:w="3939" w:type="dxa"/>
            <w:gridSpan w:val="2"/>
            <w:vAlign w:val="center"/>
          </w:tcPr>
          <w:p w14:paraId="3649888F" w14:textId="77777777" w:rsidR="00EC4AA2" w:rsidRPr="00267110" w:rsidRDefault="00EC4AA2" w:rsidP="00851B51">
            <w:pPr>
              <w:keepLines/>
              <w:jc w:val="left"/>
              <w:rPr>
                <w:rFonts w:ascii="Arial Narrow" w:hAnsi="Arial Narrow" w:cs="Arial"/>
                <w:sz w:val="20"/>
                <w:szCs w:val="20"/>
              </w:rPr>
            </w:pPr>
            <w:r w:rsidRPr="00267110">
              <w:rPr>
                <w:rFonts w:ascii="Arial Narrow" w:hAnsi="Arial Narrow" w:cs="Arial"/>
                <w:sz w:val="20"/>
                <w:szCs w:val="20"/>
              </w:rPr>
              <w:t>calcipotriol 0.005% + betamethasone (as dipropionate) 0.05% ointment, 30 g</w:t>
            </w:r>
          </w:p>
        </w:tc>
        <w:tc>
          <w:tcPr>
            <w:tcW w:w="811" w:type="dxa"/>
            <w:vAlign w:val="center"/>
          </w:tcPr>
          <w:p w14:paraId="3E0897BD" w14:textId="77777777" w:rsidR="00EC4AA2" w:rsidRPr="00267110" w:rsidRDefault="00EC4AA2">
            <w:pPr>
              <w:keepLines/>
              <w:jc w:val="center"/>
              <w:rPr>
                <w:rFonts w:ascii="Arial Narrow" w:hAnsi="Arial Narrow" w:cs="Arial"/>
                <w:sz w:val="20"/>
                <w:szCs w:val="20"/>
              </w:rPr>
            </w:pPr>
            <w:r w:rsidRPr="00267110">
              <w:rPr>
                <w:rFonts w:ascii="Arial Narrow" w:hAnsi="Arial Narrow" w:cs="Arial"/>
                <w:sz w:val="20"/>
                <w:szCs w:val="20"/>
              </w:rPr>
              <w:t>13577N</w:t>
            </w:r>
          </w:p>
        </w:tc>
        <w:tc>
          <w:tcPr>
            <w:tcW w:w="812" w:type="dxa"/>
            <w:vAlign w:val="center"/>
          </w:tcPr>
          <w:p w14:paraId="6AB1F391" w14:textId="77777777" w:rsidR="00EC4AA2" w:rsidRPr="00267110" w:rsidRDefault="00EC4AA2">
            <w:pPr>
              <w:keepLines/>
              <w:jc w:val="center"/>
              <w:rPr>
                <w:rFonts w:ascii="Arial Narrow" w:hAnsi="Arial Narrow" w:cs="Arial"/>
                <w:sz w:val="20"/>
                <w:szCs w:val="20"/>
              </w:rPr>
            </w:pPr>
            <w:r w:rsidRPr="00267110">
              <w:rPr>
                <w:rFonts w:ascii="Arial Narrow" w:hAnsi="Arial Narrow" w:cs="Arial"/>
                <w:sz w:val="20"/>
                <w:szCs w:val="20"/>
              </w:rPr>
              <w:t>2</w:t>
            </w:r>
          </w:p>
        </w:tc>
        <w:tc>
          <w:tcPr>
            <w:tcW w:w="811" w:type="dxa"/>
            <w:vAlign w:val="center"/>
          </w:tcPr>
          <w:p w14:paraId="47D9ED93" w14:textId="77777777" w:rsidR="00EC4AA2" w:rsidRPr="00267110" w:rsidRDefault="00EC4AA2">
            <w:pPr>
              <w:keepLines/>
              <w:jc w:val="center"/>
              <w:rPr>
                <w:rFonts w:ascii="Arial Narrow" w:hAnsi="Arial Narrow" w:cs="Arial"/>
                <w:sz w:val="20"/>
                <w:szCs w:val="20"/>
              </w:rPr>
            </w:pPr>
            <w:r w:rsidRPr="00267110">
              <w:rPr>
                <w:rFonts w:ascii="Arial Narrow" w:hAnsi="Arial Narrow" w:cs="Arial"/>
                <w:sz w:val="20"/>
                <w:szCs w:val="20"/>
              </w:rPr>
              <w:t>2</w:t>
            </w:r>
          </w:p>
        </w:tc>
        <w:tc>
          <w:tcPr>
            <w:tcW w:w="812" w:type="dxa"/>
            <w:vAlign w:val="center"/>
          </w:tcPr>
          <w:p w14:paraId="0E7BE976" w14:textId="77777777" w:rsidR="00EC4AA2" w:rsidRPr="00267110" w:rsidRDefault="00EC4AA2">
            <w:pPr>
              <w:keepLines/>
              <w:jc w:val="center"/>
              <w:rPr>
                <w:rFonts w:ascii="Arial Narrow" w:hAnsi="Arial Narrow" w:cs="Arial"/>
                <w:sz w:val="20"/>
                <w:szCs w:val="20"/>
              </w:rPr>
            </w:pPr>
            <w:r w:rsidRPr="00267110">
              <w:rPr>
                <w:rFonts w:ascii="Arial Narrow" w:hAnsi="Arial Narrow" w:cs="Arial"/>
                <w:sz w:val="20"/>
                <w:szCs w:val="20"/>
              </w:rPr>
              <w:t>1</w:t>
            </w:r>
          </w:p>
        </w:tc>
        <w:tc>
          <w:tcPr>
            <w:tcW w:w="1831" w:type="dxa"/>
            <w:vAlign w:val="center"/>
          </w:tcPr>
          <w:p w14:paraId="42B80B2A" w14:textId="77777777" w:rsidR="00EC4AA2" w:rsidRPr="00267110" w:rsidRDefault="00EC4AA2" w:rsidP="003B2143">
            <w:pPr>
              <w:keepLines/>
              <w:jc w:val="left"/>
              <w:rPr>
                <w:rFonts w:ascii="Arial Narrow" w:hAnsi="Arial Narrow" w:cs="Arial"/>
                <w:sz w:val="20"/>
                <w:szCs w:val="20"/>
              </w:rPr>
            </w:pPr>
            <w:proofErr w:type="spellStart"/>
            <w:r w:rsidRPr="00267110">
              <w:rPr>
                <w:rFonts w:ascii="Arial Narrow" w:hAnsi="Arial Narrow" w:cs="Arial"/>
                <w:sz w:val="20"/>
                <w:szCs w:val="20"/>
              </w:rPr>
              <w:t>Daivobet</w:t>
            </w:r>
            <w:proofErr w:type="spellEnd"/>
            <w:r w:rsidRPr="00267110">
              <w:rPr>
                <w:rFonts w:ascii="Arial Narrow" w:hAnsi="Arial Narrow" w:cs="Arial"/>
                <w:sz w:val="20"/>
                <w:szCs w:val="20"/>
              </w:rPr>
              <w:t xml:space="preserve"> 50/500 Ointment</w:t>
            </w:r>
          </w:p>
        </w:tc>
      </w:tr>
      <w:tr w:rsidR="00EC4AA2" w:rsidRPr="00267110" w14:paraId="3A136A75" w14:textId="77777777">
        <w:trPr>
          <w:cantSplit/>
          <w:trHeight w:val="20"/>
        </w:trPr>
        <w:tc>
          <w:tcPr>
            <w:tcW w:w="3939" w:type="dxa"/>
            <w:gridSpan w:val="2"/>
            <w:vAlign w:val="center"/>
          </w:tcPr>
          <w:p w14:paraId="406D6164" w14:textId="77777777" w:rsidR="00EC4AA2" w:rsidRPr="00267110" w:rsidRDefault="00EC4AA2" w:rsidP="00851B51">
            <w:pPr>
              <w:keepLines/>
              <w:jc w:val="left"/>
              <w:rPr>
                <w:rFonts w:ascii="Arial Narrow" w:hAnsi="Arial Narrow" w:cs="Arial"/>
                <w:sz w:val="20"/>
                <w:szCs w:val="20"/>
              </w:rPr>
            </w:pPr>
            <w:r w:rsidRPr="00267110">
              <w:rPr>
                <w:rFonts w:ascii="Arial Narrow" w:hAnsi="Arial Narrow" w:cs="Arial"/>
                <w:sz w:val="20"/>
                <w:szCs w:val="20"/>
              </w:rPr>
              <w:t>calcipotriol 0.005% + betamethasone (as dipropionate) 0.05% gel, 60g</w:t>
            </w:r>
          </w:p>
        </w:tc>
        <w:tc>
          <w:tcPr>
            <w:tcW w:w="811" w:type="dxa"/>
            <w:vAlign w:val="center"/>
          </w:tcPr>
          <w:p w14:paraId="3F3E1AA9" w14:textId="77777777" w:rsidR="00EC4AA2" w:rsidRPr="00267110" w:rsidRDefault="00EC4AA2">
            <w:pPr>
              <w:keepLines/>
              <w:jc w:val="center"/>
              <w:rPr>
                <w:rFonts w:ascii="Arial Narrow" w:hAnsi="Arial Narrow" w:cs="Arial"/>
                <w:sz w:val="20"/>
                <w:szCs w:val="20"/>
              </w:rPr>
            </w:pPr>
            <w:r w:rsidRPr="00267110">
              <w:rPr>
                <w:rFonts w:ascii="Arial Narrow" w:hAnsi="Arial Narrow" w:cs="Arial"/>
                <w:sz w:val="20"/>
                <w:szCs w:val="20"/>
              </w:rPr>
              <w:t>NEW</w:t>
            </w:r>
          </w:p>
        </w:tc>
        <w:tc>
          <w:tcPr>
            <w:tcW w:w="812" w:type="dxa"/>
            <w:vAlign w:val="center"/>
          </w:tcPr>
          <w:p w14:paraId="4C919D5C" w14:textId="77777777" w:rsidR="00EC4AA2" w:rsidRPr="00267110" w:rsidRDefault="00EC4AA2">
            <w:pPr>
              <w:keepLines/>
              <w:jc w:val="center"/>
              <w:rPr>
                <w:rFonts w:ascii="Arial Narrow" w:hAnsi="Arial Narrow" w:cs="Arial"/>
                <w:sz w:val="20"/>
                <w:szCs w:val="20"/>
              </w:rPr>
            </w:pPr>
            <w:r w:rsidRPr="00267110">
              <w:rPr>
                <w:rFonts w:ascii="Arial Narrow" w:hAnsi="Arial Narrow" w:cs="Arial"/>
                <w:sz w:val="20"/>
                <w:szCs w:val="20"/>
              </w:rPr>
              <w:t>2</w:t>
            </w:r>
          </w:p>
        </w:tc>
        <w:tc>
          <w:tcPr>
            <w:tcW w:w="811" w:type="dxa"/>
            <w:vAlign w:val="center"/>
          </w:tcPr>
          <w:p w14:paraId="094EB5B5" w14:textId="77777777" w:rsidR="00EC4AA2" w:rsidRPr="00267110" w:rsidRDefault="00EC4AA2">
            <w:pPr>
              <w:keepLines/>
              <w:jc w:val="center"/>
              <w:rPr>
                <w:rFonts w:ascii="Arial Narrow" w:hAnsi="Arial Narrow" w:cs="Arial"/>
                <w:sz w:val="20"/>
                <w:szCs w:val="20"/>
              </w:rPr>
            </w:pPr>
            <w:r w:rsidRPr="00267110">
              <w:rPr>
                <w:rFonts w:ascii="Arial Narrow" w:hAnsi="Arial Narrow" w:cs="Arial"/>
                <w:sz w:val="20"/>
                <w:szCs w:val="20"/>
              </w:rPr>
              <w:t>2</w:t>
            </w:r>
          </w:p>
        </w:tc>
        <w:tc>
          <w:tcPr>
            <w:tcW w:w="812" w:type="dxa"/>
            <w:vAlign w:val="center"/>
          </w:tcPr>
          <w:p w14:paraId="2B9D87B8" w14:textId="77777777" w:rsidR="00EC4AA2" w:rsidRPr="00267110" w:rsidRDefault="00EC4AA2">
            <w:pPr>
              <w:keepLines/>
              <w:jc w:val="center"/>
              <w:rPr>
                <w:rFonts w:ascii="Arial Narrow" w:hAnsi="Arial Narrow" w:cs="Arial"/>
                <w:sz w:val="20"/>
                <w:szCs w:val="20"/>
              </w:rPr>
            </w:pPr>
            <w:r w:rsidRPr="00267110">
              <w:rPr>
                <w:rFonts w:ascii="Arial Narrow" w:hAnsi="Arial Narrow" w:cs="Arial"/>
                <w:sz w:val="20"/>
                <w:szCs w:val="20"/>
              </w:rPr>
              <w:t>1</w:t>
            </w:r>
          </w:p>
        </w:tc>
        <w:tc>
          <w:tcPr>
            <w:tcW w:w="1831" w:type="dxa"/>
            <w:vAlign w:val="center"/>
          </w:tcPr>
          <w:p w14:paraId="556C62B4" w14:textId="77777777" w:rsidR="00EC4AA2" w:rsidRPr="00267110" w:rsidRDefault="00EC4AA2">
            <w:pPr>
              <w:keepLines/>
              <w:rPr>
                <w:rFonts w:ascii="Arial Narrow" w:hAnsi="Arial Narrow" w:cs="Arial"/>
                <w:sz w:val="20"/>
                <w:szCs w:val="20"/>
              </w:rPr>
            </w:pPr>
            <w:proofErr w:type="spellStart"/>
            <w:r w:rsidRPr="00267110">
              <w:rPr>
                <w:rFonts w:ascii="Arial Narrow" w:hAnsi="Arial Narrow" w:cs="Arial"/>
                <w:sz w:val="20"/>
                <w:szCs w:val="20"/>
              </w:rPr>
              <w:t>Actobet</w:t>
            </w:r>
            <w:proofErr w:type="spellEnd"/>
            <w:r w:rsidRPr="00267110">
              <w:rPr>
                <w:rFonts w:ascii="Arial Narrow" w:hAnsi="Arial Narrow" w:cs="Arial"/>
                <w:sz w:val="20"/>
                <w:szCs w:val="20"/>
              </w:rPr>
              <w:t xml:space="preserve"> 50/500 Gel</w:t>
            </w:r>
          </w:p>
        </w:tc>
      </w:tr>
      <w:tr w:rsidR="00EC4AA2" w:rsidRPr="00267110" w14:paraId="7C91913D"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15E7E6E5" w14:textId="77777777" w:rsidR="00EC4AA2" w:rsidRPr="00267110" w:rsidRDefault="00EC4AA2">
            <w:pPr>
              <w:rPr>
                <w:rFonts w:ascii="Arial Narrow" w:hAnsi="Arial Narrow" w:cs="Arial"/>
                <w:sz w:val="20"/>
                <w:szCs w:val="20"/>
              </w:rPr>
            </w:pPr>
          </w:p>
        </w:tc>
      </w:tr>
      <w:tr w:rsidR="00EC4AA2" w:rsidRPr="00267110" w14:paraId="32C4184A" w14:textId="77777777">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777DDE3F" w14:textId="77777777" w:rsidR="00EC4AA2" w:rsidRPr="00267110" w:rsidRDefault="00EC4AA2">
            <w:pPr>
              <w:keepLines/>
              <w:rPr>
                <w:rFonts w:ascii="Arial Narrow" w:hAnsi="Arial Narrow" w:cs="Arial"/>
                <w:b/>
                <w:sz w:val="20"/>
                <w:szCs w:val="20"/>
              </w:rPr>
            </w:pPr>
            <w:r w:rsidRPr="00267110">
              <w:rPr>
                <w:rFonts w:ascii="Arial Narrow" w:hAnsi="Arial Narrow"/>
                <w:b/>
                <w:sz w:val="20"/>
                <w:szCs w:val="20"/>
              </w:rPr>
              <w:t>Restriction Summary [16503]</w:t>
            </w:r>
            <w:r w:rsidRPr="00267110">
              <w:rPr>
                <w:rFonts w:ascii="Arial Narrow" w:hAnsi="Arial Narrow"/>
                <w:b/>
                <w:color w:val="FF0000"/>
                <w:sz w:val="20"/>
                <w:szCs w:val="20"/>
              </w:rPr>
              <w:t xml:space="preserve"> </w:t>
            </w:r>
            <w:r w:rsidRPr="00267110">
              <w:rPr>
                <w:rFonts w:ascii="Arial Narrow" w:hAnsi="Arial Narrow"/>
                <w:b/>
                <w:sz w:val="20"/>
                <w:szCs w:val="20"/>
              </w:rPr>
              <w:t>/ Treatment of Concept: [14236]</w:t>
            </w:r>
          </w:p>
        </w:tc>
      </w:tr>
      <w:tr w:rsidR="00EC4AA2" w:rsidRPr="00267110" w14:paraId="450C142F" w14:textId="77777777">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27E49D09" w14:textId="7BA6CF19" w:rsidR="00EC4AA2" w:rsidRPr="00267110" w:rsidRDefault="00EC4AA2">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869270F" w14:textId="77777777" w:rsidR="00EC4AA2" w:rsidRPr="00267110" w:rsidRDefault="00EC4AA2">
            <w:pPr>
              <w:keepLines/>
              <w:rPr>
                <w:rFonts w:ascii="Arial Narrow" w:hAnsi="Arial Narrow" w:cs="Arial"/>
                <w:sz w:val="20"/>
                <w:szCs w:val="20"/>
              </w:rPr>
            </w:pPr>
            <w:r w:rsidRPr="00267110">
              <w:rPr>
                <w:rFonts w:ascii="Arial Narrow" w:hAnsi="Arial Narrow" w:cs="Arial"/>
                <w:b/>
                <w:sz w:val="20"/>
                <w:szCs w:val="20"/>
              </w:rPr>
              <w:t>Category / Program:</w:t>
            </w:r>
            <w:r w:rsidRPr="00267110">
              <w:rPr>
                <w:rFonts w:ascii="Arial Narrow" w:hAnsi="Arial Narrow" w:cs="Arial"/>
                <w:color w:val="FF0000"/>
                <w:sz w:val="20"/>
                <w:szCs w:val="20"/>
              </w:rPr>
              <w:t xml:space="preserve"> </w:t>
            </w:r>
            <w:r w:rsidRPr="00267110">
              <w:rPr>
                <w:rFonts w:ascii="Arial Narrow" w:eastAsia="Calibri" w:hAnsi="Arial Narrow" w:cs="Arial"/>
                <w:sz w:val="20"/>
                <w:szCs w:val="20"/>
              </w:rPr>
              <w:fldChar w:fldCharType="begin">
                <w:ffData>
                  <w:name w:val="Check1"/>
                  <w:enabled/>
                  <w:calcOnExit w:val="0"/>
                  <w:checkBox>
                    <w:sizeAuto/>
                    <w:default w:val="1"/>
                  </w:checkBox>
                </w:ffData>
              </w:fldChar>
            </w:r>
            <w:r w:rsidRPr="00267110">
              <w:rPr>
                <w:rFonts w:ascii="Arial Narrow" w:eastAsia="Calibri" w:hAnsi="Arial Narrow" w:cs="Arial"/>
                <w:sz w:val="20"/>
                <w:szCs w:val="20"/>
              </w:rPr>
              <w:instrText xml:space="preserve"> FORMCHECKBOX </w:instrText>
            </w:r>
            <w:r w:rsidRPr="00267110">
              <w:rPr>
                <w:rFonts w:ascii="Arial Narrow" w:eastAsia="Calibri" w:hAnsi="Arial Narrow" w:cs="Arial"/>
                <w:sz w:val="20"/>
                <w:szCs w:val="20"/>
              </w:rPr>
            </w:r>
            <w:r w:rsidRPr="00267110">
              <w:rPr>
                <w:rFonts w:ascii="Arial Narrow" w:eastAsia="Calibri" w:hAnsi="Arial Narrow" w:cs="Arial"/>
                <w:sz w:val="20"/>
                <w:szCs w:val="20"/>
              </w:rPr>
              <w:fldChar w:fldCharType="separate"/>
            </w:r>
            <w:r w:rsidRPr="00267110">
              <w:rPr>
                <w:rFonts w:ascii="Arial Narrow" w:eastAsia="Calibri" w:hAnsi="Arial Narrow" w:cs="Arial"/>
                <w:sz w:val="20"/>
                <w:szCs w:val="20"/>
              </w:rPr>
              <w:fldChar w:fldCharType="end"/>
            </w:r>
            <w:r w:rsidRPr="00267110">
              <w:rPr>
                <w:rFonts w:ascii="Arial Narrow" w:eastAsia="Calibri" w:hAnsi="Arial Narrow" w:cs="Arial"/>
                <w:sz w:val="20"/>
                <w:szCs w:val="20"/>
              </w:rPr>
              <w:t xml:space="preserve"> GENERAL - General Schedule (Code GE) </w:t>
            </w:r>
          </w:p>
        </w:tc>
      </w:tr>
      <w:tr w:rsidR="00EC4AA2" w:rsidRPr="00267110" w14:paraId="40613EF2" w14:textId="7777777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7B6F2F94" w14:textId="77777777" w:rsidR="00EC4AA2" w:rsidRPr="00267110" w:rsidRDefault="00EC4AA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3813F2B" w14:textId="77777777" w:rsidR="00EC4AA2" w:rsidRPr="00267110" w:rsidRDefault="00EC4AA2">
            <w:pPr>
              <w:keepLines/>
              <w:rPr>
                <w:rFonts w:ascii="Arial Narrow" w:hAnsi="Arial Narrow" w:cs="Arial"/>
                <w:b/>
                <w:sz w:val="20"/>
                <w:szCs w:val="20"/>
              </w:rPr>
            </w:pPr>
            <w:r w:rsidRPr="00267110">
              <w:rPr>
                <w:rFonts w:ascii="Arial Narrow" w:hAnsi="Arial Narrow" w:cs="Arial"/>
                <w:b/>
                <w:sz w:val="20"/>
                <w:szCs w:val="20"/>
              </w:rPr>
              <w:t>Prescriber type:</w:t>
            </w:r>
            <w:r w:rsidRPr="00267110">
              <w:rPr>
                <w:rFonts w:ascii="Arial Narrow" w:hAnsi="Arial Narrow" w:cs="Arial"/>
                <w:sz w:val="20"/>
                <w:szCs w:val="20"/>
              </w:rPr>
              <w:t xml:space="preserve"> </w:t>
            </w:r>
            <w:r w:rsidRPr="00267110">
              <w:rPr>
                <w:rFonts w:ascii="Arial Narrow" w:hAnsi="Arial Narrow" w:cs="Arial"/>
                <w:sz w:val="20"/>
                <w:szCs w:val="20"/>
              </w:rPr>
              <w:fldChar w:fldCharType="begin">
                <w:ffData>
                  <w:name w:val=""/>
                  <w:enabled/>
                  <w:calcOnExit w:val="0"/>
                  <w:checkBox>
                    <w:sizeAuto/>
                    <w:default w:val="1"/>
                  </w:checkBox>
                </w:ffData>
              </w:fldChar>
            </w:r>
            <w:r w:rsidRPr="00267110">
              <w:rPr>
                <w:rFonts w:ascii="Arial Narrow" w:hAnsi="Arial Narrow" w:cs="Arial"/>
                <w:sz w:val="20"/>
                <w:szCs w:val="20"/>
              </w:rPr>
              <w:instrText xml:space="preserve"> FORMCHECKBOX </w:instrText>
            </w:r>
            <w:r w:rsidRPr="00267110">
              <w:rPr>
                <w:rFonts w:ascii="Arial Narrow" w:hAnsi="Arial Narrow" w:cs="Arial"/>
                <w:sz w:val="20"/>
                <w:szCs w:val="20"/>
              </w:rPr>
            </w:r>
            <w:r w:rsidRPr="00267110">
              <w:rPr>
                <w:rFonts w:ascii="Arial Narrow" w:hAnsi="Arial Narrow" w:cs="Arial"/>
                <w:sz w:val="20"/>
                <w:szCs w:val="20"/>
              </w:rPr>
              <w:fldChar w:fldCharType="separate"/>
            </w:r>
            <w:r w:rsidRPr="00267110">
              <w:rPr>
                <w:rFonts w:ascii="Arial Narrow" w:hAnsi="Arial Narrow" w:cs="Arial"/>
                <w:sz w:val="20"/>
                <w:szCs w:val="20"/>
              </w:rPr>
              <w:fldChar w:fldCharType="end"/>
            </w:r>
            <w:r w:rsidRPr="00267110">
              <w:rPr>
                <w:rFonts w:ascii="Arial Narrow" w:hAnsi="Arial Narrow" w:cs="Arial"/>
                <w:sz w:val="20"/>
                <w:szCs w:val="20"/>
              </w:rPr>
              <w:t xml:space="preserve">Medical Practitioners </w:t>
            </w:r>
            <w:r w:rsidRPr="00267110">
              <w:rPr>
                <w:rFonts w:ascii="Arial Narrow" w:hAnsi="Arial Narrow" w:cs="Arial"/>
                <w:sz w:val="20"/>
                <w:szCs w:val="20"/>
              </w:rPr>
              <w:fldChar w:fldCharType="begin">
                <w:ffData>
                  <w:name w:val=""/>
                  <w:enabled/>
                  <w:calcOnExit w:val="0"/>
                  <w:checkBox>
                    <w:sizeAuto/>
                    <w:default w:val="1"/>
                  </w:checkBox>
                </w:ffData>
              </w:fldChar>
            </w:r>
            <w:r w:rsidRPr="00267110">
              <w:rPr>
                <w:rFonts w:ascii="Arial Narrow" w:hAnsi="Arial Narrow" w:cs="Arial"/>
                <w:sz w:val="20"/>
                <w:szCs w:val="20"/>
              </w:rPr>
              <w:instrText xml:space="preserve"> FORMCHECKBOX </w:instrText>
            </w:r>
            <w:r w:rsidRPr="00267110">
              <w:rPr>
                <w:rFonts w:ascii="Arial Narrow" w:hAnsi="Arial Narrow" w:cs="Arial"/>
                <w:sz w:val="20"/>
                <w:szCs w:val="20"/>
              </w:rPr>
            </w:r>
            <w:r w:rsidRPr="00267110">
              <w:rPr>
                <w:rFonts w:ascii="Arial Narrow" w:hAnsi="Arial Narrow" w:cs="Arial"/>
                <w:sz w:val="20"/>
                <w:szCs w:val="20"/>
              </w:rPr>
              <w:fldChar w:fldCharType="separate"/>
            </w:r>
            <w:r w:rsidRPr="00267110">
              <w:rPr>
                <w:rFonts w:ascii="Arial Narrow" w:hAnsi="Arial Narrow" w:cs="Arial"/>
                <w:sz w:val="20"/>
                <w:szCs w:val="20"/>
              </w:rPr>
              <w:fldChar w:fldCharType="end"/>
            </w:r>
            <w:r w:rsidRPr="00267110">
              <w:rPr>
                <w:rFonts w:ascii="Arial Narrow" w:hAnsi="Arial Narrow" w:cs="Arial"/>
                <w:sz w:val="20"/>
                <w:szCs w:val="20"/>
              </w:rPr>
              <w:t>Nurse Practitioners</w:t>
            </w:r>
          </w:p>
        </w:tc>
      </w:tr>
      <w:tr w:rsidR="00EC4AA2" w:rsidRPr="00267110" w14:paraId="1B7CAA8E" w14:textId="77777777">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6DB89A29" w14:textId="77777777" w:rsidR="00EC4AA2" w:rsidRPr="00267110" w:rsidRDefault="00EC4AA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DFF0556" w14:textId="77777777" w:rsidR="00EC4AA2" w:rsidRPr="00267110" w:rsidRDefault="00EC4AA2">
            <w:pPr>
              <w:keepLines/>
              <w:rPr>
                <w:rFonts w:ascii="Arial Narrow" w:eastAsia="Calibri" w:hAnsi="Arial Narrow" w:cs="Arial"/>
                <w:color w:val="FF0000"/>
                <w:sz w:val="20"/>
                <w:szCs w:val="20"/>
              </w:rPr>
            </w:pPr>
            <w:r w:rsidRPr="00267110">
              <w:rPr>
                <w:rFonts w:ascii="Arial Narrow" w:hAnsi="Arial Narrow" w:cs="Arial"/>
                <w:b/>
                <w:sz w:val="20"/>
                <w:szCs w:val="20"/>
              </w:rPr>
              <w:t xml:space="preserve">Restriction type: </w:t>
            </w:r>
            <w:r w:rsidRPr="00267110">
              <w:rPr>
                <w:rFonts w:ascii="Arial Narrow" w:eastAsia="Calibri" w:hAnsi="Arial Narrow" w:cs="Arial"/>
                <w:sz w:val="20"/>
                <w:szCs w:val="20"/>
              </w:rPr>
              <w:fldChar w:fldCharType="begin">
                <w:ffData>
                  <w:name w:val=""/>
                  <w:enabled/>
                  <w:calcOnExit w:val="0"/>
                  <w:checkBox>
                    <w:sizeAuto/>
                    <w:default w:val="1"/>
                  </w:checkBox>
                </w:ffData>
              </w:fldChar>
            </w:r>
            <w:r w:rsidRPr="00267110">
              <w:rPr>
                <w:rFonts w:ascii="Arial Narrow" w:eastAsia="Calibri" w:hAnsi="Arial Narrow" w:cs="Arial"/>
                <w:sz w:val="20"/>
                <w:szCs w:val="20"/>
              </w:rPr>
              <w:instrText xml:space="preserve"> FORMCHECKBOX </w:instrText>
            </w:r>
            <w:r w:rsidRPr="00267110">
              <w:rPr>
                <w:rFonts w:ascii="Arial Narrow" w:eastAsia="Calibri" w:hAnsi="Arial Narrow" w:cs="Arial"/>
                <w:sz w:val="20"/>
                <w:szCs w:val="20"/>
              </w:rPr>
            </w:r>
            <w:r w:rsidRPr="00267110">
              <w:rPr>
                <w:rFonts w:ascii="Arial Narrow" w:eastAsia="Calibri" w:hAnsi="Arial Narrow" w:cs="Arial"/>
                <w:sz w:val="20"/>
                <w:szCs w:val="20"/>
              </w:rPr>
              <w:fldChar w:fldCharType="separate"/>
            </w:r>
            <w:r w:rsidRPr="00267110">
              <w:rPr>
                <w:rFonts w:ascii="Arial Narrow" w:eastAsia="Calibri" w:hAnsi="Arial Narrow" w:cs="Arial"/>
                <w:sz w:val="20"/>
                <w:szCs w:val="20"/>
              </w:rPr>
              <w:fldChar w:fldCharType="end"/>
            </w:r>
            <w:r w:rsidRPr="00267110">
              <w:rPr>
                <w:rFonts w:ascii="Arial Narrow" w:eastAsia="Calibri" w:hAnsi="Arial Narrow" w:cs="Arial"/>
                <w:sz w:val="20"/>
                <w:szCs w:val="20"/>
              </w:rPr>
              <w:t>Restricted benefit</w:t>
            </w:r>
          </w:p>
        </w:tc>
      </w:tr>
      <w:tr w:rsidR="00EC4AA2" w:rsidRPr="00267110" w14:paraId="2B327710" w14:textId="77777777" w:rsidTr="00C97E6D">
        <w:tblPrEx>
          <w:tblCellMar>
            <w:top w:w="15" w:type="dxa"/>
            <w:bottom w:w="15" w:type="dxa"/>
          </w:tblCellMar>
          <w:tblLook w:val="04A0" w:firstRow="1" w:lastRow="0" w:firstColumn="1" w:lastColumn="0" w:noHBand="0" w:noVBand="1"/>
        </w:tblPrEx>
        <w:trPr>
          <w:cantSplit/>
          <w:trHeight w:val="20"/>
        </w:trPr>
        <w:tc>
          <w:tcPr>
            <w:tcW w:w="1271" w:type="dxa"/>
            <w:vAlign w:val="center"/>
          </w:tcPr>
          <w:p w14:paraId="18A7DC29" w14:textId="4963EB77" w:rsidR="00EC4AA2" w:rsidRPr="00267110" w:rsidRDefault="00EC4AA2">
            <w:pPr>
              <w:keepLines/>
              <w:jc w:val="center"/>
              <w:rPr>
                <w:rFonts w:ascii="Arial Narrow" w:hAnsi="Arial Narrow"/>
                <w:sz w:val="20"/>
                <w:szCs w:val="20"/>
              </w:rPr>
            </w:pPr>
          </w:p>
        </w:tc>
        <w:tc>
          <w:tcPr>
            <w:tcW w:w="7745" w:type="dxa"/>
            <w:gridSpan w:val="6"/>
            <w:vAlign w:val="center"/>
            <w:hideMark/>
          </w:tcPr>
          <w:p w14:paraId="7AB5CAD0" w14:textId="77777777" w:rsidR="00EC4AA2" w:rsidRPr="00267110" w:rsidRDefault="00EC4AA2">
            <w:pPr>
              <w:keepLines/>
              <w:rPr>
                <w:rFonts w:ascii="Arial Narrow" w:hAnsi="Arial Narrow"/>
                <w:color w:val="333333"/>
                <w:sz w:val="20"/>
                <w:szCs w:val="20"/>
              </w:rPr>
            </w:pPr>
            <w:r w:rsidRPr="00267110">
              <w:rPr>
                <w:rFonts w:ascii="Arial Narrow" w:hAnsi="Arial Narrow"/>
                <w:b/>
                <w:bCs/>
                <w:sz w:val="20"/>
                <w:szCs w:val="20"/>
              </w:rPr>
              <w:t>Indication:</w:t>
            </w:r>
            <w:r w:rsidRPr="00267110">
              <w:rPr>
                <w:rFonts w:ascii="Arial Narrow" w:hAnsi="Arial Narrow"/>
                <w:sz w:val="20"/>
                <w:szCs w:val="20"/>
              </w:rPr>
              <w:t xml:space="preserve"> Chronic stable plaque type psoriasis vulgaris</w:t>
            </w:r>
          </w:p>
        </w:tc>
      </w:tr>
      <w:tr w:rsidR="00EC4AA2" w:rsidRPr="00267110" w14:paraId="4E2432FD"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4A0E710F" w14:textId="194D17F6" w:rsidR="00EC4AA2" w:rsidRPr="00267110" w:rsidRDefault="00EC4AA2">
            <w:pPr>
              <w:jc w:val="center"/>
              <w:rPr>
                <w:rFonts w:ascii="Arial Narrow" w:hAnsi="Arial Narrow"/>
                <w:sz w:val="20"/>
                <w:szCs w:val="20"/>
              </w:rPr>
            </w:pPr>
          </w:p>
        </w:tc>
        <w:tc>
          <w:tcPr>
            <w:tcW w:w="7745" w:type="dxa"/>
            <w:gridSpan w:val="6"/>
            <w:vAlign w:val="center"/>
          </w:tcPr>
          <w:p w14:paraId="27143AE5" w14:textId="77777777" w:rsidR="00EC4AA2" w:rsidRPr="00267110" w:rsidRDefault="00EC4AA2">
            <w:pPr>
              <w:jc w:val="left"/>
              <w:rPr>
                <w:rFonts w:ascii="Arial Narrow" w:hAnsi="Arial Narrow"/>
                <w:b/>
                <w:bCs/>
                <w:sz w:val="20"/>
                <w:szCs w:val="20"/>
              </w:rPr>
            </w:pPr>
            <w:r w:rsidRPr="00267110">
              <w:rPr>
                <w:rFonts w:ascii="Arial Narrow" w:hAnsi="Arial Narrow"/>
                <w:b/>
                <w:bCs/>
                <w:sz w:val="20"/>
                <w:szCs w:val="20"/>
              </w:rPr>
              <w:t>Clinical criteria:</w:t>
            </w:r>
          </w:p>
        </w:tc>
      </w:tr>
      <w:tr w:rsidR="00EC4AA2" w:rsidRPr="00267110" w14:paraId="2036B197"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5DC4FEE8" w14:textId="3D9D0924" w:rsidR="00EC4AA2" w:rsidRPr="00267110" w:rsidRDefault="00EC4AA2">
            <w:pPr>
              <w:jc w:val="center"/>
              <w:rPr>
                <w:rFonts w:ascii="Arial Narrow" w:hAnsi="Arial Narrow"/>
                <w:sz w:val="20"/>
                <w:szCs w:val="20"/>
              </w:rPr>
            </w:pPr>
          </w:p>
        </w:tc>
        <w:tc>
          <w:tcPr>
            <w:tcW w:w="7745" w:type="dxa"/>
            <w:gridSpan w:val="6"/>
            <w:vAlign w:val="center"/>
          </w:tcPr>
          <w:p w14:paraId="6973F2CE" w14:textId="77777777" w:rsidR="00EC4AA2" w:rsidRPr="00267110" w:rsidRDefault="00EC4AA2">
            <w:pPr>
              <w:jc w:val="left"/>
              <w:rPr>
                <w:rFonts w:ascii="Arial Narrow" w:hAnsi="Arial Narrow"/>
                <w:sz w:val="20"/>
                <w:szCs w:val="20"/>
              </w:rPr>
            </w:pPr>
            <w:r w:rsidRPr="00267110">
              <w:rPr>
                <w:rFonts w:ascii="Arial Narrow" w:hAnsi="Arial Narrow"/>
                <w:sz w:val="20"/>
                <w:szCs w:val="20"/>
              </w:rPr>
              <w:t>The condition must be stable for the prescriber to consider the listed maximum quantity of this medicine suitable for this patient</w:t>
            </w:r>
          </w:p>
        </w:tc>
      </w:tr>
      <w:tr w:rsidR="00EC4AA2" w:rsidRPr="00267110" w14:paraId="673EE954"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6D479EC8" w14:textId="77777777" w:rsidR="00EC4AA2" w:rsidRPr="00267110" w:rsidRDefault="00EC4AA2">
            <w:pPr>
              <w:jc w:val="center"/>
              <w:rPr>
                <w:rFonts w:ascii="Arial Narrow" w:hAnsi="Arial Narrow"/>
                <w:sz w:val="20"/>
                <w:szCs w:val="20"/>
              </w:rPr>
            </w:pPr>
          </w:p>
        </w:tc>
        <w:tc>
          <w:tcPr>
            <w:tcW w:w="7745" w:type="dxa"/>
            <w:gridSpan w:val="6"/>
            <w:vAlign w:val="center"/>
          </w:tcPr>
          <w:p w14:paraId="6FA34FF2" w14:textId="77777777" w:rsidR="00EC4AA2" w:rsidRPr="00267110" w:rsidRDefault="00EC4AA2">
            <w:pPr>
              <w:jc w:val="left"/>
              <w:rPr>
                <w:rFonts w:ascii="Arial Narrow" w:hAnsi="Arial Narrow"/>
                <w:b/>
                <w:bCs/>
                <w:sz w:val="20"/>
                <w:szCs w:val="20"/>
              </w:rPr>
            </w:pPr>
            <w:r w:rsidRPr="00267110">
              <w:rPr>
                <w:rFonts w:ascii="Arial Narrow" w:hAnsi="Arial Narrow"/>
                <w:b/>
                <w:bCs/>
                <w:sz w:val="20"/>
                <w:szCs w:val="20"/>
              </w:rPr>
              <w:t>AND</w:t>
            </w:r>
          </w:p>
        </w:tc>
      </w:tr>
      <w:tr w:rsidR="00EC4AA2" w:rsidRPr="00267110" w14:paraId="309E43EB"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738A2370" w14:textId="4C747C93" w:rsidR="00EC4AA2" w:rsidRPr="00267110" w:rsidRDefault="00EC4AA2">
            <w:pPr>
              <w:jc w:val="center"/>
              <w:rPr>
                <w:rFonts w:ascii="Arial Narrow" w:hAnsi="Arial Narrow"/>
                <w:sz w:val="20"/>
                <w:szCs w:val="20"/>
              </w:rPr>
            </w:pPr>
          </w:p>
        </w:tc>
        <w:tc>
          <w:tcPr>
            <w:tcW w:w="7745" w:type="dxa"/>
            <w:gridSpan w:val="6"/>
            <w:vAlign w:val="center"/>
          </w:tcPr>
          <w:p w14:paraId="157E7D6C" w14:textId="77777777" w:rsidR="00EC4AA2" w:rsidRPr="00267110" w:rsidRDefault="00EC4AA2">
            <w:pPr>
              <w:jc w:val="left"/>
              <w:rPr>
                <w:rFonts w:ascii="Arial Narrow" w:hAnsi="Arial Narrow"/>
                <w:b/>
                <w:bCs/>
                <w:sz w:val="20"/>
                <w:szCs w:val="20"/>
              </w:rPr>
            </w:pPr>
            <w:r w:rsidRPr="00267110">
              <w:rPr>
                <w:rFonts w:ascii="Arial Narrow" w:hAnsi="Arial Narrow"/>
                <w:b/>
                <w:bCs/>
                <w:sz w:val="20"/>
                <w:szCs w:val="20"/>
              </w:rPr>
              <w:t>Clinical criteria:</w:t>
            </w:r>
          </w:p>
        </w:tc>
      </w:tr>
      <w:tr w:rsidR="00EC4AA2" w:rsidRPr="00267110" w14:paraId="0C6C5112" w14:textId="77777777">
        <w:tblPrEx>
          <w:tblCellMar>
            <w:top w:w="15" w:type="dxa"/>
            <w:bottom w:w="15" w:type="dxa"/>
          </w:tblCellMar>
          <w:tblLook w:val="04A0" w:firstRow="1" w:lastRow="0" w:firstColumn="1" w:lastColumn="0" w:noHBand="0" w:noVBand="1"/>
        </w:tblPrEx>
        <w:trPr>
          <w:cantSplit/>
          <w:trHeight w:val="20"/>
        </w:trPr>
        <w:tc>
          <w:tcPr>
            <w:tcW w:w="1271" w:type="dxa"/>
            <w:vAlign w:val="center"/>
          </w:tcPr>
          <w:p w14:paraId="42A0643D" w14:textId="2BDBECB8" w:rsidR="00EC4AA2" w:rsidRPr="00267110" w:rsidRDefault="00EC4AA2">
            <w:pPr>
              <w:jc w:val="center"/>
              <w:rPr>
                <w:rFonts w:ascii="Arial Narrow" w:hAnsi="Arial Narrow"/>
                <w:sz w:val="20"/>
                <w:szCs w:val="20"/>
              </w:rPr>
            </w:pPr>
          </w:p>
        </w:tc>
        <w:tc>
          <w:tcPr>
            <w:tcW w:w="7745" w:type="dxa"/>
            <w:gridSpan w:val="6"/>
            <w:vAlign w:val="center"/>
          </w:tcPr>
          <w:p w14:paraId="1E325825" w14:textId="77777777" w:rsidR="00EC4AA2" w:rsidRPr="00267110" w:rsidRDefault="00EC4AA2">
            <w:pPr>
              <w:jc w:val="left"/>
              <w:rPr>
                <w:rFonts w:ascii="Arial Narrow" w:hAnsi="Arial Narrow"/>
                <w:sz w:val="20"/>
                <w:szCs w:val="20"/>
              </w:rPr>
            </w:pPr>
            <w:r w:rsidRPr="00267110">
              <w:rPr>
                <w:rFonts w:ascii="Arial Narrow" w:hAnsi="Arial Narrow"/>
                <w:sz w:val="20"/>
                <w:szCs w:val="20"/>
              </w:rPr>
              <w:t>The condition must be inadequately controlled by potent topical corticosteroid monotherapy.</w:t>
            </w:r>
          </w:p>
        </w:tc>
      </w:tr>
    </w:tbl>
    <w:p w14:paraId="326ED9E9" w14:textId="77777777" w:rsidR="00EC4AA2" w:rsidRPr="00267110" w:rsidRDefault="00EC4AA2" w:rsidP="00EC4AA2">
      <w:pPr>
        <w:jc w:val="left"/>
        <w:rPr>
          <w:rFonts w:asciiTheme="minorHAnsi" w:hAnsiTheme="minorHAnsi"/>
          <w:b/>
          <w:snapToGrid w:val="0"/>
          <w:lang w:val="en-GB"/>
        </w:rPr>
      </w:pPr>
    </w:p>
    <w:p w14:paraId="61AA863A" w14:textId="77777777" w:rsidR="00EC4AA2" w:rsidRPr="00267110" w:rsidRDefault="00EC4AA2" w:rsidP="00EC4AA2">
      <w:pPr>
        <w:jc w:val="left"/>
      </w:pPr>
      <w:r w:rsidRPr="00267110">
        <w:rPr>
          <w:rFonts w:asciiTheme="minorHAnsi" w:hAnsiTheme="minorHAnsi"/>
          <w:b/>
          <w:snapToGrid w:val="0"/>
          <w:lang w:val="en-GB"/>
        </w:rPr>
        <w:t>These restrictions may be subject to further review. Should there be any changes made to the restriction the sponsor will be informed.</w:t>
      </w:r>
    </w:p>
    <w:p w14:paraId="62BE8668" w14:textId="7C6A32F9" w:rsidR="00A871EB" w:rsidRPr="00267110" w:rsidRDefault="00826BC5" w:rsidP="00826BC5">
      <w:pPr>
        <w:pStyle w:val="3-BodyText"/>
      </w:pPr>
      <w:r w:rsidRPr="00267110">
        <w:t xml:space="preserve">Noting the gel form comes in a 60 g </w:t>
      </w:r>
      <w:r w:rsidR="00424F56" w:rsidRPr="00267110">
        <w:t xml:space="preserve">presentation and the existing ointment forms are 30 g presentations. </w:t>
      </w:r>
    </w:p>
    <w:p w14:paraId="29A96004" w14:textId="77777777" w:rsidR="00C27C1C" w:rsidRPr="00267110" w:rsidRDefault="00C27C1C" w:rsidP="00303CFE">
      <w:pPr>
        <w:pStyle w:val="2-SectionHeading"/>
        <w:rPr>
          <w:color w:val="FF0000"/>
        </w:rPr>
      </w:pPr>
      <w:r w:rsidRPr="00267110">
        <w:t xml:space="preserve">Comparator </w:t>
      </w:r>
    </w:p>
    <w:p w14:paraId="1184BA9A" w14:textId="69C7B9B6" w:rsidR="00C27C1C" w:rsidRPr="00267110" w:rsidRDefault="00C27C1C" w:rsidP="00FD46BD">
      <w:pPr>
        <w:pStyle w:val="3-BodyText"/>
      </w:pPr>
      <w:r w:rsidRPr="00267110">
        <w:t xml:space="preserve">The submission nominated </w:t>
      </w:r>
      <w:r w:rsidR="00764164" w:rsidRPr="00267110">
        <w:t xml:space="preserve">calcipotriol </w:t>
      </w:r>
      <w:r w:rsidR="00F372E1" w:rsidRPr="00267110">
        <w:t xml:space="preserve">+ betamethasone </w:t>
      </w:r>
      <w:r w:rsidR="002206CE" w:rsidRPr="00267110">
        <w:t xml:space="preserve">50 mg / 500 µg </w:t>
      </w:r>
      <w:r w:rsidR="0001701A" w:rsidRPr="00267110">
        <w:t xml:space="preserve">gel </w:t>
      </w:r>
      <w:r w:rsidR="00F372E1" w:rsidRPr="00267110">
        <w:t>(</w:t>
      </w:r>
      <w:proofErr w:type="spellStart"/>
      <w:r w:rsidR="003D23B1" w:rsidRPr="00267110">
        <w:t>Daivobet</w:t>
      </w:r>
      <w:proofErr w:type="spellEnd"/>
      <w:r w:rsidR="003D23B1" w:rsidRPr="00267110">
        <w:t>)</w:t>
      </w:r>
      <w:r w:rsidR="00F372E1" w:rsidRPr="00267110">
        <w:t xml:space="preserve"> </w:t>
      </w:r>
      <w:r w:rsidRPr="00267110">
        <w:t>as the main comparator</w:t>
      </w:r>
      <w:r w:rsidR="0001701A" w:rsidRPr="00267110">
        <w:t xml:space="preserve"> and the currently PBS listed calcipotriol + betamethasone </w:t>
      </w:r>
      <w:r w:rsidR="002206CE" w:rsidRPr="00267110">
        <w:t>ointment as an alternate comparator</w:t>
      </w:r>
      <w:r w:rsidRPr="00267110">
        <w:t>.</w:t>
      </w:r>
      <w:r w:rsidR="00EB7210" w:rsidRPr="00267110">
        <w:t xml:space="preserve"> </w:t>
      </w:r>
      <w:r w:rsidR="00F35478" w:rsidRPr="00267110">
        <w:t xml:space="preserve">The </w:t>
      </w:r>
      <w:proofErr w:type="spellStart"/>
      <w:r w:rsidR="00F35478" w:rsidRPr="00267110">
        <w:t>Daivobet</w:t>
      </w:r>
      <w:proofErr w:type="spellEnd"/>
      <w:r w:rsidR="00F35478" w:rsidRPr="00267110">
        <w:t xml:space="preserve"> gel form is not currently PBS listed</w:t>
      </w:r>
      <w:r w:rsidR="006642F1">
        <w:t>.</w:t>
      </w:r>
    </w:p>
    <w:p w14:paraId="0436B7D8" w14:textId="77777777" w:rsidR="00C27C1C" w:rsidRPr="00267110" w:rsidRDefault="00C27C1C" w:rsidP="0079250E">
      <w:pPr>
        <w:pStyle w:val="Heading1"/>
        <w:keepLines/>
        <w:numPr>
          <w:ilvl w:val="0"/>
          <w:numId w:val="2"/>
        </w:numPr>
        <w:spacing w:before="240"/>
        <w:ind w:left="709" w:hanging="709"/>
        <w:rPr>
          <w:sz w:val="32"/>
          <w:szCs w:val="32"/>
        </w:rPr>
      </w:pPr>
      <w:r w:rsidRPr="00267110">
        <w:rPr>
          <w:sz w:val="32"/>
          <w:szCs w:val="32"/>
        </w:rPr>
        <w:t>Consideration of the evidence</w:t>
      </w:r>
    </w:p>
    <w:p w14:paraId="735CC87A" w14:textId="77777777" w:rsidR="00E72560" w:rsidRPr="00267110" w:rsidRDefault="00E72560" w:rsidP="00E72560">
      <w:pPr>
        <w:pStyle w:val="2-SectionHeading"/>
        <w:numPr>
          <w:ilvl w:val="0"/>
          <w:numId w:val="0"/>
        </w:numPr>
        <w:rPr>
          <w:sz w:val="28"/>
          <w:szCs w:val="28"/>
        </w:rPr>
      </w:pPr>
      <w:r w:rsidRPr="00267110">
        <w:rPr>
          <w:sz w:val="28"/>
          <w:szCs w:val="28"/>
        </w:rPr>
        <w:t>Sponsor hearing</w:t>
      </w:r>
    </w:p>
    <w:p w14:paraId="4983E043" w14:textId="77777777" w:rsidR="00E72560" w:rsidRPr="00267110" w:rsidRDefault="00E72560" w:rsidP="00E72560">
      <w:pPr>
        <w:pStyle w:val="3-BodyText"/>
      </w:pPr>
      <w:r w:rsidRPr="00267110">
        <w:t>There was no hearing for this item.</w:t>
      </w:r>
    </w:p>
    <w:p w14:paraId="633F5290" w14:textId="77777777" w:rsidR="00E72560" w:rsidRPr="00267110" w:rsidRDefault="00E72560" w:rsidP="00E72560">
      <w:pPr>
        <w:pStyle w:val="2-SectionHeading"/>
        <w:numPr>
          <w:ilvl w:val="0"/>
          <w:numId w:val="0"/>
        </w:numPr>
        <w:rPr>
          <w:sz w:val="28"/>
          <w:szCs w:val="28"/>
        </w:rPr>
      </w:pPr>
      <w:r w:rsidRPr="00267110">
        <w:rPr>
          <w:sz w:val="28"/>
          <w:szCs w:val="28"/>
        </w:rPr>
        <w:t>Consumer comments</w:t>
      </w:r>
    </w:p>
    <w:p w14:paraId="0F4F518E" w14:textId="601D0B75" w:rsidR="00E72560" w:rsidRDefault="00E72560" w:rsidP="00E72560">
      <w:pPr>
        <w:pStyle w:val="3-BodyText"/>
      </w:pPr>
      <w:r w:rsidRPr="00267110">
        <w:t xml:space="preserve">The PBAC </w:t>
      </w:r>
      <w:r>
        <w:t xml:space="preserve">welcomed and noted input from The Australasian College of Dermatologists. The comments described how a gel formulation of </w:t>
      </w:r>
      <w:proofErr w:type="spellStart"/>
      <w:r>
        <w:t>cal</w:t>
      </w:r>
      <w:proofErr w:type="spellEnd"/>
      <w:r w:rsidR="001110CD">
        <w:t>/</w:t>
      </w:r>
      <w:r>
        <w:t>beta would be superior for use on the scalp and trauma-prone aspects of the body because it was easier to apply, compared to ointment and cream formulations.</w:t>
      </w:r>
    </w:p>
    <w:p w14:paraId="3F679FE9" w14:textId="3F4A3797" w:rsidR="00C27C1C" w:rsidRPr="00D748A7" w:rsidRDefault="00C27C1C" w:rsidP="00D748A7">
      <w:pPr>
        <w:pStyle w:val="3-BodyText"/>
        <w:numPr>
          <w:ilvl w:val="0"/>
          <w:numId w:val="0"/>
        </w:numPr>
        <w:rPr>
          <w:b/>
          <w:bCs/>
          <w:sz w:val="28"/>
          <w:szCs w:val="28"/>
        </w:rPr>
      </w:pPr>
      <w:r w:rsidRPr="00D748A7">
        <w:rPr>
          <w:b/>
          <w:bCs/>
          <w:sz w:val="28"/>
          <w:szCs w:val="28"/>
          <w:lang w:eastAsia="en-US"/>
        </w:rPr>
        <w:t xml:space="preserve">Clinical trials </w:t>
      </w:r>
    </w:p>
    <w:p w14:paraId="4A3CE3BB" w14:textId="0E4BDEA7" w:rsidR="00B6533B" w:rsidRPr="00267110" w:rsidRDefault="00C27C1C" w:rsidP="002441E6">
      <w:pPr>
        <w:pStyle w:val="3-BodyText"/>
      </w:pPr>
      <w:bookmarkStart w:id="0" w:name="_Hlk86163265"/>
      <w:r w:rsidRPr="00267110">
        <w:t xml:space="preserve">The submission was based on </w:t>
      </w:r>
      <w:r w:rsidR="00DB0D93" w:rsidRPr="00267110">
        <w:t>a trial</w:t>
      </w:r>
      <w:r w:rsidR="00602914" w:rsidRPr="00267110">
        <w:t xml:space="preserve"> of calcipotriol and betamethasone</w:t>
      </w:r>
      <w:r w:rsidR="00DB0D93" w:rsidRPr="00267110">
        <w:t xml:space="preserve"> that compared </w:t>
      </w:r>
      <w:r w:rsidR="00602914" w:rsidRPr="00267110">
        <w:t>the originator brand (</w:t>
      </w:r>
      <w:proofErr w:type="spellStart"/>
      <w:r w:rsidR="00602914" w:rsidRPr="00267110">
        <w:t>Daivobet</w:t>
      </w:r>
      <w:proofErr w:type="spellEnd"/>
      <w:r w:rsidR="00602914" w:rsidRPr="00267110">
        <w:t xml:space="preserve">) to the </w:t>
      </w:r>
      <w:r w:rsidR="00374BCC" w:rsidRPr="00267110">
        <w:t>submitted generic (</w:t>
      </w:r>
      <w:proofErr w:type="spellStart"/>
      <w:r w:rsidR="00374BCC" w:rsidRPr="00267110">
        <w:t>Actobet</w:t>
      </w:r>
      <w:proofErr w:type="spellEnd"/>
      <w:r w:rsidR="00374BCC" w:rsidRPr="00267110">
        <w:t>)</w:t>
      </w:r>
      <w:r w:rsidRPr="00267110">
        <w:t>.</w:t>
      </w:r>
    </w:p>
    <w:p w14:paraId="13177966" w14:textId="67C1AAE1" w:rsidR="00B6533B" w:rsidRPr="00267110" w:rsidRDefault="00B6533B" w:rsidP="00B6533B">
      <w:pPr>
        <w:pStyle w:val="TableFigureHeading"/>
        <w:rPr>
          <w:rStyle w:val="CommentReference"/>
          <w:b w:val="0"/>
          <w:sz w:val="20"/>
          <w:szCs w:val="20"/>
        </w:rPr>
      </w:pPr>
      <w:bookmarkStart w:id="1" w:name="_Ref104803956"/>
      <w:r w:rsidRPr="00267110">
        <w:rPr>
          <w:szCs w:val="20"/>
        </w:rPr>
        <w:t xml:space="preserve">Table </w:t>
      </w:r>
      <w:bookmarkEnd w:id="1"/>
      <w:r w:rsidR="00AD0508" w:rsidRPr="00267110">
        <w:fldChar w:fldCharType="begin"/>
      </w:r>
      <w:r w:rsidR="00AD0508" w:rsidRPr="00267110">
        <w:instrText xml:space="preserve"> SEQ Table \* ARABIC </w:instrText>
      </w:r>
      <w:r w:rsidR="00AD0508" w:rsidRPr="00267110">
        <w:fldChar w:fldCharType="separate"/>
      </w:r>
      <w:r w:rsidR="007251AD">
        <w:rPr>
          <w:noProof/>
        </w:rPr>
        <w:t>1</w:t>
      </w:r>
      <w:r w:rsidR="00AD0508" w:rsidRPr="00267110">
        <w:fldChar w:fldCharType="end"/>
      </w:r>
      <w:r w:rsidRPr="00267110">
        <w:rPr>
          <w:szCs w:val="20"/>
        </w:rPr>
        <w:t>:</w:t>
      </w:r>
      <w:r w:rsidRPr="00267110">
        <w:rPr>
          <w:rStyle w:val="CommentReference"/>
          <w:sz w:val="20"/>
          <w:szCs w:val="20"/>
        </w:rPr>
        <w:t xml:space="preserve"> Trial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 Trial presented in the submission"/>
      </w:tblPr>
      <w:tblGrid>
        <w:gridCol w:w="1434"/>
        <w:gridCol w:w="5054"/>
        <w:gridCol w:w="2528"/>
      </w:tblGrid>
      <w:tr w:rsidR="00B6533B" w:rsidRPr="00267110" w14:paraId="77468B9B" w14:textId="77777777" w:rsidTr="007D23F8">
        <w:trPr>
          <w:cantSplit/>
          <w:tblHeader/>
        </w:trPr>
        <w:tc>
          <w:tcPr>
            <w:tcW w:w="795" w:type="pct"/>
            <w:vAlign w:val="center"/>
          </w:tcPr>
          <w:p w14:paraId="06990072" w14:textId="77777777" w:rsidR="00B6533B" w:rsidRPr="00267110" w:rsidRDefault="00B6533B" w:rsidP="007D23F8">
            <w:pPr>
              <w:pStyle w:val="In-tableHeading"/>
              <w:jc w:val="center"/>
              <w:rPr>
                <w:lang w:val="en-AU"/>
              </w:rPr>
            </w:pPr>
            <w:r w:rsidRPr="00267110">
              <w:rPr>
                <w:lang w:val="en-AU"/>
              </w:rPr>
              <w:t>Trial ID</w:t>
            </w:r>
          </w:p>
        </w:tc>
        <w:tc>
          <w:tcPr>
            <w:tcW w:w="2803" w:type="pct"/>
            <w:vAlign w:val="center"/>
          </w:tcPr>
          <w:p w14:paraId="36B2C658" w14:textId="77777777" w:rsidR="00B6533B" w:rsidRPr="00267110" w:rsidRDefault="00B6533B" w:rsidP="007D23F8">
            <w:pPr>
              <w:pStyle w:val="In-tableHeading"/>
              <w:rPr>
                <w:lang w:val="en-AU"/>
              </w:rPr>
            </w:pPr>
            <w:r w:rsidRPr="00267110">
              <w:rPr>
                <w:lang w:val="en-AU"/>
              </w:rPr>
              <w:t>Protocol title/ Publication title</w:t>
            </w:r>
          </w:p>
        </w:tc>
        <w:tc>
          <w:tcPr>
            <w:tcW w:w="1402" w:type="pct"/>
            <w:vAlign w:val="center"/>
          </w:tcPr>
          <w:p w14:paraId="036FE8E7" w14:textId="77777777" w:rsidR="00B6533B" w:rsidRPr="00267110" w:rsidRDefault="00B6533B" w:rsidP="007D23F8">
            <w:pPr>
              <w:pStyle w:val="In-tableHeading"/>
              <w:rPr>
                <w:lang w:val="en-AU"/>
              </w:rPr>
            </w:pPr>
            <w:r w:rsidRPr="00267110">
              <w:rPr>
                <w:lang w:val="en-AU"/>
              </w:rPr>
              <w:t>Publication citation</w:t>
            </w:r>
          </w:p>
        </w:tc>
      </w:tr>
      <w:tr w:rsidR="00B6533B" w:rsidRPr="00267110" w14:paraId="071CAD22" w14:textId="77777777" w:rsidTr="007D23F8">
        <w:trPr>
          <w:cantSplit/>
        </w:trPr>
        <w:tc>
          <w:tcPr>
            <w:tcW w:w="795" w:type="pct"/>
            <w:vMerge w:val="restart"/>
            <w:vAlign w:val="center"/>
          </w:tcPr>
          <w:p w14:paraId="44417271" w14:textId="212277B2" w:rsidR="00B6533B" w:rsidRPr="00267110" w:rsidRDefault="00730891" w:rsidP="007D23F8">
            <w:pPr>
              <w:pStyle w:val="TableText0"/>
              <w:jc w:val="center"/>
              <w:rPr>
                <w:szCs w:val="20"/>
              </w:rPr>
            </w:pPr>
            <w:r w:rsidRPr="00267110">
              <w:t>Trial: 0155/2018</w:t>
            </w:r>
          </w:p>
        </w:tc>
        <w:tc>
          <w:tcPr>
            <w:tcW w:w="2803" w:type="pct"/>
            <w:tcBorders>
              <w:bottom w:val="nil"/>
            </w:tcBorders>
            <w:vAlign w:val="center"/>
          </w:tcPr>
          <w:p w14:paraId="775AAB21" w14:textId="1A7868D1" w:rsidR="00730891" w:rsidRPr="00267110" w:rsidRDefault="00730891" w:rsidP="00730891">
            <w:pPr>
              <w:pStyle w:val="TableText0"/>
            </w:pPr>
            <w:r w:rsidRPr="00267110">
              <w:t>A phase III, multicentre, randomised, double-blind, parallel</w:t>
            </w:r>
            <w:r w:rsidR="00DB0D93" w:rsidRPr="00267110">
              <w:t xml:space="preserve"> </w:t>
            </w:r>
            <w:r w:rsidRPr="00267110">
              <w:t xml:space="preserve">group trial to evaluate the efficacy and safety of a generic gel </w:t>
            </w:r>
          </w:p>
          <w:p w14:paraId="6C6411A3" w14:textId="77777777" w:rsidR="00730891" w:rsidRPr="00267110" w:rsidRDefault="00730891" w:rsidP="00730891">
            <w:pPr>
              <w:pStyle w:val="TableText0"/>
            </w:pPr>
            <w:r w:rsidRPr="00267110">
              <w:t xml:space="preserve">(calcipotriol + betamethasone 50 </w:t>
            </w:r>
            <w:proofErr w:type="spellStart"/>
            <w:r w:rsidRPr="00267110">
              <w:t>μg</w:t>
            </w:r>
            <w:proofErr w:type="spellEnd"/>
            <w:r w:rsidRPr="00267110">
              <w:t xml:space="preserve">/g + 0.5 mg/g gel) compared </w:t>
            </w:r>
          </w:p>
          <w:p w14:paraId="560595C5" w14:textId="77777777" w:rsidR="00730891" w:rsidRPr="00267110" w:rsidRDefault="00730891" w:rsidP="00730891">
            <w:pPr>
              <w:pStyle w:val="TableText0"/>
            </w:pPr>
            <w:r w:rsidRPr="00267110">
              <w:t>to originator gel (</w:t>
            </w:r>
            <w:proofErr w:type="spellStart"/>
            <w:r w:rsidRPr="00267110">
              <w:t>Daivobet</w:t>
            </w:r>
            <w:proofErr w:type="spellEnd"/>
            <w:r w:rsidRPr="00267110">
              <w:t xml:space="preserve">® gel) and vehicle in the treatment of </w:t>
            </w:r>
          </w:p>
          <w:p w14:paraId="1DD03D02" w14:textId="2F4F94A3" w:rsidR="00B6533B" w:rsidRPr="00267110" w:rsidRDefault="00730891" w:rsidP="00730891">
            <w:pPr>
              <w:pStyle w:val="TableText0"/>
            </w:pPr>
            <w:r w:rsidRPr="00267110">
              <w:t>mild to moderate plaque-type psoriasis</w:t>
            </w:r>
          </w:p>
        </w:tc>
        <w:tc>
          <w:tcPr>
            <w:tcW w:w="1402" w:type="pct"/>
            <w:tcBorders>
              <w:bottom w:val="nil"/>
            </w:tcBorders>
            <w:vAlign w:val="center"/>
          </w:tcPr>
          <w:p w14:paraId="58C1350A" w14:textId="44B90F09" w:rsidR="00B6533B" w:rsidRPr="00267110" w:rsidRDefault="004453B5" w:rsidP="007D23F8">
            <w:pPr>
              <w:pStyle w:val="TableText0"/>
              <w:rPr>
                <w:rFonts w:ascii="Times" w:hAnsi="Times"/>
              </w:rPr>
            </w:pPr>
            <w:r w:rsidRPr="00267110">
              <w:t>23 March 2020</w:t>
            </w:r>
          </w:p>
        </w:tc>
      </w:tr>
      <w:tr w:rsidR="00B6533B" w:rsidRPr="00267110" w14:paraId="46EC551B" w14:textId="77777777" w:rsidTr="007D23F8">
        <w:trPr>
          <w:cantSplit/>
        </w:trPr>
        <w:tc>
          <w:tcPr>
            <w:tcW w:w="795" w:type="pct"/>
            <w:vMerge/>
            <w:vAlign w:val="center"/>
          </w:tcPr>
          <w:p w14:paraId="722AA56D" w14:textId="77777777" w:rsidR="00B6533B" w:rsidRPr="00267110" w:rsidRDefault="00B6533B" w:rsidP="007D23F8">
            <w:pPr>
              <w:pStyle w:val="TableText0"/>
              <w:jc w:val="center"/>
            </w:pPr>
          </w:p>
        </w:tc>
        <w:tc>
          <w:tcPr>
            <w:tcW w:w="2803" w:type="pct"/>
            <w:tcBorders>
              <w:top w:val="nil"/>
              <w:bottom w:val="nil"/>
            </w:tcBorders>
            <w:vAlign w:val="center"/>
          </w:tcPr>
          <w:p w14:paraId="10569C92" w14:textId="77777777" w:rsidR="00730891" w:rsidRPr="00267110" w:rsidRDefault="00730891" w:rsidP="007D23F8">
            <w:pPr>
              <w:pStyle w:val="TableText0"/>
            </w:pPr>
          </w:p>
          <w:p w14:paraId="691929A7" w14:textId="0B963ECD" w:rsidR="00B6533B" w:rsidRPr="00267110" w:rsidRDefault="004453B5" w:rsidP="007D23F8">
            <w:pPr>
              <w:pStyle w:val="TableText0"/>
            </w:pPr>
            <w:r w:rsidRPr="00267110">
              <w:t xml:space="preserve">A. </w:t>
            </w:r>
            <w:proofErr w:type="spellStart"/>
            <w:r w:rsidRPr="00267110">
              <w:t>Tsianakas</w:t>
            </w:r>
            <w:proofErr w:type="spellEnd"/>
          </w:p>
        </w:tc>
        <w:tc>
          <w:tcPr>
            <w:tcW w:w="1402" w:type="pct"/>
            <w:tcBorders>
              <w:top w:val="nil"/>
              <w:bottom w:val="nil"/>
            </w:tcBorders>
            <w:vAlign w:val="center"/>
          </w:tcPr>
          <w:p w14:paraId="055FCA9B" w14:textId="5FFED288" w:rsidR="00B6533B" w:rsidRPr="00267110" w:rsidRDefault="004453B5" w:rsidP="007D23F8">
            <w:pPr>
              <w:pStyle w:val="TableText0"/>
            </w:pPr>
            <w:r w:rsidRPr="00267110">
              <w:t>Not published</w:t>
            </w:r>
          </w:p>
        </w:tc>
      </w:tr>
      <w:tr w:rsidR="00B6533B" w:rsidRPr="00267110" w14:paraId="5A186BBC" w14:textId="77777777" w:rsidTr="007D23F8">
        <w:trPr>
          <w:cantSplit/>
        </w:trPr>
        <w:tc>
          <w:tcPr>
            <w:tcW w:w="795" w:type="pct"/>
            <w:vMerge/>
            <w:tcBorders>
              <w:bottom w:val="single" w:sz="4" w:space="0" w:color="auto"/>
            </w:tcBorders>
            <w:vAlign w:val="center"/>
          </w:tcPr>
          <w:p w14:paraId="06873AF0" w14:textId="77777777" w:rsidR="00B6533B" w:rsidRPr="00267110" w:rsidRDefault="00B6533B" w:rsidP="007D23F8">
            <w:pPr>
              <w:pStyle w:val="Tabletext"/>
              <w:keepNext/>
              <w:keepLines/>
            </w:pPr>
          </w:p>
        </w:tc>
        <w:tc>
          <w:tcPr>
            <w:tcW w:w="2803" w:type="pct"/>
            <w:tcBorders>
              <w:top w:val="nil"/>
              <w:bottom w:val="single" w:sz="4" w:space="0" w:color="auto"/>
            </w:tcBorders>
            <w:vAlign w:val="center"/>
          </w:tcPr>
          <w:p w14:paraId="0CECB0C1" w14:textId="77777777" w:rsidR="00B6533B" w:rsidRPr="00267110" w:rsidRDefault="00B6533B" w:rsidP="007D23F8">
            <w:pPr>
              <w:pStyle w:val="TableText0"/>
            </w:pPr>
            <w:r w:rsidRPr="00267110">
              <w:t>Author(s). Title.</w:t>
            </w:r>
          </w:p>
        </w:tc>
        <w:tc>
          <w:tcPr>
            <w:tcW w:w="1402" w:type="pct"/>
            <w:tcBorders>
              <w:top w:val="nil"/>
              <w:bottom w:val="single" w:sz="4" w:space="0" w:color="auto"/>
            </w:tcBorders>
            <w:vAlign w:val="center"/>
          </w:tcPr>
          <w:p w14:paraId="6F458BFD" w14:textId="679BD311" w:rsidR="00B6533B" w:rsidRPr="00267110" w:rsidRDefault="00B6533B" w:rsidP="007D23F8">
            <w:pPr>
              <w:pStyle w:val="TableText0"/>
            </w:pPr>
          </w:p>
        </w:tc>
      </w:tr>
    </w:tbl>
    <w:p w14:paraId="0D78E536" w14:textId="197BE661" w:rsidR="00B6533B" w:rsidRPr="00267110" w:rsidRDefault="00B6533B" w:rsidP="00B6533B">
      <w:pPr>
        <w:pStyle w:val="FooterTableFigure"/>
        <w:rPr>
          <w:sz w:val="20"/>
        </w:rPr>
      </w:pPr>
      <w:r w:rsidRPr="00267110">
        <w:t>Source: {</w:t>
      </w:r>
      <w:r w:rsidR="00D5552F" w:rsidRPr="00267110">
        <w:t xml:space="preserve">Section 2: Clinical Evaluation (page 17 </w:t>
      </w:r>
      <w:r w:rsidRPr="00267110">
        <w:t xml:space="preserve">of the </w:t>
      </w:r>
      <w:r w:rsidR="00D5552F" w:rsidRPr="00267110">
        <w:t xml:space="preserve">main </w:t>
      </w:r>
      <w:r w:rsidRPr="00267110">
        <w:t>submission</w:t>
      </w:r>
      <w:r w:rsidR="00D5552F" w:rsidRPr="00267110">
        <w:t>)</w:t>
      </w:r>
      <w:r w:rsidRPr="00267110">
        <w:t>}.</w:t>
      </w:r>
    </w:p>
    <w:bookmarkEnd w:id="0"/>
    <w:p w14:paraId="43429B06" w14:textId="6AD5BB2D" w:rsidR="00BB298A" w:rsidRPr="00267110" w:rsidRDefault="00BB298A" w:rsidP="0079250E">
      <w:pPr>
        <w:pStyle w:val="3-BodyText"/>
        <w:numPr>
          <w:ilvl w:val="1"/>
          <w:numId w:val="2"/>
        </w:numPr>
      </w:pPr>
      <w:r w:rsidRPr="00267110">
        <w:rPr>
          <w:lang w:eastAsia="en-US"/>
        </w:rPr>
        <w:t xml:space="preserve">As a Category </w:t>
      </w:r>
      <w:r w:rsidR="00374BCC" w:rsidRPr="00267110">
        <w:rPr>
          <w:lang w:eastAsia="en-US"/>
        </w:rPr>
        <w:t>4</w:t>
      </w:r>
      <w:r w:rsidRPr="00267110">
        <w:rPr>
          <w:lang w:eastAsia="en-US"/>
        </w:rPr>
        <w:t xml:space="preserve"> submission, no evaluation of the clinical evidence was undertaken</w:t>
      </w:r>
      <w:r w:rsidRPr="00267110">
        <w:t>.</w:t>
      </w:r>
    </w:p>
    <w:p w14:paraId="0B7977E6" w14:textId="43E9ED1B" w:rsidR="00FE6F9D" w:rsidRPr="00267110" w:rsidRDefault="00C27C1C" w:rsidP="00C27C1C">
      <w:pPr>
        <w:pStyle w:val="4-SubsectionHeading"/>
        <w:rPr>
          <w:i w:val="0"/>
          <w:lang w:eastAsia="en-US"/>
        </w:rPr>
      </w:pPr>
      <w:r w:rsidRPr="00267110">
        <w:rPr>
          <w:i w:val="0"/>
          <w:lang w:eastAsia="en-US"/>
        </w:rPr>
        <w:t>Comparative effectiveness</w:t>
      </w:r>
    </w:p>
    <w:p w14:paraId="4AD70464" w14:textId="4EEBE34A" w:rsidR="00FE6F9D" w:rsidRPr="00267110" w:rsidRDefault="00E37E9A" w:rsidP="00FE6F9D">
      <w:pPr>
        <w:pStyle w:val="3-BodyText"/>
        <w:rPr>
          <w:lang w:eastAsia="en-US"/>
        </w:rPr>
      </w:pPr>
      <w:r w:rsidRPr="00267110">
        <w:rPr>
          <w:lang w:eastAsia="en-US"/>
        </w:rPr>
        <w:t xml:space="preserve">The </w:t>
      </w:r>
      <w:r w:rsidR="00765094" w:rsidRPr="00267110">
        <w:rPr>
          <w:lang w:eastAsia="en-US"/>
        </w:rPr>
        <w:t xml:space="preserve">submission claimed the </w:t>
      </w:r>
      <w:r w:rsidRPr="00267110">
        <w:rPr>
          <w:lang w:eastAsia="en-US"/>
        </w:rPr>
        <w:t xml:space="preserve">trial </w:t>
      </w:r>
      <w:r w:rsidR="000C5530" w:rsidRPr="00267110">
        <w:rPr>
          <w:lang w:eastAsia="en-US"/>
        </w:rPr>
        <w:t xml:space="preserve">showed that </w:t>
      </w:r>
      <w:proofErr w:type="spellStart"/>
      <w:r w:rsidRPr="00267110">
        <w:rPr>
          <w:lang w:eastAsia="en-US"/>
        </w:rPr>
        <w:t>Actobet</w:t>
      </w:r>
      <w:proofErr w:type="spellEnd"/>
      <w:r w:rsidRPr="00267110">
        <w:rPr>
          <w:lang w:eastAsia="en-US"/>
        </w:rPr>
        <w:t xml:space="preserve"> and </w:t>
      </w:r>
      <w:proofErr w:type="spellStart"/>
      <w:r w:rsidRPr="00267110">
        <w:rPr>
          <w:lang w:eastAsia="en-US"/>
        </w:rPr>
        <w:t>Daivobet</w:t>
      </w:r>
      <w:proofErr w:type="spellEnd"/>
      <w:r w:rsidRPr="00267110">
        <w:rPr>
          <w:lang w:eastAsia="en-US"/>
        </w:rPr>
        <w:t xml:space="preserve"> </w:t>
      </w:r>
      <w:r w:rsidR="000C5530" w:rsidRPr="00267110">
        <w:rPr>
          <w:lang w:eastAsia="en-US"/>
        </w:rPr>
        <w:t xml:space="preserve">had comparable </w:t>
      </w:r>
      <w:r w:rsidR="00BA7B19" w:rsidRPr="00267110">
        <w:rPr>
          <w:lang w:eastAsia="en-US"/>
        </w:rPr>
        <w:t>Psoriasis Area and Severity Index (PASI) % reductions</w:t>
      </w:r>
      <w:r w:rsidR="0069219F" w:rsidRPr="00267110">
        <w:rPr>
          <w:lang w:eastAsia="en-US"/>
        </w:rPr>
        <w:t>.</w:t>
      </w:r>
    </w:p>
    <w:p w14:paraId="058972E5" w14:textId="49A64A34" w:rsidR="00C27C1C" w:rsidRPr="00267110" w:rsidRDefault="00C27C1C" w:rsidP="00C27C1C">
      <w:pPr>
        <w:pStyle w:val="4-SubsectionHeading"/>
        <w:rPr>
          <w:i w:val="0"/>
          <w:lang w:eastAsia="en-US"/>
        </w:rPr>
      </w:pPr>
      <w:r w:rsidRPr="00267110">
        <w:rPr>
          <w:i w:val="0"/>
          <w:lang w:eastAsia="en-US"/>
        </w:rPr>
        <w:t>Comparative harms</w:t>
      </w:r>
    </w:p>
    <w:p w14:paraId="7D73A107" w14:textId="14D7FB64" w:rsidR="000E3833" w:rsidRPr="00267110" w:rsidRDefault="000E3833" w:rsidP="000E3833">
      <w:pPr>
        <w:pStyle w:val="3-BodyText"/>
        <w:rPr>
          <w:lang w:eastAsia="en-US"/>
        </w:rPr>
      </w:pPr>
      <w:r w:rsidRPr="00267110">
        <w:rPr>
          <w:lang w:eastAsia="en-US"/>
        </w:rPr>
        <w:t xml:space="preserve">The </w:t>
      </w:r>
      <w:r w:rsidR="00765094" w:rsidRPr="00267110">
        <w:rPr>
          <w:lang w:eastAsia="en-US"/>
        </w:rPr>
        <w:t xml:space="preserve">submission </w:t>
      </w:r>
      <w:r w:rsidRPr="00267110">
        <w:rPr>
          <w:lang w:eastAsia="en-US"/>
        </w:rPr>
        <w:t>claimed tha</w:t>
      </w:r>
      <w:r w:rsidR="00893AEC" w:rsidRPr="00267110">
        <w:rPr>
          <w:lang w:eastAsia="en-US"/>
        </w:rPr>
        <w:t xml:space="preserve">t adverse events were mild and resolved without intervention. The safety profile of </w:t>
      </w:r>
      <w:proofErr w:type="spellStart"/>
      <w:r w:rsidR="00893AEC" w:rsidRPr="00267110">
        <w:rPr>
          <w:lang w:eastAsia="en-US"/>
        </w:rPr>
        <w:t>Actobet</w:t>
      </w:r>
      <w:proofErr w:type="spellEnd"/>
      <w:r w:rsidR="00893AEC" w:rsidRPr="00267110">
        <w:rPr>
          <w:lang w:eastAsia="en-US"/>
        </w:rPr>
        <w:t xml:space="preserve"> was found to be </w:t>
      </w:r>
      <w:proofErr w:type="gramStart"/>
      <w:r w:rsidR="00893AEC" w:rsidRPr="00267110">
        <w:rPr>
          <w:lang w:eastAsia="en-US"/>
        </w:rPr>
        <w:t>similar to</w:t>
      </w:r>
      <w:proofErr w:type="gramEnd"/>
      <w:r w:rsidR="00893AEC" w:rsidRPr="00267110">
        <w:rPr>
          <w:lang w:eastAsia="en-US"/>
        </w:rPr>
        <w:t xml:space="preserve"> </w:t>
      </w:r>
      <w:proofErr w:type="spellStart"/>
      <w:r w:rsidR="00893AEC" w:rsidRPr="00267110">
        <w:rPr>
          <w:lang w:eastAsia="en-US"/>
        </w:rPr>
        <w:t>Daivobet</w:t>
      </w:r>
      <w:proofErr w:type="spellEnd"/>
      <w:r w:rsidR="00893AEC" w:rsidRPr="00267110">
        <w:rPr>
          <w:lang w:eastAsia="en-US"/>
        </w:rPr>
        <w:t>.</w:t>
      </w:r>
    </w:p>
    <w:p w14:paraId="2CDF3682" w14:textId="77777777" w:rsidR="00C27C1C" w:rsidRPr="00267110" w:rsidRDefault="00C27C1C" w:rsidP="00C27C1C">
      <w:pPr>
        <w:pStyle w:val="4-SubsectionHeading"/>
        <w:rPr>
          <w:i w:val="0"/>
          <w:lang w:eastAsia="en-US"/>
        </w:rPr>
      </w:pPr>
      <w:r w:rsidRPr="00267110">
        <w:rPr>
          <w:i w:val="0"/>
          <w:lang w:eastAsia="en-US"/>
        </w:rPr>
        <w:t>Clinical claim</w:t>
      </w:r>
    </w:p>
    <w:p w14:paraId="0FFA2F7A" w14:textId="5F8EE446" w:rsidR="000F6E07" w:rsidRPr="00267110" w:rsidRDefault="00C27C1C" w:rsidP="00D90E34">
      <w:pPr>
        <w:pStyle w:val="3-BodyText"/>
      </w:pPr>
      <w:r w:rsidRPr="00267110">
        <w:t xml:space="preserve">The submission claimed non-inferior comparative effectiveness and non-inferior comparative safety of </w:t>
      </w:r>
      <w:proofErr w:type="spellStart"/>
      <w:r w:rsidR="00943D66" w:rsidRPr="00267110">
        <w:t>Actobet</w:t>
      </w:r>
      <w:proofErr w:type="spellEnd"/>
      <w:r w:rsidR="00943D66" w:rsidRPr="00267110">
        <w:t xml:space="preserve"> </w:t>
      </w:r>
      <w:r w:rsidRPr="00267110">
        <w:t xml:space="preserve">compared with </w:t>
      </w:r>
      <w:proofErr w:type="spellStart"/>
      <w:r w:rsidR="00943D66" w:rsidRPr="00267110">
        <w:t>Daivobet</w:t>
      </w:r>
      <w:proofErr w:type="spellEnd"/>
      <w:r w:rsidRPr="00267110">
        <w:t>.</w:t>
      </w:r>
    </w:p>
    <w:p w14:paraId="5C8FE9FD" w14:textId="0584F847" w:rsidR="00814E63" w:rsidRPr="00267110" w:rsidRDefault="00814E63" w:rsidP="00D90E34">
      <w:pPr>
        <w:pStyle w:val="3-BodyText"/>
      </w:pPr>
      <w:r w:rsidRPr="00267110">
        <w:t>The PBAC considered that the c</w:t>
      </w:r>
      <w:r w:rsidR="00E03D84" w:rsidRPr="00267110">
        <w:t>laim of non-inferior effectiveness was reasonable.</w:t>
      </w:r>
    </w:p>
    <w:p w14:paraId="6BBF54B8" w14:textId="03E76C93" w:rsidR="00E03D84" w:rsidRPr="00267110" w:rsidRDefault="00E03D84" w:rsidP="00D90E34">
      <w:pPr>
        <w:pStyle w:val="3-BodyText"/>
      </w:pPr>
      <w:r w:rsidRPr="00267110">
        <w:t>The PBAC considered that the claim of non-inferior comparative safety was reasonable.</w:t>
      </w:r>
    </w:p>
    <w:p w14:paraId="45D181E4" w14:textId="4A198699" w:rsidR="00C27C1C" w:rsidRPr="00267110" w:rsidRDefault="00C27C1C" w:rsidP="00C27C1C">
      <w:pPr>
        <w:pStyle w:val="4-SubsectionHeading"/>
        <w:rPr>
          <w:i w:val="0"/>
          <w:lang w:eastAsia="en-US"/>
        </w:rPr>
      </w:pPr>
      <w:r w:rsidRPr="00267110">
        <w:rPr>
          <w:i w:val="0"/>
          <w:lang w:eastAsia="en-US"/>
        </w:rPr>
        <w:t xml:space="preserve">Economic analysis </w:t>
      </w:r>
    </w:p>
    <w:p w14:paraId="594FCBFC" w14:textId="12CEF90F" w:rsidR="00C27C1C" w:rsidRPr="00267110" w:rsidRDefault="00C27C1C" w:rsidP="007D23F8">
      <w:pPr>
        <w:pStyle w:val="3-BodyText"/>
        <w:rPr>
          <w:rFonts w:cstheme="minorHAnsi"/>
          <w:szCs w:val="24"/>
        </w:rPr>
      </w:pPr>
      <w:r w:rsidRPr="00267110">
        <w:t>As a Category 4 submission, the economic analysis has not been independently evaluated.</w:t>
      </w:r>
    </w:p>
    <w:p w14:paraId="792DF14E" w14:textId="1B1A79FE" w:rsidR="00DC5B38" w:rsidRPr="00267110" w:rsidRDefault="00C27C1C" w:rsidP="00DC5B38">
      <w:pPr>
        <w:pStyle w:val="3-BodyText"/>
        <w:rPr>
          <w:rFonts w:cstheme="minorHAnsi"/>
          <w:szCs w:val="24"/>
        </w:rPr>
      </w:pPr>
      <w:r w:rsidRPr="00267110">
        <w:t>The submission presented a cost-minimisation a</w:t>
      </w:r>
      <w:r w:rsidR="00600A18" w:rsidRPr="00267110">
        <w:t>pproach</w:t>
      </w:r>
      <w:r w:rsidRPr="00267110">
        <w:t xml:space="preserve"> of </w:t>
      </w:r>
      <w:proofErr w:type="spellStart"/>
      <w:r w:rsidR="00997613" w:rsidRPr="00267110">
        <w:t>Actobet</w:t>
      </w:r>
      <w:proofErr w:type="spellEnd"/>
      <w:r w:rsidR="00997613" w:rsidRPr="00267110">
        <w:t xml:space="preserve"> Gel</w:t>
      </w:r>
      <w:r w:rsidRPr="00267110">
        <w:t xml:space="preserve"> compared with </w:t>
      </w:r>
      <w:proofErr w:type="spellStart"/>
      <w:r w:rsidR="003D0A90" w:rsidRPr="00267110">
        <w:t>cal</w:t>
      </w:r>
      <w:proofErr w:type="spellEnd"/>
      <w:r w:rsidR="003D0A90" w:rsidRPr="00267110">
        <w:t xml:space="preserve">/bet </w:t>
      </w:r>
      <w:r w:rsidR="003D30EA" w:rsidRPr="00267110">
        <w:t>ointment</w:t>
      </w:r>
      <w:r w:rsidRPr="00267110">
        <w:t xml:space="preserve">. The equi-effective doses were estimated as </w:t>
      </w:r>
      <w:proofErr w:type="spellStart"/>
      <w:r w:rsidR="0084638A" w:rsidRPr="00267110">
        <w:t>Actobet</w:t>
      </w:r>
      <w:proofErr w:type="spellEnd"/>
      <w:r w:rsidR="0084638A" w:rsidRPr="00267110">
        <w:t xml:space="preserve"> Gel 1</w:t>
      </w:r>
      <w:r w:rsidRPr="00267110">
        <w:t xml:space="preserve">g for </w:t>
      </w:r>
      <w:proofErr w:type="spellStart"/>
      <w:r w:rsidR="0084638A" w:rsidRPr="00267110">
        <w:t>Daivobet</w:t>
      </w:r>
      <w:proofErr w:type="spellEnd"/>
      <w:r w:rsidR="0084638A" w:rsidRPr="00267110">
        <w:t xml:space="preserve"> Gel 1g</w:t>
      </w:r>
      <w:r w:rsidR="003D0A90" w:rsidRPr="00267110">
        <w:t xml:space="preserve"> based on a determination of bioequivalence</w:t>
      </w:r>
      <w:r w:rsidRPr="00267110">
        <w:t>.</w:t>
      </w:r>
      <w:r w:rsidRPr="00267110">
        <w:rPr>
          <w:rFonts w:eastAsia="Times New Roman" w:cstheme="minorHAnsi"/>
          <w:snapToGrid w:val="0"/>
          <w:szCs w:val="24"/>
          <w:lang w:eastAsia="en-US"/>
        </w:rPr>
        <w:t xml:space="preserve"> </w:t>
      </w:r>
      <w:r w:rsidR="0084638A" w:rsidRPr="00267110">
        <w:rPr>
          <w:rFonts w:eastAsia="Times New Roman" w:cstheme="minorHAnsi"/>
          <w:snapToGrid w:val="0"/>
          <w:szCs w:val="24"/>
          <w:lang w:eastAsia="en-US"/>
        </w:rPr>
        <w:t>Th</w:t>
      </w:r>
      <w:r w:rsidR="00776A4E" w:rsidRPr="00267110">
        <w:rPr>
          <w:rFonts w:eastAsia="Times New Roman" w:cstheme="minorHAnsi"/>
          <w:snapToGrid w:val="0"/>
          <w:szCs w:val="24"/>
          <w:lang w:eastAsia="en-US"/>
        </w:rPr>
        <w:t xml:space="preserve">e CMA was then </w:t>
      </w:r>
      <w:r w:rsidR="0084638A" w:rsidRPr="00267110">
        <w:rPr>
          <w:rFonts w:eastAsia="Times New Roman" w:cstheme="minorHAnsi"/>
          <w:snapToGrid w:val="0"/>
          <w:szCs w:val="24"/>
          <w:lang w:eastAsia="en-US"/>
        </w:rPr>
        <w:t>based on</w:t>
      </w:r>
      <w:r w:rsidR="00900D2F" w:rsidRPr="00267110">
        <w:rPr>
          <w:rFonts w:eastAsia="Times New Roman" w:cstheme="minorHAnsi"/>
          <w:snapToGrid w:val="0"/>
          <w:szCs w:val="24"/>
          <w:lang w:eastAsia="en-US"/>
        </w:rPr>
        <w:t xml:space="preserve"> a PBAC recommendation in</w:t>
      </w:r>
      <w:r w:rsidR="003D0A90" w:rsidRPr="00267110">
        <w:rPr>
          <w:rFonts w:eastAsia="Times New Roman" w:cstheme="minorHAnsi"/>
          <w:snapToGrid w:val="0"/>
          <w:szCs w:val="24"/>
          <w:lang w:eastAsia="en-US"/>
        </w:rPr>
        <w:t xml:space="preserve"> July 2009</w:t>
      </w:r>
      <w:r w:rsidR="00900D2F" w:rsidRPr="00267110">
        <w:rPr>
          <w:rFonts w:eastAsia="Times New Roman" w:cstheme="minorHAnsi"/>
          <w:snapToGrid w:val="0"/>
          <w:szCs w:val="24"/>
          <w:lang w:eastAsia="en-US"/>
        </w:rPr>
        <w:t xml:space="preserve"> </w:t>
      </w:r>
      <w:r w:rsidR="00776A4E" w:rsidRPr="00267110">
        <w:rPr>
          <w:rFonts w:eastAsia="Times New Roman" w:cstheme="minorHAnsi"/>
          <w:snapToGrid w:val="0"/>
          <w:szCs w:val="24"/>
          <w:lang w:eastAsia="en-US"/>
        </w:rPr>
        <w:t xml:space="preserve">for </w:t>
      </w:r>
      <w:proofErr w:type="spellStart"/>
      <w:r w:rsidR="00776A4E" w:rsidRPr="00267110">
        <w:rPr>
          <w:rFonts w:eastAsia="Times New Roman" w:cstheme="minorHAnsi"/>
          <w:snapToGrid w:val="0"/>
          <w:szCs w:val="24"/>
          <w:lang w:eastAsia="en-US"/>
        </w:rPr>
        <w:t>cal</w:t>
      </w:r>
      <w:proofErr w:type="spellEnd"/>
      <w:r w:rsidR="00776A4E" w:rsidRPr="00267110">
        <w:rPr>
          <w:rFonts w:eastAsia="Times New Roman" w:cstheme="minorHAnsi"/>
          <w:snapToGrid w:val="0"/>
          <w:szCs w:val="24"/>
          <w:lang w:eastAsia="en-US"/>
        </w:rPr>
        <w:t xml:space="preserve">/bet ointment </w:t>
      </w:r>
      <w:r w:rsidR="00900D2F" w:rsidRPr="00267110">
        <w:rPr>
          <w:rFonts w:eastAsia="Times New Roman" w:cstheme="minorHAnsi"/>
          <w:snapToGrid w:val="0"/>
          <w:szCs w:val="24"/>
          <w:lang w:eastAsia="en-US"/>
        </w:rPr>
        <w:t>o</w:t>
      </w:r>
      <w:r w:rsidR="00D402A4" w:rsidRPr="00267110">
        <w:rPr>
          <w:rFonts w:eastAsia="Times New Roman" w:cstheme="minorHAnsi"/>
          <w:snapToGrid w:val="0"/>
          <w:szCs w:val="24"/>
          <w:lang w:eastAsia="en-US"/>
        </w:rPr>
        <w:t>n</w:t>
      </w:r>
      <w:r w:rsidR="00900D2F" w:rsidRPr="00267110">
        <w:rPr>
          <w:rFonts w:eastAsia="Times New Roman" w:cstheme="minorHAnsi"/>
          <w:snapToGrid w:val="0"/>
          <w:szCs w:val="24"/>
          <w:lang w:eastAsia="en-US"/>
        </w:rPr>
        <w:t xml:space="preserve"> cost-minimisation </w:t>
      </w:r>
      <w:r w:rsidR="00776A4E" w:rsidRPr="00267110">
        <w:rPr>
          <w:rFonts w:eastAsia="Times New Roman" w:cstheme="minorHAnsi"/>
          <w:snapToGrid w:val="0"/>
          <w:szCs w:val="24"/>
          <w:lang w:eastAsia="en-US"/>
        </w:rPr>
        <w:t>approach against</w:t>
      </w:r>
      <w:r w:rsidR="002A0A33" w:rsidRPr="00267110">
        <w:rPr>
          <w:rFonts w:eastAsia="Times New Roman" w:cstheme="minorHAnsi"/>
          <w:snapToGrid w:val="0"/>
          <w:szCs w:val="24"/>
          <w:lang w:eastAsia="en-US"/>
        </w:rPr>
        <w:t xml:space="preserve"> </w:t>
      </w:r>
      <w:proofErr w:type="spellStart"/>
      <w:r w:rsidR="002A0A33" w:rsidRPr="00267110">
        <w:rPr>
          <w:rFonts w:eastAsia="Times New Roman" w:cstheme="minorHAnsi"/>
          <w:snapToGrid w:val="0"/>
          <w:szCs w:val="24"/>
          <w:lang w:eastAsia="en-US"/>
        </w:rPr>
        <w:t>Daivobet</w:t>
      </w:r>
      <w:proofErr w:type="spellEnd"/>
      <w:r w:rsidR="002A0A33" w:rsidRPr="00267110">
        <w:rPr>
          <w:rFonts w:eastAsia="Times New Roman" w:cstheme="minorHAnsi"/>
          <w:snapToGrid w:val="0"/>
          <w:szCs w:val="24"/>
          <w:lang w:eastAsia="en-US"/>
        </w:rPr>
        <w:t xml:space="preserve"> Gel.</w:t>
      </w:r>
    </w:p>
    <w:p w14:paraId="3719B6F9" w14:textId="0EEF0734" w:rsidR="008F214F" w:rsidRPr="00267110" w:rsidRDefault="00836846" w:rsidP="00DC5B38">
      <w:pPr>
        <w:pStyle w:val="3-BodyText"/>
        <w:rPr>
          <w:rFonts w:cstheme="minorHAnsi"/>
          <w:szCs w:val="24"/>
        </w:rPr>
      </w:pPr>
      <w:r w:rsidRPr="00267110">
        <w:rPr>
          <w:rFonts w:cstheme="minorHAnsi"/>
          <w:szCs w:val="24"/>
        </w:rPr>
        <w:fldChar w:fldCharType="begin"/>
      </w:r>
      <w:r w:rsidRPr="00267110">
        <w:rPr>
          <w:rFonts w:cstheme="minorHAnsi"/>
          <w:szCs w:val="24"/>
        </w:rPr>
        <w:instrText xml:space="preserve"> REF _Ref212039136 \h </w:instrText>
      </w:r>
      <w:r w:rsidR="008A59B0" w:rsidRPr="00267110">
        <w:rPr>
          <w:rFonts w:cstheme="minorHAnsi"/>
          <w:szCs w:val="24"/>
        </w:rPr>
        <w:instrText xml:space="preserve"> \* MERGEFORMAT </w:instrText>
      </w:r>
      <w:r w:rsidRPr="00267110">
        <w:rPr>
          <w:rFonts w:cstheme="minorHAnsi"/>
          <w:szCs w:val="24"/>
        </w:rPr>
      </w:r>
      <w:r w:rsidRPr="00267110">
        <w:rPr>
          <w:rFonts w:cstheme="minorHAnsi"/>
          <w:szCs w:val="24"/>
        </w:rPr>
        <w:fldChar w:fldCharType="separate"/>
      </w:r>
      <w:r w:rsidR="007251AD" w:rsidRPr="00267110">
        <w:t xml:space="preserve">Table </w:t>
      </w:r>
      <w:r w:rsidR="007251AD" w:rsidRPr="007251AD">
        <w:rPr>
          <w:noProof/>
        </w:rPr>
        <w:t>2</w:t>
      </w:r>
      <w:r w:rsidRPr="00267110">
        <w:rPr>
          <w:rFonts w:cstheme="minorHAnsi"/>
          <w:szCs w:val="24"/>
        </w:rPr>
        <w:fldChar w:fldCharType="end"/>
      </w:r>
      <w:r w:rsidR="008F214F" w:rsidRPr="00267110">
        <w:rPr>
          <w:rFonts w:cstheme="minorHAnsi"/>
          <w:szCs w:val="24"/>
        </w:rPr>
        <w:t xml:space="preserve"> shows the proposed CMA</w:t>
      </w:r>
      <w:r w:rsidRPr="00267110">
        <w:rPr>
          <w:rFonts w:cstheme="minorHAnsi"/>
          <w:szCs w:val="24"/>
        </w:rPr>
        <w:t xml:space="preserve"> approach</w:t>
      </w:r>
      <w:r w:rsidR="004761E0" w:rsidRPr="00267110">
        <w:rPr>
          <w:rFonts w:cstheme="minorHAnsi"/>
          <w:szCs w:val="24"/>
        </w:rPr>
        <w:t>, noting the difference in pack sizes between the gel form and existing ointment form. The proposed cost per gram is equivalent between the forms.</w:t>
      </w:r>
    </w:p>
    <w:p w14:paraId="16D8DD9F" w14:textId="6A34A9BE" w:rsidR="00836846" w:rsidRPr="00267110" w:rsidRDefault="00836846" w:rsidP="00836846">
      <w:pPr>
        <w:pStyle w:val="Caption"/>
        <w:keepNext/>
        <w:rPr>
          <w:iCs w:val="0"/>
        </w:rPr>
      </w:pPr>
      <w:bookmarkStart w:id="2" w:name="_Ref212039136"/>
      <w:r w:rsidRPr="00267110">
        <w:rPr>
          <w:iCs w:val="0"/>
        </w:rPr>
        <w:t xml:space="preserve">Table </w:t>
      </w:r>
      <w:r w:rsidRPr="00267110">
        <w:rPr>
          <w:iCs w:val="0"/>
        </w:rPr>
        <w:fldChar w:fldCharType="begin"/>
      </w:r>
      <w:r w:rsidRPr="00267110">
        <w:rPr>
          <w:iCs w:val="0"/>
        </w:rPr>
        <w:instrText xml:space="preserve"> SEQ Table \* ARABIC </w:instrText>
      </w:r>
      <w:r w:rsidRPr="00267110">
        <w:rPr>
          <w:iCs w:val="0"/>
        </w:rPr>
        <w:fldChar w:fldCharType="separate"/>
      </w:r>
      <w:r w:rsidR="007251AD">
        <w:rPr>
          <w:iCs w:val="0"/>
          <w:noProof/>
        </w:rPr>
        <w:t>2</w:t>
      </w:r>
      <w:r w:rsidRPr="00267110">
        <w:rPr>
          <w:iCs w:val="0"/>
        </w:rPr>
        <w:fldChar w:fldCharType="end"/>
      </w:r>
      <w:bookmarkEnd w:id="2"/>
      <w:r w:rsidRPr="00267110">
        <w:rPr>
          <w:iCs w:val="0"/>
        </w:rPr>
        <w:t>: Proposed CMA approach</w:t>
      </w:r>
    </w:p>
    <w:tbl>
      <w:tblPr>
        <w:tblStyle w:val="TableGrid1"/>
        <w:tblW w:w="9776" w:type="dxa"/>
        <w:tblLayout w:type="fixed"/>
        <w:tblLook w:val="04A0" w:firstRow="1" w:lastRow="0" w:firstColumn="1" w:lastColumn="0" w:noHBand="0" w:noVBand="1"/>
        <w:tblCaption w:val="Table 2: Proposed CMA approach"/>
      </w:tblPr>
      <w:tblGrid>
        <w:gridCol w:w="1590"/>
        <w:gridCol w:w="2658"/>
        <w:gridCol w:w="2268"/>
        <w:gridCol w:w="1417"/>
        <w:gridCol w:w="1843"/>
      </w:tblGrid>
      <w:tr w:rsidR="008F214F" w:rsidRPr="00267110" w14:paraId="4F570204" w14:textId="77777777" w:rsidTr="00772829">
        <w:tc>
          <w:tcPr>
            <w:tcW w:w="1590" w:type="dxa"/>
            <w:shd w:val="clear" w:color="auto" w:fill="A6A6A6" w:themeFill="background1" w:themeFillShade="A6"/>
            <w:vAlign w:val="center"/>
          </w:tcPr>
          <w:p w14:paraId="623AC650" w14:textId="77777777" w:rsidR="008F214F" w:rsidRPr="00267110" w:rsidRDefault="008F214F" w:rsidP="008F214F">
            <w:pPr>
              <w:pStyle w:val="In-tableHeading"/>
            </w:pPr>
            <w:r w:rsidRPr="00267110">
              <w:t>Treatment</w:t>
            </w:r>
          </w:p>
        </w:tc>
        <w:tc>
          <w:tcPr>
            <w:tcW w:w="2658" w:type="dxa"/>
            <w:shd w:val="clear" w:color="auto" w:fill="A6A6A6" w:themeFill="background1" w:themeFillShade="A6"/>
            <w:vAlign w:val="center"/>
          </w:tcPr>
          <w:p w14:paraId="03D6E5F3" w14:textId="77777777" w:rsidR="008F214F" w:rsidRPr="00267110" w:rsidRDefault="008F214F" w:rsidP="008F214F">
            <w:pPr>
              <w:pStyle w:val="In-tableHeading"/>
              <w:rPr>
                <w:rFonts w:asciiTheme="minorHAnsi" w:hAnsiTheme="minorHAnsi" w:cstheme="minorHAnsi"/>
              </w:rPr>
            </w:pPr>
            <w:r w:rsidRPr="00267110">
              <w:rPr>
                <w:rFonts w:asciiTheme="minorHAnsi" w:hAnsiTheme="minorHAnsi" w:cstheme="minorHAnsi"/>
              </w:rPr>
              <w:t>AEMP</w:t>
            </w:r>
          </w:p>
        </w:tc>
        <w:tc>
          <w:tcPr>
            <w:tcW w:w="2268" w:type="dxa"/>
            <w:shd w:val="clear" w:color="auto" w:fill="A6A6A6" w:themeFill="background1" w:themeFillShade="A6"/>
            <w:vAlign w:val="center"/>
          </w:tcPr>
          <w:p w14:paraId="66404A8E" w14:textId="77777777" w:rsidR="008F214F" w:rsidRPr="00267110" w:rsidRDefault="008F214F" w:rsidP="008F214F">
            <w:pPr>
              <w:pStyle w:val="In-tableHeading"/>
              <w:rPr>
                <w:rFonts w:asciiTheme="minorHAnsi" w:hAnsiTheme="minorHAnsi" w:cstheme="minorHAnsi"/>
              </w:rPr>
            </w:pPr>
            <w:r w:rsidRPr="00267110">
              <w:rPr>
                <w:rFonts w:asciiTheme="minorHAnsi" w:hAnsiTheme="minorHAnsi" w:cstheme="minorHAnsi"/>
              </w:rPr>
              <w:t>Pack size</w:t>
            </w:r>
          </w:p>
        </w:tc>
        <w:tc>
          <w:tcPr>
            <w:tcW w:w="1417" w:type="dxa"/>
            <w:shd w:val="clear" w:color="auto" w:fill="A6A6A6" w:themeFill="background1" w:themeFillShade="A6"/>
          </w:tcPr>
          <w:p w14:paraId="4B791B07" w14:textId="77777777" w:rsidR="008F214F" w:rsidRPr="00267110" w:rsidRDefault="008F214F" w:rsidP="008F214F">
            <w:pPr>
              <w:pStyle w:val="In-tableHeading"/>
              <w:rPr>
                <w:rFonts w:asciiTheme="minorHAnsi" w:hAnsiTheme="minorHAnsi" w:cstheme="minorHAnsi"/>
              </w:rPr>
            </w:pPr>
            <w:r w:rsidRPr="00267110">
              <w:rPr>
                <w:rFonts w:asciiTheme="minorHAnsi" w:hAnsiTheme="minorHAnsi" w:cstheme="minorHAnsi"/>
              </w:rPr>
              <w:t>AEMP</w:t>
            </w:r>
          </w:p>
        </w:tc>
        <w:tc>
          <w:tcPr>
            <w:tcW w:w="1843" w:type="dxa"/>
            <w:shd w:val="clear" w:color="auto" w:fill="A6A6A6" w:themeFill="background1" w:themeFillShade="A6"/>
            <w:vAlign w:val="center"/>
          </w:tcPr>
          <w:p w14:paraId="000EB589" w14:textId="77777777" w:rsidR="008F214F" w:rsidRPr="00267110" w:rsidRDefault="008F214F" w:rsidP="008F214F">
            <w:pPr>
              <w:pStyle w:val="In-tableHeading"/>
              <w:rPr>
                <w:rFonts w:asciiTheme="minorHAnsi" w:hAnsiTheme="minorHAnsi" w:cstheme="minorHAnsi"/>
              </w:rPr>
            </w:pPr>
            <w:r w:rsidRPr="00267110">
              <w:rPr>
                <w:rFonts w:asciiTheme="minorHAnsi" w:hAnsiTheme="minorHAnsi" w:cstheme="minorHAnsi"/>
              </w:rPr>
              <w:t>Cost per gram</w:t>
            </w:r>
          </w:p>
        </w:tc>
      </w:tr>
      <w:tr w:rsidR="008F214F" w:rsidRPr="00267110" w14:paraId="02DD2D58" w14:textId="77777777" w:rsidTr="00772829">
        <w:trPr>
          <w:trHeight w:val="443"/>
        </w:trPr>
        <w:tc>
          <w:tcPr>
            <w:tcW w:w="1590" w:type="dxa"/>
            <w:vAlign w:val="center"/>
          </w:tcPr>
          <w:p w14:paraId="57F5249A" w14:textId="77777777" w:rsidR="008F214F" w:rsidRPr="00267110" w:rsidRDefault="008F214F" w:rsidP="008F214F">
            <w:pPr>
              <w:pStyle w:val="TableText0"/>
            </w:pPr>
            <w:r w:rsidRPr="00267110">
              <w:t>CAL/BDP ointment</w:t>
            </w:r>
          </w:p>
        </w:tc>
        <w:tc>
          <w:tcPr>
            <w:tcW w:w="2658" w:type="dxa"/>
            <w:vAlign w:val="center"/>
          </w:tcPr>
          <w:p w14:paraId="728A048E" w14:textId="77777777" w:rsidR="008F214F" w:rsidRPr="00267110" w:rsidRDefault="008F214F" w:rsidP="008F214F">
            <w:pPr>
              <w:pStyle w:val="TableText0"/>
            </w:pPr>
            <w:r w:rsidRPr="00267110">
              <w:t>Calcipotriol + betamethasone dipropionate, ointment, 30 g</w:t>
            </w:r>
          </w:p>
        </w:tc>
        <w:tc>
          <w:tcPr>
            <w:tcW w:w="2268" w:type="dxa"/>
            <w:vAlign w:val="center"/>
          </w:tcPr>
          <w:p w14:paraId="33DDA8E8" w14:textId="77777777" w:rsidR="008F214F" w:rsidRPr="00267110" w:rsidRDefault="008F214F" w:rsidP="008F214F">
            <w:pPr>
              <w:pStyle w:val="TableText0"/>
            </w:pPr>
            <w:r w:rsidRPr="00267110">
              <w:t>30 g</w:t>
            </w:r>
          </w:p>
        </w:tc>
        <w:tc>
          <w:tcPr>
            <w:tcW w:w="1417" w:type="dxa"/>
            <w:vAlign w:val="center"/>
          </w:tcPr>
          <w:p w14:paraId="59A5A6B8" w14:textId="2C7B75DE" w:rsidR="008F214F" w:rsidRPr="00267110" w:rsidRDefault="008F214F" w:rsidP="008F214F">
            <w:pPr>
              <w:pStyle w:val="TableText0"/>
            </w:pPr>
            <w:r w:rsidRPr="00267110">
              <w:t>$</w:t>
            </w:r>
            <w:r w:rsidR="00C449A8" w:rsidRPr="00C449A8">
              <w:rPr>
                <w:highlight w:val="black"/>
              </w:rPr>
              <w:t>&amp;&amp;&amp;&amp;</w:t>
            </w:r>
          </w:p>
        </w:tc>
        <w:tc>
          <w:tcPr>
            <w:tcW w:w="1843" w:type="dxa"/>
            <w:vAlign w:val="center"/>
          </w:tcPr>
          <w:p w14:paraId="42F9C3E6" w14:textId="300ED6CF" w:rsidR="008F214F" w:rsidRPr="00267110" w:rsidRDefault="008F214F" w:rsidP="008F214F">
            <w:pPr>
              <w:pStyle w:val="TableText0"/>
            </w:pPr>
            <w:r w:rsidRPr="00267110">
              <w:t>$</w:t>
            </w:r>
            <w:r w:rsidR="00C449A8" w:rsidRPr="00C449A8">
              <w:rPr>
                <w:highlight w:val="black"/>
              </w:rPr>
              <w:t>&amp;&amp;&amp;&amp;</w:t>
            </w:r>
          </w:p>
        </w:tc>
      </w:tr>
      <w:tr w:rsidR="008F214F" w:rsidRPr="00267110" w14:paraId="4C94C28D" w14:textId="77777777" w:rsidTr="00772829">
        <w:trPr>
          <w:trHeight w:val="443"/>
        </w:trPr>
        <w:tc>
          <w:tcPr>
            <w:tcW w:w="1590" w:type="dxa"/>
            <w:vAlign w:val="center"/>
          </w:tcPr>
          <w:p w14:paraId="7A2133D3" w14:textId="77777777" w:rsidR="008F214F" w:rsidRPr="00267110" w:rsidRDefault="008F214F" w:rsidP="008F214F">
            <w:pPr>
              <w:pStyle w:val="TableText0"/>
            </w:pPr>
            <w:proofErr w:type="spellStart"/>
            <w:r w:rsidRPr="00267110">
              <w:t>Actobet</w:t>
            </w:r>
            <w:proofErr w:type="spellEnd"/>
            <w:r w:rsidRPr="00267110">
              <w:t>® 50/500 Gel</w:t>
            </w:r>
          </w:p>
        </w:tc>
        <w:tc>
          <w:tcPr>
            <w:tcW w:w="2658" w:type="dxa"/>
            <w:vAlign w:val="center"/>
          </w:tcPr>
          <w:p w14:paraId="66CE21F5" w14:textId="77777777" w:rsidR="008F214F" w:rsidRPr="00267110" w:rsidRDefault="008F214F" w:rsidP="008F214F">
            <w:pPr>
              <w:pStyle w:val="TableText0"/>
            </w:pPr>
            <w:r w:rsidRPr="00267110">
              <w:t>Calcipotriol + betamethasone dipropionate, Gel, 60 g</w:t>
            </w:r>
          </w:p>
        </w:tc>
        <w:tc>
          <w:tcPr>
            <w:tcW w:w="2268" w:type="dxa"/>
            <w:vAlign w:val="center"/>
          </w:tcPr>
          <w:p w14:paraId="0CF9B1F6" w14:textId="77777777" w:rsidR="008F214F" w:rsidRPr="00267110" w:rsidRDefault="008F214F" w:rsidP="008F214F">
            <w:pPr>
              <w:pStyle w:val="TableText0"/>
            </w:pPr>
            <w:r w:rsidRPr="00267110">
              <w:t>60 g</w:t>
            </w:r>
          </w:p>
        </w:tc>
        <w:tc>
          <w:tcPr>
            <w:tcW w:w="1417" w:type="dxa"/>
            <w:vAlign w:val="center"/>
          </w:tcPr>
          <w:p w14:paraId="622CEACE" w14:textId="5449B67F" w:rsidR="008F214F" w:rsidRPr="00267110" w:rsidRDefault="008F214F" w:rsidP="008F214F">
            <w:pPr>
              <w:pStyle w:val="TableText0"/>
            </w:pPr>
            <w:r w:rsidRPr="00267110">
              <w:t>$</w:t>
            </w:r>
            <w:r w:rsidR="00C449A8" w:rsidRPr="00C449A8">
              <w:rPr>
                <w:highlight w:val="black"/>
              </w:rPr>
              <w:t>&amp;&amp;&amp;&amp;</w:t>
            </w:r>
          </w:p>
        </w:tc>
        <w:tc>
          <w:tcPr>
            <w:tcW w:w="1843" w:type="dxa"/>
            <w:vAlign w:val="center"/>
          </w:tcPr>
          <w:p w14:paraId="7038C2C4" w14:textId="16C0D098" w:rsidR="008F214F" w:rsidRPr="00267110" w:rsidRDefault="008F214F" w:rsidP="008F214F">
            <w:pPr>
              <w:pStyle w:val="TableText0"/>
            </w:pPr>
            <w:r w:rsidRPr="00267110">
              <w:t>$</w:t>
            </w:r>
            <w:r w:rsidR="00C449A8" w:rsidRPr="00C449A8">
              <w:rPr>
                <w:highlight w:val="black"/>
              </w:rPr>
              <w:t>&amp;&amp;&amp;&amp;</w:t>
            </w:r>
          </w:p>
        </w:tc>
      </w:tr>
    </w:tbl>
    <w:p w14:paraId="01F8840D" w14:textId="77777777" w:rsidR="008F214F" w:rsidRPr="00267110" w:rsidRDefault="008F214F" w:rsidP="008F214F">
      <w:pPr>
        <w:pStyle w:val="CaptionFootnote"/>
        <w:jc w:val="both"/>
      </w:pPr>
      <w:r w:rsidRPr="00267110">
        <w:t>AEMP, approved ex-manufacturer price; DPMQ, dispensed price for maximum quantity</w:t>
      </w:r>
    </w:p>
    <w:p w14:paraId="44D5C347" w14:textId="00E5C6F6" w:rsidR="006733BD" w:rsidRPr="00267110" w:rsidRDefault="006733BD" w:rsidP="008F214F">
      <w:pPr>
        <w:pStyle w:val="CaptionFootnote"/>
        <w:jc w:val="both"/>
      </w:pPr>
      <w:r w:rsidRPr="00267110">
        <w:t>Source: Submission main body</w:t>
      </w:r>
    </w:p>
    <w:p w14:paraId="5EB16602" w14:textId="26A67E45" w:rsidR="00D70349" w:rsidRPr="00267110" w:rsidRDefault="00D70349" w:rsidP="00D70349">
      <w:pPr>
        <w:pStyle w:val="4-SubsectionHeading"/>
        <w:rPr>
          <w:i w:val="0"/>
          <w:lang w:eastAsia="en-US"/>
        </w:rPr>
      </w:pPr>
      <w:r w:rsidRPr="00267110">
        <w:rPr>
          <w:i w:val="0"/>
          <w:lang w:eastAsia="en-US"/>
        </w:rPr>
        <w:t xml:space="preserve">Estimated PBS </w:t>
      </w:r>
      <w:r w:rsidR="00276BE3" w:rsidRPr="00267110">
        <w:rPr>
          <w:i w:val="0"/>
          <w:lang w:eastAsia="en-US"/>
        </w:rPr>
        <w:t>usage</w:t>
      </w:r>
      <w:r w:rsidRPr="00267110">
        <w:rPr>
          <w:i w:val="0"/>
          <w:lang w:eastAsia="en-US"/>
        </w:rPr>
        <w:t xml:space="preserve"> and financial implications</w:t>
      </w:r>
    </w:p>
    <w:p w14:paraId="25B5CEF5" w14:textId="49957C94" w:rsidR="00F26D80" w:rsidRPr="00267110" w:rsidRDefault="000C1AFF" w:rsidP="0079250E">
      <w:pPr>
        <w:pStyle w:val="3-BodyText"/>
        <w:numPr>
          <w:ilvl w:val="1"/>
          <w:numId w:val="2"/>
        </w:numPr>
      </w:pPr>
      <w:r w:rsidRPr="00267110">
        <w:t xml:space="preserve">The requested price was based on the AEMP of </w:t>
      </w:r>
      <w:proofErr w:type="spellStart"/>
      <w:r w:rsidR="00F33A26" w:rsidRPr="00267110">
        <w:t>Daivobet</w:t>
      </w:r>
      <w:proofErr w:type="spellEnd"/>
      <w:r w:rsidR="00F33A26" w:rsidRPr="00267110">
        <w:t xml:space="preserve"> </w:t>
      </w:r>
      <w:r w:rsidR="00CE57F4" w:rsidRPr="00267110">
        <w:t>60g Gel</w:t>
      </w:r>
      <w:r w:rsidRPr="00267110">
        <w:t xml:space="preserve"> listed in the PBS in </w:t>
      </w:r>
      <w:r w:rsidR="00CE57F4" w:rsidRPr="00267110">
        <w:t>November 2015</w:t>
      </w:r>
      <w:r w:rsidRPr="00267110">
        <w:t xml:space="preserve">. </w:t>
      </w:r>
    </w:p>
    <w:p w14:paraId="3C71CC3F" w14:textId="5A8B3E9C" w:rsidR="00F26D80" w:rsidRPr="00267110" w:rsidRDefault="00D70349" w:rsidP="0079250E">
      <w:pPr>
        <w:pStyle w:val="3-BodyText"/>
        <w:numPr>
          <w:ilvl w:val="1"/>
          <w:numId w:val="2"/>
        </w:numPr>
      </w:pPr>
      <w:r w:rsidRPr="00267110">
        <w:t xml:space="preserve">Refer to Table </w:t>
      </w:r>
      <w:r w:rsidR="00CE57F4" w:rsidRPr="00267110">
        <w:t>2</w:t>
      </w:r>
      <w:r w:rsidRPr="00267110">
        <w:t xml:space="preserve"> which presents the estimated extent of use, cost of </w:t>
      </w:r>
      <w:proofErr w:type="spellStart"/>
      <w:r w:rsidR="00CE57F4" w:rsidRPr="00267110">
        <w:t>Actobet</w:t>
      </w:r>
      <w:proofErr w:type="spellEnd"/>
      <w:r w:rsidRPr="00267110">
        <w:t xml:space="preserve"> to the PBS/RPBS and the net financial implications to the PBS/RPBS </w:t>
      </w:r>
      <w:r w:rsidR="00CE57F4" w:rsidRPr="00267110">
        <w:t>and MBS.</w:t>
      </w:r>
      <w:r w:rsidRPr="00267110">
        <w:t xml:space="preserve"> The financial impact to Services Australia will be determined by that agency as part of the post PBAC process.</w:t>
      </w:r>
    </w:p>
    <w:p w14:paraId="69F0C81D" w14:textId="756B6437" w:rsidR="00F26D80" w:rsidRPr="00267110" w:rsidRDefault="00D70349" w:rsidP="2C9AF4D1">
      <w:pPr>
        <w:pStyle w:val="3-BodyText"/>
      </w:pPr>
      <w:r w:rsidRPr="00267110">
        <w:t xml:space="preserve">The submission estimated that </w:t>
      </w:r>
      <w:r w:rsidR="0036641E" w:rsidRPr="0036641E">
        <w:t>100,000 to &lt; 200,000</w:t>
      </w:r>
      <w:r w:rsidR="00DB3C52" w:rsidRPr="00267110">
        <w:t xml:space="preserve">Actobet </w:t>
      </w:r>
      <w:r w:rsidR="00EB0EB5" w:rsidRPr="00267110">
        <w:t>scripts</w:t>
      </w:r>
      <w:r w:rsidRPr="00267110">
        <w:t xml:space="preserve"> would be supplied over the first six years of listing (</w:t>
      </w:r>
      <w:r w:rsidR="00217E30" w:rsidRPr="00217E30">
        <w:t>10,000 to &lt; 20,000</w:t>
      </w:r>
      <w:r w:rsidR="00EE6203" w:rsidRPr="00267110">
        <w:t>in Year 1</w:t>
      </w:r>
      <w:r w:rsidRPr="00267110">
        <w:t xml:space="preserve"> to </w:t>
      </w:r>
      <w:r w:rsidR="00307E49">
        <w:t>3</w:t>
      </w:r>
      <w:r w:rsidR="00217E30" w:rsidRPr="00217E30">
        <w:t xml:space="preserve">0,000 to &lt; </w:t>
      </w:r>
      <w:r w:rsidR="00307E49">
        <w:t>4</w:t>
      </w:r>
      <w:r w:rsidR="00217E30" w:rsidRPr="00217E30">
        <w:t>0,000</w:t>
      </w:r>
      <w:r w:rsidR="00EE6203" w:rsidRPr="00267110">
        <w:t>in Year 6</w:t>
      </w:r>
      <w:r w:rsidRPr="00267110">
        <w:t>).</w:t>
      </w:r>
    </w:p>
    <w:p w14:paraId="74F1EFA3" w14:textId="3A3B528E" w:rsidR="00E21164" w:rsidRPr="00267110" w:rsidRDefault="000A02F8" w:rsidP="00CE2A9B">
      <w:pPr>
        <w:pStyle w:val="3-BodyText"/>
      </w:pPr>
      <w:r w:rsidRPr="00267110">
        <w:t>The submission stated that t</w:t>
      </w:r>
      <w:r w:rsidR="00D70349" w:rsidRPr="00267110">
        <w:t xml:space="preserve">he estimated net financial impact to the PBS/RPBS for the listing of </w:t>
      </w:r>
      <w:proofErr w:type="spellStart"/>
      <w:r w:rsidR="00FC3B9D" w:rsidRPr="00267110">
        <w:t>Actobet</w:t>
      </w:r>
      <w:proofErr w:type="spellEnd"/>
      <w:r w:rsidR="00D70349" w:rsidRPr="00267110">
        <w:t xml:space="preserve"> is</w:t>
      </w:r>
      <w:r w:rsidR="006907BB" w:rsidRPr="00267110">
        <w:t xml:space="preserve"> a </w:t>
      </w:r>
      <w:r w:rsidR="00F36367" w:rsidRPr="00267110">
        <w:t>cost-</w:t>
      </w:r>
      <w:r w:rsidR="006907BB" w:rsidRPr="00267110">
        <w:t>sav</w:t>
      </w:r>
      <w:r w:rsidR="00F36367" w:rsidRPr="00267110">
        <w:t>ing</w:t>
      </w:r>
      <w:r w:rsidR="006907BB" w:rsidRPr="00267110">
        <w:t xml:space="preserve"> of</w:t>
      </w:r>
      <w:r w:rsidR="00D70349" w:rsidRPr="00267110">
        <w:t xml:space="preserve"> </w:t>
      </w:r>
      <w:r w:rsidR="000F29C5" w:rsidRPr="000F29C5">
        <w:t>$0 to &lt; $10 million</w:t>
      </w:r>
      <w:r w:rsidR="00307E49">
        <w:t xml:space="preserve"> </w:t>
      </w:r>
      <w:r w:rsidR="00D70349" w:rsidRPr="00267110">
        <w:t>over six years.</w:t>
      </w:r>
      <w:r w:rsidR="00071EC5" w:rsidRPr="00267110">
        <w:t xml:space="preserve"> This anticipated saving is resultant from the assumption the new gel form will replace some </w:t>
      </w:r>
      <w:r w:rsidR="00847686" w:rsidRPr="00267110">
        <w:t>utilisation</w:t>
      </w:r>
      <w:r w:rsidR="00071EC5" w:rsidRPr="00267110">
        <w:t xml:space="preserve"> for the more expensive </w:t>
      </w:r>
      <w:r w:rsidR="00847686" w:rsidRPr="00267110">
        <w:t>foam formulation, while any replacement of the ointment would be cost neutral.</w:t>
      </w:r>
    </w:p>
    <w:p w14:paraId="5776D7DB" w14:textId="43B894B8" w:rsidR="00272DE5" w:rsidRPr="00267110" w:rsidRDefault="00D70349" w:rsidP="001661F3">
      <w:pPr>
        <w:pStyle w:val="Tabletitles"/>
        <w:keepNext/>
        <w:keepLines/>
        <w:spacing w:after="0"/>
        <w:rPr>
          <w:rFonts w:asciiTheme="minorHAnsi" w:hAnsiTheme="minorHAnsi" w:cstheme="minorHAnsi"/>
          <w:sz w:val="24"/>
          <w:szCs w:val="24"/>
        </w:rPr>
      </w:pPr>
      <w:r w:rsidRPr="00267110">
        <w:rPr>
          <w:rStyle w:val="CommentReference"/>
          <w:sz w:val="20"/>
          <w:szCs w:val="22"/>
        </w:rPr>
        <w:t>Table</w:t>
      </w:r>
      <w:r w:rsidRPr="00267110">
        <w:rPr>
          <w:rFonts w:eastAsiaTheme="majorEastAsia"/>
        </w:rPr>
        <w:t xml:space="preserve"> </w:t>
      </w:r>
      <w:bookmarkStart w:id="3" w:name="_Hlk121755068"/>
      <w:r w:rsidR="00831213" w:rsidRPr="00267110">
        <w:fldChar w:fldCharType="begin"/>
      </w:r>
      <w:r w:rsidR="00831213" w:rsidRPr="00267110">
        <w:instrText xml:space="preserve"> SEQ Table \* ARABIC </w:instrText>
      </w:r>
      <w:r w:rsidR="00831213" w:rsidRPr="00267110">
        <w:fldChar w:fldCharType="separate"/>
      </w:r>
      <w:r w:rsidR="007251AD">
        <w:rPr>
          <w:noProof/>
        </w:rPr>
        <w:t>3</w:t>
      </w:r>
      <w:r w:rsidR="00831213" w:rsidRPr="00267110">
        <w:fldChar w:fldCharType="end"/>
      </w:r>
      <w:r w:rsidRPr="00267110">
        <w:rPr>
          <w:rFonts w:eastAsiaTheme="majorEastAsia"/>
        </w:rPr>
        <w:t>:</w:t>
      </w:r>
      <w:bookmarkEnd w:id="3"/>
      <w:r w:rsidRPr="00267110">
        <w:rPr>
          <w:rFonts w:eastAsiaTheme="majorEastAsia"/>
        </w:rPr>
        <w:t xml:space="preserve"> </w:t>
      </w:r>
      <w:r w:rsidRPr="00267110">
        <w:rPr>
          <w:rStyle w:val="CommentReference"/>
          <w:sz w:val="20"/>
          <w:szCs w:val="22"/>
        </w:rPr>
        <w:t>Estimated use and financial implications</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Estimated use and financial implications"/>
      </w:tblPr>
      <w:tblGrid>
        <w:gridCol w:w="1998"/>
        <w:gridCol w:w="1156"/>
        <w:gridCol w:w="1156"/>
        <w:gridCol w:w="1157"/>
        <w:gridCol w:w="1157"/>
        <w:gridCol w:w="1157"/>
        <w:gridCol w:w="1157"/>
      </w:tblGrid>
      <w:tr w:rsidR="00D70349" w:rsidRPr="00267110" w14:paraId="50517F09" w14:textId="77777777" w:rsidTr="00762862">
        <w:trPr>
          <w:cantSplit/>
          <w:tblHeader/>
          <w:jc w:val="center"/>
        </w:trPr>
        <w:tc>
          <w:tcPr>
            <w:tcW w:w="1118" w:type="pct"/>
            <w:vAlign w:val="center"/>
          </w:tcPr>
          <w:p w14:paraId="146FDDC6" w14:textId="77777777" w:rsidR="00D70349" w:rsidRPr="00267110" w:rsidRDefault="00D70349" w:rsidP="00222680">
            <w:pPr>
              <w:pStyle w:val="TableText0"/>
              <w:keepLines/>
            </w:pPr>
          </w:p>
        </w:tc>
        <w:tc>
          <w:tcPr>
            <w:tcW w:w="647" w:type="pct"/>
            <w:vAlign w:val="center"/>
          </w:tcPr>
          <w:p w14:paraId="229BAAA8" w14:textId="77777777" w:rsidR="00D70349" w:rsidRPr="00267110" w:rsidRDefault="00D70349" w:rsidP="00222680">
            <w:pPr>
              <w:pStyle w:val="TableText0"/>
              <w:keepLines/>
              <w:rPr>
                <w:b/>
              </w:rPr>
            </w:pPr>
            <w:r w:rsidRPr="00267110">
              <w:rPr>
                <w:b/>
              </w:rPr>
              <w:t>Year 1</w:t>
            </w:r>
          </w:p>
        </w:tc>
        <w:tc>
          <w:tcPr>
            <w:tcW w:w="647" w:type="pct"/>
            <w:vAlign w:val="center"/>
          </w:tcPr>
          <w:p w14:paraId="48EEAB93" w14:textId="77777777" w:rsidR="00D70349" w:rsidRPr="00267110" w:rsidRDefault="00D70349" w:rsidP="00222680">
            <w:pPr>
              <w:pStyle w:val="TableText0"/>
              <w:keepLines/>
              <w:rPr>
                <w:b/>
              </w:rPr>
            </w:pPr>
            <w:r w:rsidRPr="00267110">
              <w:rPr>
                <w:b/>
              </w:rPr>
              <w:t>Year 2</w:t>
            </w:r>
          </w:p>
        </w:tc>
        <w:tc>
          <w:tcPr>
            <w:tcW w:w="647" w:type="pct"/>
            <w:vAlign w:val="center"/>
          </w:tcPr>
          <w:p w14:paraId="0738F741" w14:textId="77777777" w:rsidR="00D70349" w:rsidRPr="00267110" w:rsidRDefault="00D70349" w:rsidP="00222680">
            <w:pPr>
              <w:pStyle w:val="TableText0"/>
              <w:keepLines/>
              <w:rPr>
                <w:b/>
              </w:rPr>
            </w:pPr>
            <w:r w:rsidRPr="00267110">
              <w:rPr>
                <w:b/>
              </w:rPr>
              <w:t>Year 3</w:t>
            </w:r>
          </w:p>
        </w:tc>
        <w:tc>
          <w:tcPr>
            <w:tcW w:w="647" w:type="pct"/>
            <w:vAlign w:val="center"/>
          </w:tcPr>
          <w:p w14:paraId="2F722BB7" w14:textId="77777777" w:rsidR="00D70349" w:rsidRPr="00267110" w:rsidRDefault="00D70349" w:rsidP="00222680">
            <w:pPr>
              <w:pStyle w:val="TableText0"/>
              <w:keepLines/>
              <w:rPr>
                <w:b/>
              </w:rPr>
            </w:pPr>
            <w:r w:rsidRPr="00267110">
              <w:rPr>
                <w:b/>
              </w:rPr>
              <w:t>Year 4</w:t>
            </w:r>
          </w:p>
        </w:tc>
        <w:tc>
          <w:tcPr>
            <w:tcW w:w="647" w:type="pct"/>
            <w:vAlign w:val="center"/>
          </w:tcPr>
          <w:p w14:paraId="4A03E0AC" w14:textId="77777777" w:rsidR="00D70349" w:rsidRPr="00267110" w:rsidRDefault="00D70349" w:rsidP="00222680">
            <w:pPr>
              <w:pStyle w:val="TableText0"/>
              <w:keepLines/>
              <w:rPr>
                <w:b/>
              </w:rPr>
            </w:pPr>
            <w:r w:rsidRPr="00267110">
              <w:rPr>
                <w:b/>
              </w:rPr>
              <w:t>Year 5</w:t>
            </w:r>
          </w:p>
        </w:tc>
        <w:tc>
          <w:tcPr>
            <w:tcW w:w="647" w:type="pct"/>
          </w:tcPr>
          <w:p w14:paraId="11CF147B" w14:textId="77777777" w:rsidR="00D70349" w:rsidRPr="00267110" w:rsidRDefault="00D70349" w:rsidP="00222680">
            <w:pPr>
              <w:pStyle w:val="TableText0"/>
              <w:keepLines/>
              <w:rPr>
                <w:b/>
              </w:rPr>
            </w:pPr>
            <w:r w:rsidRPr="00267110">
              <w:rPr>
                <w:b/>
              </w:rPr>
              <w:t>Year 6</w:t>
            </w:r>
          </w:p>
        </w:tc>
      </w:tr>
      <w:tr w:rsidR="00D70349" w:rsidRPr="00267110" w14:paraId="07125BC5" w14:textId="77777777" w:rsidTr="00762862">
        <w:trPr>
          <w:cantSplit/>
          <w:jc w:val="center"/>
        </w:trPr>
        <w:tc>
          <w:tcPr>
            <w:tcW w:w="5000" w:type="pct"/>
            <w:gridSpan w:val="7"/>
            <w:vAlign w:val="center"/>
          </w:tcPr>
          <w:p w14:paraId="618359A1" w14:textId="77777777" w:rsidR="00D70349" w:rsidRPr="00267110" w:rsidRDefault="00D70349" w:rsidP="00222680">
            <w:pPr>
              <w:pStyle w:val="TableText0"/>
              <w:keepLines/>
              <w:rPr>
                <w:b/>
                <w:color w:val="000000"/>
              </w:rPr>
            </w:pPr>
            <w:r w:rsidRPr="00267110">
              <w:rPr>
                <w:b/>
                <w:color w:val="000000"/>
              </w:rPr>
              <w:t>Estimated extent of use</w:t>
            </w:r>
          </w:p>
        </w:tc>
      </w:tr>
      <w:tr w:rsidR="000F7F38" w:rsidRPr="00267110" w14:paraId="5D5D440C" w14:textId="77777777" w:rsidTr="007D23F8">
        <w:trPr>
          <w:cantSplit/>
          <w:jc w:val="center"/>
        </w:trPr>
        <w:tc>
          <w:tcPr>
            <w:tcW w:w="1118" w:type="pct"/>
            <w:vAlign w:val="center"/>
          </w:tcPr>
          <w:p w14:paraId="359E474F" w14:textId="77777777" w:rsidR="000F7F38" w:rsidRPr="00267110" w:rsidRDefault="000F7F38" w:rsidP="000F7F38">
            <w:pPr>
              <w:pStyle w:val="TableText0"/>
              <w:keepLines/>
              <w:rPr>
                <w:vertAlign w:val="superscript"/>
              </w:rPr>
            </w:pPr>
            <w:r w:rsidRPr="00267110">
              <w:t xml:space="preserve">Number of scripts </w:t>
            </w:r>
            <w:proofErr w:type="spellStart"/>
            <w:r w:rsidRPr="00267110">
              <w:t>dispensed</w:t>
            </w:r>
            <w:r w:rsidRPr="00267110">
              <w:rPr>
                <w:vertAlign w:val="superscript"/>
              </w:rPr>
              <w:t>a</w:t>
            </w:r>
            <w:proofErr w:type="spellEnd"/>
          </w:p>
        </w:tc>
        <w:tc>
          <w:tcPr>
            <w:tcW w:w="647" w:type="pct"/>
            <w:vAlign w:val="center"/>
          </w:tcPr>
          <w:p w14:paraId="14228129" w14:textId="25CEB5A9" w:rsidR="000F7F38" w:rsidRPr="00A815B8" w:rsidRDefault="00C449A8" w:rsidP="000F7F38">
            <w:pPr>
              <w:pStyle w:val="TableText0"/>
              <w:keepLines/>
              <w:jc w:val="right"/>
              <w:rPr>
                <w:color w:val="000000"/>
                <w:highlight w:val="darkGray"/>
              </w:rPr>
            </w:pPr>
            <w:r w:rsidRPr="00C449A8">
              <w:rPr>
                <w:rFonts w:cs="Arial"/>
                <w:color w:val="000000"/>
                <w:szCs w:val="20"/>
                <w:highlight w:val="black"/>
              </w:rPr>
              <w:t>&amp;&amp;&amp;&amp;</w:t>
            </w:r>
            <w:r w:rsidR="00A815B8">
              <w:rPr>
                <w:rFonts w:eastAsia="Times New Roman" w:cs="Arial"/>
                <w:snapToGrid w:val="0"/>
                <w:sz w:val="18"/>
                <w:vertAlign w:val="superscript"/>
              </w:rPr>
              <w:t>1</w:t>
            </w:r>
            <w:r w:rsidR="00EF7DFD" w:rsidRPr="00EF7DFD">
              <w:rPr>
                <w:rFonts w:cs="Arial"/>
                <w:color w:val="000000"/>
                <w:szCs w:val="20"/>
              </w:rPr>
              <w:t xml:space="preserve"> </w:t>
            </w:r>
          </w:p>
        </w:tc>
        <w:tc>
          <w:tcPr>
            <w:tcW w:w="647" w:type="pct"/>
            <w:vAlign w:val="center"/>
          </w:tcPr>
          <w:p w14:paraId="0AC1C51C" w14:textId="75E8E3FD" w:rsidR="000F7F38" w:rsidRPr="00A815B8" w:rsidRDefault="00C449A8" w:rsidP="000F7F38">
            <w:pPr>
              <w:pStyle w:val="TableText0"/>
              <w:keepLines/>
              <w:jc w:val="right"/>
              <w:rPr>
                <w:color w:val="000000"/>
                <w:highlight w:val="darkGray"/>
              </w:rPr>
            </w:pPr>
            <w:r w:rsidRPr="00C449A8">
              <w:rPr>
                <w:rFonts w:cs="Arial"/>
                <w:color w:val="000000"/>
                <w:szCs w:val="20"/>
                <w:highlight w:val="black"/>
              </w:rPr>
              <w:t>&amp;&amp;&amp;&amp;</w:t>
            </w:r>
            <w:r w:rsidR="00A815B8">
              <w:rPr>
                <w:rFonts w:eastAsia="Times New Roman" w:cs="Arial"/>
                <w:snapToGrid w:val="0"/>
                <w:sz w:val="18"/>
                <w:vertAlign w:val="superscript"/>
              </w:rPr>
              <w:t>2</w:t>
            </w:r>
            <w:r w:rsidR="00EF7DFD" w:rsidRPr="00EF7DFD">
              <w:rPr>
                <w:rFonts w:cs="Arial"/>
                <w:color w:val="000000"/>
                <w:szCs w:val="20"/>
              </w:rPr>
              <w:t xml:space="preserve"> </w:t>
            </w:r>
          </w:p>
        </w:tc>
        <w:tc>
          <w:tcPr>
            <w:tcW w:w="647" w:type="pct"/>
            <w:vAlign w:val="center"/>
          </w:tcPr>
          <w:p w14:paraId="46B37406" w14:textId="67F1D2FE" w:rsidR="000F7F38" w:rsidRPr="00A815B8" w:rsidRDefault="00C449A8" w:rsidP="000F7F38">
            <w:pPr>
              <w:pStyle w:val="TableText0"/>
              <w:keepLines/>
              <w:jc w:val="right"/>
              <w:rPr>
                <w:color w:val="000000"/>
                <w:highlight w:val="darkGray"/>
              </w:rPr>
            </w:pPr>
            <w:r w:rsidRPr="00C449A8">
              <w:rPr>
                <w:rFonts w:cs="Arial"/>
                <w:color w:val="000000"/>
                <w:szCs w:val="20"/>
                <w:highlight w:val="black"/>
              </w:rPr>
              <w:t>&amp;&amp;&amp;&amp;</w:t>
            </w:r>
            <w:r w:rsidR="00A815B8">
              <w:rPr>
                <w:rFonts w:eastAsia="Times New Roman" w:cs="Arial"/>
                <w:snapToGrid w:val="0"/>
                <w:sz w:val="18"/>
                <w:vertAlign w:val="superscript"/>
              </w:rPr>
              <w:t>2</w:t>
            </w:r>
            <w:r w:rsidR="00EF7DFD" w:rsidRPr="00EF7DFD">
              <w:rPr>
                <w:rFonts w:cs="Arial"/>
                <w:color w:val="000000"/>
                <w:szCs w:val="20"/>
              </w:rPr>
              <w:t xml:space="preserve"> </w:t>
            </w:r>
          </w:p>
        </w:tc>
        <w:tc>
          <w:tcPr>
            <w:tcW w:w="647" w:type="pct"/>
            <w:vAlign w:val="center"/>
          </w:tcPr>
          <w:p w14:paraId="6D76F480" w14:textId="60F46586" w:rsidR="000F7F38" w:rsidRPr="00A815B8" w:rsidRDefault="00C449A8" w:rsidP="000F7F38">
            <w:pPr>
              <w:pStyle w:val="TableText0"/>
              <w:keepLines/>
              <w:jc w:val="right"/>
              <w:rPr>
                <w:color w:val="000000"/>
                <w:highlight w:val="darkGray"/>
              </w:rPr>
            </w:pPr>
            <w:r w:rsidRPr="00C449A8">
              <w:rPr>
                <w:rFonts w:cs="Arial"/>
                <w:color w:val="000000"/>
                <w:szCs w:val="20"/>
                <w:highlight w:val="black"/>
              </w:rPr>
              <w:t>&amp;&amp;&amp;&amp;</w:t>
            </w:r>
            <w:r w:rsidR="00A815B8">
              <w:rPr>
                <w:rFonts w:eastAsia="Times New Roman" w:cs="Arial"/>
                <w:snapToGrid w:val="0"/>
                <w:sz w:val="18"/>
                <w:vertAlign w:val="superscript"/>
              </w:rPr>
              <w:t>3</w:t>
            </w:r>
            <w:r w:rsidR="00EF7DFD" w:rsidRPr="00EF7DFD">
              <w:rPr>
                <w:rFonts w:cs="Arial"/>
                <w:color w:val="000000"/>
                <w:szCs w:val="20"/>
              </w:rPr>
              <w:t xml:space="preserve"> </w:t>
            </w:r>
          </w:p>
        </w:tc>
        <w:tc>
          <w:tcPr>
            <w:tcW w:w="647" w:type="pct"/>
            <w:vAlign w:val="center"/>
          </w:tcPr>
          <w:p w14:paraId="078EC90A" w14:textId="455DA647" w:rsidR="000F7F38" w:rsidRPr="00A815B8" w:rsidRDefault="00C449A8" w:rsidP="000F7F38">
            <w:pPr>
              <w:pStyle w:val="TableText0"/>
              <w:keepLines/>
              <w:jc w:val="right"/>
              <w:rPr>
                <w:color w:val="000000"/>
                <w:highlight w:val="darkGray"/>
              </w:rPr>
            </w:pPr>
            <w:r w:rsidRPr="00C449A8">
              <w:rPr>
                <w:rFonts w:cs="Arial"/>
                <w:color w:val="000000"/>
                <w:szCs w:val="20"/>
                <w:highlight w:val="black"/>
              </w:rPr>
              <w:t>&amp;&amp;&amp;&amp;</w:t>
            </w:r>
            <w:r w:rsidR="00A815B8">
              <w:rPr>
                <w:rFonts w:eastAsia="Times New Roman" w:cs="Arial"/>
                <w:snapToGrid w:val="0"/>
                <w:sz w:val="18"/>
                <w:vertAlign w:val="superscript"/>
              </w:rPr>
              <w:t>3</w:t>
            </w:r>
            <w:r w:rsidR="00EF7DFD" w:rsidRPr="00EF7DFD">
              <w:rPr>
                <w:rFonts w:cs="Arial"/>
                <w:color w:val="000000"/>
                <w:szCs w:val="20"/>
              </w:rPr>
              <w:t xml:space="preserve"> </w:t>
            </w:r>
          </w:p>
        </w:tc>
        <w:tc>
          <w:tcPr>
            <w:tcW w:w="647" w:type="pct"/>
            <w:vAlign w:val="center"/>
          </w:tcPr>
          <w:p w14:paraId="0BC345E6" w14:textId="641FCE36" w:rsidR="000F7F38" w:rsidRPr="00A815B8" w:rsidRDefault="00C449A8" w:rsidP="000F7F38">
            <w:pPr>
              <w:pStyle w:val="TableText0"/>
              <w:keepLines/>
              <w:jc w:val="right"/>
              <w:rPr>
                <w:color w:val="000000"/>
                <w:highlight w:val="darkGray"/>
              </w:rPr>
            </w:pPr>
            <w:r w:rsidRPr="00C449A8">
              <w:rPr>
                <w:rFonts w:cs="Arial"/>
                <w:color w:val="000000"/>
                <w:szCs w:val="20"/>
                <w:highlight w:val="black"/>
              </w:rPr>
              <w:t>&amp;&amp;&amp;&amp;</w:t>
            </w:r>
            <w:r w:rsidR="00A815B8">
              <w:rPr>
                <w:rFonts w:eastAsia="Times New Roman" w:cs="Arial"/>
                <w:snapToGrid w:val="0"/>
                <w:sz w:val="18"/>
                <w:vertAlign w:val="superscript"/>
              </w:rPr>
              <w:t>3</w:t>
            </w:r>
            <w:r w:rsidR="00EF7DFD" w:rsidRPr="00EF7DFD">
              <w:rPr>
                <w:rFonts w:cs="Arial"/>
                <w:color w:val="000000"/>
                <w:szCs w:val="20"/>
              </w:rPr>
              <w:t xml:space="preserve"> </w:t>
            </w:r>
          </w:p>
        </w:tc>
      </w:tr>
      <w:tr w:rsidR="000C1AFF" w:rsidRPr="00267110" w14:paraId="046AEB1E" w14:textId="77777777" w:rsidTr="001C20E1">
        <w:trPr>
          <w:cantSplit/>
          <w:jc w:val="center"/>
        </w:trPr>
        <w:tc>
          <w:tcPr>
            <w:tcW w:w="5000" w:type="pct"/>
            <w:gridSpan w:val="7"/>
            <w:vAlign w:val="center"/>
          </w:tcPr>
          <w:p w14:paraId="750CBAE5" w14:textId="4222C73A" w:rsidR="000C1AFF" w:rsidRPr="00267110" w:rsidRDefault="000C1AFF" w:rsidP="001C20E1">
            <w:pPr>
              <w:pStyle w:val="TableText0"/>
              <w:keepLines/>
              <w:rPr>
                <w:b/>
                <w:color w:val="000000"/>
              </w:rPr>
            </w:pPr>
            <w:r w:rsidRPr="00267110">
              <w:rPr>
                <w:b/>
                <w:color w:val="000000"/>
              </w:rPr>
              <w:t xml:space="preserve">Estimated financial implications of </w:t>
            </w:r>
            <w:r w:rsidR="006F2514" w:rsidRPr="00267110">
              <w:rPr>
                <w:b/>
                <w:color w:val="000000"/>
              </w:rPr>
              <w:t>calcipotriol + betamethasone (</w:t>
            </w:r>
            <w:proofErr w:type="spellStart"/>
            <w:r w:rsidR="006F2514" w:rsidRPr="00267110">
              <w:rPr>
                <w:b/>
                <w:color w:val="000000"/>
              </w:rPr>
              <w:t>Actobet</w:t>
            </w:r>
            <w:proofErr w:type="spellEnd"/>
            <w:r w:rsidR="006F2514" w:rsidRPr="00267110">
              <w:rPr>
                <w:b/>
                <w:color w:val="000000"/>
              </w:rPr>
              <w:t>)</w:t>
            </w:r>
          </w:p>
        </w:tc>
      </w:tr>
      <w:tr w:rsidR="006C67A1" w:rsidRPr="00267110" w14:paraId="3993658E" w14:textId="77777777" w:rsidTr="008F5465">
        <w:trPr>
          <w:cantSplit/>
          <w:jc w:val="center"/>
        </w:trPr>
        <w:tc>
          <w:tcPr>
            <w:tcW w:w="1118" w:type="pct"/>
            <w:vAlign w:val="center"/>
          </w:tcPr>
          <w:p w14:paraId="375802A8" w14:textId="6117B972" w:rsidR="006C67A1" w:rsidRPr="00267110" w:rsidRDefault="006C67A1" w:rsidP="006C67A1">
            <w:pPr>
              <w:pStyle w:val="TableText0"/>
              <w:keepLines/>
            </w:pPr>
            <w:r w:rsidRPr="00267110">
              <w:t>Cost to PBS/RPBS less co-payment</w:t>
            </w:r>
            <w:r w:rsidR="00C449A8">
              <w:t xml:space="preserve"> ($)</w:t>
            </w:r>
          </w:p>
        </w:tc>
        <w:tc>
          <w:tcPr>
            <w:tcW w:w="647" w:type="pct"/>
            <w:vAlign w:val="center"/>
          </w:tcPr>
          <w:p w14:paraId="466AAD3D" w14:textId="5904545D" w:rsidR="006C67A1" w:rsidRPr="00A815B8" w:rsidRDefault="00C449A8" w:rsidP="008F5465">
            <w:pPr>
              <w:pStyle w:val="TableText0"/>
              <w:keepLines/>
              <w:jc w:val="right"/>
              <w:rPr>
                <w:color w:val="000000"/>
                <w:highlight w:val="darkGray"/>
              </w:rPr>
            </w:pPr>
            <w:r w:rsidRPr="00C449A8">
              <w:rPr>
                <w:highlight w:val="black"/>
              </w:rPr>
              <w:t>&amp;&amp;&amp;&amp;</w:t>
            </w:r>
            <w:r w:rsidR="00A815B8">
              <w:rPr>
                <w:rFonts w:eastAsia="Times New Roman" w:cs="Arial"/>
                <w:snapToGrid w:val="0"/>
                <w:sz w:val="18"/>
                <w:vertAlign w:val="superscript"/>
              </w:rPr>
              <w:t>4</w:t>
            </w:r>
          </w:p>
        </w:tc>
        <w:tc>
          <w:tcPr>
            <w:tcW w:w="647" w:type="pct"/>
            <w:vAlign w:val="center"/>
          </w:tcPr>
          <w:p w14:paraId="0584DE92" w14:textId="3042433F" w:rsidR="006C67A1" w:rsidRPr="00A815B8" w:rsidRDefault="00C449A8" w:rsidP="008F5465">
            <w:pPr>
              <w:pStyle w:val="TableText0"/>
              <w:keepLines/>
              <w:jc w:val="right"/>
              <w:rPr>
                <w:color w:val="000000"/>
                <w:highlight w:val="darkGray"/>
              </w:rPr>
            </w:pPr>
            <w:r w:rsidRPr="00C449A8">
              <w:rPr>
                <w:highlight w:val="black"/>
              </w:rPr>
              <w:t>&amp;&amp;&amp;&amp;</w:t>
            </w:r>
            <w:r w:rsidR="00A815B8">
              <w:rPr>
                <w:rFonts w:eastAsia="Times New Roman" w:cs="Arial"/>
                <w:snapToGrid w:val="0"/>
                <w:sz w:val="18"/>
                <w:vertAlign w:val="superscript"/>
              </w:rPr>
              <w:t>4</w:t>
            </w:r>
          </w:p>
        </w:tc>
        <w:tc>
          <w:tcPr>
            <w:tcW w:w="647" w:type="pct"/>
            <w:vAlign w:val="center"/>
          </w:tcPr>
          <w:p w14:paraId="555B3F9C" w14:textId="0C008229" w:rsidR="006C67A1" w:rsidRPr="00A815B8" w:rsidRDefault="00C449A8" w:rsidP="008F5465">
            <w:pPr>
              <w:pStyle w:val="TableText0"/>
              <w:keepLines/>
              <w:jc w:val="right"/>
              <w:rPr>
                <w:color w:val="000000"/>
                <w:highlight w:val="darkGray"/>
              </w:rPr>
            </w:pPr>
            <w:r w:rsidRPr="00C449A8">
              <w:rPr>
                <w:highlight w:val="black"/>
              </w:rPr>
              <w:t>&amp;&amp;&amp;&amp;</w:t>
            </w:r>
            <w:r w:rsidR="00A815B8">
              <w:rPr>
                <w:rFonts w:eastAsia="Times New Roman" w:cs="Arial"/>
                <w:snapToGrid w:val="0"/>
                <w:sz w:val="18"/>
                <w:vertAlign w:val="superscript"/>
              </w:rPr>
              <w:t>4</w:t>
            </w:r>
          </w:p>
        </w:tc>
        <w:tc>
          <w:tcPr>
            <w:tcW w:w="647" w:type="pct"/>
            <w:vAlign w:val="center"/>
          </w:tcPr>
          <w:p w14:paraId="28A422D5" w14:textId="0A717503" w:rsidR="006C67A1" w:rsidRPr="00A815B8" w:rsidRDefault="00C449A8" w:rsidP="008F5465">
            <w:pPr>
              <w:pStyle w:val="TableText0"/>
              <w:keepLines/>
              <w:jc w:val="right"/>
              <w:rPr>
                <w:color w:val="000000"/>
                <w:highlight w:val="darkGray"/>
              </w:rPr>
            </w:pPr>
            <w:r w:rsidRPr="00C449A8">
              <w:rPr>
                <w:highlight w:val="black"/>
              </w:rPr>
              <w:t>&amp;&amp;&amp;&amp;</w:t>
            </w:r>
            <w:r w:rsidR="00A815B8">
              <w:rPr>
                <w:rFonts w:eastAsia="Times New Roman" w:cs="Arial"/>
                <w:snapToGrid w:val="0"/>
                <w:sz w:val="18"/>
                <w:vertAlign w:val="superscript"/>
              </w:rPr>
              <w:t>4</w:t>
            </w:r>
          </w:p>
        </w:tc>
        <w:tc>
          <w:tcPr>
            <w:tcW w:w="647" w:type="pct"/>
            <w:vAlign w:val="center"/>
          </w:tcPr>
          <w:p w14:paraId="3BD91315" w14:textId="22B0069C" w:rsidR="006C67A1" w:rsidRPr="00A815B8" w:rsidRDefault="00C449A8" w:rsidP="008F5465">
            <w:pPr>
              <w:pStyle w:val="TableText0"/>
              <w:keepLines/>
              <w:jc w:val="right"/>
              <w:rPr>
                <w:color w:val="000000"/>
                <w:highlight w:val="darkGray"/>
              </w:rPr>
            </w:pPr>
            <w:r w:rsidRPr="00C449A8">
              <w:rPr>
                <w:highlight w:val="black"/>
              </w:rPr>
              <w:t>&amp;&amp;&amp;&amp;</w:t>
            </w:r>
            <w:r w:rsidR="00A815B8">
              <w:rPr>
                <w:rFonts w:eastAsia="Times New Roman" w:cs="Arial"/>
                <w:snapToGrid w:val="0"/>
                <w:sz w:val="18"/>
                <w:vertAlign w:val="superscript"/>
              </w:rPr>
              <w:t>4</w:t>
            </w:r>
          </w:p>
        </w:tc>
        <w:tc>
          <w:tcPr>
            <w:tcW w:w="647" w:type="pct"/>
            <w:vAlign w:val="center"/>
          </w:tcPr>
          <w:p w14:paraId="11BDCDF8" w14:textId="0099D183" w:rsidR="006C67A1" w:rsidRPr="00A815B8" w:rsidRDefault="00C449A8" w:rsidP="008F5465">
            <w:pPr>
              <w:pStyle w:val="TableText0"/>
              <w:keepLines/>
              <w:jc w:val="right"/>
              <w:rPr>
                <w:color w:val="000000"/>
                <w:highlight w:val="darkGray"/>
              </w:rPr>
            </w:pPr>
            <w:r w:rsidRPr="00C449A8">
              <w:rPr>
                <w:highlight w:val="black"/>
              </w:rPr>
              <w:t>&amp;&amp;&amp;&amp;</w:t>
            </w:r>
            <w:r w:rsidR="00A815B8">
              <w:rPr>
                <w:rFonts w:eastAsia="Times New Roman" w:cs="Arial"/>
                <w:snapToGrid w:val="0"/>
                <w:sz w:val="18"/>
                <w:vertAlign w:val="superscript"/>
              </w:rPr>
              <w:t>4</w:t>
            </w:r>
          </w:p>
        </w:tc>
      </w:tr>
      <w:tr w:rsidR="000C1AFF" w:rsidRPr="00267110" w14:paraId="3CD835A0" w14:textId="77777777" w:rsidTr="000C1AFF">
        <w:trPr>
          <w:cantSplit/>
          <w:jc w:val="center"/>
        </w:trPr>
        <w:tc>
          <w:tcPr>
            <w:tcW w:w="5000" w:type="pct"/>
            <w:gridSpan w:val="7"/>
            <w:vAlign w:val="center"/>
          </w:tcPr>
          <w:p w14:paraId="0717F32A" w14:textId="599CB1D7" w:rsidR="000C1AFF" w:rsidRPr="00267110" w:rsidRDefault="000C1AFF" w:rsidP="00222680">
            <w:pPr>
              <w:pStyle w:val="TableText0"/>
              <w:keepLines/>
              <w:rPr>
                <w:b/>
                <w:bCs w:val="0"/>
                <w:color w:val="000000"/>
              </w:rPr>
            </w:pPr>
            <w:r w:rsidRPr="00267110">
              <w:rPr>
                <w:b/>
                <w:bCs w:val="0"/>
                <w:color w:val="000000"/>
              </w:rPr>
              <w:t>Net financial implications</w:t>
            </w:r>
          </w:p>
        </w:tc>
      </w:tr>
      <w:tr w:rsidR="00D23E7B" w:rsidRPr="00267110" w14:paraId="6DC7AAF7" w14:textId="77777777" w:rsidTr="007D23F8">
        <w:trPr>
          <w:cantSplit/>
          <w:jc w:val="center"/>
        </w:trPr>
        <w:tc>
          <w:tcPr>
            <w:tcW w:w="1118" w:type="pct"/>
            <w:vAlign w:val="center"/>
          </w:tcPr>
          <w:p w14:paraId="41FA959D" w14:textId="502649D8" w:rsidR="00D23E7B" w:rsidRPr="00267110" w:rsidRDefault="00D23E7B" w:rsidP="00D23E7B">
            <w:pPr>
              <w:pStyle w:val="TableText0"/>
              <w:keepLines/>
            </w:pPr>
            <w:r w:rsidRPr="00267110">
              <w:t>Net cost to PBS/RPBS</w:t>
            </w:r>
            <w:r w:rsidR="00C449A8">
              <w:t xml:space="preserve"> ($)</w:t>
            </w:r>
          </w:p>
        </w:tc>
        <w:tc>
          <w:tcPr>
            <w:tcW w:w="647" w:type="pct"/>
            <w:vAlign w:val="center"/>
          </w:tcPr>
          <w:p w14:paraId="454A7C1B" w14:textId="366ABB49" w:rsidR="00D23E7B" w:rsidRPr="00A815B8" w:rsidRDefault="00D23E7B" w:rsidP="00D23E7B">
            <w:pPr>
              <w:pStyle w:val="TableText0"/>
              <w:keepLines/>
              <w:jc w:val="right"/>
              <w:rPr>
                <w:highlight w:val="darkGray"/>
              </w:rPr>
            </w:pPr>
            <w:r w:rsidRPr="00A77D6D">
              <w:rPr>
                <w:rFonts w:cs="Arial"/>
                <w:szCs w:val="20"/>
              </w:rPr>
              <w:t>-</w:t>
            </w:r>
            <w:r w:rsidR="00C449A8" w:rsidRPr="00C449A8">
              <w:rPr>
                <w:rFonts w:cs="Arial"/>
                <w:szCs w:val="20"/>
                <w:highlight w:val="black"/>
              </w:rPr>
              <w:t>&amp;&amp;&amp;&amp;</w:t>
            </w:r>
            <w:r w:rsidR="00A815B8">
              <w:rPr>
                <w:rFonts w:eastAsia="Times New Roman" w:cs="Arial"/>
                <w:snapToGrid w:val="0"/>
                <w:sz w:val="18"/>
                <w:vertAlign w:val="superscript"/>
              </w:rPr>
              <w:t>4</w:t>
            </w:r>
          </w:p>
        </w:tc>
        <w:tc>
          <w:tcPr>
            <w:tcW w:w="647" w:type="pct"/>
            <w:vAlign w:val="center"/>
          </w:tcPr>
          <w:p w14:paraId="5587EA01" w14:textId="03FD3290" w:rsidR="00D23E7B" w:rsidRPr="00A815B8" w:rsidRDefault="00D23E7B" w:rsidP="00D23E7B">
            <w:pPr>
              <w:pStyle w:val="TableText0"/>
              <w:keepLines/>
              <w:jc w:val="right"/>
              <w:rPr>
                <w:highlight w:val="darkGray"/>
              </w:rPr>
            </w:pPr>
            <w:r w:rsidRPr="00A77D6D">
              <w:rPr>
                <w:rFonts w:cs="Arial"/>
                <w:szCs w:val="20"/>
              </w:rPr>
              <w:t>-</w:t>
            </w:r>
            <w:r w:rsidR="00C449A8" w:rsidRPr="00C449A8">
              <w:rPr>
                <w:rFonts w:cs="Arial"/>
                <w:szCs w:val="20"/>
                <w:highlight w:val="black"/>
              </w:rPr>
              <w:t>&amp;&amp;&amp;&amp;</w:t>
            </w:r>
            <w:r w:rsidR="00A815B8">
              <w:rPr>
                <w:rFonts w:eastAsia="Times New Roman" w:cs="Arial"/>
                <w:snapToGrid w:val="0"/>
                <w:sz w:val="18"/>
                <w:vertAlign w:val="superscript"/>
              </w:rPr>
              <w:t>4</w:t>
            </w:r>
          </w:p>
        </w:tc>
        <w:tc>
          <w:tcPr>
            <w:tcW w:w="647" w:type="pct"/>
            <w:vAlign w:val="center"/>
          </w:tcPr>
          <w:p w14:paraId="5A290C2B" w14:textId="6D184A72" w:rsidR="00D23E7B" w:rsidRPr="00A815B8" w:rsidRDefault="00D23E7B" w:rsidP="00D23E7B">
            <w:pPr>
              <w:pStyle w:val="TableText0"/>
              <w:keepLines/>
              <w:jc w:val="right"/>
              <w:rPr>
                <w:highlight w:val="darkGray"/>
              </w:rPr>
            </w:pPr>
            <w:r w:rsidRPr="00A77D6D">
              <w:rPr>
                <w:rFonts w:cs="Arial"/>
                <w:szCs w:val="20"/>
              </w:rPr>
              <w:t>-</w:t>
            </w:r>
            <w:r w:rsidR="00C449A8" w:rsidRPr="00C449A8">
              <w:rPr>
                <w:rFonts w:cs="Arial"/>
                <w:szCs w:val="20"/>
                <w:highlight w:val="black"/>
              </w:rPr>
              <w:t>&amp;&amp;&amp;&amp;</w:t>
            </w:r>
            <w:r w:rsidR="00A815B8">
              <w:rPr>
                <w:rFonts w:eastAsia="Times New Roman" w:cs="Arial"/>
                <w:snapToGrid w:val="0"/>
                <w:sz w:val="18"/>
                <w:vertAlign w:val="superscript"/>
              </w:rPr>
              <w:t>4</w:t>
            </w:r>
          </w:p>
        </w:tc>
        <w:tc>
          <w:tcPr>
            <w:tcW w:w="647" w:type="pct"/>
            <w:vAlign w:val="center"/>
          </w:tcPr>
          <w:p w14:paraId="73C4A55C" w14:textId="37464CC5" w:rsidR="00D23E7B" w:rsidRPr="00A815B8" w:rsidRDefault="00D23E7B" w:rsidP="00D23E7B">
            <w:pPr>
              <w:pStyle w:val="TableText0"/>
              <w:keepLines/>
              <w:jc w:val="right"/>
              <w:rPr>
                <w:highlight w:val="darkGray"/>
              </w:rPr>
            </w:pPr>
            <w:r w:rsidRPr="00A77D6D">
              <w:rPr>
                <w:rFonts w:cs="Arial"/>
                <w:szCs w:val="20"/>
              </w:rPr>
              <w:t>-</w:t>
            </w:r>
            <w:r w:rsidR="00C449A8" w:rsidRPr="00C449A8">
              <w:rPr>
                <w:rFonts w:cs="Arial"/>
                <w:szCs w:val="20"/>
                <w:highlight w:val="black"/>
              </w:rPr>
              <w:t>&amp;&amp;&amp;&amp;</w:t>
            </w:r>
            <w:r w:rsidR="00A815B8">
              <w:rPr>
                <w:rFonts w:eastAsia="Times New Roman" w:cs="Arial"/>
                <w:snapToGrid w:val="0"/>
                <w:sz w:val="18"/>
                <w:vertAlign w:val="superscript"/>
              </w:rPr>
              <w:t>4</w:t>
            </w:r>
          </w:p>
        </w:tc>
        <w:tc>
          <w:tcPr>
            <w:tcW w:w="647" w:type="pct"/>
            <w:vAlign w:val="center"/>
          </w:tcPr>
          <w:p w14:paraId="5A08AF29" w14:textId="41D4CE61" w:rsidR="00D23E7B" w:rsidRPr="00A815B8" w:rsidRDefault="00D23E7B" w:rsidP="00D23E7B">
            <w:pPr>
              <w:pStyle w:val="TableText0"/>
              <w:keepLines/>
              <w:jc w:val="right"/>
              <w:rPr>
                <w:highlight w:val="darkGray"/>
              </w:rPr>
            </w:pPr>
            <w:r w:rsidRPr="00A77D6D">
              <w:rPr>
                <w:rFonts w:cs="Arial"/>
                <w:szCs w:val="20"/>
              </w:rPr>
              <w:t>-</w:t>
            </w:r>
            <w:r w:rsidR="00C449A8" w:rsidRPr="00C449A8">
              <w:rPr>
                <w:rFonts w:cs="Arial"/>
                <w:szCs w:val="20"/>
                <w:highlight w:val="black"/>
              </w:rPr>
              <w:t>&amp;&amp;&amp;&amp;</w:t>
            </w:r>
            <w:r w:rsidR="00A815B8">
              <w:rPr>
                <w:rFonts w:eastAsia="Times New Roman" w:cs="Arial"/>
                <w:snapToGrid w:val="0"/>
                <w:sz w:val="18"/>
                <w:vertAlign w:val="superscript"/>
              </w:rPr>
              <w:t>4</w:t>
            </w:r>
          </w:p>
        </w:tc>
        <w:tc>
          <w:tcPr>
            <w:tcW w:w="647" w:type="pct"/>
            <w:vAlign w:val="center"/>
          </w:tcPr>
          <w:p w14:paraId="1A3491BC" w14:textId="02146F20" w:rsidR="00D23E7B" w:rsidRPr="00A815B8" w:rsidRDefault="00D23E7B" w:rsidP="00D23E7B">
            <w:pPr>
              <w:pStyle w:val="TableText0"/>
              <w:keepLines/>
              <w:jc w:val="right"/>
              <w:rPr>
                <w:highlight w:val="darkGray"/>
              </w:rPr>
            </w:pPr>
            <w:r w:rsidRPr="00A77D6D">
              <w:rPr>
                <w:rFonts w:cs="Arial"/>
                <w:szCs w:val="20"/>
              </w:rPr>
              <w:t>-</w:t>
            </w:r>
            <w:r w:rsidR="00C449A8" w:rsidRPr="00C449A8">
              <w:rPr>
                <w:rFonts w:cs="Arial"/>
                <w:szCs w:val="20"/>
                <w:highlight w:val="black"/>
              </w:rPr>
              <w:t>&amp;&amp;&amp;&amp;</w:t>
            </w:r>
            <w:r w:rsidR="00A815B8">
              <w:rPr>
                <w:rFonts w:eastAsia="Times New Roman" w:cs="Arial"/>
                <w:snapToGrid w:val="0"/>
                <w:sz w:val="18"/>
                <w:vertAlign w:val="superscript"/>
              </w:rPr>
              <w:t>4</w:t>
            </w:r>
          </w:p>
        </w:tc>
      </w:tr>
    </w:tbl>
    <w:p w14:paraId="0C566A53" w14:textId="0F60425F" w:rsidR="000F7C27" w:rsidRPr="00267110" w:rsidRDefault="00D70349" w:rsidP="00D70349">
      <w:pPr>
        <w:pStyle w:val="TableFigureFooter"/>
        <w:keepNext/>
        <w:jc w:val="left"/>
      </w:pPr>
      <w:r w:rsidRPr="00267110">
        <w:rPr>
          <w:vertAlign w:val="superscript"/>
        </w:rPr>
        <w:t>a</w:t>
      </w:r>
      <w:r w:rsidRPr="00267110">
        <w:t xml:space="preserve"> Assuming</w:t>
      </w:r>
      <w:r w:rsidR="00A10E77" w:rsidRPr="00267110">
        <w:t xml:space="preserve"> </w:t>
      </w:r>
      <w:r w:rsidR="005A2E5A" w:rsidRPr="00267110">
        <w:t>the market share approach</w:t>
      </w:r>
      <w:r w:rsidRPr="00267110">
        <w:t xml:space="preserve"> </w:t>
      </w:r>
      <w:r w:rsidR="00A10E77" w:rsidRPr="00267110">
        <w:t xml:space="preserve">and uptake </w:t>
      </w:r>
      <w:r w:rsidRPr="00267110">
        <w:t>as estimated by the submission.</w:t>
      </w:r>
      <w:r w:rsidR="00AB4684" w:rsidRPr="00267110">
        <w:t xml:space="preserve"> </w:t>
      </w:r>
    </w:p>
    <w:p w14:paraId="42320224" w14:textId="489B63F4" w:rsidR="00D70349" w:rsidRPr="00267110" w:rsidRDefault="00AB4684" w:rsidP="00D70349">
      <w:pPr>
        <w:pStyle w:val="TableFigureFooter"/>
        <w:keepNext/>
        <w:jc w:val="left"/>
      </w:pPr>
      <w:r w:rsidRPr="00267110">
        <w:t>Abbreviations: MBS = Medical Benefits Scheme; PBS = Pharmaceutical Benefits Scheme; RPBS = Repatriation Pharmaceutical Benefits Scheme.</w:t>
      </w:r>
    </w:p>
    <w:p w14:paraId="501BE679" w14:textId="77777777" w:rsidR="0095716E" w:rsidRDefault="00D70349" w:rsidP="00A815B8">
      <w:pPr>
        <w:pStyle w:val="TableFigureFooter"/>
        <w:spacing w:after="0"/>
      </w:pPr>
      <w:r w:rsidRPr="00267110">
        <w:t xml:space="preserve">Source: </w:t>
      </w:r>
      <w:r w:rsidR="00BC5553" w:rsidRPr="00267110">
        <w:t>4.2.3 Financial impact over si</w:t>
      </w:r>
      <w:r w:rsidR="006F2514" w:rsidRPr="00267110">
        <w:t>x</w:t>
      </w:r>
      <w:r w:rsidR="00BC5553" w:rsidRPr="00267110">
        <w:t xml:space="preserve"> years [page 32 of the submission</w:t>
      </w:r>
      <w:r w:rsidR="006F2514" w:rsidRPr="00267110">
        <w:t>]</w:t>
      </w:r>
      <w:r w:rsidR="0095716E" w:rsidRPr="0095716E">
        <w:t xml:space="preserve"> </w:t>
      </w:r>
    </w:p>
    <w:p w14:paraId="6D9E4FED" w14:textId="736DA33A" w:rsidR="00205465" w:rsidRPr="00A77D6D" w:rsidRDefault="0095716E" w:rsidP="00A815B8">
      <w:pPr>
        <w:pStyle w:val="TableFigureFooter"/>
        <w:spacing w:after="0"/>
        <w:rPr>
          <w:i/>
          <w:iCs/>
        </w:rPr>
      </w:pPr>
      <w:r w:rsidRPr="00A77D6D">
        <w:rPr>
          <w:i/>
          <w:iCs/>
        </w:rPr>
        <w:t>The redacted values correspond to the following ranges:</w:t>
      </w:r>
    </w:p>
    <w:p w14:paraId="0341E507" w14:textId="0919182F" w:rsidR="00364BE3" w:rsidRPr="00A77D6D" w:rsidRDefault="00A815B8" w:rsidP="00A815B8">
      <w:pPr>
        <w:pStyle w:val="3-BodyText"/>
        <w:numPr>
          <w:ilvl w:val="0"/>
          <w:numId w:val="0"/>
        </w:numPr>
        <w:spacing w:before="0" w:after="0"/>
        <w:ind w:left="720" w:hanging="720"/>
        <w:contextualSpacing/>
        <w:rPr>
          <w:rFonts w:ascii="Arial Narrow" w:eastAsia="Times New Roman" w:hAnsi="Arial Narrow" w:cs="Arial"/>
          <w:i/>
          <w:iCs/>
          <w:snapToGrid w:val="0"/>
          <w:sz w:val="18"/>
        </w:rPr>
      </w:pPr>
      <w:r w:rsidRPr="00A77D6D">
        <w:rPr>
          <w:rFonts w:ascii="Arial Narrow" w:eastAsia="Times New Roman" w:hAnsi="Arial Narrow" w:cs="Arial"/>
          <w:i/>
          <w:iCs/>
          <w:snapToGrid w:val="0"/>
          <w:sz w:val="18"/>
          <w:vertAlign w:val="superscript"/>
        </w:rPr>
        <w:t>1</w:t>
      </w:r>
      <w:r w:rsidR="00364BE3" w:rsidRPr="00A77D6D">
        <w:rPr>
          <w:rFonts w:ascii="Arial Narrow" w:eastAsia="Times New Roman" w:hAnsi="Arial Narrow" w:cs="Arial"/>
          <w:i/>
          <w:iCs/>
          <w:snapToGrid w:val="0"/>
          <w:sz w:val="18"/>
        </w:rPr>
        <w:t>10,000 to &lt; 20,000</w:t>
      </w:r>
    </w:p>
    <w:p w14:paraId="11FBE974" w14:textId="4842B0F5" w:rsidR="00364BE3" w:rsidRPr="00A77D6D" w:rsidRDefault="00A815B8" w:rsidP="00A815B8">
      <w:pPr>
        <w:pStyle w:val="3-BodyText"/>
        <w:numPr>
          <w:ilvl w:val="0"/>
          <w:numId w:val="0"/>
        </w:numPr>
        <w:spacing w:before="0" w:after="0"/>
        <w:ind w:left="720" w:hanging="720"/>
        <w:contextualSpacing/>
        <w:rPr>
          <w:rFonts w:ascii="Arial Narrow" w:eastAsia="Times New Roman" w:hAnsi="Arial Narrow" w:cs="Arial"/>
          <w:i/>
          <w:iCs/>
          <w:snapToGrid w:val="0"/>
          <w:sz w:val="18"/>
        </w:rPr>
      </w:pPr>
      <w:r w:rsidRPr="00A77D6D">
        <w:rPr>
          <w:rFonts w:ascii="Arial Narrow" w:eastAsia="Times New Roman" w:hAnsi="Arial Narrow" w:cs="Arial"/>
          <w:i/>
          <w:iCs/>
          <w:snapToGrid w:val="0"/>
          <w:sz w:val="18"/>
          <w:vertAlign w:val="superscript"/>
        </w:rPr>
        <w:t>2</w:t>
      </w:r>
      <w:r w:rsidR="00364BE3" w:rsidRPr="00A77D6D">
        <w:rPr>
          <w:rFonts w:ascii="Arial Narrow" w:eastAsia="Times New Roman" w:hAnsi="Arial Narrow" w:cs="Arial"/>
          <w:i/>
          <w:iCs/>
          <w:snapToGrid w:val="0"/>
          <w:sz w:val="18"/>
        </w:rPr>
        <w:t>20,000 to &lt; 30,000</w:t>
      </w:r>
    </w:p>
    <w:p w14:paraId="5FC465FE" w14:textId="35F1D4DA" w:rsidR="00DA2A81" w:rsidRPr="00A77D6D" w:rsidRDefault="00A815B8" w:rsidP="00A815B8">
      <w:pPr>
        <w:pStyle w:val="3-BodyText"/>
        <w:numPr>
          <w:ilvl w:val="0"/>
          <w:numId w:val="0"/>
        </w:numPr>
        <w:spacing w:before="0" w:after="0"/>
        <w:ind w:left="720" w:hanging="720"/>
        <w:contextualSpacing/>
        <w:rPr>
          <w:rFonts w:ascii="Arial Narrow" w:eastAsia="Times New Roman" w:hAnsi="Arial Narrow" w:cs="Arial"/>
          <w:i/>
          <w:iCs/>
          <w:snapToGrid w:val="0"/>
          <w:sz w:val="18"/>
        </w:rPr>
      </w:pPr>
      <w:r w:rsidRPr="00A77D6D">
        <w:rPr>
          <w:rFonts w:ascii="Arial Narrow" w:eastAsia="Times New Roman" w:hAnsi="Arial Narrow" w:cs="Arial"/>
          <w:i/>
          <w:iCs/>
          <w:snapToGrid w:val="0"/>
          <w:sz w:val="18"/>
          <w:vertAlign w:val="superscript"/>
        </w:rPr>
        <w:t>3</w:t>
      </w:r>
      <w:r w:rsidR="00364BE3" w:rsidRPr="00A77D6D">
        <w:rPr>
          <w:rFonts w:ascii="Arial Narrow" w:eastAsia="Times New Roman" w:hAnsi="Arial Narrow" w:cs="Arial"/>
          <w:i/>
          <w:iCs/>
          <w:snapToGrid w:val="0"/>
          <w:sz w:val="18"/>
        </w:rPr>
        <w:t>30,000 to &lt; 40,000</w:t>
      </w:r>
    </w:p>
    <w:p w14:paraId="05AC7B53" w14:textId="6A6FE370" w:rsidR="00364BE3" w:rsidRPr="00A77D6D" w:rsidRDefault="00A815B8" w:rsidP="00A815B8">
      <w:pPr>
        <w:pStyle w:val="3-BodyText"/>
        <w:numPr>
          <w:ilvl w:val="0"/>
          <w:numId w:val="0"/>
        </w:numPr>
        <w:spacing w:before="0" w:after="0"/>
        <w:ind w:left="720" w:hanging="720"/>
        <w:contextualSpacing/>
        <w:rPr>
          <w:rFonts w:ascii="Arial Narrow" w:eastAsia="Times New Roman" w:hAnsi="Arial Narrow" w:cs="Arial"/>
          <w:i/>
          <w:iCs/>
          <w:snapToGrid w:val="0"/>
          <w:sz w:val="18"/>
        </w:rPr>
      </w:pPr>
      <w:r w:rsidRPr="00A77D6D">
        <w:rPr>
          <w:rFonts w:ascii="Arial Narrow" w:eastAsia="Times New Roman" w:hAnsi="Arial Narrow" w:cs="Arial"/>
          <w:i/>
          <w:iCs/>
          <w:snapToGrid w:val="0"/>
          <w:sz w:val="18"/>
          <w:vertAlign w:val="superscript"/>
        </w:rPr>
        <w:t>4</w:t>
      </w:r>
      <w:r w:rsidRPr="00A77D6D">
        <w:rPr>
          <w:rFonts w:ascii="Arial Narrow" w:eastAsia="Times New Roman" w:hAnsi="Arial Narrow" w:cs="Arial"/>
          <w:i/>
          <w:iCs/>
          <w:snapToGrid w:val="0"/>
          <w:sz w:val="18"/>
        </w:rPr>
        <w:t>$0 to &lt; $10 million</w:t>
      </w:r>
    </w:p>
    <w:p w14:paraId="616CAF4E" w14:textId="3402A2D3" w:rsidR="00EA6F00" w:rsidRPr="00267110" w:rsidRDefault="00EA6F00" w:rsidP="00946AF1">
      <w:pPr>
        <w:pStyle w:val="3-BodyText"/>
        <w:rPr>
          <w:rFonts w:cstheme="minorHAnsi"/>
          <w:szCs w:val="24"/>
        </w:rPr>
      </w:pPr>
      <w:r>
        <w:t>Based on the evaluation of the submission documentation, the sponsor provided a</w:t>
      </w:r>
      <w:r w:rsidR="00E24A16">
        <w:t xml:space="preserve"> pre-committee</w:t>
      </w:r>
      <w:r>
        <w:t xml:space="preserve"> </w:t>
      </w:r>
      <w:r w:rsidR="00224D08">
        <w:t xml:space="preserve">response which included </w:t>
      </w:r>
      <w:r w:rsidR="00810DAB">
        <w:t xml:space="preserve">a </w:t>
      </w:r>
      <w:r>
        <w:t xml:space="preserve">revised model </w:t>
      </w:r>
      <w:r w:rsidR="00810DAB">
        <w:t>addressing</w:t>
      </w:r>
      <w:r w:rsidR="00951FB5">
        <w:t xml:space="preserve"> comments about market growth rate, treatment uptake</w:t>
      </w:r>
      <w:r w:rsidR="00224D08">
        <w:t xml:space="preserve"> and 60-day dispensing</w:t>
      </w:r>
      <w:r w:rsidR="00810DAB">
        <w:t xml:space="preserve">, outlined </w:t>
      </w:r>
      <w:r w:rsidR="00B97D43">
        <w:t xml:space="preserve">in </w:t>
      </w:r>
      <w:r w:rsidR="00955953">
        <w:t>T</w:t>
      </w:r>
      <w:r w:rsidR="00B97D43">
        <w:t>able</w:t>
      </w:r>
      <w:r w:rsidR="00955953">
        <w:t xml:space="preserve"> 4</w:t>
      </w:r>
      <w:r w:rsidR="008156F9">
        <w:t xml:space="preserve"> and Tabl</w:t>
      </w:r>
      <w:r w:rsidR="00B63D9D">
        <w:t>e 5</w:t>
      </w:r>
      <w:r w:rsidR="00224D08">
        <w:t>.</w:t>
      </w:r>
    </w:p>
    <w:p w14:paraId="1A0F52D6" w14:textId="3F995E30" w:rsidR="00946AF1" w:rsidRPr="00955953" w:rsidRDefault="00955953" w:rsidP="00614E11">
      <w:pPr>
        <w:keepNext/>
        <w:rPr>
          <w:rFonts w:ascii="Arial Narrow" w:hAnsi="Arial Narrow"/>
          <w:b/>
          <w:sz w:val="20"/>
          <w:szCs w:val="20"/>
        </w:rPr>
      </w:pPr>
      <w:r w:rsidRPr="00955953">
        <w:rPr>
          <w:rStyle w:val="CommentReference"/>
          <w:rFonts w:ascii="Arial Narrow" w:hAnsi="Arial Narrow"/>
          <w:b/>
          <w:bCs/>
          <w:sz w:val="20"/>
          <w:szCs w:val="20"/>
        </w:rPr>
        <w:t>Table</w:t>
      </w:r>
      <w:r>
        <w:rPr>
          <w:rFonts w:ascii="Arial Narrow" w:hAnsi="Arial Narrow"/>
          <w:b/>
          <w:bCs/>
          <w:sz w:val="20"/>
          <w:szCs w:val="20"/>
        </w:rPr>
        <w:t xml:space="preserve"> 4</w:t>
      </w:r>
      <w:r w:rsidRPr="00955953">
        <w:rPr>
          <w:rFonts w:ascii="Arial Narrow" w:eastAsiaTheme="majorEastAsia" w:hAnsi="Arial Narrow"/>
          <w:b/>
          <w:bCs/>
          <w:sz w:val="20"/>
          <w:szCs w:val="20"/>
        </w:rPr>
        <w:t xml:space="preserve">: </w:t>
      </w:r>
      <w:r w:rsidR="00946AF1" w:rsidRPr="00955953">
        <w:rPr>
          <w:rFonts w:ascii="Arial Narrow" w:hAnsi="Arial Narrow"/>
          <w:b/>
          <w:sz w:val="20"/>
          <w:szCs w:val="20"/>
        </w:rPr>
        <w:t>Data sources and parameter values applied in the utilisation and financial estimates</w:t>
      </w:r>
    </w:p>
    <w:tbl>
      <w:tblPr>
        <w:tblW w:w="9201" w:type="dxa"/>
        <w:tblCellMar>
          <w:left w:w="0" w:type="dxa"/>
          <w:right w:w="0" w:type="dxa"/>
        </w:tblCellMar>
        <w:tblLook w:val="04A0" w:firstRow="1" w:lastRow="0" w:firstColumn="1" w:lastColumn="0" w:noHBand="0" w:noVBand="1"/>
        <w:tblCaption w:val="Table 4: Data sources and parameter values applied in the utilisation and financial estimates"/>
      </w:tblPr>
      <w:tblGrid>
        <w:gridCol w:w="1062"/>
        <w:gridCol w:w="2301"/>
        <w:gridCol w:w="1973"/>
        <w:gridCol w:w="3865"/>
      </w:tblGrid>
      <w:tr w:rsidR="00946AF1" w:rsidRPr="00267110" w14:paraId="0D2520E5" w14:textId="77777777" w:rsidTr="00946AF1">
        <w:trPr>
          <w:trHeight w:val="244"/>
        </w:trPr>
        <w:tc>
          <w:tcPr>
            <w:tcW w:w="106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14:paraId="58E98F84" w14:textId="77777777" w:rsidR="00946AF1" w:rsidRPr="00267110" w:rsidRDefault="00946AF1" w:rsidP="00946AF1">
            <w:pPr>
              <w:pStyle w:val="In-tableHeading"/>
            </w:pPr>
            <w:r w:rsidRPr="00267110">
              <w:t>Parameter</w:t>
            </w:r>
          </w:p>
        </w:tc>
        <w:tc>
          <w:tcPr>
            <w:tcW w:w="230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14:paraId="1333A880" w14:textId="77777777" w:rsidR="00946AF1" w:rsidRPr="00267110" w:rsidRDefault="00946AF1" w:rsidP="00946AF1">
            <w:pPr>
              <w:pStyle w:val="In-tableHeading"/>
            </w:pPr>
            <w:r w:rsidRPr="00267110">
              <w:t>Value</w:t>
            </w:r>
          </w:p>
        </w:tc>
        <w:tc>
          <w:tcPr>
            <w:tcW w:w="1973" w:type="dxa"/>
            <w:tcBorders>
              <w:top w:val="single" w:sz="8" w:space="0" w:color="000000"/>
              <w:left w:val="single" w:sz="8" w:space="0" w:color="000000"/>
              <w:bottom w:val="single" w:sz="8" w:space="0" w:color="000000"/>
              <w:right w:val="single" w:sz="8" w:space="0" w:color="000000"/>
            </w:tcBorders>
          </w:tcPr>
          <w:p w14:paraId="3FD3FF68" w14:textId="77777777" w:rsidR="00946AF1" w:rsidRPr="00267110" w:rsidRDefault="00946AF1" w:rsidP="00946AF1">
            <w:pPr>
              <w:pStyle w:val="In-tableHeading"/>
            </w:pPr>
            <w:r w:rsidRPr="00267110">
              <w:t>Source</w:t>
            </w:r>
          </w:p>
        </w:tc>
        <w:tc>
          <w:tcPr>
            <w:tcW w:w="386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14:paraId="42FA0881" w14:textId="77777777" w:rsidR="00946AF1" w:rsidRPr="00267110" w:rsidRDefault="00946AF1" w:rsidP="00946AF1">
            <w:pPr>
              <w:pStyle w:val="In-tableHeading"/>
            </w:pPr>
            <w:r w:rsidRPr="00267110">
              <w:t xml:space="preserve">Comment </w:t>
            </w:r>
          </w:p>
        </w:tc>
      </w:tr>
      <w:tr w:rsidR="00946AF1" w:rsidRPr="00267110" w14:paraId="136A8556" w14:textId="77777777" w:rsidTr="00946AF1">
        <w:trPr>
          <w:trHeight w:val="334"/>
        </w:trPr>
        <w:tc>
          <w:tcPr>
            <w:tcW w:w="9201" w:type="dxa"/>
            <w:gridSpan w:val="4"/>
            <w:tcBorders>
              <w:top w:val="single" w:sz="8" w:space="0" w:color="000000"/>
              <w:left w:val="single" w:sz="8" w:space="0" w:color="000000"/>
              <w:bottom w:val="single" w:sz="8" w:space="0" w:color="000000"/>
              <w:right w:val="single" w:sz="4" w:space="0" w:color="auto"/>
            </w:tcBorders>
            <w:shd w:val="clear" w:color="auto" w:fill="D9D9D9" w:themeFill="background1" w:themeFillShade="D9"/>
            <w:tcMar>
              <w:top w:w="15" w:type="dxa"/>
              <w:left w:w="57" w:type="dxa"/>
              <w:bottom w:w="0" w:type="dxa"/>
              <w:right w:w="57" w:type="dxa"/>
            </w:tcMar>
            <w:hideMark/>
          </w:tcPr>
          <w:p w14:paraId="646BB779" w14:textId="77777777" w:rsidR="00946AF1" w:rsidRPr="00267110" w:rsidRDefault="00946AF1" w:rsidP="00946AF1">
            <w:pPr>
              <w:pStyle w:val="In-tableHeading"/>
              <w:rPr>
                <w:sz w:val="22"/>
                <w:szCs w:val="22"/>
              </w:rPr>
            </w:pPr>
            <w:r w:rsidRPr="00267110">
              <w:t>Market:</w:t>
            </w:r>
          </w:p>
        </w:tc>
      </w:tr>
      <w:tr w:rsidR="00946AF1" w:rsidRPr="00267110" w14:paraId="22C05056" w14:textId="77777777" w:rsidTr="00946AF1">
        <w:trPr>
          <w:trHeight w:val="616"/>
        </w:trPr>
        <w:tc>
          <w:tcPr>
            <w:tcW w:w="106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14:paraId="7889E8B0" w14:textId="77777777" w:rsidR="00946AF1" w:rsidRPr="00267110" w:rsidRDefault="00946AF1" w:rsidP="00946AF1">
            <w:pPr>
              <w:pStyle w:val="TableText0"/>
            </w:pPr>
            <w:r w:rsidRPr="00267110">
              <w:t xml:space="preserve">Existing Market </w:t>
            </w:r>
          </w:p>
        </w:tc>
        <w:tc>
          <w:tcPr>
            <w:tcW w:w="230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14:paraId="5DB0ADD5" w14:textId="77777777" w:rsidR="00946AF1" w:rsidRPr="00267110" w:rsidRDefault="00946AF1" w:rsidP="00946AF1">
            <w:pPr>
              <w:pStyle w:val="TableText0"/>
            </w:pPr>
            <w:r w:rsidRPr="00267110">
              <w:t>288548 scripts processed in 2024</w:t>
            </w:r>
          </w:p>
        </w:tc>
        <w:tc>
          <w:tcPr>
            <w:tcW w:w="1973" w:type="dxa"/>
            <w:tcBorders>
              <w:top w:val="single" w:sz="8" w:space="0" w:color="000000"/>
              <w:left w:val="single" w:sz="8" w:space="0" w:color="000000"/>
              <w:bottom w:val="single" w:sz="8" w:space="0" w:color="000000"/>
              <w:right w:val="single" w:sz="8" w:space="0" w:color="000000"/>
            </w:tcBorders>
          </w:tcPr>
          <w:p w14:paraId="5E09B4FF" w14:textId="77777777" w:rsidR="00946AF1" w:rsidRPr="00267110" w:rsidRDefault="00946AF1" w:rsidP="00946AF1">
            <w:pPr>
              <w:pStyle w:val="TableText0"/>
            </w:pPr>
            <w:r w:rsidRPr="00267110">
              <w:t>Medicare statistics report for the items:2494Q, 11091R, 13520N and 13577N from Jan to Dec 2024</w:t>
            </w:r>
          </w:p>
          <w:p w14:paraId="357174B4" w14:textId="77777777" w:rsidR="00946AF1" w:rsidRPr="00267110" w:rsidRDefault="00946AF1" w:rsidP="00946AF1">
            <w:pPr>
              <w:pStyle w:val="TableText0"/>
            </w:pPr>
          </w:p>
        </w:tc>
        <w:tc>
          <w:tcPr>
            <w:tcW w:w="3864" w:type="dxa"/>
            <w:tcBorders>
              <w:top w:val="single" w:sz="8" w:space="0" w:color="000000"/>
              <w:left w:val="single" w:sz="8" w:space="0" w:color="000000"/>
              <w:bottom w:val="single" w:sz="8" w:space="0" w:color="000000"/>
              <w:right w:val="single" w:sz="4" w:space="0" w:color="auto"/>
            </w:tcBorders>
            <w:tcMar>
              <w:top w:w="15" w:type="dxa"/>
              <w:left w:w="57" w:type="dxa"/>
              <w:bottom w:w="0" w:type="dxa"/>
              <w:right w:w="57" w:type="dxa"/>
            </w:tcMar>
            <w:hideMark/>
          </w:tcPr>
          <w:p w14:paraId="5C96DD9A" w14:textId="77777777" w:rsidR="00946AF1" w:rsidRPr="00267110" w:rsidRDefault="00946AF1" w:rsidP="00946AF1">
            <w:pPr>
              <w:pStyle w:val="TableText0"/>
            </w:pPr>
          </w:p>
        </w:tc>
      </w:tr>
      <w:tr w:rsidR="00946AF1" w:rsidRPr="00267110" w14:paraId="522CA68B" w14:textId="77777777" w:rsidTr="00946AF1">
        <w:trPr>
          <w:trHeight w:val="382"/>
        </w:trPr>
        <w:tc>
          <w:tcPr>
            <w:tcW w:w="106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46D6C297" w14:textId="77777777" w:rsidR="00946AF1" w:rsidRPr="00267110" w:rsidRDefault="00946AF1" w:rsidP="00946AF1">
            <w:pPr>
              <w:pStyle w:val="TableText0"/>
            </w:pPr>
            <w:r w:rsidRPr="00267110">
              <w:t>% Growth Rate</w:t>
            </w:r>
          </w:p>
        </w:tc>
        <w:tc>
          <w:tcPr>
            <w:tcW w:w="230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7F40268" w14:textId="77777777" w:rsidR="00946AF1" w:rsidRPr="00267110" w:rsidRDefault="00946AF1" w:rsidP="00946AF1">
            <w:pPr>
              <w:pStyle w:val="TableText0"/>
            </w:pPr>
            <w:r w:rsidRPr="00267110">
              <w:t>9% fixed annual growth rate across Year 1-6.</w:t>
            </w:r>
          </w:p>
        </w:tc>
        <w:tc>
          <w:tcPr>
            <w:tcW w:w="1973" w:type="dxa"/>
            <w:tcBorders>
              <w:top w:val="single" w:sz="8" w:space="0" w:color="000000"/>
              <w:left w:val="single" w:sz="8" w:space="0" w:color="000000"/>
              <w:bottom w:val="single" w:sz="8" w:space="0" w:color="000000"/>
              <w:right w:val="single" w:sz="8" w:space="0" w:color="000000"/>
            </w:tcBorders>
          </w:tcPr>
          <w:p w14:paraId="270D2AAC" w14:textId="77777777" w:rsidR="00946AF1" w:rsidRPr="00267110" w:rsidRDefault="00946AF1" w:rsidP="00946AF1">
            <w:pPr>
              <w:pStyle w:val="TableText0"/>
            </w:pPr>
            <w:r w:rsidRPr="00267110">
              <w:t xml:space="preserve">PBS dispensing data between 2020 and 2024. </w:t>
            </w:r>
          </w:p>
          <w:p w14:paraId="3F2AC8A0" w14:textId="77777777" w:rsidR="00946AF1" w:rsidRPr="00267110" w:rsidRDefault="00946AF1" w:rsidP="00946AF1">
            <w:pPr>
              <w:pStyle w:val="TableText0"/>
            </w:pPr>
          </w:p>
        </w:tc>
        <w:tc>
          <w:tcPr>
            <w:tcW w:w="3864" w:type="dxa"/>
            <w:tcBorders>
              <w:top w:val="single" w:sz="8" w:space="0" w:color="000000"/>
              <w:left w:val="single" w:sz="8" w:space="0" w:color="000000"/>
              <w:bottom w:val="single" w:sz="8" w:space="0" w:color="000000"/>
              <w:right w:val="single" w:sz="4" w:space="0" w:color="auto"/>
            </w:tcBorders>
            <w:tcMar>
              <w:top w:w="15" w:type="dxa"/>
              <w:left w:w="57" w:type="dxa"/>
              <w:bottom w:w="0" w:type="dxa"/>
              <w:right w:w="57" w:type="dxa"/>
            </w:tcMar>
          </w:tcPr>
          <w:p w14:paraId="675F682E" w14:textId="77777777" w:rsidR="00946AF1" w:rsidRPr="00267110" w:rsidRDefault="00946AF1" w:rsidP="00946AF1">
            <w:pPr>
              <w:pStyle w:val="TableText0"/>
            </w:pPr>
            <w:r w:rsidRPr="00267110">
              <w:t>A fixed annual growth rate of 9% was calculated by averaging the 5-year growth adjusted for scripts (6%) and grams of CAL/BDP (11%). This is inappropriate as it is not based on a forecast of the script volumes. The projected growth rate between years should be calculated using the change in the forecasted scripts year on year. </w:t>
            </w:r>
          </w:p>
        </w:tc>
      </w:tr>
      <w:tr w:rsidR="00946AF1" w:rsidRPr="00267110" w14:paraId="6AAF3CC1" w14:textId="77777777" w:rsidTr="00946AF1">
        <w:trPr>
          <w:trHeight w:val="385"/>
        </w:trPr>
        <w:tc>
          <w:tcPr>
            <w:tcW w:w="106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14:paraId="15FE09AD" w14:textId="77777777" w:rsidR="00946AF1" w:rsidRPr="00267110" w:rsidRDefault="00946AF1" w:rsidP="00946AF1">
            <w:pPr>
              <w:pStyle w:val="TableText0"/>
            </w:pPr>
            <w:r w:rsidRPr="00267110">
              <w:t>% Treatment Uptake Rate</w:t>
            </w:r>
          </w:p>
        </w:tc>
        <w:tc>
          <w:tcPr>
            <w:tcW w:w="230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14:paraId="4DC5E9E5" w14:textId="77777777" w:rsidR="00946AF1" w:rsidRPr="00267110" w:rsidRDefault="00946AF1" w:rsidP="00946AF1">
            <w:pPr>
              <w:pStyle w:val="TableText0"/>
            </w:pPr>
            <w:r w:rsidRPr="00267110">
              <w:t>Variable based on different pharmaceutical items</w:t>
            </w:r>
          </w:p>
          <w:p w14:paraId="3CAACAF0" w14:textId="77777777" w:rsidR="00946AF1" w:rsidRPr="00267110" w:rsidRDefault="00946AF1" w:rsidP="00946AF1">
            <w:pPr>
              <w:pStyle w:val="TableText0"/>
            </w:pPr>
          </w:p>
          <w:p w14:paraId="7F381D5E" w14:textId="77777777" w:rsidR="00946AF1" w:rsidRPr="00267110" w:rsidRDefault="00946AF1" w:rsidP="00946AF1">
            <w:pPr>
              <w:pStyle w:val="TableText0"/>
              <w:rPr>
                <w:b/>
              </w:rPr>
            </w:pPr>
            <w:r w:rsidRPr="00267110">
              <w:rPr>
                <w:b/>
              </w:rPr>
              <w:t>Ointments</w:t>
            </w:r>
          </w:p>
          <w:p w14:paraId="26CBAA98" w14:textId="77777777" w:rsidR="00946AF1" w:rsidRPr="00267110" w:rsidRDefault="00946AF1" w:rsidP="00946AF1">
            <w:pPr>
              <w:pStyle w:val="TableText0"/>
            </w:pPr>
            <w:r w:rsidRPr="00267110">
              <w:t>9494Q: 6% in Year 1 increasing to 12% in Year 6</w:t>
            </w:r>
          </w:p>
          <w:p w14:paraId="6E5C3E0A" w14:textId="77777777" w:rsidR="00946AF1" w:rsidRPr="00267110" w:rsidRDefault="00946AF1" w:rsidP="00946AF1">
            <w:pPr>
              <w:pStyle w:val="TableText0"/>
            </w:pPr>
            <w:r w:rsidRPr="00267110">
              <w:t>13577N: 20% in Year 1 increasing to 45% in Year 6</w:t>
            </w:r>
          </w:p>
          <w:p w14:paraId="63C50802" w14:textId="77777777" w:rsidR="00946AF1" w:rsidRPr="00267110" w:rsidRDefault="00946AF1" w:rsidP="00946AF1">
            <w:pPr>
              <w:pStyle w:val="TableText0"/>
            </w:pPr>
          </w:p>
          <w:p w14:paraId="18D110AB" w14:textId="77777777" w:rsidR="00946AF1" w:rsidRPr="00267110" w:rsidRDefault="00946AF1" w:rsidP="00946AF1">
            <w:pPr>
              <w:pStyle w:val="TableText0"/>
              <w:rPr>
                <w:b/>
              </w:rPr>
            </w:pPr>
            <w:r w:rsidRPr="00267110">
              <w:rPr>
                <w:b/>
              </w:rPr>
              <w:t>Foam</w:t>
            </w:r>
          </w:p>
          <w:p w14:paraId="27791EBA" w14:textId="77777777" w:rsidR="00946AF1" w:rsidRPr="00267110" w:rsidRDefault="00946AF1" w:rsidP="00946AF1">
            <w:pPr>
              <w:pStyle w:val="TableText0"/>
            </w:pPr>
            <w:r w:rsidRPr="00267110">
              <w:t>11091R: 4.5% in Year 1 increasing to 6% in Year 6</w:t>
            </w:r>
          </w:p>
          <w:p w14:paraId="6C9C9EA8" w14:textId="77777777" w:rsidR="00946AF1" w:rsidRPr="00267110" w:rsidRDefault="00946AF1" w:rsidP="00946AF1">
            <w:pPr>
              <w:pStyle w:val="TableText0"/>
            </w:pPr>
            <w:r w:rsidRPr="00267110">
              <w:t>13520N: 1% in Year 1 increasing to 2.5% in Year 6</w:t>
            </w:r>
          </w:p>
          <w:p w14:paraId="4F7F921C" w14:textId="77777777" w:rsidR="00946AF1" w:rsidRPr="00267110" w:rsidRDefault="00946AF1" w:rsidP="00946AF1">
            <w:pPr>
              <w:pStyle w:val="TableText0"/>
            </w:pPr>
            <w:r w:rsidRPr="00267110">
              <w:t xml:space="preserve"> </w:t>
            </w:r>
          </w:p>
          <w:p w14:paraId="6C151868" w14:textId="77777777" w:rsidR="00946AF1" w:rsidRPr="00267110" w:rsidRDefault="00946AF1" w:rsidP="00946AF1">
            <w:pPr>
              <w:pStyle w:val="TableText0"/>
            </w:pPr>
          </w:p>
          <w:p w14:paraId="00563EA1" w14:textId="77777777" w:rsidR="00946AF1" w:rsidRPr="00267110" w:rsidRDefault="00946AF1" w:rsidP="00946AF1">
            <w:pPr>
              <w:pStyle w:val="TableText0"/>
            </w:pPr>
            <w:r w:rsidRPr="00267110">
              <w:t xml:space="preserve"> </w:t>
            </w:r>
          </w:p>
        </w:tc>
        <w:tc>
          <w:tcPr>
            <w:tcW w:w="1973" w:type="dxa"/>
            <w:tcBorders>
              <w:top w:val="single" w:sz="8" w:space="0" w:color="000000"/>
              <w:left w:val="single" w:sz="8" w:space="0" w:color="000000"/>
              <w:bottom w:val="single" w:sz="8" w:space="0" w:color="000000"/>
              <w:right w:val="single" w:sz="8" w:space="0" w:color="000000"/>
            </w:tcBorders>
          </w:tcPr>
          <w:p w14:paraId="07AD48E2" w14:textId="77777777" w:rsidR="00946AF1" w:rsidRPr="00267110" w:rsidRDefault="00946AF1" w:rsidP="00946AF1">
            <w:pPr>
              <w:pStyle w:val="TableText0"/>
            </w:pPr>
            <w:r w:rsidRPr="00267110">
              <w:t xml:space="preserve">Scripts forecast based on PBS dispensing data between 2020 and 2024. </w:t>
            </w:r>
          </w:p>
          <w:p w14:paraId="1DD1C7E4" w14:textId="77777777" w:rsidR="00946AF1" w:rsidRPr="00267110" w:rsidRDefault="00946AF1" w:rsidP="00946AF1">
            <w:pPr>
              <w:pStyle w:val="TableText0"/>
            </w:pPr>
          </w:p>
          <w:p w14:paraId="13EE4A1E" w14:textId="77777777" w:rsidR="00946AF1" w:rsidRPr="00267110" w:rsidRDefault="00946AF1" w:rsidP="00946AF1">
            <w:pPr>
              <w:pStyle w:val="TableText0"/>
            </w:pPr>
          </w:p>
        </w:tc>
        <w:tc>
          <w:tcPr>
            <w:tcW w:w="386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14:paraId="379E1264" w14:textId="77777777" w:rsidR="00946AF1" w:rsidRPr="00267110" w:rsidRDefault="00946AF1" w:rsidP="00946AF1">
            <w:pPr>
              <w:pStyle w:val="TableText0"/>
            </w:pPr>
            <w:r w:rsidRPr="00267110">
              <w:t>The uptake rates were calculated using the proportion change between the total estimated script volumes affected by the listing and the estimated script volume.</w:t>
            </w:r>
          </w:p>
          <w:p w14:paraId="46344BF9" w14:textId="77777777" w:rsidR="00946AF1" w:rsidRPr="00267110" w:rsidRDefault="00946AF1" w:rsidP="00946AF1">
            <w:pPr>
              <w:pStyle w:val="TableText0"/>
            </w:pPr>
          </w:p>
          <w:p w14:paraId="5F53761B" w14:textId="77777777" w:rsidR="00946AF1" w:rsidRPr="00267110" w:rsidRDefault="00946AF1" w:rsidP="00946AF1">
            <w:pPr>
              <w:pStyle w:val="TableText0"/>
            </w:pPr>
            <w:r w:rsidRPr="00267110">
              <w:t xml:space="preserve">This results in a circular methodology where the proportion affected by the proposed medicine relies on using the net affected script volumes, which in turn is dependent on the % of the proportion affected by the proposed medicine. </w:t>
            </w:r>
          </w:p>
          <w:p w14:paraId="1FE6E42B" w14:textId="77777777" w:rsidR="00946AF1" w:rsidRPr="00267110" w:rsidRDefault="00946AF1" w:rsidP="00946AF1">
            <w:pPr>
              <w:pStyle w:val="TableText0"/>
            </w:pPr>
          </w:p>
          <w:p w14:paraId="77CC10D9" w14:textId="77777777" w:rsidR="00946AF1" w:rsidRPr="00267110" w:rsidRDefault="00946AF1" w:rsidP="00946AF1">
            <w:pPr>
              <w:pStyle w:val="TableText0"/>
            </w:pPr>
            <w:r w:rsidRPr="00267110">
              <w:t>Additionally, the uptake rates in the submission (Main body, Table 4-4) do not align with what is presented in the model.  </w:t>
            </w:r>
          </w:p>
        </w:tc>
      </w:tr>
      <w:tr w:rsidR="00946AF1" w:rsidRPr="00267110" w14:paraId="05894DD7" w14:textId="77777777" w:rsidTr="00946AF1">
        <w:trPr>
          <w:trHeight w:val="385"/>
        </w:trPr>
        <w:tc>
          <w:tcPr>
            <w:tcW w:w="106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5FBAB5EB" w14:textId="77777777" w:rsidR="00946AF1" w:rsidRPr="00267110" w:rsidRDefault="00946AF1" w:rsidP="00946AF1">
            <w:pPr>
              <w:pStyle w:val="TableText0"/>
            </w:pPr>
            <w:r w:rsidRPr="00267110">
              <w:t>Market split for 60-days dispensing</w:t>
            </w:r>
          </w:p>
          <w:p w14:paraId="18E1D13D" w14:textId="77777777" w:rsidR="00946AF1" w:rsidRPr="00267110" w:rsidRDefault="00946AF1" w:rsidP="00946AF1">
            <w:pPr>
              <w:pStyle w:val="TableText0"/>
            </w:pPr>
          </w:p>
        </w:tc>
        <w:tc>
          <w:tcPr>
            <w:tcW w:w="230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2A24D4F9" w14:textId="100DBA9A" w:rsidR="00946AF1" w:rsidRPr="00267110" w:rsidRDefault="00C449A8" w:rsidP="00946AF1">
            <w:pPr>
              <w:pStyle w:val="TableText0"/>
            </w:pPr>
            <w:r w:rsidRPr="00C449A8">
              <w:rPr>
                <w:highlight w:val="black"/>
              </w:rPr>
              <w:t>&amp;&amp;&amp;&amp;</w:t>
            </w:r>
            <w:r w:rsidR="00946AF1" w:rsidRPr="00267110">
              <w:t>%</w:t>
            </w:r>
          </w:p>
        </w:tc>
        <w:tc>
          <w:tcPr>
            <w:tcW w:w="1973" w:type="dxa"/>
            <w:tcBorders>
              <w:top w:val="single" w:sz="8" w:space="0" w:color="000000"/>
              <w:left w:val="single" w:sz="8" w:space="0" w:color="000000"/>
              <w:bottom w:val="single" w:sz="8" w:space="0" w:color="000000"/>
              <w:right w:val="single" w:sz="8" w:space="0" w:color="000000"/>
            </w:tcBorders>
          </w:tcPr>
          <w:p w14:paraId="620B16B1" w14:textId="77777777" w:rsidR="00946AF1" w:rsidRPr="00267110" w:rsidRDefault="00946AF1" w:rsidP="00946AF1">
            <w:pPr>
              <w:pStyle w:val="TableText0"/>
            </w:pPr>
            <w:r w:rsidRPr="00267110">
              <w:t>Sponsor’s assumption</w:t>
            </w:r>
          </w:p>
        </w:tc>
        <w:tc>
          <w:tcPr>
            <w:tcW w:w="386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5E727404" w14:textId="77777777" w:rsidR="00946AF1" w:rsidRPr="00267110" w:rsidRDefault="00946AF1" w:rsidP="00946AF1">
            <w:pPr>
              <w:pStyle w:val="TableText0"/>
            </w:pPr>
            <w:r w:rsidRPr="00267110">
              <w:t xml:space="preserve">The proposed drug is split into the existing market with a 50% substitution rate to account for the single quantity and 60-days dispensing listings. </w:t>
            </w:r>
          </w:p>
          <w:p w14:paraId="67D9B6FC" w14:textId="77777777" w:rsidR="00946AF1" w:rsidRPr="00267110" w:rsidRDefault="00946AF1" w:rsidP="00946AF1">
            <w:pPr>
              <w:pStyle w:val="TableText0"/>
            </w:pPr>
          </w:p>
          <w:p w14:paraId="264DD337" w14:textId="77777777" w:rsidR="00946AF1" w:rsidRPr="00267110" w:rsidRDefault="00946AF1" w:rsidP="00946AF1">
            <w:pPr>
              <w:pStyle w:val="TableText0"/>
            </w:pPr>
            <w:r w:rsidRPr="00267110">
              <w:t>Since the current market is established, switching between the two max quantities is unreasonable without providing further justification. The model should be updated to relate the corresponding max quantities together at 100% substitution rate. </w:t>
            </w:r>
          </w:p>
          <w:p w14:paraId="12ACAD84" w14:textId="77777777" w:rsidR="00946AF1" w:rsidRPr="00267110" w:rsidRDefault="00946AF1" w:rsidP="00946AF1">
            <w:pPr>
              <w:pStyle w:val="TableText0"/>
            </w:pPr>
          </w:p>
        </w:tc>
      </w:tr>
      <w:tr w:rsidR="00946AF1" w:rsidRPr="00267110" w14:paraId="050E54B6" w14:textId="77777777" w:rsidTr="00946AF1">
        <w:trPr>
          <w:trHeight w:val="385"/>
        </w:trPr>
        <w:tc>
          <w:tcPr>
            <w:tcW w:w="106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F7BDD03" w14:textId="77777777" w:rsidR="00946AF1" w:rsidRPr="00267110" w:rsidRDefault="00946AF1" w:rsidP="00946AF1">
            <w:pPr>
              <w:pStyle w:val="TableText0"/>
            </w:pPr>
            <w:r w:rsidRPr="00267110">
              <w:t>Script Equivalence</w:t>
            </w:r>
          </w:p>
        </w:tc>
        <w:tc>
          <w:tcPr>
            <w:tcW w:w="230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4DDAA6DD" w14:textId="77777777" w:rsidR="00946AF1" w:rsidRPr="00267110" w:rsidRDefault="00946AF1" w:rsidP="00946AF1">
            <w:pPr>
              <w:pStyle w:val="TableText0"/>
            </w:pPr>
            <w:r w:rsidRPr="00267110">
              <w:t>The proposed script equivalence ratio as followed:</w:t>
            </w:r>
          </w:p>
          <w:p w14:paraId="58403FFB" w14:textId="77777777" w:rsidR="00946AF1" w:rsidRPr="00267110" w:rsidRDefault="00946AF1" w:rsidP="00946AF1">
            <w:pPr>
              <w:pStyle w:val="TableText0"/>
            </w:pPr>
            <w:r w:rsidRPr="00267110">
              <w:t xml:space="preserve">2:1 between ointment and gel </w:t>
            </w:r>
          </w:p>
          <w:p w14:paraId="33E355E7" w14:textId="77777777" w:rsidR="00946AF1" w:rsidRPr="00267110" w:rsidRDefault="00946AF1" w:rsidP="00946AF1">
            <w:pPr>
              <w:pStyle w:val="TableText0"/>
            </w:pPr>
            <w:r w:rsidRPr="00267110">
              <w:t>1:1 between foam and gel</w:t>
            </w:r>
          </w:p>
        </w:tc>
        <w:tc>
          <w:tcPr>
            <w:tcW w:w="1973" w:type="dxa"/>
            <w:tcBorders>
              <w:top w:val="single" w:sz="8" w:space="0" w:color="000000"/>
              <w:left w:val="single" w:sz="8" w:space="0" w:color="000000"/>
              <w:bottom w:val="single" w:sz="8" w:space="0" w:color="000000"/>
              <w:right w:val="single" w:sz="8" w:space="0" w:color="000000"/>
            </w:tcBorders>
          </w:tcPr>
          <w:p w14:paraId="336350F7" w14:textId="77777777" w:rsidR="00946AF1" w:rsidRPr="00267110" w:rsidRDefault="00946AF1" w:rsidP="00946AF1">
            <w:pPr>
              <w:pStyle w:val="TableText0"/>
            </w:pPr>
            <w:r w:rsidRPr="00267110">
              <w:t>Existing and proposed PBS- maximum quantities</w:t>
            </w:r>
          </w:p>
          <w:p w14:paraId="0425E99A" w14:textId="77777777" w:rsidR="00946AF1" w:rsidRPr="00267110" w:rsidRDefault="00946AF1" w:rsidP="00946AF1">
            <w:pPr>
              <w:pStyle w:val="TableText0"/>
            </w:pPr>
          </w:p>
          <w:p w14:paraId="3D7F7291" w14:textId="77777777" w:rsidR="00946AF1" w:rsidRPr="00267110" w:rsidRDefault="00946AF1" w:rsidP="00946AF1">
            <w:pPr>
              <w:pStyle w:val="TableText0"/>
            </w:pPr>
          </w:p>
        </w:tc>
        <w:tc>
          <w:tcPr>
            <w:tcW w:w="386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5D5AF24D" w14:textId="77777777" w:rsidR="00946AF1" w:rsidRPr="00267110" w:rsidRDefault="00946AF1" w:rsidP="00946AF1">
            <w:pPr>
              <w:pStyle w:val="TableText0"/>
            </w:pPr>
            <w:r w:rsidRPr="00267110">
              <w:t>Appropriate</w:t>
            </w:r>
          </w:p>
        </w:tc>
      </w:tr>
    </w:tbl>
    <w:p w14:paraId="11D46A57" w14:textId="77777777" w:rsidR="00946AF1" w:rsidRPr="00267110" w:rsidRDefault="00946AF1" w:rsidP="00946AF1">
      <w:pPr>
        <w:rPr>
          <w:rFonts w:asciiTheme="minorHAnsi" w:hAnsiTheme="minorHAnsi"/>
          <w:b/>
          <w:bCs/>
        </w:rPr>
      </w:pPr>
    </w:p>
    <w:p w14:paraId="1D6E5A0D" w14:textId="77777777" w:rsidR="00946AF1" w:rsidRPr="00267110" w:rsidRDefault="00946AF1" w:rsidP="00946AF1">
      <w:pPr>
        <w:pStyle w:val="Caption"/>
        <w:rPr>
          <w:rFonts w:ascii="Calibri" w:hAnsi="Calibri" w:cs="Calibri"/>
          <w:iCs w:val="0"/>
          <w:sz w:val="22"/>
          <w:szCs w:val="22"/>
        </w:rPr>
      </w:pPr>
    </w:p>
    <w:p w14:paraId="5AA21A57" w14:textId="77777777" w:rsidR="00946AF1" w:rsidRPr="00267110" w:rsidRDefault="00946AF1" w:rsidP="00946AF1">
      <w:pPr>
        <w:pStyle w:val="Caption"/>
        <w:rPr>
          <w:rFonts w:ascii="Calibri" w:hAnsi="Calibri" w:cs="Calibri"/>
          <w:iCs w:val="0"/>
          <w:sz w:val="22"/>
          <w:szCs w:val="22"/>
        </w:rPr>
      </w:pPr>
    </w:p>
    <w:p w14:paraId="072E6DE9" w14:textId="77777777" w:rsidR="00946AF1" w:rsidRPr="00267110" w:rsidRDefault="00946AF1" w:rsidP="00946AF1">
      <w:pPr>
        <w:pStyle w:val="Caption"/>
        <w:rPr>
          <w:rFonts w:ascii="Calibri" w:hAnsi="Calibri" w:cs="Calibri"/>
          <w:iCs w:val="0"/>
          <w:sz w:val="22"/>
          <w:szCs w:val="22"/>
        </w:rPr>
      </w:pPr>
    </w:p>
    <w:p w14:paraId="48B8DDB4" w14:textId="77777777" w:rsidR="00946AF1" w:rsidRPr="00267110" w:rsidRDefault="00946AF1" w:rsidP="00946AF1">
      <w:pPr>
        <w:pStyle w:val="Caption"/>
        <w:rPr>
          <w:rFonts w:ascii="Calibri" w:hAnsi="Calibri" w:cs="Calibri"/>
          <w:iCs w:val="0"/>
          <w:sz w:val="22"/>
          <w:szCs w:val="22"/>
        </w:rPr>
      </w:pPr>
    </w:p>
    <w:p w14:paraId="1D004321" w14:textId="38A4DCA1" w:rsidR="00946AF1" w:rsidRPr="00B63D9D" w:rsidRDefault="00B63D9D" w:rsidP="00946AF1">
      <w:pPr>
        <w:pStyle w:val="Caption"/>
        <w:rPr>
          <w:rFonts w:cs="Calibri"/>
          <w:szCs w:val="20"/>
        </w:rPr>
      </w:pPr>
      <w:r w:rsidRPr="00B63D9D">
        <w:rPr>
          <w:rFonts w:cs="Calibri"/>
          <w:iCs w:val="0"/>
          <w:szCs w:val="20"/>
        </w:rPr>
        <w:t xml:space="preserve">Table 5: </w:t>
      </w:r>
      <w:r w:rsidR="001E5520">
        <w:rPr>
          <w:rFonts w:cs="Calibri"/>
          <w:iCs w:val="0"/>
          <w:szCs w:val="20"/>
        </w:rPr>
        <w:t>U</w:t>
      </w:r>
      <w:r w:rsidR="00D604B2">
        <w:rPr>
          <w:rFonts w:cs="Calibri"/>
          <w:iCs w:val="0"/>
          <w:szCs w:val="20"/>
        </w:rPr>
        <w:t>pdated</w:t>
      </w:r>
      <w:r w:rsidR="001E5520">
        <w:rPr>
          <w:rFonts w:cs="Calibri"/>
          <w:iCs w:val="0"/>
          <w:szCs w:val="20"/>
        </w:rPr>
        <w:t xml:space="preserve"> e</w:t>
      </w:r>
      <w:r w:rsidR="00946AF1" w:rsidRPr="00B63D9D">
        <w:rPr>
          <w:rFonts w:cs="Calibri"/>
          <w:iCs w:val="0"/>
          <w:szCs w:val="20"/>
        </w:rPr>
        <w:t>stimated</w:t>
      </w:r>
      <w:r w:rsidR="00946AF1" w:rsidRPr="00B63D9D">
        <w:rPr>
          <w:rFonts w:cs="Calibri"/>
          <w:szCs w:val="20"/>
        </w:rPr>
        <w:t xml:space="preserve"> utilisation and financial impact of listing</w:t>
      </w:r>
    </w:p>
    <w:tbl>
      <w:tblPr>
        <w:tblStyle w:val="TableGrid"/>
        <w:tblW w:w="5166" w:type="pct"/>
        <w:tblLayout w:type="fixed"/>
        <w:tblCellMar>
          <w:left w:w="57" w:type="dxa"/>
          <w:right w:w="57" w:type="dxa"/>
        </w:tblCellMar>
        <w:tblLook w:val="04A0" w:firstRow="1" w:lastRow="0" w:firstColumn="1" w:lastColumn="0" w:noHBand="0" w:noVBand="1"/>
        <w:tblCaption w:val="Table 5: Updated estimated utilisation and financial impact of listing"/>
      </w:tblPr>
      <w:tblGrid>
        <w:gridCol w:w="290"/>
        <w:gridCol w:w="1406"/>
        <w:gridCol w:w="851"/>
        <w:gridCol w:w="1133"/>
        <w:gridCol w:w="1135"/>
        <w:gridCol w:w="1135"/>
        <w:gridCol w:w="1133"/>
        <w:gridCol w:w="1135"/>
        <w:gridCol w:w="1097"/>
      </w:tblGrid>
      <w:tr w:rsidR="00093829" w:rsidRPr="00267110" w14:paraId="39EADFC8" w14:textId="77777777" w:rsidTr="00093829">
        <w:trPr>
          <w:trHeight w:val="276"/>
        </w:trPr>
        <w:tc>
          <w:tcPr>
            <w:tcW w:w="1367" w:type="pct"/>
            <w:gridSpan w:val="3"/>
          </w:tcPr>
          <w:p w14:paraId="44DEC9F6" w14:textId="77777777" w:rsidR="00093829" w:rsidRPr="00267110" w:rsidRDefault="00093829" w:rsidP="00946AF1">
            <w:pPr>
              <w:pStyle w:val="In-tableHeading"/>
            </w:pPr>
          </w:p>
        </w:tc>
        <w:tc>
          <w:tcPr>
            <w:tcW w:w="608" w:type="pct"/>
            <w:vAlign w:val="center"/>
          </w:tcPr>
          <w:p w14:paraId="31F6AFC5" w14:textId="77777777" w:rsidR="00093829" w:rsidRPr="00267110" w:rsidRDefault="00093829" w:rsidP="00946AF1">
            <w:pPr>
              <w:pStyle w:val="In-tableHeading"/>
            </w:pPr>
            <w:r w:rsidRPr="00267110">
              <w:t>Year 1</w:t>
            </w:r>
          </w:p>
        </w:tc>
        <w:tc>
          <w:tcPr>
            <w:tcW w:w="609" w:type="pct"/>
            <w:vAlign w:val="center"/>
          </w:tcPr>
          <w:p w14:paraId="5FC1E464" w14:textId="77777777" w:rsidR="00093829" w:rsidRPr="00267110" w:rsidRDefault="00093829" w:rsidP="00946AF1">
            <w:pPr>
              <w:pStyle w:val="In-tableHeading"/>
            </w:pPr>
            <w:r w:rsidRPr="00267110">
              <w:t>Year 2</w:t>
            </w:r>
          </w:p>
        </w:tc>
        <w:tc>
          <w:tcPr>
            <w:tcW w:w="609" w:type="pct"/>
            <w:vAlign w:val="center"/>
          </w:tcPr>
          <w:p w14:paraId="2C63C9A3" w14:textId="77777777" w:rsidR="00093829" w:rsidRPr="00267110" w:rsidRDefault="00093829" w:rsidP="00946AF1">
            <w:pPr>
              <w:pStyle w:val="In-tableHeading"/>
            </w:pPr>
            <w:r w:rsidRPr="00267110">
              <w:t>Year 3</w:t>
            </w:r>
          </w:p>
        </w:tc>
        <w:tc>
          <w:tcPr>
            <w:tcW w:w="608" w:type="pct"/>
            <w:vAlign w:val="center"/>
          </w:tcPr>
          <w:p w14:paraId="0B3B4EFB" w14:textId="77777777" w:rsidR="00093829" w:rsidRPr="00267110" w:rsidRDefault="00093829" w:rsidP="00946AF1">
            <w:pPr>
              <w:pStyle w:val="In-tableHeading"/>
            </w:pPr>
            <w:r w:rsidRPr="00267110">
              <w:t>Year 4</w:t>
            </w:r>
          </w:p>
        </w:tc>
        <w:tc>
          <w:tcPr>
            <w:tcW w:w="609" w:type="pct"/>
            <w:vAlign w:val="center"/>
          </w:tcPr>
          <w:p w14:paraId="7D51A1B6" w14:textId="77777777" w:rsidR="00093829" w:rsidRPr="00267110" w:rsidRDefault="00093829" w:rsidP="00946AF1">
            <w:pPr>
              <w:pStyle w:val="In-tableHeading"/>
            </w:pPr>
            <w:r w:rsidRPr="00267110">
              <w:t>Year 5</w:t>
            </w:r>
          </w:p>
        </w:tc>
        <w:tc>
          <w:tcPr>
            <w:tcW w:w="589" w:type="pct"/>
            <w:vAlign w:val="center"/>
          </w:tcPr>
          <w:p w14:paraId="3FB5BB9A" w14:textId="77777777" w:rsidR="00093829" w:rsidRPr="00267110" w:rsidRDefault="00093829" w:rsidP="00946AF1">
            <w:pPr>
              <w:pStyle w:val="In-tableHeading"/>
            </w:pPr>
            <w:r w:rsidRPr="00267110">
              <w:t>Year 6</w:t>
            </w:r>
          </w:p>
        </w:tc>
      </w:tr>
      <w:tr w:rsidR="00946AF1" w:rsidRPr="00267110" w14:paraId="1633D752" w14:textId="77777777" w:rsidTr="003C2F63">
        <w:trPr>
          <w:trHeight w:val="230"/>
        </w:trPr>
        <w:tc>
          <w:tcPr>
            <w:tcW w:w="5000" w:type="pct"/>
            <w:gridSpan w:val="9"/>
            <w:shd w:val="clear" w:color="auto" w:fill="D9D9D9" w:themeFill="background1" w:themeFillShade="D9"/>
          </w:tcPr>
          <w:p w14:paraId="0297D786" w14:textId="77777777" w:rsidR="00946AF1" w:rsidRPr="00267110" w:rsidRDefault="00946AF1" w:rsidP="00946AF1">
            <w:pPr>
              <w:pStyle w:val="In-tableHeading"/>
            </w:pPr>
            <w:r w:rsidRPr="00267110">
              <w:t>Number of scripts</w:t>
            </w:r>
          </w:p>
        </w:tc>
      </w:tr>
      <w:tr w:rsidR="00946AF1" w:rsidRPr="00267110" w14:paraId="2E9D023B" w14:textId="77777777" w:rsidTr="003C2F63">
        <w:trPr>
          <w:trHeight w:val="921"/>
        </w:trPr>
        <w:tc>
          <w:tcPr>
            <w:tcW w:w="156" w:type="pct"/>
          </w:tcPr>
          <w:p w14:paraId="5DD81BA3" w14:textId="77777777" w:rsidR="00946AF1" w:rsidRPr="00267110" w:rsidRDefault="00946AF1" w:rsidP="00946AF1">
            <w:pPr>
              <w:pStyle w:val="TableText0"/>
            </w:pPr>
            <w:r w:rsidRPr="00267110">
              <w:t>A</w:t>
            </w:r>
          </w:p>
        </w:tc>
        <w:tc>
          <w:tcPr>
            <w:tcW w:w="1211" w:type="pct"/>
            <w:gridSpan w:val="2"/>
            <w:vAlign w:val="center"/>
          </w:tcPr>
          <w:p w14:paraId="62F8E3A4" w14:textId="7F7C7100" w:rsidR="00946AF1" w:rsidRPr="00267110" w:rsidRDefault="00B63D9D" w:rsidP="00946AF1">
            <w:pPr>
              <w:pStyle w:val="TableText0"/>
              <w:rPr>
                <w:b/>
              </w:rPr>
            </w:pPr>
            <w:r w:rsidRPr="00267110">
              <w:t>Calcipotriol + betamethasone dipropionate, gel 60mg – Proposed</w:t>
            </w:r>
          </w:p>
        </w:tc>
        <w:tc>
          <w:tcPr>
            <w:tcW w:w="608" w:type="pct"/>
            <w:vAlign w:val="center"/>
          </w:tcPr>
          <w:p w14:paraId="0141EA7E" w14:textId="484F6676" w:rsidR="00946AF1" w:rsidRPr="00673DD6" w:rsidRDefault="00C449A8" w:rsidP="00946AF1">
            <w:pPr>
              <w:pStyle w:val="TableText0"/>
              <w:rPr>
                <w:rStyle w:val="normaltextrun"/>
                <w:rFonts w:cs="Segoe UI"/>
                <w:highlight w:val="darkGray"/>
              </w:rPr>
            </w:pPr>
            <w:r w:rsidRPr="00C449A8">
              <w:rPr>
                <w:rStyle w:val="normaltextrun"/>
                <w:rFonts w:cs="Segoe UI"/>
                <w:highlight w:val="black"/>
              </w:rPr>
              <w:t>&amp;&amp;&amp;&amp;</w:t>
            </w:r>
            <w:r w:rsidR="00673DD6">
              <w:rPr>
                <w:rFonts w:eastAsia="Times New Roman" w:cs="Arial"/>
                <w:snapToGrid w:val="0"/>
                <w:sz w:val="18"/>
                <w:vertAlign w:val="superscript"/>
              </w:rPr>
              <w:t>1</w:t>
            </w:r>
          </w:p>
        </w:tc>
        <w:tc>
          <w:tcPr>
            <w:tcW w:w="609" w:type="pct"/>
            <w:vAlign w:val="center"/>
          </w:tcPr>
          <w:p w14:paraId="58CD8411" w14:textId="7A99007E" w:rsidR="00946AF1" w:rsidRPr="00673DD6" w:rsidRDefault="00C449A8" w:rsidP="00946AF1">
            <w:pPr>
              <w:pStyle w:val="TableText0"/>
              <w:rPr>
                <w:rStyle w:val="normaltextrun"/>
                <w:rFonts w:cs="Segoe UI"/>
                <w:highlight w:val="darkGray"/>
              </w:rPr>
            </w:pPr>
            <w:r w:rsidRPr="00C449A8">
              <w:rPr>
                <w:rStyle w:val="normaltextrun"/>
                <w:rFonts w:cs="Segoe UI"/>
                <w:highlight w:val="black"/>
              </w:rPr>
              <w:t>&amp;&amp;&amp;&amp;</w:t>
            </w:r>
            <w:r w:rsidR="00673DD6">
              <w:rPr>
                <w:rFonts w:eastAsia="Times New Roman" w:cs="Arial"/>
                <w:snapToGrid w:val="0"/>
                <w:sz w:val="18"/>
                <w:vertAlign w:val="superscript"/>
              </w:rPr>
              <w:t>1</w:t>
            </w:r>
          </w:p>
        </w:tc>
        <w:tc>
          <w:tcPr>
            <w:tcW w:w="609" w:type="pct"/>
            <w:vAlign w:val="center"/>
          </w:tcPr>
          <w:p w14:paraId="5F506507" w14:textId="69453A71" w:rsidR="00946AF1" w:rsidRPr="00673DD6" w:rsidRDefault="00C449A8" w:rsidP="00946AF1">
            <w:pPr>
              <w:pStyle w:val="TableText0"/>
              <w:rPr>
                <w:rStyle w:val="normaltextrun"/>
                <w:rFonts w:cs="Segoe UI"/>
                <w:highlight w:val="darkGray"/>
              </w:rPr>
            </w:pPr>
            <w:r w:rsidRPr="00C449A8">
              <w:rPr>
                <w:rStyle w:val="normaltextrun"/>
                <w:rFonts w:cs="Segoe UI"/>
                <w:highlight w:val="black"/>
              </w:rPr>
              <w:t>&amp;&amp;&amp;&amp;</w:t>
            </w:r>
            <w:r w:rsidR="00673DD6">
              <w:rPr>
                <w:rFonts w:eastAsia="Times New Roman" w:cs="Arial"/>
                <w:snapToGrid w:val="0"/>
                <w:sz w:val="18"/>
                <w:vertAlign w:val="superscript"/>
              </w:rPr>
              <w:t>2</w:t>
            </w:r>
          </w:p>
        </w:tc>
        <w:tc>
          <w:tcPr>
            <w:tcW w:w="608" w:type="pct"/>
            <w:vAlign w:val="center"/>
          </w:tcPr>
          <w:p w14:paraId="2A40B594" w14:textId="6F3850CF" w:rsidR="00946AF1" w:rsidRPr="00673DD6" w:rsidRDefault="00C449A8" w:rsidP="00946AF1">
            <w:pPr>
              <w:pStyle w:val="TableText0"/>
              <w:rPr>
                <w:rStyle w:val="normaltextrun"/>
                <w:rFonts w:cs="Segoe UI"/>
                <w:highlight w:val="darkGray"/>
              </w:rPr>
            </w:pPr>
            <w:r w:rsidRPr="00C449A8">
              <w:rPr>
                <w:rStyle w:val="normaltextrun"/>
                <w:rFonts w:cs="Segoe UI"/>
                <w:highlight w:val="black"/>
              </w:rPr>
              <w:t>&amp;&amp;&amp;&amp;</w:t>
            </w:r>
            <w:r w:rsidR="00673DD6">
              <w:rPr>
                <w:rFonts w:eastAsia="Times New Roman" w:cs="Arial"/>
                <w:snapToGrid w:val="0"/>
                <w:sz w:val="18"/>
                <w:vertAlign w:val="superscript"/>
              </w:rPr>
              <w:t>3</w:t>
            </w:r>
          </w:p>
        </w:tc>
        <w:tc>
          <w:tcPr>
            <w:tcW w:w="609" w:type="pct"/>
            <w:vAlign w:val="center"/>
          </w:tcPr>
          <w:p w14:paraId="0F82C829" w14:textId="17AC12ED" w:rsidR="00946AF1" w:rsidRPr="00673DD6" w:rsidRDefault="00C449A8" w:rsidP="002D5153">
            <w:pPr>
              <w:pStyle w:val="TableText0"/>
              <w:jc w:val="both"/>
              <w:rPr>
                <w:rStyle w:val="normaltextrun"/>
                <w:rFonts w:cs="Segoe UI"/>
                <w:highlight w:val="darkGray"/>
              </w:rPr>
            </w:pPr>
            <w:r w:rsidRPr="00C449A8">
              <w:rPr>
                <w:rStyle w:val="normaltextrun"/>
                <w:rFonts w:cs="Segoe UI"/>
                <w:highlight w:val="black"/>
              </w:rPr>
              <w:t>&amp;&amp;&amp;&amp;</w:t>
            </w:r>
            <w:r w:rsidR="00673DD6">
              <w:rPr>
                <w:rFonts w:eastAsia="Times New Roman" w:cs="Arial"/>
                <w:snapToGrid w:val="0"/>
                <w:sz w:val="18"/>
                <w:vertAlign w:val="superscript"/>
              </w:rPr>
              <w:t>3</w:t>
            </w:r>
          </w:p>
        </w:tc>
        <w:tc>
          <w:tcPr>
            <w:tcW w:w="589" w:type="pct"/>
            <w:vAlign w:val="center"/>
          </w:tcPr>
          <w:p w14:paraId="274574C2" w14:textId="3268883D" w:rsidR="00946AF1" w:rsidRPr="00673DD6" w:rsidRDefault="00C449A8" w:rsidP="00946AF1">
            <w:pPr>
              <w:pStyle w:val="TableText0"/>
              <w:rPr>
                <w:rStyle w:val="normaltextrun"/>
                <w:rFonts w:cs="Segoe UI"/>
                <w:highlight w:val="darkGray"/>
              </w:rPr>
            </w:pPr>
            <w:r w:rsidRPr="00C449A8">
              <w:rPr>
                <w:rStyle w:val="normaltextrun"/>
                <w:rFonts w:cs="Segoe UI"/>
                <w:highlight w:val="black"/>
              </w:rPr>
              <w:t>&amp;&amp;&amp;&amp;</w:t>
            </w:r>
            <w:r w:rsidR="00673DD6">
              <w:rPr>
                <w:rFonts w:eastAsia="Times New Roman" w:cs="Arial"/>
                <w:snapToGrid w:val="0"/>
                <w:sz w:val="18"/>
                <w:vertAlign w:val="superscript"/>
              </w:rPr>
              <w:t>3</w:t>
            </w:r>
          </w:p>
        </w:tc>
      </w:tr>
      <w:tr w:rsidR="00946AF1" w:rsidRPr="00267110" w14:paraId="5EEE81E7" w14:textId="77777777" w:rsidTr="003C2F63">
        <w:trPr>
          <w:trHeight w:val="1182"/>
        </w:trPr>
        <w:tc>
          <w:tcPr>
            <w:tcW w:w="156" w:type="pct"/>
          </w:tcPr>
          <w:p w14:paraId="586B5D69" w14:textId="77777777" w:rsidR="00946AF1" w:rsidRPr="00267110" w:rsidRDefault="00946AF1" w:rsidP="00946AF1">
            <w:pPr>
              <w:pStyle w:val="TableText0"/>
            </w:pPr>
            <w:r w:rsidRPr="00267110">
              <w:t>B</w:t>
            </w:r>
          </w:p>
        </w:tc>
        <w:tc>
          <w:tcPr>
            <w:tcW w:w="1211" w:type="pct"/>
            <w:gridSpan w:val="2"/>
            <w:vAlign w:val="center"/>
          </w:tcPr>
          <w:p w14:paraId="46B5EF10" w14:textId="573037C5" w:rsidR="00946AF1" w:rsidRPr="00267110" w:rsidRDefault="00B63D9D" w:rsidP="00946AF1">
            <w:pPr>
              <w:pStyle w:val="TableText0"/>
              <w:rPr>
                <w:b/>
              </w:rPr>
            </w:pPr>
            <w:r w:rsidRPr="00267110">
              <w:t>Calcipotriol + betamethasone dipropionate, ointment and foam- Affected</w:t>
            </w:r>
          </w:p>
        </w:tc>
        <w:tc>
          <w:tcPr>
            <w:tcW w:w="608" w:type="pct"/>
            <w:vAlign w:val="center"/>
          </w:tcPr>
          <w:p w14:paraId="4CA10E75" w14:textId="6B50612A" w:rsidR="00946AF1" w:rsidRPr="005D25D2" w:rsidRDefault="008E4B6E" w:rsidP="00946AF1">
            <w:pPr>
              <w:pStyle w:val="TableText0"/>
              <w:rPr>
                <w:rStyle w:val="normaltextrun"/>
                <w:rFonts w:cs="Segoe UI"/>
                <w:highlight w:val="darkGray"/>
              </w:rPr>
            </w:pPr>
            <w:r w:rsidRPr="008E4B6E">
              <w:rPr>
                <w:rStyle w:val="normaltextrun"/>
                <w:rFonts w:cs="Segoe UI"/>
              </w:rPr>
              <w:t>-</w:t>
            </w:r>
            <w:r w:rsidR="00C449A8" w:rsidRPr="00C449A8">
              <w:rPr>
                <w:rStyle w:val="normaltextrun"/>
                <w:rFonts w:cs="Segoe UI"/>
                <w:highlight w:val="black"/>
              </w:rPr>
              <w:t>&amp;&amp;&amp;&amp;</w:t>
            </w:r>
            <w:r w:rsidR="005D25D2">
              <w:rPr>
                <w:rFonts w:eastAsia="Times New Roman" w:cs="Arial"/>
                <w:snapToGrid w:val="0"/>
                <w:sz w:val="18"/>
                <w:vertAlign w:val="superscript"/>
              </w:rPr>
              <w:t>1</w:t>
            </w:r>
          </w:p>
        </w:tc>
        <w:tc>
          <w:tcPr>
            <w:tcW w:w="609" w:type="pct"/>
            <w:vAlign w:val="center"/>
          </w:tcPr>
          <w:p w14:paraId="59B46995" w14:textId="45E7F507" w:rsidR="00946AF1" w:rsidRPr="005D25D2" w:rsidRDefault="008E4B6E" w:rsidP="00946AF1">
            <w:pPr>
              <w:pStyle w:val="TableText0"/>
              <w:rPr>
                <w:rStyle w:val="normaltextrun"/>
                <w:rFonts w:cs="Segoe UI"/>
                <w:highlight w:val="darkGray"/>
              </w:rPr>
            </w:pPr>
            <w:r w:rsidRPr="008E4B6E">
              <w:rPr>
                <w:rStyle w:val="normaltextrun"/>
                <w:rFonts w:cs="Segoe UI"/>
              </w:rPr>
              <w:t>-</w:t>
            </w:r>
            <w:r w:rsidR="00C449A8" w:rsidRPr="00C449A8">
              <w:rPr>
                <w:rStyle w:val="normaltextrun"/>
                <w:rFonts w:cs="Segoe UI"/>
                <w:highlight w:val="black"/>
              </w:rPr>
              <w:t>&amp;&amp;&amp;&amp;</w:t>
            </w:r>
            <w:r w:rsidR="005D25D2">
              <w:rPr>
                <w:rFonts w:eastAsia="Times New Roman" w:cs="Arial"/>
                <w:snapToGrid w:val="0"/>
                <w:sz w:val="18"/>
                <w:vertAlign w:val="superscript"/>
              </w:rPr>
              <w:t>2</w:t>
            </w:r>
          </w:p>
        </w:tc>
        <w:tc>
          <w:tcPr>
            <w:tcW w:w="609" w:type="pct"/>
            <w:vAlign w:val="center"/>
          </w:tcPr>
          <w:p w14:paraId="7943531D" w14:textId="70126C54" w:rsidR="00946AF1" w:rsidRPr="005D25D2" w:rsidRDefault="008E4B6E" w:rsidP="00946AF1">
            <w:pPr>
              <w:pStyle w:val="TableText0"/>
              <w:rPr>
                <w:rStyle w:val="normaltextrun"/>
                <w:rFonts w:cs="Segoe UI"/>
                <w:highlight w:val="darkGray"/>
              </w:rPr>
            </w:pPr>
            <w:r w:rsidRPr="008E4B6E">
              <w:rPr>
                <w:rStyle w:val="normaltextrun"/>
                <w:rFonts w:cs="Segoe UI"/>
              </w:rPr>
              <w:t>-</w:t>
            </w:r>
            <w:r w:rsidR="00C449A8" w:rsidRPr="00C449A8">
              <w:rPr>
                <w:rStyle w:val="normaltextrun"/>
                <w:rFonts w:cs="Segoe UI"/>
                <w:highlight w:val="black"/>
              </w:rPr>
              <w:t>&amp;&amp;&amp;&amp;</w:t>
            </w:r>
            <w:r w:rsidR="005D25D2">
              <w:rPr>
                <w:rFonts w:eastAsia="Times New Roman" w:cs="Arial"/>
                <w:snapToGrid w:val="0"/>
                <w:sz w:val="18"/>
                <w:vertAlign w:val="superscript"/>
              </w:rPr>
              <w:t>3</w:t>
            </w:r>
          </w:p>
        </w:tc>
        <w:tc>
          <w:tcPr>
            <w:tcW w:w="608" w:type="pct"/>
            <w:vAlign w:val="center"/>
          </w:tcPr>
          <w:p w14:paraId="26D88582" w14:textId="68CB928A" w:rsidR="00946AF1" w:rsidRPr="005D25D2" w:rsidRDefault="008E4B6E" w:rsidP="00946AF1">
            <w:pPr>
              <w:pStyle w:val="TableText0"/>
              <w:rPr>
                <w:rStyle w:val="normaltextrun"/>
                <w:rFonts w:cs="Segoe UI"/>
                <w:highlight w:val="darkGray"/>
              </w:rPr>
            </w:pPr>
            <w:r w:rsidRPr="008E4B6E">
              <w:rPr>
                <w:rStyle w:val="normaltextrun"/>
                <w:rFonts w:cs="Segoe UI"/>
              </w:rPr>
              <w:t>-</w:t>
            </w:r>
            <w:r w:rsidR="00C449A8" w:rsidRPr="00C449A8">
              <w:rPr>
                <w:rStyle w:val="normaltextrun"/>
                <w:rFonts w:cs="Segoe UI"/>
                <w:highlight w:val="black"/>
              </w:rPr>
              <w:t>&amp;&amp;&amp;&amp;</w:t>
            </w:r>
            <w:r w:rsidR="005D25D2">
              <w:rPr>
                <w:rFonts w:eastAsia="Times New Roman" w:cs="Arial"/>
                <w:snapToGrid w:val="0"/>
                <w:sz w:val="18"/>
                <w:vertAlign w:val="superscript"/>
              </w:rPr>
              <w:t>4</w:t>
            </w:r>
          </w:p>
        </w:tc>
        <w:tc>
          <w:tcPr>
            <w:tcW w:w="609" w:type="pct"/>
            <w:vAlign w:val="center"/>
          </w:tcPr>
          <w:p w14:paraId="5B869D5F" w14:textId="76FA6AB6" w:rsidR="00946AF1" w:rsidRPr="005D25D2" w:rsidRDefault="008E4B6E" w:rsidP="00946AF1">
            <w:pPr>
              <w:pStyle w:val="TableText0"/>
              <w:rPr>
                <w:rStyle w:val="normaltextrun"/>
                <w:rFonts w:cs="Segoe UI"/>
                <w:highlight w:val="darkGray"/>
              </w:rPr>
            </w:pPr>
            <w:r w:rsidRPr="008E4B6E">
              <w:rPr>
                <w:rStyle w:val="normaltextrun"/>
                <w:rFonts w:cs="Segoe UI"/>
              </w:rPr>
              <w:t>-</w:t>
            </w:r>
            <w:r w:rsidR="00C449A8" w:rsidRPr="00C449A8">
              <w:rPr>
                <w:rStyle w:val="normaltextrun"/>
                <w:rFonts w:cs="Segoe UI"/>
                <w:highlight w:val="black"/>
              </w:rPr>
              <w:t>&amp;&amp;&amp;&amp;</w:t>
            </w:r>
            <w:r w:rsidR="005D25D2">
              <w:rPr>
                <w:rFonts w:eastAsia="Times New Roman" w:cs="Arial"/>
                <w:snapToGrid w:val="0"/>
                <w:sz w:val="18"/>
                <w:vertAlign w:val="superscript"/>
              </w:rPr>
              <w:t>5</w:t>
            </w:r>
            <w:r w:rsidR="00EF7DFD" w:rsidRPr="00EF7DFD">
              <w:rPr>
                <w:rStyle w:val="normaltextrun"/>
                <w:rFonts w:cs="Segoe UI"/>
              </w:rPr>
              <w:t xml:space="preserve"> </w:t>
            </w:r>
          </w:p>
        </w:tc>
        <w:tc>
          <w:tcPr>
            <w:tcW w:w="589" w:type="pct"/>
            <w:vAlign w:val="center"/>
          </w:tcPr>
          <w:p w14:paraId="56503AD9" w14:textId="54EC58E0" w:rsidR="00946AF1" w:rsidRPr="005D25D2" w:rsidRDefault="008E4B6E" w:rsidP="00946AF1">
            <w:pPr>
              <w:pStyle w:val="TableText0"/>
              <w:rPr>
                <w:rStyle w:val="normaltextrun"/>
                <w:rFonts w:cs="Segoe UI"/>
                <w:highlight w:val="darkGray"/>
              </w:rPr>
            </w:pPr>
            <w:r w:rsidRPr="008E4B6E">
              <w:rPr>
                <w:rStyle w:val="normaltextrun"/>
                <w:rFonts w:cs="Segoe UI"/>
              </w:rPr>
              <w:t>-</w:t>
            </w:r>
            <w:r w:rsidR="00C449A8" w:rsidRPr="00C449A8">
              <w:rPr>
                <w:rStyle w:val="normaltextrun"/>
                <w:rFonts w:cs="Segoe UI"/>
                <w:highlight w:val="black"/>
              </w:rPr>
              <w:t>&amp;&amp;&amp;&amp;</w:t>
            </w:r>
            <w:r w:rsidR="005D25D2">
              <w:rPr>
                <w:rFonts w:eastAsia="Times New Roman" w:cs="Arial"/>
                <w:snapToGrid w:val="0"/>
                <w:sz w:val="18"/>
                <w:vertAlign w:val="superscript"/>
              </w:rPr>
              <w:t>5</w:t>
            </w:r>
          </w:p>
        </w:tc>
      </w:tr>
      <w:tr w:rsidR="00946AF1" w:rsidRPr="00267110" w14:paraId="67D122C5" w14:textId="77777777" w:rsidTr="003C2F63">
        <w:trPr>
          <w:trHeight w:val="230"/>
        </w:trPr>
        <w:tc>
          <w:tcPr>
            <w:tcW w:w="5000" w:type="pct"/>
            <w:gridSpan w:val="9"/>
            <w:shd w:val="clear" w:color="auto" w:fill="D9D9D9" w:themeFill="background1" w:themeFillShade="D9"/>
          </w:tcPr>
          <w:p w14:paraId="7EFA6A68" w14:textId="77777777" w:rsidR="00946AF1" w:rsidRPr="00267110" w:rsidRDefault="00946AF1" w:rsidP="00946AF1">
            <w:pPr>
              <w:pStyle w:val="In-tableHeading"/>
              <w:rPr>
                <w:rStyle w:val="normaltextrun"/>
                <w:rFonts w:cs="Segoe UI"/>
              </w:rPr>
            </w:pPr>
            <w:r w:rsidRPr="00267110">
              <w:rPr>
                <w:rStyle w:val="normaltextrun"/>
                <w:rFonts w:cs="Segoe UI"/>
              </w:rPr>
              <w:t>Estimated Impact – Co-Payment</w:t>
            </w:r>
          </w:p>
        </w:tc>
      </w:tr>
      <w:tr w:rsidR="00946AF1" w:rsidRPr="00267110" w14:paraId="6BD17C64" w14:textId="77777777" w:rsidTr="003C2F63">
        <w:trPr>
          <w:trHeight w:val="460"/>
        </w:trPr>
        <w:tc>
          <w:tcPr>
            <w:tcW w:w="156" w:type="pct"/>
          </w:tcPr>
          <w:p w14:paraId="5D2FDDAB" w14:textId="77777777" w:rsidR="00946AF1" w:rsidRPr="00267110" w:rsidRDefault="00946AF1" w:rsidP="00946AF1">
            <w:pPr>
              <w:pStyle w:val="TableText0"/>
            </w:pPr>
            <w:r w:rsidRPr="00267110">
              <w:t>C</w:t>
            </w:r>
          </w:p>
        </w:tc>
        <w:tc>
          <w:tcPr>
            <w:tcW w:w="755" w:type="pct"/>
            <w:vAlign w:val="center"/>
          </w:tcPr>
          <w:p w14:paraId="1057DDDD" w14:textId="5C9385DD" w:rsidR="00946AF1" w:rsidRPr="00267110" w:rsidRDefault="00946AF1" w:rsidP="00946AF1">
            <w:pPr>
              <w:pStyle w:val="TableText0"/>
            </w:pPr>
            <w:r w:rsidRPr="00267110">
              <w:t>{Medicine A - Proposed}</w:t>
            </w:r>
            <w:r w:rsidR="00C449A8">
              <w:t xml:space="preserve"> ($)</w:t>
            </w:r>
          </w:p>
        </w:tc>
        <w:tc>
          <w:tcPr>
            <w:tcW w:w="457" w:type="pct"/>
            <w:vAlign w:val="center"/>
          </w:tcPr>
          <w:p w14:paraId="15E71A9D" w14:textId="77777777" w:rsidR="00946AF1" w:rsidRPr="00267110" w:rsidRDefault="00946AF1" w:rsidP="00946AF1">
            <w:pPr>
              <w:pStyle w:val="TableText0"/>
              <w:rPr>
                <w:b/>
              </w:rPr>
            </w:pPr>
            <w:r w:rsidRPr="00267110">
              <w:rPr>
                <w:b/>
              </w:rPr>
              <w:t>A * {$} – Co-pay</w:t>
            </w:r>
          </w:p>
        </w:tc>
        <w:tc>
          <w:tcPr>
            <w:tcW w:w="608" w:type="pct"/>
            <w:vAlign w:val="center"/>
          </w:tcPr>
          <w:p w14:paraId="5DF4BCC5" w14:textId="33E0E9AF" w:rsidR="00946AF1" w:rsidRPr="005D25D2" w:rsidRDefault="00C449A8" w:rsidP="00946AF1">
            <w:pPr>
              <w:pStyle w:val="TableText0"/>
              <w:rPr>
                <w:rStyle w:val="normaltextrun"/>
                <w:rFonts w:cs="Segoe UI"/>
                <w:highlight w:val="darkGray"/>
              </w:rPr>
            </w:pPr>
            <w:r w:rsidRPr="00C449A8">
              <w:rPr>
                <w:rStyle w:val="normaltextrun"/>
                <w:rFonts w:cs="Segoe UI"/>
                <w:highlight w:val="black"/>
              </w:rPr>
              <w:t>&amp;&amp;&amp;&amp;</w:t>
            </w:r>
            <w:r w:rsidR="005D25D2">
              <w:rPr>
                <w:rFonts w:eastAsia="Times New Roman" w:cs="Arial"/>
                <w:snapToGrid w:val="0"/>
                <w:sz w:val="18"/>
                <w:vertAlign w:val="superscript"/>
              </w:rPr>
              <w:t>6</w:t>
            </w:r>
          </w:p>
        </w:tc>
        <w:tc>
          <w:tcPr>
            <w:tcW w:w="609" w:type="pct"/>
            <w:vAlign w:val="center"/>
          </w:tcPr>
          <w:p w14:paraId="10FAB333" w14:textId="634F5118" w:rsidR="00946AF1" w:rsidRPr="005D25D2" w:rsidRDefault="00C449A8" w:rsidP="00946AF1">
            <w:pPr>
              <w:pStyle w:val="TableText0"/>
              <w:rPr>
                <w:rStyle w:val="normaltextrun"/>
                <w:rFonts w:cs="Segoe UI"/>
                <w:highlight w:val="darkGray"/>
              </w:rPr>
            </w:pPr>
            <w:r w:rsidRPr="00C449A8">
              <w:rPr>
                <w:rStyle w:val="normaltextrun"/>
                <w:rFonts w:cs="Segoe UI"/>
                <w:highlight w:val="black"/>
              </w:rPr>
              <w:t>&amp;&amp;&amp;&amp;</w:t>
            </w:r>
            <w:r w:rsidR="005D25D2">
              <w:rPr>
                <w:rFonts w:eastAsia="Times New Roman" w:cs="Arial"/>
                <w:snapToGrid w:val="0"/>
                <w:sz w:val="18"/>
                <w:vertAlign w:val="superscript"/>
              </w:rPr>
              <w:t>6</w:t>
            </w:r>
          </w:p>
        </w:tc>
        <w:tc>
          <w:tcPr>
            <w:tcW w:w="609" w:type="pct"/>
            <w:vAlign w:val="center"/>
          </w:tcPr>
          <w:p w14:paraId="7CB97900" w14:textId="5882BDF7" w:rsidR="00946AF1" w:rsidRPr="005D25D2" w:rsidRDefault="00C449A8" w:rsidP="00946AF1">
            <w:pPr>
              <w:pStyle w:val="TableText0"/>
              <w:rPr>
                <w:rStyle w:val="normaltextrun"/>
                <w:rFonts w:cs="Segoe UI"/>
                <w:highlight w:val="darkGray"/>
              </w:rPr>
            </w:pPr>
            <w:r w:rsidRPr="00C449A8">
              <w:rPr>
                <w:rStyle w:val="normaltextrun"/>
                <w:rFonts w:cs="Segoe UI"/>
                <w:highlight w:val="black"/>
              </w:rPr>
              <w:t>&amp;&amp;&amp;&amp;</w:t>
            </w:r>
            <w:r w:rsidR="005D25D2">
              <w:rPr>
                <w:rFonts w:eastAsia="Times New Roman" w:cs="Arial"/>
                <w:snapToGrid w:val="0"/>
                <w:sz w:val="18"/>
                <w:vertAlign w:val="superscript"/>
              </w:rPr>
              <w:t>6</w:t>
            </w:r>
          </w:p>
        </w:tc>
        <w:tc>
          <w:tcPr>
            <w:tcW w:w="608" w:type="pct"/>
            <w:vAlign w:val="center"/>
          </w:tcPr>
          <w:p w14:paraId="7263EE28" w14:textId="6AF5586F" w:rsidR="00946AF1" w:rsidRPr="005D25D2" w:rsidRDefault="00C449A8" w:rsidP="00946AF1">
            <w:pPr>
              <w:pStyle w:val="TableText0"/>
              <w:rPr>
                <w:rStyle w:val="normaltextrun"/>
                <w:rFonts w:cs="Segoe UI"/>
                <w:highlight w:val="darkGray"/>
              </w:rPr>
            </w:pPr>
            <w:r w:rsidRPr="00C449A8">
              <w:rPr>
                <w:rStyle w:val="normaltextrun"/>
                <w:rFonts w:cs="Segoe UI"/>
                <w:highlight w:val="black"/>
              </w:rPr>
              <w:t>&amp;&amp;&amp;&amp;</w:t>
            </w:r>
            <w:r w:rsidR="005D25D2">
              <w:rPr>
                <w:rFonts w:eastAsia="Times New Roman" w:cs="Arial"/>
                <w:snapToGrid w:val="0"/>
                <w:sz w:val="18"/>
                <w:vertAlign w:val="superscript"/>
              </w:rPr>
              <w:t>6</w:t>
            </w:r>
          </w:p>
        </w:tc>
        <w:tc>
          <w:tcPr>
            <w:tcW w:w="609" w:type="pct"/>
            <w:vAlign w:val="center"/>
          </w:tcPr>
          <w:p w14:paraId="7EB469CA" w14:textId="1A71F982" w:rsidR="00946AF1" w:rsidRPr="005D25D2" w:rsidRDefault="00C449A8" w:rsidP="00946AF1">
            <w:pPr>
              <w:pStyle w:val="TableText0"/>
              <w:rPr>
                <w:rStyle w:val="normaltextrun"/>
                <w:rFonts w:cs="Segoe UI"/>
                <w:highlight w:val="darkGray"/>
              </w:rPr>
            </w:pPr>
            <w:r w:rsidRPr="00C449A8">
              <w:rPr>
                <w:rStyle w:val="normaltextrun"/>
                <w:rFonts w:cs="Segoe UI"/>
                <w:highlight w:val="black"/>
              </w:rPr>
              <w:t>&amp;&amp;&amp;&amp;</w:t>
            </w:r>
            <w:r w:rsidR="003C2F63">
              <w:rPr>
                <w:rFonts w:eastAsia="Times New Roman" w:cs="Arial"/>
                <w:snapToGrid w:val="0"/>
                <w:sz w:val="18"/>
                <w:vertAlign w:val="superscript"/>
              </w:rPr>
              <w:t>6</w:t>
            </w:r>
          </w:p>
        </w:tc>
        <w:tc>
          <w:tcPr>
            <w:tcW w:w="589" w:type="pct"/>
            <w:vAlign w:val="center"/>
          </w:tcPr>
          <w:p w14:paraId="6A4B74EC" w14:textId="6BA4E612" w:rsidR="00946AF1" w:rsidRPr="005D25D2" w:rsidRDefault="00C449A8" w:rsidP="00946AF1">
            <w:pPr>
              <w:pStyle w:val="TableText0"/>
              <w:rPr>
                <w:rStyle w:val="normaltextrun"/>
                <w:rFonts w:cs="Segoe UI"/>
                <w:highlight w:val="darkGray"/>
              </w:rPr>
            </w:pPr>
            <w:r w:rsidRPr="00C449A8">
              <w:rPr>
                <w:rStyle w:val="normaltextrun"/>
                <w:rFonts w:cs="Segoe UI"/>
                <w:highlight w:val="black"/>
              </w:rPr>
              <w:t>&amp;&amp;&amp;&amp;</w:t>
            </w:r>
            <w:r w:rsidR="003C2F63">
              <w:rPr>
                <w:rFonts w:eastAsia="Times New Roman" w:cs="Arial"/>
                <w:snapToGrid w:val="0"/>
                <w:sz w:val="18"/>
                <w:vertAlign w:val="superscript"/>
              </w:rPr>
              <w:t>6</w:t>
            </w:r>
          </w:p>
        </w:tc>
      </w:tr>
      <w:tr w:rsidR="00946AF1" w:rsidRPr="00267110" w14:paraId="4BBA2C21" w14:textId="77777777" w:rsidTr="003C2F63">
        <w:trPr>
          <w:trHeight w:val="690"/>
        </w:trPr>
        <w:tc>
          <w:tcPr>
            <w:tcW w:w="156" w:type="pct"/>
          </w:tcPr>
          <w:p w14:paraId="5E9DEF6E" w14:textId="77777777" w:rsidR="00946AF1" w:rsidRPr="00267110" w:rsidRDefault="00946AF1" w:rsidP="00946AF1">
            <w:pPr>
              <w:pStyle w:val="TableText0"/>
            </w:pPr>
            <w:r w:rsidRPr="00267110">
              <w:t>D</w:t>
            </w:r>
          </w:p>
        </w:tc>
        <w:tc>
          <w:tcPr>
            <w:tcW w:w="755" w:type="pct"/>
            <w:vAlign w:val="center"/>
          </w:tcPr>
          <w:p w14:paraId="6BF72666" w14:textId="3C918EE7" w:rsidR="00946AF1" w:rsidRPr="00267110" w:rsidRDefault="00946AF1" w:rsidP="00946AF1">
            <w:pPr>
              <w:pStyle w:val="TableText0"/>
            </w:pPr>
            <w:r w:rsidRPr="00267110">
              <w:t>{Medicine B - Affected}</w:t>
            </w:r>
            <w:r w:rsidR="00C449A8">
              <w:t xml:space="preserve"> ($)</w:t>
            </w:r>
          </w:p>
        </w:tc>
        <w:tc>
          <w:tcPr>
            <w:tcW w:w="457" w:type="pct"/>
            <w:vAlign w:val="center"/>
          </w:tcPr>
          <w:p w14:paraId="03891649" w14:textId="77777777" w:rsidR="00946AF1" w:rsidRPr="00267110" w:rsidRDefault="00946AF1" w:rsidP="00946AF1">
            <w:pPr>
              <w:pStyle w:val="TableText0"/>
              <w:rPr>
                <w:b/>
              </w:rPr>
            </w:pPr>
            <w:r w:rsidRPr="00267110">
              <w:rPr>
                <w:b/>
              </w:rPr>
              <w:t>B * {$} – Co-pay</w:t>
            </w:r>
          </w:p>
        </w:tc>
        <w:tc>
          <w:tcPr>
            <w:tcW w:w="608" w:type="pct"/>
            <w:vAlign w:val="center"/>
          </w:tcPr>
          <w:p w14:paraId="3D28B27B" w14:textId="1CA457FB" w:rsidR="00946AF1" w:rsidRPr="005D25D2" w:rsidRDefault="008E4B6E" w:rsidP="00946AF1">
            <w:pPr>
              <w:pStyle w:val="TableText0"/>
              <w:rPr>
                <w:rStyle w:val="normaltextrun"/>
                <w:rFonts w:cs="Segoe UI"/>
                <w:highlight w:val="darkGray"/>
              </w:rPr>
            </w:pPr>
            <w:r w:rsidRPr="008E4B6E">
              <w:rPr>
                <w:rStyle w:val="normaltextrun"/>
                <w:rFonts w:cs="Segoe UI"/>
              </w:rPr>
              <w:t>-</w:t>
            </w:r>
            <w:r w:rsidR="00C449A8" w:rsidRPr="00C449A8">
              <w:rPr>
                <w:rStyle w:val="normaltextrun"/>
                <w:rFonts w:cs="Segoe UI"/>
                <w:highlight w:val="black"/>
              </w:rPr>
              <w:t>&amp;&amp;&amp;&amp;</w:t>
            </w:r>
            <w:r w:rsidR="003C2F63">
              <w:rPr>
                <w:rFonts w:eastAsia="Times New Roman" w:cs="Arial"/>
                <w:snapToGrid w:val="0"/>
                <w:sz w:val="18"/>
                <w:vertAlign w:val="superscript"/>
              </w:rPr>
              <w:t>6</w:t>
            </w:r>
          </w:p>
        </w:tc>
        <w:tc>
          <w:tcPr>
            <w:tcW w:w="609" w:type="pct"/>
            <w:vAlign w:val="center"/>
          </w:tcPr>
          <w:p w14:paraId="5D53E8DB" w14:textId="33676C54" w:rsidR="00946AF1" w:rsidRPr="005D25D2" w:rsidRDefault="008E4B6E" w:rsidP="00946AF1">
            <w:pPr>
              <w:pStyle w:val="TableText0"/>
              <w:rPr>
                <w:rStyle w:val="normaltextrun"/>
                <w:rFonts w:cs="Segoe UI"/>
                <w:highlight w:val="darkGray"/>
              </w:rPr>
            </w:pPr>
            <w:r w:rsidRPr="008E4B6E">
              <w:rPr>
                <w:rStyle w:val="normaltextrun"/>
                <w:rFonts w:cs="Segoe UI"/>
              </w:rPr>
              <w:t>-</w:t>
            </w:r>
            <w:r w:rsidR="00C449A8" w:rsidRPr="00C449A8">
              <w:rPr>
                <w:rStyle w:val="normaltextrun"/>
                <w:rFonts w:cs="Segoe UI"/>
                <w:highlight w:val="black"/>
              </w:rPr>
              <w:t>&amp;&amp;&amp;&amp;</w:t>
            </w:r>
            <w:r w:rsidR="003C2F63">
              <w:rPr>
                <w:rFonts w:eastAsia="Times New Roman" w:cs="Arial"/>
                <w:snapToGrid w:val="0"/>
                <w:sz w:val="18"/>
                <w:vertAlign w:val="superscript"/>
              </w:rPr>
              <w:t>6</w:t>
            </w:r>
          </w:p>
        </w:tc>
        <w:tc>
          <w:tcPr>
            <w:tcW w:w="609" w:type="pct"/>
            <w:vAlign w:val="center"/>
          </w:tcPr>
          <w:p w14:paraId="77190108" w14:textId="031EE54C" w:rsidR="00946AF1" w:rsidRPr="005D25D2" w:rsidRDefault="008E4B6E" w:rsidP="00946AF1">
            <w:pPr>
              <w:pStyle w:val="TableText0"/>
              <w:rPr>
                <w:rStyle w:val="normaltextrun"/>
                <w:rFonts w:cs="Segoe UI"/>
                <w:highlight w:val="darkGray"/>
              </w:rPr>
            </w:pPr>
            <w:r w:rsidRPr="008E4B6E">
              <w:rPr>
                <w:rStyle w:val="normaltextrun"/>
                <w:rFonts w:cs="Segoe UI"/>
              </w:rPr>
              <w:t>-</w:t>
            </w:r>
            <w:r w:rsidR="00C449A8" w:rsidRPr="00C449A8">
              <w:rPr>
                <w:rStyle w:val="normaltextrun"/>
                <w:rFonts w:cs="Segoe UI"/>
                <w:highlight w:val="black"/>
              </w:rPr>
              <w:t>&amp;&amp;&amp;&amp;</w:t>
            </w:r>
            <w:r w:rsidR="003C2F63">
              <w:rPr>
                <w:rFonts w:eastAsia="Times New Roman" w:cs="Arial"/>
                <w:snapToGrid w:val="0"/>
                <w:sz w:val="18"/>
                <w:vertAlign w:val="superscript"/>
              </w:rPr>
              <w:t>6</w:t>
            </w:r>
          </w:p>
        </w:tc>
        <w:tc>
          <w:tcPr>
            <w:tcW w:w="608" w:type="pct"/>
            <w:vAlign w:val="center"/>
          </w:tcPr>
          <w:p w14:paraId="15498A31" w14:textId="23F1E124" w:rsidR="00946AF1" w:rsidRPr="005D25D2" w:rsidRDefault="008E4B6E" w:rsidP="00946AF1">
            <w:pPr>
              <w:pStyle w:val="TableText0"/>
              <w:rPr>
                <w:rStyle w:val="normaltextrun"/>
                <w:rFonts w:cs="Segoe UI"/>
                <w:highlight w:val="darkGray"/>
              </w:rPr>
            </w:pPr>
            <w:r w:rsidRPr="008E4B6E">
              <w:rPr>
                <w:rStyle w:val="normaltextrun"/>
                <w:rFonts w:cs="Segoe UI"/>
              </w:rPr>
              <w:t>-</w:t>
            </w:r>
            <w:r w:rsidR="00C449A8" w:rsidRPr="00C449A8">
              <w:rPr>
                <w:rStyle w:val="normaltextrun"/>
                <w:rFonts w:cs="Segoe UI"/>
                <w:highlight w:val="black"/>
              </w:rPr>
              <w:t>&amp;&amp;&amp;&amp;</w:t>
            </w:r>
            <w:r w:rsidR="003C2F63">
              <w:rPr>
                <w:rFonts w:eastAsia="Times New Roman" w:cs="Arial"/>
                <w:snapToGrid w:val="0"/>
                <w:sz w:val="18"/>
                <w:vertAlign w:val="superscript"/>
              </w:rPr>
              <w:t>6</w:t>
            </w:r>
          </w:p>
        </w:tc>
        <w:tc>
          <w:tcPr>
            <w:tcW w:w="609" w:type="pct"/>
            <w:vAlign w:val="center"/>
          </w:tcPr>
          <w:p w14:paraId="41473E10" w14:textId="500E436C" w:rsidR="00946AF1" w:rsidRPr="005D25D2" w:rsidRDefault="008E4B6E" w:rsidP="00946AF1">
            <w:pPr>
              <w:pStyle w:val="TableText0"/>
              <w:rPr>
                <w:rStyle w:val="normaltextrun"/>
                <w:rFonts w:cs="Segoe UI"/>
                <w:highlight w:val="darkGray"/>
              </w:rPr>
            </w:pPr>
            <w:r w:rsidRPr="008E4B6E">
              <w:rPr>
                <w:rStyle w:val="normaltextrun"/>
                <w:rFonts w:cs="Segoe UI"/>
              </w:rPr>
              <w:t>-</w:t>
            </w:r>
            <w:r w:rsidR="00C449A8" w:rsidRPr="00C449A8">
              <w:rPr>
                <w:rStyle w:val="normaltextrun"/>
                <w:rFonts w:cs="Segoe UI"/>
                <w:highlight w:val="black"/>
              </w:rPr>
              <w:t>&amp;&amp;&amp;&amp;</w:t>
            </w:r>
            <w:r w:rsidR="003C2F63">
              <w:rPr>
                <w:rFonts w:eastAsia="Times New Roman" w:cs="Arial"/>
                <w:snapToGrid w:val="0"/>
                <w:sz w:val="18"/>
                <w:vertAlign w:val="superscript"/>
              </w:rPr>
              <w:t>6</w:t>
            </w:r>
          </w:p>
        </w:tc>
        <w:tc>
          <w:tcPr>
            <w:tcW w:w="589" w:type="pct"/>
            <w:vAlign w:val="center"/>
          </w:tcPr>
          <w:p w14:paraId="6524B17E" w14:textId="26252D59" w:rsidR="00946AF1" w:rsidRPr="005D25D2" w:rsidRDefault="008E4B6E" w:rsidP="00946AF1">
            <w:pPr>
              <w:pStyle w:val="TableText0"/>
              <w:rPr>
                <w:rStyle w:val="normaltextrun"/>
                <w:rFonts w:cs="Segoe UI"/>
                <w:highlight w:val="darkGray"/>
              </w:rPr>
            </w:pPr>
            <w:r w:rsidRPr="008E4B6E">
              <w:rPr>
                <w:rStyle w:val="normaltextrun"/>
                <w:rFonts w:cs="Segoe UI"/>
              </w:rPr>
              <w:t>-</w:t>
            </w:r>
            <w:r w:rsidR="00C449A8" w:rsidRPr="00C449A8">
              <w:rPr>
                <w:rStyle w:val="normaltextrun"/>
                <w:rFonts w:cs="Segoe UI"/>
                <w:highlight w:val="black"/>
              </w:rPr>
              <w:t>&amp;&amp;&amp;&amp;</w:t>
            </w:r>
            <w:r w:rsidR="003C2F63">
              <w:rPr>
                <w:rFonts w:eastAsia="Times New Roman" w:cs="Arial"/>
                <w:snapToGrid w:val="0"/>
                <w:sz w:val="18"/>
                <w:vertAlign w:val="superscript"/>
              </w:rPr>
              <w:t>6</w:t>
            </w:r>
          </w:p>
        </w:tc>
      </w:tr>
      <w:tr w:rsidR="00946AF1" w:rsidRPr="00267110" w14:paraId="6F68A724" w14:textId="77777777" w:rsidTr="003C2F63">
        <w:trPr>
          <w:trHeight w:val="460"/>
        </w:trPr>
        <w:tc>
          <w:tcPr>
            <w:tcW w:w="156" w:type="pct"/>
          </w:tcPr>
          <w:p w14:paraId="403BC368" w14:textId="77777777" w:rsidR="00946AF1" w:rsidRPr="00267110" w:rsidRDefault="00946AF1" w:rsidP="00946AF1">
            <w:pPr>
              <w:pStyle w:val="TableText0"/>
            </w:pPr>
            <w:r w:rsidRPr="00267110">
              <w:t>E</w:t>
            </w:r>
          </w:p>
        </w:tc>
        <w:tc>
          <w:tcPr>
            <w:tcW w:w="755" w:type="pct"/>
            <w:vAlign w:val="center"/>
          </w:tcPr>
          <w:p w14:paraId="4FC44951" w14:textId="18111D93" w:rsidR="00946AF1" w:rsidRPr="00267110" w:rsidRDefault="00946AF1" w:rsidP="00946AF1">
            <w:pPr>
              <w:pStyle w:val="TableText0"/>
            </w:pPr>
            <w:r w:rsidRPr="00267110">
              <w:t>Net Cost to the PBS/RPBS</w:t>
            </w:r>
            <w:r w:rsidR="00C449A8">
              <w:t xml:space="preserve"> ($)</w:t>
            </w:r>
          </w:p>
        </w:tc>
        <w:tc>
          <w:tcPr>
            <w:tcW w:w="457" w:type="pct"/>
            <w:vAlign w:val="center"/>
          </w:tcPr>
          <w:p w14:paraId="383D8EC7" w14:textId="693ECE91" w:rsidR="00946AF1" w:rsidRPr="00267110" w:rsidRDefault="00946AF1" w:rsidP="00946AF1">
            <w:pPr>
              <w:pStyle w:val="TableText0"/>
              <w:rPr>
                <w:b/>
              </w:rPr>
            </w:pPr>
            <w:r w:rsidRPr="00267110">
              <w:rPr>
                <w:b/>
              </w:rPr>
              <w:t xml:space="preserve">C </w:t>
            </w:r>
            <w:r w:rsidR="00C449A8">
              <w:rPr>
                <w:b/>
              </w:rPr>
              <w:t>–</w:t>
            </w:r>
            <w:r w:rsidRPr="00267110">
              <w:rPr>
                <w:b/>
              </w:rPr>
              <w:t xml:space="preserve"> D</w:t>
            </w:r>
            <w:r w:rsidR="00C449A8">
              <w:rPr>
                <w:b/>
              </w:rPr>
              <w:t xml:space="preserve"> </w:t>
            </w:r>
          </w:p>
        </w:tc>
        <w:tc>
          <w:tcPr>
            <w:tcW w:w="608" w:type="pct"/>
            <w:vAlign w:val="center"/>
          </w:tcPr>
          <w:p w14:paraId="2C9B46C7" w14:textId="4D76C1CC" w:rsidR="00946AF1" w:rsidRPr="005D25D2" w:rsidRDefault="008E4B6E" w:rsidP="00946AF1">
            <w:pPr>
              <w:pStyle w:val="TableText0"/>
              <w:rPr>
                <w:rStyle w:val="normaltextrun"/>
                <w:rFonts w:cs="Segoe UI"/>
                <w:highlight w:val="darkGray"/>
              </w:rPr>
            </w:pPr>
            <w:r w:rsidRPr="008E4B6E">
              <w:rPr>
                <w:rStyle w:val="normaltextrun"/>
                <w:rFonts w:cs="Segoe UI"/>
              </w:rPr>
              <w:t>-</w:t>
            </w:r>
            <w:r w:rsidR="00C449A8" w:rsidRPr="00C449A8">
              <w:rPr>
                <w:rStyle w:val="normaltextrun"/>
                <w:rFonts w:cs="Segoe UI"/>
                <w:highlight w:val="black"/>
              </w:rPr>
              <w:t>&amp;&amp;&amp;&amp;</w:t>
            </w:r>
            <w:r w:rsidR="003C2F63">
              <w:rPr>
                <w:rFonts w:eastAsia="Times New Roman" w:cs="Arial"/>
                <w:snapToGrid w:val="0"/>
                <w:sz w:val="18"/>
                <w:vertAlign w:val="superscript"/>
              </w:rPr>
              <w:t>6</w:t>
            </w:r>
          </w:p>
        </w:tc>
        <w:tc>
          <w:tcPr>
            <w:tcW w:w="609" w:type="pct"/>
            <w:vAlign w:val="center"/>
          </w:tcPr>
          <w:p w14:paraId="5BF71C01" w14:textId="68F2AB30" w:rsidR="00946AF1" w:rsidRPr="005D25D2" w:rsidRDefault="008E4B6E" w:rsidP="00946AF1">
            <w:pPr>
              <w:pStyle w:val="TableText0"/>
              <w:rPr>
                <w:rStyle w:val="normaltextrun"/>
                <w:rFonts w:cs="Segoe UI"/>
                <w:highlight w:val="darkGray"/>
              </w:rPr>
            </w:pPr>
            <w:r w:rsidRPr="008E4B6E">
              <w:rPr>
                <w:rStyle w:val="normaltextrun"/>
                <w:rFonts w:cs="Segoe UI"/>
              </w:rPr>
              <w:t>-</w:t>
            </w:r>
            <w:r w:rsidR="00C449A8" w:rsidRPr="00C449A8">
              <w:rPr>
                <w:rStyle w:val="normaltextrun"/>
                <w:rFonts w:cs="Segoe UI"/>
                <w:highlight w:val="black"/>
              </w:rPr>
              <w:t>&amp;&amp;&amp;&amp;</w:t>
            </w:r>
            <w:r w:rsidR="003C2F63">
              <w:rPr>
                <w:rFonts w:eastAsia="Times New Roman" w:cs="Arial"/>
                <w:snapToGrid w:val="0"/>
                <w:sz w:val="18"/>
                <w:vertAlign w:val="superscript"/>
              </w:rPr>
              <w:t>6</w:t>
            </w:r>
          </w:p>
        </w:tc>
        <w:tc>
          <w:tcPr>
            <w:tcW w:w="609" w:type="pct"/>
            <w:vAlign w:val="center"/>
          </w:tcPr>
          <w:p w14:paraId="31FA38CB" w14:textId="148E34FF" w:rsidR="00946AF1" w:rsidRPr="005D25D2" w:rsidRDefault="008E4B6E" w:rsidP="00946AF1">
            <w:pPr>
              <w:pStyle w:val="TableText0"/>
              <w:rPr>
                <w:rStyle w:val="normaltextrun"/>
                <w:rFonts w:cs="Segoe UI"/>
                <w:highlight w:val="darkGray"/>
              </w:rPr>
            </w:pPr>
            <w:r w:rsidRPr="008E4B6E">
              <w:rPr>
                <w:rStyle w:val="normaltextrun"/>
                <w:rFonts w:cs="Segoe UI"/>
              </w:rPr>
              <w:t>-</w:t>
            </w:r>
            <w:r w:rsidR="00C449A8" w:rsidRPr="00C449A8">
              <w:rPr>
                <w:rStyle w:val="normaltextrun"/>
                <w:rFonts w:cs="Segoe UI"/>
                <w:highlight w:val="black"/>
              </w:rPr>
              <w:t>&amp;&amp;&amp;&amp;</w:t>
            </w:r>
            <w:r w:rsidR="003C2F63">
              <w:rPr>
                <w:rFonts w:eastAsia="Times New Roman" w:cs="Arial"/>
                <w:snapToGrid w:val="0"/>
                <w:sz w:val="18"/>
                <w:vertAlign w:val="superscript"/>
              </w:rPr>
              <w:t>6</w:t>
            </w:r>
          </w:p>
        </w:tc>
        <w:tc>
          <w:tcPr>
            <w:tcW w:w="608" w:type="pct"/>
            <w:vAlign w:val="center"/>
          </w:tcPr>
          <w:p w14:paraId="676182D5" w14:textId="76098F35" w:rsidR="00946AF1" w:rsidRPr="005D25D2" w:rsidRDefault="008E4B6E" w:rsidP="00946AF1">
            <w:pPr>
              <w:pStyle w:val="TableText0"/>
              <w:rPr>
                <w:rStyle w:val="normaltextrun"/>
                <w:rFonts w:cs="Segoe UI"/>
                <w:highlight w:val="darkGray"/>
              </w:rPr>
            </w:pPr>
            <w:r w:rsidRPr="008E4B6E">
              <w:rPr>
                <w:rStyle w:val="normaltextrun"/>
                <w:rFonts w:cs="Segoe UI"/>
              </w:rPr>
              <w:t>-</w:t>
            </w:r>
            <w:r w:rsidR="00C449A8" w:rsidRPr="00C449A8">
              <w:rPr>
                <w:rStyle w:val="normaltextrun"/>
                <w:rFonts w:cs="Segoe UI"/>
                <w:highlight w:val="black"/>
              </w:rPr>
              <w:t>&amp;&amp;&amp;&amp;</w:t>
            </w:r>
            <w:r w:rsidR="003C2F63">
              <w:rPr>
                <w:rFonts w:eastAsia="Times New Roman" w:cs="Arial"/>
                <w:snapToGrid w:val="0"/>
                <w:sz w:val="18"/>
                <w:vertAlign w:val="superscript"/>
              </w:rPr>
              <w:t>6</w:t>
            </w:r>
          </w:p>
        </w:tc>
        <w:tc>
          <w:tcPr>
            <w:tcW w:w="609" w:type="pct"/>
            <w:vAlign w:val="center"/>
          </w:tcPr>
          <w:p w14:paraId="22E52356" w14:textId="776992B8" w:rsidR="00946AF1" w:rsidRPr="005D25D2" w:rsidRDefault="008E4B6E" w:rsidP="00946AF1">
            <w:pPr>
              <w:pStyle w:val="TableText0"/>
              <w:rPr>
                <w:rStyle w:val="normaltextrun"/>
                <w:rFonts w:cs="Segoe UI"/>
                <w:highlight w:val="darkGray"/>
              </w:rPr>
            </w:pPr>
            <w:r w:rsidRPr="008E4B6E">
              <w:rPr>
                <w:rStyle w:val="normaltextrun"/>
                <w:rFonts w:cs="Segoe UI"/>
              </w:rPr>
              <w:t>-</w:t>
            </w:r>
            <w:r w:rsidR="00C449A8" w:rsidRPr="00C449A8">
              <w:rPr>
                <w:rStyle w:val="normaltextrun"/>
                <w:rFonts w:cs="Segoe UI"/>
                <w:highlight w:val="black"/>
              </w:rPr>
              <w:t>&amp;&amp;&amp;&amp;</w:t>
            </w:r>
            <w:r w:rsidR="003C2F63">
              <w:rPr>
                <w:rFonts w:eastAsia="Times New Roman" w:cs="Arial"/>
                <w:snapToGrid w:val="0"/>
                <w:sz w:val="18"/>
                <w:vertAlign w:val="superscript"/>
              </w:rPr>
              <w:t>6</w:t>
            </w:r>
          </w:p>
        </w:tc>
        <w:tc>
          <w:tcPr>
            <w:tcW w:w="589" w:type="pct"/>
            <w:vAlign w:val="center"/>
          </w:tcPr>
          <w:p w14:paraId="4B895AAE" w14:textId="1C352A99" w:rsidR="00946AF1" w:rsidRPr="005D25D2" w:rsidRDefault="008E4B6E" w:rsidP="00946AF1">
            <w:pPr>
              <w:pStyle w:val="TableText0"/>
              <w:rPr>
                <w:rStyle w:val="normaltextrun"/>
                <w:rFonts w:cs="Segoe UI"/>
                <w:highlight w:val="darkGray"/>
              </w:rPr>
            </w:pPr>
            <w:r w:rsidRPr="008E4B6E">
              <w:rPr>
                <w:rStyle w:val="normaltextrun"/>
                <w:rFonts w:cs="Segoe UI"/>
              </w:rPr>
              <w:t>-</w:t>
            </w:r>
            <w:r w:rsidR="00C449A8" w:rsidRPr="00C449A8">
              <w:rPr>
                <w:rStyle w:val="normaltextrun"/>
                <w:rFonts w:cs="Segoe UI"/>
                <w:highlight w:val="black"/>
              </w:rPr>
              <w:t>&amp;&amp;&amp;&amp;</w:t>
            </w:r>
            <w:r w:rsidR="003C2F63">
              <w:rPr>
                <w:rFonts w:eastAsia="Times New Roman" w:cs="Arial"/>
                <w:snapToGrid w:val="0"/>
                <w:sz w:val="18"/>
                <w:vertAlign w:val="superscript"/>
              </w:rPr>
              <w:t>6</w:t>
            </w:r>
          </w:p>
        </w:tc>
      </w:tr>
    </w:tbl>
    <w:p w14:paraId="39AC855C" w14:textId="77777777" w:rsidR="0095716E" w:rsidRDefault="0095716E" w:rsidP="00673DD6">
      <w:pPr>
        <w:pStyle w:val="3-BodyText"/>
        <w:numPr>
          <w:ilvl w:val="0"/>
          <w:numId w:val="0"/>
        </w:numPr>
        <w:spacing w:before="0" w:after="0"/>
        <w:ind w:left="720" w:hanging="720"/>
        <w:contextualSpacing/>
        <w:rPr>
          <w:rFonts w:ascii="Arial Narrow" w:eastAsia="Times New Roman" w:hAnsi="Arial Narrow" w:cs="Arial"/>
          <w:i/>
          <w:sz w:val="18"/>
          <w:szCs w:val="18"/>
        </w:rPr>
      </w:pPr>
      <w:r w:rsidRPr="009A6D58">
        <w:rPr>
          <w:rFonts w:ascii="Arial Narrow" w:eastAsia="Times New Roman" w:hAnsi="Arial Narrow" w:cs="Arial"/>
          <w:i/>
          <w:sz w:val="18"/>
          <w:szCs w:val="18"/>
        </w:rPr>
        <w:t>The redacted values correspond to the following ranges:</w:t>
      </w:r>
    </w:p>
    <w:p w14:paraId="4C94B4A0" w14:textId="0E8905B4" w:rsidR="00673DD6" w:rsidRPr="00DF1FE9" w:rsidRDefault="00673DD6" w:rsidP="00673DD6">
      <w:pPr>
        <w:pStyle w:val="3-BodyText"/>
        <w:numPr>
          <w:ilvl w:val="0"/>
          <w:numId w:val="0"/>
        </w:numPr>
        <w:spacing w:before="0" w:after="0"/>
        <w:ind w:left="720" w:hanging="720"/>
        <w:contextualSpacing/>
        <w:rPr>
          <w:rFonts w:ascii="Arial Narrow" w:eastAsia="Times New Roman" w:hAnsi="Arial Narrow" w:cs="Arial"/>
          <w:i/>
          <w:iCs/>
          <w:snapToGrid w:val="0"/>
          <w:sz w:val="18"/>
        </w:rPr>
      </w:pPr>
      <w:r w:rsidRPr="00DF1FE9">
        <w:rPr>
          <w:rFonts w:ascii="Arial Narrow" w:eastAsia="Times New Roman" w:hAnsi="Arial Narrow" w:cs="Arial"/>
          <w:i/>
          <w:iCs/>
          <w:snapToGrid w:val="0"/>
          <w:sz w:val="18"/>
          <w:vertAlign w:val="superscript"/>
        </w:rPr>
        <w:t>1</w:t>
      </w:r>
      <w:r w:rsidRPr="00DF1FE9">
        <w:rPr>
          <w:rFonts w:ascii="Arial Narrow" w:eastAsia="Times New Roman" w:hAnsi="Arial Narrow" w:cs="Arial"/>
          <w:i/>
          <w:iCs/>
          <w:snapToGrid w:val="0"/>
          <w:sz w:val="18"/>
        </w:rPr>
        <w:t>10,000 to &lt; 20,000</w:t>
      </w:r>
    </w:p>
    <w:p w14:paraId="7FE24286" w14:textId="77777777" w:rsidR="00673DD6" w:rsidRPr="00DF1FE9" w:rsidRDefault="00673DD6" w:rsidP="00673DD6">
      <w:pPr>
        <w:pStyle w:val="3-BodyText"/>
        <w:numPr>
          <w:ilvl w:val="0"/>
          <w:numId w:val="0"/>
        </w:numPr>
        <w:spacing w:before="0" w:after="0"/>
        <w:ind w:left="720" w:hanging="720"/>
        <w:contextualSpacing/>
        <w:rPr>
          <w:rFonts w:ascii="Arial Narrow" w:eastAsia="Times New Roman" w:hAnsi="Arial Narrow" w:cs="Arial"/>
          <w:i/>
          <w:iCs/>
          <w:snapToGrid w:val="0"/>
          <w:sz w:val="18"/>
        </w:rPr>
      </w:pPr>
      <w:r w:rsidRPr="00DF1FE9">
        <w:rPr>
          <w:rFonts w:ascii="Arial Narrow" w:eastAsia="Times New Roman" w:hAnsi="Arial Narrow" w:cs="Arial"/>
          <w:i/>
          <w:iCs/>
          <w:snapToGrid w:val="0"/>
          <w:sz w:val="18"/>
          <w:vertAlign w:val="superscript"/>
        </w:rPr>
        <w:t>2</w:t>
      </w:r>
      <w:r w:rsidRPr="00DF1FE9">
        <w:rPr>
          <w:rFonts w:ascii="Arial Narrow" w:eastAsia="Times New Roman" w:hAnsi="Arial Narrow" w:cs="Arial"/>
          <w:i/>
          <w:iCs/>
          <w:snapToGrid w:val="0"/>
          <w:sz w:val="18"/>
        </w:rPr>
        <w:t>20,000 to &lt; 30,000</w:t>
      </w:r>
    </w:p>
    <w:p w14:paraId="261F1E2B" w14:textId="77777777" w:rsidR="00673DD6" w:rsidRPr="00DF1FE9" w:rsidRDefault="00673DD6" w:rsidP="00673DD6">
      <w:pPr>
        <w:pStyle w:val="3-BodyText"/>
        <w:numPr>
          <w:ilvl w:val="0"/>
          <w:numId w:val="0"/>
        </w:numPr>
        <w:spacing w:before="0" w:after="0"/>
        <w:ind w:left="720" w:hanging="720"/>
        <w:contextualSpacing/>
        <w:rPr>
          <w:rFonts w:ascii="Arial Narrow" w:eastAsia="Times New Roman" w:hAnsi="Arial Narrow" w:cs="Arial"/>
          <w:i/>
          <w:iCs/>
          <w:snapToGrid w:val="0"/>
          <w:sz w:val="18"/>
        </w:rPr>
      </w:pPr>
      <w:r w:rsidRPr="00DF1FE9">
        <w:rPr>
          <w:rFonts w:ascii="Arial Narrow" w:eastAsia="Times New Roman" w:hAnsi="Arial Narrow" w:cs="Arial"/>
          <w:i/>
          <w:iCs/>
          <w:snapToGrid w:val="0"/>
          <w:sz w:val="18"/>
          <w:vertAlign w:val="superscript"/>
        </w:rPr>
        <w:t>3</w:t>
      </w:r>
      <w:r w:rsidRPr="00DF1FE9">
        <w:rPr>
          <w:rFonts w:ascii="Arial Narrow" w:eastAsia="Times New Roman" w:hAnsi="Arial Narrow" w:cs="Arial"/>
          <w:i/>
          <w:iCs/>
          <w:snapToGrid w:val="0"/>
          <w:sz w:val="18"/>
        </w:rPr>
        <w:t>30,000 to &lt; 40,000</w:t>
      </w:r>
    </w:p>
    <w:p w14:paraId="52D9A562" w14:textId="079B20E0" w:rsidR="00673DD6" w:rsidRPr="00DF1FE9" w:rsidRDefault="00E60C12" w:rsidP="00673DD6">
      <w:pPr>
        <w:pStyle w:val="3-BodyText"/>
        <w:numPr>
          <w:ilvl w:val="0"/>
          <w:numId w:val="0"/>
        </w:numPr>
        <w:spacing w:before="0" w:after="0"/>
        <w:ind w:left="720" w:hanging="720"/>
        <w:contextualSpacing/>
        <w:rPr>
          <w:rFonts w:ascii="Arial Narrow" w:eastAsia="Times New Roman" w:hAnsi="Arial Narrow" w:cs="Arial"/>
          <w:i/>
          <w:iCs/>
          <w:snapToGrid w:val="0"/>
          <w:sz w:val="18"/>
        </w:rPr>
      </w:pPr>
      <w:r w:rsidRPr="00DF1FE9">
        <w:rPr>
          <w:rFonts w:ascii="Arial Narrow" w:eastAsia="Times New Roman" w:hAnsi="Arial Narrow" w:cs="Arial"/>
          <w:i/>
          <w:iCs/>
          <w:snapToGrid w:val="0"/>
          <w:sz w:val="18"/>
          <w:vertAlign w:val="superscript"/>
        </w:rPr>
        <w:t>4</w:t>
      </w:r>
      <w:r w:rsidRPr="00DF1FE9">
        <w:rPr>
          <w:rFonts w:ascii="Arial Narrow" w:eastAsia="Times New Roman" w:hAnsi="Arial Narrow" w:cs="Arial"/>
          <w:i/>
          <w:iCs/>
          <w:snapToGrid w:val="0"/>
          <w:sz w:val="18"/>
        </w:rPr>
        <w:t>40,000 to &lt; 50,000</w:t>
      </w:r>
    </w:p>
    <w:p w14:paraId="3FDA5DB3" w14:textId="4FD3CF77" w:rsidR="00E60C12" w:rsidRPr="00DF1FE9" w:rsidRDefault="005D25D2" w:rsidP="00673DD6">
      <w:pPr>
        <w:pStyle w:val="3-BodyText"/>
        <w:numPr>
          <w:ilvl w:val="0"/>
          <w:numId w:val="0"/>
        </w:numPr>
        <w:spacing w:before="0" w:after="0"/>
        <w:ind w:left="720" w:hanging="720"/>
        <w:contextualSpacing/>
        <w:rPr>
          <w:rFonts w:ascii="Arial Narrow" w:eastAsia="Times New Roman" w:hAnsi="Arial Narrow" w:cs="Arial"/>
          <w:i/>
          <w:iCs/>
          <w:snapToGrid w:val="0"/>
          <w:sz w:val="18"/>
        </w:rPr>
      </w:pPr>
      <w:r w:rsidRPr="00DF1FE9">
        <w:rPr>
          <w:rFonts w:ascii="Arial Narrow" w:eastAsia="Times New Roman" w:hAnsi="Arial Narrow" w:cs="Arial"/>
          <w:i/>
          <w:iCs/>
          <w:snapToGrid w:val="0"/>
          <w:sz w:val="18"/>
          <w:vertAlign w:val="superscript"/>
        </w:rPr>
        <w:t>5</w:t>
      </w:r>
      <w:r w:rsidRPr="00DF1FE9">
        <w:rPr>
          <w:rFonts w:ascii="Arial Narrow" w:eastAsia="Times New Roman" w:hAnsi="Arial Narrow" w:cs="Arial"/>
          <w:i/>
          <w:iCs/>
          <w:snapToGrid w:val="0"/>
          <w:sz w:val="18"/>
        </w:rPr>
        <w:t>50,000 to &lt; 60,000</w:t>
      </w:r>
    </w:p>
    <w:p w14:paraId="12D52B78" w14:textId="57AB79F5" w:rsidR="00673DD6" w:rsidRPr="00DF1FE9" w:rsidRDefault="005D25D2" w:rsidP="00673DD6">
      <w:pPr>
        <w:pStyle w:val="3-BodyText"/>
        <w:numPr>
          <w:ilvl w:val="0"/>
          <w:numId w:val="0"/>
        </w:numPr>
        <w:spacing w:before="0" w:after="0"/>
        <w:ind w:left="720" w:hanging="720"/>
        <w:contextualSpacing/>
        <w:rPr>
          <w:rFonts w:ascii="Arial Narrow" w:eastAsia="Times New Roman" w:hAnsi="Arial Narrow" w:cs="Arial"/>
          <w:i/>
          <w:iCs/>
          <w:snapToGrid w:val="0"/>
          <w:sz w:val="18"/>
        </w:rPr>
      </w:pPr>
      <w:r w:rsidRPr="00DF1FE9">
        <w:rPr>
          <w:rFonts w:ascii="Arial Narrow" w:eastAsia="Times New Roman" w:hAnsi="Arial Narrow" w:cs="Arial"/>
          <w:i/>
          <w:iCs/>
          <w:snapToGrid w:val="0"/>
          <w:sz w:val="18"/>
          <w:vertAlign w:val="superscript"/>
        </w:rPr>
        <w:t>6</w:t>
      </w:r>
      <w:r w:rsidR="00673DD6" w:rsidRPr="00DF1FE9">
        <w:rPr>
          <w:rFonts w:ascii="Arial Narrow" w:eastAsia="Times New Roman" w:hAnsi="Arial Narrow" w:cs="Arial"/>
          <w:i/>
          <w:iCs/>
          <w:snapToGrid w:val="0"/>
          <w:sz w:val="18"/>
        </w:rPr>
        <w:t>$0 to &lt; $10 million</w:t>
      </w:r>
    </w:p>
    <w:p w14:paraId="3522BC88" w14:textId="77777777" w:rsidR="00E15673" w:rsidRPr="00267110" w:rsidRDefault="00E15673">
      <w:pPr>
        <w:jc w:val="left"/>
        <w:rPr>
          <w:sz w:val="28"/>
          <w:szCs w:val="28"/>
        </w:rPr>
      </w:pPr>
    </w:p>
    <w:p w14:paraId="2FF15DF2" w14:textId="77777777" w:rsidR="00E15673" w:rsidRPr="00267110" w:rsidRDefault="00E15673" w:rsidP="00E15673">
      <w:pPr>
        <w:pStyle w:val="2-SectionHeading"/>
        <w:numPr>
          <w:ilvl w:val="0"/>
          <w:numId w:val="2"/>
        </w:numPr>
      </w:pPr>
      <w:r w:rsidRPr="00267110">
        <w:t>PBAC Outcome</w:t>
      </w:r>
    </w:p>
    <w:p w14:paraId="4E57D8DF" w14:textId="5DE0210E" w:rsidR="00CD4819" w:rsidRPr="00CD4819" w:rsidRDefault="00AB4C26" w:rsidP="00CD4819">
      <w:pPr>
        <w:pStyle w:val="3-BodyText"/>
        <w:rPr>
          <w:rFonts w:cstheme="minorHAnsi"/>
          <w:szCs w:val="24"/>
        </w:rPr>
      </w:pPr>
      <w:r w:rsidRPr="00267110">
        <w:t>The PBAC recommended the listing o</w:t>
      </w:r>
      <w:r w:rsidR="00B33615" w:rsidRPr="00267110">
        <w:t>f calcipotriol + betamethasone (</w:t>
      </w:r>
      <w:proofErr w:type="spellStart"/>
      <w:r w:rsidR="00B33615" w:rsidRPr="00267110">
        <w:t>Actobet</w:t>
      </w:r>
      <w:proofErr w:type="spellEnd"/>
      <w:r w:rsidR="00B33615" w:rsidRPr="00267110">
        <w:t>)</w:t>
      </w:r>
      <w:r w:rsidR="00DE5114">
        <w:t xml:space="preserve"> </w:t>
      </w:r>
      <w:r w:rsidR="00B319C5">
        <w:t xml:space="preserve">for the treatment of chronic stable plaque type psoriasis vulgaris </w:t>
      </w:r>
      <w:r w:rsidR="00DE5114">
        <w:t>under a General Schedule</w:t>
      </w:r>
      <w:r w:rsidR="006C279A">
        <w:t xml:space="preserve"> listing on a cost-minimisation basis to </w:t>
      </w:r>
      <w:proofErr w:type="spellStart"/>
      <w:r w:rsidR="006C279A">
        <w:t>cal</w:t>
      </w:r>
      <w:proofErr w:type="spellEnd"/>
      <w:r w:rsidR="00FD20E3">
        <w:t>/</w:t>
      </w:r>
      <w:r w:rsidR="006C279A">
        <w:t xml:space="preserve">bet </w:t>
      </w:r>
      <w:r w:rsidR="0016707E">
        <w:t>ointment</w:t>
      </w:r>
      <w:r w:rsidR="003950FB" w:rsidRPr="00267110">
        <w:t>.</w:t>
      </w:r>
    </w:p>
    <w:p w14:paraId="196E9EC1" w14:textId="19EBFD36" w:rsidR="00CD4819" w:rsidRPr="001651D4" w:rsidRDefault="003950FB" w:rsidP="00CD4819">
      <w:pPr>
        <w:pStyle w:val="3-BodyText"/>
        <w:rPr>
          <w:rFonts w:cstheme="minorHAnsi"/>
          <w:szCs w:val="24"/>
        </w:rPr>
      </w:pPr>
      <w:r w:rsidRPr="00267110">
        <w:t xml:space="preserve">The PBAC </w:t>
      </w:r>
      <w:r w:rsidR="003F7401" w:rsidRPr="00267110">
        <w:t xml:space="preserve">deemed the equi-effective doses </w:t>
      </w:r>
      <w:r w:rsidR="00316501" w:rsidRPr="00267110">
        <w:t xml:space="preserve">to be 1 mg </w:t>
      </w:r>
      <w:proofErr w:type="spellStart"/>
      <w:r w:rsidR="00541C63" w:rsidRPr="00267110">
        <w:t>Actobet</w:t>
      </w:r>
      <w:proofErr w:type="spellEnd"/>
      <w:r w:rsidR="00541C63" w:rsidRPr="00267110">
        <w:t xml:space="preserve"> = 1 mg </w:t>
      </w:r>
      <w:proofErr w:type="spellStart"/>
      <w:r w:rsidR="00541C63" w:rsidRPr="00267110">
        <w:t>cal</w:t>
      </w:r>
      <w:proofErr w:type="spellEnd"/>
      <w:r w:rsidR="00541C63" w:rsidRPr="00267110">
        <w:t>/bet ointment.</w:t>
      </w:r>
    </w:p>
    <w:p w14:paraId="640AF3B7" w14:textId="0D755396" w:rsidR="001651D4" w:rsidRPr="001651D4" w:rsidRDefault="001651D4" w:rsidP="00CD4819">
      <w:pPr>
        <w:pStyle w:val="3-BodyText"/>
        <w:rPr>
          <w:rFonts w:cstheme="minorHAnsi"/>
          <w:szCs w:val="24"/>
        </w:rPr>
      </w:pPr>
      <w:r w:rsidRPr="001651D4">
        <w:t xml:space="preserve">The PBAC noted that the TGA deemed the generic brand, </w:t>
      </w:r>
      <w:proofErr w:type="spellStart"/>
      <w:r w:rsidRPr="001651D4">
        <w:t>Actobet</w:t>
      </w:r>
      <w:proofErr w:type="spellEnd"/>
      <w:r w:rsidRPr="001651D4">
        <w:t xml:space="preserve">, to be bioequivalent to the originator brand of calcipotriol + betamethasone, </w:t>
      </w:r>
      <w:proofErr w:type="spellStart"/>
      <w:r w:rsidRPr="001651D4">
        <w:t>Daivobet</w:t>
      </w:r>
      <w:proofErr w:type="spellEnd"/>
      <w:r w:rsidRPr="001651D4">
        <w:t>.</w:t>
      </w:r>
    </w:p>
    <w:p w14:paraId="3EAA9C84" w14:textId="0474F721" w:rsidR="00A707A9" w:rsidRPr="00A707A9" w:rsidRDefault="00CD4819" w:rsidP="00CD4819">
      <w:pPr>
        <w:pStyle w:val="3-BodyText"/>
        <w:rPr>
          <w:rFonts w:cstheme="minorHAnsi"/>
          <w:szCs w:val="24"/>
        </w:rPr>
      </w:pPr>
      <w:r>
        <w:t xml:space="preserve">The PBAC </w:t>
      </w:r>
      <w:r w:rsidR="00AA5E0C">
        <w:t>advised</w:t>
      </w:r>
      <w:r>
        <w:t xml:space="preserve"> there was a clinical need for a new form of calcipotriol + betamethasone</w:t>
      </w:r>
      <w:r w:rsidR="00A707A9">
        <w:t>.</w:t>
      </w:r>
    </w:p>
    <w:p w14:paraId="13DCC7C5" w14:textId="10E18D7E" w:rsidR="00A707A9" w:rsidRDefault="00A707A9" w:rsidP="00A707A9">
      <w:pPr>
        <w:pStyle w:val="3-BodyText"/>
      </w:pPr>
      <w:r w:rsidRPr="00267110">
        <w:t>The PBAC considered that the claim</w:t>
      </w:r>
      <w:r w:rsidR="00DA0E45">
        <w:t>s</w:t>
      </w:r>
      <w:r w:rsidRPr="00267110">
        <w:t xml:space="preserve"> of non-inferior effectiveness </w:t>
      </w:r>
      <w:r w:rsidR="00DA0E45">
        <w:t>and comparable safety were</w:t>
      </w:r>
      <w:r w:rsidRPr="00267110">
        <w:t xml:space="preserve"> reasonable.</w:t>
      </w:r>
    </w:p>
    <w:p w14:paraId="1142E81B" w14:textId="77777777" w:rsidR="00650DED" w:rsidRDefault="00650DED" w:rsidP="00650DED">
      <w:pPr>
        <w:pStyle w:val="3-BodyText"/>
      </w:pPr>
      <w:r w:rsidRPr="00267110">
        <w:t xml:space="preserve">The PBAC </w:t>
      </w:r>
      <w:r>
        <w:t>advised that the</w:t>
      </w:r>
      <w:r w:rsidRPr="00267110">
        <w:t xml:space="preserve"> proposed maximum quantities and repeats are appropriate.</w:t>
      </w:r>
      <w:r>
        <w:t xml:space="preserve"> </w:t>
      </w:r>
    </w:p>
    <w:p w14:paraId="73B39C95" w14:textId="11BE2072" w:rsidR="00650DED" w:rsidRPr="00267110" w:rsidRDefault="00650DED" w:rsidP="00A707A9">
      <w:pPr>
        <w:pStyle w:val="3-BodyText"/>
      </w:pPr>
      <w:r>
        <w:t xml:space="preserve">The PBAC considered the </w:t>
      </w:r>
      <w:proofErr w:type="spellStart"/>
      <w:r>
        <w:t>cal</w:t>
      </w:r>
      <w:proofErr w:type="spellEnd"/>
      <w:r w:rsidR="00FD20E3">
        <w:t>/</w:t>
      </w:r>
      <w:r>
        <w:t>bet ointment to be a reasonable comparator.</w:t>
      </w:r>
    </w:p>
    <w:p w14:paraId="774A51AD" w14:textId="6E41BDBD" w:rsidR="00C66581" w:rsidRDefault="00626530" w:rsidP="00C66581">
      <w:pPr>
        <w:pStyle w:val="3-BodyText"/>
      </w:pPr>
      <w:r>
        <w:t xml:space="preserve">The PBAC agreed that the estimated financial impact </w:t>
      </w:r>
      <w:r w:rsidR="00AA5E0C">
        <w:t>wa</w:t>
      </w:r>
      <w:r>
        <w:t>s reasonable.</w:t>
      </w:r>
      <w:r w:rsidR="008B00EC">
        <w:t xml:space="preserve"> The PBAC noted that </w:t>
      </w:r>
      <w:r w:rsidR="00B0574F">
        <w:t xml:space="preserve">a </w:t>
      </w:r>
      <w:r w:rsidR="008B00EC">
        <w:t xml:space="preserve">small net save </w:t>
      </w:r>
      <w:r w:rsidR="005109B8">
        <w:t xml:space="preserve">to the PBS/RPBS </w:t>
      </w:r>
      <w:r w:rsidR="008B00EC">
        <w:t>was expected.</w:t>
      </w:r>
    </w:p>
    <w:p w14:paraId="0A7C766F" w14:textId="10A456B5" w:rsidR="000A105F" w:rsidRDefault="00C66581" w:rsidP="00C66581">
      <w:pPr>
        <w:pStyle w:val="3-BodyText"/>
      </w:pPr>
      <w:r>
        <w:t>The PBAC noted that its recommendation was on a cost-minimisation basis and advised that, because calcipotriol + betamethasone (</w:t>
      </w:r>
      <w:proofErr w:type="spellStart"/>
      <w:r>
        <w:t>Actobet</w:t>
      </w:r>
      <w:proofErr w:type="spellEnd"/>
      <w:r>
        <w:t xml:space="preserve">) </w:t>
      </w:r>
      <w:r w:rsidR="0028526C">
        <w:t xml:space="preserve">is not expected to provide a substantial and clinically relevant improvement in efficacy, or reduction of toxicity, over </w:t>
      </w:r>
      <w:proofErr w:type="spellStart"/>
      <w:r w:rsidR="007B5615">
        <w:t>cal</w:t>
      </w:r>
      <w:proofErr w:type="spellEnd"/>
      <w:r w:rsidR="00FD20E3">
        <w:t>/</w:t>
      </w:r>
      <w:r w:rsidR="007B5615">
        <w:t>beta ointment, or not expected to address a high or urgent unmet clinical need given the presence of an alternative therapy</w:t>
      </w:r>
      <w:r w:rsidR="00C31BD0">
        <w:t xml:space="preserve">, the criteria prescribed by the </w:t>
      </w:r>
      <w:r w:rsidR="00C31BD0" w:rsidRPr="00C31BD0">
        <w:rPr>
          <w:i/>
          <w:iCs/>
        </w:rPr>
        <w:t>National Health (Pharmaceuticals and Vaccines – Cost Recovery) Regulations 2022</w:t>
      </w:r>
      <w:r w:rsidR="00C31BD0">
        <w:t xml:space="preserve"> for Pricing Pathway A were not met.</w:t>
      </w:r>
    </w:p>
    <w:p w14:paraId="7C15C6BF" w14:textId="06275921" w:rsidR="00650DED" w:rsidRDefault="00650DED" w:rsidP="00C66581">
      <w:pPr>
        <w:pStyle w:val="3-BodyText"/>
      </w:pPr>
      <w:r>
        <w:t>The PBAC noted that this submission is not eligible for an Independent Review because it received a positive recommendation.</w:t>
      </w:r>
    </w:p>
    <w:p w14:paraId="5AB40193" w14:textId="77777777" w:rsidR="000A105F" w:rsidRDefault="000A105F" w:rsidP="001E410C">
      <w:pPr>
        <w:pStyle w:val="2-SectionHeading"/>
        <w:numPr>
          <w:ilvl w:val="0"/>
          <w:numId w:val="0"/>
        </w:numPr>
        <w:spacing w:before="0" w:after="0"/>
        <w:rPr>
          <w:sz w:val="24"/>
          <w:szCs w:val="24"/>
        </w:rPr>
      </w:pPr>
      <w:r w:rsidRPr="001E410C">
        <w:rPr>
          <w:sz w:val="24"/>
          <w:szCs w:val="24"/>
        </w:rPr>
        <w:t>O</w:t>
      </w:r>
      <w:r>
        <w:rPr>
          <w:sz w:val="24"/>
          <w:szCs w:val="24"/>
        </w:rPr>
        <w:t>utcome:</w:t>
      </w:r>
    </w:p>
    <w:p w14:paraId="05C0C0C9" w14:textId="77777777" w:rsidR="000A105F" w:rsidRDefault="000A105F" w:rsidP="000A105F">
      <w:pPr>
        <w:pStyle w:val="2-SectionHeading"/>
        <w:numPr>
          <w:ilvl w:val="0"/>
          <w:numId w:val="0"/>
        </w:numPr>
        <w:spacing w:before="0" w:after="0"/>
        <w:rPr>
          <w:b w:val="0"/>
          <w:bCs/>
          <w:sz w:val="24"/>
          <w:szCs w:val="24"/>
        </w:rPr>
      </w:pPr>
      <w:r w:rsidRPr="001E410C">
        <w:rPr>
          <w:b w:val="0"/>
          <w:bCs/>
          <w:sz w:val="24"/>
          <w:szCs w:val="24"/>
        </w:rPr>
        <w:t>Recommended</w:t>
      </w:r>
    </w:p>
    <w:p w14:paraId="0882254B" w14:textId="41079353" w:rsidR="00A37D5F" w:rsidRPr="00267110" w:rsidRDefault="00A37D5F" w:rsidP="00A37D5F">
      <w:pPr>
        <w:pStyle w:val="2-SectionHeading"/>
        <w:numPr>
          <w:ilvl w:val="0"/>
          <w:numId w:val="2"/>
        </w:numPr>
      </w:pPr>
      <w:r>
        <w:t>Recommended Listing</w:t>
      </w:r>
    </w:p>
    <w:p w14:paraId="11B01C6C" w14:textId="77777777" w:rsidR="007A4997" w:rsidRPr="001E410C" w:rsidRDefault="007A4997" w:rsidP="001E410C">
      <w:pPr>
        <w:pStyle w:val="2-SectionHeading"/>
        <w:numPr>
          <w:ilvl w:val="0"/>
          <w:numId w:val="0"/>
        </w:numPr>
        <w:rPr>
          <w:b w:val="0"/>
          <w:bCs/>
          <w:i/>
          <w:iCs/>
          <w:sz w:val="24"/>
          <w:szCs w:val="24"/>
        </w:rPr>
      </w:pPr>
      <w:r w:rsidRPr="001E410C">
        <w:rPr>
          <w:b w:val="0"/>
          <w:bCs/>
          <w:i/>
          <w:iCs/>
          <w:sz w:val="24"/>
          <w:szCs w:val="24"/>
        </w:rPr>
        <w:t>Add new medicinal product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commended listing"/>
      </w:tblPr>
      <w:tblGrid>
        <w:gridCol w:w="1271"/>
        <w:gridCol w:w="2668"/>
        <w:gridCol w:w="811"/>
        <w:gridCol w:w="812"/>
        <w:gridCol w:w="811"/>
        <w:gridCol w:w="812"/>
        <w:gridCol w:w="1831"/>
      </w:tblGrid>
      <w:tr w:rsidR="007A4997" w14:paraId="46B46BBD" w14:textId="77777777" w:rsidTr="007A4997">
        <w:trPr>
          <w:cantSplit/>
          <w:trHeight w:val="20"/>
        </w:trPr>
        <w:tc>
          <w:tcPr>
            <w:tcW w:w="3939" w:type="dxa"/>
            <w:gridSpan w:val="2"/>
            <w:tcBorders>
              <w:top w:val="single" w:sz="4" w:space="0" w:color="auto"/>
              <w:left w:val="single" w:sz="4" w:space="0" w:color="auto"/>
              <w:bottom w:val="single" w:sz="4" w:space="0" w:color="auto"/>
              <w:right w:val="single" w:sz="4" w:space="0" w:color="auto"/>
            </w:tcBorders>
            <w:vAlign w:val="center"/>
            <w:hideMark/>
          </w:tcPr>
          <w:p w14:paraId="2C3F0951" w14:textId="77777777" w:rsidR="007A4997" w:rsidRDefault="007A4997">
            <w:pPr>
              <w:keepLines/>
              <w:rPr>
                <w:rFonts w:ascii="Arial Narrow" w:hAnsi="Arial Narrow" w:cs="Arial"/>
                <w:b/>
                <w:bCs/>
                <w:sz w:val="20"/>
                <w:szCs w:val="20"/>
              </w:rPr>
            </w:pPr>
            <w:r>
              <w:rPr>
                <w:rFonts w:ascii="Arial Narrow" w:hAnsi="Arial Narrow" w:cs="Arial"/>
                <w:b/>
                <w:bCs/>
                <w:sz w:val="20"/>
                <w:szCs w:val="20"/>
              </w:rPr>
              <w:t>MEDICINAL PRODUCT</w:t>
            </w:r>
          </w:p>
          <w:p w14:paraId="0955371B" w14:textId="77777777" w:rsidR="007A4997" w:rsidRDefault="007A4997">
            <w:pPr>
              <w:keepLines/>
              <w:rPr>
                <w:rFonts w:ascii="Arial Narrow" w:hAnsi="Arial Narrow" w:cs="Arial"/>
                <w:b/>
                <w:bCs/>
                <w:sz w:val="20"/>
                <w:szCs w:val="20"/>
              </w:rPr>
            </w:pPr>
            <w:r>
              <w:rPr>
                <w:rFonts w:ascii="Arial Narrow" w:hAnsi="Arial Narrow" w:cs="Arial"/>
                <w:b/>
                <w:bCs/>
                <w:sz w:val="20"/>
                <w:szCs w:val="20"/>
              </w:rPr>
              <w:t>medicinal product pack</w:t>
            </w:r>
          </w:p>
        </w:tc>
        <w:tc>
          <w:tcPr>
            <w:tcW w:w="811" w:type="dxa"/>
            <w:tcBorders>
              <w:top w:val="single" w:sz="4" w:space="0" w:color="auto"/>
              <w:left w:val="single" w:sz="4" w:space="0" w:color="auto"/>
              <w:bottom w:val="single" w:sz="4" w:space="0" w:color="auto"/>
              <w:right w:val="single" w:sz="4" w:space="0" w:color="auto"/>
            </w:tcBorders>
            <w:vAlign w:val="center"/>
            <w:hideMark/>
          </w:tcPr>
          <w:p w14:paraId="252FAFA5" w14:textId="77777777" w:rsidR="007A4997" w:rsidRDefault="007A4997">
            <w:pPr>
              <w:keepLines/>
              <w:jc w:val="center"/>
              <w:rPr>
                <w:rFonts w:ascii="Arial Narrow" w:hAnsi="Arial Narrow" w:cs="Arial"/>
                <w:b/>
                <w:sz w:val="20"/>
                <w:szCs w:val="20"/>
              </w:rPr>
            </w:pPr>
            <w:r>
              <w:rPr>
                <w:rFonts w:ascii="Arial Narrow" w:hAnsi="Arial Narrow" w:cs="Arial"/>
                <w:b/>
                <w:sz w:val="20"/>
                <w:szCs w:val="20"/>
              </w:rPr>
              <w:t>PBS item code</w:t>
            </w:r>
          </w:p>
        </w:tc>
        <w:tc>
          <w:tcPr>
            <w:tcW w:w="812" w:type="dxa"/>
            <w:tcBorders>
              <w:top w:val="single" w:sz="4" w:space="0" w:color="auto"/>
              <w:left w:val="single" w:sz="4" w:space="0" w:color="auto"/>
              <w:bottom w:val="single" w:sz="4" w:space="0" w:color="auto"/>
              <w:right w:val="single" w:sz="4" w:space="0" w:color="auto"/>
            </w:tcBorders>
            <w:vAlign w:val="center"/>
            <w:hideMark/>
          </w:tcPr>
          <w:p w14:paraId="3172268F" w14:textId="77777777" w:rsidR="007A4997" w:rsidRDefault="007A4997">
            <w:pPr>
              <w:keepLines/>
              <w:jc w:val="center"/>
              <w:rPr>
                <w:rFonts w:ascii="Arial Narrow" w:hAnsi="Arial Narrow" w:cs="Arial"/>
                <w:b/>
                <w:sz w:val="20"/>
                <w:szCs w:val="20"/>
              </w:rPr>
            </w:pPr>
            <w:r>
              <w:rPr>
                <w:rFonts w:ascii="Arial Narrow" w:hAnsi="Arial Narrow" w:cs="Arial"/>
                <w:b/>
                <w:sz w:val="20"/>
                <w:szCs w:val="20"/>
              </w:rPr>
              <w:t>Max. qty packs</w:t>
            </w:r>
          </w:p>
        </w:tc>
        <w:tc>
          <w:tcPr>
            <w:tcW w:w="811" w:type="dxa"/>
            <w:tcBorders>
              <w:top w:val="single" w:sz="4" w:space="0" w:color="auto"/>
              <w:left w:val="single" w:sz="4" w:space="0" w:color="auto"/>
              <w:bottom w:val="single" w:sz="4" w:space="0" w:color="auto"/>
              <w:right w:val="single" w:sz="4" w:space="0" w:color="auto"/>
            </w:tcBorders>
            <w:vAlign w:val="center"/>
            <w:hideMark/>
          </w:tcPr>
          <w:p w14:paraId="033DF8B8" w14:textId="77777777" w:rsidR="007A4997" w:rsidRDefault="007A4997">
            <w:pPr>
              <w:keepLines/>
              <w:jc w:val="center"/>
              <w:rPr>
                <w:rFonts w:ascii="Arial Narrow" w:hAnsi="Arial Narrow" w:cs="Arial"/>
                <w:b/>
                <w:sz w:val="20"/>
                <w:szCs w:val="20"/>
              </w:rPr>
            </w:pPr>
            <w:r>
              <w:rPr>
                <w:rFonts w:ascii="Arial Narrow" w:hAnsi="Arial Narrow" w:cs="Arial"/>
                <w:b/>
                <w:sz w:val="20"/>
                <w:szCs w:val="20"/>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7B7B6A3B" w14:textId="77777777" w:rsidR="007A4997" w:rsidRDefault="007A4997">
            <w:pPr>
              <w:keepLines/>
              <w:jc w:val="center"/>
              <w:rPr>
                <w:rFonts w:ascii="Arial Narrow" w:hAnsi="Arial Narrow" w:cs="Arial"/>
                <w:b/>
                <w:sz w:val="20"/>
                <w:szCs w:val="20"/>
              </w:rPr>
            </w:pPr>
            <w:r>
              <w:rPr>
                <w:rFonts w:ascii="Arial Narrow" w:hAnsi="Arial Narrow" w:cs="Arial"/>
                <w:b/>
                <w:sz w:val="20"/>
                <w:szCs w:val="20"/>
              </w:rPr>
              <w:t>№.of</w:t>
            </w:r>
          </w:p>
          <w:p w14:paraId="48A74CE6" w14:textId="77777777" w:rsidR="007A4997" w:rsidRDefault="007A4997">
            <w:pPr>
              <w:keepLines/>
              <w:jc w:val="center"/>
              <w:rPr>
                <w:rFonts w:ascii="Arial Narrow" w:hAnsi="Arial Narrow" w:cs="Arial"/>
                <w:b/>
                <w:sz w:val="20"/>
                <w:szCs w:val="20"/>
              </w:rPr>
            </w:pPr>
            <w:proofErr w:type="spellStart"/>
            <w:r>
              <w:rPr>
                <w:rFonts w:ascii="Arial Narrow" w:hAnsi="Arial Narrow" w:cs="Arial"/>
                <w:b/>
                <w:sz w:val="20"/>
                <w:szCs w:val="20"/>
              </w:rPr>
              <w:t>Rpts</w:t>
            </w:r>
            <w:proofErr w:type="spellEnd"/>
          </w:p>
        </w:tc>
        <w:tc>
          <w:tcPr>
            <w:tcW w:w="1831" w:type="dxa"/>
            <w:tcBorders>
              <w:top w:val="single" w:sz="4" w:space="0" w:color="auto"/>
              <w:left w:val="single" w:sz="4" w:space="0" w:color="auto"/>
              <w:bottom w:val="single" w:sz="4" w:space="0" w:color="auto"/>
              <w:right w:val="single" w:sz="4" w:space="0" w:color="auto"/>
            </w:tcBorders>
            <w:vAlign w:val="center"/>
            <w:hideMark/>
          </w:tcPr>
          <w:p w14:paraId="553E00E0" w14:textId="77777777" w:rsidR="007A4997" w:rsidRDefault="007A4997">
            <w:pPr>
              <w:keepLines/>
              <w:rPr>
                <w:rFonts w:ascii="Arial Narrow" w:hAnsi="Arial Narrow" w:cs="Arial"/>
                <w:b/>
                <w:sz w:val="20"/>
                <w:szCs w:val="20"/>
              </w:rPr>
            </w:pPr>
            <w:r>
              <w:rPr>
                <w:rFonts w:ascii="Arial Narrow" w:hAnsi="Arial Narrow" w:cs="Arial"/>
                <w:b/>
                <w:sz w:val="20"/>
                <w:szCs w:val="20"/>
              </w:rPr>
              <w:t>Available brands</w:t>
            </w:r>
          </w:p>
        </w:tc>
      </w:tr>
      <w:tr w:rsidR="007A4997" w14:paraId="219A3B4B" w14:textId="77777777" w:rsidTr="007A4997">
        <w:trPr>
          <w:cantSplit/>
          <w:trHeight w:val="20"/>
        </w:trPr>
        <w:tc>
          <w:tcPr>
            <w:tcW w:w="9016" w:type="dxa"/>
            <w:gridSpan w:val="7"/>
            <w:tcBorders>
              <w:top w:val="single" w:sz="4" w:space="0" w:color="auto"/>
              <w:left w:val="single" w:sz="4" w:space="0" w:color="auto"/>
              <w:bottom w:val="single" w:sz="4" w:space="0" w:color="auto"/>
              <w:right w:val="single" w:sz="4" w:space="0" w:color="auto"/>
            </w:tcBorders>
            <w:vAlign w:val="center"/>
            <w:hideMark/>
          </w:tcPr>
          <w:p w14:paraId="12960DC0" w14:textId="77777777" w:rsidR="007A4997" w:rsidRPr="00866D61" w:rsidRDefault="007A4997">
            <w:pPr>
              <w:keepLines/>
              <w:rPr>
                <w:rFonts w:ascii="Arial Narrow" w:hAnsi="Arial Narrow" w:cs="Arial"/>
                <w:sz w:val="20"/>
                <w:szCs w:val="20"/>
              </w:rPr>
            </w:pPr>
            <w:hyperlink r:id="rId13" w:tooltip="CALCIPOTRIOL + BETAMETHASONE DIPROPIONATE" w:history="1">
              <w:r w:rsidRPr="00866D61">
                <w:rPr>
                  <w:rStyle w:val="Hyperlink"/>
                  <w:rFonts w:ascii="Arial Narrow" w:hAnsi="Arial Narrow" w:cs="Arial"/>
                  <w:color w:val="auto"/>
                  <w:sz w:val="20"/>
                  <w:szCs w:val="20"/>
                </w:rPr>
                <w:t>CALCIPOTRIOL + BETAMETHASONE DIPROPIONATE</w:t>
              </w:r>
            </w:hyperlink>
          </w:p>
        </w:tc>
      </w:tr>
      <w:tr w:rsidR="007A4997" w14:paraId="127EEDDD" w14:textId="77777777" w:rsidTr="007A4997">
        <w:trPr>
          <w:cantSplit/>
          <w:trHeight w:val="20"/>
        </w:trPr>
        <w:tc>
          <w:tcPr>
            <w:tcW w:w="3939" w:type="dxa"/>
            <w:gridSpan w:val="2"/>
            <w:tcBorders>
              <w:top w:val="single" w:sz="4" w:space="0" w:color="auto"/>
              <w:left w:val="single" w:sz="4" w:space="0" w:color="auto"/>
              <w:bottom w:val="single" w:sz="4" w:space="0" w:color="auto"/>
              <w:right w:val="single" w:sz="4" w:space="0" w:color="auto"/>
            </w:tcBorders>
            <w:vAlign w:val="center"/>
            <w:hideMark/>
          </w:tcPr>
          <w:p w14:paraId="34E17D18" w14:textId="77777777" w:rsidR="007A4997" w:rsidRDefault="007A4997">
            <w:pPr>
              <w:keepLines/>
              <w:rPr>
                <w:rFonts w:ascii="Arial Narrow" w:hAnsi="Arial Narrow" w:cs="Arial"/>
                <w:sz w:val="20"/>
                <w:szCs w:val="20"/>
              </w:rPr>
            </w:pPr>
            <w:r>
              <w:rPr>
                <w:rFonts w:ascii="Arial Narrow" w:hAnsi="Arial Narrow" w:cs="Arial"/>
                <w:sz w:val="20"/>
                <w:szCs w:val="20"/>
              </w:rPr>
              <w:t>calcipotriol 0.005% + betamethasone (as dipropionate) 0.05% ointment, 30 g</w:t>
            </w:r>
          </w:p>
        </w:tc>
        <w:tc>
          <w:tcPr>
            <w:tcW w:w="811" w:type="dxa"/>
            <w:tcBorders>
              <w:top w:val="single" w:sz="4" w:space="0" w:color="auto"/>
              <w:left w:val="single" w:sz="4" w:space="0" w:color="auto"/>
              <w:bottom w:val="single" w:sz="4" w:space="0" w:color="auto"/>
              <w:right w:val="single" w:sz="4" w:space="0" w:color="auto"/>
            </w:tcBorders>
            <w:vAlign w:val="center"/>
            <w:hideMark/>
          </w:tcPr>
          <w:p w14:paraId="4988DB2F" w14:textId="77777777" w:rsidR="007A4997" w:rsidRDefault="007A4997">
            <w:pPr>
              <w:keepLines/>
              <w:jc w:val="center"/>
              <w:rPr>
                <w:rFonts w:ascii="Arial Narrow" w:hAnsi="Arial Narrow" w:cs="Arial"/>
                <w:sz w:val="20"/>
                <w:szCs w:val="20"/>
              </w:rPr>
            </w:pPr>
            <w:r>
              <w:rPr>
                <w:rFonts w:ascii="Arial Narrow" w:hAnsi="Arial Narrow" w:cs="Arial"/>
                <w:sz w:val="20"/>
                <w:szCs w:val="20"/>
              </w:rPr>
              <w:t>9494Q</w:t>
            </w:r>
          </w:p>
        </w:tc>
        <w:tc>
          <w:tcPr>
            <w:tcW w:w="812" w:type="dxa"/>
            <w:tcBorders>
              <w:top w:val="single" w:sz="4" w:space="0" w:color="auto"/>
              <w:left w:val="single" w:sz="4" w:space="0" w:color="auto"/>
              <w:bottom w:val="single" w:sz="4" w:space="0" w:color="auto"/>
              <w:right w:val="single" w:sz="4" w:space="0" w:color="auto"/>
            </w:tcBorders>
            <w:vAlign w:val="center"/>
            <w:hideMark/>
          </w:tcPr>
          <w:p w14:paraId="224D6F45" w14:textId="77777777" w:rsidR="007A4997" w:rsidRDefault="007A4997">
            <w:pPr>
              <w:keepLines/>
              <w:jc w:val="center"/>
              <w:rPr>
                <w:rFonts w:ascii="Arial Narrow" w:hAnsi="Arial Narrow" w:cs="Arial"/>
                <w:sz w:val="20"/>
                <w:szCs w:val="20"/>
              </w:rPr>
            </w:pPr>
            <w:r>
              <w:rPr>
                <w:rFonts w:ascii="Arial Narrow" w:hAnsi="Arial Narrow" w:cs="Arial"/>
                <w:sz w:val="20"/>
                <w:szCs w:val="20"/>
              </w:rPr>
              <w:t>1</w:t>
            </w:r>
          </w:p>
        </w:tc>
        <w:tc>
          <w:tcPr>
            <w:tcW w:w="811" w:type="dxa"/>
            <w:tcBorders>
              <w:top w:val="single" w:sz="4" w:space="0" w:color="auto"/>
              <w:left w:val="single" w:sz="4" w:space="0" w:color="auto"/>
              <w:bottom w:val="single" w:sz="4" w:space="0" w:color="auto"/>
              <w:right w:val="single" w:sz="4" w:space="0" w:color="auto"/>
            </w:tcBorders>
            <w:vAlign w:val="center"/>
            <w:hideMark/>
          </w:tcPr>
          <w:p w14:paraId="0FB271B3" w14:textId="77777777" w:rsidR="007A4997" w:rsidRDefault="007A4997">
            <w:pPr>
              <w:keepLines/>
              <w:jc w:val="center"/>
              <w:rPr>
                <w:rFonts w:ascii="Arial Narrow" w:hAnsi="Arial Narrow" w:cs="Arial"/>
                <w:sz w:val="20"/>
                <w:szCs w:val="20"/>
              </w:rPr>
            </w:pPr>
            <w:r>
              <w:rPr>
                <w:rFonts w:ascii="Arial Narrow" w:hAnsi="Arial Narrow" w:cs="Arial"/>
                <w:sz w:val="20"/>
                <w:szCs w:val="20"/>
              </w:rPr>
              <w:t>1</w:t>
            </w:r>
          </w:p>
        </w:tc>
        <w:tc>
          <w:tcPr>
            <w:tcW w:w="812" w:type="dxa"/>
            <w:tcBorders>
              <w:top w:val="single" w:sz="4" w:space="0" w:color="auto"/>
              <w:left w:val="single" w:sz="4" w:space="0" w:color="auto"/>
              <w:bottom w:val="single" w:sz="4" w:space="0" w:color="auto"/>
              <w:right w:val="single" w:sz="4" w:space="0" w:color="auto"/>
            </w:tcBorders>
            <w:vAlign w:val="center"/>
            <w:hideMark/>
          </w:tcPr>
          <w:p w14:paraId="4BC0AC61" w14:textId="77777777" w:rsidR="007A4997" w:rsidRDefault="007A4997">
            <w:pPr>
              <w:keepLines/>
              <w:jc w:val="center"/>
              <w:rPr>
                <w:rFonts w:ascii="Arial Narrow" w:hAnsi="Arial Narrow" w:cs="Arial"/>
                <w:sz w:val="20"/>
                <w:szCs w:val="20"/>
              </w:rPr>
            </w:pPr>
            <w:r>
              <w:rPr>
                <w:rFonts w:ascii="Arial Narrow" w:hAnsi="Arial Narrow" w:cs="Arial"/>
                <w:sz w:val="20"/>
                <w:szCs w:val="20"/>
              </w:rPr>
              <w:t>1</w:t>
            </w:r>
          </w:p>
        </w:tc>
        <w:tc>
          <w:tcPr>
            <w:tcW w:w="1831" w:type="dxa"/>
            <w:tcBorders>
              <w:top w:val="single" w:sz="4" w:space="0" w:color="auto"/>
              <w:left w:val="single" w:sz="4" w:space="0" w:color="auto"/>
              <w:bottom w:val="single" w:sz="4" w:space="0" w:color="auto"/>
              <w:right w:val="single" w:sz="4" w:space="0" w:color="auto"/>
            </w:tcBorders>
            <w:vAlign w:val="center"/>
            <w:hideMark/>
          </w:tcPr>
          <w:p w14:paraId="39A1E29A" w14:textId="1274B89B" w:rsidR="007A4997" w:rsidRDefault="007A4997" w:rsidP="00C449A8">
            <w:pPr>
              <w:keepLines/>
              <w:jc w:val="left"/>
              <w:rPr>
                <w:rFonts w:ascii="Arial Narrow" w:hAnsi="Arial Narrow" w:cs="Arial"/>
                <w:sz w:val="20"/>
                <w:szCs w:val="20"/>
              </w:rPr>
            </w:pPr>
            <w:proofErr w:type="spellStart"/>
            <w:r>
              <w:rPr>
                <w:rFonts w:ascii="Arial Narrow" w:hAnsi="Arial Narrow" w:cs="Arial"/>
                <w:sz w:val="20"/>
                <w:szCs w:val="20"/>
              </w:rPr>
              <w:t>Daivobet</w:t>
            </w:r>
            <w:proofErr w:type="spellEnd"/>
            <w:r>
              <w:rPr>
                <w:rFonts w:ascii="Arial Narrow" w:hAnsi="Arial Narrow" w:cs="Arial"/>
                <w:sz w:val="20"/>
                <w:szCs w:val="20"/>
              </w:rPr>
              <w:t xml:space="preserve"> 50/500 Ointment</w:t>
            </w:r>
          </w:p>
        </w:tc>
      </w:tr>
      <w:tr w:rsidR="007A4997" w14:paraId="34132080" w14:textId="77777777" w:rsidTr="007A4997">
        <w:trPr>
          <w:cantSplit/>
          <w:trHeight w:val="20"/>
        </w:trPr>
        <w:tc>
          <w:tcPr>
            <w:tcW w:w="3939" w:type="dxa"/>
            <w:gridSpan w:val="2"/>
            <w:tcBorders>
              <w:top w:val="single" w:sz="4" w:space="0" w:color="auto"/>
              <w:left w:val="single" w:sz="4" w:space="0" w:color="auto"/>
              <w:bottom w:val="single" w:sz="4" w:space="0" w:color="auto"/>
              <w:right w:val="single" w:sz="4" w:space="0" w:color="auto"/>
            </w:tcBorders>
            <w:vAlign w:val="center"/>
            <w:hideMark/>
          </w:tcPr>
          <w:p w14:paraId="2A77E871" w14:textId="77777777" w:rsidR="007A4997" w:rsidRDefault="007A4997">
            <w:pPr>
              <w:keepLines/>
              <w:rPr>
                <w:rFonts w:ascii="Arial Narrow" w:hAnsi="Arial Narrow" w:cs="Arial"/>
                <w:i/>
                <w:iCs/>
                <w:sz w:val="20"/>
                <w:szCs w:val="20"/>
              </w:rPr>
            </w:pPr>
            <w:r>
              <w:rPr>
                <w:rFonts w:ascii="Arial Narrow" w:hAnsi="Arial Narrow" w:cs="Arial"/>
                <w:i/>
                <w:iCs/>
                <w:sz w:val="20"/>
                <w:szCs w:val="20"/>
              </w:rPr>
              <w:t>calcipotriol 0.005% + betamethasone (as dipropionate) 0.05% gel, 60g</w:t>
            </w:r>
          </w:p>
        </w:tc>
        <w:tc>
          <w:tcPr>
            <w:tcW w:w="811" w:type="dxa"/>
            <w:tcBorders>
              <w:top w:val="single" w:sz="4" w:space="0" w:color="auto"/>
              <w:left w:val="single" w:sz="4" w:space="0" w:color="auto"/>
              <w:bottom w:val="single" w:sz="4" w:space="0" w:color="auto"/>
              <w:right w:val="single" w:sz="4" w:space="0" w:color="auto"/>
            </w:tcBorders>
            <w:vAlign w:val="center"/>
            <w:hideMark/>
          </w:tcPr>
          <w:p w14:paraId="551CF085" w14:textId="77777777" w:rsidR="007A4997" w:rsidRDefault="007A4997">
            <w:pPr>
              <w:keepLines/>
              <w:jc w:val="center"/>
              <w:rPr>
                <w:rFonts w:ascii="Arial Narrow" w:hAnsi="Arial Narrow" w:cs="Arial"/>
                <w:i/>
                <w:iCs/>
                <w:sz w:val="20"/>
                <w:szCs w:val="20"/>
              </w:rPr>
            </w:pPr>
            <w:r>
              <w:rPr>
                <w:rFonts w:ascii="Arial Narrow" w:hAnsi="Arial Narrow" w:cs="Arial"/>
                <w:i/>
                <w:iCs/>
                <w:sz w:val="20"/>
                <w:szCs w:val="20"/>
              </w:rPr>
              <w:t>NEW</w:t>
            </w:r>
          </w:p>
        </w:tc>
        <w:tc>
          <w:tcPr>
            <w:tcW w:w="812" w:type="dxa"/>
            <w:tcBorders>
              <w:top w:val="single" w:sz="4" w:space="0" w:color="auto"/>
              <w:left w:val="single" w:sz="4" w:space="0" w:color="auto"/>
              <w:bottom w:val="single" w:sz="4" w:space="0" w:color="auto"/>
              <w:right w:val="single" w:sz="4" w:space="0" w:color="auto"/>
            </w:tcBorders>
            <w:vAlign w:val="center"/>
            <w:hideMark/>
          </w:tcPr>
          <w:p w14:paraId="5244045E" w14:textId="77777777" w:rsidR="007A4997" w:rsidRDefault="007A4997">
            <w:pPr>
              <w:keepLines/>
              <w:jc w:val="center"/>
              <w:rPr>
                <w:rFonts w:ascii="Arial Narrow" w:hAnsi="Arial Narrow" w:cs="Arial"/>
                <w:i/>
                <w:iCs/>
                <w:sz w:val="20"/>
                <w:szCs w:val="20"/>
              </w:rPr>
            </w:pPr>
            <w:r>
              <w:rPr>
                <w:rFonts w:ascii="Arial Narrow" w:hAnsi="Arial Narrow" w:cs="Arial"/>
                <w:i/>
                <w:iCs/>
                <w:sz w:val="20"/>
                <w:szCs w:val="20"/>
              </w:rPr>
              <w:t>1</w:t>
            </w:r>
          </w:p>
        </w:tc>
        <w:tc>
          <w:tcPr>
            <w:tcW w:w="811" w:type="dxa"/>
            <w:tcBorders>
              <w:top w:val="single" w:sz="4" w:space="0" w:color="auto"/>
              <w:left w:val="single" w:sz="4" w:space="0" w:color="auto"/>
              <w:bottom w:val="single" w:sz="4" w:space="0" w:color="auto"/>
              <w:right w:val="single" w:sz="4" w:space="0" w:color="auto"/>
            </w:tcBorders>
            <w:vAlign w:val="center"/>
            <w:hideMark/>
          </w:tcPr>
          <w:p w14:paraId="16687320" w14:textId="77777777" w:rsidR="007A4997" w:rsidRDefault="007A4997">
            <w:pPr>
              <w:keepLines/>
              <w:jc w:val="center"/>
              <w:rPr>
                <w:rFonts w:ascii="Arial Narrow" w:hAnsi="Arial Narrow" w:cs="Arial"/>
                <w:i/>
                <w:iCs/>
                <w:sz w:val="20"/>
                <w:szCs w:val="20"/>
              </w:rPr>
            </w:pPr>
            <w:r>
              <w:rPr>
                <w:rFonts w:ascii="Arial Narrow" w:hAnsi="Arial Narrow" w:cs="Arial"/>
                <w:i/>
                <w:iCs/>
                <w:sz w:val="20"/>
                <w:szCs w:val="20"/>
              </w:rPr>
              <w:t>1</w:t>
            </w:r>
          </w:p>
        </w:tc>
        <w:tc>
          <w:tcPr>
            <w:tcW w:w="812" w:type="dxa"/>
            <w:tcBorders>
              <w:top w:val="single" w:sz="4" w:space="0" w:color="auto"/>
              <w:left w:val="single" w:sz="4" w:space="0" w:color="auto"/>
              <w:bottom w:val="single" w:sz="4" w:space="0" w:color="auto"/>
              <w:right w:val="single" w:sz="4" w:space="0" w:color="auto"/>
            </w:tcBorders>
            <w:vAlign w:val="center"/>
            <w:hideMark/>
          </w:tcPr>
          <w:p w14:paraId="40155875" w14:textId="77777777" w:rsidR="007A4997" w:rsidRDefault="007A4997">
            <w:pPr>
              <w:keepLines/>
              <w:jc w:val="center"/>
              <w:rPr>
                <w:rFonts w:ascii="Arial Narrow" w:hAnsi="Arial Narrow" w:cs="Arial"/>
                <w:i/>
                <w:iCs/>
                <w:sz w:val="20"/>
                <w:szCs w:val="20"/>
              </w:rPr>
            </w:pPr>
            <w:r>
              <w:rPr>
                <w:rFonts w:ascii="Arial Narrow" w:hAnsi="Arial Narrow" w:cs="Arial"/>
                <w:i/>
                <w:iCs/>
                <w:sz w:val="20"/>
                <w:szCs w:val="20"/>
              </w:rPr>
              <w:t>1</w:t>
            </w:r>
          </w:p>
        </w:tc>
        <w:tc>
          <w:tcPr>
            <w:tcW w:w="1831" w:type="dxa"/>
            <w:tcBorders>
              <w:top w:val="single" w:sz="4" w:space="0" w:color="auto"/>
              <w:left w:val="single" w:sz="4" w:space="0" w:color="auto"/>
              <w:bottom w:val="single" w:sz="4" w:space="0" w:color="auto"/>
              <w:right w:val="single" w:sz="4" w:space="0" w:color="auto"/>
            </w:tcBorders>
            <w:vAlign w:val="center"/>
            <w:hideMark/>
          </w:tcPr>
          <w:p w14:paraId="0DEF6570" w14:textId="77777777" w:rsidR="007A4997" w:rsidRDefault="007A4997">
            <w:pPr>
              <w:keepLines/>
              <w:rPr>
                <w:rFonts w:ascii="Arial Narrow" w:hAnsi="Arial Narrow" w:cs="Arial"/>
                <w:i/>
                <w:iCs/>
                <w:sz w:val="20"/>
                <w:szCs w:val="20"/>
              </w:rPr>
            </w:pPr>
            <w:proofErr w:type="spellStart"/>
            <w:r>
              <w:rPr>
                <w:rFonts w:ascii="Arial Narrow" w:hAnsi="Arial Narrow" w:cs="Arial"/>
                <w:i/>
                <w:iCs/>
                <w:sz w:val="20"/>
                <w:szCs w:val="20"/>
              </w:rPr>
              <w:t>Actobet</w:t>
            </w:r>
            <w:proofErr w:type="spellEnd"/>
            <w:r>
              <w:rPr>
                <w:rFonts w:ascii="Arial Narrow" w:hAnsi="Arial Narrow" w:cs="Arial"/>
                <w:i/>
                <w:iCs/>
                <w:sz w:val="20"/>
                <w:szCs w:val="20"/>
              </w:rPr>
              <w:t xml:space="preserve"> 50/500 Gel</w:t>
            </w:r>
          </w:p>
        </w:tc>
      </w:tr>
      <w:tr w:rsidR="007A4997" w14:paraId="19151D55" w14:textId="77777777" w:rsidTr="007A4997">
        <w:trPr>
          <w:trHeight w:val="20"/>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CD2ABC9" w14:textId="77777777" w:rsidR="007A4997" w:rsidRDefault="007A4997">
            <w:pPr>
              <w:rPr>
                <w:rFonts w:ascii="Arial Narrow" w:hAnsi="Arial Narrow" w:cs="Arial"/>
                <w:sz w:val="20"/>
                <w:szCs w:val="20"/>
              </w:rPr>
            </w:pPr>
          </w:p>
        </w:tc>
      </w:tr>
      <w:tr w:rsidR="007A4997" w14:paraId="2539E6A1" w14:textId="77777777" w:rsidTr="007A4997">
        <w:trPr>
          <w:trHeight w:val="20"/>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A12FB27" w14:textId="77777777" w:rsidR="007A4997" w:rsidRDefault="007A4997">
            <w:pPr>
              <w:keepLines/>
              <w:rPr>
                <w:rFonts w:ascii="Arial Narrow" w:hAnsi="Arial Narrow" w:cs="Arial"/>
                <w:b/>
                <w:sz w:val="20"/>
                <w:szCs w:val="20"/>
              </w:rPr>
            </w:pPr>
            <w:r>
              <w:rPr>
                <w:rFonts w:ascii="Arial Narrow" w:hAnsi="Arial Narrow"/>
                <w:b/>
                <w:sz w:val="20"/>
                <w:szCs w:val="20"/>
              </w:rPr>
              <w:t>Restriction Summary [16502] / Treatment of Concept: [6809]</w:t>
            </w:r>
          </w:p>
        </w:tc>
      </w:tr>
      <w:tr w:rsidR="007A4997" w14:paraId="4C19AFD9" w14:textId="77777777" w:rsidTr="00AD64DC">
        <w:trPr>
          <w:trHeight w:val="20"/>
        </w:trPr>
        <w:tc>
          <w:tcPr>
            <w:tcW w:w="1271"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95171B3" w14:textId="6B7882D3" w:rsidR="007A4997" w:rsidRDefault="007A4997">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483B73F" w14:textId="77777777" w:rsidR="007A4997" w:rsidRDefault="007A4997">
            <w:pPr>
              <w:keepLines/>
              <w:rPr>
                <w:rFonts w:ascii="Arial Narrow" w:hAnsi="Arial Narrow" w:cs="Arial"/>
                <w:sz w:val="20"/>
                <w:szCs w:val="20"/>
              </w:rPr>
            </w:pPr>
            <w:r>
              <w:rPr>
                <w:rFonts w:ascii="Arial Narrow" w:hAnsi="Arial Narrow" w:cs="Arial"/>
                <w:b/>
                <w:sz w:val="20"/>
                <w:szCs w:val="20"/>
              </w:rPr>
              <w:t>Category / Program:</w:t>
            </w:r>
            <w:r>
              <w:rPr>
                <w:rFonts w:ascii="Arial Narrow" w:hAnsi="Arial Narrow" w:cs="Arial"/>
                <w:color w:val="FF0000"/>
                <w:sz w:val="20"/>
                <w:szCs w:val="20"/>
              </w:rPr>
              <w:t xml:space="preserve"> </w:t>
            </w:r>
            <w:r>
              <w:rPr>
                <w:rFonts w:ascii="Arial Narrow" w:eastAsia="Calibri" w:hAnsi="Arial Narrow" w:cs="Arial"/>
                <w:sz w:val="20"/>
                <w:szCs w:val="20"/>
              </w:rPr>
              <w:fldChar w:fldCharType="begin">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7A4997" w14:paraId="6269ED06" w14:textId="77777777" w:rsidTr="00AD64DC">
        <w:trPr>
          <w:trHeight w:val="20"/>
        </w:trPr>
        <w:tc>
          <w:tcPr>
            <w:tcW w:w="9016" w:type="dxa"/>
            <w:vMerge/>
            <w:tcBorders>
              <w:top w:val="single" w:sz="4" w:space="0" w:color="auto"/>
              <w:left w:val="single" w:sz="4" w:space="0" w:color="auto"/>
              <w:bottom w:val="single" w:sz="4" w:space="0" w:color="auto"/>
              <w:right w:val="single" w:sz="4" w:space="0" w:color="auto"/>
            </w:tcBorders>
            <w:vAlign w:val="center"/>
          </w:tcPr>
          <w:p w14:paraId="107BE802" w14:textId="77777777" w:rsidR="007A4997" w:rsidRDefault="007A4997">
            <w:pP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C8055D6" w14:textId="77777777" w:rsidR="007A4997" w:rsidRDefault="007A4997">
            <w:pPr>
              <w:keepLines/>
              <w:rPr>
                <w:rFonts w:ascii="Arial Narrow" w:hAnsi="Arial Narrow" w:cs="Arial"/>
                <w:b/>
                <w:sz w:val="20"/>
                <w:szCs w:val="20"/>
              </w:rPr>
            </w:pPr>
            <w:r>
              <w:rPr>
                <w:rFonts w:ascii="Arial Narrow" w:hAnsi="Arial Narrow" w:cs="Arial"/>
                <w:b/>
                <w:sz w:val="20"/>
                <w:szCs w:val="20"/>
              </w:rPr>
              <w:t>Prescriber type:</w:t>
            </w:r>
            <w:r>
              <w:rPr>
                <w:rFonts w:ascii="Arial Narrow" w:hAnsi="Arial Narrow" w:cs="Arial"/>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Nurse Practitioners</w:t>
            </w:r>
          </w:p>
        </w:tc>
      </w:tr>
      <w:tr w:rsidR="007A4997" w14:paraId="18F54A50" w14:textId="77777777" w:rsidTr="00AD64DC">
        <w:trPr>
          <w:trHeight w:val="20"/>
        </w:trPr>
        <w:tc>
          <w:tcPr>
            <w:tcW w:w="9016" w:type="dxa"/>
            <w:vMerge/>
            <w:tcBorders>
              <w:top w:val="single" w:sz="4" w:space="0" w:color="auto"/>
              <w:left w:val="single" w:sz="4" w:space="0" w:color="auto"/>
              <w:bottom w:val="single" w:sz="4" w:space="0" w:color="auto"/>
              <w:right w:val="single" w:sz="4" w:space="0" w:color="auto"/>
            </w:tcBorders>
            <w:vAlign w:val="center"/>
          </w:tcPr>
          <w:p w14:paraId="14B6E9CE" w14:textId="77777777" w:rsidR="007A4997" w:rsidRDefault="007A4997">
            <w:pP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8344985" w14:textId="77777777" w:rsidR="007A4997" w:rsidRDefault="007A4997">
            <w:pPr>
              <w:keepLines/>
              <w:rPr>
                <w:rFonts w:ascii="Arial Narrow" w:eastAsia="Calibri" w:hAnsi="Arial Narrow" w:cs="Arial"/>
                <w:color w:val="FF0000"/>
                <w:sz w:val="20"/>
                <w:szCs w:val="20"/>
              </w:rPr>
            </w:pPr>
            <w:r>
              <w:rPr>
                <w:rFonts w:ascii="Arial Narrow" w:hAnsi="Arial Narrow" w:cs="Arial"/>
                <w:b/>
                <w:sz w:val="20"/>
                <w:szCs w:val="20"/>
              </w:rPr>
              <w:t xml:space="preserve">Restriction type: </w:t>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Restricted benefit</w:t>
            </w:r>
          </w:p>
        </w:tc>
      </w:tr>
      <w:tr w:rsidR="007A4997" w14:paraId="71E315AC" w14:textId="77777777" w:rsidTr="00AD64DC">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5308E1F" w14:textId="093FB6FE" w:rsidR="007A4997" w:rsidRDefault="007A4997">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2C8F170" w14:textId="77777777" w:rsidR="007A4997" w:rsidRDefault="007A4997">
            <w:pPr>
              <w:keepLines/>
              <w:rPr>
                <w:rFonts w:ascii="Arial Narrow" w:hAnsi="Arial Narrow"/>
                <w:color w:val="333333"/>
                <w:sz w:val="20"/>
                <w:szCs w:val="20"/>
              </w:rPr>
            </w:pPr>
            <w:r>
              <w:rPr>
                <w:rFonts w:ascii="Arial Narrow" w:hAnsi="Arial Narrow"/>
                <w:b/>
                <w:bCs/>
                <w:sz w:val="20"/>
                <w:szCs w:val="20"/>
              </w:rPr>
              <w:t>Indication:</w:t>
            </w:r>
            <w:r>
              <w:rPr>
                <w:rFonts w:ascii="Arial Narrow" w:hAnsi="Arial Narrow"/>
                <w:sz w:val="20"/>
                <w:szCs w:val="20"/>
              </w:rPr>
              <w:t xml:space="preserve"> Chronic stable plaque type psoriasis vulgaris</w:t>
            </w:r>
          </w:p>
        </w:tc>
      </w:tr>
      <w:tr w:rsidR="007A4997" w14:paraId="1E9E0395" w14:textId="77777777" w:rsidTr="00AD64DC">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FC36C56" w14:textId="6C5BD5C2" w:rsidR="007A4997" w:rsidRDefault="007A4997">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71FEB97" w14:textId="77777777" w:rsidR="007A4997" w:rsidRDefault="007A4997">
            <w:pPr>
              <w:rPr>
                <w:rFonts w:ascii="Arial Narrow" w:hAnsi="Arial Narrow"/>
                <w:sz w:val="20"/>
                <w:szCs w:val="20"/>
              </w:rPr>
            </w:pPr>
            <w:r>
              <w:rPr>
                <w:rFonts w:ascii="Arial Narrow" w:hAnsi="Arial Narrow"/>
                <w:b/>
                <w:bCs/>
                <w:sz w:val="20"/>
                <w:szCs w:val="20"/>
              </w:rPr>
              <w:t>Clinical criteria:</w:t>
            </w:r>
          </w:p>
        </w:tc>
      </w:tr>
      <w:tr w:rsidR="007A4997" w14:paraId="173B8135" w14:textId="77777777" w:rsidTr="00AD64DC">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EFC2B32" w14:textId="1A24691E" w:rsidR="007A4997" w:rsidRDefault="007A4997">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B11DC42" w14:textId="77777777" w:rsidR="007A4997" w:rsidRDefault="007A4997">
            <w:pPr>
              <w:rPr>
                <w:rFonts w:ascii="Arial Narrow" w:hAnsi="Arial Narrow"/>
                <w:sz w:val="20"/>
                <w:szCs w:val="20"/>
              </w:rPr>
            </w:pPr>
            <w:r>
              <w:rPr>
                <w:rFonts w:ascii="Arial Narrow" w:hAnsi="Arial Narrow"/>
                <w:sz w:val="20"/>
                <w:szCs w:val="20"/>
              </w:rPr>
              <w:t>The condition must be inadequately controlled by potent topical corticosteroid monotherapy.</w:t>
            </w:r>
          </w:p>
        </w:tc>
      </w:tr>
    </w:tbl>
    <w:p w14:paraId="60D88EB1" w14:textId="77777777" w:rsidR="007A4997" w:rsidRPr="007A4997" w:rsidRDefault="007A4997" w:rsidP="007A4997">
      <w:pPr>
        <w:pStyle w:val="2-SectionHeading"/>
        <w:numPr>
          <w:ilvl w:val="0"/>
          <w:numId w:val="0"/>
        </w:numPr>
        <w:spacing w:before="0" w:after="0"/>
        <w:ind w:left="720" w:hanging="720"/>
        <w:rPr>
          <w:sz w:val="24"/>
          <w:szCs w:val="24"/>
        </w:rPr>
      </w:pPr>
    </w:p>
    <w:p w14:paraId="4C15A7D0" w14:textId="77777777" w:rsidR="00AD7686" w:rsidRDefault="00AD7686">
      <w:pPr>
        <w:jc w:val="left"/>
        <w:rPr>
          <w:rFonts w:asciiTheme="minorHAnsi" w:hAnsiTheme="minorHAnsi" w:cs="Arial"/>
          <w:b/>
          <w:snapToGrid w:val="0"/>
        </w:rPr>
      </w:pPr>
      <w:r>
        <w:br w:type="page"/>
      </w:r>
    </w:p>
    <w:p w14:paraId="6EE6FE3B" w14:textId="54EE112C" w:rsidR="007A4997" w:rsidRPr="007A4997" w:rsidRDefault="007A4997" w:rsidP="007A4997">
      <w:pPr>
        <w:pStyle w:val="2-SectionHeading"/>
        <w:numPr>
          <w:ilvl w:val="0"/>
          <w:numId w:val="0"/>
        </w:numPr>
        <w:spacing w:before="0" w:after="0"/>
        <w:rPr>
          <w:sz w:val="24"/>
          <w:szCs w:val="24"/>
        </w:rPr>
      </w:pPr>
      <w:r w:rsidRPr="007A4997">
        <w:rPr>
          <w:sz w:val="24"/>
          <w:szCs w:val="24"/>
        </w:rPr>
        <w:t xml:space="preserve">60 Day Dispensing </w:t>
      </w:r>
    </w:p>
    <w:p w14:paraId="2EB406C9" w14:textId="77777777" w:rsidR="007A4997" w:rsidRPr="007A4997" w:rsidRDefault="007A4997" w:rsidP="007A4997">
      <w:pPr>
        <w:pStyle w:val="2-SectionHeading"/>
        <w:numPr>
          <w:ilvl w:val="0"/>
          <w:numId w:val="0"/>
        </w:numPr>
        <w:spacing w:before="0" w:after="0"/>
        <w:rPr>
          <w:b w:val="0"/>
          <w:bCs/>
          <w:i/>
          <w:iCs/>
          <w:sz w:val="24"/>
          <w:szCs w:val="24"/>
        </w:rPr>
      </w:pPr>
      <w:r w:rsidRPr="007A4997">
        <w:rPr>
          <w:b w:val="0"/>
          <w:bCs/>
          <w:i/>
          <w:iCs/>
          <w:sz w:val="24"/>
          <w:szCs w:val="24"/>
        </w:rPr>
        <w:t>Add new medicinal product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commended listing - 60 day dispensing "/>
      </w:tblPr>
      <w:tblGrid>
        <w:gridCol w:w="1271"/>
        <w:gridCol w:w="2668"/>
        <w:gridCol w:w="811"/>
        <w:gridCol w:w="812"/>
        <w:gridCol w:w="811"/>
        <w:gridCol w:w="812"/>
        <w:gridCol w:w="1831"/>
      </w:tblGrid>
      <w:tr w:rsidR="007A4997" w14:paraId="30C5C3DD" w14:textId="77777777" w:rsidTr="007A4997">
        <w:trPr>
          <w:cantSplit/>
          <w:trHeight w:val="20"/>
        </w:trPr>
        <w:tc>
          <w:tcPr>
            <w:tcW w:w="3939" w:type="dxa"/>
            <w:gridSpan w:val="2"/>
            <w:tcBorders>
              <w:top w:val="single" w:sz="4" w:space="0" w:color="auto"/>
              <w:left w:val="single" w:sz="4" w:space="0" w:color="auto"/>
              <w:bottom w:val="single" w:sz="4" w:space="0" w:color="auto"/>
              <w:right w:val="single" w:sz="4" w:space="0" w:color="auto"/>
            </w:tcBorders>
            <w:vAlign w:val="center"/>
            <w:hideMark/>
          </w:tcPr>
          <w:p w14:paraId="4B750F7B" w14:textId="77777777" w:rsidR="007A4997" w:rsidRDefault="007A4997">
            <w:pPr>
              <w:keepLines/>
              <w:rPr>
                <w:rFonts w:ascii="Arial Narrow" w:hAnsi="Arial Narrow" w:cs="Arial"/>
                <w:b/>
                <w:bCs/>
                <w:sz w:val="20"/>
                <w:szCs w:val="20"/>
              </w:rPr>
            </w:pPr>
            <w:r>
              <w:rPr>
                <w:rFonts w:ascii="Arial Narrow" w:hAnsi="Arial Narrow" w:cs="Arial"/>
                <w:b/>
                <w:bCs/>
                <w:sz w:val="20"/>
                <w:szCs w:val="20"/>
              </w:rPr>
              <w:t>MEDICINAL PRODUCT</w:t>
            </w:r>
          </w:p>
          <w:p w14:paraId="64DFBFF1" w14:textId="77777777" w:rsidR="007A4997" w:rsidRDefault="007A4997">
            <w:pPr>
              <w:keepLines/>
              <w:rPr>
                <w:rFonts w:ascii="Arial Narrow" w:hAnsi="Arial Narrow" w:cs="Arial"/>
                <w:b/>
                <w:sz w:val="20"/>
                <w:szCs w:val="20"/>
              </w:rPr>
            </w:pPr>
            <w:r>
              <w:rPr>
                <w:rFonts w:ascii="Arial Narrow" w:hAnsi="Arial Narrow" w:cs="Arial"/>
                <w:b/>
                <w:bCs/>
                <w:sz w:val="20"/>
                <w:szCs w:val="20"/>
              </w:rPr>
              <w:t>medicinal product pack</w:t>
            </w:r>
          </w:p>
        </w:tc>
        <w:tc>
          <w:tcPr>
            <w:tcW w:w="811" w:type="dxa"/>
            <w:tcBorders>
              <w:top w:val="single" w:sz="4" w:space="0" w:color="auto"/>
              <w:left w:val="single" w:sz="4" w:space="0" w:color="auto"/>
              <w:bottom w:val="single" w:sz="4" w:space="0" w:color="auto"/>
              <w:right w:val="single" w:sz="4" w:space="0" w:color="auto"/>
            </w:tcBorders>
            <w:vAlign w:val="center"/>
            <w:hideMark/>
          </w:tcPr>
          <w:p w14:paraId="76D36DB8" w14:textId="77777777" w:rsidR="007A4997" w:rsidRDefault="007A4997">
            <w:pPr>
              <w:keepLines/>
              <w:jc w:val="center"/>
              <w:rPr>
                <w:rFonts w:ascii="Arial Narrow" w:hAnsi="Arial Narrow" w:cs="Arial"/>
                <w:b/>
                <w:sz w:val="20"/>
                <w:szCs w:val="20"/>
              </w:rPr>
            </w:pPr>
            <w:r>
              <w:rPr>
                <w:rFonts w:ascii="Arial Narrow" w:hAnsi="Arial Narrow" w:cs="Arial"/>
                <w:b/>
                <w:sz w:val="20"/>
                <w:szCs w:val="20"/>
              </w:rPr>
              <w:t>PBS item code</w:t>
            </w:r>
          </w:p>
        </w:tc>
        <w:tc>
          <w:tcPr>
            <w:tcW w:w="812" w:type="dxa"/>
            <w:tcBorders>
              <w:top w:val="single" w:sz="4" w:space="0" w:color="auto"/>
              <w:left w:val="single" w:sz="4" w:space="0" w:color="auto"/>
              <w:bottom w:val="single" w:sz="4" w:space="0" w:color="auto"/>
              <w:right w:val="single" w:sz="4" w:space="0" w:color="auto"/>
            </w:tcBorders>
            <w:vAlign w:val="center"/>
            <w:hideMark/>
          </w:tcPr>
          <w:p w14:paraId="28251EA3" w14:textId="77777777" w:rsidR="007A4997" w:rsidRDefault="007A4997">
            <w:pPr>
              <w:keepLines/>
              <w:jc w:val="center"/>
              <w:rPr>
                <w:rFonts w:ascii="Arial Narrow" w:hAnsi="Arial Narrow" w:cs="Arial"/>
                <w:b/>
                <w:sz w:val="20"/>
                <w:szCs w:val="20"/>
              </w:rPr>
            </w:pPr>
            <w:r>
              <w:rPr>
                <w:rFonts w:ascii="Arial Narrow" w:hAnsi="Arial Narrow" w:cs="Arial"/>
                <w:b/>
                <w:sz w:val="20"/>
                <w:szCs w:val="20"/>
              </w:rPr>
              <w:t>Max. qty packs</w:t>
            </w:r>
          </w:p>
        </w:tc>
        <w:tc>
          <w:tcPr>
            <w:tcW w:w="811" w:type="dxa"/>
            <w:tcBorders>
              <w:top w:val="single" w:sz="4" w:space="0" w:color="auto"/>
              <w:left w:val="single" w:sz="4" w:space="0" w:color="auto"/>
              <w:bottom w:val="single" w:sz="4" w:space="0" w:color="auto"/>
              <w:right w:val="single" w:sz="4" w:space="0" w:color="auto"/>
            </w:tcBorders>
            <w:vAlign w:val="center"/>
            <w:hideMark/>
          </w:tcPr>
          <w:p w14:paraId="3315112F" w14:textId="77777777" w:rsidR="007A4997" w:rsidRDefault="007A4997">
            <w:pPr>
              <w:keepLines/>
              <w:jc w:val="center"/>
              <w:rPr>
                <w:rFonts w:ascii="Arial Narrow" w:hAnsi="Arial Narrow" w:cs="Arial"/>
                <w:b/>
                <w:sz w:val="20"/>
                <w:szCs w:val="20"/>
              </w:rPr>
            </w:pPr>
            <w:r>
              <w:rPr>
                <w:rFonts w:ascii="Arial Narrow" w:hAnsi="Arial Narrow" w:cs="Arial"/>
                <w:b/>
                <w:sz w:val="20"/>
                <w:szCs w:val="20"/>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4A40F3DE" w14:textId="77777777" w:rsidR="007A4997" w:rsidRDefault="007A4997">
            <w:pPr>
              <w:keepLines/>
              <w:jc w:val="center"/>
              <w:rPr>
                <w:rFonts w:ascii="Arial Narrow" w:hAnsi="Arial Narrow" w:cs="Arial"/>
                <w:b/>
                <w:sz w:val="20"/>
                <w:szCs w:val="20"/>
              </w:rPr>
            </w:pPr>
            <w:r>
              <w:rPr>
                <w:rFonts w:ascii="Arial Narrow" w:hAnsi="Arial Narrow" w:cs="Arial"/>
                <w:b/>
                <w:sz w:val="20"/>
                <w:szCs w:val="20"/>
              </w:rPr>
              <w:t>№.of</w:t>
            </w:r>
          </w:p>
          <w:p w14:paraId="38D8638A" w14:textId="77777777" w:rsidR="007A4997" w:rsidRDefault="007A4997">
            <w:pPr>
              <w:keepLines/>
              <w:jc w:val="center"/>
              <w:rPr>
                <w:rFonts w:ascii="Arial Narrow" w:hAnsi="Arial Narrow" w:cs="Arial"/>
                <w:b/>
                <w:sz w:val="20"/>
                <w:szCs w:val="20"/>
              </w:rPr>
            </w:pPr>
            <w:proofErr w:type="spellStart"/>
            <w:r>
              <w:rPr>
                <w:rFonts w:ascii="Arial Narrow" w:hAnsi="Arial Narrow" w:cs="Arial"/>
                <w:b/>
                <w:sz w:val="20"/>
                <w:szCs w:val="20"/>
              </w:rPr>
              <w:t>Rpts</w:t>
            </w:r>
            <w:proofErr w:type="spellEnd"/>
          </w:p>
        </w:tc>
        <w:tc>
          <w:tcPr>
            <w:tcW w:w="1831" w:type="dxa"/>
            <w:tcBorders>
              <w:top w:val="single" w:sz="4" w:space="0" w:color="auto"/>
              <w:left w:val="single" w:sz="4" w:space="0" w:color="auto"/>
              <w:bottom w:val="single" w:sz="4" w:space="0" w:color="auto"/>
              <w:right w:val="single" w:sz="4" w:space="0" w:color="auto"/>
            </w:tcBorders>
            <w:vAlign w:val="center"/>
            <w:hideMark/>
          </w:tcPr>
          <w:p w14:paraId="606F8171" w14:textId="77777777" w:rsidR="007A4997" w:rsidRDefault="007A4997">
            <w:pPr>
              <w:keepLines/>
              <w:rPr>
                <w:rFonts w:ascii="Arial Narrow" w:hAnsi="Arial Narrow" w:cs="Arial"/>
                <w:b/>
                <w:sz w:val="20"/>
                <w:szCs w:val="20"/>
                <w:lang w:val="fr-FR"/>
              </w:rPr>
            </w:pPr>
            <w:r>
              <w:rPr>
                <w:rFonts w:ascii="Arial Narrow" w:hAnsi="Arial Narrow" w:cs="Arial"/>
                <w:b/>
                <w:sz w:val="20"/>
                <w:szCs w:val="20"/>
              </w:rPr>
              <w:t>Available brands</w:t>
            </w:r>
          </w:p>
        </w:tc>
      </w:tr>
      <w:tr w:rsidR="007A4997" w14:paraId="139E9528" w14:textId="77777777" w:rsidTr="007A4997">
        <w:trPr>
          <w:cantSplit/>
          <w:trHeight w:val="20"/>
        </w:trPr>
        <w:tc>
          <w:tcPr>
            <w:tcW w:w="9016" w:type="dxa"/>
            <w:gridSpan w:val="7"/>
            <w:tcBorders>
              <w:top w:val="single" w:sz="4" w:space="0" w:color="auto"/>
              <w:left w:val="single" w:sz="4" w:space="0" w:color="auto"/>
              <w:bottom w:val="single" w:sz="4" w:space="0" w:color="auto"/>
              <w:right w:val="single" w:sz="4" w:space="0" w:color="auto"/>
            </w:tcBorders>
            <w:vAlign w:val="center"/>
            <w:hideMark/>
          </w:tcPr>
          <w:p w14:paraId="2DF7B9C5" w14:textId="77777777" w:rsidR="007A4997" w:rsidRDefault="007A4997">
            <w:pPr>
              <w:keepLines/>
              <w:rPr>
                <w:rFonts w:ascii="Arial Narrow" w:hAnsi="Arial Narrow" w:cs="Arial"/>
                <w:sz w:val="20"/>
                <w:szCs w:val="20"/>
              </w:rPr>
            </w:pPr>
            <w:hyperlink r:id="rId14" w:tooltip="CALCIPOTRIOL + BETAMETHASONE DIPROPIONATE" w:history="1">
              <w:r w:rsidRPr="00866D61">
                <w:rPr>
                  <w:rStyle w:val="Hyperlink"/>
                  <w:rFonts w:ascii="Arial Narrow" w:hAnsi="Arial Narrow" w:cs="Arial"/>
                  <w:color w:val="auto"/>
                  <w:sz w:val="20"/>
                  <w:szCs w:val="20"/>
                </w:rPr>
                <w:t>CALCIPOTRIOL + BETAMETHASONE DIPROPIONATE</w:t>
              </w:r>
            </w:hyperlink>
          </w:p>
        </w:tc>
      </w:tr>
      <w:tr w:rsidR="007A4997" w14:paraId="1EA19D10" w14:textId="77777777" w:rsidTr="007A4997">
        <w:trPr>
          <w:cantSplit/>
          <w:trHeight w:val="20"/>
        </w:trPr>
        <w:tc>
          <w:tcPr>
            <w:tcW w:w="3939" w:type="dxa"/>
            <w:gridSpan w:val="2"/>
            <w:tcBorders>
              <w:top w:val="single" w:sz="4" w:space="0" w:color="auto"/>
              <w:left w:val="single" w:sz="4" w:space="0" w:color="auto"/>
              <w:bottom w:val="single" w:sz="4" w:space="0" w:color="auto"/>
              <w:right w:val="single" w:sz="4" w:space="0" w:color="auto"/>
            </w:tcBorders>
            <w:vAlign w:val="center"/>
            <w:hideMark/>
          </w:tcPr>
          <w:p w14:paraId="45CCEA29" w14:textId="77777777" w:rsidR="007A4997" w:rsidRDefault="007A4997">
            <w:pPr>
              <w:keepLines/>
              <w:rPr>
                <w:rFonts w:ascii="Arial Narrow" w:hAnsi="Arial Narrow" w:cs="Arial"/>
                <w:sz w:val="20"/>
                <w:szCs w:val="20"/>
              </w:rPr>
            </w:pPr>
            <w:r>
              <w:rPr>
                <w:rFonts w:ascii="Arial Narrow" w:hAnsi="Arial Narrow" w:cs="Arial"/>
                <w:sz w:val="20"/>
                <w:szCs w:val="20"/>
              </w:rPr>
              <w:t>calcipotriol 0.005% + betamethasone (as dipropionate) 0.05% ointment, 30 g</w:t>
            </w:r>
          </w:p>
        </w:tc>
        <w:tc>
          <w:tcPr>
            <w:tcW w:w="811" w:type="dxa"/>
            <w:tcBorders>
              <w:top w:val="single" w:sz="4" w:space="0" w:color="auto"/>
              <w:left w:val="single" w:sz="4" w:space="0" w:color="auto"/>
              <w:bottom w:val="single" w:sz="4" w:space="0" w:color="auto"/>
              <w:right w:val="single" w:sz="4" w:space="0" w:color="auto"/>
            </w:tcBorders>
            <w:vAlign w:val="center"/>
            <w:hideMark/>
          </w:tcPr>
          <w:p w14:paraId="613FFD6F" w14:textId="77777777" w:rsidR="007A4997" w:rsidRDefault="007A4997">
            <w:pPr>
              <w:keepLines/>
              <w:jc w:val="center"/>
              <w:rPr>
                <w:rFonts w:ascii="Arial Narrow" w:hAnsi="Arial Narrow" w:cs="Arial"/>
                <w:sz w:val="20"/>
                <w:szCs w:val="20"/>
              </w:rPr>
            </w:pPr>
            <w:r>
              <w:rPr>
                <w:rFonts w:ascii="Arial Narrow" w:hAnsi="Arial Narrow" w:cs="Arial"/>
                <w:sz w:val="20"/>
                <w:szCs w:val="20"/>
              </w:rPr>
              <w:t>13577N</w:t>
            </w:r>
          </w:p>
        </w:tc>
        <w:tc>
          <w:tcPr>
            <w:tcW w:w="812" w:type="dxa"/>
            <w:tcBorders>
              <w:top w:val="single" w:sz="4" w:space="0" w:color="auto"/>
              <w:left w:val="single" w:sz="4" w:space="0" w:color="auto"/>
              <w:bottom w:val="single" w:sz="4" w:space="0" w:color="auto"/>
              <w:right w:val="single" w:sz="4" w:space="0" w:color="auto"/>
            </w:tcBorders>
            <w:vAlign w:val="center"/>
            <w:hideMark/>
          </w:tcPr>
          <w:p w14:paraId="6EEA83A8" w14:textId="77777777" w:rsidR="007A4997" w:rsidRDefault="007A4997">
            <w:pPr>
              <w:keepLines/>
              <w:jc w:val="center"/>
              <w:rPr>
                <w:rFonts w:ascii="Arial Narrow" w:hAnsi="Arial Narrow" w:cs="Arial"/>
                <w:sz w:val="20"/>
                <w:szCs w:val="20"/>
              </w:rPr>
            </w:pPr>
            <w:r>
              <w:rPr>
                <w:rFonts w:ascii="Arial Narrow" w:hAnsi="Arial Narrow" w:cs="Arial"/>
                <w:sz w:val="20"/>
                <w:szCs w:val="20"/>
              </w:rPr>
              <w:t>2</w:t>
            </w:r>
          </w:p>
        </w:tc>
        <w:tc>
          <w:tcPr>
            <w:tcW w:w="811" w:type="dxa"/>
            <w:tcBorders>
              <w:top w:val="single" w:sz="4" w:space="0" w:color="auto"/>
              <w:left w:val="single" w:sz="4" w:space="0" w:color="auto"/>
              <w:bottom w:val="single" w:sz="4" w:space="0" w:color="auto"/>
              <w:right w:val="single" w:sz="4" w:space="0" w:color="auto"/>
            </w:tcBorders>
            <w:vAlign w:val="center"/>
            <w:hideMark/>
          </w:tcPr>
          <w:p w14:paraId="35C9B94C" w14:textId="77777777" w:rsidR="007A4997" w:rsidRDefault="007A4997">
            <w:pPr>
              <w:keepLines/>
              <w:jc w:val="center"/>
              <w:rPr>
                <w:rFonts w:ascii="Arial Narrow" w:hAnsi="Arial Narrow" w:cs="Arial"/>
                <w:sz w:val="20"/>
                <w:szCs w:val="20"/>
              </w:rPr>
            </w:pPr>
            <w:r>
              <w:rPr>
                <w:rFonts w:ascii="Arial Narrow" w:hAnsi="Arial Narrow" w:cs="Arial"/>
                <w:sz w:val="20"/>
                <w:szCs w:val="20"/>
              </w:rPr>
              <w:t>2</w:t>
            </w:r>
          </w:p>
        </w:tc>
        <w:tc>
          <w:tcPr>
            <w:tcW w:w="812" w:type="dxa"/>
            <w:tcBorders>
              <w:top w:val="single" w:sz="4" w:space="0" w:color="auto"/>
              <w:left w:val="single" w:sz="4" w:space="0" w:color="auto"/>
              <w:bottom w:val="single" w:sz="4" w:space="0" w:color="auto"/>
              <w:right w:val="single" w:sz="4" w:space="0" w:color="auto"/>
            </w:tcBorders>
            <w:vAlign w:val="center"/>
            <w:hideMark/>
          </w:tcPr>
          <w:p w14:paraId="16D6566E" w14:textId="77777777" w:rsidR="007A4997" w:rsidRDefault="007A4997">
            <w:pPr>
              <w:keepLines/>
              <w:jc w:val="center"/>
              <w:rPr>
                <w:rFonts w:ascii="Arial Narrow" w:hAnsi="Arial Narrow" w:cs="Arial"/>
                <w:sz w:val="20"/>
                <w:szCs w:val="20"/>
              </w:rPr>
            </w:pPr>
            <w:r>
              <w:rPr>
                <w:rFonts w:ascii="Arial Narrow" w:hAnsi="Arial Narrow" w:cs="Arial"/>
                <w:sz w:val="20"/>
                <w:szCs w:val="20"/>
              </w:rPr>
              <w:t>1</w:t>
            </w:r>
          </w:p>
        </w:tc>
        <w:tc>
          <w:tcPr>
            <w:tcW w:w="1831" w:type="dxa"/>
            <w:tcBorders>
              <w:top w:val="single" w:sz="4" w:space="0" w:color="auto"/>
              <w:left w:val="single" w:sz="4" w:space="0" w:color="auto"/>
              <w:bottom w:val="single" w:sz="4" w:space="0" w:color="auto"/>
              <w:right w:val="single" w:sz="4" w:space="0" w:color="auto"/>
            </w:tcBorders>
            <w:vAlign w:val="center"/>
            <w:hideMark/>
          </w:tcPr>
          <w:p w14:paraId="37BE67D1" w14:textId="3364F17E" w:rsidR="007A4997" w:rsidRDefault="007A4997" w:rsidP="00C449A8">
            <w:pPr>
              <w:keepLines/>
              <w:jc w:val="left"/>
              <w:rPr>
                <w:rFonts w:ascii="Arial Narrow" w:hAnsi="Arial Narrow" w:cs="Arial"/>
                <w:sz w:val="20"/>
                <w:szCs w:val="20"/>
              </w:rPr>
            </w:pPr>
            <w:proofErr w:type="spellStart"/>
            <w:r>
              <w:rPr>
                <w:rFonts w:ascii="Arial Narrow" w:hAnsi="Arial Narrow" w:cs="Arial"/>
                <w:sz w:val="20"/>
                <w:szCs w:val="20"/>
              </w:rPr>
              <w:t>Daivobet</w:t>
            </w:r>
            <w:proofErr w:type="spellEnd"/>
            <w:r w:rsidR="00C449A8">
              <w:rPr>
                <w:rFonts w:ascii="Arial Narrow" w:hAnsi="Arial Narrow" w:cs="Arial"/>
                <w:sz w:val="20"/>
                <w:szCs w:val="20"/>
              </w:rPr>
              <w:t xml:space="preserve"> </w:t>
            </w:r>
            <w:r>
              <w:rPr>
                <w:rFonts w:ascii="Arial Narrow" w:hAnsi="Arial Narrow" w:cs="Arial"/>
                <w:sz w:val="20"/>
                <w:szCs w:val="20"/>
              </w:rPr>
              <w:t>50/500 Ointment</w:t>
            </w:r>
          </w:p>
        </w:tc>
      </w:tr>
      <w:tr w:rsidR="007A4997" w14:paraId="21E284C5" w14:textId="77777777" w:rsidTr="007A4997">
        <w:trPr>
          <w:cantSplit/>
          <w:trHeight w:val="20"/>
        </w:trPr>
        <w:tc>
          <w:tcPr>
            <w:tcW w:w="3939" w:type="dxa"/>
            <w:gridSpan w:val="2"/>
            <w:tcBorders>
              <w:top w:val="single" w:sz="4" w:space="0" w:color="auto"/>
              <w:left w:val="single" w:sz="4" w:space="0" w:color="auto"/>
              <w:bottom w:val="single" w:sz="4" w:space="0" w:color="auto"/>
              <w:right w:val="single" w:sz="4" w:space="0" w:color="auto"/>
            </w:tcBorders>
            <w:vAlign w:val="center"/>
            <w:hideMark/>
          </w:tcPr>
          <w:p w14:paraId="39132403" w14:textId="77777777" w:rsidR="007A4997" w:rsidRDefault="007A4997">
            <w:pPr>
              <w:keepLines/>
              <w:rPr>
                <w:rFonts w:ascii="Arial Narrow" w:hAnsi="Arial Narrow" w:cs="Arial"/>
                <w:i/>
                <w:iCs/>
                <w:sz w:val="20"/>
                <w:szCs w:val="20"/>
              </w:rPr>
            </w:pPr>
            <w:r>
              <w:rPr>
                <w:rFonts w:ascii="Arial Narrow" w:hAnsi="Arial Narrow" w:cs="Arial"/>
                <w:i/>
                <w:iCs/>
                <w:sz w:val="20"/>
                <w:szCs w:val="20"/>
              </w:rPr>
              <w:t>calcipotriol 0.005% + betamethasone (as dipropionate) 0.05% gel, 60g</w:t>
            </w:r>
          </w:p>
        </w:tc>
        <w:tc>
          <w:tcPr>
            <w:tcW w:w="811" w:type="dxa"/>
            <w:tcBorders>
              <w:top w:val="single" w:sz="4" w:space="0" w:color="auto"/>
              <w:left w:val="single" w:sz="4" w:space="0" w:color="auto"/>
              <w:bottom w:val="single" w:sz="4" w:space="0" w:color="auto"/>
              <w:right w:val="single" w:sz="4" w:space="0" w:color="auto"/>
            </w:tcBorders>
            <w:vAlign w:val="center"/>
            <w:hideMark/>
          </w:tcPr>
          <w:p w14:paraId="2E595F95" w14:textId="77777777" w:rsidR="007A4997" w:rsidRDefault="007A4997">
            <w:pPr>
              <w:keepLines/>
              <w:jc w:val="center"/>
              <w:rPr>
                <w:rFonts w:ascii="Arial Narrow" w:hAnsi="Arial Narrow" w:cs="Arial"/>
                <w:i/>
                <w:iCs/>
                <w:sz w:val="20"/>
                <w:szCs w:val="20"/>
              </w:rPr>
            </w:pPr>
            <w:r>
              <w:rPr>
                <w:rFonts w:ascii="Arial Narrow" w:hAnsi="Arial Narrow" w:cs="Arial"/>
                <w:i/>
                <w:iCs/>
                <w:sz w:val="20"/>
                <w:szCs w:val="20"/>
              </w:rPr>
              <w:t>NEW</w:t>
            </w:r>
          </w:p>
        </w:tc>
        <w:tc>
          <w:tcPr>
            <w:tcW w:w="812" w:type="dxa"/>
            <w:tcBorders>
              <w:top w:val="single" w:sz="4" w:space="0" w:color="auto"/>
              <w:left w:val="single" w:sz="4" w:space="0" w:color="auto"/>
              <w:bottom w:val="single" w:sz="4" w:space="0" w:color="auto"/>
              <w:right w:val="single" w:sz="4" w:space="0" w:color="auto"/>
            </w:tcBorders>
            <w:vAlign w:val="center"/>
            <w:hideMark/>
          </w:tcPr>
          <w:p w14:paraId="35B49E76" w14:textId="77777777" w:rsidR="007A4997" w:rsidRDefault="007A4997">
            <w:pPr>
              <w:keepLines/>
              <w:jc w:val="center"/>
              <w:rPr>
                <w:rFonts w:ascii="Arial Narrow" w:hAnsi="Arial Narrow" w:cs="Arial"/>
                <w:i/>
                <w:iCs/>
                <w:sz w:val="20"/>
                <w:szCs w:val="20"/>
              </w:rPr>
            </w:pPr>
            <w:r>
              <w:rPr>
                <w:rFonts w:ascii="Arial Narrow" w:hAnsi="Arial Narrow" w:cs="Arial"/>
                <w:i/>
                <w:iCs/>
                <w:sz w:val="20"/>
                <w:szCs w:val="20"/>
              </w:rPr>
              <w:t>2</w:t>
            </w:r>
          </w:p>
        </w:tc>
        <w:tc>
          <w:tcPr>
            <w:tcW w:w="811" w:type="dxa"/>
            <w:tcBorders>
              <w:top w:val="single" w:sz="4" w:space="0" w:color="auto"/>
              <w:left w:val="single" w:sz="4" w:space="0" w:color="auto"/>
              <w:bottom w:val="single" w:sz="4" w:space="0" w:color="auto"/>
              <w:right w:val="single" w:sz="4" w:space="0" w:color="auto"/>
            </w:tcBorders>
            <w:vAlign w:val="center"/>
            <w:hideMark/>
          </w:tcPr>
          <w:p w14:paraId="6D2FEBB5" w14:textId="77777777" w:rsidR="007A4997" w:rsidRDefault="007A4997">
            <w:pPr>
              <w:keepLines/>
              <w:jc w:val="center"/>
              <w:rPr>
                <w:rFonts w:ascii="Arial Narrow" w:hAnsi="Arial Narrow" w:cs="Arial"/>
                <w:i/>
                <w:iCs/>
                <w:sz w:val="20"/>
                <w:szCs w:val="20"/>
              </w:rPr>
            </w:pPr>
            <w:r>
              <w:rPr>
                <w:rFonts w:ascii="Arial Narrow" w:hAnsi="Arial Narrow" w:cs="Arial"/>
                <w:i/>
                <w:iCs/>
                <w:sz w:val="20"/>
                <w:szCs w:val="20"/>
              </w:rPr>
              <w:t>2</w:t>
            </w:r>
          </w:p>
        </w:tc>
        <w:tc>
          <w:tcPr>
            <w:tcW w:w="812" w:type="dxa"/>
            <w:tcBorders>
              <w:top w:val="single" w:sz="4" w:space="0" w:color="auto"/>
              <w:left w:val="single" w:sz="4" w:space="0" w:color="auto"/>
              <w:bottom w:val="single" w:sz="4" w:space="0" w:color="auto"/>
              <w:right w:val="single" w:sz="4" w:space="0" w:color="auto"/>
            </w:tcBorders>
            <w:vAlign w:val="center"/>
            <w:hideMark/>
          </w:tcPr>
          <w:p w14:paraId="62726C99" w14:textId="77777777" w:rsidR="007A4997" w:rsidRDefault="007A4997">
            <w:pPr>
              <w:keepLines/>
              <w:jc w:val="center"/>
              <w:rPr>
                <w:rFonts w:ascii="Arial Narrow" w:hAnsi="Arial Narrow" w:cs="Arial"/>
                <w:i/>
                <w:iCs/>
                <w:sz w:val="20"/>
                <w:szCs w:val="20"/>
              </w:rPr>
            </w:pPr>
            <w:r>
              <w:rPr>
                <w:rFonts w:ascii="Arial Narrow" w:hAnsi="Arial Narrow" w:cs="Arial"/>
                <w:i/>
                <w:iCs/>
                <w:sz w:val="20"/>
                <w:szCs w:val="20"/>
              </w:rPr>
              <w:t>1</w:t>
            </w:r>
          </w:p>
        </w:tc>
        <w:tc>
          <w:tcPr>
            <w:tcW w:w="1831" w:type="dxa"/>
            <w:tcBorders>
              <w:top w:val="single" w:sz="4" w:space="0" w:color="auto"/>
              <w:left w:val="single" w:sz="4" w:space="0" w:color="auto"/>
              <w:bottom w:val="single" w:sz="4" w:space="0" w:color="auto"/>
              <w:right w:val="single" w:sz="4" w:space="0" w:color="auto"/>
            </w:tcBorders>
            <w:vAlign w:val="center"/>
            <w:hideMark/>
          </w:tcPr>
          <w:p w14:paraId="5ABD0E82" w14:textId="77777777" w:rsidR="007A4997" w:rsidRDefault="007A4997">
            <w:pPr>
              <w:keepLines/>
              <w:rPr>
                <w:rFonts w:ascii="Arial Narrow" w:hAnsi="Arial Narrow" w:cs="Arial"/>
                <w:i/>
                <w:iCs/>
                <w:sz w:val="20"/>
                <w:szCs w:val="20"/>
              </w:rPr>
            </w:pPr>
            <w:proofErr w:type="spellStart"/>
            <w:r>
              <w:rPr>
                <w:rFonts w:ascii="Arial Narrow" w:hAnsi="Arial Narrow" w:cs="Arial"/>
                <w:i/>
                <w:iCs/>
                <w:sz w:val="20"/>
                <w:szCs w:val="20"/>
              </w:rPr>
              <w:t>Actobet</w:t>
            </w:r>
            <w:proofErr w:type="spellEnd"/>
            <w:r>
              <w:rPr>
                <w:rFonts w:ascii="Arial Narrow" w:hAnsi="Arial Narrow" w:cs="Arial"/>
                <w:i/>
                <w:iCs/>
                <w:sz w:val="20"/>
                <w:szCs w:val="20"/>
              </w:rPr>
              <w:t xml:space="preserve"> 50/500 Gel</w:t>
            </w:r>
          </w:p>
        </w:tc>
      </w:tr>
      <w:tr w:rsidR="007A4997" w14:paraId="10AD0AB9" w14:textId="77777777" w:rsidTr="007A4997">
        <w:trPr>
          <w:trHeight w:val="20"/>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A0C307E" w14:textId="77777777" w:rsidR="007A4997" w:rsidRDefault="007A4997">
            <w:pPr>
              <w:rPr>
                <w:rFonts w:ascii="Arial Narrow" w:hAnsi="Arial Narrow" w:cs="Arial"/>
                <w:sz w:val="20"/>
                <w:szCs w:val="20"/>
              </w:rPr>
            </w:pPr>
          </w:p>
        </w:tc>
      </w:tr>
      <w:tr w:rsidR="007A4997" w14:paraId="47621E24" w14:textId="77777777" w:rsidTr="007A4997">
        <w:trPr>
          <w:trHeight w:val="20"/>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981107B" w14:textId="77777777" w:rsidR="007A4997" w:rsidRDefault="007A4997">
            <w:pPr>
              <w:keepLines/>
              <w:rPr>
                <w:rFonts w:ascii="Arial Narrow" w:hAnsi="Arial Narrow" w:cs="Arial"/>
                <w:b/>
                <w:sz w:val="20"/>
                <w:szCs w:val="20"/>
              </w:rPr>
            </w:pPr>
            <w:r>
              <w:rPr>
                <w:rFonts w:ascii="Arial Narrow" w:hAnsi="Arial Narrow"/>
                <w:b/>
                <w:sz w:val="20"/>
                <w:szCs w:val="20"/>
              </w:rPr>
              <w:t>Restriction Summary [16503]</w:t>
            </w:r>
            <w:r>
              <w:rPr>
                <w:rFonts w:ascii="Arial Narrow" w:hAnsi="Arial Narrow"/>
                <w:b/>
                <w:color w:val="FF0000"/>
                <w:sz w:val="20"/>
                <w:szCs w:val="20"/>
              </w:rPr>
              <w:t xml:space="preserve"> </w:t>
            </w:r>
            <w:r>
              <w:rPr>
                <w:rFonts w:ascii="Arial Narrow" w:hAnsi="Arial Narrow"/>
                <w:b/>
                <w:sz w:val="20"/>
                <w:szCs w:val="20"/>
              </w:rPr>
              <w:t>/ Treatment of Concept: [14236]</w:t>
            </w:r>
          </w:p>
        </w:tc>
      </w:tr>
      <w:tr w:rsidR="007A4997" w14:paraId="540DE56D" w14:textId="77777777" w:rsidTr="00AD64DC">
        <w:trPr>
          <w:trHeight w:val="20"/>
        </w:trPr>
        <w:tc>
          <w:tcPr>
            <w:tcW w:w="1271"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A2B34A8" w14:textId="01E15E46" w:rsidR="007A4997" w:rsidRDefault="007A4997">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68FC1E3" w14:textId="77777777" w:rsidR="007A4997" w:rsidRDefault="007A4997">
            <w:pPr>
              <w:keepLines/>
              <w:rPr>
                <w:rFonts w:ascii="Arial Narrow" w:hAnsi="Arial Narrow" w:cs="Arial"/>
                <w:sz w:val="20"/>
                <w:szCs w:val="20"/>
              </w:rPr>
            </w:pPr>
            <w:r>
              <w:rPr>
                <w:rFonts w:ascii="Arial Narrow" w:hAnsi="Arial Narrow" w:cs="Arial"/>
                <w:b/>
                <w:sz w:val="20"/>
                <w:szCs w:val="20"/>
              </w:rPr>
              <w:t>Category / Program:</w:t>
            </w:r>
            <w:r>
              <w:rPr>
                <w:rFonts w:ascii="Arial Narrow" w:hAnsi="Arial Narrow" w:cs="Arial"/>
                <w:color w:val="FF0000"/>
                <w:sz w:val="20"/>
                <w:szCs w:val="20"/>
              </w:rPr>
              <w:t xml:space="preserve"> </w:t>
            </w:r>
            <w:r>
              <w:rPr>
                <w:rFonts w:ascii="Arial Narrow" w:eastAsia="Calibri" w:hAnsi="Arial Narrow" w:cs="Arial"/>
                <w:sz w:val="20"/>
                <w:szCs w:val="20"/>
              </w:rPr>
              <w:fldChar w:fldCharType="begin">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7A4997" w14:paraId="6D0698EA" w14:textId="77777777" w:rsidTr="00AD64DC">
        <w:trPr>
          <w:trHeight w:val="20"/>
        </w:trPr>
        <w:tc>
          <w:tcPr>
            <w:tcW w:w="9016" w:type="dxa"/>
            <w:vMerge/>
            <w:tcBorders>
              <w:top w:val="single" w:sz="4" w:space="0" w:color="auto"/>
              <w:left w:val="single" w:sz="4" w:space="0" w:color="auto"/>
              <w:bottom w:val="single" w:sz="4" w:space="0" w:color="auto"/>
              <w:right w:val="single" w:sz="4" w:space="0" w:color="auto"/>
            </w:tcBorders>
            <w:vAlign w:val="center"/>
          </w:tcPr>
          <w:p w14:paraId="342756C6" w14:textId="77777777" w:rsidR="007A4997" w:rsidRDefault="007A4997">
            <w:pP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438AB0A" w14:textId="77777777" w:rsidR="007A4997" w:rsidRDefault="007A4997">
            <w:pPr>
              <w:keepLines/>
              <w:rPr>
                <w:rFonts w:ascii="Arial Narrow" w:hAnsi="Arial Narrow" w:cs="Arial"/>
                <w:b/>
                <w:sz w:val="20"/>
                <w:szCs w:val="20"/>
              </w:rPr>
            </w:pPr>
            <w:r>
              <w:rPr>
                <w:rFonts w:ascii="Arial Narrow" w:hAnsi="Arial Narrow" w:cs="Arial"/>
                <w:b/>
                <w:sz w:val="20"/>
                <w:szCs w:val="20"/>
              </w:rPr>
              <w:t>Prescriber type:</w:t>
            </w:r>
            <w:r>
              <w:rPr>
                <w:rFonts w:ascii="Arial Narrow" w:hAnsi="Arial Narrow" w:cs="Arial"/>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Nurse Practitioners</w:t>
            </w:r>
          </w:p>
        </w:tc>
      </w:tr>
      <w:tr w:rsidR="007A4997" w14:paraId="113DA5A3" w14:textId="77777777" w:rsidTr="00AD64DC">
        <w:trPr>
          <w:trHeight w:val="20"/>
        </w:trPr>
        <w:tc>
          <w:tcPr>
            <w:tcW w:w="9016" w:type="dxa"/>
            <w:vMerge/>
            <w:tcBorders>
              <w:top w:val="single" w:sz="4" w:space="0" w:color="auto"/>
              <w:left w:val="single" w:sz="4" w:space="0" w:color="auto"/>
              <w:bottom w:val="single" w:sz="4" w:space="0" w:color="auto"/>
              <w:right w:val="single" w:sz="4" w:space="0" w:color="auto"/>
            </w:tcBorders>
            <w:vAlign w:val="center"/>
          </w:tcPr>
          <w:p w14:paraId="312533A2" w14:textId="77777777" w:rsidR="007A4997" w:rsidRDefault="007A4997">
            <w:pP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B3A939B" w14:textId="77777777" w:rsidR="007A4997" w:rsidRDefault="007A4997">
            <w:pPr>
              <w:keepLines/>
              <w:rPr>
                <w:rFonts w:ascii="Arial Narrow" w:eastAsia="Calibri" w:hAnsi="Arial Narrow" w:cs="Arial"/>
                <w:color w:val="FF0000"/>
                <w:sz w:val="20"/>
                <w:szCs w:val="20"/>
              </w:rPr>
            </w:pPr>
            <w:r>
              <w:rPr>
                <w:rFonts w:ascii="Arial Narrow" w:hAnsi="Arial Narrow" w:cs="Arial"/>
                <w:b/>
                <w:sz w:val="20"/>
                <w:szCs w:val="20"/>
              </w:rPr>
              <w:t xml:space="preserve">Restriction type: </w:t>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Restricted benefit</w:t>
            </w:r>
          </w:p>
        </w:tc>
      </w:tr>
      <w:tr w:rsidR="007A4997" w14:paraId="277ACA18" w14:textId="77777777" w:rsidTr="00AD64DC">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508094D" w14:textId="3DEA43A6" w:rsidR="007A4997" w:rsidRDefault="007A4997">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0599376" w14:textId="77777777" w:rsidR="007A4997" w:rsidRDefault="007A4997">
            <w:pPr>
              <w:keepLines/>
              <w:rPr>
                <w:rFonts w:ascii="Arial Narrow" w:hAnsi="Arial Narrow"/>
                <w:color w:val="333333"/>
                <w:sz w:val="20"/>
                <w:szCs w:val="20"/>
              </w:rPr>
            </w:pPr>
            <w:r>
              <w:rPr>
                <w:rFonts w:ascii="Arial Narrow" w:hAnsi="Arial Narrow"/>
                <w:b/>
                <w:bCs/>
                <w:sz w:val="20"/>
                <w:szCs w:val="20"/>
              </w:rPr>
              <w:t>Indication:</w:t>
            </w:r>
            <w:r>
              <w:rPr>
                <w:rFonts w:ascii="Arial Narrow" w:hAnsi="Arial Narrow"/>
                <w:sz w:val="20"/>
                <w:szCs w:val="20"/>
              </w:rPr>
              <w:t xml:space="preserve"> Chronic stable plaque type psoriasis vulgaris</w:t>
            </w:r>
          </w:p>
        </w:tc>
      </w:tr>
      <w:tr w:rsidR="007A4997" w14:paraId="3D630C59" w14:textId="77777777" w:rsidTr="00AD64DC">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CA7C559" w14:textId="5F321531" w:rsidR="007A4997" w:rsidRDefault="007A4997">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B4ABDE0" w14:textId="77777777" w:rsidR="007A4997" w:rsidRDefault="007A4997">
            <w:pPr>
              <w:rPr>
                <w:rFonts w:ascii="Arial Narrow" w:hAnsi="Arial Narrow"/>
                <w:b/>
                <w:bCs/>
                <w:sz w:val="20"/>
                <w:szCs w:val="20"/>
              </w:rPr>
            </w:pPr>
            <w:r>
              <w:rPr>
                <w:rFonts w:ascii="Arial Narrow" w:hAnsi="Arial Narrow"/>
                <w:b/>
                <w:bCs/>
                <w:sz w:val="20"/>
                <w:szCs w:val="20"/>
              </w:rPr>
              <w:t>Clinical criteria:</w:t>
            </w:r>
          </w:p>
        </w:tc>
      </w:tr>
      <w:tr w:rsidR="007A4997" w14:paraId="53EFB362" w14:textId="77777777" w:rsidTr="00AD64DC">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BDD813C" w14:textId="1F63DA23" w:rsidR="007A4997" w:rsidRDefault="007A4997">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BB3988A" w14:textId="77777777" w:rsidR="007A4997" w:rsidRDefault="007A4997">
            <w:pPr>
              <w:rPr>
                <w:rFonts w:ascii="Arial Narrow" w:hAnsi="Arial Narrow"/>
                <w:sz w:val="20"/>
                <w:szCs w:val="20"/>
              </w:rPr>
            </w:pPr>
            <w:r>
              <w:rPr>
                <w:rFonts w:ascii="Arial Narrow" w:hAnsi="Arial Narrow"/>
                <w:sz w:val="20"/>
                <w:szCs w:val="20"/>
              </w:rPr>
              <w:t>The condition must be stable for the prescriber to consider the listed maximum quantity of this medicine suitable for this patient</w:t>
            </w:r>
          </w:p>
        </w:tc>
      </w:tr>
      <w:tr w:rsidR="007A4997" w14:paraId="03FCE167" w14:textId="77777777" w:rsidTr="007A499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DC19ADB" w14:textId="77777777" w:rsidR="007A4997" w:rsidRDefault="007A4997">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75E9EBE" w14:textId="77777777" w:rsidR="007A4997" w:rsidRDefault="007A4997">
            <w:pPr>
              <w:rPr>
                <w:rFonts w:ascii="Arial Narrow" w:hAnsi="Arial Narrow"/>
                <w:b/>
                <w:bCs/>
                <w:sz w:val="20"/>
                <w:szCs w:val="20"/>
              </w:rPr>
            </w:pPr>
            <w:r>
              <w:rPr>
                <w:rFonts w:ascii="Arial Narrow" w:hAnsi="Arial Narrow"/>
                <w:b/>
                <w:bCs/>
                <w:sz w:val="20"/>
                <w:szCs w:val="20"/>
              </w:rPr>
              <w:t>AND</w:t>
            </w:r>
          </w:p>
        </w:tc>
      </w:tr>
      <w:tr w:rsidR="007A4997" w14:paraId="0CF5FD9E" w14:textId="77777777" w:rsidTr="00AD64DC">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75FE1FF" w14:textId="54B42251" w:rsidR="007A4997" w:rsidRDefault="007A4997">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46DA23E" w14:textId="77777777" w:rsidR="007A4997" w:rsidRDefault="007A4997">
            <w:pPr>
              <w:rPr>
                <w:rFonts w:ascii="Arial Narrow" w:hAnsi="Arial Narrow"/>
                <w:b/>
                <w:bCs/>
                <w:sz w:val="20"/>
                <w:szCs w:val="20"/>
              </w:rPr>
            </w:pPr>
            <w:r>
              <w:rPr>
                <w:rFonts w:ascii="Arial Narrow" w:hAnsi="Arial Narrow"/>
                <w:b/>
                <w:bCs/>
                <w:sz w:val="20"/>
                <w:szCs w:val="20"/>
              </w:rPr>
              <w:t>Clinical criteria:</w:t>
            </w:r>
          </w:p>
        </w:tc>
      </w:tr>
      <w:tr w:rsidR="007A4997" w14:paraId="275FB964" w14:textId="77777777" w:rsidTr="00AD64DC">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40F48C0" w14:textId="1D9560B5" w:rsidR="007A4997" w:rsidRDefault="007A4997">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966C9FC" w14:textId="77777777" w:rsidR="007A4997" w:rsidRDefault="007A4997">
            <w:pPr>
              <w:rPr>
                <w:rFonts w:ascii="Arial Narrow" w:hAnsi="Arial Narrow"/>
                <w:sz w:val="20"/>
                <w:szCs w:val="20"/>
              </w:rPr>
            </w:pPr>
            <w:r>
              <w:rPr>
                <w:rFonts w:ascii="Arial Narrow" w:hAnsi="Arial Narrow"/>
                <w:sz w:val="20"/>
                <w:szCs w:val="20"/>
              </w:rPr>
              <w:t>The condition must be inadequately controlled by potent topical corticosteroid monotherapy.</w:t>
            </w:r>
          </w:p>
        </w:tc>
      </w:tr>
    </w:tbl>
    <w:p w14:paraId="301C200A" w14:textId="77777777" w:rsidR="007A4997" w:rsidRPr="00A32D8F" w:rsidRDefault="007A4997" w:rsidP="007A4997">
      <w:pPr>
        <w:pStyle w:val="2-SectionHeading"/>
        <w:numPr>
          <w:ilvl w:val="0"/>
          <w:numId w:val="0"/>
        </w:numPr>
        <w:rPr>
          <w:i/>
          <w:iCs/>
          <w:snapToGrid/>
          <w:sz w:val="24"/>
          <w:szCs w:val="24"/>
        </w:rPr>
      </w:pPr>
      <w:r w:rsidRPr="00A32D8F">
        <w:rPr>
          <w:i/>
          <w:iCs/>
          <w:sz w:val="24"/>
          <w:szCs w:val="24"/>
          <w:lang w:val="en-GB"/>
        </w:rPr>
        <w:t>These restrictions may be subject to further review. Should there be any changes made to the restriction the sponsor will be informed.</w:t>
      </w:r>
    </w:p>
    <w:p w14:paraId="4FC52D34" w14:textId="79363E34" w:rsidR="00B149BA" w:rsidRPr="00267110" w:rsidRDefault="00B149BA" w:rsidP="00170C4D"/>
    <w:p w14:paraId="04DC88CA" w14:textId="77777777" w:rsidR="00021821" w:rsidRDefault="00021821" w:rsidP="00021821">
      <w:pPr>
        <w:pStyle w:val="COMH1numbered"/>
        <w:numPr>
          <w:ilvl w:val="0"/>
          <w:numId w:val="0"/>
        </w:numPr>
        <w:ind w:left="720" w:hanging="720"/>
        <w:rPr>
          <w:bCs/>
          <w:lang w:val="en-GB"/>
        </w:rPr>
      </w:pPr>
      <w:bookmarkStart w:id="4" w:name="_Hlk219383813"/>
      <w:r w:rsidRPr="00C07617">
        <w:t>9</w:t>
      </w:r>
      <w:r w:rsidRPr="00C07617">
        <w:tab/>
        <w:t>Context for Decision</w:t>
      </w:r>
    </w:p>
    <w:p w14:paraId="1B785685" w14:textId="77777777" w:rsidR="00021821" w:rsidRPr="00311EEF" w:rsidRDefault="00021821" w:rsidP="00021821">
      <w:pPr>
        <w:spacing w:after="120"/>
        <w:ind w:left="720"/>
        <w:rPr>
          <w:rFonts w:asciiTheme="minorHAnsi" w:hAnsiTheme="minorHAnsi" w:cs="Arial"/>
          <w:bCs/>
          <w:lang w:val="en-GB"/>
        </w:rPr>
      </w:pPr>
      <w:r w:rsidRPr="00311EEF">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29BFB70" w14:textId="77777777" w:rsidR="00021821" w:rsidRPr="00311EEF" w:rsidRDefault="00021821" w:rsidP="00021821">
      <w:pPr>
        <w:pStyle w:val="COMH1numbered"/>
        <w:numPr>
          <w:ilvl w:val="0"/>
          <w:numId w:val="0"/>
        </w:numPr>
        <w:ind w:left="720" w:hanging="720"/>
      </w:pPr>
      <w:r w:rsidRPr="00311EEF">
        <w:t>10</w:t>
      </w:r>
      <w:r>
        <w:tab/>
      </w:r>
      <w:r w:rsidRPr="00311EEF">
        <w:t>Sponsor’s Comment</w:t>
      </w:r>
    </w:p>
    <w:p w14:paraId="4963C3FD" w14:textId="77777777" w:rsidR="00021821" w:rsidRPr="001179AC" w:rsidRDefault="00021821" w:rsidP="00EF7DFD">
      <w:pPr>
        <w:spacing w:after="120"/>
        <w:ind w:left="720"/>
        <w:jc w:val="left"/>
        <w:rPr>
          <w:rFonts w:asciiTheme="minorHAnsi" w:hAnsiTheme="minorHAnsi" w:cs="Arial"/>
          <w:bCs/>
        </w:rPr>
      </w:pPr>
      <w:r w:rsidRPr="00C07617">
        <w:rPr>
          <w:rFonts w:asciiTheme="minorHAnsi" w:hAnsiTheme="minorHAnsi" w:cs="Arial"/>
          <w:bCs/>
        </w:rPr>
        <w:t>The sponsor had no comment.</w:t>
      </w:r>
    </w:p>
    <w:bookmarkEnd w:id="4"/>
    <w:p w14:paraId="30FD3BD1" w14:textId="52510062" w:rsidR="00B149BA" w:rsidRPr="00267110" w:rsidRDefault="00B149BA">
      <w:pPr>
        <w:jc w:val="left"/>
      </w:pPr>
    </w:p>
    <w:sectPr w:rsidR="00B149BA" w:rsidRPr="00267110" w:rsidSect="00606A7B">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A60FE" w14:textId="77777777" w:rsidR="008E43A9" w:rsidRDefault="008E43A9">
      <w:r>
        <w:separator/>
      </w:r>
    </w:p>
    <w:p w14:paraId="4FC7BB6D" w14:textId="77777777" w:rsidR="008E43A9" w:rsidRDefault="008E43A9"/>
  </w:endnote>
  <w:endnote w:type="continuationSeparator" w:id="0">
    <w:p w14:paraId="68A39412" w14:textId="77777777" w:rsidR="008E43A9" w:rsidRDefault="008E43A9">
      <w:r>
        <w:continuationSeparator/>
      </w:r>
    </w:p>
    <w:p w14:paraId="66746E6C" w14:textId="77777777" w:rsidR="008E43A9" w:rsidRDefault="008E43A9"/>
  </w:endnote>
  <w:endnote w:type="continuationNotice" w:id="1">
    <w:p w14:paraId="402A2431" w14:textId="77777777" w:rsidR="008E43A9" w:rsidRDefault="008E43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2634EDA8" w:rsidR="009C26AA" w:rsidRPr="005A3173" w:rsidRDefault="0013191A" w:rsidP="005A3173">
          <w:pPr>
            <w:pStyle w:val="Heade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58243" behindDoc="0" locked="0" layoutInCell="1" allowOverlap="1" wp14:anchorId="578E16CE" wp14:editId="558AF480">
                    <wp:simplePos x="635" y="635"/>
                    <wp:positionH relativeFrom="page">
                      <wp:align>center</wp:align>
                    </wp:positionH>
                    <wp:positionV relativeFrom="page">
                      <wp:align>bottom</wp:align>
                    </wp:positionV>
                    <wp:extent cx="622300" cy="376555"/>
                    <wp:effectExtent l="0" t="0" r="6350" b="0"/>
                    <wp:wrapNone/>
                    <wp:docPr id="200330860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50C2933" w14:textId="3E952A6C" w:rsidR="0013191A" w:rsidRPr="0013191A" w:rsidRDefault="0013191A" w:rsidP="0013191A">
                                <w:pPr>
                                  <w:rPr>
                                    <w:rFonts w:ascii="Aptos" w:eastAsia="Aptos" w:hAnsi="Aptos" w:cs="Aptos"/>
                                    <w:noProof/>
                                    <w:color w:val="FF0000"/>
                                  </w:rPr>
                                </w:pPr>
                                <w:r w:rsidRPr="0013191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8E16CE" id="_x0000_t202" coordsize="21600,21600" o:spt="202" path="m,l,21600r21600,l21600,xe">
                    <v:stroke joinstyle="miter"/>
                    <v:path gradientshapeok="t" o:connecttype="rect"/>
                  </v:shapetype>
                  <v:shape id="Text Box 11" o:spid="_x0000_s1027"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050C2933" w14:textId="3E952A6C" w:rsidR="0013191A" w:rsidRPr="0013191A" w:rsidRDefault="0013191A" w:rsidP="0013191A">
                          <w:pPr>
                            <w:rPr>
                              <w:rFonts w:ascii="Aptos" w:eastAsia="Aptos" w:hAnsi="Aptos" w:cs="Aptos"/>
                              <w:noProof/>
                              <w:color w:val="FF0000"/>
                            </w:rPr>
                          </w:pPr>
                          <w:r w:rsidRPr="0013191A">
                            <w:rPr>
                              <w:rFonts w:ascii="Aptos" w:eastAsia="Aptos" w:hAnsi="Aptos" w:cs="Aptos"/>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75E1A5F8" w:rsidR="009C26AA" w:rsidRPr="00D429EC" w:rsidRDefault="009C26AA" w:rsidP="00C56D78">
    <w:pPr>
      <w:pStyle w:val="PBACFooter"/>
      <w:jc w:val="both"/>
      <w:rPr>
        <w:rFonts w:asciiTheme="minorHAnsi" w:hAnsiTheme="minorHAnsi" w:cstheme="minorHAnsi"/>
        <w:sz w:val="24"/>
      </w:rPr>
    </w:pP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D7F5" w14:textId="438B883F" w:rsidR="004C17E6" w:rsidRDefault="0013191A">
    <w:pPr>
      <w:pStyle w:val="Footer"/>
    </w:pPr>
    <w:r>
      <w:rPr>
        <w:noProof/>
      </w:rPr>
      <mc:AlternateContent>
        <mc:Choice Requires="wps">
          <w:drawing>
            <wp:anchor distT="0" distB="0" distL="0" distR="0" simplePos="0" relativeHeight="251658242" behindDoc="0" locked="0" layoutInCell="1" allowOverlap="1" wp14:anchorId="5AF6A2C4" wp14:editId="604EE83B">
              <wp:simplePos x="635" y="635"/>
              <wp:positionH relativeFrom="page">
                <wp:align>center</wp:align>
              </wp:positionH>
              <wp:positionV relativeFrom="page">
                <wp:align>bottom</wp:align>
              </wp:positionV>
              <wp:extent cx="622300" cy="376555"/>
              <wp:effectExtent l="0" t="0" r="6350" b="0"/>
              <wp:wrapNone/>
              <wp:docPr id="8934764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DAA1834" w14:textId="216F4E0C" w:rsidR="0013191A" w:rsidRPr="0013191A" w:rsidRDefault="0013191A" w:rsidP="0013191A">
                          <w:pPr>
                            <w:rPr>
                              <w:rFonts w:ascii="Aptos" w:eastAsia="Aptos" w:hAnsi="Aptos" w:cs="Aptos"/>
                              <w:noProof/>
                              <w:color w:val="FF0000"/>
                            </w:rPr>
                          </w:pPr>
                          <w:r w:rsidRPr="0013191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F6A2C4" id="_x0000_t202" coordsize="21600,21600" o:spt="202" path="m,l,21600r21600,l21600,xe">
              <v:stroke joinstyle="miter"/>
              <v:path gradientshapeok="t" o:connecttype="rect"/>
            </v:shapetype>
            <v:shape id="Text Box 10" o:spid="_x0000_s1029"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1DAA1834" w14:textId="216F4E0C" w:rsidR="0013191A" w:rsidRPr="0013191A" w:rsidRDefault="0013191A" w:rsidP="0013191A">
                    <w:pPr>
                      <w:rPr>
                        <w:rFonts w:ascii="Aptos" w:eastAsia="Aptos" w:hAnsi="Aptos" w:cs="Aptos"/>
                        <w:noProof/>
                        <w:color w:val="FF0000"/>
                      </w:rPr>
                    </w:pPr>
                    <w:r w:rsidRPr="0013191A">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3E2B8" w14:textId="77777777" w:rsidR="008E43A9" w:rsidRDefault="008E43A9">
      <w:r>
        <w:separator/>
      </w:r>
    </w:p>
    <w:p w14:paraId="756DA5DA" w14:textId="77777777" w:rsidR="008E43A9" w:rsidRDefault="008E43A9"/>
  </w:footnote>
  <w:footnote w:type="continuationSeparator" w:id="0">
    <w:p w14:paraId="7F3F91F0" w14:textId="77777777" w:rsidR="008E43A9" w:rsidRDefault="008E43A9">
      <w:r>
        <w:continuationSeparator/>
      </w:r>
    </w:p>
    <w:p w14:paraId="44CEA91C" w14:textId="77777777" w:rsidR="008E43A9" w:rsidRDefault="008E43A9"/>
  </w:footnote>
  <w:footnote w:type="continuationNotice" w:id="1">
    <w:p w14:paraId="2967423F" w14:textId="77777777" w:rsidR="008E43A9" w:rsidRDefault="008E43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4039D107" w:rsidR="009C26AA" w:rsidRPr="00A06225" w:rsidRDefault="0013191A">
          <w:pPr>
            <w:pStyle w:val="Header"/>
            <w:spacing w:line="276" w:lineRule="auto"/>
            <w:rPr>
              <w:rFonts w:ascii="Cambria" w:eastAsia="MS Gothic" w:hAnsi="Cambria"/>
              <w:b/>
              <w:bCs/>
              <w:color w:val="4F81BD"/>
            </w:rPr>
          </w:pPr>
          <w:r>
            <w:rPr>
              <w:rFonts w:ascii="Cambria" w:eastAsia="MS Gothic" w:hAnsi="Cambria"/>
              <w:b/>
              <w:bCs/>
              <w:noProof/>
              <w:color w:val="4F81BD"/>
            </w:rPr>
            <mc:AlternateContent>
              <mc:Choice Requires="wps">
                <w:drawing>
                  <wp:anchor distT="0" distB="0" distL="0" distR="0" simplePos="0" relativeHeight="251658241" behindDoc="0" locked="0" layoutInCell="1" allowOverlap="1" wp14:anchorId="0514DB8E" wp14:editId="3C17CB59">
                    <wp:simplePos x="635" y="635"/>
                    <wp:positionH relativeFrom="page">
                      <wp:align>center</wp:align>
                    </wp:positionH>
                    <wp:positionV relativeFrom="page">
                      <wp:align>top</wp:align>
                    </wp:positionV>
                    <wp:extent cx="622300" cy="376555"/>
                    <wp:effectExtent l="0" t="0" r="6350" b="4445"/>
                    <wp:wrapNone/>
                    <wp:docPr id="1412944383"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756F4E7" w14:textId="6DFE129D" w:rsidR="0013191A" w:rsidRPr="0013191A" w:rsidRDefault="0013191A" w:rsidP="0013191A">
                                <w:pPr>
                                  <w:rPr>
                                    <w:rFonts w:ascii="Aptos" w:eastAsia="Aptos" w:hAnsi="Aptos" w:cs="Aptos"/>
                                    <w:noProof/>
                                    <w:color w:val="FF0000"/>
                                  </w:rPr>
                                </w:pPr>
                                <w:r w:rsidRPr="0013191A">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14DB8E" id="_x0000_t202" coordsize="21600,21600" o:spt="202" path="m,l,21600r21600,l21600,xe">
                    <v:stroke joinstyle="miter"/>
                    <v:path gradientshapeok="t" o:connecttype="rect"/>
                  </v:shapetype>
                  <v:shape id="Text Box 8"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4756F4E7" w14:textId="6DFE129D" w:rsidR="0013191A" w:rsidRPr="0013191A" w:rsidRDefault="0013191A" w:rsidP="0013191A">
                          <w:pPr>
                            <w:rPr>
                              <w:rFonts w:ascii="Aptos" w:eastAsia="Aptos" w:hAnsi="Aptos" w:cs="Aptos"/>
                              <w:noProof/>
                              <w:color w:val="FF0000"/>
                            </w:rPr>
                          </w:pPr>
                          <w:r w:rsidRPr="0013191A">
                            <w:rPr>
                              <w:rFonts w:ascii="Aptos" w:eastAsia="Aptos" w:hAnsi="Aptos" w:cs="Aptos"/>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B9F5" w14:textId="79208D4B" w:rsidR="009C26AA" w:rsidRPr="00DB0F03" w:rsidRDefault="00DB0F03" w:rsidP="00DB0F03">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color w:val="808080"/>
      </w:rPr>
      <w:t>Public Summary Document</w:t>
    </w:r>
    <w:r w:rsidR="00FB0028">
      <w:rPr>
        <w:rFonts w:asciiTheme="minorHAnsi" w:eastAsiaTheme="minorEastAsia" w:hAnsiTheme="minorHAnsi" w:cstheme="minorHAnsi"/>
        <w:i/>
        <w:color w:val="808080"/>
      </w:rPr>
      <w:t xml:space="preserve"> </w:t>
    </w:r>
    <w:r w:rsidR="00CC2224">
      <w:rPr>
        <w:rFonts w:asciiTheme="minorHAnsi" w:eastAsiaTheme="minorEastAsia" w:hAnsiTheme="minorHAnsi" w:cstheme="minorHAnsi"/>
        <w:i/>
        <w:color w:val="808080"/>
      </w:rPr>
      <w:t xml:space="preserve">– </w:t>
    </w:r>
    <w:r w:rsidR="00C33C4E">
      <w:rPr>
        <w:rFonts w:asciiTheme="minorHAnsi" w:eastAsiaTheme="minorEastAsia" w:hAnsiTheme="minorHAnsi" w:cstheme="minorHAnsi"/>
        <w:i/>
        <w:color w:val="808080"/>
      </w:rPr>
      <w:t>November 2025</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9E1" w14:textId="6B9F2308" w:rsidR="004C17E6" w:rsidRDefault="0013191A">
    <w:pPr>
      <w:pStyle w:val="Header"/>
    </w:pPr>
    <w:r>
      <w:rPr>
        <w:noProof/>
      </w:rPr>
      <mc:AlternateContent>
        <mc:Choice Requires="wps">
          <w:drawing>
            <wp:anchor distT="0" distB="0" distL="0" distR="0" simplePos="0" relativeHeight="251658240" behindDoc="0" locked="0" layoutInCell="1" allowOverlap="1" wp14:anchorId="530FDF65" wp14:editId="08510C5E">
              <wp:simplePos x="635" y="635"/>
              <wp:positionH relativeFrom="page">
                <wp:align>center</wp:align>
              </wp:positionH>
              <wp:positionV relativeFrom="page">
                <wp:align>top</wp:align>
              </wp:positionV>
              <wp:extent cx="622300" cy="376555"/>
              <wp:effectExtent l="0" t="0" r="6350" b="4445"/>
              <wp:wrapNone/>
              <wp:docPr id="211756541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AB8E27E" w14:textId="51D5E127" w:rsidR="0013191A" w:rsidRPr="0013191A" w:rsidRDefault="0013191A" w:rsidP="0013191A">
                          <w:pPr>
                            <w:rPr>
                              <w:rFonts w:ascii="Aptos" w:eastAsia="Aptos" w:hAnsi="Aptos" w:cs="Aptos"/>
                              <w:noProof/>
                              <w:color w:val="FF0000"/>
                            </w:rPr>
                          </w:pPr>
                          <w:r w:rsidRPr="0013191A">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0FDF65" id="_x0000_t202" coordsize="21600,21600" o:spt="202" path="m,l,21600r21600,l21600,xe">
              <v:stroke joinstyle="miter"/>
              <v:path gradientshapeok="t" o:connecttype="rect"/>
            </v:shapetype>
            <v:shape id="Text Box 7" o:spid="_x0000_s1028"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6AB8E27E" w14:textId="51D5E127" w:rsidR="0013191A" w:rsidRPr="0013191A" w:rsidRDefault="0013191A" w:rsidP="0013191A">
                    <w:pPr>
                      <w:rPr>
                        <w:rFonts w:ascii="Aptos" w:eastAsia="Aptos" w:hAnsi="Aptos" w:cs="Aptos"/>
                        <w:noProof/>
                        <w:color w:val="FF0000"/>
                      </w:rPr>
                    </w:pPr>
                    <w:r w:rsidRPr="0013191A">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FD16DBF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4C768CA"/>
    <w:multiLevelType w:val="hybridMultilevel"/>
    <w:tmpl w:val="B210B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1801F13"/>
    <w:multiLevelType w:val="hybridMultilevel"/>
    <w:tmpl w:val="8C24C0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71536BC"/>
    <w:multiLevelType w:val="hybridMultilevel"/>
    <w:tmpl w:val="2A741172"/>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B644E6"/>
    <w:multiLevelType w:val="hybridMultilevel"/>
    <w:tmpl w:val="A1723F2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BC93077"/>
    <w:multiLevelType w:val="multilevel"/>
    <w:tmpl w:val="160E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826466"/>
    <w:multiLevelType w:val="hybridMultilevel"/>
    <w:tmpl w:val="BB7E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6244933"/>
    <w:multiLevelType w:val="hybridMultilevel"/>
    <w:tmpl w:val="27565ACC"/>
    <w:lvl w:ilvl="0" w:tplc="6CC2B3B6">
      <w:start w:val="1"/>
      <w:numFmt w:val="upperLetter"/>
      <w:lvlText w:val="%1."/>
      <w:lvlJc w:val="left"/>
      <w:pPr>
        <w:ind w:left="360" w:hanging="360"/>
      </w:pPr>
      <w:rPr>
        <w:color w:val="auto"/>
      </w:rPr>
    </w:lvl>
    <w:lvl w:ilvl="1" w:tplc="442A8F9A">
      <w:start w:val="1"/>
      <w:numFmt w:val="lowerLetter"/>
      <w:lvlText w:val="%2."/>
      <w:lvlJc w:val="left"/>
      <w:pPr>
        <w:ind w:left="1080" w:hanging="360"/>
      </w:pPr>
    </w:lvl>
    <w:lvl w:ilvl="2" w:tplc="AE6252A8">
      <w:start w:val="1"/>
      <w:numFmt w:val="lowerRoman"/>
      <w:lvlText w:val="%3."/>
      <w:lvlJc w:val="right"/>
      <w:pPr>
        <w:ind w:left="1800" w:hanging="180"/>
      </w:pPr>
    </w:lvl>
    <w:lvl w:ilvl="3" w:tplc="827A251E">
      <w:start w:val="1"/>
      <w:numFmt w:val="decimal"/>
      <w:lvlText w:val="%4."/>
      <w:lvlJc w:val="left"/>
      <w:pPr>
        <w:ind w:left="2520" w:hanging="360"/>
      </w:pPr>
    </w:lvl>
    <w:lvl w:ilvl="4" w:tplc="6AA6B8AE">
      <w:start w:val="1"/>
      <w:numFmt w:val="lowerLetter"/>
      <w:lvlText w:val="%5."/>
      <w:lvlJc w:val="left"/>
      <w:pPr>
        <w:ind w:left="3240" w:hanging="360"/>
      </w:pPr>
    </w:lvl>
    <w:lvl w:ilvl="5" w:tplc="5FE8C990">
      <w:start w:val="1"/>
      <w:numFmt w:val="lowerRoman"/>
      <w:lvlText w:val="%6."/>
      <w:lvlJc w:val="right"/>
      <w:pPr>
        <w:ind w:left="3960" w:hanging="180"/>
      </w:pPr>
    </w:lvl>
    <w:lvl w:ilvl="6" w:tplc="2D5CA0F4">
      <w:start w:val="1"/>
      <w:numFmt w:val="decimal"/>
      <w:lvlText w:val="%7."/>
      <w:lvlJc w:val="left"/>
      <w:pPr>
        <w:ind w:left="4680" w:hanging="360"/>
      </w:pPr>
    </w:lvl>
    <w:lvl w:ilvl="7" w:tplc="17D46400">
      <w:start w:val="1"/>
      <w:numFmt w:val="lowerLetter"/>
      <w:lvlText w:val="%8."/>
      <w:lvlJc w:val="left"/>
      <w:pPr>
        <w:ind w:left="5400" w:hanging="360"/>
      </w:pPr>
    </w:lvl>
    <w:lvl w:ilvl="8" w:tplc="F3580F02">
      <w:start w:val="1"/>
      <w:numFmt w:val="lowerRoman"/>
      <w:lvlText w:val="%9."/>
      <w:lvlJc w:val="right"/>
      <w:pPr>
        <w:ind w:left="6120" w:hanging="180"/>
      </w:pPr>
    </w:lvl>
  </w:abstractNum>
  <w:abstractNum w:abstractNumId="13" w15:restartNumberingAfterBreak="0">
    <w:nsid w:val="3ABE3D07"/>
    <w:multiLevelType w:val="hybridMultilevel"/>
    <w:tmpl w:val="9D52E8DE"/>
    <w:lvl w:ilvl="0" w:tplc="0C090001">
      <w:start w:val="1"/>
      <w:numFmt w:val="bullet"/>
      <w:lvlText w:val=""/>
      <w:lvlJc w:val="left"/>
      <w:pPr>
        <w:ind w:left="720" w:hanging="360"/>
      </w:pPr>
      <w:rPr>
        <w:rFonts w:ascii="Symbol" w:hAnsi="Symbo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AD2BE8"/>
    <w:multiLevelType w:val="hybridMultilevel"/>
    <w:tmpl w:val="F496BCF6"/>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7" w15:restartNumberingAfterBreak="0">
    <w:nsid w:val="42E87E95"/>
    <w:multiLevelType w:val="hybridMultilevel"/>
    <w:tmpl w:val="BE16E8F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6D34F55"/>
    <w:multiLevelType w:val="hybridMultilevel"/>
    <w:tmpl w:val="B8E84F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86A4A63"/>
    <w:multiLevelType w:val="hybridMultilevel"/>
    <w:tmpl w:val="2974AE7C"/>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0" w15:restartNumberingAfterBreak="0">
    <w:nsid w:val="4B012251"/>
    <w:multiLevelType w:val="hybridMultilevel"/>
    <w:tmpl w:val="7BCA739E"/>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E443C2B"/>
    <w:multiLevelType w:val="hybridMultilevel"/>
    <w:tmpl w:val="F68048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7453652"/>
    <w:multiLevelType w:val="hybridMultilevel"/>
    <w:tmpl w:val="CB864F0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D43167D"/>
    <w:multiLevelType w:val="hybridMultilevel"/>
    <w:tmpl w:val="BAA84B34"/>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DAC5FFD"/>
    <w:multiLevelType w:val="hybridMultilevel"/>
    <w:tmpl w:val="3FE24F08"/>
    <w:lvl w:ilvl="0" w:tplc="309414AC">
      <w:start w:val="1"/>
      <w:numFmt w:val="decimal"/>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FB120C7"/>
    <w:multiLevelType w:val="hybridMultilevel"/>
    <w:tmpl w:val="15F849A8"/>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1"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73C17CD9"/>
    <w:multiLevelType w:val="hybridMultilevel"/>
    <w:tmpl w:val="B366F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5EE742B"/>
    <w:multiLevelType w:val="hybridMultilevel"/>
    <w:tmpl w:val="C9AA1B20"/>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77E7246E"/>
    <w:multiLevelType w:val="hybridMultilevel"/>
    <w:tmpl w:val="72661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4D033C"/>
    <w:multiLevelType w:val="multilevel"/>
    <w:tmpl w:val="9CB2C342"/>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DB0202A"/>
    <w:multiLevelType w:val="hybridMultilevel"/>
    <w:tmpl w:val="E202FB4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33498588">
    <w:abstractNumId w:val="12"/>
  </w:num>
  <w:num w:numId="2" w16cid:durableId="957570559">
    <w:abstractNumId w:val="35"/>
  </w:num>
  <w:num w:numId="3" w16cid:durableId="536628895">
    <w:abstractNumId w:val="0"/>
  </w:num>
  <w:num w:numId="4" w16cid:durableId="1159004663">
    <w:abstractNumId w:val="25"/>
  </w:num>
  <w:num w:numId="5" w16cid:durableId="418600173">
    <w:abstractNumId w:val="36"/>
  </w:num>
  <w:num w:numId="6" w16cid:durableId="34236669">
    <w:abstractNumId w:val="29"/>
  </w:num>
  <w:num w:numId="7" w16cid:durableId="1279799443">
    <w:abstractNumId w:val="21"/>
  </w:num>
  <w:num w:numId="8" w16cid:durableId="495537779">
    <w:abstractNumId w:val="16"/>
  </w:num>
  <w:num w:numId="9" w16cid:durableId="1468400811">
    <w:abstractNumId w:val="1"/>
  </w:num>
  <w:num w:numId="10" w16cid:durableId="132985464">
    <w:abstractNumId w:val="35"/>
  </w:num>
  <w:num w:numId="11" w16cid:durableId="1915313393">
    <w:abstractNumId w:val="27"/>
  </w:num>
  <w:num w:numId="12" w16cid:durableId="473567604">
    <w:abstractNumId w:val="30"/>
  </w:num>
  <w:num w:numId="13" w16cid:durableId="315574325">
    <w:abstractNumId w:val="10"/>
  </w:num>
  <w:num w:numId="14" w16cid:durableId="1841651190">
    <w:abstractNumId w:val="9"/>
  </w:num>
  <w:num w:numId="15" w16cid:durableId="1751541441">
    <w:abstractNumId w:val="2"/>
  </w:num>
  <w:num w:numId="16" w16cid:durableId="9394593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0238752">
    <w:abstractNumId w:val="6"/>
  </w:num>
  <w:num w:numId="18" w16cid:durableId="1662348298">
    <w:abstractNumId w:val="19"/>
  </w:num>
  <w:num w:numId="19" w16cid:durableId="216868142">
    <w:abstractNumId w:val="15"/>
  </w:num>
  <w:num w:numId="20" w16cid:durableId="670838392">
    <w:abstractNumId w:val="31"/>
  </w:num>
  <w:num w:numId="21" w16cid:durableId="848180824">
    <w:abstractNumId w:val="7"/>
  </w:num>
  <w:num w:numId="22" w16cid:durableId="1182285320">
    <w:abstractNumId w:val="3"/>
  </w:num>
  <w:num w:numId="23" w16cid:durableId="1862936798">
    <w:abstractNumId w:val="37"/>
  </w:num>
  <w:num w:numId="24" w16cid:durableId="296691022">
    <w:abstractNumId w:val="20"/>
  </w:num>
  <w:num w:numId="25" w16cid:durableId="1974167109">
    <w:abstractNumId w:val="14"/>
  </w:num>
  <w:num w:numId="26" w16cid:durableId="30034796">
    <w:abstractNumId w:val="13"/>
  </w:num>
  <w:num w:numId="27" w16cid:durableId="85926888">
    <w:abstractNumId w:val="18"/>
  </w:num>
  <w:num w:numId="28" w16cid:durableId="277377558">
    <w:abstractNumId w:val="33"/>
  </w:num>
  <w:num w:numId="29" w16cid:durableId="299964396">
    <w:abstractNumId w:val="28"/>
  </w:num>
  <w:num w:numId="30" w16cid:durableId="1834561270">
    <w:abstractNumId w:val="17"/>
  </w:num>
  <w:num w:numId="31" w16cid:durableId="370961351">
    <w:abstractNumId w:val="5"/>
  </w:num>
  <w:num w:numId="32" w16cid:durableId="1007446205">
    <w:abstractNumId w:val="24"/>
  </w:num>
  <w:num w:numId="33" w16cid:durableId="447705833">
    <w:abstractNumId w:val="35"/>
  </w:num>
  <w:num w:numId="34" w16cid:durableId="224487594">
    <w:abstractNumId w:val="35"/>
  </w:num>
  <w:num w:numId="35" w16cid:durableId="1103570019">
    <w:abstractNumId w:val="11"/>
  </w:num>
  <w:num w:numId="36" w16cid:durableId="296230563">
    <w:abstractNumId w:val="35"/>
  </w:num>
  <w:num w:numId="37" w16cid:durableId="2041346921">
    <w:abstractNumId w:val="35"/>
  </w:num>
  <w:num w:numId="38" w16cid:durableId="1127431152">
    <w:abstractNumId w:val="1"/>
  </w:num>
  <w:num w:numId="39" w16cid:durableId="608783099">
    <w:abstractNumId w:val="1"/>
  </w:num>
  <w:num w:numId="40" w16cid:durableId="34741649">
    <w:abstractNumId w:val="32"/>
  </w:num>
  <w:num w:numId="41" w16cid:durableId="397746928">
    <w:abstractNumId w:val="22"/>
  </w:num>
  <w:num w:numId="42" w16cid:durableId="90204944">
    <w:abstractNumId w:val="8"/>
  </w:num>
  <w:num w:numId="43" w16cid:durableId="709691438">
    <w:abstractNumId w:val="34"/>
  </w:num>
  <w:num w:numId="44" w16cid:durableId="1099639028">
    <w:abstractNumId w:val="23"/>
  </w:num>
  <w:num w:numId="45" w16cid:durableId="341587399">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047"/>
    <w:rsid w:val="0000080A"/>
    <w:rsid w:val="0000096D"/>
    <w:rsid w:val="00001663"/>
    <w:rsid w:val="000025AD"/>
    <w:rsid w:val="0000335D"/>
    <w:rsid w:val="00003EC5"/>
    <w:rsid w:val="000048F2"/>
    <w:rsid w:val="00004DE5"/>
    <w:rsid w:val="00004E06"/>
    <w:rsid w:val="00006782"/>
    <w:rsid w:val="00007EF7"/>
    <w:rsid w:val="00010919"/>
    <w:rsid w:val="0001146D"/>
    <w:rsid w:val="0001179A"/>
    <w:rsid w:val="00011A59"/>
    <w:rsid w:val="00012354"/>
    <w:rsid w:val="00014D69"/>
    <w:rsid w:val="00016A41"/>
    <w:rsid w:val="0001701A"/>
    <w:rsid w:val="0001738A"/>
    <w:rsid w:val="000214D1"/>
    <w:rsid w:val="00021821"/>
    <w:rsid w:val="00021F20"/>
    <w:rsid w:val="0002310D"/>
    <w:rsid w:val="000240A7"/>
    <w:rsid w:val="0002464A"/>
    <w:rsid w:val="00025A04"/>
    <w:rsid w:val="0002693D"/>
    <w:rsid w:val="00026ACE"/>
    <w:rsid w:val="00027A58"/>
    <w:rsid w:val="00027B6D"/>
    <w:rsid w:val="0003050E"/>
    <w:rsid w:val="0003053D"/>
    <w:rsid w:val="0003106B"/>
    <w:rsid w:val="000335B9"/>
    <w:rsid w:val="00034905"/>
    <w:rsid w:val="00037906"/>
    <w:rsid w:val="000400C0"/>
    <w:rsid w:val="00040A30"/>
    <w:rsid w:val="000414C9"/>
    <w:rsid w:val="000421A1"/>
    <w:rsid w:val="0004240E"/>
    <w:rsid w:val="000425A2"/>
    <w:rsid w:val="000438FA"/>
    <w:rsid w:val="00044E52"/>
    <w:rsid w:val="00044EC4"/>
    <w:rsid w:val="00045789"/>
    <w:rsid w:val="00045E26"/>
    <w:rsid w:val="00046903"/>
    <w:rsid w:val="00047247"/>
    <w:rsid w:val="00050844"/>
    <w:rsid w:val="000509F9"/>
    <w:rsid w:val="000514B5"/>
    <w:rsid w:val="000516C4"/>
    <w:rsid w:val="000521ED"/>
    <w:rsid w:val="0005322E"/>
    <w:rsid w:val="000546CF"/>
    <w:rsid w:val="000547E1"/>
    <w:rsid w:val="00054E2B"/>
    <w:rsid w:val="00055691"/>
    <w:rsid w:val="00055A8E"/>
    <w:rsid w:val="00060AC3"/>
    <w:rsid w:val="00060E64"/>
    <w:rsid w:val="000621AB"/>
    <w:rsid w:val="00062C03"/>
    <w:rsid w:val="00062E88"/>
    <w:rsid w:val="00065DB8"/>
    <w:rsid w:val="00066193"/>
    <w:rsid w:val="00066755"/>
    <w:rsid w:val="00071A5B"/>
    <w:rsid w:val="00071EC5"/>
    <w:rsid w:val="00072730"/>
    <w:rsid w:val="0007337F"/>
    <w:rsid w:val="00074118"/>
    <w:rsid w:val="00074320"/>
    <w:rsid w:val="00075435"/>
    <w:rsid w:val="00075F18"/>
    <w:rsid w:val="000763D5"/>
    <w:rsid w:val="00076C38"/>
    <w:rsid w:val="00077143"/>
    <w:rsid w:val="0007781C"/>
    <w:rsid w:val="00077DF7"/>
    <w:rsid w:val="0008050C"/>
    <w:rsid w:val="00081AF1"/>
    <w:rsid w:val="00081C54"/>
    <w:rsid w:val="00082169"/>
    <w:rsid w:val="000834BE"/>
    <w:rsid w:val="000834CC"/>
    <w:rsid w:val="000834D3"/>
    <w:rsid w:val="00083F01"/>
    <w:rsid w:val="00084E0C"/>
    <w:rsid w:val="000865EF"/>
    <w:rsid w:val="00087C4C"/>
    <w:rsid w:val="00087E15"/>
    <w:rsid w:val="000918CB"/>
    <w:rsid w:val="00091B06"/>
    <w:rsid w:val="00093541"/>
    <w:rsid w:val="00093829"/>
    <w:rsid w:val="00093D86"/>
    <w:rsid w:val="000951C4"/>
    <w:rsid w:val="00095ADA"/>
    <w:rsid w:val="00095F3A"/>
    <w:rsid w:val="000969AD"/>
    <w:rsid w:val="000975FB"/>
    <w:rsid w:val="000A02F8"/>
    <w:rsid w:val="000A105F"/>
    <w:rsid w:val="000A1C3B"/>
    <w:rsid w:val="000A1DD4"/>
    <w:rsid w:val="000A398F"/>
    <w:rsid w:val="000A3AA2"/>
    <w:rsid w:val="000A42EF"/>
    <w:rsid w:val="000A44B2"/>
    <w:rsid w:val="000A52F6"/>
    <w:rsid w:val="000A58B8"/>
    <w:rsid w:val="000A5D1A"/>
    <w:rsid w:val="000A78B8"/>
    <w:rsid w:val="000A7BDC"/>
    <w:rsid w:val="000B44C3"/>
    <w:rsid w:val="000B558D"/>
    <w:rsid w:val="000B5A89"/>
    <w:rsid w:val="000B600E"/>
    <w:rsid w:val="000B65F6"/>
    <w:rsid w:val="000B7767"/>
    <w:rsid w:val="000C1AFF"/>
    <w:rsid w:val="000C4E9F"/>
    <w:rsid w:val="000C5530"/>
    <w:rsid w:val="000C559D"/>
    <w:rsid w:val="000C5740"/>
    <w:rsid w:val="000C5F95"/>
    <w:rsid w:val="000C6996"/>
    <w:rsid w:val="000C7C46"/>
    <w:rsid w:val="000D09E9"/>
    <w:rsid w:val="000D113F"/>
    <w:rsid w:val="000D23BA"/>
    <w:rsid w:val="000D4578"/>
    <w:rsid w:val="000D4F18"/>
    <w:rsid w:val="000D5E1B"/>
    <w:rsid w:val="000E19B7"/>
    <w:rsid w:val="000E20FC"/>
    <w:rsid w:val="000E3168"/>
    <w:rsid w:val="000E33C7"/>
    <w:rsid w:val="000E3833"/>
    <w:rsid w:val="000E3C1D"/>
    <w:rsid w:val="000E3DFB"/>
    <w:rsid w:val="000E4134"/>
    <w:rsid w:val="000E521C"/>
    <w:rsid w:val="000E5EA1"/>
    <w:rsid w:val="000E681E"/>
    <w:rsid w:val="000E696B"/>
    <w:rsid w:val="000E7E52"/>
    <w:rsid w:val="000E7E90"/>
    <w:rsid w:val="000EE1C7"/>
    <w:rsid w:val="000F0003"/>
    <w:rsid w:val="000F1A2A"/>
    <w:rsid w:val="000F29C5"/>
    <w:rsid w:val="000F3384"/>
    <w:rsid w:val="000F3438"/>
    <w:rsid w:val="000F4E6A"/>
    <w:rsid w:val="000F6ABB"/>
    <w:rsid w:val="000F6E07"/>
    <w:rsid w:val="000F7354"/>
    <w:rsid w:val="000F7689"/>
    <w:rsid w:val="000F7C27"/>
    <w:rsid w:val="000F7F38"/>
    <w:rsid w:val="00100473"/>
    <w:rsid w:val="00101ABE"/>
    <w:rsid w:val="00102202"/>
    <w:rsid w:val="00102700"/>
    <w:rsid w:val="00102A78"/>
    <w:rsid w:val="00103118"/>
    <w:rsid w:val="00103AE7"/>
    <w:rsid w:val="00103F1B"/>
    <w:rsid w:val="00104227"/>
    <w:rsid w:val="00105087"/>
    <w:rsid w:val="001053D5"/>
    <w:rsid w:val="00107409"/>
    <w:rsid w:val="001107BF"/>
    <w:rsid w:val="001110CD"/>
    <w:rsid w:val="00111D1A"/>
    <w:rsid w:val="00111F92"/>
    <w:rsid w:val="00113649"/>
    <w:rsid w:val="00113D5C"/>
    <w:rsid w:val="001142D1"/>
    <w:rsid w:val="00116B03"/>
    <w:rsid w:val="0011785D"/>
    <w:rsid w:val="00120AA6"/>
    <w:rsid w:val="001237D6"/>
    <w:rsid w:val="001237DC"/>
    <w:rsid w:val="001238A5"/>
    <w:rsid w:val="001239DB"/>
    <w:rsid w:val="0012417C"/>
    <w:rsid w:val="00124BF2"/>
    <w:rsid w:val="00125837"/>
    <w:rsid w:val="0012597F"/>
    <w:rsid w:val="00126B19"/>
    <w:rsid w:val="00126D3A"/>
    <w:rsid w:val="0012749D"/>
    <w:rsid w:val="00127A23"/>
    <w:rsid w:val="001306A5"/>
    <w:rsid w:val="00130918"/>
    <w:rsid w:val="001311AE"/>
    <w:rsid w:val="0013191A"/>
    <w:rsid w:val="00134994"/>
    <w:rsid w:val="00134FC0"/>
    <w:rsid w:val="001366C2"/>
    <w:rsid w:val="00136C17"/>
    <w:rsid w:val="00140B74"/>
    <w:rsid w:val="00140CFC"/>
    <w:rsid w:val="00140D94"/>
    <w:rsid w:val="00142395"/>
    <w:rsid w:val="0014250D"/>
    <w:rsid w:val="00142714"/>
    <w:rsid w:val="00142E5D"/>
    <w:rsid w:val="00144D09"/>
    <w:rsid w:val="00144E06"/>
    <w:rsid w:val="001452ED"/>
    <w:rsid w:val="00146D69"/>
    <w:rsid w:val="00147D84"/>
    <w:rsid w:val="0015045C"/>
    <w:rsid w:val="00151CBD"/>
    <w:rsid w:val="00153009"/>
    <w:rsid w:val="001533C3"/>
    <w:rsid w:val="001549C1"/>
    <w:rsid w:val="00156C8D"/>
    <w:rsid w:val="00157817"/>
    <w:rsid w:val="00160F4D"/>
    <w:rsid w:val="00162BDD"/>
    <w:rsid w:val="00162D4E"/>
    <w:rsid w:val="00163329"/>
    <w:rsid w:val="00164623"/>
    <w:rsid w:val="001651D4"/>
    <w:rsid w:val="001652DE"/>
    <w:rsid w:val="001653EC"/>
    <w:rsid w:val="00165B64"/>
    <w:rsid w:val="001661F3"/>
    <w:rsid w:val="0016707E"/>
    <w:rsid w:val="00167C39"/>
    <w:rsid w:val="00170C4D"/>
    <w:rsid w:val="00174415"/>
    <w:rsid w:val="00174EB8"/>
    <w:rsid w:val="001756CB"/>
    <w:rsid w:val="00175787"/>
    <w:rsid w:val="00176B9D"/>
    <w:rsid w:val="00180713"/>
    <w:rsid w:val="00180720"/>
    <w:rsid w:val="00182F8B"/>
    <w:rsid w:val="001830CE"/>
    <w:rsid w:val="001836E3"/>
    <w:rsid w:val="00184155"/>
    <w:rsid w:val="00184659"/>
    <w:rsid w:val="001860E5"/>
    <w:rsid w:val="0018643B"/>
    <w:rsid w:val="00190520"/>
    <w:rsid w:val="00193E3B"/>
    <w:rsid w:val="00196307"/>
    <w:rsid w:val="0019676B"/>
    <w:rsid w:val="00196EA0"/>
    <w:rsid w:val="00197C70"/>
    <w:rsid w:val="00197F03"/>
    <w:rsid w:val="001A0D10"/>
    <w:rsid w:val="001A33EA"/>
    <w:rsid w:val="001A3615"/>
    <w:rsid w:val="001A4221"/>
    <w:rsid w:val="001A4413"/>
    <w:rsid w:val="001A4C4F"/>
    <w:rsid w:val="001A4E2C"/>
    <w:rsid w:val="001A55F3"/>
    <w:rsid w:val="001A5A2B"/>
    <w:rsid w:val="001A67E7"/>
    <w:rsid w:val="001A7287"/>
    <w:rsid w:val="001A76FB"/>
    <w:rsid w:val="001B017F"/>
    <w:rsid w:val="001B0B79"/>
    <w:rsid w:val="001B19EA"/>
    <w:rsid w:val="001B1E7A"/>
    <w:rsid w:val="001B2BBC"/>
    <w:rsid w:val="001B2BCD"/>
    <w:rsid w:val="001B3629"/>
    <w:rsid w:val="001B3A40"/>
    <w:rsid w:val="001B3FFE"/>
    <w:rsid w:val="001B5129"/>
    <w:rsid w:val="001B7A9E"/>
    <w:rsid w:val="001C0B4C"/>
    <w:rsid w:val="001C0EC4"/>
    <w:rsid w:val="001C1195"/>
    <w:rsid w:val="001C12AE"/>
    <w:rsid w:val="001C1E84"/>
    <w:rsid w:val="001C20E1"/>
    <w:rsid w:val="001C2A0F"/>
    <w:rsid w:val="001C2E42"/>
    <w:rsid w:val="001C6987"/>
    <w:rsid w:val="001D0101"/>
    <w:rsid w:val="001D1F5F"/>
    <w:rsid w:val="001D5332"/>
    <w:rsid w:val="001D595B"/>
    <w:rsid w:val="001D5AEB"/>
    <w:rsid w:val="001D7391"/>
    <w:rsid w:val="001E06D2"/>
    <w:rsid w:val="001E17C4"/>
    <w:rsid w:val="001E1B6E"/>
    <w:rsid w:val="001E2A47"/>
    <w:rsid w:val="001E2D65"/>
    <w:rsid w:val="001E37E0"/>
    <w:rsid w:val="001E410C"/>
    <w:rsid w:val="001E5520"/>
    <w:rsid w:val="001F005B"/>
    <w:rsid w:val="001F0266"/>
    <w:rsid w:val="001F1850"/>
    <w:rsid w:val="001F1FBF"/>
    <w:rsid w:val="001F2311"/>
    <w:rsid w:val="001F2B80"/>
    <w:rsid w:val="001F2F1C"/>
    <w:rsid w:val="001F3189"/>
    <w:rsid w:val="00200BEA"/>
    <w:rsid w:val="00201FB8"/>
    <w:rsid w:val="0020330B"/>
    <w:rsid w:val="00203FAC"/>
    <w:rsid w:val="00205465"/>
    <w:rsid w:val="00210C37"/>
    <w:rsid w:val="002110DA"/>
    <w:rsid w:val="00211937"/>
    <w:rsid w:val="00211B41"/>
    <w:rsid w:val="002133FB"/>
    <w:rsid w:val="002134C5"/>
    <w:rsid w:val="00213CFB"/>
    <w:rsid w:val="0021553C"/>
    <w:rsid w:val="0021557B"/>
    <w:rsid w:val="00216B87"/>
    <w:rsid w:val="002174FD"/>
    <w:rsid w:val="00217BE1"/>
    <w:rsid w:val="00217E30"/>
    <w:rsid w:val="002206CE"/>
    <w:rsid w:val="002206D5"/>
    <w:rsid w:val="00221361"/>
    <w:rsid w:val="002214B9"/>
    <w:rsid w:val="00222680"/>
    <w:rsid w:val="00223370"/>
    <w:rsid w:val="00224D08"/>
    <w:rsid w:val="00224D1E"/>
    <w:rsid w:val="002259BC"/>
    <w:rsid w:val="00226611"/>
    <w:rsid w:val="00227BC5"/>
    <w:rsid w:val="00230F63"/>
    <w:rsid w:val="00231E85"/>
    <w:rsid w:val="00231EDA"/>
    <w:rsid w:val="00234252"/>
    <w:rsid w:val="0023466E"/>
    <w:rsid w:val="00237AC6"/>
    <w:rsid w:val="002418D5"/>
    <w:rsid w:val="0024293E"/>
    <w:rsid w:val="00242B64"/>
    <w:rsid w:val="00242BFD"/>
    <w:rsid w:val="00244139"/>
    <w:rsid w:val="002441E6"/>
    <w:rsid w:val="00244490"/>
    <w:rsid w:val="002449A2"/>
    <w:rsid w:val="00244BEC"/>
    <w:rsid w:val="00245444"/>
    <w:rsid w:val="00245B9C"/>
    <w:rsid w:val="00247F1E"/>
    <w:rsid w:val="00250874"/>
    <w:rsid w:val="00251B85"/>
    <w:rsid w:val="00252587"/>
    <w:rsid w:val="00253499"/>
    <w:rsid w:val="002551A4"/>
    <w:rsid w:val="00256B90"/>
    <w:rsid w:val="00257664"/>
    <w:rsid w:val="00257D6F"/>
    <w:rsid w:val="00260165"/>
    <w:rsid w:val="002620DC"/>
    <w:rsid w:val="00265151"/>
    <w:rsid w:val="00265651"/>
    <w:rsid w:val="00265C2C"/>
    <w:rsid w:val="0026647B"/>
    <w:rsid w:val="00266509"/>
    <w:rsid w:val="00267098"/>
    <w:rsid w:val="00267110"/>
    <w:rsid w:val="002679DB"/>
    <w:rsid w:val="002707E1"/>
    <w:rsid w:val="00271BA1"/>
    <w:rsid w:val="00272BEA"/>
    <w:rsid w:val="00272DE5"/>
    <w:rsid w:val="00273AC5"/>
    <w:rsid w:val="002762FA"/>
    <w:rsid w:val="00276BE3"/>
    <w:rsid w:val="00276F75"/>
    <w:rsid w:val="00277505"/>
    <w:rsid w:val="00277873"/>
    <w:rsid w:val="00277C96"/>
    <w:rsid w:val="0028158C"/>
    <w:rsid w:val="0028182A"/>
    <w:rsid w:val="002823B6"/>
    <w:rsid w:val="0028265F"/>
    <w:rsid w:val="0028526C"/>
    <w:rsid w:val="00285829"/>
    <w:rsid w:val="00286E57"/>
    <w:rsid w:val="002906D1"/>
    <w:rsid w:val="00290C03"/>
    <w:rsid w:val="00290D15"/>
    <w:rsid w:val="00292392"/>
    <w:rsid w:val="00292E3B"/>
    <w:rsid w:val="002933A8"/>
    <w:rsid w:val="00294274"/>
    <w:rsid w:val="0029458F"/>
    <w:rsid w:val="002949FD"/>
    <w:rsid w:val="00295514"/>
    <w:rsid w:val="00295D04"/>
    <w:rsid w:val="002960F3"/>
    <w:rsid w:val="002962B3"/>
    <w:rsid w:val="00297A63"/>
    <w:rsid w:val="002A018F"/>
    <w:rsid w:val="002A0A33"/>
    <w:rsid w:val="002A0E04"/>
    <w:rsid w:val="002A104C"/>
    <w:rsid w:val="002A1EF7"/>
    <w:rsid w:val="002A255A"/>
    <w:rsid w:val="002A2B7B"/>
    <w:rsid w:val="002A494D"/>
    <w:rsid w:val="002A4960"/>
    <w:rsid w:val="002A5F42"/>
    <w:rsid w:val="002A636A"/>
    <w:rsid w:val="002A755F"/>
    <w:rsid w:val="002A7E7A"/>
    <w:rsid w:val="002B0AE0"/>
    <w:rsid w:val="002B0B2B"/>
    <w:rsid w:val="002B1AE6"/>
    <w:rsid w:val="002B1D51"/>
    <w:rsid w:val="002B2DE8"/>
    <w:rsid w:val="002B30F8"/>
    <w:rsid w:val="002B388A"/>
    <w:rsid w:val="002B3BFE"/>
    <w:rsid w:val="002B3C1A"/>
    <w:rsid w:val="002B4C2A"/>
    <w:rsid w:val="002B5596"/>
    <w:rsid w:val="002B77D7"/>
    <w:rsid w:val="002C0763"/>
    <w:rsid w:val="002C0E02"/>
    <w:rsid w:val="002C212F"/>
    <w:rsid w:val="002C2F35"/>
    <w:rsid w:val="002C5850"/>
    <w:rsid w:val="002C682F"/>
    <w:rsid w:val="002C6AA9"/>
    <w:rsid w:val="002C7485"/>
    <w:rsid w:val="002C7D32"/>
    <w:rsid w:val="002D000F"/>
    <w:rsid w:val="002D2641"/>
    <w:rsid w:val="002D283A"/>
    <w:rsid w:val="002D4184"/>
    <w:rsid w:val="002D4543"/>
    <w:rsid w:val="002D5153"/>
    <w:rsid w:val="002D715F"/>
    <w:rsid w:val="002D7276"/>
    <w:rsid w:val="002E022A"/>
    <w:rsid w:val="002E1C6E"/>
    <w:rsid w:val="002E3153"/>
    <w:rsid w:val="002E3719"/>
    <w:rsid w:val="002E3FD4"/>
    <w:rsid w:val="002E4A02"/>
    <w:rsid w:val="002E5292"/>
    <w:rsid w:val="002E72CA"/>
    <w:rsid w:val="002E75DD"/>
    <w:rsid w:val="002F0AF0"/>
    <w:rsid w:val="002F1D07"/>
    <w:rsid w:val="002F3D74"/>
    <w:rsid w:val="002F5C5B"/>
    <w:rsid w:val="002F600D"/>
    <w:rsid w:val="002F6F0F"/>
    <w:rsid w:val="002F7E47"/>
    <w:rsid w:val="00300923"/>
    <w:rsid w:val="00300AD6"/>
    <w:rsid w:val="00300B1B"/>
    <w:rsid w:val="00300B39"/>
    <w:rsid w:val="003019D0"/>
    <w:rsid w:val="003019DE"/>
    <w:rsid w:val="0030311E"/>
    <w:rsid w:val="00303CFE"/>
    <w:rsid w:val="003064AF"/>
    <w:rsid w:val="00307DC6"/>
    <w:rsid w:val="00307E49"/>
    <w:rsid w:val="00310A8B"/>
    <w:rsid w:val="00310B68"/>
    <w:rsid w:val="003138B6"/>
    <w:rsid w:val="003160D2"/>
    <w:rsid w:val="003160DF"/>
    <w:rsid w:val="00316501"/>
    <w:rsid w:val="00316F5D"/>
    <w:rsid w:val="003173FC"/>
    <w:rsid w:val="00317C6C"/>
    <w:rsid w:val="00320B80"/>
    <w:rsid w:val="00320CD3"/>
    <w:rsid w:val="003215FF"/>
    <w:rsid w:val="003216E0"/>
    <w:rsid w:val="00321DD7"/>
    <w:rsid w:val="00322667"/>
    <w:rsid w:val="0032607C"/>
    <w:rsid w:val="00326E79"/>
    <w:rsid w:val="003273F9"/>
    <w:rsid w:val="0032748A"/>
    <w:rsid w:val="00327B26"/>
    <w:rsid w:val="003301B1"/>
    <w:rsid w:val="00331189"/>
    <w:rsid w:val="0033263D"/>
    <w:rsid w:val="00332BE6"/>
    <w:rsid w:val="00333751"/>
    <w:rsid w:val="00333BA5"/>
    <w:rsid w:val="00333CB2"/>
    <w:rsid w:val="00334E4D"/>
    <w:rsid w:val="00334E69"/>
    <w:rsid w:val="00335108"/>
    <w:rsid w:val="0033518A"/>
    <w:rsid w:val="00335535"/>
    <w:rsid w:val="003367EF"/>
    <w:rsid w:val="00341AE4"/>
    <w:rsid w:val="003425CA"/>
    <w:rsid w:val="00343FB7"/>
    <w:rsid w:val="003449AE"/>
    <w:rsid w:val="003450B7"/>
    <w:rsid w:val="003476EE"/>
    <w:rsid w:val="003541DD"/>
    <w:rsid w:val="00356E5B"/>
    <w:rsid w:val="00360887"/>
    <w:rsid w:val="0036249F"/>
    <w:rsid w:val="0036369D"/>
    <w:rsid w:val="00364BE3"/>
    <w:rsid w:val="0036597F"/>
    <w:rsid w:val="003659F0"/>
    <w:rsid w:val="0036641E"/>
    <w:rsid w:val="0036718C"/>
    <w:rsid w:val="003678E0"/>
    <w:rsid w:val="0037013C"/>
    <w:rsid w:val="00370836"/>
    <w:rsid w:val="00371246"/>
    <w:rsid w:val="003736C9"/>
    <w:rsid w:val="00374BCC"/>
    <w:rsid w:val="00375424"/>
    <w:rsid w:val="00380995"/>
    <w:rsid w:val="00381DFF"/>
    <w:rsid w:val="00383578"/>
    <w:rsid w:val="00383B77"/>
    <w:rsid w:val="00384988"/>
    <w:rsid w:val="0038621D"/>
    <w:rsid w:val="003872CF"/>
    <w:rsid w:val="003874CB"/>
    <w:rsid w:val="00391ACD"/>
    <w:rsid w:val="0039312D"/>
    <w:rsid w:val="00394CB1"/>
    <w:rsid w:val="003950FB"/>
    <w:rsid w:val="00396E08"/>
    <w:rsid w:val="003970DD"/>
    <w:rsid w:val="0039782C"/>
    <w:rsid w:val="00397F98"/>
    <w:rsid w:val="003A13A6"/>
    <w:rsid w:val="003A2165"/>
    <w:rsid w:val="003A2601"/>
    <w:rsid w:val="003A2608"/>
    <w:rsid w:val="003A2C1A"/>
    <w:rsid w:val="003A3AF3"/>
    <w:rsid w:val="003A3FD4"/>
    <w:rsid w:val="003A3FDE"/>
    <w:rsid w:val="003A586A"/>
    <w:rsid w:val="003A5B4A"/>
    <w:rsid w:val="003A5D95"/>
    <w:rsid w:val="003A6510"/>
    <w:rsid w:val="003A65F0"/>
    <w:rsid w:val="003A74E2"/>
    <w:rsid w:val="003A7A3A"/>
    <w:rsid w:val="003B01C3"/>
    <w:rsid w:val="003B0996"/>
    <w:rsid w:val="003B0D3A"/>
    <w:rsid w:val="003B2143"/>
    <w:rsid w:val="003B2302"/>
    <w:rsid w:val="003B23C5"/>
    <w:rsid w:val="003B2A75"/>
    <w:rsid w:val="003B49B2"/>
    <w:rsid w:val="003B6124"/>
    <w:rsid w:val="003B6701"/>
    <w:rsid w:val="003B7960"/>
    <w:rsid w:val="003C0908"/>
    <w:rsid w:val="003C093A"/>
    <w:rsid w:val="003C1ECF"/>
    <w:rsid w:val="003C2DEA"/>
    <w:rsid w:val="003C2F63"/>
    <w:rsid w:val="003C2FB5"/>
    <w:rsid w:val="003C56C8"/>
    <w:rsid w:val="003D0166"/>
    <w:rsid w:val="003D0A90"/>
    <w:rsid w:val="003D0AC7"/>
    <w:rsid w:val="003D23B1"/>
    <w:rsid w:val="003D24C5"/>
    <w:rsid w:val="003D30EA"/>
    <w:rsid w:val="003D31E3"/>
    <w:rsid w:val="003D4594"/>
    <w:rsid w:val="003D4AC4"/>
    <w:rsid w:val="003D5433"/>
    <w:rsid w:val="003D63B7"/>
    <w:rsid w:val="003D74C5"/>
    <w:rsid w:val="003E14DB"/>
    <w:rsid w:val="003E4374"/>
    <w:rsid w:val="003E468B"/>
    <w:rsid w:val="003E5044"/>
    <w:rsid w:val="003E62BD"/>
    <w:rsid w:val="003E658D"/>
    <w:rsid w:val="003F0099"/>
    <w:rsid w:val="003F044F"/>
    <w:rsid w:val="003F0C3A"/>
    <w:rsid w:val="003F15F0"/>
    <w:rsid w:val="003F2AD9"/>
    <w:rsid w:val="003F3228"/>
    <w:rsid w:val="003F3DC9"/>
    <w:rsid w:val="003F5671"/>
    <w:rsid w:val="003F5C8C"/>
    <w:rsid w:val="003F63CE"/>
    <w:rsid w:val="003F7401"/>
    <w:rsid w:val="003F775A"/>
    <w:rsid w:val="00400042"/>
    <w:rsid w:val="00400E55"/>
    <w:rsid w:val="0040128E"/>
    <w:rsid w:val="00401640"/>
    <w:rsid w:val="0040216B"/>
    <w:rsid w:val="00402D68"/>
    <w:rsid w:val="00404852"/>
    <w:rsid w:val="0040485E"/>
    <w:rsid w:val="00405299"/>
    <w:rsid w:val="0040590E"/>
    <w:rsid w:val="004077E6"/>
    <w:rsid w:val="00407CC8"/>
    <w:rsid w:val="00407FE7"/>
    <w:rsid w:val="00411D3A"/>
    <w:rsid w:val="00414F0C"/>
    <w:rsid w:val="0041537F"/>
    <w:rsid w:val="00417703"/>
    <w:rsid w:val="00420400"/>
    <w:rsid w:val="00423E78"/>
    <w:rsid w:val="00424F56"/>
    <w:rsid w:val="004252EC"/>
    <w:rsid w:val="00425821"/>
    <w:rsid w:val="00427E48"/>
    <w:rsid w:val="00427E5E"/>
    <w:rsid w:val="00430D39"/>
    <w:rsid w:val="00432EBF"/>
    <w:rsid w:val="00434DE8"/>
    <w:rsid w:val="00442C91"/>
    <w:rsid w:val="00444E9D"/>
    <w:rsid w:val="004453B5"/>
    <w:rsid w:val="004465BD"/>
    <w:rsid w:val="00446938"/>
    <w:rsid w:val="004518FE"/>
    <w:rsid w:val="0045275E"/>
    <w:rsid w:val="004528FA"/>
    <w:rsid w:val="00452A6C"/>
    <w:rsid w:val="00454B41"/>
    <w:rsid w:val="00454F2D"/>
    <w:rsid w:val="00457086"/>
    <w:rsid w:val="00461A44"/>
    <w:rsid w:val="00462D26"/>
    <w:rsid w:val="0046368B"/>
    <w:rsid w:val="0046385A"/>
    <w:rsid w:val="00464039"/>
    <w:rsid w:val="00466ADA"/>
    <w:rsid w:val="0046737B"/>
    <w:rsid w:val="00467597"/>
    <w:rsid w:val="004702BB"/>
    <w:rsid w:val="00471406"/>
    <w:rsid w:val="0047211D"/>
    <w:rsid w:val="0047494B"/>
    <w:rsid w:val="004761E0"/>
    <w:rsid w:val="00476245"/>
    <w:rsid w:val="00476725"/>
    <w:rsid w:val="004769B1"/>
    <w:rsid w:val="004773C4"/>
    <w:rsid w:val="00477A9B"/>
    <w:rsid w:val="00480CFA"/>
    <w:rsid w:val="00482AE4"/>
    <w:rsid w:val="00483035"/>
    <w:rsid w:val="00485940"/>
    <w:rsid w:val="00485DBC"/>
    <w:rsid w:val="00486C7F"/>
    <w:rsid w:val="00486C95"/>
    <w:rsid w:val="004877C2"/>
    <w:rsid w:val="0049008F"/>
    <w:rsid w:val="004904B9"/>
    <w:rsid w:val="004909A6"/>
    <w:rsid w:val="00491EDC"/>
    <w:rsid w:val="004920CF"/>
    <w:rsid w:val="004928E1"/>
    <w:rsid w:val="00492D8D"/>
    <w:rsid w:val="004935F8"/>
    <w:rsid w:val="004940F7"/>
    <w:rsid w:val="00494BA6"/>
    <w:rsid w:val="00496662"/>
    <w:rsid w:val="004A1431"/>
    <w:rsid w:val="004A1962"/>
    <w:rsid w:val="004A2484"/>
    <w:rsid w:val="004A2D3E"/>
    <w:rsid w:val="004A363E"/>
    <w:rsid w:val="004A378E"/>
    <w:rsid w:val="004A5A85"/>
    <w:rsid w:val="004A6B0C"/>
    <w:rsid w:val="004A71D1"/>
    <w:rsid w:val="004A7221"/>
    <w:rsid w:val="004A7C5B"/>
    <w:rsid w:val="004B1845"/>
    <w:rsid w:val="004B2348"/>
    <w:rsid w:val="004B2E01"/>
    <w:rsid w:val="004B2E98"/>
    <w:rsid w:val="004B4F04"/>
    <w:rsid w:val="004B5640"/>
    <w:rsid w:val="004B56E2"/>
    <w:rsid w:val="004B6084"/>
    <w:rsid w:val="004BCF29"/>
    <w:rsid w:val="004C0206"/>
    <w:rsid w:val="004C03D0"/>
    <w:rsid w:val="004C17E6"/>
    <w:rsid w:val="004C1BD7"/>
    <w:rsid w:val="004C1BF2"/>
    <w:rsid w:val="004C239C"/>
    <w:rsid w:val="004C31FE"/>
    <w:rsid w:val="004C524C"/>
    <w:rsid w:val="004C5EDD"/>
    <w:rsid w:val="004C5FFA"/>
    <w:rsid w:val="004C60F4"/>
    <w:rsid w:val="004C691D"/>
    <w:rsid w:val="004C6C07"/>
    <w:rsid w:val="004C7E15"/>
    <w:rsid w:val="004C7EC6"/>
    <w:rsid w:val="004D112B"/>
    <w:rsid w:val="004D2CD1"/>
    <w:rsid w:val="004D365C"/>
    <w:rsid w:val="004D4FF6"/>
    <w:rsid w:val="004D5ADD"/>
    <w:rsid w:val="004E0CC3"/>
    <w:rsid w:val="004E5333"/>
    <w:rsid w:val="004E692D"/>
    <w:rsid w:val="004E7230"/>
    <w:rsid w:val="004E7D87"/>
    <w:rsid w:val="004F0374"/>
    <w:rsid w:val="004F0CD1"/>
    <w:rsid w:val="004F2553"/>
    <w:rsid w:val="004F306A"/>
    <w:rsid w:val="004F36B9"/>
    <w:rsid w:val="004F38F6"/>
    <w:rsid w:val="004F7DE9"/>
    <w:rsid w:val="00501554"/>
    <w:rsid w:val="00502200"/>
    <w:rsid w:val="00502A7F"/>
    <w:rsid w:val="00502AFE"/>
    <w:rsid w:val="00502E64"/>
    <w:rsid w:val="00503AD7"/>
    <w:rsid w:val="00503E89"/>
    <w:rsid w:val="00504E0C"/>
    <w:rsid w:val="00504E13"/>
    <w:rsid w:val="00505ACA"/>
    <w:rsid w:val="0050690F"/>
    <w:rsid w:val="005109B8"/>
    <w:rsid w:val="005109D4"/>
    <w:rsid w:val="0051230A"/>
    <w:rsid w:val="00512FAE"/>
    <w:rsid w:val="005135BC"/>
    <w:rsid w:val="00514CD7"/>
    <w:rsid w:val="005167EC"/>
    <w:rsid w:val="005168F9"/>
    <w:rsid w:val="005170DA"/>
    <w:rsid w:val="00520D6A"/>
    <w:rsid w:val="00521C8D"/>
    <w:rsid w:val="00522DB6"/>
    <w:rsid w:val="0052604B"/>
    <w:rsid w:val="005260B4"/>
    <w:rsid w:val="005264A7"/>
    <w:rsid w:val="0052713B"/>
    <w:rsid w:val="0052792D"/>
    <w:rsid w:val="005319B2"/>
    <w:rsid w:val="00532402"/>
    <w:rsid w:val="00532C74"/>
    <w:rsid w:val="0053319E"/>
    <w:rsid w:val="00533239"/>
    <w:rsid w:val="00534E2E"/>
    <w:rsid w:val="00534F59"/>
    <w:rsid w:val="00535133"/>
    <w:rsid w:val="0054064C"/>
    <w:rsid w:val="00541C63"/>
    <w:rsid w:val="005429C4"/>
    <w:rsid w:val="00542BBA"/>
    <w:rsid w:val="00544552"/>
    <w:rsid w:val="00545130"/>
    <w:rsid w:val="00546B36"/>
    <w:rsid w:val="00546F5C"/>
    <w:rsid w:val="005470CC"/>
    <w:rsid w:val="0055286A"/>
    <w:rsid w:val="00552897"/>
    <w:rsid w:val="00553014"/>
    <w:rsid w:val="005541EA"/>
    <w:rsid w:val="00555745"/>
    <w:rsid w:val="00557D4F"/>
    <w:rsid w:val="00560125"/>
    <w:rsid w:val="0056122E"/>
    <w:rsid w:val="00562226"/>
    <w:rsid w:val="00563352"/>
    <w:rsid w:val="0056484E"/>
    <w:rsid w:val="00564DFE"/>
    <w:rsid w:val="00565999"/>
    <w:rsid w:val="00566930"/>
    <w:rsid w:val="00567D8A"/>
    <w:rsid w:val="00570231"/>
    <w:rsid w:val="0057089C"/>
    <w:rsid w:val="005714B7"/>
    <w:rsid w:val="005750E9"/>
    <w:rsid w:val="005764CD"/>
    <w:rsid w:val="0057703E"/>
    <w:rsid w:val="005779AE"/>
    <w:rsid w:val="00577C4D"/>
    <w:rsid w:val="00580532"/>
    <w:rsid w:val="00581932"/>
    <w:rsid w:val="00581B87"/>
    <w:rsid w:val="00583002"/>
    <w:rsid w:val="0058391B"/>
    <w:rsid w:val="005856E2"/>
    <w:rsid w:val="005856F1"/>
    <w:rsid w:val="00585756"/>
    <w:rsid w:val="005903BB"/>
    <w:rsid w:val="00590E27"/>
    <w:rsid w:val="00591E40"/>
    <w:rsid w:val="00593893"/>
    <w:rsid w:val="005963BB"/>
    <w:rsid w:val="0059645C"/>
    <w:rsid w:val="00596D37"/>
    <w:rsid w:val="005A15D2"/>
    <w:rsid w:val="005A2E5A"/>
    <w:rsid w:val="005A3173"/>
    <w:rsid w:val="005A3223"/>
    <w:rsid w:val="005A3DA3"/>
    <w:rsid w:val="005A52C4"/>
    <w:rsid w:val="005A63A1"/>
    <w:rsid w:val="005B0486"/>
    <w:rsid w:val="005B1032"/>
    <w:rsid w:val="005B1082"/>
    <w:rsid w:val="005B1473"/>
    <w:rsid w:val="005B36FA"/>
    <w:rsid w:val="005B45BF"/>
    <w:rsid w:val="005B57A5"/>
    <w:rsid w:val="005B6B9E"/>
    <w:rsid w:val="005C1417"/>
    <w:rsid w:val="005C4F73"/>
    <w:rsid w:val="005D03AB"/>
    <w:rsid w:val="005D25D2"/>
    <w:rsid w:val="005D401D"/>
    <w:rsid w:val="005D5017"/>
    <w:rsid w:val="005D5708"/>
    <w:rsid w:val="005D63FA"/>
    <w:rsid w:val="005D643D"/>
    <w:rsid w:val="005D6F69"/>
    <w:rsid w:val="005D73C7"/>
    <w:rsid w:val="005E0050"/>
    <w:rsid w:val="005E0C2D"/>
    <w:rsid w:val="005E0D82"/>
    <w:rsid w:val="005E0F59"/>
    <w:rsid w:val="005E1333"/>
    <w:rsid w:val="005E3136"/>
    <w:rsid w:val="005E37E7"/>
    <w:rsid w:val="005E3CDA"/>
    <w:rsid w:val="005E507D"/>
    <w:rsid w:val="005F0AD0"/>
    <w:rsid w:val="005F0C3F"/>
    <w:rsid w:val="005F25A4"/>
    <w:rsid w:val="005F3BC8"/>
    <w:rsid w:val="005F3D38"/>
    <w:rsid w:val="005F48CA"/>
    <w:rsid w:val="005F62BE"/>
    <w:rsid w:val="00600081"/>
    <w:rsid w:val="00600A18"/>
    <w:rsid w:val="00600D44"/>
    <w:rsid w:val="006014B3"/>
    <w:rsid w:val="00601A91"/>
    <w:rsid w:val="00602063"/>
    <w:rsid w:val="00602914"/>
    <w:rsid w:val="00602BA3"/>
    <w:rsid w:val="0060407F"/>
    <w:rsid w:val="00604251"/>
    <w:rsid w:val="00605B63"/>
    <w:rsid w:val="00605F9A"/>
    <w:rsid w:val="00606442"/>
    <w:rsid w:val="00606A7B"/>
    <w:rsid w:val="00606EED"/>
    <w:rsid w:val="00607DDB"/>
    <w:rsid w:val="00611F57"/>
    <w:rsid w:val="00612A95"/>
    <w:rsid w:val="00612BE9"/>
    <w:rsid w:val="00612E34"/>
    <w:rsid w:val="00614159"/>
    <w:rsid w:val="00614E11"/>
    <w:rsid w:val="006158A3"/>
    <w:rsid w:val="00616C5F"/>
    <w:rsid w:val="00616DAC"/>
    <w:rsid w:val="00617390"/>
    <w:rsid w:val="00617725"/>
    <w:rsid w:val="00617C00"/>
    <w:rsid w:val="0062316F"/>
    <w:rsid w:val="00624574"/>
    <w:rsid w:val="0062519D"/>
    <w:rsid w:val="00625635"/>
    <w:rsid w:val="006256B9"/>
    <w:rsid w:val="006263BF"/>
    <w:rsid w:val="00626530"/>
    <w:rsid w:val="0062748A"/>
    <w:rsid w:val="00630546"/>
    <w:rsid w:val="00630A2C"/>
    <w:rsid w:val="00632180"/>
    <w:rsid w:val="00634573"/>
    <w:rsid w:val="00634A75"/>
    <w:rsid w:val="00635130"/>
    <w:rsid w:val="00635D0A"/>
    <w:rsid w:val="0063682E"/>
    <w:rsid w:val="00636D93"/>
    <w:rsid w:val="00640088"/>
    <w:rsid w:val="00640AD9"/>
    <w:rsid w:val="00640D16"/>
    <w:rsid w:val="0064157B"/>
    <w:rsid w:val="00642672"/>
    <w:rsid w:val="00642DA8"/>
    <w:rsid w:val="006436CD"/>
    <w:rsid w:val="00650976"/>
    <w:rsid w:val="00650DED"/>
    <w:rsid w:val="00651169"/>
    <w:rsid w:val="006538D2"/>
    <w:rsid w:val="00653D69"/>
    <w:rsid w:val="006552E6"/>
    <w:rsid w:val="00655794"/>
    <w:rsid w:val="00655CD0"/>
    <w:rsid w:val="00656F2F"/>
    <w:rsid w:val="00657C63"/>
    <w:rsid w:val="00661CBC"/>
    <w:rsid w:val="00662B85"/>
    <w:rsid w:val="00662FCA"/>
    <w:rsid w:val="00663EE9"/>
    <w:rsid w:val="006642A9"/>
    <w:rsid w:val="006642E5"/>
    <w:rsid w:val="006642F1"/>
    <w:rsid w:val="00664987"/>
    <w:rsid w:val="006670B3"/>
    <w:rsid w:val="006670BE"/>
    <w:rsid w:val="00670852"/>
    <w:rsid w:val="00670A76"/>
    <w:rsid w:val="006711AA"/>
    <w:rsid w:val="00671E03"/>
    <w:rsid w:val="00672B57"/>
    <w:rsid w:val="006733BD"/>
    <w:rsid w:val="00673DD6"/>
    <w:rsid w:val="00673F1F"/>
    <w:rsid w:val="0067433E"/>
    <w:rsid w:val="00675622"/>
    <w:rsid w:val="00675D3F"/>
    <w:rsid w:val="00675DEB"/>
    <w:rsid w:val="0067747D"/>
    <w:rsid w:val="006818D5"/>
    <w:rsid w:val="00681CA4"/>
    <w:rsid w:val="00682303"/>
    <w:rsid w:val="006859CB"/>
    <w:rsid w:val="00686559"/>
    <w:rsid w:val="00686B17"/>
    <w:rsid w:val="00687666"/>
    <w:rsid w:val="00687A84"/>
    <w:rsid w:val="0069039D"/>
    <w:rsid w:val="006906DB"/>
    <w:rsid w:val="006907BB"/>
    <w:rsid w:val="0069173D"/>
    <w:rsid w:val="00691900"/>
    <w:rsid w:val="00691A2C"/>
    <w:rsid w:val="00691E6C"/>
    <w:rsid w:val="0069219F"/>
    <w:rsid w:val="00693425"/>
    <w:rsid w:val="0069342D"/>
    <w:rsid w:val="00693DFB"/>
    <w:rsid w:val="00694FD5"/>
    <w:rsid w:val="0069501D"/>
    <w:rsid w:val="00696129"/>
    <w:rsid w:val="00697295"/>
    <w:rsid w:val="00697CF2"/>
    <w:rsid w:val="006A12A5"/>
    <w:rsid w:val="006A18C7"/>
    <w:rsid w:val="006A2515"/>
    <w:rsid w:val="006A40B5"/>
    <w:rsid w:val="006A572D"/>
    <w:rsid w:val="006A5E20"/>
    <w:rsid w:val="006A5E41"/>
    <w:rsid w:val="006B0D94"/>
    <w:rsid w:val="006B16B6"/>
    <w:rsid w:val="006B3DF7"/>
    <w:rsid w:val="006B485D"/>
    <w:rsid w:val="006B7DDA"/>
    <w:rsid w:val="006C0C45"/>
    <w:rsid w:val="006C1F67"/>
    <w:rsid w:val="006C279A"/>
    <w:rsid w:val="006C2806"/>
    <w:rsid w:val="006C334C"/>
    <w:rsid w:val="006C4415"/>
    <w:rsid w:val="006C5B1A"/>
    <w:rsid w:val="006C5F92"/>
    <w:rsid w:val="006C67A1"/>
    <w:rsid w:val="006C6C10"/>
    <w:rsid w:val="006C708E"/>
    <w:rsid w:val="006D14E7"/>
    <w:rsid w:val="006D2A73"/>
    <w:rsid w:val="006D401B"/>
    <w:rsid w:val="006D4444"/>
    <w:rsid w:val="006D4B7B"/>
    <w:rsid w:val="006D556E"/>
    <w:rsid w:val="006D6493"/>
    <w:rsid w:val="006D6EC7"/>
    <w:rsid w:val="006D7B05"/>
    <w:rsid w:val="006D7E45"/>
    <w:rsid w:val="006E024F"/>
    <w:rsid w:val="006E1143"/>
    <w:rsid w:val="006E1BCD"/>
    <w:rsid w:val="006E2732"/>
    <w:rsid w:val="006E59CD"/>
    <w:rsid w:val="006F00ED"/>
    <w:rsid w:val="006F026F"/>
    <w:rsid w:val="006F0A71"/>
    <w:rsid w:val="006F110F"/>
    <w:rsid w:val="006F1C6B"/>
    <w:rsid w:val="006F2514"/>
    <w:rsid w:val="006F2ECE"/>
    <w:rsid w:val="006F3C11"/>
    <w:rsid w:val="006F40C2"/>
    <w:rsid w:val="006F4688"/>
    <w:rsid w:val="006F5125"/>
    <w:rsid w:val="006F531B"/>
    <w:rsid w:val="006F56CF"/>
    <w:rsid w:val="006F59C2"/>
    <w:rsid w:val="006F6D41"/>
    <w:rsid w:val="006F733D"/>
    <w:rsid w:val="00700765"/>
    <w:rsid w:val="00700E05"/>
    <w:rsid w:val="00702959"/>
    <w:rsid w:val="00702B6F"/>
    <w:rsid w:val="007030B4"/>
    <w:rsid w:val="00703B86"/>
    <w:rsid w:val="00704069"/>
    <w:rsid w:val="007044F1"/>
    <w:rsid w:val="00705EDC"/>
    <w:rsid w:val="00706A2F"/>
    <w:rsid w:val="0070718E"/>
    <w:rsid w:val="00707E52"/>
    <w:rsid w:val="00710259"/>
    <w:rsid w:val="0071031F"/>
    <w:rsid w:val="007106A4"/>
    <w:rsid w:val="00710737"/>
    <w:rsid w:val="0071227D"/>
    <w:rsid w:val="0071340B"/>
    <w:rsid w:val="00713C50"/>
    <w:rsid w:val="0071436D"/>
    <w:rsid w:val="0071508D"/>
    <w:rsid w:val="00715BBB"/>
    <w:rsid w:val="007174BB"/>
    <w:rsid w:val="0072025D"/>
    <w:rsid w:val="00723328"/>
    <w:rsid w:val="007237DE"/>
    <w:rsid w:val="00724E46"/>
    <w:rsid w:val="0072502E"/>
    <w:rsid w:val="007251AD"/>
    <w:rsid w:val="0073023C"/>
    <w:rsid w:val="00730891"/>
    <w:rsid w:val="0073137C"/>
    <w:rsid w:val="007338F3"/>
    <w:rsid w:val="007340B9"/>
    <w:rsid w:val="007353D3"/>
    <w:rsid w:val="00735A35"/>
    <w:rsid w:val="0073736F"/>
    <w:rsid w:val="0074156B"/>
    <w:rsid w:val="00741619"/>
    <w:rsid w:val="00742637"/>
    <w:rsid w:val="00742885"/>
    <w:rsid w:val="0074474C"/>
    <w:rsid w:val="00744CAD"/>
    <w:rsid w:val="00744DE8"/>
    <w:rsid w:val="00745F66"/>
    <w:rsid w:val="00746120"/>
    <w:rsid w:val="00747092"/>
    <w:rsid w:val="007477FF"/>
    <w:rsid w:val="00751BBD"/>
    <w:rsid w:val="007526E6"/>
    <w:rsid w:val="007546E3"/>
    <w:rsid w:val="00754C18"/>
    <w:rsid w:val="00754DF9"/>
    <w:rsid w:val="007555E8"/>
    <w:rsid w:val="00755CC5"/>
    <w:rsid w:val="00762862"/>
    <w:rsid w:val="00763CB0"/>
    <w:rsid w:val="00764164"/>
    <w:rsid w:val="0076420C"/>
    <w:rsid w:val="00764428"/>
    <w:rsid w:val="00765094"/>
    <w:rsid w:val="00765ECC"/>
    <w:rsid w:val="007666DF"/>
    <w:rsid w:val="00771D07"/>
    <w:rsid w:val="00772649"/>
    <w:rsid w:val="00772829"/>
    <w:rsid w:val="00772F5D"/>
    <w:rsid w:val="0077363D"/>
    <w:rsid w:val="00773BE3"/>
    <w:rsid w:val="007743DD"/>
    <w:rsid w:val="00774E2C"/>
    <w:rsid w:val="0077503C"/>
    <w:rsid w:val="0077516F"/>
    <w:rsid w:val="0077518D"/>
    <w:rsid w:val="007753C2"/>
    <w:rsid w:val="00775CF0"/>
    <w:rsid w:val="00776068"/>
    <w:rsid w:val="00776A4E"/>
    <w:rsid w:val="007821C4"/>
    <w:rsid w:val="007838B8"/>
    <w:rsid w:val="00783DEF"/>
    <w:rsid w:val="00785779"/>
    <w:rsid w:val="0078673A"/>
    <w:rsid w:val="00787FD8"/>
    <w:rsid w:val="0079051F"/>
    <w:rsid w:val="007908C1"/>
    <w:rsid w:val="007909DD"/>
    <w:rsid w:val="007915BA"/>
    <w:rsid w:val="00791844"/>
    <w:rsid w:val="0079250E"/>
    <w:rsid w:val="00793CE9"/>
    <w:rsid w:val="00796667"/>
    <w:rsid w:val="00796B42"/>
    <w:rsid w:val="00797068"/>
    <w:rsid w:val="007979BD"/>
    <w:rsid w:val="00797E85"/>
    <w:rsid w:val="007A0E9C"/>
    <w:rsid w:val="007A1C4C"/>
    <w:rsid w:val="007A236A"/>
    <w:rsid w:val="007A2BD3"/>
    <w:rsid w:val="007A3D8E"/>
    <w:rsid w:val="007A4997"/>
    <w:rsid w:val="007A5C88"/>
    <w:rsid w:val="007A6A2F"/>
    <w:rsid w:val="007A77FF"/>
    <w:rsid w:val="007A7FC8"/>
    <w:rsid w:val="007B024E"/>
    <w:rsid w:val="007B2A25"/>
    <w:rsid w:val="007B3BAF"/>
    <w:rsid w:val="007B3DDC"/>
    <w:rsid w:val="007B4AB0"/>
    <w:rsid w:val="007B5615"/>
    <w:rsid w:val="007B72A6"/>
    <w:rsid w:val="007C0200"/>
    <w:rsid w:val="007C06D2"/>
    <w:rsid w:val="007C08E0"/>
    <w:rsid w:val="007C0F57"/>
    <w:rsid w:val="007C1CA9"/>
    <w:rsid w:val="007C259E"/>
    <w:rsid w:val="007C2F4B"/>
    <w:rsid w:val="007C40B6"/>
    <w:rsid w:val="007C5975"/>
    <w:rsid w:val="007C729F"/>
    <w:rsid w:val="007C72AD"/>
    <w:rsid w:val="007C7462"/>
    <w:rsid w:val="007C7C81"/>
    <w:rsid w:val="007D037B"/>
    <w:rsid w:val="007D1A6F"/>
    <w:rsid w:val="007D22F2"/>
    <w:rsid w:val="007D23F8"/>
    <w:rsid w:val="007D3CF8"/>
    <w:rsid w:val="007D503D"/>
    <w:rsid w:val="007D569B"/>
    <w:rsid w:val="007D59E7"/>
    <w:rsid w:val="007D5F2A"/>
    <w:rsid w:val="007E07AC"/>
    <w:rsid w:val="007E1014"/>
    <w:rsid w:val="007E12F8"/>
    <w:rsid w:val="007E14EB"/>
    <w:rsid w:val="007E1673"/>
    <w:rsid w:val="007E167E"/>
    <w:rsid w:val="007E1D28"/>
    <w:rsid w:val="007E1E7C"/>
    <w:rsid w:val="007E2298"/>
    <w:rsid w:val="007E4132"/>
    <w:rsid w:val="007E4564"/>
    <w:rsid w:val="007E490F"/>
    <w:rsid w:val="007E6533"/>
    <w:rsid w:val="007F0021"/>
    <w:rsid w:val="007F1007"/>
    <w:rsid w:val="007F152C"/>
    <w:rsid w:val="007F2641"/>
    <w:rsid w:val="007F6B93"/>
    <w:rsid w:val="007F7C36"/>
    <w:rsid w:val="007F7F45"/>
    <w:rsid w:val="0080001F"/>
    <w:rsid w:val="00801958"/>
    <w:rsid w:val="00801CFC"/>
    <w:rsid w:val="0080273E"/>
    <w:rsid w:val="00805102"/>
    <w:rsid w:val="0080548B"/>
    <w:rsid w:val="008055AF"/>
    <w:rsid w:val="008057CD"/>
    <w:rsid w:val="008066B8"/>
    <w:rsid w:val="00806796"/>
    <w:rsid w:val="00810167"/>
    <w:rsid w:val="008104D0"/>
    <w:rsid w:val="00810DAB"/>
    <w:rsid w:val="00811CC0"/>
    <w:rsid w:val="0081218E"/>
    <w:rsid w:val="00812D1A"/>
    <w:rsid w:val="00814276"/>
    <w:rsid w:val="00814E63"/>
    <w:rsid w:val="008151D6"/>
    <w:rsid w:val="008156F9"/>
    <w:rsid w:val="00816322"/>
    <w:rsid w:val="00816A0D"/>
    <w:rsid w:val="00820803"/>
    <w:rsid w:val="00821527"/>
    <w:rsid w:val="00822162"/>
    <w:rsid w:val="008225CE"/>
    <w:rsid w:val="00822696"/>
    <w:rsid w:val="0082407F"/>
    <w:rsid w:val="00825A6C"/>
    <w:rsid w:val="0082617E"/>
    <w:rsid w:val="0082618D"/>
    <w:rsid w:val="008268BB"/>
    <w:rsid w:val="00826BC5"/>
    <w:rsid w:val="00826F6D"/>
    <w:rsid w:val="0082704B"/>
    <w:rsid w:val="00827097"/>
    <w:rsid w:val="00827D07"/>
    <w:rsid w:val="008306F3"/>
    <w:rsid w:val="00830904"/>
    <w:rsid w:val="00830E40"/>
    <w:rsid w:val="00831213"/>
    <w:rsid w:val="00831B88"/>
    <w:rsid w:val="00832D9A"/>
    <w:rsid w:val="00835C62"/>
    <w:rsid w:val="00835E2A"/>
    <w:rsid w:val="00836846"/>
    <w:rsid w:val="008368A1"/>
    <w:rsid w:val="00837B7F"/>
    <w:rsid w:val="00837DBB"/>
    <w:rsid w:val="00840EF7"/>
    <w:rsid w:val="00840F8F"/>
    <w:rsid w:val="008424A7"/>
    <w:rsid w:val="0084253D"/>
    <w:rsid w:val="00842B31"/>
    <w:rsid w:val="00844C0A"/>
    <w:rsid w:val="00844FD0"/>
    <w:rsid w:val="00846056"/>
    <w:rsid w:val="0084638A"/>
    <w:rsid w:val="00846588"/>
    <w:rsid w:val="0084681F"/>
    <w:rsid w:val="00846A92"/>
    <w:rsid w:val="00847686"/>
    <w:rsid w:val="00847D08"/>
    <w:rsid w:val="00847EC0"/>
    <w:rsid w:val="0085037E"/>
    <w:rsid w:val="00851B51"/>
    <w:rsid w:val="008522CD"/>
    <w:rsid w:val="00854506"/>
    <w:rsid w:val="00855C01"/>
    <w:rsid w:val="00855FD6"/>
    <w:rsid w:val="00856DDD"/>
    <w:rsid w:val="00860233"/>
    <w:rsid w:val="00860829"/>
    <w:rsid w:val="00863E68"/>
    <w:rsid w:val="008647B5"/>
    <w:rsid w:val="00864A11"/>
    <w:rsid w:val="00866D61"/>
    <w:rsid w:val="00867D64"/>
    <w:rsid w:val="00867D85"/>
    <w:rsid w:val="00872E8F"/>
    <w:rsid w:val="00873667"/>
    <w:rsid w:val="00874871"/>
    <w:rsid w:val="008749B1"/>
    <w:rsid w:val="00875B07"/>
    <w:rsid w:val="00875DCB"/>
    <w:rsid w:val="00875F87"/>
    <w:rsid w:val="00876366"/>
    <w:rsid w:val="00876FBF"/>
    <w:rsid w:val="0087755A"/>
    <w:rsid w:val="00877CEC"/>
    <w:rsid w:val="00882085"/>
    <w:rsid w:val="008830EB"/>
    <w:rsid w:val="00883188"/>
    <w:rsid w:val="0088495B"/>
    <w:rsid w:val="00884A0C"/>
    <w:rsid w:val="00886ACA"/>
    <w:rsid w:val="00886B01"/>
    <w:rsid w:val="0089031E"/>
    <w:rsid w:val="0089109A"/>
    <w:rsid w:val="008935D9"/>
    <w:rsid w:val="00893AEC"/>
    <w:rsid w:val="00893D5C"/>
    <w:rsid w:val="0089460B"/>
    <w:rsid w:val="00897D58"/>
    <w:rsid w:val="00897F22"/>
    <w:rsid w:val="008A0B39"/>
    <w:rsid w:val="008A17A3"/>
    <w:rsid w:val="008A1956"/>
    <w:rsid w:val="008A1E85"/>
    <w:rsid w:val="008A2419"/>
    <w:rsid w:val="008A4937"/>
    <w:rsid w:val="008A50F1"/>
    <w:rsid w:val="008A59B0"/>
    <w:rsid w:val="008A59D9"/>
    <w:rsid w:val="008A643E"/>
    <w:rsid w:val="008A6819"/>
    <w:rsid w:val="008B007A"/>
    <w:rsid w:val="008B00EC"/>
    <w:rsid w:val="008B0C61"/>
    <w:rsid w:val="008B227D"/>
    <w:rsid w:val="008B2EC0"/>
    <w:rsid w:val="008B6DCF"/>
    <w:rsid w:val="008C441D"/>
    <w:rsid w:val="008C4D10"/>
    <w:rsid w:val="008C4D49"/>
    <w:rsid w:val="008C5DFF"/>
    <w:rsid w:val="008C73EB"/>
    <w:rsid w:val="008D0531"/>
    <w:rsid w:val="008D05FB"/>
    <w:rsid w:val="008D0945"/>
    <w:rsid w:val="008D0CBC"/>
    <w:rsid w:val="008D1409"/>
    <w:rsid w:val="008D15CC"/>
    <w:rsid w:val="008D1729"/>
    <w:rsid w:val="008D1B5C"/>
    <w:rsid w:val="008D254D"/>
    <w:rsid w:val="008D3C82"/>
    <w:rsid w:val="008D447E"/>
    <w:rsid w:val="008D640A"/>
    <w:rsid w:val="008D6ACF"/>
    <w:rsid w:val="008D7A41"/>
    <w:rsid w:val="008E039B"/>
    <w:rsid w:val="008E2C72"/>
    <w:rsid w:val="008E3680"/>
    <w:rsid w:val="008E43A9"/>
    <w:rsid w:val="008E48A8"/>
    <w:rsid w:val="008E4B6E"/>
    <w:rsid w:val="008E4F87"/>
    <w:rsid w:val="008E502A"/>
    <w:rsid w:val="008E5870"/>
    <w:rsid w:val="008E77E4"/>
    <w:rsid w:val="008F0213"/>
    <w:rsid w:val="008F07ED"/>
    <w:rsid w:val="008F11F8"/>
    <w:rsid w:val="008F1434"/>
    <w:rsid w:val="008F214F"/>
    <w:rsid w:val="008F2BB9"/>
    <w:rsid w:val="008F3D6A"/>
    <w:rsid w:val="008F3E2B"/>
    <w:rsid w:val="008F5465"/>
    <w:rsid w:val="008F54C3"/>
    <w:rsid w:val="008F7355"/>
    <w:rsid w:val="00900D2F"/>
    <w:rsid w:val="009023DC"/>
    <w:rsid w:val="009027C5"/>
    <w:rsid w:val="00903BE5"/>
    <w:rsid w:val="00904413"/>
    <w:rsid w:val="009067B7"/>
    <w:rsid w:val="00906E7A"/>
    <w:rsid w:val="00906E7F"/>
    <w:rsid w:val="0090775A"/>
    <w:rsid w:val="00907DFD"/>
    <w:rsid w:val="00913C99"/>
    <w:rsid w:val="009154BA"/>
    <w:rsid w:val="0091739C"/>
    <w:rsid w:val="00917D69"/>
    <w:rsid w:val="00920B6D"/>
    <w:rsid w:val="009212DB"/>
    <w:rsid w:val="0092171C"/>
    <w:rsid w:val="009218C3"/>
    <w:rsid w:val="00923606"/>
    <w:rsid w:val="00926560"/>
    <w:rsid w:val="00926B15"/>
    <w:rsid w:val="00927BC1"/>
    <w:rsid w:val="00930291"/>
    <w:rsid w:val="00930937"/>
    <w:rsid w:val="009324A6"/>
    <w:rsid w:val="0093392E"/>
    <w:rsid w:val="00933B7D"/>
    <w:rsid w:val="00933E6C"/>
    <w:rsid w:val="00934C59"/>
    <w:rsid w:val="00934CFC"/>
    <w:rsid w:val="00935A6E"/>
    <w:rsid w:val="00937958"/>
    <w:rsid w:val="00940529"/>
    <w:rsid w:val="009406E5"/>
    <w:rsid w:val="00941602"/>
    <w:rsid w:val="00942160"/>
    <w:rsid w:val="00943D66"/>
    <w:rsid w:val="009448AE"/>
    <w:rsid w:val="00946921"/>
    <w:rsid w:val="00946AF1"/>
    <w:rsid w:val="00947343"/>
    <w:rsid w:val="0095146F"/>
    <w:rsid w:val="00951F2D"/>
    <w:rsid w:val="00951FB5"/>
    <w:rsid w:val="00952839"/>
    <w:rsid w:val="0095344C"/>
    <w:rsid w:val="009534C7"/>
    <w:rsid w:val="00953E1A"/>
    <w:rsid w:val="00955953"/>
    <w:rsid w:val="009561E5"/>
    <w:rsid w:val="0095716E"/>
    <w:rsid w:val="00957491"/>
    <w:rsid w:val="00957944"/>
    <w:rsid w:val="009602C5"/>
    <w:rsid w:val="0096103A"/>
    <w:rsid w:val="00961F13"/>
    <w:rsid w:val="00962223"/>
    <w:rsid w:val="0096252B"/>
    <w:rsid w:val="009644D9"/>
    <w:rsid w:val="00964A9F"/>
    <w:rsid w:val="00966D0D"/>
    <w:rsid w:val="00967732"/>
    <w:rsid w:val="0096783C"/>
    <w:rsid w:val="00970023"/>
    <w:rsid w:val="009722B3"/>
    <w:rsid w:val="009724C6"/>
    <w:rsid w:val="00973E24"/>
    <w:rsid w:val="00974C21"/>
    <w:rsid w:val="00974D5F"/>
    <w:rsid w:val="009755BB"/>
    <w:rsid w:val="00975948"/>
    <w:rsid w:val="00976085"/>
    <w:rsid w:val="009772FD"/>
    <w:rsid w:val="00977BF3"/>
    <w:rsid w:val="009803E4"/>
    <w:rsid w:val="00980407"/>
    <w:rsid w:val="00980B0E"/>
    <w:rsid w:val="009812C9"/>
    <w:rsid w:val="00982B39"/>
    <w:rsid w:val="009836A3"/>
    <w:rsid w:val="00984C58"/>
    <w:rsid w:val="009855A8"/>
    <w:rsid w:val="00985CBE"/>
    <w:rsid w:val="00985D1A"/>
    <w:rsid w:val="00986E53"/>
    <w:rsid w:val="00987BB5"/>
    <w:rsid w:val="00990CF8"/>
    <w:rsid w:val="00990F55"/>
    <w:rsid w:val="009913F4"/>
    <w:rsid w:val="00991782"/>
    <w:rsid w:val="009937F7"/>
    <w:rsid w:val="009941EF"/>
    <w:rsid w:val="0099465B"/>
    <w:rsid w:val="009951A1"/>
    <w:rsid w:val="00997613"/>
    <w:rsid w:val="00997A44"/>
    <w:rsid w:val="0099A84A"/>
    <w:rsid w:val="009A0CDD"/>
    <w:rsid w:val="009A1112"/>
    <w:rsid w:val="009A3168"/>
    <w:rsid w:val="009A4621"/>
    <w:rsid w:val="009A4BDF"/>
    <w:rsid w:val="009A50FA"/>
    <w:rsid w:val="009A5D04"/>
    <w:rsid w:val="009A61CA"/>
    <w:rsid w:val="009B0062"/>
    <w:rsid w:val="009B0C64"/>
    <w:rsid w:val="009B0F67"/>
    <w:rsid w:val="009B208A"/>
    <w:rsid w:val="009B2756"/>
    <w:rsid w:val="009B3D56"/>
    <w:rsid w:val="009B3F8C"/>
    <w:rsid w:val="009B533B"/>
    <w:rsid w:val="009B546B"/>
    <w:rsid w:val="009B5F5E"/>
    <w:rsid w:val="009B60B7"/>
    <w:rsid w:val="009C26AA"/>
    <w:rsid w:val="009C3EE6"/>
    <w:rsid w:val="009C703C"/>
    <w:rsid w:val="009D0C29"/>
    <w:rsid w:val="009D206E"/>
    <w:rsid w:val="009D3CAA"/>
    <w:rsid w:val="009D507A"/>
    <w:rsid w:val="009D6532"/>
    <w:rsid w:val="009D66CF"/>
    <w:rsid w:val="009D71FD"/>
    <w:rsid w:val="009E06F0"/>
    <w:rsid w:val="009E0755"/>
    <w:rsid w:val="009E10AD"/>
    <w:rsid w:val="009E18F3"/>
    <w:rsid w:val="009E2588"/>
    <w:rsid w:val="009E2E8E"/>
    <w:rsid w:val="009E40E1"/>
    <w:rsid w:val="009F0EFA"/>
    <w:rsid w:val="009F0F8B"/>
    <w:rsid w:val="009F4E46"/>
    <w:rsid w:val="009F4FB9"/>
    <w:rsid w:val="009F52BA"/>
    <w:rsid w:val="009F5B65"/>
    <w:rsid w:val="009F5F2E"/>
    <w:rsid w:val="009F5FCE"/>
    <w:rsid w:val="009F778C"/>
    <w:rsid w:val="00A01432"/>
    <w:rsid w:val="00A01493"/>
    <w:rsid w:val="00A0167A"/>
    <w:rsid w:val="00A01980"/>
    <w:rsid w:val="00A03919"/>
    <w:rsid w:val="00A06225"/>
    <w:rsid w:val="00A066E6"/>
    <w:rsid w:val="00A07C03"/>
    <w:rsid w:val="00A10E77"/>
    <w:rsid w:val="00A110D1"/>
    <w:rsid w:val="00A11C1B"/>
    <w:rsid w:val="00A12587"/>
    <w:rsid w:val="00A128E6"/>
    <w:rsid w:val="00A144D3"/>
    <w:rsid w:val="00A16DEE"/>
    <w:rsid w:val="00A17EA7"/>
    <w:rsid w:val="00A21D7D"/>
    <w:rsid w:val="00A22AC3"/>
    <w:rsid w:val="00A2351E"/>
    <w:rsid w:val="00A237ED"/>
    <w:rsid w:val="00A23F3F"/>
    <w:rsid w:val="00A24067"/>
    <w:rsid w:val="00A24A4B"/>
    <w:rsid w:val="00A2744D"/>
    <w:rsid w:val="00A306F6"/>
    <w:rsid w:val="00A30D16"/>
    <w:rsid w:val="00A30E30"/>
    <w:rsid w:val="00A32237"/>
    <w:rsid w:val="00A32D8F"/>
    <w:rsid w:val="00A33B0A"/>
    <w:rsid w:val="00A33EB7"/>
    <w:rsid w:val="00A3477B"/>
    <w:rsid w:val="00A348EB"/>
    <w:rsid w:val="00A34E6C"/>
    <w:rsid w:val="00A34FD0"/>
    <w:rsid w:val="00A361EA"/>
    <w:rsid w:val="00A36398"/>
    <w:rsid w:val="00A36CC1"/>
    <w:rsid w:val="00A37C8D"/>
    <w:rsid w:val="00A37D5F"/>
    <w:rsid w:val="00A4020E"/>
    <w:rsid w:val="00A40493"/>
    <w:rsid w:val="00A40578"/>
    <w:rsid w:val="00A408E8"/>
    <w:rsid w:val="00A40FB5"/>
    <w:rsid w:val="00A42826"/>
    <w:rsid w:val="00A429B3"/>
    <w:rsid w:val="00A44EC1"/>
    <w:rsid w:val="00A5093E"/>
    <w:rsid w:val="00A510E4"/>
    <w:rsid w:val="00A51F8C"/>
    <w:rsid w:val="00A526F7"/>
    <w:rsid w:val="00A5273B"/>
    <w:rsid w:val="00A53A9D"/>
    <w:rsid w:val="00A557E1"/>
    <w:rsid w:val="00A55FEE"/>
    <w:rsid w:val="00A56304"/>
    <w:rsid w:val="00A57422"/>
    <w:rsid w:val="00A62C1A"/>
    <w:rsid w:val="00A63CA2"/>
    <w:rsid w:val="00A6426D"/>
    <w:rsid w:val="00A6439B"/>
    <w:rsid w:val="00A65674"/>
    <w:rsid w:val="00A665C1"/>
    <w:rsid w:val="00A673A4"/>
    <w:rsid w:val="00A67FD7"/>
    <w:rsid w:val="00A7001A"/>
    <w:rsid w:val="00A70622"/>
    <w:rsid w:val="00A707A9"/>
    <w:rsid w:val="00A70977"/>
    <w:rsid w:val="00A70D58"/>
    <w:rsid w:val="00A718EC"/>
    <w:rsid w:val="00A73994"/>
    <w:rsid w:val="00A744F9"/>
    <w:rsid w:val="00A753A1"/>
    <w:rsid w:val="00A77613"/>
    <w:rsid w:val="00A77B87"/>
    <w:rsid w:val="00A77D6D"/>
    <w:rsid w:val="00A77E01"/>
    <w:rsid w:val="00A801AD"/>
    <w:rsid w:val="00A815B8"/>
    <w:rsid w:val="00A81851"/>
    <w:rsid w:val="00A8390C"/>
    <w:rsid w:val="00A84C4A"/>
    <w:rsid w:val="00A86AE0"/>
    <w:rsid w:val="00A871EB"/>
    <w:rsid w:val="00A912B0"/>
    <w:rsid w:val="00A91362"/>
    <w:rsid w:val="00A9151C"/>
    <w:rsid w:val="00A919C6"/>
    <w:rsid w:val="00A928BD"/>
    <w:rsid w:val="00A92D61"/>
    <w:rsid w:val="00A936B6"/>
    <w:rsid w:val="00A94470"/>
    <w:rsid w:val="00A97DE9"/>
    <w:rsid w:val="00AA12CD"/>
    <w:rsid w:val="00AA24E9"/>
    <w:rsid w:val="00AA3317"/>
    <w:rsid w:val="00AA4130"/>
    <w:rsid w:val="00AA4D1C"/>
    <w:rsid w:val="00AA52FD"/>
    <w:rsid w:val="00AA5D40"/>
    <w:rsid w:val="00AA5E0C"/>
    <w:rsid w:val="00AA7006"/>
    <w:rsid w:val="00AB3138"/>
    <w:rsid w:val="00AB3A40"/>
    <w:rsid w:val="00AB4684"/>
    <w:rsid w:val="00AB4C26"/>
    <w:rsid w:val="00AB5856"/>
    <w:rsid w:val="00AB5D35"/>
    <w:rsid w:val="00AB6A80"/>
    <w:rsid w:val="00AB792C"/>
    <w:rsid w:val="00AB7E30"/>
    <w:rsid w:val="00AC081D"/>
    <w:rsid w:val="00AC0A18"/>
    <w:rsid w:val="00AC0C6F"/>
    <w:rsid w:val="00AC1266"/>
    <w:rsid w:val="00AC193C"/>
    <w:rsid w:val="00AC30C1"/>
    <w:rsid w:val="00AC4DE5"/>
    <w:rsid w:val="00AC5206"/>
    <w:rsid w:val="00AC6B25"/>
    <w:rsid w:val="00AD0508"/>
    <w:rsid w:val="00AD095B"/>
    <w:rsid w:val="00AD3106"/>
    <w:rsid w:val="00AD3D94"/>
    <w:rsid w:val="00AD4322"/>
    <w:rsid w:val="00AD64DC"/>
    <w:rsid w:val="00AD6719"/>
    <w:rsid w:val="00AD7686"/>
    <w:rsid w:val="00AE11A5"/>
    <w:rsid w:val="00AE13E2"/>
    <w:rsid w:val="00AE22D3"/>
    <w:rsid w:val="00AE25C3"/>
    <w:rsid w:val="00AE5987"/>
    <w:rsid w:val="00AE5A49"/>
    <w:rsid w:val="00AE7870"/>
    <w:rsid w:val="00AF031D"/>
    <w:rsid w:val="00AF03E6"/>
    <w:rsid w:val="00AF11D8"/>
    <w:rsid w:val="00AF29ED"/>
    <w:rsid w:val="00AF5867"/>
    <w:rsid w:val="00AF62DF"/>
    <w:rsid w:val="00AF68CC"/>
    <w:rsid w:val="00AF70D7"/>
    <w:rsid w:val="00AF7DD1"/>
    <w:rsid w:val="00B00086"/>
    <w:rsid w:val="00B00CD0"/>
    <w:rsid w:val="00B00E7F"/>
    <w:rsid w:val="00B01FF4"/>
    <w:rsid w:val="00B0326D"/>
    <w:rsid w:val="00B0574F"/>
    <w:rsid w:val="00B06037"/>
    <w:rsid w:val="00B06478"/>
    <w:rsid w:val="00B071F8"/>
    <w:rsid w:val="00B07533"/>
    <w:rsid w:val="00B07CFB"/>
    <w:rsid w:val="00B1059E"/>
    <w:rsid w:val="00B11ACC"/>
    <w:rsid w:val="00B13AD1"/>
    <w:rsid w:val="00B149BA"/>
    <w:rsid w:val="00B14A36"/>
    <w:rsid w:val="00B16273"/>
    <w:rsid w:val="00B164B4"/>
    <w:rsid w:val="00B170A5"/>
    <w:rsid w:val="00B1725F"/>
    <w:rsid w:val="00B176C8"/>
    <w:rsid w:val="00B17EE5"/>
    <w:rsid w:val="00B20362"/>
    <w:rsid w:val="00B205AA"/>
    <w:rsid w:val="00B2100A"/>
    <w:rsid w:val="00B2184F"/>
    <w:rsid w:val="00B219F9"/>
    <w:rsid w:val="00B21A91"/>
    <w:rsid w:val="00B220F0"/>
    <w:rsid w:val="00B22E84"/>
    <w:rsid w:val="00B233AD"/>
    <w:rsid w:val="00B23E25"/>
    <w:rsid w:val="00B25F75"/>
    <w:rsid w:val="00B26B3F"/>
    <w:rsid w:val="00B2778F"/>
    <w:rsid w:val="00B319C5"/>
    <w:rsid w:val="00B327E2"/>
    <w:rsid w:val="00B33615"/>
    <w:rsid w:val="00B33635"/>
    <w:rsid w:val="00B37A23"/>
    <w:rsid w:val="00B37CF8"/>
    <w:rsid w:val="00B42AF4"/>
    <w:rsid w:val="00B43E90"/>
    <w:rsid w:val="00B44308"/>
    <w:rsid w:val="00B45722"/>
    <w:rsid w:val="00B460F4"/>
    <w:rsid w:val="00B467DC"/>
    <w:rsid w:val="00B47A88"/>
    <w:rsid w:val="00B51E09"/>
    <w:rsid w:val="00B5200B"/>
    <w:rsid w:val="00B52303"/>
    <w:rsid w:val="00B5392A"/>
    <w:rsid w:val="00B539EF"/>
    <w:rsid w:val="00B547B7"/>
    <w:rsid w:val="00B54BB5"/>
    <w:rsid w:val="00B56118"/>
    <w:rsid w:val="00B566E1"/>
    <w:rsid w:val="00B56AFB"/>
    <w:rsid w:val="00B572BE"/>
    <w:rsid w:val="00B602F6"/>
    <w:rsid w:val="00B60ED3"/>
    <w:rsid w:val="00B62EC1"/>
    <w:rsid w:val="00B63251"/>
    <w:rsid w:val="00B63D9D"/>
    <w:rsid w:val="00B64A96"/>
    <w:rsid w:val="00B6533B"/>
    <w:rsid w:val="00B657F8"/>
    <w:rsid w:val="00B6773F"/>
    <w:rsid w:val="00B70EB3"/>
    <w:rsid w:val="00B70F4A"/>
    <w:rsid w:val="00B71EBE"/>
    <w:rsid w:val="00B72906"/>
    <w:rsid w:val="00B7389D"/>
    <w:rsid w:val="00B74F48"/>
    <w:rsid w:val="00B7525E"/>
    <w:rsid w:val="00B75433"/>
    <w:rsid w:val="00B75F70"/>
    <w:rsid w:val="00B760FB"/>
    <w:rsid w:val="00B76765"/>
    <w:rsid w:val="00B767AB"/>
    <w:rsid w:val="00B801BA"/>
    <w:rsid w:val="00B80D50"/>
    <w:rsid w:val="00B812D6"/>
    <w:rsid w:val="00B846E6"/>
    <w:rsid w:val="00B84D5C"/>
    <w:rsid w:val="00B85AF6"/>
    <w:rsid w:val="00B86CAD"/>
    <w:rsid w:val="00B90BD8"/>
    <w:rsid w:val="00B92E46"/>
    <w:rsid w:val="00B93EC5"/>
    <w:rsid w:val="00B941ED"/>
    <w:rsid w:val="00B94CDD"/>
    <w:rsid w:val="00B9529A"/>
    <w:rsid w:val="00B956ED"/>
    <w:rsid w:val="00B97D43"/>
    <w:rsid w:val="00BA1250"/>
    <w:rsid w:val="00BA14D4"/>
    <w:rsid w:val="00BA1DD4"/>
    <w:rsid w:val="00BA2DA8"/>
    <w:rsid w:val="00BA347C"/>
    <w:rsid w:val="00BA4C79"/>
    <w:rsid w:val="00BA4D84"/>
    <w:rsid w:val="00BA4FF9"/>
    <w:rsid w:val="00BA7B19"/>
    <w:rsid w:val="00BB120A"/>
    <w:rsid w:val="00BB13A6"/>
    <w:rsid w:val="00BB1E2A"/>
    <w:rsid w:val="00BB24DA"/>
    <w:rsid w:val="00BB298A"/>
    <w:rsid w:val="00BB3469"/>
    <w:rsid w:val="00BB571E"/>
    <w:rsid w:val="00BB5C49"/>
    <w:rsid w:val="00BB6240"/>
    <w:rsid w:val="00BB6285"/>
    <w:rsid w:val="00BB69F5"/>
    <w:rsid w:val="00BB6E48"/>
    <w:rsid w:val="00BB6F62"/>
    <w:rsid w:val="00BB7EC3"/>
    <w:rsid w:val="00BC04B1"/>
    <w:rsid w:val="00BC0DE6"/>
    <w:rsid w:val="00BC2450"/>
    <w:rsid w:val="00BC249E"/>
    <w:rsid w:val="00BC4134"/>
    <w:rsid w:val="00BC470E"/>
    <w:rsid w:val="00BC4B9A"/>
    <w:rsid w:val="00BC4DB4"/>
    <w:rsid w:val="00BC5553"/>
    <w:rsid w:val="00BD02C3"/>
    <w:rsid w:val="00BD070F"/>
    <w:rsid w:val="00BD1277"/>
    <w:rsid w:val="00BD207A"/>
    <w:rsid w:val="00BD2A52"/>
    <w:rsid w:val="00BD3061"/>
    <w:rsid w:val="00BD3119"/>
    <w:rsid w:val="00BD7483"/>
    <w:rsid w:val="00BD784C"/>
    <w:rsid w:val="00BE020A"/>
    <w:rsid w:val="00BE0A9B"/>
    <w:rsid w:val="00BE13DF"/>
    <w:rsid w:val="00BE1B84"/>
    <w:rsid w:val="00BE1EF0"/>
    <w:rsid w:val="00BE25D7"/>
    <w:rsid w:val="00BE301D"/>
    <w:rsid w:val="00BE583F"/>
    <w:rsid w:val="00BE58A7"/>
    <w:rsid w:val="00BF092C"/>
    <w:rsid w:val="00BF14F1"/>
    <w:rsid w:val="00BF21D1"/>
    <w:rsid w:val="00BF27A0"/>
    <w:rsid w:val="00BF40E6"/>
    <w:rsid w:val="00BF4CB6"/>
    <w:rsid w:val="00BF51E1"/>
    <w:rsid w:val="00BF5D23"/>
    <w:rsid w:val="00BF6CBD"/>
    <w:rsid w:val="00C00147"/>
    <w:rsid w:val="00C00DA7"/>
    <w:rsid w:val="00C01C8B"/>
    <w:rsid w:val="00C034FB"/>
    <w:rsid w:val="00C04CDE"/>
    <w:rsid w:val="00C059D5"/>
    <w:rsid w:val="00C0640F"/>
    <w:rsid w:val="00C064E2"/>
    <w:rsid w:val="00C068A6"/>
    <w:rsid w:val="00C11DEA"/>
    <w:rsid w:val="00C12768"/>
    <w:rsid w:val="00C12D70"/>
    <w:rsid w:val="00C140CC"/>
    <w:rsid w:val="00C16724"/>
    <w:rsid w:val="00C21B09"/>
    <w:rsid w:val="00C21B1F"/>
    <w:rsid w:val="00C2242E"/>
    <w:rsid w:val="00C24547"/>
    <w:rsid w:val="00C25EFF"/>
    <w:rsid w:val="00C2673A"/>
    <w:rsid w:val="00C278CD"/>
    <w:rsid w:val="00C27B58"/>
    <w:rsid w:val="00C27C1C"/>
    <w:rsid w:val="00C3166C"/>
    <w:rsid w:val="00C31BD0"/>
    <w:rsid w:val="00C33186"/>
    <w:rsid w:val="00C33C4E"/>
    <w:rsid w:val="00C35996"/>
    <w:rsid w:val="00C37B3C"/>
    <w:rsid w:val="00C42BCD"/>
    <w:rsid w:val="00C43AC6"/>
    <w:rsid w:val="00C4485F"/>
    <w:rsid w:val="00C449A8"/>
    <w:rsid w:val="00C44DED"/>
    <w:rsid w:val="00C45256"/>
    <w:rsid w:val="00C46C13"/>
    <w:rsid w:val="00C4747E"/>
    <w:rsid w:val="00C5151E"/>
    <w:rsid w:val="00C52256"/>
    <w:rsid w:val="00C53157"/>
    <w:rsid w:val="00C53289"/>
    <w:rsid w:val="00C5342C"/>
    <w:rsid w:val="00C53B2B"/>
    <w:rsid w:val="00C547F5"/>
    <w:rsid w:val="00C54F3F"/>
    <w:rsid w:val="00C56D78"/>
    <w:rsid w:val="00C57465"/>
    <w:rsid w:val="00C60272"/>
    <w:rsid w:val="00C603D4"/>
    <w:rsid w:val="00C6105B"/>
    <w:rsid w:val="00C6256A"/>
    <w:rsid w:val="00C62C14"/>
    <w:rsid w:val="00C63FDA"/>
    <w:rsid w:val="00C64EBC"/>
    <w:rsid w:val="00C664D2"/>
    <w:rsid w:val="00C66581"/>
    <w:rsid w:val="00C665C1"/>
    <w:rsid w:val="00C66FF4"/>
    <w:rsid w:val="00C677E1"/>
    <w:rsid w:val="00C70E6E"/>
    <w:rsid w:val="00C710E2"/>
    <w:rsid w:val="00C71C3F"/>
    <w:rsid w:val="00C71C54"/>
    <w:rsid w:val="00C7308C"/>
    <w:rsid w:val="00C7409E"/>
    <w:rsid w:val="00C74D6D"/>
    <w:rsid w:val="00C75C49"/>
    <w:rsid w:val="00C76E76"/>
    <w:rsid w:val="00C76ED7"/>
    <w:rsid w:val="00C7720F"/>
    <w:rsid w:val="00C77891"/>
    <w:rsid w:val="00C77B74"/>
    <w:rsid w:val="00C82062"/>
    <w:rsid w:val="00C829A9"/>
    <w:rsid w:val="00C83382"/>
    <w:rsid w:val="00C85CE9"/>
    <w:rsid w:val="00C87B80"/>
    <w:rsid w:val="00C9005A"/>
    <w:rsid w:val="00C90330"/>
    <w:rsid w:val="00C91449"/>
    <w:rsid w:val="00C92D10"/>
    <w:rsid w:val="00C92F79"/>
    <w:rsid w:val="00C92FD3"/>
    <w:rsid w:val="00C95200"/>
    <w:rsid w:val="00C9658A"/>
    <w:rsid w:val="00C96EC0"/>
    <w:rsid w:val="00C97E6D"/>
    <w:rsid w:val="00CA06F9"/>
    <w:rsid w:val="00CA144A"/>
    <w:rsid w:val="00CA14BB"/>
    <w:rsid w:val="00CA230C"/>
    <w:rsid w:val="00CA48D9"/>
    <w:rsid w:val="00CA63DA"/>
    <w:rsid w:val="00CA6A7B"/>
    <w:rsid w:val="00CB1193"/>
    <w:rsid w:val="00CB2A84"/>
    <w:rsid w:val="00CB358A"/>
    <w:rsid w:val="00CB4767"/>
    <w:rsid w:val="00CB493D"/>
    <w:rsid w:val="00CC2224"/>
    <w:rsid w:val="00CC25FF"/>
    <w:rsid w:val="00CC3B97"/>
    <w:rsid w:val="00CC4A54"/>
    <w:rsid w:val="00CC501F"/>
    <w:rsid w:val="00CC52F1"/>
    <w:rsid w:val="00CC6C62"/>
    <w:rsid w:val="00CD0AF7"/>
    <w:rsid w:val="00CD3BAC"/>
    <w:rsid w:val="00CD4819"/>
    <w:rsid w:val="00CD4A8C"/>
    <w:rsid w:val="00CD4E4B"/>
    <w:rsid w:val="00CD6257"/>
    <w:rsid w:val="00CD7C0B"/>
    <w:rsid w:val="00CE10C4"/>
    <w:rsid w:val="00CE2343"/>
    <w:rsid w:val="00CE27B5"/>
    <w:rsid w:val="00CE2A9B"/>
    <w:rsid w:val="00CE2BDF"/>
    <w:rsid w:val="00CE57F4"/>
    <w:rsid w:val="00CE659A"/>
    <w:rsid w:val="00CE6AE3"/>
    <w:rsid w:val="00CE6D24"/>
    <w:rsid w:val="00CE6DAF"/>
    <w:rsid w:val="00CF410A"/>
    <w:rsid w:val="00CF47B8"/>
    <w:rsid w:val="00CF7528"/>
    <w:rsid w:val="00CF7FDE"/>
    <w:rsid w:val="00D012AF"/>
    <w:rsid w:val="00D0321E"/>
    <w:rsid w:val="00D04E9C"/>
    <w:rsid w:val="00D05457"/>
    <w:rsid w:val="00D069EB"/>
    <w:rsid w:val="00D072D0"/>
    <w:rsid w:val="00D07A8A"/>
    <w:rsid w:val="00D1006B"/>
    <w:rsid w:val="00D103D8"/>
    <w:rsid w:val="00D10E31"/>
    <w:rsid w:val="00D11199"/>
    <w:rsid w:val="00D1455A"/>
    <w:rsid w:val="00D14573"/>
    <w:rsid w:val="00D14A70"/>
    <w:rsid w:val="00D15329"/>
    <w:rsid w:val="00D155B5"/>
    <w:rsid w:val="00D16191"/>
    <w:rsid w:val="00D162F1"/>
    <w:rsid w:val="00D16614"/>
    <w:rsid w:val="00D207EA"/>
    <w:rsid w:val="00D211FB"/>
    <w:rsid w:val="00D22093"/>
    <w:rsid w:val="00D23E7B"/>
    <w:rsid w:val="00D26EBF"/>
    <w:rsid w:val="00D276B0"/>
    <w:rsid w:val="00D30106"/>
    <w:rsid w:val="00D31150"/>
    <w:rsid w:val="00D3138B"/>
    <w:rsid w:val="00D31FCE"/>
    <w:rsid w:val="00D32596"/>
    <w:rsid w:val="00D3280C"/>
    <w:rsid w:val="00D337B7"/>
    <w:rsid w:val="00D3406A"/>
    <w:rsid w:val="00D34644"/>
    <w:rsid w:val="00D34D24"/>
    <w:rsid w:val="00D359B8"/>
    <w:rsid w:val="00D402A4"/>
    <w:rsid w:val="00D40B11"/>
    <w:rsid w:val="00D40E05"/>
    <w:rsid w:val="00D40F78"/>
    <w:rsid w:val="00D42864"/>
    <w:rsid w:val="00D429EC"/>
    <w:rsid w:val="00D42F89"/>
    <w:rsid w:val="00D438B0"/>
    <w:rsid w:val="00D441F1"/>
    <w:rsid w:val="00D447B6"/>
    <w:rsid w:val="00D44CCB"/>
    <w:rsid w:val="00D450C4"/>
    <w:rsid w:val="00D4572C"/>
    <w:rsid w:val="00D469B2"/>
    <w:rsid w:val="00D52B24"/>
    <w:rsid w:val="00D52EAA"/>
    <w:rsid w:val="00D52ECF"/>
    <w:rsid w:val="00D53F0C"/>
    <w:rsid w:val="00D5411A"/>
    <w:rsid w:val="00D54B09"/>
    <w:rsid w:val="00D5552F"/>
    <w:rsid w:val="00D559DC"/>
    <w:rsid w:val="00D55D5F"/>
    <w:rsid w:val="00D563E7"/>
    <w:rsid w:val="00D577D3"/>
    <w:rsid w:val="00D604B2"/>
    <w:rsid w:val="00D6243E"/>
    <w:rsid w:val="00D63177"/>
    <w:rsid w:val="00D65658"/>
    <w:rsid w:val="00D67188"/>
    <w:rsid w:val="00D67EB2"/>
    <w:rsid w:val="00D70349"/>
    <w:rsid w:val="00D72B6F"/>
    <w:rsid w:val="00D741EB"/>
    <w:rsid w:val="00D748A7"/>
    <w:rsid w:val="00D74CEA"/>
    <w:rsid w:val="00D7679C"/>
    <w:rsid w:val="00D817A9"/>
    <w:rsid w:val="00D820F3"/>
    <w:rsid w:val="00D82D03"/>
    <w:rsid w:val="00D83605"/>
    <w:rsid w:val="00D84934"/>
    <w:rsid w:val="00D866EB"/>
    <w:rsid w:val="00D86C52"/>
    <w:rsid w:val="00D87D1A"/>
    <w:rsid w:val="00D906DA"/>
    <w:rsid w:val="00D90E34"/>
    <w:rsid w:val="00D91271"/>
    <w:rsid w:val="00D919F5"/>
    <w:rsid w:val="00D945F6"/>
    <w:rsid w:val="00D94F03"/>
    <w:rsid w:val="00D95161"/>
    <w:rsid w:val="00D95C23"/>
    <w:rsid w:val="00D9753E"/>
    <w:rsid w:val="00DA0A82"/>
    <w:rsid w:val="00DA0D14"/>
    <w:rsid w:val="00DA0E07"/>
    <w:rsid w:val="00DA0E45"/>
    <w:rsid w:val="00DA18C6"/>
    <w:rsid w:val="00DA1FC9"/>
    <w:rsid w:val="00DA23E5"/>
    <w:rsid w:val="00DA2A81"/>
    <w:rsid w:val="00DA2CB5"/>
    <w:rsid w:val="00DA32AE"/>
    <w:rsid w:val="00DA358F"/>
    <w:rsid w:val="00DA383E"/>
    <w:rsid w:val="00DA4BAC"/>
    <w:rsid w:val="00DA7137"/>
    <w:rsid w:val="00DA722E"/>
    <w:rsid w:val="00DA792A"/>
    <w:rsid w:val="00DA7FB5"/>
    <w:rsid w:val="00DB0151"/>
    <w:rsid w:val="00DB0160"/>
    <w:rsid w:val="00DB04D7"/>
    <w:rsid w:val="00DB04ED"/>
    <w:rsid w:val="00DB0D93"/>
    <w:rsid w:val="00DB0F03"/>
    <w:rsid w:val="00DB2506"/>
    <w:rsid w:val="00DB3C52"/>
    <w:rsid w:val="00DB5044"/>
    <w:rsid w:val="00DB50E1"/>
    <w:rsid w:val="00DC0566"/>
    <w:rsid w:val="00DC05E1"/>
    <w:rsid w:val="00DC1499"/>
    <w:rsid w:val="00DC16CF"/>
    <w:rsid w:val="00DC2C3E"/>
    <w:rsid w:val="00DC3137"/>
    <w:rsid w:val="00DC3A71"/>
    <w:rsid w:val="00DC4880"/>
    <w:rsid w:val="00DC581F"/>
    <w:rsid w:val="00DC58C8"/>
    <w:rsid w:val="00DC5B38"/>
    <w:rsid w:val="00DC5E90"/>
    <w:rsid w:val="00DC6EC3"/>
    <w:rsid w:val="00DC7185"/>
    <w:rsid w:val="00DC732A"/>
    <w:rsid w:val="00DC7782"/>
    <w:rsid w:val="00DD04D7"/>
    <w:rsid w:val="00DD0A35"/>
    <w:rsid w:val="00DD0BE9"/>
    <w:rsid w:val="00DD1907"/>
    <w:rsid w:val="00DD26F9"/>
    <w:rsid w:val="00DD350E"/>
    <w:rsid w:val="00DD42AB"/>
    <w:rsid w:val="00DD6058"/>
    <w:rsid w:val="00DD74AD"/>
    <w:rsid w:val="00DE06AF"/>
    <w:rsid w:val="00DE5114"/>
    <w:rsid w:val="00DE6D27"/>
    <w:rsid w:val="00DE76EA"/>
    <w:rsid w:val="00DE78CA"/>
    <w:rsid w:val="00DF01F8"/>
    <w:rsid w:val="00DF021D"/>
    <w:rsid w:val="00DF14EE"/>
    <w:rsid w:val="00DF1E1A"/>
    <w:rsid w:val="00DF1FE9"/>
    <w:rsid w:val="00DF217D"/>
    <w:rsid w:val="00DF26A7"/>
    <w:rsid w:val="00DF3277"/>
    <w:rsid w:val="00DF3BDE"/>
    <w:rsid w:val="00DF6A31"/>
    <w:rsid w:val="00DF7407"/>
    <w:rsid w:val="00DF77A1"/>
    <w:rsid w:val="00DF7919"/>
    <w:rsid w:val="00E00944"/>
    <w:rsid w:val="00E012AD"/>
    <w:rsid w:val="00E01785"/>
    <w:rsid w:val="00E0207E"/>
    <w:rsid w:val="00E02AE6"/>
    <w:rsid w:val="00E03912"/>
    <w:rsid w:val="00E03D84"/>
    <w:rsid w:val="00E04748"/>
    <w:rsid w:val="00E04CB8"/>
    <w:rsid w:val="00E060AF"/>
    <w:rsid w:val="00E06220"/>
    <w:rsid w:val="00E078D9"/>
    <w:rsid w:val="00E10293"/>
    <w:rsid w:val="00E103A0"/>
    <w:rsid w:val="00E1043F"/>
    <w:rsid w:val="00E1157E"/>
    <w:rsid w:val="00E119E1"/>
    <w:rsid w:val="00E11F44"/>
    <w:rsid w:val="00E13E60"/>
    <w:rsid w:val="00E15124"/>
    <w:rsid w:val="00E15627"/>
    <w:rsid w:val="00E15673"/>
    <w:rsid w:val="00E15691"/>
    <w:rsid w:val="00E164B3"/>
    <w:rsid w:val="00E16910"/>
    <w:rsid w:val="00E21164"/>
    <w:rsid w:val="00E21348"/>
    <w:rsid w:val="00E239E2"/>
    <w:rsid w:val="00E23B50"/>
    <w:rsid w:val="00E24A16"/>
    <w:rsid w:val="00E24E09"/>
    <w:rsid w:val="00E269B3"/>
    <w:rsid w:val="00E27234"/>
    <w:rsid w:val="00E3495C"/>
    <w:rsid w:val="00E356A2"/>
    <w:rsid w:val="00E37E9A"/>
    <w:rsid w:val="00E4072E"/>
    <w:rsid w:val="00E42BDB"/>
    <w:rsid w:val="00E43499"/>
    <w:rsid w:val="00E471E5"/>
    <w:rsid w:val="00E50F18"/>
    <w:rsid w:val="00E519E8"/>
    <w:rsid w:val="00E524A9"/>
    <w:rsid w:val="00E53F1A"/>
    <w:rsid w:val="00E5726D"/>
    <w:rsid w:val="00E57EEB"/>
    <w:rsid w:val="00E60C12"/>
    <w:rsid w:val="00E62D94"/>
    <w:rsid w:val="00E62ECC"/>
    <w:rsid w:val="00E63154"/>
    <w:rsid w:val="00E64F37"/>
    <w:rsid w:val="00E65091"/>
    <w:rsid w:val="00E65393"/>
    <w:rsid w:val="00E65E54"/>
    <w:rsid w:val="00E661C7"/>
    <w:rsid w:val="00E66679"/>
    <w:rsid w:val="00E70E66"/>
    <w:rsid w:val="00E72560"/>
    <w:rsid w:val="00E7295E"/>
    <w:rsid w:val="00E732C4"/>
    <w:rsid w:val="00E74E41"/>
    <w:rsid w:val="00E75151"/>
    <w:rsid w:val="00E77101"/>
    <w:rsid w:val="00E80155"/>
    <w:rsid w:val="00E8134B"/>
    <w:rsid w:val="00E81E0D"/>
    <w:rsid w:val="00E81F28"/>
    <w:rsid w:val="00E82089"/>
    <w:rsid w:val="00E848C0"/>
    <w:rsid w:val="00E84BB8"/>
    <w:rsid w:val="00E86F92"/>
    <w:rsid w:val="00E91B96"/>
    <w:rsid w:val="00E91DA2"/>
    <w:rsid w:val="00E92250"/>
    <w:rsid w:val="00E92F2E"/>
    <w:rsid w:val="00E935DA"/>
    <w:rsid w:val="00E93D1E"/>
    <w:rsid w:val="00E941A1"/>
    <w:rsid w:val="00E94326"/>
    <w:rsid w:val="00E95611"/>
    <w:rsid w:val="00E95CE3"/>
    <w:rsid w:val="00E95F9A"/>
    <w:rsid w:val="00E96E99"/>
    <w:rsid w:val="00EA0856"/>
    <w:rsid w:val="00EA1DC4"/>
    <w:rsid w:val="00EA252F"/>
    <w:rsid w:val="00EA2825"/>
    <w:rsid w:val="00EA311A"/>
    <w:rsid w:val="00EA4540"/>
    <w:rsid w:val="00EA48BE"/>
    <w:rsid w:val="00EA5027"/>
    <w:rsid w:val="00EA50E6"/>
    <w:rsid w:val="00EA517B"/>
    <w:rsid w:val="00EA64C2"/>
    <w:rsid w:val="00EA6518"/>
    <w:rsid w:val="00EA6F00"/>
    <w:rsid w:val="00EA71A2"/>
    <w:rsid w:val="00EA7466"/>
    <w:rsid w:val="00EA7EDE"/>
    <w:rsid w:val="00EB0B63"/>
    <w:rsid w:val="00EB0EB5"/>
    <w:rsid w:val="00EB17FC"/>
    <w:rsid w:val="00EB1936"/>
    <w:rsid w:val="00EB3545"/>
    <w:rsid w:val="00EB37BE"/>
    <w:rsid w:val="00EB4BAE"/>
    <w:rsid w:val="00EB4F4C"/>
    <w:rsid w:val="00EB5088"/>
    <w:rsid w:val="00EB7034"/>
    <w:rsid w:val="00EB7210"/>
    <w:rsid w:val="00EB7E91"/>
    <w:rsid w:val="00EC2726"/>
    <w:rsid w:val="00EC43CB"/>
    <w:rsid w:val="00EC4AA2"/>
    <w:rsid w:val="00EC575E"/>
    <w:rsid w:val="00EC681C"/>
    <w:rsid w:val="00EC7B87"/>
    <w:rsid w:val="00ED00ED"/>
    <w:rsid w:val="00ED15E9"/>
    <w:rsid w:val="00ED1644"/>
    <w:rsid w:val="00ED2551"/>
    <w:rsid w:val="00ED2593"/>
    <w:rsid w:val="00ED3709"/>
    <w:rsid w:val="00ED432F"/>
    <w:rsid w:val="00ED50D8"/>
    <w:rsid w:val="00ED6E34"/>
    <w:rsid w:val="00ED7D55"/>
    <w:rsid w:val="00ED7D9C"/>
    <w:rsid w:val="00EE00A7"/>
    <w:rsid w:val="00EE2A4C"/>
    <w:rsid w:val="00EE2F77"/>
    <w:rsid w:val="00EE3158"/>
    <w:rsid w:val="00EE31A2"/>
    <w:rsid w:val="00EE3B48"/>
    <w:rsid w:val="00EE3E7C"/>
    <w:rsid w:val="00EE4329"/>
    <w:rsid w:val="00EE5060"/>
    <w:rsid w:val="00EE58BF"/>
    <w:rsid w:val="00EE6203"/>
    <w:rsid w:val="00EE76C7"/>
    <w:rsid w:val="00EF0069"/>
    <w:rsid w:val="00EF229C"/>
    <w:rsid w:val="00EF3C52"/>
    <w:rsid w:val="00EF44A0"/>
    <w:rsid w:val="00EF4580"/>
    <w:rsid w:val="00EF4DC3"/>
    <w:rsid w:val="00EF4FED"/>
    <w:rsid w:val="00EF5F45"/>
    <w:rsid w:val="00EF6843"/>
    <w:rsid w:val="00EF6941"/>
    <w:rsid w:val="00EF6FB3"/>
    <w:rsid w:val="00EF7369"/>
    <w:rsid w:val="00EF7DFD"/>
    <w:rsid w:val="00F0068B"/>
    <w:rsid w:val="00F007C6"/>
    <w:rsid w:val="00F0172E"/>
    <w:rsid w:val="00F03835"/>
    <w:rsid w:val="00F0398B"/>
    <w:rsid w:val="00F050BD"/>
    <w:rsid w:val="00F05657"/>
    <w:rsid w:val="00F05AB0"/>
    <w:rsid w:val="00F10F2C"/>
    <w:rsid w:val="00F12C74"/>
    <w:rsid w:val="00F13214"/>
    <w:rsid w:val="00F1559A"/>
    <w:rsid w:val="00F173DF"/>
    <w:rsid w:val="00F17ED6"/>
    <w:rsid w:val="00F20676"/>
    <w:rsid w:val="00F209E2"/>
    <w:rsid w:val="00F2398F"/>
    <w:rsid w:val="00F25578"/>
    <w:rsid w:val="00F25707"/>
    <w:rsid w:val="00F258E5"/>
    <w:rsid w:val="00F25B9C"/>
    <w:rsid w:val="00F2675A"/>
    <w:rsid w:val="00F26CC6"/>
    <w:rsid w:val="00F26D80"/>
    <w:rsid w:val="00F300BC"/>
    <w:rsid w:val="00F30132"/>
    <w:rsid w:val="00F305FA"/>
    <w:rsid w:val="00F3263C"/>
    <w:rsid w:val="00F3334E"/>
    <w:rsid w:val="00F33A26"/>
    <w:rsid w:val="00F3545D"/>
    <w:rsid w:val="00F35478"/>
    <w:rsid w:val="00F3573A"/>
    <w:rsid w:val="00F36367"/>
    <w:rsid w:val="00F36CCB"/>
    <w:rsid w:val="00F36E78"/>
    <w:rsid w:val="00F372E1"/>
    <w:rsid w:val="00F374E5"/>
    <w:rsid w:val="00F37B93"/>
    <w:rsid w:val="00F37BAD"/>
    <w:rsid w:val="00F37ECA"/>
    <w:rsid w:val="00F37FF9"/>
    <w:rsid w:val="00F40A1C"/>
    <w:rsid w:val="00F42BDB"/>
    <w:rsid w:val="00F43ACB"/>
    <w:rsid w:val="00F43AF2"/>
    <w:rsid w:val="00F45216"/>
    <w:rsid w:val="00F456B7"/>
    <w:rsid w:val="00F45F62"/>
    <w:rsid w:val="00F4634E"/>
    <w:rsid w:val="00F5007E"/>
    <w:rsid w:val="00F508F6"/>
    <w:rsid w:val="00F50EC4"/>
    <w:rsid w:val="00F52232"/>
    <w:rsid w:val="00F527B1"/>
    <w:rsid w:val="00F52DC2"/>
    <w:rsid w:val="00F54AF9"/>
    <w:rsid w:val="00F550CF"/>
    <w:rsid w:val="00F553D2"/>
    <w:rsid w:val="00F55859"/>
    <w:rsid w:val="00F56A2D"/>
    <w:rsid w:val="00F57A6D"/>
    <w:rsid w:val="00F6044B"/>
    <w:rsid w:val="00F6051D"/>
    <w:rsid w:val="00F62F19"/>
    <w:rsid w:val="00F638CC"/>
    <w:rsid w:val="00F64C9E"/>
    <w:rsid w:val="00F64CC1"/>
    <w:rsid w:val="00F64FC8"/>
    <w:rsid w:val="00F67742"/>
    <w:rsid w:val="00F708B1"/>
    <w:rsid w:val="00F72317"/>
    <w:rsid w:val="00F73DC1"/>
    <w:rsid w:val="00F75BB8"/>
    <w:rsid w:val="00F76139"/>
    <w:rsid w:val="00F76E91"/>
    <w:rsid w:val="00F77714"/>
    <w:rsid w:val="00F80475"/>
    <w:rsid w:val="00F80E6E"/>
    <w:rsid w:val="00F81390"/>
    <w:rsid w:val="00F81F7A"/>
    <w:rsid w:val="00F8247A"/>
    <w:rsid w:val="00F82E5C"/>
    <w:rsid w:val="00F835C6"/>
    <w:rsid w:val="00F83E86"/>
    <w:rsid w:val="00F83F58"/>
    <w:rsid w:val="00F84256"/>
    <w:rsid w:val="00F85206"/>
    <w:rsid w:val="00F8678F"/>
    <w:rsid w:val="00F87C7A"/>
    <w:rsid w:val="00F87CEA"/>
    <w:rsid w:val="00F9265D"/>
    <w:rsid w:val="00F93F54"/>
    <w:rsid w:val="00F94340"/>
    <w:rsid w:val="00F944E2"/>
    <w:rsid w:val="00F9629A"/>
    <w:rsid w:val="00F96ABD"/>
    <w:rsid w:val="00F96FB6"/>
    <w:rsid w:val="00F97EFC"/>
    <w:rsid w:val="00FA0B04"/>
    <w:rsid w:val="00FA0C7C"/>
    <w:rsid w:val="00FA1BDD"/>
    <w:rsid w:val="00FA305C"/>
    <w:rsid w:val="00FA462E"/>
    <w:rsid w:val="00FA4DD5"/>
    <w:rsid w:val="00FA5883"/>
    <w:rsid w:val="00FA6055"/>
    <w:rsid w:val="00FA6446"/>
    <w:rsid w:val="00FA6ED7"/>
    <w:rsid w:val="00FB0028"/>
    <w:rsid w:val="00FB0B39"/>
    <w:rsid w:val="00FB153F"/>
    <w:rsid w:val="00FB322F"/>
    <w:rsid w:val="00FB442F"/>
    <w:rsid w:val="00FB4C87"/>
    <w:rsid w:val="00FB6662"/>
    <w:rsid w:val="00FC0753"/>
    <w:rsid w:val="00FC118C"/>
    <w:rsid w:val="00FC1929"/>
    <w:rsid w:val="00FC1C75"/>
    <w:rsid w:val="00FC23B9"/>
    <w:rsid w:val="00FC2AAD"/>
    <w:rsid w:val="00FC3B9D"/>
    <w:rsid w:val="00FC5B46"/>
    <w:rsid w:val="00FD05D9"/>
    <w:rsid w:val="00FD0894"/>
    <w:rsid w:val="00FD1D4F"/>
    <w:rsid w:val="00FD20E3"/>
    <w:rsid w:val="00FD24BF"/>
    <w:rsid w:val="00FD3B6E"/>
    <w:rsid w:val="00FD4140"/>
    <w:rsid w:val="00FD46BD"/>
    <w:rsid w:val="00FD57EB"/>
    <w:rsid w:val="00FD6D8E"/>
    <w:rsid w:val="00FE0663"/>
    <w:rsid w:val="00FE0E94"/>
    <w:rsid w:val="00FE369C"/>
    <w:rsid w:val="00FE3CD9"/>
    <w:rsid w:val="00FE6F9D"/>
    <w:rsid w:val="00FF00BD"/>
    <w:rsid w:val="00FF02FD"/>
    <w:rsid w:val="00FF067C"/>
    <w:rsid w:val="00FF0B13"/>
    <w:rsid w:val="00FF1672"/>
    <w:rsid w:val="00FF1ED4"/>
    <w:rsid w:val="00FF2801"/>
    <w:rsid w:val="00FF799B"/>
    <w:rsid w:val="012A7082"/>
    <w:rsid w:val="0143FC8B"/>
    <w:rsid w:val="01472274"/>
    <w:rsid w:val="0149F9C0"/>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41FC8D"/>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C125334"/>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B4059D"/>
    <w:rsid w:val="29E0E709"/>
    <w:rsid w:val="2A031305"/>
    <w:rsid w:val="2AA490C3"/>
    <w:rsid w:val="2AB480AD"/>
    <w:rsid w:val="2B8D5B09"/>
    <w:rsid w:val="2C4C1D68"/>
    <w:rsid w:val="2C7C3DFB"/>
    <w:rsid w:val="2C9AF4D1"/>
    <w:rsid w:val="2D470254"/>
    <w:rsid w:val="2DECC312"/>
    <w:rsid w:val="2E4579D6"/>
    <w:rsid w:val="2E5D01E2"/>
    <w:rsid w:val="2E8A93AD"/>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41D54C"/>
    <w:rsid w:val="37C1F8E8"/>
    <w:rsid w:val="3805C0E7"/>
    <w:rsid w:val="38168071"/>
    <w:rsid w:val="393376D2"/>
    <w:rsid w:val="395463D1"/>
    <w:rsid w:val="398863F1"/>
    <w:rsid w:val="3A20C143"/>
    <w:rsid w:val="3A4C135D"/>
    <w:rsid w:val="3BA095AD"/>
    <w:rsid w:val="3D2E2F5B"/>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BFFBB6A"/>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4FCD1C"/>
    <w:rsid w:val="67B6BAF7"/>
    <w:rsid w:val="68E0347C"/>
    <w:rsid w:val="6956685D"/>
    <w:rsid w:val="699B3EBB"/>
    <w:rsid w:val="69A7D5B7"/>
    <w:rsid w:val="6A2AAF49"/>
    <w:rsid w:val="6BAD574D"/>
    <w:rsid w:val="6BF94D30"/>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4E3E18"/>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rsid w:val="00C603D4"/>
    <w:pPr>
      <w:numPr>
        <w:numId w:val="0"/>
      </w:numPr>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RTI AMCP Table,new style,Tabellengitternetz 9pt,PBAC table,HTAtableplain,MSD 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
    <w:link w:val="ListParagraphChar"/>
    <w:uiPriority w:val="34"/>
    <w:qFormat/>
    <w:rsid w:val="00D86C52"/>
    <w:pPr>
      <w:numPr>
        <w:numId w:val="35"/>
      </w:numPr>
      <w:spacing w:before="120" w:after="120"/>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
    <w:basedOn w:val="DefaultParagraphFont"/>
    <w:link w:val="ListParagraph"/>
    <w:uiPriority w:val="72"/>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ilvl w:val="1"/>
        <w:numId w:val="4"/>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Caption SYNEVi,Caption PRIMA,Bayer Caption,IB Caption,Medical Caption,Bayer,Bayer Caption1,IB Caption1,Medical Caption1,Bayer Caption2,IB Caption2,Medical Caption2,Bayer Caption3,IB Caption3,Medical Caption3,Bayer Caption4,IB Caption4,Bayer1"/>
    <w:basedOn w:val="Normal"/>
    <w:next w:val="Normal"/>
    <w:link w:val="CaptionChar"/>
    <w:uiPriority w:val="35"/>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3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37"/>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3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character" w:styleId="Mention">
    <w:name w:val="Mention"/>
    <w:basedOn w:val="DefaultParagraphFont"/>
    <w:uiPriority w:val="99"/>
    <w:unhideWhenUsed/>
    <w:rsid w:val="00093541"/>
    <w:rPr>
      <w:color w:val="2B579A"/>
      <w:shd w:val="clear" w:color="auto" w:fill="E1DFDD"/>
    </w:rPr>
  </w:style>
  <w:style w:type="character" w:customStyle="1" w:styleId="CaptionFootnoteChar">
    <w:name w:val="Caption Footnote Char"/>
    <w:basedOn w:val="DefaultParagraphFont"/>
    <w:link w:val="CaptionFootnote"/>
    <w:rsid w:val="008F214F"/>
    <w:rPr>
      <w:rFonts w:asciiTheme="minorHAnsi" w:hAnsiTheme="minorHAnsi"/>
      <w:kern w:val="28"/>
      <w:sz w:val="16"/>
      <w:szCs w:val="24"/>
      <w:lang w:eastAsia="en-GB"/>
    </w:rPr>
  </w:style>
  <w:style w:type="paragraph" w:customStyle="1" w:styleId="CaptionFootnote">
    <w:name w:val="Caption Footnote"/>
    <w:basedOn w:val="Normal"/>
    <w:link w:val="CaptionFootnoteChar"/>
    <w:qFormat/>
    <w:rsid w:val="008F214F"/>
    <w:pPr>
      <w:jc w:val="left"/>
    </w:pPr>
    <w:rPr>
      <w:rFonts w:asciiTheme="minorHAnsi" w:hAnsiTheme="minorHAnsi"/>
      <w:kern w:val="28"/>
      <w:sz w:val="16"/>
      <w:lang w:eastAsia="en-GB"/>
    </w:rPr>
  </w:style>
  <w:style w:type="paragraph" w:customStyle="1" w:styleId="TableLeft">
    <w:name w:val="Table Left"/>
    <w:basedOn w:val="Normal"/>
    <w:link w:val="TableLeftChar"/>
    <w:uiPriority w:val="99"/>
    <w:qFormat/>
    <w:rsid w:val="008F214F"/>
    <w:pPr>
      <w:jc w:val="left"/>
    </w:pPr>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8F214F"/>
    <w:rPr>
      <w:rFonts w:ascii="Calibri" w:eastAsiaTheme="majorEastAsia" w:hAnsi="Calibri" w:cstheme="majorBidi"/>
      <w:sz w:val="18"/>
      <w:szCs w:val="22"/>
      <w:lang w:eastAsia="en-US" w:bidi="en-US"/>
    </w:rPr>
  </w:style>
  <w:style w:type="table" w:customStyle="1" w:styleId="TableGrid1">
    <w:name w:val="Table Grid1"/>
    <w:basedOn w:val="TableNormal"/>
    <w:next w:val="TableGrid"/>
    <w:uiPriority w:val="59"/>
    <w:rsid w:val="008F214F"/>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ptionChar">
    <w:name w:val="Caption Char"/>
    <w:aliases w:val="Caption SYNEVi Char,Caption PRIMA Char,Bayer Caption Char,IB Caption Char,Medical Caption Char,Bayer Char,Bayer Caption1 Char,IB Caption1 Char,Medical Caption1 Char,Bayer Caption2 Char,IB Caption2 Char,Medical Caption2 Char,IB Caption3 Char"/>
    <w:link w:val="Caption"/>
    <w:uiPriority w:val="35"/>
    <w:rsid w:val="00946AF1"/>
    <w:rPr>
      <w:rFonts w:ascii="Arial Narrow" w:hAnsi="Arial Narrow"/>
      <w:b/>
      <w:iCs/>
      <w:color w:val="000000" w:themeColor="text1"/>
      <w:szCs w:val="18"/>
    </w:rPr>
  </w:style>
  <w:style w:type="character" w:customStyle="1" w:styleId="normaltextrun">
    <w:name w:val="normaltextrun"/>
    <w:basedOn w:val="DefaultParagraphFont"/>
    <w:rsid w:val="00946AF1"/>
  </w:style>
  <w:style w:type="paragraph" w:customStyle="1" w:styleId="Numberbullet2">
    <w:name w:val="Number bullet 2"/>
    <w:basedOn w:val="ListBullet2"/>
    <w:qFormat/>
    <w:rsid w:val="00021821"/>
    <w:pPr>
      <w:numPr>
        <w:ilvl w:val="1"/>
        <w:numId w:val="45"/>
      </w:numPr>
      <w:spacing w:before="120" w:after="180" w:line="240" w:lineRule="atLeast"/>
      <w:ind w:left="0" w:firstLine="0"/>
      <w:contextualSpacing w:val="0"/>
      <w:jc w:val="left"/>
    </w:pPr>
    <w:rPr>
      <w:rFonts w:ascii="Cambria" w:eastAsia="Cambria" w:hAnsi="Cambria"/>
      <w:sz w:val="22"/>
      <w:szCs w:val="22"/>
      <w:lang w:eastAsia="en-US"/>
    </w:rPr>
  </w:style>
  <w:style w:type="paragraph" w:customStyle="1" w:styleId="Numberbullet3">
    <w:name w:val="Number bullet 3"/>
    <w:basedOn w:val="ListBullet3"/>
    <w:qFormat/>
    <w:rsid w:val="00021821"/>
    <w:pPr>
      <w:numPr>
        <w:ilvl w:val="2"/>
        <w:numId w:val="45"/>
      </w:numPr>
      <w:spacing w:before="120" w:after="180" w:line="240" w:lineRule="atLeast"/>
      <w:ind w:left="0" w:firstLine="0"/>
      <w:contextualSpacing w:val="0"/>
      <w:jc w:val="left"/>
    </w:pPr>
    <w:rPr>
      <w:rFonts w:ascii="Cambria" w:eastAsia="Cambria" w:hAnsi="Cambria"/>
      <w:sz w:val="22"/>
      <w:szCs w:val="22"/>
      <w:lang w:eastAsia="en-US"/>
    </w:rPr>
  </w:style>
  <w:style w:type="numbering" w:customStyle="1" w:styleId="NumberBullet">
    <w:name w:val="NumberBullet"/>
    <w:uiPriority w:val="99"/>
    <w:locked/>
    <w:rsid w:val="00021821"/>
    <w:pPr>
      <w:numPr>
        <w:numId w:val="45"/>
      </w:numPr>
    </w:pPr>
  </w:style>
  <w:style w:type="paragraph" w:customStyle="1" w:styleId="COMH1numbered">
    <w:name w:val="COM H1 numbered"/>
    <w:next w:val="Normal"/>
    <w:link w:val="COMH1numberedChar"/>
    <w:qFormat/>
    <w:rsid w:val="00021821"/>
    <w:pPr>
      <w:keepNext/>
      <w:numPr>
        <w:numId w:val="45"/>
      </w:numPr>
      <w:spacing w:before="240" w:after="120"/>
      <w:ind w:left="0" w:firstLine="0"/>
      <w:outlineLvl w:val="0"/>
    </w:pPr>
    <w:rPr>
      <w:rFonts w:asciiTheme="minorHAnsi" w:hAnsiTheme="minorHAnsi" w:cs="Arial"/>
      <w:b/>
      <w:snapToGrid w:val="0"/>
      <w:sz w:val="32"/>
      <w:szCs w:val="32"/>
    </w:rPr>
  </w:style>
  <w:style w:type="character" w:customStyle="1" w:styleId="COMH1numberedChar">
    <w:name w:val="COM H1 numbered Char"/>
    <w:basedOn w:val="DefaultParagraphFont"/>
    <w:link w:val="COMH1numbered"/>
    <w:rsid w:val="00021821"/>
    <w:rPr>
      <w:rFonts w:asciiTheme="minorHAnsi" w:hAnsiTheme="minorHAnsi" w:cs="Arial"/>
      <w:b/>
      <w:snapToGrid w:val="0"/>
      <w:sz w:val="32"/>
      <w:szCs w:val="32"/>
    </w:rPr>
  </w:style>
  <w:style w:type="paragraph" w:styleId="ListBullet2">
    <w:name w:val="List Bullet 2"/>
    <w:basedOn w:val="Normal"/>
    <w:semiHidden/>
    <w:unhideWhenUsed/>
    <w:rsid w:val="00021821"/>
    <w:pPr>
      <w:contextualSpacing/>
    </w:pPr>
  </w:style>
  <w:style w:type="paragraph" w:styleId="ListBullet3">
    <w:name w:val="List Bullet 3"/>
    <w:basedOn w:val="Normal"/>
    <w:semiHidden/>
    <w:unhideWhenUsed/>
    <w:rsid w:val="00021821"/>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50440771">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689379540">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04036793">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3193383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bs.gov.au/pbs/search?term=CALCIPOTRIOL%20%2B%20BETAMETHASONE%20DIPROPIONATE&amp;analyse=false&amp;search-type=medicin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bs.gov.au/pbs/search?term=CALCIPOTRIOL%20%2B%20BETAMETHASONE%20DIPROPIONATE&amp;analyse=false&amp;search-type=medicin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bs.gov.au/pbs/search?term=CALCIPOTRIOL%20%2B%20BETAMETHASONE%20DIPROPIONATE&amp;analyse=false&amp;search-type=medicin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bs.gov.au/pbs/search?term=CALCIPOTRIOL%20%2B%20BETAMETHASONE%20DIPROPIONATE&amp;analyse=false&amp;search-type=medicin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75A4BA-F470-44E1-8E8C-228B5E40F012}">
  <ds:schemaRefs>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7f856f8d-13b3-495a-9a4b-41f8182eda4c"/>
    <ds:schemaRef ds:uri="http://purl.org/dc/dcmitype/"/>
    <ds:schemaRef ds:uri="72f95629-adac-4ec1-8738-e1cec852b92b"/>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B08C1C07-F26E-4B93-BF4F-EC54E3420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4.xml><?xml version="1.0" encoding="utf-8"?>
<ds:datastoreItem xmlns:ds="http://schemas.openxmlformats.org/officeDocument/2006/customXml" ds:itemID="{3E7C1E93-EAF1-4649-90C7-A6A0AFA6C9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2578</Words>
  <Characters>15429</Characters>
  <Application>Microsoft Office Word</Application>
  <DocSecurity>0</DocSecurity>
  <Lines>670</Lines>
  <Paragraphs>450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2026-01-27T03:24:00Z</dcterms:created>
  <dcterms:modified xsi:type="dcterms:W3CDTF">2026-02-25T08:53:00Z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7e377be2,5437d1ff,2c6c4d3d</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5535639,7768103f,650a1610</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2025-11-27T05:11:35Z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3c3ad25a-4d0e-45b5-8ac5-a1cf7aa1405c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ies>
</file>