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02B2" w14:textId="77777777" w:rsidR="00393564" w:rsidRPr="0070643D" w:rsidRDefault="00393564" w:rsidP="00393564">
      <w:pPr>
        <w:spacing w:after="120"/>
        <w:ind w:left="720" w:hanging="720"/>
        <w:jc w:val="left"/>
        <w:rPr>
          <w:rFonts w:cs="Calibri"/>
        </w:rPr>
      </w:pPr>
      <w:bookmarkStart w:id="0" w:name="_Toc198717828"/>
      <w:bookmarkStart w:id="1" w:name="_Toc22897637"/>
      <w:r w:rsidRPr="0070643D">
        <w:rPr>
          <w:color w:val="FF0000"/>
        </w:rPr>
        <w:t>An addendum has been included at the end of these minutes.</w:t>
      </w:r>
    </w:p>
    <w:p w14:paraId="17274DFA" w14:textId="0A66310E" w:rsidR="000F62C7" w:rsidRPr="00F0131A" w:rsidRDefault="000F62C7" w:rsidP="00E403BD">
      <w:pPr>
        <w:pStyle w:val="1-MainHeading"/>
        <w:spacing w:after="0"/>
      </w:pPr>
      <w:r w:rsidRPr="00F0131A">
        <w:t>5.13 VANZACAFTOR WITH TEZACAFTOR AND WITH DEUTIVACAFTOR</w:t>
      </w:r>
      <w:bookmarkEnd w:id="0"/>
    </w:p>
    <w:p w14:paraId="59E73E1E" w14:textId="523A2416" w:rsidR="000F62C7" w:rsidRPr="00F0131A" w:rsidRDefault="004252A0" w:rsidP="00E403BD">
      <w:pPr>
        <w:ind w:left="720"/>
        <w:rPr>
          <w:b/>
          <w:bCs/>
          <w:sz w:val="36"/>
          <w:szCs w:val="36"/>
        </w:rPr>
      </w:pPr>
      <w:r w:rsidRPr="004252A0">
        <w:rPr>
          <w:b/>
          <w:bCs/>
          <w:sz w:val="36"/>
          <w:szCs w:val="36"/>
        </w:rPr>
        <w:t>Tablet</w:t>
      </w:r>
      <w:r w:rsidR="000F62C7" w:rsidRPr="00F0131A">
        <w:rPr>
          <w:b/>
          <w:bCs/>
          <w:sz w:val="36"/>
          <w:szCs w:val="36"/>
        </w:rPr>
        <w:t xml:space="preserve"> containing </w:t>
      </w:r>
      <w:r w:rsidRPr="004252A0">
        <w:rPr>
          <w:b/>
          <w:bCs/>
          <w:sz w:val="36"/>
          <w:szCs w:val="36"/>
        </w:rPr>
        <w:t xml:space="preserve">4 mg </w:t>
      </w:r>
      <w:r w:rsidR="000F62C7" w:rsidRPr="00F0131A">
        <w:rPr>
          <w:b/>
          <w:bCs/>
          <w:sz w:val="36"/>
          <w:szCs w:val="36"/>
        </w:rPr>
        <w:t xml:space="preserve">vanzacaftor with </w:t>
      </w:r>
      <w:r w:rsidRPr="004252A0">
        <w:rPr>
          <w:b/>
          <w:bCs/>
          <w:sz w:val="36"/>
          <w:szCs w:val="36"/>
        </w:rPr>
        <w:t xml:space="preserve">20 mg </w:t>
      </w:r>
      <w:r w:rsidR="000F62C7" w:rsidRPr="00F0131A">
        <w:rPr>
          <w:b/>
          <w:bCs/>
          <w:sz w:val="36"/>
          <w:szCs w:val="36"/>
        </w:rPr>
        <w:t xml:space="preserve">tezacaftor and with </w:t>
      </w:r>
      <w:r w:rsidRPr="004252A0">
        <w:rPr>
          <w:b/>
          <w:bCs/>
          <w:sz w:val="36"/>
          <w:szCs w:val="36"/>
        </w:rPr>
        <w:t xml:space="preserve">50 mg </w:t>
      </w:r>
      <w:r w:rsidR="000F62C7" w:rsidRPr="00F0131A">
        <w:rPr>
          <w:b/>
          <w:bCs/>
          <w:sz w:val="36"/>
          <w:szCs w:val="36"/>
        </w:rPr>
        <w:t xml:space="preserve">deutivacaftor </w:t>
      </w:r>
    </w:p>
    <w:p w14:paraId="1C7C7A9E" w14:textId="77777777" w:rsidR="007C562B" w:rsidRDefault="007C562B" w:rsidP="00E403BD">
      <w:pPr>
        <w:ind w:left="720"/>
        <w:rPr>
          <w:b/>
          <w:bCs/>
          <w:sz w:val="36"/>
          <w:szCs w:val="36"/>
        </w:rPr>
      </w:pPr>
      <w:r w:rsidRPr="007C562B">
        <w:rPr>
          <w:b/>
          <w:bCs/>
          <w:sz w:val="36"/>
          <w:szCs w:val="36"/>
        </w:rPr>
        <w:t xml:space="preserve">Tablet containing 10 mg vanzacaftor with 50 mg tezacaftor and with 125 mg deutivacaftor </w:t>
      </w:r>
    </w:p>
    <w:p w14:paraId="444DB723" w14:textId="449B7FA3" w:rsidR="00D71B1C" w:rsidRPr="00F0131A" w:rsidRDefault="000F62C7" w:rsidP="00E403BD">
      <w:pPr>
        <w:ind w:left="720"/>
        <w:rPr>
          <w:b/>
          <w:bCs/>
          <w:sz w:val="36"/>
          <w:szCs w:val="36"/>
        </w:rPr>
      </w:pPr>
      <w:r w:rsidRPr="00F0131A">
        <w:rPr>
          <w:b/>
          <w:bCs/>
          <w:sz w:val="36"/>
          <w:szCs w:val="36"/>
        </w:rPr>
        <w:t xml:space="preserve">Alyftrek® </w:t>
      </w:r>
    </w:p>
    <w:p w14:paraId="198A7468" w14:textId="294E84E9" w:rsidR="000F62C7" w:rsidRPr="00F0131A" w:rsidRDefault="000F62C7" w:rsidP="00E403BD">
      <w:pPr>
        <w:ind w:left="720"/>
        <w:rPr>
          <w:b/>
          <w:bCs/>
          <w:sz w:val="36"/>
          <w:szCs w:val="36"/>
        </w:rPr>
      </w:pPr>
      <w:r w:rsidRPr="00F0131A">
        <w:rPr>
          <w:b/>
          <w:bCs/>
          <w:sz w:val="36"/>
          <w:szCs w:val="36"/>
        </w:rPr>
        <w:t>VERTEX PHARMACEUTICALS PTY LTD</w:t>
      </w:r>
    </w:p>
    <w:p w14:paraId="7DA86027" w14:textId="77777777" w:rsidR="00204BFB" w:rsidRPr="00F0131A" w:rsidRDefault="00204BFB" w:rsidP="00204BFB"/>
    <w:p w14:paraId="6BC4D563" w14:textId="77777777" w:rsidR="000F62C7" w:rsidRPr="00F0131A" w:rsidRDefault="000F62C7" w:rsidP="000F62C7">
      <w:pPr>
        <w:pStyle w:val="2-SectionHeading"/>
      </w:pPr>
      <w:bookmarkStart w:id="2" w:name="_Toc198717829"/>
      <w:bookmarkEnd w:id="1"/>
      <w:r w:rsidRPr="00F0131A">
        <w:t>Purpose of submission</w:t>
      </w:r>
      <w:bookmarkEnd w:id="2"/>
    </w:p>
    <w:p w14:paraId="793B2B07" w14:textId="796B682B" w:rsidR="000F62C7" w:rsidRPr="00F0131A" w:rsidRDefault="000F62C7" w:rsidP="000F62C7">
      <w:pPr>
        <w:pStyle w:val="3-BodyText"/>
      </w:pPr>
      <w:r w:rsidRPr="00F0131A">
        <w:t xml:space="preserve">This Category </w:t>
      </w:r>
      <w:r w:rsidR="00FB4365" w:rsidRPr="00F0131A">
        <w:t>2</w:t>
      </w:r>
      <w:r w:rsidRPr="00F0131A">
        <w:t xml:space="preserve"> submission requested a Section 100</w:t>
      </w:r>
      <w:r w:rsidR="00AC5C88" w:rsidRPr="00F0131A">
        <w:t xml:space="preserve">, Highly Specialised Drugs </w:t>
      </w:r>
      <w:r w:rsidRPr="00F0131A">
        <w:t xml:space="preserve">listing of vanzacaftor/tezacaftor/deutivacaftor (VNZ/TEZ/D-IVA) for the treatment of cystic fibrosis (CF) </w:t>
      </w:r>
      <w:r w:rsidR="00204BFB" w:rsidRPr="00F0131A">
        <w:t xml:space="preserve">in patients </w:t>
      </w:r>
      <w:r w:rsidRPr="00F0131A">
        <w:t>aged 6 years and older who have at least one</w:t>
      </w:r>
      <w:r w:rsidR="00FB3E11" w:rsidRPr="00F0131A">
        <w:t xml:space="preserve"> mutation in the </w:t>
      </w:r>
      <w:r w:rsidRPr="00F0131A">
        <w:t>cystic fibrosis transmembrane regulator (CFTR) gene</w:t>
      </w:r>
      <w:r w:rsidR="00FB3E11" w:rsidRPr="00F0131A">
        <w:t xml:space="preserve"> that is responsive to VNZ/TEZ/D-IVA potentiation based on clinical and/or </w:t>
      </w:r>
      <w:r w:rsidR="00877265" w:rsidRPr="00F0131A">
        <w:rPr>
          <w:i/>
          <w:iCs/>
        </w:rPr>
        <w:t>in vitro</w:t>
      </w:r>
      <w:r w:rsidR="00FB3E11" w:rsidRPr="00F0131A">
        <w:t xml:space="preserve"> assay data</w:t>
      </w:r>
      <w:r w:rsidRPr="00F0131A">
        <w:t>.</w:t>
      </w:r>
    </w:p>
    <w:p w14:paraId="6DEE9351" w14:textId="2AF0B63C" w:rsidR="000F62C7" w:rsidRPr="00F0131A" w:rsidRDefault="000F62C7" w:rsidP="000F62C7">
      <w:pPr>
        <w:pStyle w:val="3-BodyText"/>
      </w:pPr>
      <w:r w:rsidRPr="00F0131A">
        <w:t>Listing was requested on the basis of a cost-minimisation approach</w:t>
      </w:r>
      <w:r w:rsidR="00002E97" w:rsidRPr="00F0131A">
        <w:t xml:space="preserve"> (CMA)</w:t>
      </w:r>
      <w:r w:rsidRPr="00F0131A">
        <w:t xml:space="preserve"> versus elexacaftor/tezacaftor/ivacaftor (ELX/TEZ/IVA). The key components of the clinical claim addressed in the submission </w:t>
      </w:r>
      <w:r w:rsidR="00164399" w:rsidRPr="00F0131A">
        <w:t>are</w:t>
      </w:r>
      <w:r w:rsidRPr="00F0131A">
        <w:t xml:space="preserve"> presented in </w:t>
      </w:r>
      <w:r w:rsidR="000777C1" w:rsidRPr="00F0131A">
        <w:fldChar w:fldCharType="begin"/>
      </w:r>
      <w:r w:rsidR="000777C1" w:rsidRPr="00F0131A">
        <w:instrText xml:space="preserve"> REF _Ref197350161 \h </w:instrText>
      </w:r>
      <w:r w:rsidR="000777C1" w:rsidRPr="00F0131A">
        <w:fldChar w:fldCharType="separate"/>
      </w:r>
      <w:r w:rsidR="008163FB" w:rsidRPr="00F0131A">
        <w:t xml:space="preserve">Table </w:t>
      </w:r>
      <w:r w:rsidR="008163FB">
        <w:rPr>
          <w:noProof/>
        </w:rPr>
        <w:t>1</w:t>
      </w:r>
      <w:r w:rsidR="000777C1" w:rsidRPr="00F0131A">
        <w:fldChar w:fldCharType="end"/>
      </w:r>
      <w:r w:rsidR="000777C1" w:rsidRPr="00F0131A">
        <w:t>.</w:t>
      </w:r>
    </w:p>
    <w:p w14:paraId="5037BABF" w14:textId="7D21D215" w:rsidR="009E3B87" w:rsidRPr="00F0131A" w:rsidRDefault="009E3B87">
      <w:pPr>
        <w:jc w:val="left"/>
        <w:rPr>
          <w:rFonts w:asciiTheme="minorHAnsi" w:eastAsiaTheme="minorHAnsi" w:hAnsiTheme="minorHAnsi" w:cstheme="minorBidi"/>
          <w:szCs w:val="22"/>
        </w:rPr>
      </w:pPr>
    </w:p>
    <w:p w14:paraId="74967A4A" w14:textId="0AE361ED" w:rsidR="000F62C7" w:rsidRPr="00F0131A" w:rsidRDefault="000777C1" w:rsidP="00DC0767">
      <w:pPr>
        <w:pStyle w:val="Caption"/>
        <w:rPr>
          <w:rStyle w:val="CommentReference"/>
          <w:b/>
          <w:szCs w:val="24"/>
        </w:rPr>
      </w:pPr>
      <w:bookmarkStart w:id="3" w:name="_Ref197350161"/>
      <w:r w:rsidRPr="00F0131A">
        <w:lastRenderedPageBreak/>
        <w:t xml:space="preserve">Table </w:t>
      </w:r>
      <w:r w:rsidR="005E70DB">
        <w:fldChar w:fldCharType="begin"/>
      </w:r>
      <w:r w:rsidR="005E70DB">
        <w:instrText xml:space="preserve"> SEQ Table \* ARABIC </w:instrText>
      </w:r>
      <w:r w:rsidR="005E70DB">
        <w:fldChar w:fldCharType="separate"/>
      </w:r>
      <w:r w:rsidR="008163FB">
        <w:rPr>
          <w:noProof/>
        </w:rPr>
        <w:t>1</w:t>
      </w:r>
      <w:r w:rsidR="005E70DB">
        <w:rPr>
          <w:noProof/>
        </w:rPr>
        <w:fldChar w:fldCharType="end"/>
      </w:r>
      <w:bookmarkEnd w:id="3"/>
      <w:r w:rsidRPr="00F0131A">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Description w:val="Key components of the clinical issue addressed by the submission "/>
      </w:tblPr>
      <w:tblGrid>
        <w:gridCol w:w="1799"/>
        <w:gridCol w:w="7936"/>
      </w:tblGrid>
      <w:tr w:rsidR="000F62C7" w:rsidRPr="00F0131A" w14:paraId="276BB64E" w14:textId="77777777" w:rsidTr="00715A74">
        <w:trPr>
          <w:cantSplit/>
          <w:tblHeader/>
        </w:trPr>
        <w:tc>
          <w:tcPr>
            <w:tcW w:w="924" w:type="pct"/>
          </w:tcPr>
          <w:p w14:paraId="4BDE706D" w14:textId="77777777" w:rsidR="000F62C7" w:rsidRPr="00F0131A" w:rsidRDefault="000F62C7" w:rsidP="00DC0767">
            <w:pPr>
              <w:pStyle w:val="In-tableHeading"/>
              <w:rPr>
                <w:szCs w:val="20"/>
                <w:lang w:val="en-AU"/>
              </w:rPr>
            </w:pPr>
            <w:r w:rsidRPr="00F0131A">
              <w:rPr>
                <w:lang w:val="en-AU"/>
              </w:rPr>
              <w:t>Component</w:t>
            </w:r>
          </w:p>
        </w:tc>
        <w:tc>
          <w:tcPr>
            <w:tcW w:w="4076" w:type="pct"/>
          </w:tcPr>
          <w:p w14:paraId="2F8BF611" w14:textId="77777777" w:rsidR="000F62C7" w:rsidRPr="00F0131A" w:rsidRDefault="000F62C7" w:rsidP="00DC0767">
            <w:pPr>
              <w:pStyle w:val="In-tableHeading"/>
              <w:rPr>
                <w:lang w:val="en-AU"/>
              </w:rPr>
            </w:pPr>
            <w:r w:rsidRPr="00F0131A">
              <w:rPr>
                <w:lang w:val="en-AU"/>
              </w:rPr>
              <w:t>Description</w:t>
            </w:r>
          </w:p>
        </w:tc>
      </w:tr>
      <w:tr w:rsidR="000F62C7" w:rsidRPr="00F0131A" w14:paraId="3029DA93" w14:textId="77777777" w:rsidTr="00715A74">
        <w:trPr>
          <w:cantSplit/>
        </w:trPr>
        <w:tc>
          <w:tcPr>
            <w:tcW w:w="924" w:type="pct"/>
            <w:vAlign w:val="center"/>
          </w:tcPr>
          <w:p w14:paraId="6A3D96CA" w14:textId="77777777" w:rsidR="000F62C7" w:rsidRPr="00F0131A" w:rsidRDefault="000F62C7" w:rsidP="00DC0767">
            <w:pPr>
              <w:pStyle w:val="TableText0"/>
              <w:keepNext/>
              <w:keepLines/>
              <w:rPr>
                <w:i w:val="0"/>
                <w:iCs w:val="0"/>
              </w:rPr>
            </w:pPr>
            <w:r w:rsidRPr="00F0131A">
              <w:rPr>
                <w:i w:val="0"/>
                <w:iCs w:val="0"/>
              </w:rPr>
              <w:t>Population</w:t>
            </w:r>
          </w:p>
        </w:tc>
        <w:tc>
          <w:tcPr>
            <w:tcW w:w="4076" w:type="pct"/>
            <w:vAlign w:val="center"/>
          </w:tcPr>
          <w:p w14:paraId="57CEB606" w14:textId="1F53B224" w:rsidR="000F62C7" w:rsidRPr="00F0131A" w:rsidRDefault="000F62C7" w:rsidP="00DC0767">
            <w:pPr>
              <w:pStyle w:val="TableText0"/>
              <w:keepNext/>
              <w:keepLines/>
              <w:rPr>
                <w:i w:val="0"/>
                <w:iCs w:val="0"/>
                <w:szCs w:val="20"/>
              </w:rPr>
            </w:pPr>
            <w:r w:rsidRPr="00F0131A">
              <w:rPr>
                <w:i w:val="0"/>
                <w:iCs w:val="0"/>
              </w:rPr>
              <w:t xml:space="preserve">People with CF aged 6 years and older with at least one mutation in the CFTR gene that is responsive to VNZ/TEZ/D-IVA based on </w:t>
            </w:r>
            <w:r w:rsidR="00877265" w:rsidRPr="00F0131A">
              <w:t>in vitro</w:t>
            </w:r>
            <w:r w:rsidRPr="00F0131A">
              <w:rPr>
                <w:i w:val="0"/>
                <w:iCs w:val="0"/>
              </w:rPr>
              <w:t xml:space="preserve"> assay or clinical data</w:t>
            </w:r>
          </w:p>
        </w:tc>
      </w:tr>
      <w:tr w:rsidR="000F62C7" w:rsidRPr="00F0131A" w14:paraId="1EDB105F" w14:textId="77777777" w:rsidTr="00715A74">
        <w:trPr>
          <w:cantSplit/>
        </w:trPr>
        <w:tc>
          <w:tcPr>
            <w:tcW w:w="924" w:type="pct"/>
            <w:vAlign w:val="center"/>
          </w:tcPr>
          <w:p w14:paraId="50B2FD70" w14:textId="77777777" w:rsidR="000F62C7" w:rsidRPr="00F0131A" w:rsidRDefault="000F62C7" w:rsidP="00DC0767">
            <w:pPr>
              <w:pStyle w:val="TableText0"/>
              <w:keepNext/>
              <w:keepLines/>
              <w:rPr>
                <w:i w:val="0"/>
                <w:iCs w:val="0"/>
              </w:rPr>
            </w:pPr>
            <w:r w:rsidRPr="00F0131A">
              <w:rPr>
                <w:i w:val="0"/>
                <w:iCs w:val="0"/>
              </w:rPr>
              <w:t>Intervention</w:t>
            </w:r>
          </w:p>
        </w:tc>
        <w:tc>
          <w:tcPr>
            <w:tcW w:w="4076" w:type="pct"/>
            <w:vAlign w:val="center"/>
          </w:tcPr>
          <w:p w14:paraId="7DB188D3" w14:textId="77777777" w:rsidR="000F62C7" w:rsidRPr="00F0131A" w:rsidRDefault="000F62C7" w:rsidP="00DC0767">
            <w:pPr>
              <w:pStyle w:val="TableText0"/>
              <w:keepNext/>
              <w:keepLines/>
              <w:rPr>
                <w:i w:val="0"/>
                <w:iCs w:val="0"/>
              </w:rPr>
            </w:pPr>
            <w:r w:rsidRPr="00F0131A">
              <w:rPr>
                <w:i w:val="0"/>
                <w:iCs w:val="0"/>
              </w:rPr>
              <w:t>VNZ/TEZ/D-IVA</w:t>
            </w:r>
          </w:p>
        </w:tc>
      </w:tr>
      <w:tr w:rsidR="000F62C7" w:rsidRPr="00F0131A" w14:paraId="122A7CC3" w14:textId="77777777" w:rsidTr="00715A74">
        <w:trPr>
          <w:cantSplit/>
        </w:trPr>
        <w:tc>
          <w:tcPr>
            <w:tcW w:w="924" w:type="pct"/>
            <w:vAlign w:val="center"/>
          </w:tcPr>
          <w:p w14:paraId="550FE0F4" w14:textId="77777777" w:rsidR="000F62C7" w:rsidRPr="00F0131A" w:rsidRDefault="000F62C7" w:rsidP="00DC0767">
            <w:pPr>
              <w:pStyle w:val="TableText0"/>
              <w:keepNext/>
              <w:keepLines/>
              <w:rPr>
                <w:i w:val="0"/>
                <w:iCs w:val="0"/>
              </w:rPr>
            </w:pPr>
            <w:r w:rsidRPr="00F0131A">
              <w:rPr>
                <w:i w:val="0"/>
                <w:iCs w:val="0"/>
              </w:rPr>
              <w:t>Comparator</w:t>
            </w:r>
          </w:p>
        </w:tc>
        <w:tc>
          <w:tcPr>
            <w:tcW w:w="4076" w:type="pct"/>
            <w:vAlign w:val="center"/>
          </w:tcPr>
          <w:p w14:paraId="5D35E5AD" w14:textId="77777777" w:rsidR="000F62C7" w:rsidRPr="00F0131A" w:rsidRDefault="000F62C7" w:rsidP="009E0341">
            <w:pPr>
              <w:pStyle w:val="TableText0"/>
              <w:keepNext/>
              <w:keepLines/>
              <w:numPr>
                <w:ilvl w:val="0"/>
                <w:numId w:val="8"/>
              </w:numPr>
              <w:rPr>
                <w:b/>
                <w:i w:val="0"/>
                <w:iCs w:val="0"/>
              </w:rPr>
            </w:pPr>
            <w:r w:rsidRPr="00F0131A">
              <w:rPr>
                <w:i w:val="0"/>
                <w:iCs w:val="0"/>
              </w:rPr>
              <w:t xml:space="preserve">ELX/TEZ/IVA plus BSC in people with at least one ELX/TEZ/IVA and VNZ/TEZ/D-IVA-responsive CFTR mutation </w:t>
            </w:r>
          </w:p>
          <w:p w14:paraId="77B91368" w14:textId="77777777" w:rsidR="000F62C7" w:rsidRPr="00F0131A" w:rsidRDefault="000F62C7" w:rsidP="009E0341">
            <w:pPr>
              <w:pStyle w:val="TableText0"/>
              <w:keepNext/>
              <w:keepLines/>
              <w:numPr>
                <w:ilvl w:val="0"/>
                <w:numId w:val="8"/>
              </w:numPr>
              <w:rPr>
                <w:i w:val="0"/>
                <w:iCs w:val="0"/>
              </w:rPr>
            </w:pPr>
            <w:r w:rsidRPr="00F0131A">
              <w:rPr>
                <w:i w:val="0"/>
                <w:iCs w:val="0"/>
              </w:rPr>
              <w:t>BSC in people with at least one VNZ/TEZ/D-IVA-responsive CFTR mutation that is not responsive to ELX/TEZ/IVA</w:t>
            </w:r>
          </w:p>
        </w:tc>
      </w:tr>
      <w:tr w:rsidR="000F62C7" w:rsidRPr="00F0131A" w14:paraId="55A273AB" w14:textId="77777777" w:rsidTr="00715A74">
        <w:trPr>
          <w:cantSplit/>
        </w:trPr>
        <w:tc>
          <w:tcPr>
            <w:tcW w:w="924" w:type="pct"/>
            <w:vAlign w:val="center"/>
          </w:tcPr>
          <w:p w14:paraId="0301019C" w14:textId="77777777" w:rsidR="000F62C7" w:rsidRPr="00F0131A" w:rsidRDefault="000F62C7" w:rsidP="00DC0767">
            <w:pPr>
              <w:pStyle w:val="TableText0"/>
              <w:keepNext/>
              <w:keepLines/>
              <w:rPr>
                <w:i w:val="0"/>
                <w:iCs w:val="0"/>
              </w:rPr>
            </w:pPr>
            <w:r w:rsidRPr="00F0131A">
              <w:rPr>
                <w:i w:val="0"/>
                <w:iCs w:val="0"/>
              </w:rPr>
              <w:t>Outcomes</w:t>
            </w:r>
          </w:p>
        </w:tc>
        <w:tc>
          <w:tcPr>
            <w:tcW w:w="4076" w:type="pct"/>
            <w:vAlign w:val="center"/>
          </w:tcPr>
          <w:p w14:paraId="58A77D0F" w14:textId="77777777" w:rsidR="000F62C7" w:rsidRPr="00F0131A" w:rsidRDefault="000F62C7" w:rsidP="009E0341">
            <w:pPr>
              <w:pStyle w:val="TableText0"/>
              <w:keepNext/>
              <w:keepLines/>
              <w:numPr>
                <w:ilvl w:val="0"/>
                <w:numId w:val="7"/>
              </w:numPr>
              <w:rPr>
                <w:b/>
                <w:i w:val="0"/>
                <w:iCs w:val="0"/>
              </w:rPr>
            </w:pPr>
            <w:r w:rsidRPr="00F0131A">
              <w:rPr>
                <w:i w:val="0"/>
                <w:iCs w:val="0"/>
              </w:rPr>
              <w:t>Absolute change from baseline in ppFEV</w:t>
            </w:r>
            <w:r w:rsidRPr="00F0131A">
              <w:rPr>
                <w:i w:val="0"/>
                <w:iCs w:val="0"/>
                <w:vertAlign w:val="subscript"/>
              </w:rPr>
              <w:t>1</w:t>
            </w:r>
          </w:p>
          <w:p w14:paraId="2C759BEB" w14:textId="77777777" w:rsidR="000F62C7" w:rsidRPr="00F0131A" w:rsidRDefault="000F62C7" w:rsidP="009E0341">
            <w:pPr>
              <w:pStyle w:val="TableText0"/>
              <w:keepNext/>
              <w:keepLines/>
              <w:numPr>
                <w:ilvl w:val="0"/>
                <w:numId w:val="7"/>
              </w:numPr>
              <w:rPr>
                <w:b/>
                <w:i w:val="0"/>
                <w:iCs w:val="0"/>
              </w:rPr>
            </w:pPr>
            <w:r w:rsidRPr="00F0131A">
              <w:rPr>
                <w:i w:val="0"/>
                <w:iCs w:val="0"/>
              </w:rPr>
              <w:t>Absolute change from baseline in SwCl</w:t>
            </w:r>
          </w:p>
          <w:p w14:paraId="36EB4D54" w14:textId="77777777" w:rsidR="000F62C7" w:rsidRPr="00F0131A" w:rsidRDefault="000F62C7" w:rsidP="009E0341">
            <w:pPr>
              <w:pStyle w:val="TableText0"/>
              <w:keepNext/>
              <w:keepLines/>
              <w:numPr>
                <w:ilvl w:val="0"/>
                <w:numId w:val="7"/>
              </w:numPr>
              <w:rPr>
                <w:b/>
                <w:i w:val="0"/>
                <w:iCs w:val="0"/>
              </w:rPr>
            </w:pPr>
            <w:r w:rsidRPr="00F0131A">
              <w:rPr>
                <w:i w:val="0"/>
                <w:iCs w:val="0"/>
              </w:rPr>
              <w:t>Proportion achieving SwCl threshold levels</w:t>
            </w:r>
          </w:p>
          <w:p w14:paraId="7C0269E0" w14:textId="77777777" w:rsidR="000F62C7" w:rsidRPr="00F0131A" w:rsidRDefault="000F62C7" w:rsidP="009E0341">
            <w:pPr>
              <w:pStyle w:val="TableText0"/>
              <w:keepNext/>
              <w:keepLines/>
              <w:numPr>
                <w:ilvl w:val="0"/>
                <w:numId w:val="7"/>
              </w:numPr>
              <w:rPr>
                <w:b/>
                <w:i w:val="0"/>
                <w:iCs w:val="0"/>
              </w:rPr>
            </w:pPr>
            <w:r w:rsidRPr="00F0131A">
              <w:rPr>
                <w:i w:val="0"/>
                <w:iCs w:val="0"/>
              </w:rPr>
              <w:t>Measures of pulmonary exacerbations</w:t>
            </w:r>
          </w:p>
          <w:p w14:paraId="6D019529" w14:textId="77777777" w:rsidR="00204BFB" w:rsidRPr="00F0131A" w:rsidRDefault="000F62C7" w:rsidP="009E0341">
            <w:pPr>
              <w:pStyle w:val="TableText0"/>
              <w:keepNext/>
              <w:keepLines/>
              <w:numPr>
                <w:ilvl w:val="0"/>
                <w:numId w:val="7"/>
              </w:numPr>
              <w:rPr>
                <w:b/>
                <w:i w:val="0"/>
                <w:iCs w:val="0"/>
              </w:rPr>
            </w:pPr>
            <w:r w:rsidRPr="00F0131A">
              <w:rPr>
                <w:i w:val="0"/>
                <w:iCs w:val="0"/>
              </w:rPr>
              <w:t>Measures of nutritional status (weight, weight z-score, BMI, BMI z-score)</w:t>
            </w:r>
          </w:p>
          <w:p w14:paraId="615359A2" w14:textId="194AFE11" w:rsidR="000F62C7" w:rsidRPr="00F0131A" w:rsidRDefault="000F62C7" w:rsidP="009E0341">
            <w:pPr>
              <w:pStyle w:val="TableText0"/>
              <w:keepNext/>
              <w:keepLines/>
              <w:numPr>
                <w:ilvl w:val="0"/>
                <w:numId w:val="7"/>
              </w:numPr>
              <w:rPr>
                <w:b/>
                <w:i w:val="0"/>
                <w:iCs w:val="0"/>
              </w:rPr>
            </w:pPr>
            <w:r w:rsidRPr="00F0131A">
              <w:rPr>
                <w:i w:val="0"/>
                <w:iCs w:val="0"/>
              </w:rPr>
              <w:t>Absolute change from baseline in CFQ-R score</w:t>
            </w:r>
          </w:p>
        </w:tc>
      </w:tr>
      <w:tr w:rsidR="000F62C7" w:rsidRPr="00F0131A" w14:paraId="3E15125C" w14:textId="77777777" w:rsidTr="00715A74">
        <w:trPr>
          <w:cantSplit/>
        </w:trPr>
        <w:tc>
          <w:tcPr>
            <w:tcW w:w="924" w:type="pct"/>
            <w:vAlign w:val="center"/>
          </w:tcPr>
          <w:p w14:paraId="543C3C77" w14:textId="77777777" w:rsidR="000F62C7" w:rsidRPr="00F0131A" w:rsidRDefault="000F62C7" w:rsidP="00DC0767">
            <w:pPr>
              <w:pStyle w:val="TableText0"/>
              <w:keepNext/>
              <w:keepLines/>
              <w:rPr>
                <w:i w:val="0"/>
                <w:iCs w:val="0"/>
              </w:rPr>
            </w:pPr>
            <w:r w:rsidRPr="00F0131A">
              <w:rPr>
                <w:i w:val="0"/>
                <w:iCs w:val="0"/>
              </w:rPr>
              <w:t>Clinical claim</w:t>
            </w:r>
          </w:p>
        </w:tc>
        <w:tc>
          <w:tcPr>
            <w:tcW w:w="4076" w:type="pct"/>
            <w:vAlign w:val="center"/>
          </w:tcPr>
          <w:p w14:paraId="25E876CD" w14:textId="77777777" w:rsidR="000F62C7" w:rsidRPr="00F0131A" w:rsidRDefault="000F62C7" w:rsidP="00DC0767">
            <w:pPr>
              <w:pStyle w:val="TableText0"/>
              <w:keepNext/>
              <w:keepLines/>
              <w:rPr>
                <w:b/>
                <w:i w:val="0"/>
                <w:iCs w:val="0"/>
              </w:rPr>
            </w:pPr>
            <w:r w:rsidRPr="00F0131A">
              <w:rPr>
                <w:i w:val="0"/>
                <w:iCs w:val="0"/>
              </w:rPr>
              <w:t>For people with CF aged 6 years and older:</w:t>
            </w:r>
          </w:p>
          <w:p w14:paraId="62225A95" w14:textId="77777777" w:rsidR="000F62C7" w:rsidRPr="00F0131A" w:rsidRDefault="000F62C7" w:rsidP="009E0341">
            <w:pPr>
              <w:pStyle w:val="TableText0"/>
              <w:keepNext/>
              <w:keepLines/>
              <w:numPr>
                <w:ilvl w:val="0"/>
                <w:numId w:val="9"/>
              </w:numPr>
              <w:rPr>
                <w:b/>
                <w:i w:val="0"/>
                <w:iCs w:val="0"/>
              </w:rPr>
            </w:pPr>
            <w:r w:rsidRPr="00F0131A">
              <w:rPr>
                <w:i w:val="0"/>
                <w:iCs w:val="0"/>
              </w:rPr>
              <w:t>VNZ/TEZ/D-IVA plus BSC is non-inferior on lung function as measured by ppFEV</w:t>
            </w:r>
            <w:r w:rsidRPr="00F0131A">
              <w:rPr>
                <w:i w:val="0"/>
                <w:iCs w:val="0"/>
                <w:vertAlign w:val="subscript"/>
              </w:rPr>
              <w:t>1</w:t>
            </w:r>
            <w:r w:rsidRPr="00F0131A">
              <w:rPr>
                <w:i w:val="0"/>
                <w:iCs w:val="0"/>
              </w:rPr>
              <w:t xml:space="preserve"> and superior in improving CFTR function, as measured by change in SwCl levels, compared with ELX/TEZ/IVA plus BSC in people with at least one CFTR mutation responsive to both ELX/TEZ/IVA and VNZ/TEZ/D-IVA;</w:t>
            </w:r>
          </w:p>
          <w:p w14:paraId="5AF9E43D" w14:textId="77777777" w:rsidR="000F62C7" w:rsidRPr="00F0131A" w:rsidRDefault="000F62C7" w:rsidP="009E0341">
            <w:pPr>
              <w:pStyle w:val="TableText0"/>
              <w:keepNext/>
              <w:keepLines/>
              <w:numPr>
                <w:ilvl w:val="0"/>
                <w:numId w:val="9"/>
              </w:numPr>
              <w:rPr>
                <w:b/>
                <w:i w:val="0"/>
                <w:iCs w:val="0"/>
              </w:rPr>
            </w:pPr>
            <w:r w:rsidRPr="00F0131A">
              <w:rPr>
                <w:i w:val="0"/>
                <w:iCs w:val="0"/>
              </w:rPr>
              <w:t>VNZ/TEZ/D-IVA plus BSC is superior in terms of overall efficacy compared with BSC alone in people with at least one VNZ/TEZ/D-IVA-responsive CFTR mutation that is not responsive to ELX/TEZ/IVA;</w:t>
            </w:r>
          </w:p>
          <w:p w14:paraId="3FB5D765" w14:textId="77777777" w:rsidR="000F62C7" w:rsidRPr="00F0131A" w:rsidRDefault="000F62C7" w:rsidP="009E0341">
            <w:pPr>
              <w:pStyle w:val="TableText0"/>
              <w:keepNext/>
              <w:keepLines/>
              <w:numPr>
                <w:ilvl w:val="0"/>
                <w:numId w:val="9"/>
              </w:numPr>
              <w:rPr>
                <w:b/>
                <w:bCs/>
                <w:i w:val="0"/>
                <w:iCs w:val="0"/>
                <w:snapToGrid/>
              </w:rPr>
            </w:pPr>
            <w:r w:rsidRPr="00F0131A">
              <w:rPr>
                <w:i w:val="0"/>
                <w:iCs w:val="0"/>
              </w:rPr>
              <w:t>VNZ/TEZ/D-IVA plus BSC is comparable in terms of safety compared with ELX/TEZ/IVA plus BSC or BSC alone in people with at least one CFTR mutation responsive to ELX/TEZ/IVA and/or VNZ/TEZ/D-IVA.</w:t>
            </w:r>
          </w:p>
        </w:tc>
      </w:tr>
    </w:tbl>
    <w:p w14:paraId="496E3700" w14:textId="77777777" w:rsidR="000F62C7" w:rsidRPr="00F0131A" w:rsidRDefault="000F62C7" w:rsidP="00DC0767">
      <w:pPr>
        <w:pStyle w:val="FooterTableFigure"/>
        <w:keepNext/>
        <w:keepLines/>
      </w:pPr>
      <w:r w:rsidRPr="00F0131A">
        <w:t>Source: Table 1.2 p29 of the submission.</w:t>
      </w:r>
    </w:p>
    <w:p w14:paraId="2440E434" w14:textId="671C6343" w:rsidR="000F62C7" w:rsidRPr="00F0131A" w:rsidRDefault="000F62C7" w:rsidP="00DC0767">
      <w:pPr>
        <w:pStyle w:val="FooterTableFigure"/>
        <w:keepNext/>
        <w:keepLines/>
      </w:pPr>
      <w:r w:rsidRPr="00F0131A">
        <w:t xml:space="preserve">BMI = body mass index; </w:t>
      </w:r>
      <w:r w:rsidR="00B02C4D" w:rsidRPr="00F0131A">
        <w:t xml:space="preserve">BSC = best supportive care; </w:t>
      </w:r>
      <w:r w:rsidRPr="00F0131A">
        <w:t>CFQ-R = Cystic Fibrosis Questionnaire – Revised Respiratory Domain; CFTR = cystic fibrosis transmembrane regulator; ELX/TEZ/IVA = elexacaftor/tezacaftor/ivacaftor; ppFEV</w:t>
      </w:r>
      <w:r w:rsidRPr="00F0131A">
        <w:rPr>
          <w:vertAlign w:val="subscript"/>
        </w:rPr>
        <w:t>1</w:t>
      </w:r>
      <w:r w:rsidRPr="00F0131A">
        <w:t xml:space="preserve"> = percent predicted forced expiratory volume in 1 second; SwCl = sweat chloride; VNZ/TEZ/D-IVA = vanzacaftor/tezacaftor/deutivacaftor.</w:t>
      </w:r>
    </w:p>
    <w:p w14:paraId="687F5343" w14:textId="77777777" w:rsidR="000F62C7" w:rsidRPr="00F0131A" w:rsidRDefault="000F62C7" w:rsidP="000F62C7">
      <w:pPr>
        <w:pStyle w:val="FooterTableFigure"/>
      </w:pPr>
    </w:p>
    <w:p w14:paraId="23B84871" w14:textId="77777777" w:rsidR="000F62C7" w:rsidRPr="00F0131A" w:rsidRDefault="000F62C7" w:rsidP="000F62C7">
      <w:pPr>
        <w:pStyle w:val="2-SectionHeading"/>
      </w:pPr>
      <w:bookmarkStart w:id="4" w:name="_Toc198717830"/>
      <w:r w:rsidRPr="00F0131A">
        <w:t>Background</w:t>
      </w:r>
      <w:bookmarkEnd w:id="4"/>
    </w:p>
    <w:p w14:paraId="6FBFD04B" w14:textId="77777777" w:rsidR="000F62C7" w:rsidRPr="00F0131A" w:rsidRDefault="000F62C7" w:rsidP="000F62C7">
      <w:pPr>
        <w:pStyle w:val="4-SubsectionHeading"/>
      </w:pPr>
      <w:bookmarkStart w:id="5" w:name="_Toc22897638"/>
      <w:bookmarkStart w:id="6" w:name="_Toc198717831"/>
      <w:r w:rsidRPr="00F0131A">
        <w:t>Registration status</w:t>
      </w:r>
      <w:bookmarkEnd w:id="5"/>
      <w:bookmarkEnd w:id="6"/>
    </w:p>
    <w:p w14:paraId="26169F09" w14:textId="02DE0409" w:rsidR="00A91CB4" w:rsidRPr="00F0131A" w:rsidRDefault="009D783C" w:rsidP="00A91CB4">
      <w:pPr>
        <w:pStyle w:val="3-BodyText"/>
      </w:pPr>
      <w:r w:rsidRPr="00F0131A">
        <w:rPr>
          <w:rFonts w:ascii="Calibri" w:eastAsia="Calibri" w:hAnsi="Calibri"/>
          <w:b/>
        </w:rPr>
        <w:t xml:space="preserve">TGA status at time of </w:t>
      </w:r>
      <w:r w:rsidR="000D5A4D" w:rsidRPr="00F0131A">
        <w:rPr>
          <w:rFonts w:ascii="Calibri" w:eastAsia="Calibri" w:hAnsi="Calibri"/>
          <w:b/>
        </w:rPr>
        <w:t>PBAC consideration</w:t>
      </w:r>
      <w:r w:rsidRPr="00F0131A">
        <w:rPr>
          <w:rFonts w:ascii="Calibri" w:eastAsia="Calibri" w:hAnsi="Calibri"/>
        </w:rPr>
        <w:t xml:space="preserve">: </w:t>
      </w:r>
      <w:r w:rsidR="00FE7AF2" w:rsidRPr="00F0131A">
        <w:rPr>
          <w:rFonts w:ascii="Calibri" w:eastAsia="Calibri" w:hAnsi="Calibri"/>
        </w:rPr>
        <w:t>not registered.</w:t>
      </w:r>
      <w:r w:rsidRPr="00F0131A">
        <w:rPr>
          <w:rFonts w:ascii="Calibri" w:eastAsia="Calibri" w:hAnsi="Calibri"/>
        </w:rPr>
        <w:t xml:space="preserve"> </w:t>
      </w:r>
      <w:r w:rsidR="000F62C7" w:rsidRPr="00F0131A">
        <w:t xml:space="preserve">VNZ/TEZ/D-IVA was submitted for registration on the Australian Register of Therapeutic Goods (ARTG) on 28 June 2024 for: </w:t>
      </w:r>
      <w:r w:rsidR="00FF7895">
        <w:br/>
      </w:r>
      <w:r w:rsidR="000F62C7" w:rsidRPr="00F0131A">
        <w:t>“</w:t>
      </w:r>
      <w:r w:rsidR="00585715" w:rsidRPr="00F0131A">
        <w:t>….</w:t>
      </w:r>
      <w:r w:rsidR="000F62C7" w:rsidRPr="00F0131A">
        <w:t xml:space="preserve"> the treatment of CF in people aged 6 years and older who have at least one F508del mutation or another responsive mutation in the CFTR gene”. Orphan Drug Designation was granted by the Therapeutic Goods Administration (TGA) on 28 May 2024. The </w:t>
      </w:r>
      <w:r w:rsidR="00E55E45" w:rsidRPr="00F0131A">
        <w:t xml:space="preserve">TGA </w:t>
      </w:r>
      <w:r w:rsidR="000F62C7" w:rsidRPr="00F0131A">
        <w:t xml:space="preserve">Clinical Evaluation Report (CER) was available at the time of </w:t>
      </w:r>
      <w:r w:rsidR="006F5521" w:rsidRPr="00F0131A">
        <w:t>evaluation</w:t>
      </w:r>
      <w:r w:rsidR="000F62C7" w:rsidRPr="00F0131A">
        <w:t xml:space="preserve">. The Clinical </w:t>
      </w:r>
      <w:r w:rsidR="00B02C4D" w:rsidRPr="00F0131A">
        <w:t xml:space="preserve">Evaluator </w:t>
      </w:r>
      <w:r w:rsidR="000F62C7" w:rsidRPr="00F0131A">
        <w:t xml:space="preserve">had no objection to the proposed therapeutic indication. </w:t>
      </w:r>
    </w:p>
    <w:p w14:paraId="6D8E087B" w14:textId="675F9F12" w:rsidR="00A91CB4" w:rsidRPr="00F0131A" w:rsidRDefault="007178CD" w:rsidP="00A91CB4">
      <w:pPr>
        <w:pStyle w:val="3-BodyText"/>
      </w:pPr>
      <w:r w:rsidRPr="00F0131A">
        <w:t xml:space="preserve">VNZ/TEZ/D-IVA was approved by the </w:t>
      </w:r>
      <w:r w:rsidR="00E55E45" w:rsidRPr="00F0131A">
        <w:t xml:space="preserve">United States </w:t>
      </w:r>
      <w:r w:rsidRPr="00F0131A">
        <w:t>Food and Drug Administration (FDA) in Dec</w:t>
      </w:r>
      <w:r w:rsidR="00A97092" w:rsidRPr="00F0131A">
        <w:t>ember</w:t>
      </w:r>
      <w:r w:rsidRPr="00F0131A">
        <w:t xml:space="preserve"> 2024 for the treatment of CF in patients aged 6 years and older who have at least one</w:t>
      </w:r>
      <w:r w:rsidRPr="00F0131A">
        <w:rPr>
          <w:i/>
          <w:iCs/>
        </w:rPr>
        <w:t xml:space="preserve"> F508del</w:t>
      </w:r>
      <w:r w:rsidRPr="00F0131A">
        <w:t xml:space="preserve"> mutation or another responsive mutation in the CFTR gene. </w:t>
      </w:r>
      <w:bookmarkStart w:id="7" w:name="_Hlk197779754"/>
      <w:r w:rsidR="005D721E" w:rsidRPr="00F0131A">
        <w:t xml:space="preserve">On 25 April 2025, the Committee for Medicinal Products for Human Use (CHMP) adopted a positive opinion, </w:t>
      </w:r>
      <w:r w:rsidR="005D721E" w:rsidRPr="00F0131A">
        <w:lastRenderedPageBreak/>
        <w:t>recommending the granting of a marketing authorisation for the treatment of CF in people aged 6 years and older who have at least one non</w:t>
      </w:r>
      <w:r w:rsidR="005D721E" w:rsidRPr="00F0131A">
        <w:rPr>
          <w:rFonts w:ascii="Cambria Math" w:hAnsi="Cambria Math" w:cs="Cambria Math"/>
        </w:rPr>
        <w:t>‑</w:t>
      </w:r>
      <w:r w:rsidR="005D721E" w:rsidRPr="00F0131A">
        <w:t>class I mutation in the CFTR gene.</w:t>
      </w:r>
      <w:r w:rsidR="005D721E" w:rsidRPr="00F0131A">
        <w:rPr>
          <w:rStyle w:val="FootnoteReference"/>
        </w:rPr>
        <w:footnoteReference w:id="2"/>
      </w:r>
      <w:r w:rsidR="009F5FC2" w:rsidRPr="00F0131A">
        <w:t xml:space="preserve"> </w:t>
      </w:r>
    </w:p>
    <w:p w14:paraId="2B550AA7" w14:textId="1C6607B9" w:rsidR="005D721E" w:rsidRPr="00F0131A" w:rsidRDefault="005D721E" w:rsidP="000F62C7">
      <w:pPr>
        <w:pStyle w:val="3-BodyText"/>
      </w:pPr>
      <w:r w:rsidRPr="00F0131A">
        <w:t xml:space="preserve">On 7 March 2025 the Medicines and Healthcare products Regulatory Agency (MHRA) approved </w:t>
      </w:r>
      <w:r w:rsidR="00B16C7E" w:rsidRPr="00F0131A">
        <w:t>VNZ/TEZ/D-IVA</w:t>
      </w:r>
      <w:r w:rsidRPr="00F0131A">
        <w:t xml:space="preserve"> to treat CF in people aged six years and older who have specific mutations in the CFTR gene that have been shown in trials to respond to the therapy.</w:t>
      </w:r>
      <w:bookmarkStart w:id="8" w:name="_Hlk197779772"/>
      <w:r w:rsidRPr="00F0131A">
        <w:rPr>
          <w:rStyle w:val="FootnoteReference"/>
        </w:rPr>
        <w:footnoteReference w:id="3"/>
      </w:r>
      <w:bookmarkEnd w:id="8"/>
    </w:p>
    <w:p w14:paraId="32DCBB6A" w14:textId="77BCF77B" w:rsidR="00940100" w:rsidRPr="00F0131A" w:rsidRDefault="00940100" w:rsidP="00940100">
      <w:pPr>
        <w:pStyle w:val="3-BodyText"/>
        <w:numPr>
          <w:ilvl w:val="0"/>
          <w:numId w:val="0"/>
        </w:numPr>
        <w:ind w:left="720"/>
        <w:rPr>
          <w:i/>
          <w:iCs/>
        </w:rPr>
      </w:pPr>
      <w:r w:rsidRPr="00F0131A">
        <w:rPr>
          <w:i/>
          <w:iCs/>
        </w:rPr>
        <w:t>For more detail on PBAC’s view, see section 7 PBAC outcome.</w:t>
      </w:r>
    </w:p>
    <w:p w14:paraId="494C37EC" w14:textId="77777777" w:rsidR="000F62C7" w:rsidRPr="00F0131A" w:rsidRDefault="000F62C7" w:rsidP="000F62C7">
      <w:pPr>
        <w:pStyle w:val="2-SectionHeading"/>
      </w:pPr>
      <w:bookmarkStart w:id="9" w:name="_Toc198717832"/>
      <w:bookmarkEnd w:id="7"/>
      <w:r w:rsidRPr="00F0131A">
        <w:t>Requested listing</w:t>
      </w:r>
      <w:bookmarkEnd w:id="9"/>
    </w:p>
    <w:p w14:paraId="0F0F5F18" w14:textId="0A8BCA80" w:rsidR="00FB3DB4" w:rsidRPr="00F0131A" w:rsidRDefault="00FB3DB4">
      <w:pPr>
        <w:jc w:val="left"/>
        <w:rPr>
          <w:rFonts w:ascii="Arial Narrow" w:eastAsiaTheme="majorEastAsia" w:hAnsi="Arial Narrow" w:cstheme="majorBidi"/>
          <w:i/>
          <w:iCs/>
          <w:snapToGrid w:val="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0"/>
        <w:gridCol w:w="2378"/>
        <w:gridCol w:w="877"/>
        <w:gridCol w:w="876"/>
        <w:gridCol w:w="877"/>
        <w:gridCol w:w="1977"/>
      </w:tblGrid>
      <w:tr w:rsidR="000F62C7" w:rsidRPr="00F0131A" w14:paraId="04C82253" w14:textId="77777777" w:rsidTr="00FB3DB4">
        <w:trPr>
          <w:cantSplit/>
          <w:trHeight w:val="20"/>
        </w:trPr>
        <w:tc>
          <w:tcPr>
            <w:tcW w:w="2547" w:type="dxa"/>
            <w:vAlign w:val="center"/>
          </w:tcPr>
          <w:p w14:paraId="5BBFC680" w14:textId="77777777" w:rsidR="000F62C7" w:rsidRPr="00F0131A" w:rsidRDefault="000F62C7" w:rsidP="0010360D">
            <w:pPr>
              <w:keepLines/>
              <w:rPr>
                <w:rFonts w:ascii="Arial Narrow" w:hAnsi="Arial Narrow"/>
                <w:b/>
                <w:bCs/>
                <w:sz w:val="20"/>
                <w:szCs w:val="20"/>
              </w:rPr>
            </w:pPr>
            <w:bookmarkStart w:id="10" w:name="_Hlk104809055"/>
            <w:r w:rsidRPr="00F0131A">
              <w:rPr>
                <w:rFonts w:ascii="Arial Narrow" w:hAnsi="Arial Narrow"/>
                <w:b/>
                <w:bCs/>
                <w:sz w:val="20"/>
                <w:szCs w:val="20"/>
              </w:rPr>
              <w:t>MEDICINAL PRODUCT</w:t>
            </w:r>
          </w:p>
          <w:p w14:paraId="672F11D6" w14:textId="77777777" w:rsidR="000F62C7" w:rsidRPr="00F0131A" w:rsidRDefault="000F62C7" w:rsidP="0010360D">
            <w:pPr>
              <w:keepLines/>
              <w:rPr>
                <w:rFonts w:ascii="Arial Narrow" w:hAnsi="Arial Narrow"/>
                <w:b/>
                <w:bCs/>
                <w:sz w:val="20"/>
                <w:szCs w:val="20"/>
              </w:rPr>
            </w:pPr>
            <w:r w:rsidRPr="00F0131A">
              <w:rPr>
                <w:rFonts w:ascii="Arial Narrow" w:hAnsi="Arial Narrow"/>
                <w:b/>
                <w:bCs/>
                <w:sz w:val="20"/>
                <w:szCs w:val="20"/>
              </w:rPr>
              <w:t>medicinal product pack</w:t>
            </w:r>
          </w:p>
        </w:tc>
        <w:tc>
          <w:tcPr>
            <w:tcW w:w="2202" w:type="dxa"/>
            <w:vAlign w:val="center"/>
          </w:tcPr>
          <w:p w14:paraId="13CC29D1" w14:textId="77777777" w:rsidR="000F62C7" w:rsidRPr="00F0131A" w:rsidRDefault="000F62C7" w:rsidP="002A49A3">
            <w:pPr>
              <w:pStyle w:val="TableText0"/>
              <w:rPr>
                <w:b/>
                <w:bCs/>
                <w:i w:val="0"/>
                <w:iCs w:val="0"/>
                <w:szCs w:val="20"/>
              </w:rPr>
            </w:pPr>
            <w:r w:rsidRPr="00F0131A">
              <w:rPr>
                <w:b/>
                <w:bCs/>
                <w:i w:val="0"/>
                <w:iCs w:val="0"/>
              </w:rPr>
              <w:t xml:space="preserve">Dispensed Price for Max. Qty </w:t>
            </w:r>
          </w:p>
        </w:tc>
        <w:tc>
          <w:tcPr>
            <w:tcW w:w="812" w:type="dxa"/>
            <w:vAlign w:val="center"/>
          </w:tcPr>
          <w:p w14:paraId="1A6D000F" w14:textId="77777777" w:rsidR="000F62C7" w:rsidRPr="00F0131A" w:rsidRDefault="000F62C7" w:rsidP="0010360D">
            <w:pPr>
              <w:keepLines/>
              <w:jc w:val="center"/>
              <w:rPr>
                <w:rFonts w:ascii="Arial Narrow" w:hAnsi="Arial Narrow"/>
                <w:b/>
                <w:bCs/>
                <w:sz w:val="20"/>
                <w:szCs w:val="20"/>
              </w:rPr>
            </w:pPr>
            <w:r w:rsidRPr="00F0131A">
              <w:rPr>
                <w:rFonts w:ascii="Arial Narrow" w:hAnsi="Arial Narrow"/>
                <w:b/>
                <w:bCs/>
                <w:sz w:val="20"/>
                <w:szCs w:val="20"/>
              </w:rPr>
              <w:t>Max. qty packs</w:t>
            </w:r>
          </w:p>
        </w:tc>
        <w:tc>
          <w:tcPr>
            <w:tcW w:w="811" w:type="dxa"/>
            <w:vAlign w:val="center"/>
          </w:tcPr>
          <w:p w14:paraId="62A7FDB6" w14:textId="77777777" w:rsidR="000F62C7" w:rsidRPr="00F0131A" w:rsidRDefault="000F62C7" w:rsidP="0010360D">
            <w:pPr>
              <w:keepLines/>
              <w:jc w:val="center"/>
              <w:rPr>
                <w:rFonts w:ascii="Arial Narrow" w:hAnsi="Arial Narrow"/>
                <w:b/>
                <w:bCs/>
                <w:sz w:val="20"/>
                <w:szCs w:val="20"/>
              </w:rPr>
            </w:pPr>
            <w:r w:rsidRPr="00F0131A">
              <w:rPr>
                <w:rFonts w:ascii="Arial Narrow" w:hAnsi="Arial Narrow"/>
                <w:b/>
                <w:bCs/>
                <w:sz w:val="20"/>
                <w:szCs w:val="20"/>
              </w:rPr>
              <w:t>Max. qty units</w:t>
            </w:r>
          </w:p>
        </w:tc>
        <w:tc>
          <w:tcPr>
            <w:tcW w:w="812" w:type="dxa"/>
            <w:vAlign w:val="center"/>
          </w:tcPr>
          <w:p w14:paraId="61BD2D25" w14:textId="77777777" w:rsidR="000F62C7" w:rsidRPr="00F0131A" w:rsidRDefault="000F62C7" w:rsidP="0010360D">
            <w:pPr>
              <w:keepLines/>
              <w:jc w:val="center"/>
              <w:rPr>
                <w:rFonts w:ascii="Arial Narrow" w:hAnsi="Arial Narrow"/>
                <w:b/>
                <w:bCs/>
                <w:sz w:val="20"/>
                <w:szCs w:val="20"/>
              </w:rPr>
            </w:pPr>
            <w:r w:rsidRPr="00F0131A">
              <w:rPr>
                <w:rFonts w:ascii="Arial Narrow" w:hAnsi="Arial Narrow"/>
                <w:b/>
                <w:bCs/>
                <w:sz w:val="20"/>
                <w:szCs w:val="20"/>
              </w:rPr>
              <w:t>№.of</w:t>
            </w:r>
          </w:p>
          <w:p w14:paraId="3179D236" w14:textId="77777777" w:rsidR="000F62C7" w:rsidRPr="00F0131A" w:rsidRDefault="000F62C7" w:rsidP="0010360D">
            <w:pPr>
              <w:keepLines/>
              <w:jc w:val="center"/>
              <w:rPr>
                <w:rFonts w:ascii="Arial Narrow" w:hAnsi="Arial Narrow"/>
                <w:b/>
                <w:bCs/>
                <w:sz w:val="20"/>
                <w:szCs w:val="20"/>
              </w:rPr>
            </w:pPr>
            <w:r w:rsidRPr="00F0131A">
              <w:rPr>
                <w:rFonts w:ascii="Arial Narrow" w:hAnsi="Arial Narrow"/>
                <w:b/>
                <w:bCs/>
                <w:sz w:val="20"/>
                <w:szCs w:val="20"/>
              </w:rPr>
              <w:t>Rpts</w:t>
            </w:r>
          </w:p>
        </w:tc>
        <w:tc>
          <w:tcPr>
            <w:tcW w:w="1831" w:type="dxa"/>
            <w:vAlign w:val="center"/>
          </w:tcPr>
          <w:p w14:paraId="29823F6E" w14:textId="77777777" w:rsidR="000F62C7" w:rsidRPr="00F0131A" w:rsidRDefault="000F62C7" w:rsidP="0010360D">
            <w:pPr>
              <w:keepLines/>
              <w:rPr>
                <w:rFonts w:ascii="Arial Narrow" w:hAnsi="Arial Narrow"/>
                <w:b/>
                <w:bCs/>
                <w:sz w:val="20"/>
                <w:szCs w:val="20"/>
              </w:rPr>
            </w:pPr>
            <w:r w:rsidRPr="00F0131A">
              <w:rPr>
                <w:rFonts w:ascii="Arial Narrow" w:hAnsi="Arial Narrow"/>
                <w:b/>
                <w:bCs/>
                <w:sz w:val="20"/>
                <w:szCs w:val="20"/>
              </w:rPr>
              <w:t>Available brands</w:t>
            </w:r>
          </w:p>
        </w:tc>
      </w:tr>
      <w:tr w:rsidR="000F62C7" w:rsidRPr="00F0131A" w14:paraId="2E059587" w14:textId="77777777" w:rsidTr="00FB3DB4">
        <w:trPr>
          <w:cantSplit/>
          <w:trHeight w:val="20"/>
        </w:trPr>
        <w:tc>
          <w:tcPr>
            <w:tcW w:w="2547" w:type="dxa"/>
            <w:vAlign w:val="center"/>
          </w:tcPr>
          <w:p w14:paraId="0CD988F2" w14:textId="3D80B8F0" w:rsidR="000F62C7" w:rsidRPr="00F0131A" w:rsidRDefault="00027EC7" w:rsidP="002A49A3">
            <w:pPr>
              <w:pStyle w:val="TableText0"/>
              <w:rPr>
                <w:i w:val="0"/>
                <w:iCs w:val="0"/>
                <w:color w:val="0066FF"/>
                <w:szCs w:val="20"/>
              </w:rPr>
            </w:pPr>
            <w:bookmarkStart w:id="11" w:name="_Hlk209617476"/>
            <w:r w:rsidRPr="00F0131A">
              <w:rPr>
                <w:i w:val="0"/>
                <w:iCs w:val="0"/>
              </w:rPr>
              <w:t>V</w:t>
            </w:r>
            <w:r w:rsidR="000F62C7" w:rsidRPr="00F0131A">
              <w:rPr>
                <w:i w:val="0"/>
                <w:iCs w:val="0"/>
              </w:rPr>
              <w:t xml:space="preserve">anzacaftor 4 mg/tezacaftor </w:t>
            </w:r>
            <w:r w:rsidR="005212A3" w:rsidRPr="00F0131A">
              <w:rPr>
                <w:i w:val="0"/>
                <w:iCs w:val="0"/>
              </w:rPr>
              <w:t>20 </w:t>
            </w:r>
            <w:r w:rsidR="000F62C7" w:rsidRPr="00F0131A">
              <w:rPr>
                <w:i w:val="0"/>
                <w:iCs w:val="0"/>
              </w:rPr>
              <w:t>mg/deutivacaftor 50 mg film-coated tablets</w:t>
            </w:r>
          </w:p>
        </w:tc>
        <w:tc>
          <w:tcPr>
            <w:tcW w:w="2202" w:type="dxa"/>
            <w:vAlign w:val="center"/>
          </w:tcPr>
          <w:p w14:paraId="69FF82C6" w14:textId="77777777" w:rsidR="000F62C7" w:rsidRPr="00F0131A" w:rsidRDefault="000F62C7" w:rsidP="002A49A3">
            <w:pPr>
              <w:pStyle w:val="TableText0"/>
              <w:rPr>
                <w:i w:val="0"/>
                <w:iCs w:val="0"/>
              </w:rPr>
            </w:pPr>
            <w:r w:rsidRPr="00F0131A">
              <w:rPr>
                <w:i w:val="0"/>
                <w:iCs w:val="0"/>
              </w:rPr>
              <w:t>Public Published: $21,375.00</w:t>
            </w:r>
          </w:p>
          <w:p w14:paraId="0A48C65E" w14:textId="1C09F28C" w:rsidR="000F62C7" w:rsidRPr="00F0131A" w:rsidRDefault="000F62C7" w:rsidP="002A49A3">
            <w:pPr>
              <w:pStyle w:val="TableText0"/>
              <w:rPr>
                <w:i w:val="0"/>
                <w:iCs w:val="0"/>
              </w:rPr>
            </w:pPr>
            <w:r w:rsidRPr="00F0131A">
              <w:rPr>
                <w:i w:val="0"/>
                <w:iCs w:val="0"/>
              </w:rPr>
              <w:t>Effective: $</w:t>
            </w:r>
            <w:r w:rsidR="008F1AD1">
              <w:rPr>
                <w:i w:val="0"/>
                <w:iCs w:val="0"/>
                <w:color w:val="000000"/>
                <w:spacing w:val="50"/>
                <w:shd w:val="solid" w:color="000000" w:fill="000000"/>
                <w:fitText w:val="324" w:id="-629517568"/>
                <w14:textFill>
                  <w14:solidFill>
                    <w14:srgbClr w14:val="000000">
                      <w14:alpha w14:val="100000"/>
                    </w14:srgbClr>
                  </w14:solidFill>
                </w14:textFill>
              </w:rPr>
              <w:t>|||</w:t>
            </w:r>
            <w:r w:rsidR="008F1AD1">
              <w:rPr>
                <w:i w:val="0"/>
                <w:iCs w:val="0"/>
                <w:color w:val="000000"/>
                <w:spacing w:val="2"/>
                <w:shd w:val="solid" w:color="000000" w:fill="000000"/>
                <w:fitText w:val="324" w:id="-629517568"/>
                <w14:textFill>
                  <w14:solidFill>
                    <w14:srgbClr w14:val="000000">
                      <w14:alpha w14:val="100000"/>
                    </w14:srgbClr>
                  </w14:solidFill>
                </w14:textFill>
              </w:rPr>
              <w:t>|</w:t>
            </w:r>
          </w:p>
          <w:p w14:paraId="24EEAEDC" w14:textId="77777777" w:rsidR="000F62C7" w:rsidRPr="00F0131A" w:rsidRDefault="000F62C7" w:rsidP="002A49A3">
            <w:pPr>
              <w:pStyle w:val="TableText0"/>
              <w:rPr>
                <w:i w:val="0"/>
                <w:iCs w:val="0"/>
              </w:rPr>
            </w:pPr>
          </w:p>
          <w:p w14:paraId="73B6F5ED" w14:textId="77777777" w:rsidR="000F62C7" w:rsidRPr="00F0131A" w:rsidRDefault="000F62C7" w:rsidP="002A49A3">
            <w:pPr>
              <w:pStyle w:val="TableText0"/>
              <w:rPr>
                <w:i w:val="0"/>
                <w:iCs w:val="0"/>
              </w:rPr>
            </w:pPr>
            <w:r w:rsidRPr="00F0131A">
              <w:rPr>
                <w:i w:val="0"/>
                <w:iCs w:val="0"/>
              </w:rPr>
              <w:t>Private Published: $21,423.67</w:t>
            </w:r>
          </w:p>
          <w:p w14:paraId="4D05744A" w14:textId="5ADE48F2" w:rsidR="000F62C7" w:rsidRPr="00F0131A" w:rsidRDefault="000F62C7" w:rsidP="002A49A3">
            <w:pPr>
              <w:pStyle w:val="TableText0"/>
              <w:rPr>
                <w:i w:val="0"/>
                <w:iCs w:val="0"/>
                <w:szCs w:val="20"/>
              </w:rPr>
            </w:pPr>
            <w:r w:rsidRPr="00F0131A">
              <w:rPr>
                <w:i w:val="0"/>
                <w:iCs w:val="0"/>
              </w:rPr>
              <w:t>Effective: $</w:t>
            </w:r>
            <w:r w:rsidR="008F1AD1">
              <w:rPr>
                <w:i w:val="0"/>
                <w:iCs w:val="0"/>
                <w:color w:val="000000"/>
                <w:spacing w:val="50"/>
                <w:shd w:val="solid" w:color="000000" w:fill="000000"/>
                <w:fitText w:val="324" w:id="-629517567"/>
                <w14:textFill>
                  <w14:solidFill>
                    <w14:srgbClr w14:val="000000">
                      <w14:alpha w14:val="100000"/>
                    </w14:srgbClr>
                  </w14:solidFill>
                </w14:textFill>
              </w:rPr>
              <w:t>|||</w:t>
            </w:r>
            <w:r w:rsidR="008F1AD1">
              <w:rPr>
                <w:i w:val="0"/>
                <w:iCs w:val="0"/>
                <w:color w:val="000000"/>
                <w:spacing w:val="2"/>
                <w:shd w:val="solid" w:color="000000" w:fill="000000"/>
                <w:fitText w:val="324" w:id="-629517567"/>
                <w14:textFill>
                  <w14:solidFill>
                    <w14:srgbClr w14:val="000000">
                      <w14:alpha w14:val="100000"/>
                    </w14:srgbClr>
                  </w14:solidFill>
                </w14:textFill>
              </w:rPr>
              <w:t>|</w:t>
            </w:r>
          </w:p>
        </w:tc>
        <w:tc>
          <w:tcPr>
            <w:tcW w:w="812" w:type="dxa"/>
            <w:vAlign w:val="center"/>
          </w:tcPr>
          <w:p w14:paraId="654B2A00" w14:textId="77777777" w:rsidR="000F62C7" w:rsidRPr="00F0131A" w:rsidRDefault="000F62C7" w:rsidP="002A49A3">
            <w:pPr>
              <w:pStyle w:val="TableText0"/>
              <w:rPr>
                <w:i w:val="0"/>
                <w:iCs w:val="0"/>
                <w:szCs w:val="20"/>
              </w:rPr>
            </w:pPr>
            <w:r w:rsidRPr="00F0131A">
              <w:rPr>
                <w:i w:val="0"/>
                <w:iCs w:val="0"/>
              </w:rPr>
              <w:t>1</w:t>
            </w:r>
          </w:p>
        </w:tc>
        <w:tc>
          <w:tcPr>
            <w:tcW w:w="811" w:type="dxa"/>
            <w:vAlign w:val="center"/>
          </w:tcPr>
          <w:p w14:paraId="0F972A27" w14:textId="77777777" w:rsidR="000F62C7" w:rsidRPr="00F0131A" w:rsidRDefault="000F62C7" w:rsidP="002A49A3">
            <w:pPr>
              <w:pStyle w:val="TableText0"/>
              <w:rPr>
                <w:i w:val="0"/>
                <w:iCs w:val="0"/>
                <w:szCs w:val="20"/>
              </w:rPr>
            </w:pPr>
            <w:r w:rsidRPr="00F0131A">
              <w:rPr>
                <w:i w:val="0"/>
                <w:iCs w:val="0"/>
              </w:rPr>
              <w:t>84</w:t>
            </w:r>
          </w:p>
        </w:tc>
        <w:tc>
          <w:tcPr>
            <w:tcW w:w="812" w:type="dxa"/>
            <w:vAlign w:val="center"/>
          </w:tcPr>
          <w:p w14:paraId="3538E014" w14:textId="77777777" w:rsidR="000F62C7" w:rsidRPr="00F0131A" w:rsidRDefault="000F62C7" w:rsidP="002A49A3">
            <w:pPr>
              <w:pStyle w:val="TableText0"/>
              <w:rPr>
                <w:i w:val="0"/>
                <w:iCs w:val="0"/>
                <w:szCs w:val="20"/>
              </w:rPr>
            </w:pPr>
            <w:r w:rsidRPr="00F0131A">
              <w:rPr>
                <w:i w:val="0"/>
                <w:iCs w:val="0"/>
              </w:rPr>
              <w:t>5</w:t>
            </w:r>
          </w:p>
        </w:tc>
        <w:tc>
          <w:tcPr>
            <w:tcW w:w="1831" w:type="dxa"/>
            <w:vAlign w:val="center"/>
          </w:tcPr>
          <w:p w14:paraId="61F924CC" w14:textId="77777777" w:rsidR="000F62C7" w:rsidRPr="00F0131A" w:rsidRDefault="000F62C7" w:rsidP="002A49A3">
            <w:pPr>
              <w:pStyle w:val="TableText0"/>
              <w:rPr>
                <w:i w:val="0"/>
                <w:iCs w:val="0"/>
                <w:color w:val="0066FF"/>
                <w:szCs w:val="20"/>
              </w:rPr>
            </w:pPr>
            <w:r w:rsidRPr="00F0131A">
              <w:rPr>
                <w:i w:val="0"/>
                <w:iCs w:val="0"/>
              </w:rPr>
              <w:t>Alyftrek®, Vertex Pharmaceuticals</w:t>
            </w:r>
          </w:p>
        </w:tc>
      </w:tr>
      <w:bookmarkEnd w:id="11"/>
      <w:tr w:rsidR="000F62C7" w:rsidRPr="00F0131A" w14:paraId="78FFA5D8" w14:textId="77777777" w:rsidTr="00FB3DB4">
        <w:trPr>
          <w:cantSplit/>
          <w:trHeight w:val="20"/>
        </w:trPr>
        <w:tc>
          <w:tcPr>
            <w:tcW w:w="2547" w:type="dxa"/>
            <w:vAlign w:val="center"/>
          </w:tcPr>
          <w:p w14:paraId="274639B5" w14:textId="7E2EF4B3" w:rsidR="000F62C7" w:rsidRPr="00F0131A" w:rsidRDefault="00027EC7" w:rsidP="002A49A3">
            <w:pPr>
              <w:pStyle w:val="TableText0"/>
              <w:rPr>
                <w:i w:val="0"/>
                <w:iCs w:val="0"/>
                <w:color w:val="0066FF"/>
                <w:szCs w:val="20"/>
              </w:rPr>
            </w:pPr>
            <w:r w:rsidRPr="00F0131A">
              <w:rPr>
                <w:i w:val="0"/>
                <w:iCs w:val="0"/>
              </w:rPr>
              <w:t>V</w:t>
            </w:r>
            <w:r w:rsidR="000F62C7" w:rsidRPr="00F0131A">
              <w:rPr>
                <w:i w:val="0"/>
                <w:iCs w:val="0"/>
              </w:rPr>
              <w:t xml:space="preserve">anzacaftor 10 mg/tezacaftor </w:t>
            </w:r>
            <w:r w:rsidR="005212A3" w:rsidRPr="00F0131A">
              <w:rPr>
                <w:i w:val="0"/>
                <w:iCs w:val="0"/>
              </w:rPr>
              <w:t>50 </w:t>
            </w:r>
            <w:r w:rsidR="000F62C7" w:rsidRPr="00F0131A">
              <w:rPr>
                <w:i w:val="0"/>
                <w:iCs w:val="0"/>
              </w:rPr>
              <w:t>mg/deutivacaftor 125 mg film-coated tablets</w:t>
            </w:r>
          </w:p>
        </w:tc>
        <w:tc>
          <w:tcPr>
            <w:tcW w:w="2202" w:type="dxa"/>
            <w:vAlign w:val="center"/>
          </w:tcPr>
          <w:p w14:paraId="4C208A2D" w14:textId="77777777" w:rsidR="000F62C7" w:rsidRPr="00F0131A" w:rsidRDefault="000F62C7" w:rsidP="002A49A3">
            <w:pPr>
              <w:pStyle w:val="TableText0"/>
              <w:rPr>
                <w:i w:val="0"/>
                <w:iCs w:val="0"/>
              </w:rPr>
            </w:pPr>
            <w:r w:rsidRPr="00F0131A">
              <w:rPr>
                <w:i w:val="0"/>
                <w:iCs w:val="0"/>
              </w:rPr>
              <w:t>Public Published: $21,375.00</w:t>
            </w:r>
          </w:p>
          <w:p w14:paraId="1761CDBF" w14:textId="6BECAB63" w:rsidR="000F62C7" w:rsidRPr="00F0131A" w:rsidRDefault="000F62C7" w:rsidP="002A49A3">
            <w:pPr>
              <w:pStyle w:val="TableText0"/>
              <w:rPr>
                <w:i w:val="0"/>
                <w:iCs w:val="0"/>
              </w:rPr>
            </w:pPr>
            <w:r w:rsidRPr="00F0131A">
              <w:rPr>
                <w:i w:val="0"/>
                <w:iCs w:val="0"/>
              </w:rPr>
              <w:t>Effective: $</w:t>
            </w:r>
            <w:r w:rsidR="008F1AD1">
              <w:rPr>
                <w:i w:val="0"/>
                <w:iCs w:val="0"/>
                <w:color w:val="000000"/>
                <w:spacing w:val="50"/>
                <w:shd w:val="solid" w:color="000000" w:fill="000000"/>
                <w:fitText w:val="324" w:id="-629517566"/>
                <w14:textFill>
                  <w14:solidFill>
                    <w14:srgbClr w14:val="000000">
                      <w14:alpha w14:val="100000"/>
                    </w14:srgbClr>
                  </w14:solidFill>
                </w14:textFill>
              </w:rPr>
              <w:t>|||</w:t>
            </w:r>
            <w:r w:rsidR="008F1AD1">
              <w:rPr>
                <w:i w:val="0"/>
                <w:iCs w:val="0"/>
                <w:color w:val="000000"/>
                <w:spacing w:val="2"/>
                <w:shd w:val="solid" w:color="000000" w:fill="000000"/>
                <w:fitText w:val="324" w:id="-629517566"/>
                <w14:textFill>
                  <w14:solidFill>
                    <w14:srgbClr w14:val="000000">
                      <w14:alpha w14:val="100000"/>
                    </w14:srgbClr>
                  </w14:solidFill>
                </w14:textFill>
              </w:rPr>
              <w:t>|</w:t>
            </w:r>
          </w:p>
          <w:p w14:paraId="1E1ED35C" w14:textId="77777777" w:rsidR="000F62C7" w:rsidRPr="00F0131A" w:rsidRDefault="000F62C7" w:rsidP="002A49A3">
            <w:pPr>
              <w:pStyle w:val="TableText0"/>
              <w:rPr>
                <w:i w:val="0"/>
                <w:iCs w:val="0"/>
              </w:rPr>
            </w:pPr>
          </w:p>
          <w:p w14:paraId="1F9F2207" w14:textId="77777777" w:rsidR="000F62C7" w:rsidRPr="00F0131A" w:rsidRDefault="000F62C7" w:rsidP="002A49A3">
            <w:pPr>
              <w:pStyle w:val="TableText0"/>
              <w:rPr>
                <w:i w:val="0"/>
                <w:iCs w:val="0"/>
              </w:rPr>
            </w:pPr>
            <w:r w:rsidRPr="00F0131A">
              <w:rPr>
                <w:i w:val="0"/>
                <w:iCs w:val="0"/>
              </w:rPr>
              <w:t>Private Published: $21,423.67</w:t>
            </w:r>
          </w:p>
          <w:p w14:paraId="36E92376" w14:textId="01B5D24E" w:rsidR="000F62C7" w:rsidRPr="00F0131A" w:rsidRDefault="000F62C7" w:rsidP="002A49A3">
            <w:pPr>
              <w:pStyle w:val="TableText0"/>
              <w:rPr>
                <w:i w:val="0"/>
                <w:iCs w:val="0"/>
                <w:szCs w:val="20"/>
              </w:rPr>
            </w:pPr>
            <w:r w:rsidRPr="00F0131A">
              <w:rPr>
                <w:i w:val="0"/>
                <w:iCs w:val="0"/>
              </w:rPr>
              <w:t>Effective: $</w:t>
            </w:r>
            <w:r w:rsidR="008F1AD1">
              <w:rPr>
                <w:i w:val="0"/>
                <w:iCs w:val="0"/>
                <w:color w:val="000000"/>
                <w:spacing w:val="50"/>
                <w:shd w:val="solid" w:color="000000" w:fill="000000"/>
                <w:fitText w:val="324" w:id="-629517565"/>
                <w14:textFill>
                  <w14:solidFill>
                    <w14:srgbClr w14:val="000000">
                      <w14:alpha w14:val="100000"/>
                    </w14:srgbClr>
                  </w14:solidFill>
                </w14:textFill>
              </w:rPr>
              <w:t>|||</w:t>
            </w:r>
            <w:r w:rsidR="008F1AD1">
              <w:rPr>
                <w:i w:val="0"/>
                <w:iCs w:val="0"/>
                <w:color w:val="000000"/>
                <w:spacing w:val="2"/>
                <w:shd w:val="solid" w:color="000000" w:fill="000000"/>
                <w:fitText w:val="324" w:id="-629517565"/>
                <w14:textFill>
                  <w14:solidFill>
                    <w14:srgbClr w14:val="000000">
                      <w14:alpha w14:val="100000"/>
                    </w14:srgbClr>
                  </w14:solidFill>
                </w14:textFill>
              </w:rPr>
              <w:t>|</w:t>
            </w:r>
          </w:p>
        </w:tc>
        <w:tc>
          <w:tcPr>
            <w:tcW w:w="812" w:type="dxa"/>
            <w:vAlign w:val="center"/>
          </w:tcPr>
          <w:p w14:paraId="29023332" w14:textId="77777777" w:rsidR="000F62C7" w:rsidRPr="00F0131A" w:rsidRDefault="000F62C7" w:rsidP="002A49A3">
            <w:pPr>
              <w:pStyle w:val="TableText0"/>
              <w:rPr>
                <w:i w:val="0"/>
                <w:iCs w:val="0"/>
                <w:szCs w:val="20"/>
              </w:rPr>
            </w:pPr>
            <w:r w:rsidRPr="00F0131A">
              <w:rPr>
                <w:i w:val="0"/>
                <w:iCs w:val="0"/>
              </w:rPr>
              <w:t>1</w:t>
            </w:r>
          </w:p>
        </w:tc>
        <w:tc>
          <w:tcPr>
            <w:tcW w:w="811" w:type="dxa"/>
            <w:vAlign w:val="center"/>
          </w:tcPr>
          <w:p w14:paraId="5472CA06" w14:textId="77777777" w:rsidR="000F62C7" w:rsidRPr="00F0131A" w:rsidRDefault="000F62C7" w:rsidP="002A49A3">
            <w:pPr>
              <w:pStyle w:val="TableText0"/>
              <w:rPr>
                <w:i w:val="0"/>
                <w:iCs w:val="0"/>
                <w:szCs w:val="20"/>
              </w:rPr>
            </w:pPr>
            <w:r w:rsidRPr="00F0131A">
              <w:rPr>
                <w:i w:val="0"/>
                <w:iCs w:val="0"/>
              </w:rPr>
              <w:t>56</w:t>
            </w:r>
          </w:p>
        </w:tc>
        <w:tc>
          <w:tcPr>
            <w:tcW w:w="812" w:type="dxa"/>
            <w:vAlign w:val="center"/>
          </w:tcPr>
          <w:p w14:paraId="52BD1F3F" w14:textId="77777777" w:rsidR="000F62C7" w:rsidRPr="00F0131A" w:rsidRDefault="000F62C7" w:rsidP="002A49A3">
            <w:pPr>
              <w:pStyle w:val="TableText0"/>
              <w:rPr>
                <w:i w:val="0"/>
                <w:iCs w:val="0"/>
                <w:szCs w:val="20"/>
              </w:rPr>
            </w:pPr>
            <w:r w:rsidRPr="00F0131A">
              <w:rPr>
                <w:i w:val="0"/>
                <w:iCs w:val="0"/>
              </w:rPr>
              <w:t>5</w:t>
            </w:r>
          </w:p>
        </w:tc>
        <w:tc>
          <w:tcPr>
            <w:tcW w:w="1831" w:type="dxa"/>
            <w:vAlign w:val="center"/>
          </w:tcPr>
          <w:p w14:paraId="3C649046" w14:textId="77777777" w:rsidR="000F62C7" w:rsidRPr="00F0131A" w:rsidRDefault="000F62C7" w:rsidP="002A49A3">
            <w:pPr>
              <w:pStyle w:val="TableText0"/>
              <w:rPr>
                <w:i w:val="0"/>
                <w:iCs w:val="0"/>
                <w:color w:val="0066FF"/>
                <w:szCs w:val="20"/>
              </w:rPr>
            </w:pPr>
            <w:r w:rsidRPr="00F0131A">
              <w:rPr>
                <w:i w:val="0"/>
                <w:iCs w:val="0"/>
              </w:rPr>
              <w:t>Alyftrek®, Vertex Pharmaceuticals</w:t>
            </w:r>
          </w:p>
        </w:tc>
      </w:tr>
    </w:tbl>
    <w:bookmarkEnd w:id="10"/>
    <w:p w14:paraId="028A3633" w14:textId="445E4857" w:rsidR="000F62C7" w:rsidRPr="00F0131A" w:rsidRDefault="000F62C7" w:rsidP="000F62C7">
      <w:pPr>
        <w:pStyle w:val="TableFooter"/>
        <w:keepNext/>
        <w:keepLines/>
      </w:pPr>
      <w:r w:rsidRPr="00F0131A">
        <w:t xml:space="preserve">Private prices were calculated </w:t>
      </w:r>
      <w:r w:rsidR="00E80450" w:rsidRPr="00F0131A">
        <w:t xml:space="preserve">by the evaluation </w:t>
      </w:r>
      <w:r w:rsidRPr="00F0131A">
        <w:t xml:space="preserve">using a $40.00 </w:t>
      </w:r>
      <w:r w:rsidR="002E0716" w:rsidRPr="00F0131A">
        <w:t>administration</w:t>
      </w:r>
      <w:r w:rsidRPr="00F0131A">
        <w:t xml:space="preserve">, </w:t>
      </w:r>
      <w:r w:rsidR="00A40F0B" w:rsidRPr="00F0131A">
        <w:t>h</w:t>
      </w:r>
      <w:r w:rsidRPr="00F0131A">
        <w:t xml:space="preserve">andling and </w:t>
      </w:r>
      <w:r w:rsidR="00A40F0B" w:rsidRPr="00F0131A">
        <w:t>i</w:t>
      </w:r>
      <w:r w:rsidRPr="00F0131A">
        <w:t xml:space="preserve">nfrastructure fee and $8.67 </w:t>
      </w:r>
      <w:r w:rsidR="00A40F0B" w:rsidRPr="00F0131A">
        <w:t>p</w:t>
      </w:r>
      <w:r w:rsidRPr="00F0131A">
        <w:t>reparation fee.</w:t>
      </w:r>
    </w:p>
    <w:p w14:paraId="0B4DF735" w14:textId="77777777" w:rsidR="000F62C7" w:rsidRPr="00F0131A" w:rsidRDefault="000F62C7" w:rsidP="000F62C7">
      <w:pPr>
        <w:pStyle w:val="TableFooter"/>
        <w:keepNext/>
        <w:keepLines/>
      </w:pPr>
      <w:r w:rsidRPr="00F0131A">
        <w:t>Source: Table 1.12 of the submission</w:t>
      </w:r>
    </w:p>
    <w:p w14:paraId="491153F8" w14:textId="77777777" w:rsidR="000F62C7" w:rsidRPr="00F0131A" w:rsidRDefault="000F62C7" w:rsidP="000F62C7">
      <w:pPr>
        <w:pStyle w:val="TableFooter"/>
        <w:keepNext/>
        <w:keepLines/>
      </w:pPr>
      <w:r w:rsidRPr="00F0131A">
        <w:t>Qty = quantity; Rpts = repeats.</w:t>
      </w:r>
    </w:p>
    <w:p w14:paraId="7DEDF125" w14:textId="77777777" w:rsidR="000F62C7" w:rsidRPr="00F0131A" w:rsidRDefault="000F62C7" w:rsidP="000F62C7">
      <w:pPr>
        <w:pStyle w:val="TableFooter"/>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right w:w="15" w:type="dxa"/>
        </w:tblCellMar>
        <w:tblLook w:val="0000" w:firstRow="0" w:lastRow="0" w:firstColumn="0" w:lastColumn="0" w:noHBand="0" w:noVBand="0"/>
      </w:tblPr>
      <w:tblGrid>
        <w:gridCol w:w="9735"/>
      </w:tblGrid>
      <w:tr w:rsidR="000F62C7" w:rsidRPr="00F0131A" w14:paraId="0C03DB1A" w14:textId="77777777" w:rsidTr="009057F5">
        <w:tc>
          <w:tcPr>
            <w:tcW w:w="5000" w:type="pct"/>
            <w:tcBorders>
              <w:top w:val="single" w:sz="4" w:space="0" w:color="auto"/>
              <w:left w:val="single" w:sz="4" w:space="0" w:color="auto"/>
              <w:bottom w:val="single" w:sz="4" w:space="0" w:color="auto"/>
              <w:right w:val="single" w:sz="4" w:space="0" w:color="auto"/>
            </w:tcBorders>
          </w:tcPr>
          <w:p w14:paraId="2C491DAA" w14:textId="77777777" w:rsidR="000F62C7" w:rsidRPr="00F0131A" w:rsidRDefault="000F62C7" w:rsidP="0010360D">
            <w:pPr>
              <w:rPr>
                <w:rFonts w:ascii="Arial Narrow" w:hAnsi="Arial Narrow"/>
                <w:sz w:val="20"/>
              </w:rPr>
            </w:pPr>
            <w:r w:rsidRPr="00F0131A">
              <w:rPr>
                <w:rFonts w:ascii="Arial Narrow" w:hAnsi="Arial Narrow"/>
                <w:b/>
                <w:sz w:val="20"/>
              </w:rPr>
              <w:t xml:space="preserve">Category / Program: </w:t>
            </w:r>
            <w:r w:rsidRPr="00F0131A">
              <w:rPr>
                <w:rFonts w:ascii="Arial Narrow" w:hAnsi="Arial Narrow"/>
                <w:sz w:val="20"/>
              </w:rPr>
              <w:t>Section 100 – Highly Specialised Drugs Program</w:t>
            </w:r>
          </w:p>
        </w:tc>
      </w:tr>
      <w:tr w:rsidR="000F62C7" w:rsidRPr="00F0131A" w14:paraId="14607031" w14:textId="77777777" w:rsidTr="009057F5">
        <w:trPr>
          <w:trHeight w:val="240"/>
        </w:trPr>
        <w:tc>
          <w:tcPr>
            <w:tcW w:w="5000" w:type="pct"/>
            <w:tcBorders>
              <w:top w:val="single" w:sz="4" w:space="0" w:color="auto"/>
              <w:left w:val="single" w:sz="4" w:space="0" w:color="auto"/>
              <w:bottom w:val="single" w:sz="4" w:space="0" w:color="auto"/>
              <w:right w:val="single" w:sz="4" w:space="0" w:color="auto"/>
            </w:tcBorders>
          </w:tcPr>
          <w:p w14:paraId="0AF92DD8" w14:textId="77777777" w:rsidR="000F62C7" w:rsidRPr="00F0131A" w:rsidRDefault="000F62C7" w:rsidP="0010360D">
            <w:pPr>
              <w:rPr>
                <w:rFonts w:ascii="Arial Narrow" w:hAnsi="Arial Narrow"/>
                <w:b/>
                <w:sz w:val="20"/>
              </w:rPr>
            </w:pPr>
            <w:r w:rsidRPr="00F0131A">
              <w:rPr>
                <w:rFonts w:ascii="Arial Narrow" w:hAnsi="Arial Narrow"/>
                <w:b/>
                <w:sz w:val="20"/>
              </w:rPr>
              <w:t xml:space="preserve">Prescriber type:  </w:t>
            </w:r>
            <w:r w:rsidRPr="00F0131A">
              <w:rPr>
                <w:rFonts w:ascii="Arial Narrow" w:hAnsi="Arial Narrow"/>
                <w:sz w:val="20"/>
              </w:rPr>
              <w:fldChar w:fldCharType="begin">
                <w:ffData>
                  <w:name w:val=""/>
                  <w:enabled/>
                  <w:calcOnExit w:val="0"/>
                  <w:checkBox>
                    <w:sizeAuto/>
                    <w:default w:val="1"/>
                  </w:checkBox>
                </w:ffData>
              </w:fldChar>
            </w:r>
            <w:r w:rsidRPr="00F0131A">
              <w:rPr>
                <w:rFonts w:ascii="Arial Narrow" w:hAnsi="Arial Narrow"/>
                <w:sz w:val="20"/>
              </w:rPr>
              <w:instrText xml:space="preserve"> FORMCHECKBOX </w:instrText>
            </w:r>
            <w:r w:rsidRPr="00F0131A">
              <w:rPr>
                <w:rFonts w:ascii="Arial Narrow" w:hAnsi="Arial Narrow"/>
                <w:sz w:val="20"/>
              </w:rPr>
            </w:r>
            <w:r w:rsidRPr="00F0131A">
              <w:rPr>
                <w:rFonts w:ascii="Arial Narrow" w:hAnsi="Arial Narrow"/>
                <w:sz w:val="20"/>
              </w:rPr>
              <w:fldChar w:fldCharType="separate"/>
            </w:r>
            <w:r w:rsidRPr="00F0131A">
              <w:rPr>
                <w:rFonts w:ascii="Arial Narrow" w:hAnsi="Arial Narrow"/>
                <w:sz w:val="20"/>
              </w:rPr>
              <w:fldChar w:fldCharType="end"/>
            </w:r>
            <w:r w:rsidRPr="00F0131A">
              <w:rPr>
                <w:rFonts w:ascii="Arial Narrow" w:hAnsi="Arial Narrow"/>
                <w:sz w:val="20"/>
              </w:rPr>
              <w:t>Medical Practitioners</w:t>
            </w:r>
          </w:p>
        </w:tc>
      </w:tr>
      <w:tr w:rsidR="000F62C7" w:rsidRPr="00F0131A" w14:paraId="304C233B" w14:textId="77777777" w:rsidTr="009057F5">
        <w:trPr>
          <w:trHeight w:val="282"/>
        </w:trPr>
        <w:tc>
          <w:tcPr>
            <w:tcW w:w="5000" w:type="pct"/>
            <w:tcBorders>
              <w:top w:val="single" w:sz="4" w:space="0" w:color="auto"/>
              <w:left w:val="single" w:sz="4" w:space="0" w:color="auto"/>
              <w:bottom w:val="single" w:sz="4" w:space="0" w:color="auto"/>
              <w:right w:val="single" w:sz="4" w:space="0" w:color="auto"/>
            </w:tcBorders>
          </w:tcPr>
          <w:p w14:paraId="52BCCE88" w14:textId="77777777" w:rsidR="000F62C7" w:rsidRPr="00F0131A" w:rsidRDefault="000F62C7" w:rsidP="0010360D">
            <w:pPr>
              <w:rPr>
                <w:rFonts w:ascii="Arial Narrow" w:hAnsi="Arial Narrow"/>
                <w:b/>
                <w:sz w:val="20"/>
              </w:rPr>
            </w:pPr>
            <w:r w:rsidRPr="00F0131A">
              <w:rPr>
                <w:rFonts w:ascii="Arial Narrow" w:hAnsi="Arial Narrow"/>
                <w:b/>
                <w:sz w:val="20"/>
              </w:rPr>
              <w:t xml:space="preserve">Restriction type: </w:t>
            </w:r>
            <w:r w:rsidRPr="00F0131A">
              <w:rPr>
                <w:rFonts w:ascii="Arial Narrow" w:hAnsi="Arial Narrow"/>
                <w:sz w:val="20"/>
              </w:rPr>
              <w:fldChar w:fldCharType="begin">
                <w:ffData>
                  <w:name w:val=""/>
                  <w:enabled/>
                  <w:calcOnExit w:val="0"/>
                  <w:checkBox>
                    <w:sizeAuto/>
                    <w:default w:val="1"/>
                  </w:checkBox>
                </w:ffData>
              </w:fldChar>
            </w:r>
            <w:r w:rsidRPr="00F0131A">
              <w:rPr>
                <w:rFonts w:ascii="Arial Narrow" w:hAnsi="Arial Narrow"/>
                <w:sz w:val="20"/>
              </w:rPr>
              <w:instrText xml:space="preserve"> FORMCHECKBOX </w:instrText>
            </w:r>
            <w:r w:rsidRPr="00F0131A">
              <w:rPr>
                <w:rFonts w:ascii="Arial Narrow" w:hAnsi="Arial Narrow"/>
                <w:sz w:val="20"/>
              </w:rPr>
            </w:r>
            <w:r w:rsidRPr="00F0131A">
              <w:rPr>
                <w:rFonts w:ascii="Arial Narrow" w:hAnsi="Arial Narrow"/>
                <w:sz w:val="20"/>
              </w:rPr>
              <w:fldChar w:fldCharType="separate"/>
            </w:r>
            <w:r w:rsidRPr="00F0131A">
              <w:rPr>
                <w:rFonts w:ascii="Arial Narrow" w:hAnsi="Arial Narrow"/>
                <w:sz w:val="20"/>
              </w:rPr>
              <w:fldChar w:fldCharType="end"/>
            </w:r>
            <w:r w:rsidRPr="00F0131A">
              <w:rPr>
                <w:rFonts w:ascii="Arial Narrow" w:hAnsi="Arial Narrow"/>
                <w:sz w:val="20"/>
              </w:rPr>
              <w:t xml:space="preserve"> Authority Required (in writing only via post/HPOS upload) </w:t>
            </w:r>
          </w:p>
        </w:tc>
      </w:tr>
      <w:tr w:rsidR="000F62C7" w:rsidRPr="00F0131A" w14:paraId="654DE019" w14:textId="77777777" w:rsidTr="009057F5">
        <w:tc>
          <w:tcPr>
            <w:tcW w:w="5000" w:type="pct"/>
            <w:tcBorders>
              <w:top w:val="single" w:sz="4" w:space="0" w:color="auto"/>
              <w:left w:val="single" w:sz="4" w:space="0" w:color="auto"/>
              <w:bottom w:val="single" w:sz="4" w:space="0" w:color="auto"/>
              <w:right w:val="single" w:sz="4" w:space="0" w:color="auto"/>
            </w:tcBorders>
          </w:tcPr>
          <w:p w14:paraId="73F05084" w14:textId="77777777" w:rsidR="000F62C7" w:rsidRPr="00F0131A" w:rsidRDefault="000F62C7" w:rsidP="0010360D">
            <w:pPr>
              <w:rPr>
                <w:rFonts w:ascii="Arial Narrow" w:hAnsi="Arial Narrow"/>
                <w:b/>
                <w:sz w:val="20"/>
              </w:rPr>
            </w:pPr>
          </w:p>
        </w:tc>
      </w:tr>
    </w:tbl>
    <w:tbl>
      <w:tblPr>
        <w:tblStyle w:val="HTATableshaded21"/>
        <w:tblW w:w="5000" w:type="pct"/>
        <w:tblLook w:val="0000" w:firstRow="0" w:lastRow="0" w:firstColumn="0" w:lastColumn="0" w:noHBand="0" w:noVBand="0"/>
      </w:tblPr>
      <w:tblGrid>
        <w:gridCol w:w="9735"/>
      </w:tblGrid>
      <w:tr w:rsidR="000F62C7" w:rsidRPr="00F0131A" w14:paraId="0F8B8490" w14:textId="77777777" w:rsidTr="009057F5">
        <w:tc>
          <w:tcPr>
            <w:tcW w:w="5000" w:type="pct"/>
            <w:hideMark/>
          </w:tcPr>
          <w:p w14:paraId="779AFA91" w14:textId="77777777" w:rsidR="000F62C7" w:rsidRPr="00F0131A" w:rsidRDefault="000F62C7" w:rsidP="0010360D">
            <w:pPr>
              <w:rPr>
                <w:rFonts w:ascii="Arial Narrow" w:hAnsi="Arial Narrow"/>
                <w:sz w:val="20"/>
              </w:rPr>
            </w:pPr>
            <w:r w:rsidRPr="00F0131A">
              <w:rPr>
                <w:rFonts w:ascii="Arial Narrow" w:hAnsi="Arial Narrow"/>
                <w:b/>
                <w:sz w:val="20"/>
              </w:rPr>
              <w:t xml:space="preserve">Category / Program: </w:t>
            </w:r>
            <w:r w:rsidRPr="00F0131A">
              <w:rPr>
                <w:rFonts w:ascii="Arial Narrow" w:hAnsi="Arial Narrow"/>
                <w:sz w:val="20"/>
              </w:rPr>
              <w:t>Section 100 – Highly Specialised Drugs Program [Public and Private Hospitals]</w:t>
            </w:r>
          </w:p>
        </w:tc>
      </w:tr>
      <w:tr w:rsidR="000F62C7" w:rsidRPr="00F0131A" w14:paraId="41BF5CAC" w14:textId="77777777" w:rsidTr="009057F5">
        <w:trPr>
          <w:trHeight w:val="240"/>
        </w:trPr>
        <w:tc>
          <w:tcPr>
            <w:tcW w:w="5000" w:type="pct"/>
            <w:hideMark/>
          </w:tcPr>
          <w:p w14:paraId="766953C3" w14:textId="77777777" w:rsidR="000F62C7" w:rsidRPr="00F0131A" w:rsidRDefault="000F62C7" w:rsidP="0010360D">
            <w:pPr>
              <w:rPr>
                <w:rFonts w:ascii="Arial Narrow" w:hAnsi="Arial Narrow"/>
                <w:b/>
                <w:sz w:val="20"/>
              </w:rPr>
            </w:pPr>
            <w:r w:rsidRPr="00F0131A">
              <w:rPr>
                <w:rFonts w:ascii="Arial Narrow" w:hAnsi="Arial Narrow"/>
                <w:b/>
                <w:sz w:val="20"/>
              </w:rPr>
              <w:t xml:space="preserve">Prescriber type: </w:t>
            </w:r>
            <w:r w:rsidRPr="00F0131A">
              <w:rPr>
                <w:rFonts w:ascii="Arial Narrow" w:hAnsi="Arial Narrow"/>
                <w:sz w:val="20"/>
              </w:rPr>
              <w:fldChar w:fldCharType="begin">
                <w:ffData>
                  <w:name w:val=""/>
                  <w:enabled/>
                  <w:calcOnExit w:val="0"/>
                  <w:checkBox>
                    <w:sizeAuto/>
                    <w:default w:val="1"/>
                  </w:checkBox>
                </w:ffData>
              </w:fldChar>
            </w:r>
            <w:r w:rsidRPr="00F0131A">
              <w:rPr>
                <w:rFonts w:ascii="Arial Narrow" w:hAnsi="Arial Narrow"/>
                <w:sz w:val="20"/>
              </w:rPr>
              <w:instrText xml:space="preserve"> FORMCHECKBOX </w:instrText>
            </w:r>
            <w:r w:rsidRPr="00F0131A">
              <w:rPr>
                <w:rFonts w:ascii="Arial Narrow" w:hAnsi="Arial Narrow"/>
                <w:sz w:val="20"/>
              </w:rPr>
            </w:r>
            <w:r w:rsidRPr="00F0131A">
              <w:rPr>
                <w:rFonts w:ascii="Arial Narrow" w:hAnsi="Arial Narrow"/>
                <w:sz w:val="20"/>
              </w:rPr>
              <w:fldChar w:fldCharType="separate"/>
            </w:r>
            <w:r w:rsidRPr="00F0131A">
              <w:rPr>
                <w:rFonts w:ascii="Arial Narrow" w:hAnsi="Arial Narrow"/>
                <w:sz w:val="20"/>
              </w:rPr>
              <w:fldChar w:fldCharType="end"/>
            </w:r>
            <w:r w:rsidRPr="00F0131A">
              <w:rPr>
                <w:rFonts w:ascii="Arial Narrow" w:hAnsi="Arial Narrow"/>
                <w:sz w:val="20"/>
              </w:rPr>
              <w:t>Medical Practitioners</w:t>
            </w:r>
          </w:p>
        </w:tc>
      </w:tr>
      <w:tr w:rsidR="000F62C7" w:rsidRPr="00F0131A" w14:paraId="3BD9372C" w14:textId="77777777" w:rsidTr="009057F5">
        <w:trPr>
          <w:trHeight w:val="242"/>
        </w:trPr>
        <w:tc>
          <w:tcPr>
            <w:tcW w:w="5000" w:type="pct"/>
            <w:hideMark/>
          </w:tcPr>
          <w:p w14:paraId="6552FDA3" w14:textId="77777777" w:rsidR="000F62C7" w:rsidRPr="00F0131A" w:rsidRDefault="000F62C7" w:rsidP="0010360D">
            <w:pPr>
              <w:rPr>
                <w:rFonts w:ascii="Arial Narrow" w:hAnsi="Arial Narrow"/>
                <w:sz w:val="20"/>
              </w:rPr>
            </w:pPr>
            <w:r w:rsidRPr="00F0131A">
              <w:rPr>
                <w:rFonts w:ascii="Arial Narrow" w:hAnsi="Arial Narrow"/>
                <w:b/>
                <w:sz w:val="20"/>
              </w:rPr>
              <w:t xml:space="preserve">Restriction type: </w:t>
            </w:r>
            <w:r w:rsidRPr="00F0131A">
              <w:rPr>
                <w:rFonts w:ascii="Arial Narrow" w:hAnsi="Arial Narrow"/>
                <w:sz w:val="20"/>
              </w:rPr>
              <w:fldChar w:fldCharType="begin">
                <w:ffData>
                  <w:name w:val="Check3"/>
                  <w:enabled/>
                  <w:calcOnExit w:val="0"/>
                  <w:checkBox>
                    <w:sizeAuto/>
                    <w:default w:val="1"/>
                  </w:checkBox>
                </w:ffData>
              </w:fldChar>
            </w:r>
            <w:r w:rsidRPr="00F0131A">
              <w:rPr>
                <w:rFonts w:ascii="Arial Narrow" w:hAnsi="Arial Narrow"/>
                <w:sz w:val="20"/>
              </w:rPr>
              <w:instrText xml:space="preserve"> FORMCHECKBOX </w:instrText>
            </w:r>
            <w:r w:rsidRPr="00F0131A">
              <w:rPr>
                <w:rFonts w:ascii="Arial Narrow" w:hAnsi="Arial Narrow"/>
                <w:sz w:val="20"/>
              </w:rPr>
            </w:r>
            <w:r w:rsidRPr="00F0131A">
              <w:rPr>
                <w:rFonts w:ascii="Arial Narrow" w:hAnsi="Arial Narrow"/>
                <w:sz w:val="20"/>
              </w:rPr>
              <w:fldChar w:fldCharType="separate"/>
            </w:r>
            <w:r w:rsidRPr="00F0131A">
              <w:rPr>
                <w:rFonts w:ascii="Arial Narrow" w:hAnsi="Arial Narrow"/>
                <w:sz w:val="20"/>
              </w:rPr>
              <w:fldChar w:fldCharType="end"/>
            </w:r>
            <w:r w:rsidRPr="00F0131A">
              <w:rPr>
                <w:rFonts w:ascii="Arial Narrow" w:hAnsi="Arial Narrow"/>
                <w:sz w:val="20"/>
              </w:rPr>
              <w:t>Authority Required – non-immediate/delayed assessment by Services Australia</w:t>
            </w:r>
          </w:p>
        </w:tc>
      </w:tr>
      <w:tr w:rsidR="000F62C7" w:rsidRPr="00F0131A" w14:paraId="3868E97B" w14:textId="77777777" w:rsidTr="009057F5">
        <w:trPr>
          <w:trHeight w:val="166"/>
        </w:trPr>
        <w:tc>
          <w:tcPr>
            <w:tcW w:w="5000" w:type="pct"/>
          </w:tcPr>
          <w:p w14:paraId="17266E7A" w14:textId="77777777" w:rsidR="000F62C7" w:rsidRPr="00F0131A" w:rsidRDefault="000F62C7" w:rsidP="0010360D">
            <w:pPr>
              <w:rPr>
                <w:rFonts w:ascii="Arial Narrow" w:hAnsi="Arial Narrow"/>
                <w:bCs/>
                <w:sz w:val="20"/>
              </w:rPr>
            </w:pPr>
            <w:r w:rsidRPr="00F0131A">
              <w:rPr>
                <w:rFonts w:ascii="Arial Narrow" w:hAnsi="Arial Narrow"/>
                <w:b/>
                <w:bCs/>
                <w:sz w:val="20"/>
              </w:rPr>
              <w:t xml:space="preserve">Condition: </w:t>
            </w:r>
            <w:r w:rsidRPr="00F0131A">
              <w:rPr>
                <w:rFonts w:ascii="Arial Narrow" w:hAnsi="Arial Narrow"/>
                <w:bCs/>
                <w:sz w:val="20"/>
              </w:rPr>
              <w:t>Cystic fibrosis</w:t>
            </w:r>
          </w:p>
        </w:tc>
      </w:tr>
      <w:tr w:rsidR="000F62C7" w:rsidRPr="00F0131A" w14:paraId="2D6A182F" w14:textId="77777777" w:rsidTr="009057F5">
        <w:tc>
          <w:tcPr>
            <w:tcW w:w="5000" w:type="pct"/>
            <w:hideMark/>
          </w:tcPr>
          <w:p w14:paraId="2BD1DF23" w14:textId="77777777" w:rsidR="000F62C7" w:rsidRPr="00F0131A" w:rsidRDefault="000F62C7" w:rsidP="0010360D">
            <w:pPr>
              <w:rPr>
                <w:rFonts w:ascii="Arial Narrow" w:hAnsi="Arial Narrow"/>
                <w:sz w:val="20"/>
              </w:rPr>
            </w:pPr>
            <w:r w:rsidRPr="00F0131A">
              <w:rPr>
                <w:rFonts w:ascii="Arial Narrow" w:hAnsi="Arial Narrow"/>
                <w:b/>
                <w:bCs/>
                <w:sz w:val="20"/>
              </w:rPr>
              <w:t xml:space="preserve">Indication: </w:t>
            </w:r>
            <w:r w:rsidRPr="00F0131A">
              <w:rPr>
                <w:rFonts w:ascii="Arial Narrow" w:hAnsi="Arial Narrow"/>
                <w:bCs/>
                <w:sz w:val="20"/>
              </w:rPr>
              <w:t>Cystic fibrosis</w:t>
            </w:r>
          </w:p>
        </w:tc>
      </w:tr>
      <w:tr w:rsidR="000F62C7" w:rsidRPr="00F0131A" w14:paraId="470D6849" w14:textId="77777777" w:rsidTr="009057F5">
        <w:tc>
          <w:tcPr>
            <w:tcW w:w="5000" w:type="pct"/>
            <w:hideMark/>
          </w:tcPr>
          <w:p w14:paraId="5A2E8E13" w14:textId="77777777" w:rsidR="000F62C7" w:rsidRPr="00F0131A" w:rsidRDefault="000F62C7" w:rsidP="0010360D">
            <w:pPr>
              <w:rPr>
                <w:rFonts w:ascii="Arial Narrow" w:hAnsi="Arial Narrow"/>
                <w:sz w:val="20"/>
              </w:rPr>
            </w:pPr>
            <w:r w:rsidRPr="00F0131A">
              <w:rPr>
                <w:rFonts w:ascii="Arial Narrow" w:hAnsi="Arial Narrow"/>
                <w:b/>
                <w:bCs/>
                <w:sz w:val="20"/>
              </w:rPr>
              <w:t>Treatment Phase:</w:t>
            </w:r>
            <w:r w:rsidRPr="00F0131A">
              <w:rPr>
                <w:rFonts w:ascii="Arial Narrow" w:hAnsi="Arial Narrow"/>
                <w:bCs/>
                <w:sz w:val="20"/>
              </w:rPr>
              <w:t xml:space="preserve"> Initial treatment</w:t>
            </w:r>
          </w:p>
        </w:tc>
      </w:tr>
      <w:tr w:rsidR="000F62C7" w:rsidRPr="00F0131A" w14:paraId="635DFCAD" w14:textId="77777777" w:rsidTr="009057F5">
        <w:tc>
          <w:tcPr>
            <w:tcW w:w="5000" w:type="pct"/>
          </w:tcPr>
          <w:p w14:paraId="68669C3F" w14:textId="77777777" w:rsidR="000F62C7" w:rsidRPr="00F0131A" w:rsidRDefault="000F62C7" w:rsidP="0010360D">
            <w:pPr>
              <w:rPr>
                <w:rFonts w:ascii="Arial Narrow" w:hAnsi="Arial Narrow"/>
                <w:sz w:val="20"/>
              </w:rPr>
            </w:pPr>
            <w:r w:rsidRPr="00F0131A">
              <w:rPr>
                <w:rFonts w:ascii="Arial Narrow" w:hAnsi="Arial Narrow"/>
                <w:b/>
                <w:sz w:val="20"/>
              </w:rPr>
              <w:t>Administration advice:</w:t>
            </w:r>
          </w:p>
          <w:p w14:paraId="43851406" w14:textId="77777777" w:rsidR="000F62C7" w:rsidRPr="00F0131A" w:rsidRDefault="000F62C7" w:rsidP="0010360D">
            <w:pPr>
              <w:rPr>
                <w:rFonts w:ascii="Arial Narrow" w:hAnsi="Arial Narrow"/>
                <w:b/>
                <w:bCs/>
                <w:sz w:val="20"/>
              </w:rPr>
            </w:pPr>
            <w:r w:rsidRPr="00F0131A">
              <w:rPr>
                <w:rFonts w:ascii="Arial Narrow" w:hAnsi="Arial Narrow"/>
                <w:sz w:val="20"/>
              </w:rPr>
              <w:t>No increase in the maximum quantity or number of units may be authorised.</w:t>
            </w:r>
          </w:p>
        </w:tc>
      </w:tr>
      <w:tr w:rsidR="000F62C7" w:rsidRPr="00F0131A" w14:paraId="030F83D5" w14:textId="77777777" w:rsidTr="009057F5">
        <w:tc>
          <w:tcPr>
            <w:tcW w:w="5000" w:type="pct"/>
          </w:tcPr>
          <w:p w14:paraId="27B3522A" w14:textId="77777777" w:rsidR="000F62C7" w:rsidRPr="00F0131A" w:rsidRDefault="000F62C7" w:rsidP="0010360D">
            <w:pPr>
              <w:rPr>
                <w:rFonts w:ascii="Arial Narrow" w:hAnsi="Arial Narrow"/>
                <w:sz w:val="20"/>
              </w:rPr>
            </w:pPr>
            <w:r w:rsidRPr="00F0131A">
              <w:rPr>
                <w:rFonts w:ascii="Arial Narrow" w:hAnsi="Arial Narrow"/>
                <w:b/>
                <w:sz w:val="20"/>
              </w:rPr>
              <w:t>Administration advice:</w:t>
            </w:r>
          </w:p>
          <w:p w14:paraId="2563DC84" w14:textId="77777777" w:rsidR="000F62C7" w:rsidRPr="00F0131A" w:rsidRDefault="000F62C7" w:rsidP="0010360D">
            <w:pPr>
              <w:rPr>
                <w:rFonts w:ascii="Arial Narrow" w:hAnsi="Arial Narrow"/>
                <w:b/>
                <w:bCs/>
                <w:sz w:val="20"/>
              </w:rPr>
            </w:pPr>
            <w:r w:rsidRPr="00F0131A">
              <w:rPr>
                <w:rFonts w:ascii="Arial Narrow" w:hAnsi="Arial Narrow"/>
                <w:sz w:val="20"/>
              </w:rPr>
              <w:t>No increase in the maximum number of repeats may be authorised</w:t>
            </w:r>
          </w:p>
        </w:tc>
      </w:tr>
      <w:tr w:rsidR="000F62C7" w:rsidRPr="00F0131A" w14:paraId="37ED0497" w14:textId="77777777" w:rsidTr="009057F5">
        <w:tc>
          <w:tcPr>
            <w:tcW w:w="5000" w:type="pct"/>
          </w:tcPr>
          <w:p w14:paraId="0541279F" w14:textId="77777777" w:rsidR="000F62C7" w:rsidRPr="00F0131A" w:rsidRDefault="000F62C7" w:rsidP="0010360D">
            <w:pPr>
              <w:rPr>
                <w:rFonts w:ascii="Arial Narrow" w:hAnsi="Arial Narrow"/>
                <w:b/>
                <w:sz w:val="20"/>
              </w:rPr>
            </w:pPr>
            <w:r w:rsidRPr="00F0131A">
              <w:rPr>
                <w:rFonts w:ascii="Arial Narrow" w:hAnsi="Arial Narrow"/>
                <w:b/>
                <w:sz w:val="20"/>
              </w:rPr>
              <w:t>Administration advice:</w:t>
            </w:r>
          </w:p>
          <w:p w14:paraId="2F99BCCE" w14:textId="77777777" w:rsidR="000F62C7" w:rsidRPr="00F0131A" w:rsidRDefault="000F62C7" w:rsidP="0010360D">
            <w:pPr>
              <w:rPr>
                <w:rFonts w:ascii="Arial Narrow" w:hAnsi="Arial Narrow"/>
                <w:sz w:val="20"/>
              </w:rPr>
            </w:pPr>
            <w:r w:rsidRPr="00F0131A">
              <w:rPr>
                <w:rFonts w:ascii="Arial Narrow" w:hAnsi="Arial Narrow"/>
                <w:sz w:val="20"/>
              </w:rPr>
              <w:lastRenderedPageBreak/>
              <w:t>Special Pricing Arrangements apply.</w:t>
            </w:r>
          </w:p>
        </w:tc>
      </w:tr>
      <w:tr w:rsidR="000F62C7" w:rsidRPr="00F0131A" w14:paraId="4A1DFE0D" w14:textId="77777777" w:rsidTr="009057F5">
        <w:tc>
          <w:tcPr>
            <w:tcW w:w="5000" w:type="pct"/>
            <w:hideMark/>
          </w:tcPr>
          <w:p w14:paraId="1AD5F6AD" w14:textId="77777777" w:rsidR="000F62C7" w:rsidRPr="00F0131A" w:rsidRDefault="000F62C7" w:rsidP="0010360D">
            <w:pPr>
              <w:textAlignment w:val="baseline"/>
              <w:rPr>
                <w:rFonts w:ascii="Arial Narrow" w:eastAsia="Times New Roman" w:hAnsi="Arial Narrow" w:cs="Open Sans"/>
                <w:color w:val="333333"/>
                <w:sz w:val="20"/>
              </w:rPr>
            </w:pPr>
            <w:r w:rsidRPr="00F0131A">
              <w:rPr>
                <w:rFonts w:ascii="Arial Narrow" w:eastAsia="Times New Roman" w:hAnsi="Arial Narrow" w:cs="Open Sans"/>
                <w:b/>
                <w:bCs/>
                <w:color w:val="333333"/>
                <w:sz w:val="20"/>
                <w:bdr w:val="none" w:sz="0" w:space="0" w:color="auto" w:frame="1"/>
              </w:rPr>
              <w:lastRenderedPageBreak/>
              <w:t>Administrative Advice:</w:t>
            </w:r>
          </w:p>
          <w:p w14:paraId="1D651687" w14:textId="77777777" w:rsidR="000F62C7" w:rsidRPr="00F0131A" w:rsidRDefault="000F62C7" w:rsidP="0010360D">
            <w:pPr>
              <w:textAlignment w:val="baseline"/>
              <w:rPr>
                <w:rFonts w:ascii="Arial Narrow" w:eastAsia="Times New Roman" w:hAnsi="Arial Narrow" w:cs="Open Sans"/>
                <w:color w:val="333333"/>
                <w:sz w:val="20"/>
              </w:rPr>
            </w:pPr>
            <w:r w:rsidRPr="00F0131A">
              <w:rPr>
                <w:rFonts w:ascii="Arial Narrow" w:eastAsia="Times New Roman" w:hAnsi="Arial Narrow" w:cs="Open Sans"/>
                <w:sz w:val="20"/>
              </w:rPr>
              <w:t>For the purposes of this restriction, PBS-subsidised 'CFTR modulator' means ivacaftor, lumacaftor/ivacaftor, tezacaftor/ivacaftor, elexacaftor/tezacaftor/ivacaftor and vanzacaftor/tezacaftor/deutivacaftor.</w:t>
            </w:r>
          </w:p>
        </w:tc>
      </w:tr>
      <w:tr w:rsidR="000F62C7" w:rsidRPr="00F0131A" w14:paraId="477754E7" w14:textId="77777777" w:rsidTr="009057F5">
        <w:tc>
          <w:tcPr>
            <w:tcW w:w="5000" w:type="pct"/>
          </w:tcPr>
          <w:p w14:paraId="7BA81DB9" w14:textId="77777777" w:rsidR="000F62C7" w:rsidRPr="00F0131A" w:rsidRDefault="000F62C7" w:rsidP="0010360D">
            <w:pPr>
              <w:textAlignment w:val="baseline"/>
              <w:rPr>
                <w:rFonts w:ascii="Arial Narrow" w:eastAsia="Times New Roman" w:hAnsi="Arial Narrow" w:cs="Open Sans"/>
                <w:b/>
                <w:bCs/>
                <w:color w:val="333333"/>
                <w:sz w:val="20"/>
              </w:rPr>
            </w:pPr>
            <w:r w:rsidRPr="00F0131A">
              <w:rPr>
                <w:rFonts w:ascii="Arial Narrow" w:eastAsia="Times New Roman" w:hAnsi="Arial Narrow" w:cs="Open Sans"/>
                <w:b/>
                <w:bCs/>
                <w:color w:val="333333"/>
                <w:sz w:val="20"/>
                <w:bdr w:val="none" w:sz="0" w:space="0" w:color="auto" w:frame="1"/>
              </w:rPr>
              <w:t>Administrative Advice:</w:t>
            </w:r>
          </w:p>
          <w:p w14:paraId="7B893CB6" w14:textId="77777777" w:rsidR="000F62C7" w:rsidRPr="00F0131A" w:rsidRDefault="000F62C7" w:rsidP="0010360D">
            <w:pPr>
              <w:rPr>
                <w:rFonts w:ascii="Arial Narrow" w:hAnsi="Arial Narrow"/>
                <w:sz w:val="20"/>
              </w:rPr>
            </w:pPr>
            <w:r w:rsidRPr="00F0131A">
              <w:rPr>
                <w:rFonts w:ascii="Arial Narrow" w:hAnsi="Arial Narrow"/>
                <w:sz w:val="20"/>
              </w:rPr>
              <w:t>Any queries concerning the arrangements to prescribe may be directed to Services Australia on 1800 700 270 (hours of operation 8 a.m. to 5 p.m. Monday to Friday).</w:t>
            </w:r>
          </w:p>
          <w:p w14:paraId="5AEB11B8" w14:textId="77777777" w:rsidR="000F62C7" w:rsidRPr="00F0131A" w:rsidRDefault="000F62C7" w:rsidP="0010360D">
            <w:pPr>
              <w:rPr>
                <w:rFonts w:ascii="Arial Narrow" w:hAnsi="Arial Narrow"/>
                <w:sz w:val="20"/>
              </w:rPr>
            </w:pPr>
            <w:r w:rsidRPr="00F0131A">
              <w:rPr>
                <w:rFonts w:ascii="Arial Narrow" w:hAnsi="Arial Narrow"/>
                <w:sz w:val="20"/>
              </w:rPr>
              <w:t>Prescribing information (including Authority Application forms and other relevant documentation as applicable) is available on the Services Australia website at www.servicesaustralia.gov.au</w:t>
            </w:r>
          </w:p>
          <w:p w14:paraId="0713A693" w14:textId="77777777" w:rsidR="000F62C7" w:rsidRPr="00F0131A" w:rsidRDefault="000F62C7" w:rsidP="0010360D">
            <w:pPr>
              <w:rPr>
                <w:rFonts w:ascii="Arial Narrow" w:hAnsi="Arial Narrow"/>
                <w:sz w:val="20"/>
              </w:rPr>
            </w:pPr>
            <w:r w:rsidRPr="00F0131A">
              <w:rPr>
                <w:rFonts w:ascii="Arial Narrow" w:hAnsi="Arial Narrow"/>
                <w:sz w:val="20"/>
              </w:rPr>
              <w:t>Applications for authority to prescribe should be submitted online using the form upload facility in Health Professional Online Services (HPOS) at www.servicesaustralia.gov.au/hpos</w:t>
            </w:r>
          </w:p>
          <w:p w14:paraId="17EA0A01" w14:textId="77777777" w:rsidR="000F62C7" w:rsidRPr="00F0131A" w:rsidRDefault="000F62C7" w:rsidP="0010360D">
            <w:pPr>
              <w:rPr>
                <w:rFonts w:ascii="Arial Narrow" w:hAnsi="Arial Narrow"/>
                <w:sz w:val="20"/>
              </w:rPr>
            </w:pPr>
            <w:r w:rsidRPr="00F0131A">
              <w:rPr>
                <w:rFonts w:ascii="Arial Narrow" w:hAnsi="Arial Narrow"/>
                <w:sz w:val="20"/>
              </w:rPr>
              <w:t>Or mailed to:</w:t>
            </w:r>
          </w:p>
          <w:p w14:paraId="088E8F79" w14:textId="77777777" w:rsidR="000F62C7" w:rsidRPr="00F0131A" w:rsidRDefault="000F62C7" w:rsidP="0010360D">
            <w:pPr>
              <w:rPr>
                <w:rFonts w:ascii="Arial Narrow" w:hAnsi="Arial Narrow"/>
                <w:sz w:val="20"/>
              </w:rPr>
            </w:pPr>
            <w:r w:rsidRPr="00F0131A">
              <w:rPr>
                <w:rFonts w:ascii="Arial Narrow" w:hAnsi="Arial Narrow"/>
                <w:sz w:val="20"/>
              </w:rPr>
              <w:t>Services Australia</w:t>
            </w:r>
          </w:p>
          <w:p w14:paraId="6022D6E4" w14:textId="77777777" w:rsidR="000F62C7" w:rsidRPr="00F0131A" w:rsidRDefault="000F62C7" w:rsidP="0010360D">
            <w:pPr>
              <w:rPr>
                <w:rFonts w:ascii="Arial Narrow" w:hAnsi="Arial Narrow"/>
                <w:sz w:val="20"/>
              </w:rPr>
            </w:pPr>
            <w:r w:rsidRPr="00F0131A">
              <w:rPr>
                <w:rFonts w:ascii="Arial Narrow" w:hAnsi="Arial Narrow"/>
                <w:sz w:val="20"/>
              </w:rPr>
              <w:t>Complex Drugs</w:t>
            </w:r>
          </w:p>
          <w:p w14:paraId="339AE30A" w14:textId="77777777" w:rsidR="000F62C7" w:rsidRPr="00F0131A" w:rsidRDefault="000F62C7" w:rsidP="0010360D">
            <w:pPr>
              <w:rPr>
                <w:rFonts w:ascii="Arial Narrow" w:hAnsi="Arial Narrow"/>
                <w:sz w:val="20"/>
              </w:rPr>
            </w:pPr>
            <w:r w:rsidRPr="00F0131A">
              <w:rPr>
                <w:rFonts w:ascii="Arial Narrow" w:hAnsi="Arial Narrow"/>
                <w:sz w:val="20"/>
              </w:rPr>
              <w:t>Reply Paid 9826</w:t>
            </w:r>
          </w:p>
          <w:p w14:paraId="5804B3EC" w14:textId="77777777" w:rsidR="000F62C7" w:rsidRPr="00F0131A" w:rsidRDefault="000F62C7" w:rsidP="0010360D">
            <w:pPr>
              <w:rPr>
                <w:rFonts w:ascii="Arial Narrow" w:hAnsi="Arial Narrow"/>
                <w:sz w:val="20"/>
              </w:rPr>
            </w:pPr>
            <w:r w:rsidRPr="00F0131A">
              <w:rPr>
                <w:rFonts w:ascii="Arial Narrow" w:hAnsi="Arial Narrow"/>
                <w:sz w:val="20"/>
              </w:rPr>
              <w:t>HOBART TAS 7001</w:t>
            </w:r>
          </w:p>
        </w:tc>
      </w:tr>
      <w:tr w:rsidR="000F62C7" w:rsidRPr="00F0131A" w14:paraId="684B78B5" w14:textId="77777777" w:rsidTr="009057F5">
        <w:tc>
          <w:tcPr>
            <w:tcW w:w="5000" w:type="pct"/>
            <w:hideMark/>
          </w:tcPr>
          <w:p w14:paraId="4800F889" w14:textId="77777777" w:rsidR="000F62C7" w:rsidRPr="00F0131A" w:rsidRDefault="000F62C7" w:rsidP="0010360D">
            <w:pPr>
              <w:rPr>
                <w:rFonts w:ascii="Arial Narrow" w:hAnsi="Arial Narrow"/>
                <w:b/>
                <w:bCs/>
                <w:sz w:val="20"/>
              </w:rPr>
            </w:pPr>
            <w:r w:rsidRPr="00F0131A">
              <w:rPr>
                <w:rFonts w:ascii="Arial Narrow" w:hAnsi="Arial Narrow"/>
                <w:b/>
                <w:bCs/>
                <w:sz w:val="20"/>
              </w:rPr>
              <w:t>Treatment criteria:</w:t>
            </w:r>
          </w:p>
        </w:tc>
      </w:tr>
      <w:tr w:rsidR="000F62C7" w:rsidRPr="00F0131A" w14:paraId="0DF63DAC" w14:textId="77777777" w:rsidTr="009057F5">
        <w:tc>
          <w:tcPr>
            <w:tcW w:w="5000" w:type="pct"/>
            <w:hideMark/>
          </w:tcPr>
          <w:p w14:paraId="3262A8E6" w14:textId="77777777" w:rsidR="000F62C7" w:rsidRPr="00F0131A" w:rsidRDefault="000F62C7" w:rsidP="0010360D">
            <w:pPr>
              <w:rPr>
                <w:rFonts w:ascii="Arial Narrow" w:hAnsi="Arial Narrow"/>
                <w:sz w:val="20"/>
              </w:rPr>
            </w:pPr>
            <w:r w:rsidRPr="00F0131A">
              <w:rPr>
                <w:rFonts w:ascii="Arial Narrow" w:hAnsi="Arial Narrow"/>
                <w:bCs/>
                <w:sz w:val="20"/>
              </w:rPr>
              <w:t>Must be treated by a specialist respiratory physician with expertise in cystic fibrosis or in consultation with a specialist respiratory physician with expertise in cystic fibrosis if attendance is not possible due to geographic isolation</w:t>
            </w:r>
          </w:p>
        </w:tc>
      </w:tr>
      <w:tr w:rsidR="000F62C7" w:rsidRPr="00F0131A" w14:paraId="75D642A0" w14:textId="77777777" w:rsidTr="009057F5">
        <w:tc>
          <w:tcPr>
            <w:tcW w:w="5000" w:type="pct"/>
            <w:hideMark/>
          </w:tcPr>
          <w:p w14:paraId="3AA8B937" w14:textId="77777777" w:rsidR="000F62C7" w:rsidRPr="00F0131A" w:rsidRDefault="000F62C7" w:rsidP="0010360D">
            <w:pPr>
              <w:rPr>
                <w:rFonts w:ascii="Arial Narrow" w:hAnsi="Arial Narrow"/>
                <w:b/>
                <w:bCs/>
                <w:sz w:val="20"/>
              </w:rPr>
            </w:pPr>
            <w:r w:rsidRPr="00F0131A">
              <w:rPr>
                <w:rFonts w:ascii="Arial Narrow" w:hAnsi="Arial Narrow"/>
                <w:b/>
                <w:bCs/>
                <w:sz w:val="20"/>
              </w:rPr>
              <w:t>AND</w:t>
            </w:r>
          </w:p>
        </w:tc>
      </w:tr>
      <w:tr w:rsidR="000F62C7" w:rsidRPr="00F0131A" w14:paraId="6713A6C6" w14:textId="77777777" w:rsidTr="009057F5">
        <w:tc>
          <w:tcPr>
            <w:tcW w:w="5000" w:type="pct"/>
          </w:tcPr>
          <w:p w14:paraId="37C6F78D" w14:textId="77777777" w:rsidR="000F62C7" w:rsidRPr="00F0131A" w:rsidRDefault="000F62C7" w:rsidP="0010360D">
            <w:pPr>
              <w:rPr>
                <w:rFonts w:ascii="Arial Narrow" w:hAnsi="Arial Narrow"/>
                <w:bCs/>
                <w:sz w:val="20"/>
              </w:rPr>
            </w:pPr>
            <w:r w:rsidRPr="00F0131A">
              <w:rPr>
                <w:rFonts w:ascii="Arial Narrow" w:hAnsi="Arial Narrow"/>
                <w:b/>
                <w:bCs/>
                <w:sz w:val="20"/>
              </w:rPr>
              <w:t>Treatment criteria:</w:t>
            </w:r>
          </w:p>
        </w:tc>
      </w:tr>
      <w:tr w:rsidR="000F62C7" w:rsidRPr="00F0131A" w14:paraId="178BEDBE" w14:textId="77777777" w:rsidTr="009057F5">
        <w:tc>
          <w:tcPr>
            <w:tcW w:w="5000" w:type="pct"/>
            <w:hideMark/>
          </w:tcPr>
          <w:p w14:paraId="77F1EFDD" w14:textId="77777777" w:rsidR="000F62C7" w:rsidRPr="00F0131A" w:rsidRDefault="000F62C7" w:rsidP="0010360D">
            <w:pPr>
              <w:rPr>
                <w:rFonts w:ascii="Arial Narrow" w:hAnsi="Arial Narrow"/>
                <w:bCs/>
                <w:sz w:val="20"/>
              </w:rPr>
            </w:pPr>
            <w:r w:rsidRPr="00F0131A">
              <w:rPr>
                <w:rFonts w:ascii="Arial Narrow" w:hAnsi="Arial Narrow"/>
                <w:bCs/>
                <w:sz w:val="20"/>
              </w:rPr>
              <w:t>Must be treated in a centre with expertise in cystic fibrosis or in consultation with a centre with expertise in cystic fibrosis if attendance is not possible due to geographic isolation</w:t>
            </w:r>
          </w:p>
        </w:tc>
      </w:tr>
      <w:tr w:rsidR="000F62C7" w:rsidRPr="00F0131A" w14:paraId="3783A25B" w14:textId="77777777" w:rsidTr="009057F5">
        <w:tc>
          <w:tcPr>
            <w:tcW w:w="5000" w:type="pct"/>
            <w:hideMark/>
          </w:tcPr>
          <w:p w14:paraId="6E2C609F" w14:textId="77777777" w:rsidR="000F62C7" w:rsidRPr="00F0131A" w:rsidRDefault="000F62C7" w:rsidP="0010360D">
            <w:pPr>
              <w:rPr>
                <w:rFonts w:ascii="Arial Narrow" w:hAnsi="Arial Narrow"/>
                <w:sz w:val="20"/>
              </w:rPr>
            </w:pPr>
            <w:r w:rsidRPr="00F0131A">
              <w:rPr>
                <w:rFonts w:ascii="Arial Narrow" w:hAnsi="Arial Narrow"/>
                <w:b/>
                <w:bCs/>
                <w:sz w:val="20"/>
              </w:rPr>
              <w:t>AND</w:t>
            </w:r>
          </w:p>
        </w:tc>
      </w:tr>
      <w:tr w:rsidR="000F62C7" w:rsidRPr="00F0131A" w14:paraId="05C00081" w14:textId="77777777" w:rsidTr="009057F5">
        <w:tc>
          <w:tcPr>
            <w:tcW w:w="5000" w:type="pct"/>
            <w:hideMark/>
          </w:tcPr>
          <w:p w14:paraId="4FF85ACB" w14:textId="77777777" w:rsidR="000F62C7" w:rsidRPr="00F0131A" w:rsidRDefault="000F62C7" w:rsidP="0010360D">
            <w:pPr>
              <w:rPr>
                <w:rFonts w:ascii="Arial Narrow" w:hAnsi="Arial Narrow"/>
                <w:sz w:val="20"/>
              </w:rPr>
            </w:pPr>
            <w:r w:rsidRPr="00F0131A">
              <w:rPr>
                <w:rFonts w:ascii="Arial Narrow" w:hAnsi="Arial Narrow"/>
                <w:b/>
                <w:bCs/>
                <w:sz w:val="20"/>
              </w:rPr>
              <w:t>Clinical criteria:</w:t>
            </w:r>
          </w:p>
        </w:tc>
      </w:tr>
      <w:tr w:rsidR="000F62C7" w:rsidRPr="00F0131A" w14:paraId="7CFCE8A2" w14:textId="77777777" w:rsidTr="009057F5">
        <w:tc>
          <w:tcPr>
            <w:tcW w:w="5000" w:type="pct"/>
          </w:tcPr>
          <w:p w14:paraId="31E017C7" w14:textId="77777777" w:rsidR="000F62C7" w:rsidRPr="00F0131A" w:rsidRDefault="000F62C7" w:rsidP="0010360D">
            <w:pPr>
              <w:keepNext/>
              <w:rPr>
                <w:rFonts w:ascii="Arial Narrow" w:hAnsi="Arial Narrow"/>
                <w:sz w:val="20"/>
              </w:rPr>
            </w:pPr>
            <w:r w:rsidRPr="00F0131A">
              <w:rPr>
                <w:rFonts w:ascii="Arial Narrow" w:hAnsi="Arial Narrow"/>
                <w:sz w:val="20"/>
              </w:rPr>
              <w:t>Patient must have at least one mutation in the CFTR gene that is responsive to vanzacaftor/tezacaftor/deutivacaftor potentiation based on clinical and/or in vitro assay data</w:t>
            </w:r>
          </w:p>
        </w:tc>
      </w:tr>
      <w:tr w:rsidR="000F62C7" w:rsidRPr="00F0131A" w14:paraId="712EE724" w14:textId="77777777" w:rsidTr="009057F5">
        <w:tc>
          <w:tcPr>
            <w:tcW w:w="5000" w:type="pct"/>
            <w:hideMark/>
          </w:tcPr>
          <w:p w14:paraId="0D7589AA" w14:textId="77777777" w:rsidR="000F62C7" w:rsidRPr="00F0131A" w:rsidRDefault="000F62C7" w:rsidP="0010360D">
            <w:pPr>
              <w:rPr>
                <w:rFonts w:ascii="Arial Narrow" w:hAnsi="Arial Narrow"/>
                <w:sz w:val="20"/>
              </w:rPr>
            </w:pPr>
            <w:r w:rsidRPr="00F0131A">
              <w:rPr>
                <w:rFonts w:ascii="Arial Narrow" w:hAnsi="Arial Narrow"/>
                <w:b/>
                <w:bCs/>
                <w:sz w:val="20"/>
              </w:rPr>
              <w:t>AND</w:t>
            </w:r>
          </w:p>
        </w:tc>
      </w:tr>
      <w:tr w:rsidR="000F62C7" w:rsidRPr="00F0131A" w14:paraId="0295D252" w14:textId="77777777" w:rsidTr="009057F5">
        <w:tc>
          <w:tcPr>
            <w:tcW w:w="5000" w:type="pct"/>
          </w:tcPr>
          <w:p w14:paraId="2F664C9C" w14:textId="77777777" w:rsidR="000F62C7" w:rsidRPr="00F0131A" w:rsidRDefault="000F62C7" w:rsidP="0010360D">
            <w:pPr>
              <w:rPr>
                <w:rFonts w:ascii="Arial Narrow" w:hAnsi="Arial Narrow"/>
                <w:b/>
                <w:bCs/>
                <w:sz w:val="20"/>
              </w:rPr>
            </w:pPr>
            <w:r w:rsidRPr="00F0131A">
              <w:rPr>
                <w:rFonts w:ascii="Arial Narrow" w:hAnsi="Arial Narrow"/>
                <w:b/>
                <w:bCs/>
                <w:sz w:val="20"/>
              </w:rPr>
              <w:t>Clinical criteria:</w:t>
            </w:r>
          </w:p>
        </w:tc>
      </w:tr>
      <w:tr w:rsidR="000F62C7" w:rsidRPr="00F0131A" w14:paraId="782E86DA" w14:textId="77777777" w:rsidTr="009057F5">
        <w:tc>
          <w:tcPr>
            <w:tcW w:w="5000" w:type="pct"/>
          </w:tcPr>
          <w:p w14:paraId="48B23881" w14:textId="77777777" w:rsidR="000F62C7" w:rsidRPr="00F0131A" w:rsidRDefault="000F62C7" w:rsidP="0010360D">
            <w:pPr>
              <w:keepNext/>
              <w:rPr>
                <w:rFonts w:ascii="Arial Narrow" w:hAnsi="Arial Narrow"/>
                <w:bCs/>
                <w:sz w:val="20"/>
              </w:rPr>
            </w:pPr>
            <w:r w:rsidRPr="00F0131A">
              <w:rPr>
                <w:rFonts w:ascii="Arial Narrow" w:hAnsi="Arial Narrow"/>
                <w:sz w:val="20"/>
              </w:rPr>
              <w:t>The treatment must be given concomitantly with standard therapy for this condition</w:t>
            </w:r>
          </w:p>
        </w:tc>
      </w:tr>
      <w:tr w:rsidR="000F62C7" w:rsidRPr="00F0131A" w14:paraId="701A805A" w14:textId="77777777" w:rsidTr="009057F5">
        <w:tc>
          <w:tcPr>
            <w:tcW w:w="5000" w:type="pct"/>
          </w:tcPr>
          <w:p w14:paraId="2BF84FCF" w14:textId="77777777" w:rsidR="000F62C7" w:rsidRPr="00F0131A" w:rsidRDefault="000F62C7" w:rsidP="0010360D">
            <w:pPr>
              <w:rPr>
                <w:rFonts w:ascii="Arial Narrow" w:hAnsi="Arial Narrow"/>
                <w:b/>
                <w:bCs/>
                <w:sz w:val="20"/>
              </w:rPr>
            </w:pPr>
            <w:r w:rsidRPr="00F0131A">
              <w:rPr>
                <w:rFonts w:ascii="Arial Narrow" w:hAnsi="Arial Narrow"/>
                <w:b/>
                <w:bCs/>
                <w:sz w:val="20"/>
              </w:rPr>
              <w:t>AND</w:t>
            </w:r>
          </w:p>
        </w:tc>
      </w:tr>
      <w:tr w:rsidR="000F62C7" w:rsidRPr="00F0131A" w14:paraId="770EFAAD" w14:textId="77777777" w:rsidTr="009057F5">
        <w:tc>
          <w:tcPr>
            <w:tcW w:w="5000" w:type="pct"/>
          </w:tcPr>
          <w:p w14:paraId="43BAF9D3" w14:textId="77777777" w:rsidR="000F62C7" w:rsidRPr="00F0131A" w:rsidRDefault="000F62C7" w:rsidP="0010360D">
            <w:pPr>
              <w:rPr>
                <w:rFonts w:ascii="Arial Narrow" w:hAnsi="Arial Narrow"/>
                <w:b/>
                <w:bCs/>
                <w:sz w:val="20"/>
              </w:rPr>
            </w:pPr>
            <w:r w:rsidRPr="00F0131A">
              <w:rPr>
                <w:rFonts w:ascii="Arial Narrow" w:hAnsi="Arial Narrow"/>
                <w:b/>
                <w:bCs/>
                <w:sz w:val="20"/>
              </w:rPr>
              <w:t>Clinical Criteria:</w:t>
            </w:r>
          </w:p>
        </w:tc>
      </w:tr>
      <w:tr w:rsidR="000F62C7" w:rsidRPr="00F0131A" w14:paraId="4D4DD7B6" w14:textId="77777777" w:rsidTr="009057F5">
        <w:tc>
          <w:tcPr>
            <w:tcW w:w="5000" w:type="pct"/>
          </w:tcPr>
          <w:p w14:paraId="14B3B5B0" w14:textId="77777777" w:rsidR="000F62C7" w:rsidRPr="00F0131A" w:rsidRDefault="000F62C7" w:rsidP="0010360D">
            <w:pPr>
              <w:rPr>
                <w:rFonts w:ascii="Arial Narrow" w:hAnsi="Arial Narrow"/>
                <w:sz w:val="20"/>
              </w:rPr>
            </w:pPr>
            <w:r w:rsidRPr="00F0131A">
              <w:rPr>
                <w:rFonts w:ascii="Arial Narrow" w:hAnsi="Arial Narrow"/>
                <w:sz w:val="20"/>
              </w:rPr>
              <w:t>Patient must have either chronic sinopulmonary disease or gastrointestinal and nutritional abnormalities, prior to initiating treatment with this drug</w:t>
            </w:r>
          </w:p>
        </w:tc>
      </w:tr>
      <w:tr w:rsidR="000F62C7" w:rsidRPr="00F0131A" w14:paraId="7EF2C949" w14:textId="77777777" w:rsidTr="009057F5">
        <w:tc>
          <w:tcPr>
            <w:tcW w:w="5000" w:type="pct"/>
          </w:tcPr>
          <w:p w14:paraId="3E59327D" w14:textId="77777777" w:rsidR="000F62C7" w:rsidRPr="00F0131A" w:rsidRDefault="000F62C7" w:rsidP="0010360D">
            <w:pPr>
              <w:rPr>
                <w:rFonts w:ascii="Arial Narrow" w:hAnsi="Arial Narrow"/>
                <w:bCs/>
                <w:sz w:val="20"/>
              </w:rPr>
            </w:pPr>
            <w:r w:rsidRPr="00F0131A">
              <w:rPr>
                <w:rFonts w:ascii="Arial Narrow" w:hAnsi="Arial Narrow"/>
                <w:b/>
                <w:bCs/>
                <w:sz w:val="20"/>
              </w:rPr>
              <w:t>Population criteria:</w:t>
            </w:r>
          </w:p>
        </w:tc>
      </w:tr>
      <w:tr w:rsidR="000F62C7" w:rsidRPr="00F0131A" w14:paraId="633A6379" w14:textId="77777777" w:rsidTr="009057F5">
        <w:tc>
          <w:tcPr>
            <w:tcW w:w="5000" w:type="pct"/>
          </w:tcPr>
          <w:p w14:paraId="4320FA98" w14:textId="77777777" w:rsidR="000F62C7" w:rsidRPr="00F0131A" w:rsidRDefault="000F62C7" w:rsidP="0010360D">
            <w:pPr>
              <w:keepNext/>
              <w:rPr>
                <w:rFonts w:ascii="Arial Narrow" w:hAnsi="Arial Narrow"/>
                <w:sz w:val="20"/>
              </w:rPr>
            </w:pPr>
            <w:r w:rsidRPr="00F0131A">
              <w:rPr>
                <w:rFonts w:ascii="Arial Narrow" w:hAnsi="Arial Narrow"/>
                <w:sz w:val="20"/>
              </w:rPr>
              <w:t>Patient must be at least 6 years of age</w:t>
            </w:r>
          </w:p>
        </w:tc>
      </w:tr>
      <w:tr w:rsidR="000F62C7" w:rsidRPr="00F0131A" w14:paraId="4B9108B8" w14:textId="77777777" w:rsidTr="009057F5">
        <w:tc>
          <w:tcPr>
            <w:tcW w:w="5000" w:type="pct"/>
          </w:tcPr>
          <w:p w14:paraId="5206F305" w14:textId="77777777" w:rsidR="000F62C7" w:rsidRPr="00F0131A" w:rsidRDefault="000F62C7" w:rsidP="0010360D">
            <w:pPr>
              <w:rPr>
                <w:rFonts w:ascii="Arial Narrow" w:hAnsi="Arial Narrow"/>
                <w:b/>
                <w:bCs/>
                <w:sz w:val="20"/>
              </w:rPr>
            </w:pPr>
            <w:r w:rsidRPr="00F0131A">
              <w:rPr>
                <w:rFonts w:ascii="Arial Narrow" w:hAnsi="Arial Narrow"/>
                <w:b/>
                <w:bCs/>
                <w:sz w:val="20"/>
              </w:rPr>
              <w:t>Prescribing instructions:</w:t>
            </w:r>
          </w:p>
          <w:p w14:paraId="6FA5ED64" w14:textId="77777777" w:rsidR="000F62C7" w:rsidRPr="00F0131A" w:rsidRDefault="000F62C7" w:rsidP="0010360D">
            <w:pPr>
              <w:rPr>
                <w:rFonts w:ascii="Arial Narrow" w:hAnsi="Arial Narrow"/>
                <w:sz w:val="20"/>
              </w:rPr>
            </w:pPr>
            <w:r w:rsidRPr="00F0131A">
              <w:rPr>
                <w:rFonts w:ascii="Arial Narrow" w:hAnsi="Arial Narrow"/>
                <w:sz w:val="20"/>
              </w:rPr>
              <w:t>For the purposes of this restriction, the list of mutations considered to be responsive to vanzacaftor/tezacaftor/deutivacaftor is defined in the TGA approved Product Information</w:t>
            </w:r>
          </w:p>
        </w:tc>
      </w:tr>
      <w:tr w:rsidR="000F62C7" w:rsidRPr="00F0131A" w14:paraId="13F35496" w14:textId="77777777" w:rsidTr="009057F5">
        <w:tc>
          <w:tcPr>
            <w:tcW w:w="5000" w:type="pct"/>
          </w:tcPr>
          <w:p w14:paraId="16084A32" w14:textId="77777777" w:rsidR="000F62C7" w:rsidRPr="00F0131A" w:rsidRDefault="000F62C7" w:rsidP="0010360D">
            <w:pPr>
              <w:rPr>
                <w:rFonts w:ascii="Arial Narrow" w:hAnsi="Arial Narrow"/>
                <w:sz w:val="20"/>
              </w:rPr>
            </w:pPr>
            <w:r w:rsidRPr="00F0131A">
              <w:rPr>
                <w:rFonts w:ascii="Arial Narrow" w:hAnsi="Arial Narrow"/>
                <w:b/>
                <w:bCs/>
                <w:sz w:val="20"/>
              </w:rPr>
              <w:t>Prescribing instructions:</w:t>
            </w:r>
          </w:p>
          <w:p w14:paraId="5713215A" w14:textId="77777777" w:rsidR="000F62C7" w:rsidRPr="00F0131A" w:rsidRDefault="000F62C7" w:rsidP="0010360D">
            <w:pPr>
              <w:rPr>
                <w:rFonts w:ascii="Arial Narrow" w:hAnsi="Arial Narrow"/>
                <w:sz w:val="20"/>
                <w:highlight w:val="yellow"/>
              </w:rPr>
            </w:pPr>
            <w:r w:rsidRPr="00F0131A">
              <w:rPr>
                <w:rFonts w:ascii="Arial Narrow" w:hAnsi="Arial Narrow"/>
                <w:sz w:val="20"/>
              </w:rPr>
              <w:t xml:space="preserve">This pharmaceutical benefit is not PBS-subsidised for this condition in a patient who is currently receiving one of the strong CYP3A4 inducers outlined in the Product Information. </w:t>
            </w:r>
          </w:p>
        </w:tc>
      </w:tr>
      <w:tr w:rsidR="000F62C7" w:rsidRPr="00F0131A" w14:paraId="6AA99AEF" w14:textId="77777777" w:rsidTr="009057F5">
        <w:tc>
          <w:tcPr>
            <w:tcW w:w="5000" w:type="pct"/>
          </w:tcPr>
          <w:p w14:paraId="7900BEA1" w14:textId="77777777" w:rsidR="000F62C7" w:rsidRPr="00F0131A" w:rsidRDefault="000F62C7" w:rsidP="0010360D">
            <w:pPr>
              <w:rPr>
                <w:rFonts w:ascii="Arial Narrow" w:hAnsi="Arial Narrow"/>
                <w:sz w:val="20"/>
              </w:rPr>
            </w:pPr>
            <w:r w:rsidRPr="00F0131A">
              <w:rPr>
                <w:rFonts w:ascii="Arial Narrow" w:hAnsi="Arial Narrow"/>
                <w:b/>
                <w:bCs/>
                <w:sz w:val="20"/>
              </w:rPr>
              <w:t>Prescribing instructions:</w:t>
            </w:r>
          </w:p>
          <w:p w14:paraId="2C9E12E9" w14:textId="77777777" w:rsidR="000F62C7" w:rsidRPr="00F0131A" w:rsidRDefault="000F62C7" w:rsidP="0010360D">
            <w:pPr>
              <w:rPr>
                <w:rFonts w:ascii="Arial Narrow" w:hAnsi="Arial Narrow"/>
                <w:sz w:val="20"/>
              </w:rPr>
            </w:pPr>
            <w:r w:rsidRPr="00F0131A">
              <w:rPr>
                <w:rFonts w:ascii="Arial Narrow" w:hAnsi="Arial Narrow"/>
                <w:sz w:val="20"/>
              </w:rPr>
              <w:t>The authority application must be in writing and must include:</w:t>
            </w:r>
          </w:p>
          <w:p w14:paraId="47484831" w14:textId="77777777" w:rsidR="000F62C7" w:rsidRPr="00F0131A" w:rsidRDefault="000F62C7" w:rsidP="0010360D">
            <w:pPr>
              <w:rPr>
                <w:rFonts w:ascii="Arial Narrow" w:hAnsi="Arial Narrow"/>
                <w:sz w:val="20"/>
              </w:rPr>
            </w:pPr>
            <w:r w:rsidRPr="00F0131A">
              <w:rPr>
                <w:rFonts w:ascii="Arial Narrow" w:hAnsi="Arial Narrow"/>
                <w:sz w:val="20"/>
              </w:rPr>
              <w:t>(1) a completed authority prescription; and</w:t>
            </w:r>
          </w:p>
          <w:p w14:paraId="3B064795" w14:textId="77777777" w:rsidR="000F62C7" w:rsidRPr="00F0131A" w:rsidRDefault="000F62C7" w:rsidP="0010360D">
            <w:pPr>
              <w:rPr>
                <w:rFonts w:ascii="Arial Narrow" w:hAnsi="Arial Narrow"/>
                <w:sz w:val="20"/>
              </w:rPr>
            </w:pPr>
            <w:r w:rsidRPr="00F0131A">
              <w:rPr>
                <w:rFonts w:ascii="Arial Narrow" w:hAnsi="Arial Narrow"/>
                <w:sz w:val="20"/>
              </w:rPr>
              <w:t>(2) a completed Cystic Fibrosis Authority Application Supporting Information Form; and</w:t>
            </w:r>
          </w:p>
          <w:p w14:paraId="7AF4F96A" w14:textId="77777777" w:rsidR="000F62C7" w:rsidRPr="00F0131A" w:rsidRDefault="000F62C7" w:rsidP="0010360D">
            <w:pPr>
              <w:rPr>
                <w:rFonts w:ascii="Arial Narrow" w:hAnsi="Arial Narrow" w:cs="Times New Roman"/>
                <w:sz w:val="20"/>
              </w:rPr>
            </w:pPr>
            <w:r w:rsidRPr="00F0131A">
              <w:rPr>
                <w:rFonts w:ascii="Arial Narrow" w:hAnsi="Arial Narrow" w:cs="Times New Roman"/>
                <w:sz w:val="20"/>
              </w:rPr>
              <w:lastRenderedPageBreak/>
              <w:t>(3) details of the pathology report substantiating the specific mutation considered to be responsive to vanzacaftor/tezacaftor/deutivacaftor as listed in the TGA approved PI - quote each of the: (i) the specific mutation listed in the TGA approved PI (ii) name of the pathology report provider, (iii) date of pathology report, (iv) unique identifying number/code that links the pathology result to the individual patient; and</w:t>
            </w:r>
          </w:p>
          <w:p w14:paraId="231152FE" w14:textId="77777777" w:rsidR="000F62C7" w:rsidRPr="00F0131A" w:rsidRDefault="000F62C7" w:rsidP="0010360D">
            <w:pPr>
              <w:keepNext/>
              <w:rPr>
                <w:rFonts w:ascii="Arial Narrow" w:hAnsi="Arial Narrow"/>
                <w:sz w:val="20"/>
              </w:rPr>
            </w:pPr>
            <w:r w:rsidRPr="00F0131A">
              <w:rPr>
                <w:rFonts w:ascii="Arial Narrow" w:hAnsi="Arial Narrow"/>
                <w:sz w:val="20"/>
              </w:rPr>
              <w:t>(4) current CYP3A4 inhibitors, CYP3A4 inducers and IV antibiotics.</w:t>
            </w:r>
          </w:p>
        </w:tc>
      </w:tr>
    </w:tbl>
    <w:p w14:paraId="07A9B9AA" w14:textId="77777777" w:rsidR="000F62C7" w:rsidRPr="00F0131A" w:rsidRDefault="000F62C7" w:rsidP="000F62C7"/>
    <w:tbl>
      <w:tblPr>
        <w:tblStyle w:val="HTATableshaded22"/>
        <w:tblW w:w="5000" w:type="pct"/>
        <w:tblLook w:val="0000" w:firstRow="0" w:lastRow="0" w:firstColumn="0" w:lastColumn="0" w:noHBand="0" w:noVBand="0"/>
      </w:tblPr>
      <w:tblGrid>
        <w:gridCol w:w="9735"/>
      </w:tblGrid>
      <w:tr w:rsidR="000F62C7" w:rsidRPr="00F0131A" w14:paraId="7BF22409" w14:textId="77777777" w:rsidTr="009057F5">
        <w:trPr>
          <w:trHeight w:val="279"/>
        </w:trPr>
        <w:tc>
          <w:tcPr>
            <w:tcW w:w="5000" w:type="pct"/>
            <w:hideMark/>
          </w:tcPr>
          <w:p w14:paraId="15446562" w14:textId="77777777" w:rsidR="000F62C7" w:rsidRPr="00F0131A" w:rsidRDefault="000F62C7" w:rsidP="0010360D">
            <w:pPr>
              <w:rPr>
                <w:rFonts w:ascii="Arial Narrow" w:hAnsi="Arial Narrow" w:cs="Times New Roman"/>
                <w:sz w:val="20"/>
              </w:rPr>
            </w:pPr>
            <w:r w:rsidRPr="00F0131A">
              <w:rPr>
                <w:rFonts w:ascii="Arial Narrow" w:hAnsi="Arial Narrow" w:cs="Times New Roman"/>
                <w:b/>
                <w:bCs/>
                <w:sz w:val="20"/>
              </w:rPr>
              <w:t xml:space="preserve">Treatment Phase: </w:t>
            </w:r>
            <w:r w:rsidRPr="00F0131A">
              <w:rPr>
                <w:rFonts w:ascii="Arial Narrow" w:hAnsi="Arial Narrow" w:cs="Times New Roman"/>
                <w:bCs/>
                <w:sz w:val="20"/>
              </w:rPr>
              <w:t xml:space="preserve">Continuing treatment </w:t>
            </w:r>
          </w:p>
        </w:tc>
      </w:tr>
      <w:tr w:rsidR="000F62C7" w:rsidRPr="00F0131A" w14:paraId="7F3B2F5C" w14:textId="77777777" w:rsidTr="009057F5">
        <w:trPr>
          <w:trHeight w:val="279"/>
        </w:trPr>
        <w:tc>
          <w:tcPr>
            <w:tcW w:w="5000" w:type="pct"/>
            <w:hideMark/>
          </w:tcPr>
          <w:p w14:paraId="135D5965" w14:textId="77777777" w:rsidR="000F62C7" w:rsidRPr="00F0131A" w:rsidRDefault="000F62C7" w:rsidP="0010360D">
            <w:pPr>
              <w:rPr>
                <w:rFonts w:ascii="Arial Narrow" w:hAnsi="Arial Narrow" w:cs="Times New Roman"/>
                <w:b/>
                <w:bCs/>
                <w:sz w:val="20"/>
              </w:rPr>
            </w:pPr>
            <w:r w:rsidRPr="00F0131A">
              <w:rPr>
                <w:rFonts w:ascii="Arial Narrow" w:hAnsi="Arial Narrow" w:cs="Times New Roman"/>
                <w:b/>
                <w:bCs/>
                <w:sz w:val="20"/>
              </w:rPr>
              <w:t>Treatment criteria:</w:t>
            </w:r>
          </w:p>
        </w:tc>
      </w:tr>
      <w:tr w:rsidR="000F62C7" w:rsidRPr="00F0131A" w14:paraId="15A45AAA" w14:textId="77777777" w:rsidTr="009057F5">
        <w:trPr>
          <w:trHeight w:val="499"/>
        </w:trPr>
        <w:tc>
          <w:tcPr>
            <w:tcW w:w="5000" w:type="pct"/>
            <w:hideMark/>
          </w:tcPr>
          <w:p w14:paraId="1C94DB0E" w14:textId="77777777" w:rsidR="000F62C7" w:rsidRPr="00F0131A" w:rsidRDefault="000F62C7" w:rsidP="0010360D">
            <w:pPr>
              <w:rPr>
                <w:rFonts w:ascii="Arial Narrow" w:hAnsi="Arial Narrow" w:cs="Times New Roman"/>
                <w:sz w:val="20"/>
              </w:rPr>
            </w:pPr>
            <w:r w:rsidRPr="00F0131A">
              <w:rPr>
                <w:rFonts w:ascii="Arial Narrow" w:hAnsi="Arial Narrow" w:cs="Times New Roman"/>
                <w:bCs/>
                <w:sz w:val="20"/>
              </w:rPr>
              <w:t>Must be treated by a specialist respiratory physician with expertise in cystic fibrosis or in consultation with a specialist respiratory physician with expertise in cystic fibrosis if attendance is not possible due to geographic isolation</w:t>
            </w:r>
          </w:p>
        </w:tc>
      </w:tr>
      <w:tr w:rsidR="000F62C7" w:rsidRPr="00F0131A" w14:paraId="209CCA40" w14:textId="77777777" w:rsidTr="009057F5">
        <w:trPr>
          <w:trHeight w:val="279"/>
        </w:trPr>
        <w:tc>
          <w:tcPr>
            <w:tcW w:w="5000" w:type="pct"/>
            <w:hideMark/>
          </w:tcPr>
          <w:p w14:paraId="5D36F689" w14:textId="77777777" w:rsidR="000F62C7" w:rsidRPr="00F0131A" w:rsidRDefault="000F62C7" w:rsidP="0010360D">
            <w:pPr>
              <w:rPr>
                <w:rFonts w:ascii="Arial Narrow" w:hAnsi="Arial Narrow" w:cs="Times New Roman"/>
                <w:b/>
                <w:bCs/>
                <w:sz w:val="20"/>
              </w:rPr>
            </w:pPr>
            <w:r w:rsidRPr="00F0131A">
              <w:rPr>
                <w:rFonts w:ascii="Arial Narrow" w:hAnsi="Arial Narrow" w:cs="Times New Roman"/>
                <w:b/>
                <w:bCs/>
                <w:sz w:val="20"/>
              </w:rPr>
              <w:t>AND</w:t>
            </w:r>
          </w:p>
        </w:tc>
      </w:tr>
      <w:tr w:rsidR="000F62C7" w:rsidRPr="00F0131A" w14:paraId="56CFE6D5" w14:textId="77777777" w:rsidTr="009057F5">
        <w:trPr>
          <w:trHeight w:val="279"/>
        </w:trPr>
        <w:tc>
          <w:tcPr>
            <w:tcW w:w="5000" w:type="pct"/>
          </w:tcPr>
          <w:p w14:paraId="3A07C2FB" w14:textId="77777777" w:rsidR="000F62C7" w:rsidRPr="00F0131A" w:rsidRDefault="000F62C7" w:rsidP="0010360D">
            <w:pPr>
              <w:rPr>
                <w:rFonts w:ascii="Arial Narrow" w:hAnsi="Arial Narrow" w:cs="Times New Roman"/>
                <w:bCs/>
                <w:sz w:val="20"/>
              </w:rPr>
            </w:pPr>
            <w:r w:rsidRPr="00F0131A">
              <w:rPr>
                <w:rFonts w:ascii="Arial Narrow" w:hAnsi="Arial Narrow" w:cs="Times New Roman"/>
                <w:b/>
                <w:bCs/>
                <w:sz w:val="20"/>
              </w:rPr>
              <w:t>Treatment criteria:</w:t>
            </w:r>
          </w:p>
        </w:tc>
      </w:tr>
      <w:tr w:rsidR="000F62C7" w:rsidRPr="00F0131A" w14:paraId="601BF774" w14:textId="77777777" w:rsidTr="009057F5">
        <w:trPr>
          <w:trHeight w:val="499"/>
        </w:trPr>
        <w:tc>
          <w:tcPr>
            <w:tcW w:w="5000" w:type="pct"/>
            <w:hideMark/>
          </w:tcPr>
          <w:p w14:paraId="00D75672" w14:textId="77777777" w:rsidR="000F62C7" w:rsidRPr="00F0131A" w:rsidRDefault="000F62C7" w:rsidP="0010360D">
            <w:pPr>
              <w:rPr>
                <w:rFonts w:ascii="Arial Narrow" w:hAnsi="Arial Narrow" w:cs="Times New Roman"/>
                <w:bCs/>
                <w:sz w:val="20"/>
              </w:rPr>
            </w:pPr>
            <w:r w:rsidRPr="00F0131A">
              <w:rPr>
                <w:rFonts w:ascii="Arial Narrow" w:hAnsi="Arial Narrow" w:cs="Times New Roman"/>
                <w:bCs/>
                <w:sz w:val="20"/>
              </w:rPr>
              <w:t>Must be treated in a centre with expertise in cystic fibrosis or in consultation with a centre with expertise in cystic fibrosis if attendance is not possible due to geographic isolation</w:t>
            </w:r>
          </w:p>
        </w:tc>
      </w:tr>
      <w:tr w:rsidR="000F62C7" w:rsidRPr="00F0131A" w14:paraId="585F1FE0" w14:textId="77777777" w:rsidTr="009057F5">
        <w:trPr>
          <w:trHeight w:val="279"/>
        </w:trPr>
        <w:tc>
          <w:tcPr>
            <w:tcW w:w="5000" w:type="pct"/>
            <w:hideMark/>
          </w:tcPr>
          <w:p w14:paraId="2BF10525" w14:textId="77777777" w:rsidR="000F62C7" w:rsidRPr="00F0131A" w:rsidRDefault="000F62C7" w:rsidP="0010360D">
            <w:pPr>
              <w:rPr>
                <w:rFonts w:ascii="Arial Narrow" w:hAnsi="Arial Narrow" w:cs="Times New Roman"/>
                <w:b/>
                <w:sz w:val="20"/>
              </w:rPr>
            </w:pPr>
            <w:r w:rsidRPr="00F0131A">
              <w:rPr>
                <w:rFonts w:ascii="Arial Narrow" w:hAnsi="Arial Narrow" w:cs="Times New Roman"/>
                <w:b/>
                <w:bCs/>
                <w:sz w:val="20"/>
              </w:rPr>
              <w:t>AND</w:t>
            </w:r>
          </w:p>
        </w:tc>
      </w:tr>
      <w:tr w:rsidR="000F62C7" w:rsidRPr="00F0131A" w14:paraId="1F23A619" w14:textId="77777777" w:rsidTr="009057F5">
        <w:trPr>
          <w:trHeight w:val="279"/>
        </w:trPr>
        <w:tc>
          <w:tcPr>
            <w:tcW w:w="5000" w:type="pct"/>
            <w:hideMark/>
          </w:tcPr>
          <w:p w14:paraId="5456C07F" w14:textId="77777777" w:rsidR="000F62C7" w:rsidRPr="00F0131A" w:rsidRDefault="000F62C7" w:rsidP="0010360D">
            <w:pPr>
              <w:rPr>
                <w:rFonts w:ascii="Arial Narrow" w:hAnsi="Arial Narrow" w:cs="Times New Roman"/>
                <w:sz w:val="20"/>
              </w:rPr>
            </w:pPr>
            <w:r w:rsidRPr="00F0131A">
              <w:rPr>
                <w:rFonts w:ascii="Arial Narrow" w:hAnsi="Arial Narrow" w:cs="Times New Roman"/>
                <w:b/>
                <w:bCs/>
                <w:sz w:val="20"/>
              </w:rPr>
              <w:t>Clinical criteria:</w:t>
            </w:r>
          </w:p>
        </w:tc>
      </w:tr>
      <w:tr w:rsidR="000F62C7" w:rsidRPr="00F0131A" w14:paraId="040B0C27" w14:textId="77777777" w:rsidTr="009057F5">
        <w:trPr>
          <w:trHeight w:val="279"/>
        </w:trPr>
        <w:tc>
          <w:tcPr>
            <w:tcW w:w="5000" w:type="pct"/>
            <w:hideMark/>
          </w:tcPr>
          <w:p w14:paraId="35A7DE61" w14:textId="77777777" w:rsidR="000F62C7" w:rsidRPr="00F0131A" w:rsidRDefault="000F62C7" w:rsidP="0010360D">
            <w:pPr>
              <w:keepNext/>
              <w:rPr>
                <w:rFonts w:ascii="Arial Narrow" w:hAnsi="Arial Narrow" w:cs="Times New Roman"/>
                <w:sz w:val="20"/>
              </w:rPr>
            </w:pPr>
            <w:r w:rsidRPr="00F0131A">
              <w:rPr>
                <w:rFonts w:ascii="Arial Narrow" w:hAnsi="Arial Narrow" w:cs="Times New Roman"/>
                <w:sz w:val="20"/>
              </w:rPr>
              <w:t xml:space="preserve">Patient must have previously received PBS-subsidised treatment with this drug for this condition </w:t>
            </w:r>
          </w:p>
        </w:tc>
      </w:tr>
      <w:tr w:rsidR="000F62C7" w:rsidRPr="00F0131A" w14:paraId="7B656717" w14:textId="77777777" w:rsidTr="009057F5">
        <w:trPr>
          <w:trHeight w:val="279"/>
        </w:trPr>
        <w:tc>
          <w:tcPr>
            <w:tcW w:w="5000" w:type="pct"/>
            <w:hideMark/>
          </w:tcPr>
          <w:p w14:paraId="36DDF0A3" w14:textId="77777777" w:rsidR="000F62C7" w:rsidRPr="00F0131A" w:rsidRDefault="000F62C7" w:rsidP="0010360D">
            <w:pPr>
              <w:rPr>
                <w:rFonts w:ascii="Arial Narrow" w:hAnsi="Arial Narrow" w:cs="Times New Roman"/>
                <w:sz w:val="20"/>
              </w:rPr>
            </w:pPr>
            <w:r w:rsidRPr="00F0131A">
              <w:rPr>
                <w:rFonts w:ascii="Arial Narrow" w:hAnsi="Arial Narrow" w:cs="Times New Roman"/>
                <w:b/>
                <w:bCs/>
                <w:sz w:val="20"/>
              </w:rPr>
              <w:t>AND</w:t>
            </w:r>
          </w:p>
        </w:tc>
      </w:tr>
      <w:tr w:rsidR="000F62C7" w:rsidRPr="00F0131A" w14:paraId="7A40423A" w14:textId="77777777" w:rsidTr="009057F5">
        <w:trPr>
          <w:trHeight w:val="279"/>
        </w:trPr>
        <w:tc>
          <w:tcPr>
            <w:tcW w:w="5000" w:type="pct"/>
          </w:tcPr>
          <w:p w14:paraId="7C30E14D" w14:textId="77777777" w:rsidR="000F62C7" w:rsidRPr="00F0131A" w:rsidRDefault="000F62C7" w:rsidP="0010360D">
            <w:pPr>
              <w:rPr>
                <w:rFonts w:ascii="Arial Narrow" w:hAnsi="Arial Narrow" w:cs="Times New Roman"/>
                <w:b/>
                <w:bCs/>
                <w:sz w:val="20"/>
              </w:rPr>
            </w:pPr>
            <w:r w:rsidRPr="00F0131A">
              <w:rPr>
                <w:rFonts w:ascii="Arial Narrow" w:hAnsi="Arial Narrow" w:cs="Times New Roman"/>
                <w:b/>
                <w:bCs/>
                <w:sz w:val="20"/>
              </w:rPr>
              <w:t>Clinical criteria:</w:t>
            </w:r>
          </w:p>
        </w:tc>
      </w:tr>
      <w:tr w:rsidR="000F62C7" w:rsidRPr="00F0131A" w14:paraId="54473B5E" w14:textId="77777777" w:rsidTr="009057F5">
        <w:trPr>
          <w:trHeight w:val="279"/>
        </w:trPr>
        <w:tc>
          <w:tcPr>
            <w:tcW w:w="5000" w:type="pct"/>
          </w:tcPr>
          <w:p w14:paraId="0E39A3A2" w14:textId="77777777" w:rsidR="000F62C7" w:rsidRPr="00F0131A" w:rsidRDefault="000F62C7" w:rsidP="0010360D">
            <w:pPr>
              <w:keepNext/>
              <w:rPr>
                <w:rFonts w:ascii="Arial Narrow" w:hAnsi="Arial Narrow" w:cs="Times New Roman"/>
                <w:sz w:val="20"/>
              </w:rPr>
            </w:pPr>
            <w:r w:rsidRPr="00F0131A">
              <w:rPr>
                <w:rFonts w:ascii="Arial Narrow" w:hAnsi="Arial Narrow" w:cs="Times New Roman"/>
                <w:sz w:val="20"/>
              </w:rPr>
              <w:t>The treatment must be given concomitantly with standard therapy for this condition.</w:t>
            </w:r>
          </w:p>
        </w:tc>
      </w:tr>
      <w:tr w:rsidR="000F62C7" w:rsidRPr="00F0131A" w14:paraId="3BACB92D" w14:textId="77777777" w:rsidTr="009057F5">
        <w:trPr>
          <w:trHeight w:val="279"/>
        </w:trPr>
        <w:tc>
          <w:tcPr>
            <w:tcW w:w="5000" w:type="pct"/>
          </w:tcPr>
          <w:p w14:paraId="4BBD63DB" w14:textId="77777777" w:rsidR="000F62C7" w:rsidRPr="00F0131A" w:rsidRDefault="000F62C7" w:rsidP="0010360D">
            <w:pPr>
              <w:rPr>
                <w:rFonts w:ascii="Arial Narrow" w:hAnsi="Arial Narrow" w:cs="Times New Roman"/>
                <w:b/>
                <w:bCs/>
                <w:sz w:val="20"/>
              </w:rPr>
            </w:pPr>
            <w:r w:rsidRPr="00F0131A">
              <w:rPr>
                <w:rFonts w:ascii="Arial Narrow" w:hAnsi="Arial Narrow" w:cs="Times New Roman"/>
                <w:b/>
                <w:bCs/>
                <w:sz w:val="20"/>
              </w:rPr>
              <w:t>AND</w:t>
            </w:r>
          </w:p>
        </w:tc>
      </w:tr>
      <w:tr w:rsidR="000F62C7" w:rsidRPr="00F0131A" w14:paraId="3FFD1BB9" w14:textId="77777777" w:rsidTr="009057F5">
        <w:trPr>
          <w:trHeight w:val="279"/>
        </w:trPr>
        <w:tc>
          <w:tcPr>
            <w:tcW w:w="5000" w:type="pct"/>
          </w:tcPr>
          <w:p w14:paraId="6C48CD69" w14:textId="77777777" w:rsidR="000F62C7" w:rsidRPr="00F0131A" w:rsidRDefault="000F62C7" w:rsidP="0010360D">
            <w:pPr>
              <w:rPr>
                <w:rFonts w:ascii="Arial Narrow" w:hAnsi="Arial Narrow" w:cs="Times New Roman"/>
                <w:bCs/>
                <w:sz w:val="20"/>
              </w:rPr>
            </w:pPr>
            <w:r w:rsidRPr="00F0131A">
              <w:rPr>
                <w:rFonts w:ascii="Arial Narrow" w:hAnsi="Arial Narrow"/>
                <w:b/>
                <w:bCs/>
                <w:sz w:val="20"/>
              </w:rPr>
              <w:t>Population criteria:</w:t>
            </w:r>
          </w:p>
        </w:tc>
      </w:tr>
      <w:tr w:rsidR="000F62C7" w:rsidRPr="00F0131A" w14:paraId="3C5E8E04" w14:textId="77777777" w:rsidTr="009057F5">
        <w:trPr>
          <w:trHeight w:val="279"/>
        </w:trPr>
        <w:tc>
          <w:tcPr>
            <w:tcW w:w="5000" w:type="pct"/>
          </w:tcPr>
          <w:p w14:paraId="6C1D554E" w14:textId="77777777" w:rsidR="000F62C7" w:rsidRPr="00F0131A" w:rsidRDefault="000F62C7" w:rsidP="0010360D">
            <w:pPr>
              <w:keepNext/>
              <w:rPr>
                <w:rFonts w:ascii="Arial Narrow" w:hAnsi="Arial Narrow" w:cs="Times New Roman"/>
                <w:bCs/>
                <w:sz w:val="20"/>
              </w:rPr>
            </w:pPr>
            <w:r w:rsidRPr="00F0131A">
              <w:rPr>
                <w:rFonts w:ascii="Arial Narrow" w:hAnsi="Arial Narrow"/>
                <w:sz w:val="20"/>
              </w:rPr>
              <w:t>Patient must be at least 6 years of age</w:t>
            </w:r>
          </w:p>
        </w:tc>
      </w:tr>
      <w:tr w:rsidR="000F62C7" w:rsidRPr="00F0131A" w14:paraId="377529C4" w14:textId="77777777" w:rsidTr="009057F5">
        <w:trPr>
          <w:trHeight w:val="764"/>
        </w:trPr>
        <w:tc>
          <w:tcPr>
            <w:tcW w:w="5000" w:type="pct"/>
          </w:tcPr>
          <w:p w14:paraId="127B12E3" w14:textId="77777777" w:rsidR="000F62C7" w:rsidRPr="00F0131A" w:rsidRDefault="000F62C7" w:rsidP="0010360D">
            <w:pPr>
              <w:rPr>
                <w:rFonts w:ascii="Arial Narrow" w:hAnsi="Arial Narrow" w:cs="Times New Roman"/>
                <w:sz w:val="20"/>
              </w:rPr>
            </w:pPr>
            <w:r w:rsidRPr="00F0131A">
              <w:rPr>
                <w:rFonts w:ascii="Arial Narrow" w:hAnsi="Arial Narrow"/>
                <w:b/>
                <w:bCs/>
                <w:sz w:val="20"/>
              </w:rPr>
              <w:t>Prescribing instructions:</w:t>
            </w:r>
          </w:p>
          <w:p w14:paraId="1690435E" w14:textId="77777777" w:rsidR="000F62C7" w:rsidRPr="00F0131A" w:rsidRDefault="000F62C7" w:rsidP="0010360D">
            <w:pPr>
              <w:rPr>
                <w:rFonts w:ascii="Arial Narrow" w:hAnsi="Arial Narrow"/>
                <w:sz w:val="20"/>
              </w:rPr>
            </w:pPr>
            <w:r w:rsidRPr="00F0131A">
              <w:rPr>
                <w:rFonts w:ascii="Arial Narrow" w:hAnsi="Arial Narrow" w:cs="Times New Roman"/>
                <w:sz w:val="20"/>
              </w:rPr>
              <w:t xml:space="preserve">This pharmaceutical benefit is not PBS-subsidised for this condition in a patient who is currently receiving one of the strong CYP3A4 inducers outlined in the Product Information. </w:t>
            </w:r>
          </w:p>
        </w:tc>
      </w:tr>
      <w:tr w:rsidR="000F62C7" w:rsidRPr="00F0131A" w14:paraId="063C8BB8" w14:textId="77777777" w:rsidTr="009057F5">
        <w:trPr>
          <w:trHeight w:val="1073"/>
        </w:trPr>
        <w:tc>
          <w:tcPr>
            <w:tcW w:w="5000" w:type="pct"/>
          </w:tcPr>
          <w:p w14:paraId="24D01C05" w14:textId="77777777" w:rsidR="000F62C7" w:rsidRPr="00F0131A" w:rsidRDefault="000F62C7" w:rsidP="0010360D">
            <w:pPr>
              <w:keepNext/>
              <w:rPr>
                <w:rFonts w:ascii="Arial Narrow" w:hAnsi="Arial Narrow" w:cs="Times New Roman"/>
                <w:sz w:val="20"/>
              </w:rPr>
            </w:pPr>
            <w:r w:rsidRPr="00F0131A">
              <w:rPr>
                <w:rFonts w:ascii="Arial Narrow" w:hAnsi="Arial Narrow" w:cs="Times New Roman"/>
                <w:sz w:val="20"/>
              </w:rPr>
              <w:t>The authority application must be in writing and must include:</w:t>
            </w:r>
          </w:p>
          <w:p w14:paraId="5ECFC128" w14:textId="77777777" w:rsidR="000F62C7" w:rsidRPr="00F0131A" w:rsidRDefault="000F62C7" w:rsidP="0010360D">
            <w:pPr>
              <w:keepNext/>
              <w:rPr>
                <w:rFonts w:ascii="Arial Narrow" w:hAnsi="Arial Narrow" w:cs="Times New Roman"/>
                <w:sz w:val="20"/>
              </w:rPr>
            </w:pPr>
            <w:r w:rsidRPr="00F0131A">
              <w:rPr>
                <w:rFonts w:ascii="Arial Narrow" w:hAnsi="Arial Narrow" w:cs="Times New Roman"/>
                <w:sz w:val="20"/>
              </w:rPr>
              <w:t>(1) a completed authority prescription form; and</w:t>
            </w:r>
          </w:p>
          <w:p w14:paraId="63321776" w14:textId="77777777" w:rsidR="000F62C7" w:rsidRPr="00F0131A" w:rsidRDefault="000F62C7" w:rsidP="0010360D">
            <w:pPr>
              <w:keepNext/>
              <w:rPr>
                <w:rFonts w:ascii="Arial Narrow" w:hAnsi="Arial Narrow" w:cs="Times New Roman"/>
                <w:sz w:val="20"/>
              </w:rPr>
            </w:pPr>
            <w:r w:rsidRPr="00F0131A">
              <w:rPr>
                <w:rFonts w:ascii="Arial Narrow" w:hAnsi="Arial Narrow" w:cs="Times New Roman"/>
                <w:sz w:val="20"/>
              </w:rPr>
              <w:t>(2) a completed Cystic Fibrosis Authority Application Supporting Information Form; and</w:t>
            </w:r>
          </w:p>
          <w:p w14:paraId="13BAF458" w14:textId="77777777" w:rsidR="000F62C7" w:rsidRPr="00F0131A" w:rsidRDefault="000F62C7" w:rsidP="0010360D">
            <w:pPr>
              <w:keepNext/>
              <w:rPr>
                <w:rFonts w:ascii="Arial Narrow" w:hAnsi="Arial Narrow" w:cs="Times New Roman"/>
                <w:sz w:val="20"/>
              </w:rPr>
            </w:pPr>
            <w:r w:rsidRPr="00F0131A">
              <w:rPr>
                <w:rFonts w:ascii="Arial Narrow" w:hAnsi="Arial Narrow" w:cs="Times New Roman"/>
                <w:sz w:val="20"/>
              </w:rPr>
              <w:t>(3) current CYP3A4 inhibitors, CYP3A4 inducers and IV antibiotics.</w:t>
            </w:r>
          </w:p>
        </w:tc>
      </w:tr>
    </w:tbl>
    <w:p w14:paraId="5BC8CAB7" w14:textId="77777777" w:rsidR="000F62C7" w:rsidRPr="00F0131A" w:rsidRDefault="000F62C7" w:rsidP="000F62C7">
      <w:r w:rsidRPr="00F0131A">
        <w:t xml:space="preserve">  </w:t>
      </w:r>
    </w:p>
    <w:p w14:paraId="103A8F3D" w14:textId="0194CEC4" w:rsidR="004E0DBE" w:rsidRPr="00F0131A" w:rsidRDefault="004E0DBE" w:rsidP="004E0DBE">
      <w:pPr>
        <w:pStyle w:val="3-BodyText"/>
      </w:pPr>
      <w:r w:rsidRPr="00F0131A">
        <w:t xml:space="preserve">The submission proposed an initial and continuing restriction for patients aged 6 years or older. The submission stated there were </w:t>
      </w:r>
      <w:r w:rsidR="00DF4516">
        <w:t>&lt;500</w:t>
      </w:r>
      <w:r w:rsidR="00DF4516" w:rsidRPr="00F0131A">
        <w:t xml:space="preserve"> </w:t>
      </w:r>
      <w:r w:rsidRPr="00F0131A">
        <w:t>patients (grandfathered patients) currently enrolled in VNZ/TEZ/D-IVA clinical trials in Australia, but a restriction for grandfathered patients was not provided in the submission.</w:t>
      </w:r>
    </w:p>
    <w:p w14:paraId="79FA7DE7" w14:textId="267BFA86" w:rsidR="00F77054" w:rsidRPr="00F0131A" w:rsidRDefault="00F77054" w:rsidP="004E0DBE">
      <w:pPr>
        <w:pStyle w:val="3-BodyText"/>
      </w:pPr>
      <w:r w:rsidRPr="00F0131A">
        <w:t xml:space="preserve">The requested published price is higher than the ELX/TEZ/IVA published price. The submission requested the published price of ELX/TEZ/IVA as of 1 January 2025 (i.e. the price prior to flow on price reductions) be used for the published price of VNZ/TEZ/D-IVA. </w:t>
      </w:r>
    </w:p>
    <w:p w14:paraId="4297D669" w14:textId="2E91550E" w:rsidR="006756A0" w:rsidRPr="00F0131A" w:rsidRDefault="006756A0" w:rsidP="006756A0">
      <w:pPr>
        <w:pStyle w:val="3-BodyText"/>
        <w:rPr>
          <w:i/>
          <w:iCs/>
        </w:rPr>
      </w:pPr>
      <w:bookmarkStart w:id="12" w:name="_Ref205292919"/>
      <w:r w:rsidRPr="00F0131A">
        <w:t>The Secretariat noted that flow-on changes will be required for the following administrative advice that lists the current PBS listed CFTR therapies to include VNZ/TEZ/D-IVA: ‘For the</w:t>
      </w:r>
      <w:r w:rsidRPr="00F0131A">
        <w:rPr>
          <w:i/>
          <w:iCs/>
        </w:rPr>
        <w:t xml:space="preserve"> </w:t>
      </w:r>
      <w:r w:rsidRPr="00F0131A">
        <w:t>purposes of this restriction, PBS-subsidised ‘CFTR modulator’ means ivacaftor, lumacaftor/ivacaftor, tezacaftor/ivacaftor, elexacaftor/tezacaftor/ivacaftor and vanzacaftor/tezacaftor/ deutivacaftor.’</w:t>
      </w:r>
      <w:bookmarkEnd w:id="12"/>
      <w:r w:rsidRPr="00F0131A">
        <w:rPr>
          <w:i/>
          <w:iCs/>
        </w:rPr>
        <w:t xml:space="preserve"> </w:t>
      </w:r>
    </w:p>
    <w:p w14:paraId="67EB7FBA" w14:textId="39C123AB" w:rsidR="00803139" w:rsidRPr="00F0131A" w:rsidRDefault="00803139" w:rsidP="006756A0">
      <w:pPr>
        <w:pStyle w:val="3-BodyText"/>
      </w:pPr>
      <w:bookmarkStart w:id="13" w:name="_Ref205292921"/>
      <w:r w:rsidRPr="00F0131A">
        <w:rPr>
          <w:rFonts w:cs="Calibri"/>
          <w:lang w:eastAsia="en-GB"/>
        </w:rPr>
        <w:lastRenderedPageBreak/>
        <w:t xml:space="preserve">The Secretariat </w:t>
      </w:r>
      <w:r w:rsidR="00DA5C63" w:rsidRPr="00F0131A">
        <w:rPr>
          <w:rFonts w:cs="Calibri"/>
          <w:lang w:eastAsia="en-GB"/>
        </w:rPr>
        <w:t>noted i</w:t>
      </w:r>
      <w:r w:rsidRPr="00F0131A">
        <w:rPr>
          <w:rFonts w:cs="Calibri"/>
          <w:lang w:eastAsia="en-GB"/>
        </w:rPr>
        <w:t>nclusion of the following wording in the relevant Prescribing Instruction may be appropriate</w:t>
      </w:r>
      <w:r w:rsidR="00DA5C63" w:rsidRPr="00F0131A">
        <w:rPr>
          <w:rFonts w:cs="Calibri"/>
          <w:lang w:eastAsia="en-GB"/>
        </w:rPr>
        <w:t>, consistent with the ELX/TEZ/IVA listing, depending on the final approved Product Information</w:t>
      </w:r>
      <w:r w:rsidRPr="00F0131A">
        <w:rPr>
          <w:rFonts w:cs="Calibri"/>
          <w:lang w:eastAsia="en-GB"/>
        </w:rPr>
        <w:t xml:space="preserve">: “Mutations that are not listed in the TGA approved PI but considered to be responsive to </w:t>
      </w:r>
      <w:r w:rsidR="00DA5C63" w:rsidRPr="00F0131A">
        <w:t>vanzacaftor/tezacaftor/ deutivacaftor</w:t>
      </w:r>
      <w:r w:rsidR="00DA5C63" w:rsidRPr="00F0131A">
        <w:rPr>
          <w:rFonts w:cs="Calibri"/>
          <w:lang w:eastAsia="en-GB"/>
        </w:rPr>
        <w:t xml:space="preserve"> </w:t>
      </w:r>
      <w:r w:rsidRPr="00F0131A">
        <w:rPr>
          <w:rFonts w:cs="Calibri"/>
          <w:lang w:eastAsia="en-GB"/>
        </w:rPr>
        <w:t>can be accepted with a confirmation that these patients do not harbour two Class I mutations”.</w:t>
      </w:r>
      <w:bookmarkEnd w:id="13"/>
    </w:p>
    <w:p w14:paraId="45807DDE" w14:textId="77777777" w:rsidR="000F62C7" w:rsidRPr="00F0131A" w:rsidDel="00195452" w:rsidRDefault="000F62C7" w:rsidP="000F62C7">
      <w:pPr>
        <w:pStyle w:val="2-SectionHeading"/>
      </w:pPr>
      <w:bookmarkStart w:id="14" w:name="_Toc198717833"/>
      <w:r w:rsidRPr="00F0131A" w:rsidDel="00195452">
        <w:t>Population and disease</w:t>
      </w:r>
      <w:bookmarkEnd w:id="14"/>
    </w:p>
    <w:p w14:paraId="0B74514C" w14:textId="39CDC6C9" w:rsidR="00052ABF" w:rsidRPr="00F0131A" w:rsidRDefault="00052ABF" w:rsidP="000F62C7">
      <w:pPr>
        <w:pStyle w:val="3-BodyText"/>
      </w:pPr>
      <w:r w:rsidRPr="00F0131A">
        <w:t xml:space="preserve">CF is a rare, genetic, systemic disease caused by a mutation in the CFTR gene that encodes epithelial chloride transport, the CFTR protein. CF is associated with progressive loss of lung function, pancreatic insufficiency, malnutrition, low </w:t>
      </w:r>
      <w:r w:rsidR="00A40F0B" w:rsidRPr="00F0131A">
        <w:t>body mass index (</w:t>
      </w:r>
      <w:r w:rsidRPr="00F0131A">
        <w:t>BMI</w:t>
      </w:r>
      <w:r w:rsidR="00A40F0B" w:rsidRPr="00F0131A">
        <w:t>)</w:t>
      </w:r>
      <w:r w:rsidRPr="00F0131A">
        <w:t>, frequent pulmonary exacerbations, and premature death.</w:t>
      </w:r>
    </w:p>
    <w:p w14:paraId="3518F9DD" w14:textId="7876672C" w:rsidR="00675D51" w:rsidRPr="00F0131A" w:rsidRDefault="00675D51" w:rsidP="00675D51">
      <w:pPr>
        <w:pStyle w:val="3-BodyText"/>
      </w:pPr>
      <w:bookmarkStart w:id="15" w:name="_Hlk197782869"/>
      <w:r w:rsidRPr="00F0131A">
        <w:t xml:space="preserve">Patients with CF inherit two mutated copies of the CFTR gene, one from each parent. The most common mutation in Australia is F508del which is present in at least one allele in approximately 90% of CF patients. Genotyping of the second allele characterises the patient’s mutation. Approximately 50% of CF patients are homozygous for the F508del mutation (F/F) in Australia. Other mutations can be characterised as F/Gating (F/G), F/minimal function (F/MF), F/residual function (F/RF), F/other or non-F508del. The Australian Cystic Fibrosis Data Registry </w:t>
      </w:r>
      <w:r w:rsidR="001E7360" w:rsidRPr="00F0131A">
        <w:t xml:space="preserve">(ACFDR) </w:t>
      </w:r>
      <w:r w:rsidRPr="00F0131A">
        <w:t>Annual Report 2023 estimated that ~9% have a non-F508del mutation and for ~1% the mutation is not known.</w:t>
      </w:r>
      <w:r w:rsidRPr="00F0131A">
        <w:rPr>
          <w:rStyle w:val="FootnoteReference"/>
        </w:rPr>
        <w:footnoteReference w:id="4"/>
      </w:r>
    </w:p>
    <w:bookmarkEnd w:id="15"/>
    <w:p w14:paraId="6D699951" w14:textId="764254D4" w:rsidR="000F62C7" w:rsidRPr="00F0131A" w:rsidRDefault="000F62C7" w:rsidP="000F62C7">
      <w:pPr>
        <w:pStyle w:val="3-BodyText"/>
      </w:pPr>
      <w:r w:rsidRPr="00F0131A">
        <w:t xml:space="preserve">The PBAC has seen numerous applications for the listing of CFTR modulators for use in the treatment of patients with CF. This submission is specific to the use of VNZ/TEZ/D-IVA in patients with CF aged 6 years and older with a mutation that is responsive to VNZ/TEZ/D-IVA. </w:t>
      </w:r>
    </w:p>
    <w:p w14:paraId="3370A8FF" w14:textId="3F1FCB85" w:rsidR="000F62C7" w:rsidRPr="00F0131A" w:rsidRDefault="00D23BFC" w:rsidP="0010360D">
      <w:pPr>
        <w:pStyle w:val="3-BodyText"/>
      </w:pPr>
      <w:r w:rsidRPr="00F0131A">
        <w:t>The submission</w:t>
      </w:r>
      <w:r w:rsidR="00A4249E" w:rsidRPr="00F0131A">
        <w:t xml:space="preserve"> stated</w:t>
      </w:r>
      <w:r w:rsidRPr="00F0131A">
        <w:t xml:space="preserve"> that VNZ/TEZ/D-IVA is a new treatment option for </w:t>
      </w:r>
      <w:r w:rsidR="00FF3D36" w:rsidRPr="00F0131A">
        <w:t xml:space="preserve">the small number of </w:t>
      </w:r>
      <w:r w:rsidRPr="00F0131A">
        <w:t xml:space="preserve">patients with mutations that are not responsive to ELX/TEZ/IVA but are responsive to VNZ/TEZ/D-IVA. According to bespoke ACFDR data provided in the submission, in 2023 the rarity of the non-F508del, non-ELX/TEZ/IVA responsive CFTR mutations, represents approximately ~9 people with CF in Australia. Additionally, VNZ/TEZ/D-IVA is a treatment alternative for patients who have discontinued treatment with ELX/TEZ/IVA for a variety of reasons. </w:t>
      </w:r>
      <w:r w:rsidR="001E7360" w:rsidRPr="00F0131A">
        <w:t xml:space="preserve">The </w:t>
      </w:r>
      <w:r w:rsidRPr="00F0131A">
        <w:t>ACFDR Report 2023 estimated that as of 31 December 2023, there were 189 patients who discontinued ELX/TEZ/IVA.</w:t>
      </w:r>
    </w:p>
    <w:p w14:paraId="452C5EAC" w14:textId="77777777" w:rsidR="000F62C7" w:rsidRPr="00F0131A" w:rsidRDefault="000F62C7" w:rsidP="000F62C7">
      <w:pPr>
        <w:pStyle w:val="2-SectionHeading"/>
      </w:pPr>
      <w:bookmarkStart w:id="16" w:name="_Toc198717834"/>
      <w:r w:rsidRPr="00F0131A">
        <w:t>Comparator</w:t>
      </w:r>
      <w:bookmarkEnd w:id="16"/>
    </w:p>
    <w:p w14:paraId="5238C3A0" w14:textId="77777777" w:rsidR="000F62C7" w:rsidRPr="00F0131A" w:rsidRDefault="000F62C7" w:rsidP="000F62C7">
      <w:pPr>
        <w:pStyle w:val="3-BodyText"/>
      </w:pPr>
      <w:r w:rsidRPr="00F0131A">
        <w:t>The submission nominated two comparators:</w:t>
      </w:r>
    </w:p>
    <w:p w14:paraId="314235F3" w14:textId="0C811A03" w:rsidR="00345AA2" w:rsidRPr="00F0131A" w:rsidRDefault="00345AA2" w:rsidP="009E0341">
      <w:pPr>
        <w:pStyle w:val="3-BodyText"/>
        <w:numPr>
          <w:ilvl w:val="0"/>
          <w:numId w:val="10"/>
        </w:numPr>
        <w:ind w:left="1134"/>
      </w:pPr>
      <w:r w:rsidRPr="00F0131A">
        <w:t>ELX/TEZ/IVA plus BSC for patients with CF and a mutation that is responsive to both ELX/TEZ/IVA and VNZ/TEZ/D-IVA. ELX/TEZ/IVA received a positive recommendation by the PBAC for the treatment of patients who have at least one mutation in the CFTR gene that is responsive to ELX/TEZ/IVA</w:t>
      </w:r>
      <w:r w:rsidRPr="00F0131A" w:rsidDel="00297D3A">
        <w:t xml:space="preserve"> </w:t>
      </w:r>
      <w:r w:rsidRPr="00F0131A">
        <w:t>(paragraph 7.1, elexacaftor/tezacaftor/ivacaftor minutes, March 2025 PBAC meeting)</w:t>
      </w:r>
      <w:r w:rsidR="00897020" w:rsidRPr="00F0131A">
        <w:t xml:space="preserve"> and was PBS listed on 1 July 2025</w:t>
      </w:r>
      <w:r w:rsidRPr="00F0131A">
        <w:t>.</w:t>
      </w:r>
    </w:p>
    <w:p w14:paraId="66B5B47A" w14:textId="06FDAB8B" w:rsidR="000F62C7" w:rsidRPr="00F0131A" w:rsidRDefault="000F62C7" w:rsidP="009E0341">
      <w:pPr>
        <w:pStyle w:val="3-BodyText"/>
        <w:numPr>
          <w:ilvl w:val="0"/>
          <w:numId w:val="10"/>
        </w:numPr>
        <w:ind w:left="1134"/>
      </w:pPr>
      <w:r w:rsidRPr="00F0131A">
        <w:lastRenderedPageBreak/>
        <w:t>BSC for patients with CF and a mutation that is responsive to VNZ/TEZ/D-IVA only. This was appropriate as patients with CF who have one of the 31 mutations that is responsive to VNZ/TEZ/D-IVA only are currently not eligible for any PBS-listed CFTR modulator.</w:t>
      </w:r>
      <w:r w:rsidRPr="00F0131A">
        <w:rPr>
          <w:i/>
          <w:iCs/>
        </w:rPr>
        <w:t xml:space="preserve"> </w:t>
      </w:r>
      <w:r w:rsidRPr="00F0131A">
        <w:t>BSC includes daily prophylactic medications and supplements such as pancreatic enzymes, nutritional and vitamin supplements, oral or nebulised antibiotics, nebulised mucolytic agents, anti-inflammatories, bronchodilators, and daily physiotherapy.</w:t>
      </w:r>
    </w:p>
    <w:p w14:paraId="2FE7ABEC" w14:textId="625F9A7A" w:rsidR="000F62C7" w:rsidRPr="00F0131A" w:rsidRDefault="00C75EB0" w:rsidP="002A2839">
      <w:pPr>
        <w:pStyle w:val="3-BodyText"/>
        <w:rPr>
          <w:i/>
          <w:iCs/>
        </w:rPr>
      </w:pPr>
      <w:r w:rsidRPr="00F0131A">
        <w:t>Some patients in the requested population are eligible for IVA, lumacaftor/ivacaftor (LUM/IVA) and/or tezacaftor/ivacaftor (TEZ/IVA) in addition to ELX/TEZ/IVA.</w:t>
      </w:r>
      <w:r w:rsidR="002B4A85" w:rsidRPr="00F0131A">
        <w:t xml:space="preserve"> </w:t>
      </w:r>
      <w:r w:rsidRPr="00F0131A">
        <w:t>The ACFDR estimated that as of 31 December 2023, there were 142 patients using IVA, 308 patients using LUM/IVA, and 613 patients using TEZ/IVA.</w:t>
      </w:r>
      <w:r w:rsidRPr="00F0131A">
        <w:rPr>
          <w:rStyle w:val="FootnoteReference"/>
        </w:rPr>
        <w:footnoteReference w:id="5"/>
      </w:r>
      <w:r w:rsidRPr="00F0131A">
        <w:t xml:space="preserve"> It is unclear if these patients are eligible for ELX/TEZ/IVA and if so, if they would switch to VNZ/TEZ/D-IVA given they did not switch to ELX/TEZ/IVA</w:t>
      </w:r>
      <w:r w:rsidRPr="00F0131A">
        <w:rPr>
          <w:i/>
          <w:iCs/>
        </w:rPr>
        <w:t>.</w:t>
      </w:r>
      <w:r w:rsidRPr="00F0131A">
        <w:t xml:space="preserve"> </w:t>
      </w:r>
      <w:r w:rsidR="009C4803" w:rsidRPr="00F0131A">
        <w:t xml:space="preserve">The pre-subcommittee response </w:t>
      </w:r>
      <w:r w:rsidR="0025107B" w:rsidRPr="00F0131A">
        <w:t>(</w:t>
      </w:r>
      <w:r w:rsidR="009C4803" w:rsidRPr="00F0131A">
        <w:t xml:space="preserve">PSCR) stated that it is likely the </w:t>
      </w:r>
      <w:r w:rsidR="002A2839" w:rsidRPr="00F0131A">
        <w:t xml:space="preserve">remaining patients on IVA and TEZ/IVA </w:t>
      </w:r>
      <w:r w:rsidR="00A00A58" w:rsidRPr="00F0131A">
        <w:t xml:space="preserve">will </w:t>
      </w:r>
      <w:r w:rsidR="002A2839" w:rsidRPr="00F0131A">
        <w:t>switch to ELX/TEZ/IVA</w:t>
      </w:r>
      <w:r w:rsidR="00305672" w:rsidRPr="00F0131A">
        <w:t xml:space="preserve"> on</w:t>
      </w:r>
      <w:r w:rsidR="0025107B" w:rsidRPr="00F0131A">
        <w:t>ce</w:t>
      </w:r>
      <w:r w:rsidR="00305672" w:rsidRPr="00F0131A">
        <w:t xml:space="preserve"> the March 2025 recommendation is implemented, </w:t>
      </w:r>
      <w:r w:rsidR="002A2839" w:rsidRPr="00F0131A">
        <w:t xml:space="preserve">prior to the availability of VNZ/TEZ/D-IVA. </w:t>
      </w:r>
      <w:r w:rsidR="00305672" w:rsidRPr="00F0131A">
        <w:t>The PSCR noted that i</w:t>
      </w:r>
      <w:r w:rsidR="002A2839" w:rsidRPr="00F0131A">
        <w:t xml:space="preserve">n patients eligible for more than one CFTR modulator, ELX/TEZ/IVA is accepted as the superior treatment option over IVA, LUM/IVA and TEZ/IVA, as evidenced </w:t>
      </w:r>
      <w:r w:rsidR="00305672" w:rsidRPr="00F0131A">
        <w:t xml:space="preserve">by its </w:t>
      </w:r>
      <w:r w:rsidR="002A2839" w:rsidRPr="00F0131A">
        <w:t>high uptake rates once PBS listed and is therefore appropriately nominated as the single comparator for VNZ/TEZ/D-IVA</w:t>
      </w:r>
      <w:r w:rsidR="009E1554" w:rsidRPr="00F0131A">
        <w:t>.</w:t>
      </w:r>
    </w:p>
    <w:p w14:paraId="0417BDFD" w14:textId="3D42527E" w:rsidR="000F62C7" w:rsidRPr="00F0131A" w:rsidRDefault="000F62C7" w:rsidP="000F62C7">
      <w:pPr>
        <w:pStyle w:val="3-BodyText"/>
        <w:rPr>
          <w:i/>
          <w:iCs/>
        </w:rPr>
      </w:pPr>
      <w:r w:rsidRPr="00F0131A">
        <w:t>The currently available CFTR modulators that are PBS listed</w:t>
      </w:r>
      <w:r w:rsidR="00C75EB0" w:rsidRPr="00F0131A">
        <w:t xml:space="preserve"> for patients aged 6 years and older</w:t>
      </w:r>
      <w:r w:rsidRPr="00F0131A">
        <w:t>, are summarised in</w:t>
      </w:r>
      <w:r w:rsidR="00F119F2" w:rsidRPr="00F0131A">
        <w:t xml:space="preserve"> </w:t>
      </w:r>
      <w:r w:rsidR="00F119F2" w:rsidRPr="00F0131A">
        <w:fldChar w:fldCharType="begin"/>
      </w:r>
      <w:r w:rsidR="00F119F2" w:rsidRPr="00F0131A">
        <w:instrText xml:space="preserve"> REF _Ref197350209 \h </w:instrText>
      </w:r>
      <w:r w:rsidR="00F119F2" w:rsidRPr="00F0131A">
        <w:fldChar w:fldCharType="separate"/>
      </w:r>
      <w:r w:rsidR="008163FB" w:rsidRPr="00F0131A">
        <w:t xml:space="preserve">Table </w:t>
      </w:r>
      <w:r w:rsidR="008163FB">
        <w:rPr>
          <w:noProof/>
        </w:rPr>
        <w:t>2</w:t>
      </w:r>
      <w:r w:rsidR="00F119F2" w:rsidRPr="00F0131A">
        <w:fldChar w:fldCharType="end"/>
      </w:r>
      <w:r w:rsidRPr="00F0131A">
        <w:t>.</w:t>
      </w:r>
      <w:r w:rsidR="006346FE" w:rsidRPr="00F0131A">
        <w:t xml:space="preserve"> The ESC </w:t>
      </w:r>
      <w:r w:rsidR="009432B1" w:rsidRPr="00F0131A">
        <w:t>noted</w:t>
      </w:r>
      <w:r w:rsidR="002C3FE3" w:rsidRPr="00F0131A">
        <w:t xml:space="preserve"> TEZ/IVA, LUM/IVA and IVA </w:t>
      </w:r>
      <w:r w:rsidR="009432B1" w:rsidRPr="00F0131A">
        <w:t>are available</w:t>
      </w:r>
      <w:r w:rsidR="00967F4F" w:rsidRPr="00F0131A">
        <w:t xml:space="preserve"> for</w:t>
      </w:r>
      <w:r w:rsidR="002C3FE3" w:rsidRPr="00F0131A">
        <w:t xml:space="preserve"> some populations</w:t>
      </w:r>
      <w:r w:rsidR="00967F4F" w:rsidRPr="00F0131A">
        <w:t xml:space="preserve">, </w:t>
      </w:r>
      <w:r w:rsidR="00B779EC" w:rsidRPr="00F0131A">
        <w:t xml:space="preserve">but considered that, </w:t>
      </w:r>
      <w:r w:rsidR="00967F4F" w:rsidRPr="00F0131A">
        <w:t>on balance, ELX/TEZ/IVA was the appropriate comparator</w:t>
      </w:r>
      <w:r w:rsidR="00B779EC" w:rsidRPr="00F0131A">
        <w:t xml:space="preserve"> in the ELX/TEZ/IVA responsive population</w:t>
      </w:r>
      <w:r w:rsidR="00967F4F" w:rsidRPr="00F0131A">
        <w:rPr>
          <w:i/>
          <w:iCs/>
        </w:rPr>
        <w:t xml:space="preserve">. </w:t>
      </w:r>
    </w:p>
    <w:p w14:paraId="16DEC6EE" w14:textId="77777777" w:rsidR="00BD2FCB" w:rsidRPr="00F0131A" w:rsidRDefault="00BD2FCB" w:rsidP="00BD2FCB">
      <w:pPr>
        <w:pStyle w:val="3-BodyText"/>
        <w:numPr>
          <w:ilvl w:val="0"/>
          <w:numId w:val="0"/>
        </w:numPr>
      </w:pPr>
    </w:p>
    <w:p w14:paraId="1DE035E7" w14:textId="7F0306DC" w:rsidR="000F62C7" w:rsidRPr="00F0131A" w:rsidRDefault="00F119F2" w:rsidP="00F119F2">
      <w:pPr>
        <w:pStyle w:val="Caption"/>
      </w:pPr>
      <w:bookmarkStart w:id="17" w:name="_Ref197350209"/>
      <w:r w:rsidRPr="00F0131A">
        <w:t xml:space="preserve">Table </w:t>
      </w:r>
      <w:r w:rsidR="005E70DB">
        <w:fldChar w:fldCharType="begin"/>
      </w:r>
      <w:r w:rsidR="005E70DB">
        <w:instrText xml:space="preserve"> SEQ Table \* ARABIC </w:instrText>
      </w:r>
      <w:r w:rsidR="005E70DB">
        <w:fldChar w:fldCharType="separate"/>
      </w:r>
      <w:r w:rsidR="008163FB">
        <w:rPr>
          <w:noProof/>
        </w:rPr>
        <w:t>2</w:t>
      </w:r>
      <w:r w:rsidR="005E70DB">
        <w:rPr>
          <w:noProof/>
        </w:rPr>
        <w:fldChar w:fldCharType="end"/>
      </w:r>
      <w:bookmarkEnd w:id="17"/>
      <w:r w:rsidRPr="00F0131A">
        <w:t>: Currently available CFTR modulators that are PBS listed</w:t>
      </w:r>
      <w:r w:rsidR="008E38C7" w:rsidRPr="00F0131A">
        <w:t xml:space="preserve"> for patients over 6 years of age</w:t>
      </w:r>
    </w:p>
    <w:tbl>
      <w:tblPr>
        <w:tblStyle w:val="TableGrid"/>
        <w:tblW w:w="5000" w:type="pct"/>
        <w:tblLook w:val="04A0" w:firstRow="1" w:lastRow="0" w:firstColumn="1" w:lastColumn="0" w:noHBand="0" w:noVBand="1"/>
        <w:tblCaption w:val="Table 2: Currently available CFTR modulators that are PBS listed for patients over 6 years of age"/>
      </w:tblPr>
      <w:tblGrid>
        <w:gridCol w:w="845"/>
        <w:gridCol w:w="1195"/>
        <w:gridCol w:w="1365"/>
        <w:gridCol w:w="1365"/>
        <w:gridCol w:w="1260"/>
        <w:gridCol w:w="1195"/>
        <w:gridCol w:w="1246"/>
        <w:gridCol w:w="1248"/>
        <w:gridCol w:w="16"/>
      </w:tblGrid>
      <w:tr w:rsidR="000F62C7" w:rsidRPr="00F0131A" w14:paraId="54668558" w14:textId="77777777" w:rsidTr="00B22398">
        <w:trPr>
          <w:trHeight w:val="20"/>
        </w:trPr>
        <w:tc>
          <w:tcPr>
            <w:tcW w:w="434" w:type="pct"/>
          </w:tcPr>
          <w:p w14:paraId="3D80B217" w14:textId="77777777" w:rsidR="000F62C7" w:rsidRPr="00F0131A" w:rsidRDefault="000F62C7" w:rsidP="002A49A3">
            <w:pPr>
              <w:pStyle w:val="TableText0"/>
              <w:rPr>
                <w:b/>
                <w:bCs/>
                <w:i w:val="0"/>
                <w:iCs w:val="0"/>
                <w:sz w:val="18"/>
                <w:szCs w:val="18"/>
              </w:rPr>
            </w:pPr>
          </w:p>
        </w:tc>
        <w:tc>
          <w:tcPr>
            <w:tcW w:w="2662" w:type="pct"/>
            <w:gridSpan w:val="4"/>
          </w:tcPr>
          <w:p w14:paraId="0D3CE7A9" w14:textId="77777777" w:rsidR="000F62C7" w:rsidRPr="00F0131A" w:rsidRDefault="000F62C7" w:rsidP="002A49A3">
            <w:pPr>
              <w:pStyle w:val="TableText0"/>
              <w:rPr>
                <w:b/>
                <w:bCs/>
                <w:i w:val="0"/>
                <w:iCs w:val="0"/>
                <w:sz w:val="18"/>
                <w:szCs w:val="18"/>
              </w:rPr>
            </w:pPr>
            <w:r w:rsidRPr="00F0131A">
              <w:rPr>
                <w:b/>
                <w:bCs/>
                <w:i w:val="0"/>
                <w:iCs w:val="0"/>
                <w:sz w:val="18"/>
                <w:szCs w:val="18"/>
              </w:rPr>
              <w:t>F508del (~90% population)</w:t>
            </w:r>
          </w:p>
        </w:tc>
        <w:tc>
          <w:tcPr>
            <w:tcW w:w="1903" w:type="pct"/>
            <w:gridSpan w:val="4"/>
          </w:tcPr>
          <w:p w14:paraId="749006EC" w14:textId="0075C9DD" w:rsidR="000F62C7" w:rsidRPr="00F0131A" w:rsidRDefault="000F62C7" w:rsidP="002A49A3">
            <w:pPr>
              <w:pStyle w:val="TableText0"/>
              <w:rPr>
                <w:b/>
                <w:bCs/>
                <w:i w:val="0"/>
                <w:iCs w:val="0"/>
                <w:sz w:val="18"/>
                <w:szCs w:val="18"/>
              </w:rPr>
            </w:pPr>
            <w:r w:rsidRPr="00F0131A">
              <w:rPr>
                <w:b/>
                <w:bCs/>
                <w:i w:val="0"/>
                <w:iCs w:val="0"/>
                <w:sz w:val="18"/>
                <w:szCs w:val="18"/>
              </w:rPr>
              <w:t>Non-F508del (&lt;10% population)</w:t>
            </w:r>
            <w:r w:rsidR="002F5F29" w:rsidRPr="00F0131A">
              <w:rPr>
                <w:b/>
                <w:bCs/>
                <w:i w:val="0"/>
                <w:iCs w:val="0"/>
                <w:sz w:val="18"/>
                <w:szCs w:val="18"/>
              </w:rPr>
              <w:t>*</w:t>
            </w:r>
          </w:p>
        </w:tc>
      </w:tr>
      <w:tr w:rsidR="000F62C7" w:rsidRPr="00F0131A" w14:paraId="00114FB9" w14:textId="77777777" w:rsidTr="00B22398">
        <w:trPr>
          <w:gridAfter w:val="1"/>
          <w:wAfter w:w="8" w:type="pct"/>
          <w:trHeight w:val="20"/>
        </w:trPr>
        <w:tc>
          <w:tcPr>
            <w:tcW w:w="434" w:type="pct"/>
            <w:vMerge w:val="restart"/>
          </w:tcPr>
          <w:p w14:paraId="7C165350" w14:textId="77777777" w:rsidR="000F62C7" w:rsidRPr="00F0131A" w:rsidRDefault="000F62C7" w:rsidP="002A49A3">
            <w:pPr>
              <w:pStyle w:val="TableText0"/>
              <w:rPr>
                <w:b/>
                <w:bCs/>
                <w:i w:val="0"/>
                <w:iCs w:val="0"/>
                <w:sz w:val="18"/>
                <w:szCs w:val="18"/>
              </w:rPr>
            </w:pPr>
          </w:p>
        </w:tc>
        <w:tc>
          <w:tcPr>
            <w:tcW w:w="614" w:type="pct"/>
            <w:vMerge w:val="restart"/>
          </w:tcPr>
          <w:p w14:paraId="7F8715CD" w14:textId="77777777" w:rsidR="000F62C7" w:rsidRPr="00F0131A" w:rsidRDefault="000F62C7" w:rsidP="002A49A3">
            <w:pPr>
              <w:pStyle w:val="TableText0"/>
              <w:rPr>
                <w:b/>
                <w:bCs/>
                <w:i w:val="0"/>
                <w:iCs w:val="0"/>
                <w:sz w:val="18"/>
                <w:szCs w:val="18"/>
              </w:rPr>
            </w:pPr>
            <w:r w:rsidRPr="00F0131A">
              <w:rPr>
                <w:b/>
                <w:bCs/>
                <w:i w:val="0"/>
                <w:iCs w:val="0"/>
                <w:sz w:val="18"/>
                <w:szCs w:val="18"/>
              </w:rPr>
              <w:t>F/F</w:t>
            </w:r>
          </w:p>
        </w:tc>
        <w:tc>
          <w:tcPr>
            <w:tcW w:w="2049" w:type="pct"/>
            <w:gridSpan w:val="3"/>
          </w:tcPr>
          <w:p w14:paraId="7C5C4F7B" w14:textId="77777777" w:rsidR="000F62C7" w:rsidRPr="00F0131A" w:rsidRDefault="000F62C7" w:rsidP="002A49A3">
            <w:pPr>
              <w:pStyle w:val="TableText0"/>
              <w:rPr>
                <w:b/>
                <w:bCs/>
                <w:i w:val="0"/>
                <w:iCs w:val="0"/>
                <w:sz w:val="18"/>
                <w:szCs w:val="18"/>
              </w:rPr>
            </w:pPr>
            <w:r w:rsidRPr="00F0131A">
              <w:rPr>
                <w:b/>
                <w:bCs/>
                <w:i w:val="0"/>
                <w:iCs w:val="0"/>
                <w:sz w:val="18"/>
                <w:szCs w:val="18"/>
              </w:rPr>
              <w:t>F/other</w:t>
            </w:r>
          </w:p>
        </w:tc>
        <w:tc>
          <w:tcPr>
            <w:tcW w:w="614" w:type="pct"/>
            <w:vMerge w:val="restart"/>
          </w:tcPr>
          <w:p w14:paraId="7C62252E" w14:textId="77777777" w:rsidR="000F62C7" w:rsidRPr="00F0131A" w:rsidRDefault="000F62C7" w:rsidP="002A49A3">
            <w:pPr>
              <w:pStyle w:val="TableText0"/>
              <w:rPr>
                <w:b/>
                <w:bCs/>
                <w:i w:val="0"/>
                <w:iCs w:val="0"/>
                <w:sz w:val="18"/>
                <w:szCs w:val="18"/>
              </w:rPr>
            </w:pPr>
            <w:r w:rsidRPr="00F0131A">
              <w:rPr>
                <w:b/>
                <w:bCs/>
                <w:i w:val="0"/>
                <w:iCs w:val="0"/>
                <w:sz w:val="18"/>
                <w:szCs w:val="18"/>
              </w:rPr>
              <w:t>ELX/TEZ/IVA responsive</w:t>
            </w:r>
          </w:p>
        </w:tc>
        <w:tc>
          <w:tcPr>
            <w:tcW w:w="640" w:type="pct"/>
            <w:vMerge w:val="restart"/>
          </w:tcPr>
          <w:p w14:paraId="5C394D85" w14:textId="77777777" w:rsidR="000F62C7" w:rsidRPr="00F0131A" w:rsidRDefault="000F62C7" w:rsidP="002A49A3">
            <w:pPr>
              <w:pStyle w:val="TableText0"/>
              <w:rPr>
                <w:b/>
                <w:bCs/>
                <w:i w:val="0"/>
                <w:iCs w:val="0"/>
                <w:sz w:val="18"/>
                <w:szCs w:val="18"/>
              </w:rPr>
            </w:pPr>
            <w:r w:rsidRPr="00F0131A">
              <w:rPr>
                <w:b/>
                <w:bCs/>
                <w:i w:val="0"/>
                <w:iCs w:val="0"/>
                <w:sz w:val="18"/>
                <w:szCs w:val="18"/>
              </w:rPr>
              <w:t>TEZ/IVA responsive</w:t>
            </w:r>
          </w:p>
        </w:tc>
        <w:tc>
          <w:tcPr>
            <w:tcW w:w="641" w:type="pct"/>
            <w:vMerge w:val="restart"/>
          </w:tcPr>
          <w:p w14:paraId="1D5FD23E" w14:textId="77777777" w:rsidR="000F62C7" w:rsidRPr="00F0131A" w:rsidRDefault="000F62C7" w:rsidP="002A49A3">
            <w:pPr>
              <w:pStyle w:val="TableText0"/>
              <w:rPr>
                <w:b/>
                <w:bCs/>
                <w:i w:val="0"/>
                <w:iCs w:val="0"/>
                <w:sz w:val="18"/>
                <w:szCs w:val="18"/>
              </w:rPr>
            </w:pPr>
            <w:r w:rsidRPr="00F0131A">
              <w:rPr>
                <w:b/>
                <w:bCs/>
                <w:i w:val="0"/>
                <w:iCs w:val="0"/>
                <w:sz w:val="18"/>
                <w:szCs w:val="18"/>
              </w:rPr>
              <w:t>IVA responsive</w:t>
            </w:r>
          </w:p>
        </w:tc>
      </w:tr>
      <w:tr w:rsidR="000F62C7" w:rsidRPr="00F0131A" w14:paraId="74028C00" w14:textId="77777777" w:rsidTr="00B22398">
        <w:trPr>
          <w:gridAfter w:val="1"/>
          <w:wAfter w:w="8" w:type="pct"/>
          <w:trHeight w:val="20"/>
        </w:trPr>
        <w:tc>
          <w:tcPr>
            <w:tcW w:w="434" w:type="pct"/>
            <w:vMerge/>
          </w:tcPr>
          <w:p w14:paraId="332C0C5A" w14:textId="77777777" w:rsidR="000F62C7" w:rsidRPr="00F0131A" w:rsidRDefault="000F62C7" w:rsidP="002A49A3">
            <w:pPr>
              <w:pStyle w:val="TableText0"/>
              <w:rPr>
                <w:b/>
                <w:bCs/>
                <w:i w:val="0"/>
                <w:iCs w:val="0"/>
                <w:sz w:val="18"/>
                <w:szCs w:val="18"/>
              </w:rPr>
            </w:pPr>
          </w:p>
        </w:tc>
        <w:tc>
          <w:tcPr>
            <w:tcW w:w="614" w:type="pct"/>
            <w:vMerge/>
          </w:tcPr>
          <w:p w14:paraId="3BE2AF9D" w14:textId="77777777" w:rsidR="000F62C7" w:rsidRPr="00F0131A" w:rsidRDefault="000F62C7" w:rsidP="002A49A3">
            <w:pPr>
              <w:pStyle w:val="TableText0"/>
              <w:rPr>
                <w:b/>
                <w:bCs/>
                <w:i w:val="0"/>
                <w:iCs w:val="0"/>
                <w:sz w:val="18"/>
                <w:szCs w:val="18"/>
              </w:rPr>
            </w:pPr>
          </w:p>
        </w:tc>
        <w:tc>
          <w:tcPr>
            <w:tcW w:w="701" w:type="pct"/>
          </w:tcPr>
          <w:p w14:paraId="0277F620" w14:textId="0B1B11CA" w:rsidR="000F62C7" w:rsidRPr="00F0131A" w:rsidRDefault="000F62C7" w:rsidP="002A49A3">
            <w:pPr>
              <w:pStyle w:val="TableText0"/>
              <w:rPr>
                <w:b/>
                <w:bCs/>
                <w:i w:val="0"/>
                <w:iCs w:val="0"/>
                <w:sz w:val="18"/>
                <w:szCs w:val="18"/>
              </w:rPr>
            </w:pPr>
            <w:r w:rsidRPr="00F0131A">
              <w:rPr>
                <w:b/>
                <w:bCs/>
                <w:i w:val="0"/>
                <w:iCs w:val="0"/>
                <w:sz w:val="18"/>
                <w:szCs w:val="18"/>
              </w:rPr>
              <w:t xml:space="preserve">IVA responsive </w:t>
            </w:r>
          </w:p>
        </w:tc>
        <w:tc>
          <w:tcPr>
            <w:tcW w:w="701" w:type="pct"/>
          </w:tcPr>
          <w:p w14:paraId="4F29E62B" w14:textId="77777777" w:rsidR="000F62C7" w:rsidRPr="00F0131A" w:rsidRDefault="000F62C7" w:rsidP="002A49A3">
            <w:pPr>
              <w:pStyle w:val="TableText0"/>
              <w:rPr>
                <w:b/>
                <w:bCs/>
                <w:i w:val="0"/>
                <w:iCs w:val="0"/>
                <w:sz w:val="18"/>
                <w:szCs w:val="18"/>
              </w:rPr>
            </w:pPr>
            <w:r w:rsidRPr="00F0131A">
              <w:rPr>
                <w:b/>
                <w:bCs/>
                <w:i w:val="0"/>
                <w:iCs w:val="0"/>
                <w:sz w:val="18"/>
                <w:szCs w:val="18"/>
              </w:rPr>
              <w:t>Not-IVA responsive</w:t>
            </w:r>
          </w:p>
        </w:tc>
        <w:tc>
          <w:tcPr>
            <w:tcW w:w="646" w:type="pct"/>
          </w:tcPr>
          <w:p w14:paraId="156FD079" w14:textId="77777777" w:rsidR="000F62C7" w:rsidRPr="00F0131A" w:rsidRDefault="000F62C7" w:rsidP="002A49A3">
            <w:pPr>
              <w:pStyle w:val="TableText0"/>
              <w:rPr>
                <w:b/>
                <w:bCs/>
                <w:i w:val="0"/>
                <w:iCs w:val="0"/>
                <w:sz w:val="18"/>
                <w:szCs w:val="18"/>
              </w:rPr>
            </w:pPr>
            <w:r w:rsidRPr="00F0131A">
              <w:rPr>
                <w:b/>
                <w:bCs/>
                <w:i w:val="0"/>
                <w:iCs w:val="0"/>
                <w:sz w:val="18"/>
                <w:szCs w:val="18"/>
              </w:rPr>
              <w:t>TEZ/IVA responsive</w:t>
            </w:r>
          </w:p>
        </w:tc>
        <w:tc>
          <w:tcPr>
            <w:tcW w:w="614" w:type="pct"/>
            <w:vMerge/>
          </w:tcPr>
          <w:p w14:paraId="7D9D7C0F" w14:textId="77777777" w:rsidR="000F62C7" w:rsidRPr="00F0131A" w:rsidRDefault="000F62C7" w:rsidP="002A49A3">
            <w:pPr>
              <w:pStyle w:val="TableText0"/>
              <w:rPr>
                <w:b/>
                <w:bCs/>
                <w:i w:val="0"/>
                <w:iCs w:val="0"/>
                <w:sz w:val="18"/>
                <w:szCs w:val="18"/>
              </w:rPr>
            </w:pPr>
          </w:p>
        </w:tc>
        <w:tc>
          <w:tcPr>
            <w:tcW w:w="640" w:type="pct"/>
            <w:vMerge/>
          </w:tcPr>
          <w:p w14:paraId="1DAD3DF1" w14:textId="77777777" w:rsidR="000F62C7" w:rsidRPr="00F0131A" w:rsidRDefault="000F62C7" w:rsidP="002A49A3">
            <w:pPr>
              <w:pStyle w:val="TableText0"/>
              <w:rPr>
                <w:b/>
                <w:bCs/>
                <w:i w:val="0"/>
                <w:iCs w:val="0"/>
                <w:sz w:val="18"/>
                <w:szCs w:val="18"/>
              </w:rPr>
            </w:pPr>
          </w:p>
        </w:tc>
        <w:tc>
          <w:tcPr>
            <w:tcW w:w="641" w:type="pct"/>
            <w:vMerge/>
          </w:tcPr>
          <w:p w14:paraId="1A2E0F02" w14:textId="77777777" w:rsidR="000F62C7" w:rsidRPr="00F0131A" w:rsidRDefault="000F62C7" w:rsidP="002A49A3">
            <w:pPr>
              <w:pStyle w:val="TableText0"/>
              <w:rPr>
                <w:b/>
                <w:bCs/>
                <w:i w:val="0"/>
                <w:iCs w:val="0"/>
                <w:sz w:val="18"/>
                <w:szCs w:val="18"/>
              </w:rPr>
            </w:pPr>
          </w:p>
        </w:tc>
      </w:tr>
      <w:tr w:rsidR="000F62C7" w:rsidRPr="00F0131A" w14:paraId="5009F7E3" w14:textId="77777777" w:rsidTr="00B22398">
        <w:trPr>
          <w:gridAfter w:val="1"/>
          <w:wAfter w:w="8" w:type="pct"/>
          <w:trHeight w:val="20"/>
        </w:trPr>
        <w:tc>
          <w:tcPr>
            <w:tcW w:w="434" w:type="pct"/>
          </w:tcPr>
          <w:p w14:paraId="40C9A5DD" w14:textId="77777777" w:rsidR="000F62C7" w:rsidRPr="00F0131A" w:rsidRDefault="000F62C7" w:rsidP="002A49A3">
            <w:pPr>
              <w:pStyle w:val="TableText0"/>
              <w:rPr>
                <w:b/>
                <w:i w:val="0"/>
                <w:iCs w:val="0"/>
                <w:sz w:val="18"/>
                <w:szCs w:val="18"/>
              </w:rPr>
            </w:pPr>
            <w:r w:rsidRPr="00F0131A">
              <w:rPr>
                <w:i w:val="0"/>
                <w:iCs w:val="0"/>
                <w:sz w:val="18"/>
                <w:szCs w:val="18"/>
              </w:rPr>
              <w:t>6 to 12 years</w:t>
            </w:r>
          </w:p>
        </w:tc>
        <w:tc>
          <w:tcPr>
            <w:tcW w:w="614" w:type="pct"/>
          </w:tcPr>
          <w:p w14:paraId="12ECF1F8" w14:textId="77777777" w:rsidR="000F62C7" w:rsidRPr="00F0131A" w:rsidRDefault="000F62C7" w:rsidP="002A49A3">
            <w:pPr>
              <w:pStyle w:val="TableText0"/>
              <w:rPr>
                <w:b/>
                <w:i w:val="0"/>
                <w:iCs w:val="0"/>
                <w:sz w:val="18"/>
                <w:szCs w:val="18"/>
              </w:rPr>
            </w:pPr>
            <w:r w:rsidRPr="00F0131A">
              <w:rPr>
                <w:i w:val="0"/>
                <w:iCs w:val="0"/>
                <w:sz w:val="18"/>
                <w:szCs w:val="18"/>
              </w:rPr>
              <w:t>LUM/IVA</w:t>
            </w:r>
          </w:p>
          <w:p w14:paraId="270B730A" w14:textId="77777777" w:rsidR="000F62C7" w:rsidRPr="00F0131A" w:rsidRDefault="000F62C7" w:rsidP="002A49A3">
            <w:pPr>
              <w:pStyle w:val="TableText0"/>
              <w:rPr>
                <w:i w:val="0"/>
                <w:iCs w:val="0"/>
                <w:sz w:val="18"/>
                <w:szCs w:val="18"/>
              </w:rPr>
            </w:pPr>
            <w:r w:rsidRPr="00F0131A">
              <w:rPr>
                <w:i w:val="0"/>
                <w:iCs w:val="0"/>
                <w:sz w:val="18"/>
                <w:szCs w:val="18"/>
              </w:rPr>
              <w:t>ELX/TEZ/IVA</w:t>
            </w:r>
          </w:p>
        </w:tc>
        <w:tc>
          <w:tcPr>
            <w:tcW w:w="701" w:type="pct"/>
          </w:tcPr>
          <w:p w14:paraId="7D490618" w14:textId="77777777" w:rsidR="000F62C7" w:rsidRPr="00F0131A" w:rsidRDefault="000F62C7" w:rsidP="002A49A3">
            <w:pPr>
              <w:pStyle w:val="TableText0"/>
              <w:rPr>
                <w:b/>
                <w:i w:val="0"/>
                <w:iCs w:val="0"/>
                <w:sz w:val="18"/>
                <w:szCs w:val="18"/>
              </w:rPr>
            </w:pPr>
            <w:r w:rsidRPr="00F0131A">
              <w:rPr>
                <w:i w:val="0"/>
                <w:iCs w:val="0"/>
                <w:sz w:val="18"/>
                <w:szCs w:val="18"/>
              </w:rPr>
              <w:t>IVA</w:t>
            </w:r>
          </w:p>
          <w:p w14:paraId="757BC126" w14:textId="77777777" w:rsidR="000F62C7" w:rsidRPr="00F0131A" w:rsidRDefault="000F62C7" w:rsidP="002A49A3">
            <w:pPr>
              <w:pStyle w:val="TableText0"/>
              <w:rPr>
                <w:i w:val="0"/>
                <w:iCs w:val="0"/>
                <w:sz w:val="18"/>
                <w:szCs w:val="18"/>
              </w:rPr>
            </w:pPr>
            <w:r w:rsidRPr="00F0131A">
              <w:rPr>
                <w:i w:val="0"/>
                <w:iCs w:val="0"/>
                <w:sz w:val="18"/>
                <w:szCs w:val="18"/>
              </w:rPr>
              <w:t>ELX/TEZ/IVA</w:t>
            </w:r>
          </w:p>
        </w:tc>
        <w:tc>
          <w:tcPr>
            <w:tcW w:w="701" w:type="pct"/>
          </w:tcPr>
          <w:p w14:paraId="27ADC784" w14:textId="77777777" w:rsidR="000F62C7" w:rsidRPr="00F0131A" w:rsidRDefault="000F62C7" w:rsidP="002A49A3">
            <w:pPr>
              <w:pStyle w:val="TableText0"/>
              <w:rPr>
                <w:b/>
                <w:i w:val="0"/>
                <w:iCs w:val="0"/>
                <w:sz w:val="18"/>
                <w:szCs w:val="18"/>
              </w:rPr>
            </w:pPr>
            <w:r w:rsidRPr="00F0131A">
              <w:rPr>
                <w:i w:val="0"/>
                <w:iCs w:val="0"/>
                <w:sz w:val="18"/>
                <w:szCs w:val="18"/>
              </w:rPr>
              <w:t>ELX/TEZ/IVA</w:t>
            </w:r>
          </w:p>
          <w:p w14:paraId="50CBDE68" w14:textId="77777777" w:rsidR="000F62C7" w:rsidRPr="00F0131A" w:rsidRDefault="000F62C7" w:rsidP="002A49A3">
            <w:pPr>
              <w:pStyle w:val="TableText0"/>
              <w:rPr>
                <w:i w:val="0"/>
                <w:iCs w:val="0"/>
                <w:sz w:val="18"/>
                <w:szCs w:val="18"/>
              </w:rPr>
            </w:pPr>
          </w:p>
        </w:tc>
        <w:tc>
          <w:tcPr>
            <w:tcW w:w="646" w:type="pct"/>
          </w:tcPr>
          <w:p w14:paraId="38201240" w14:textId="77777777" w:rsidR="000F62C7" w:rsidRPr="00F0131A" w:rsidRDefault="000F62C7" w:rsidP="002A49A3">
            <w:pPr>
              <w:pStyle w:val="TableText0"/>
              <w:rPr>
                <w:b/>
                <w:i w:val="0"/>
                <w:iCs w:val="0"/>
                <w:sz w:val="18"/>
                <w:szCs w:val="18"/>
              </w:rPr>
            </w:pPr>
            <w:r w:rsidRPr="00F0131A">
              <w:rPr>
                <w:i w:val="0"/>
                <w:iCs w:val="0"/>
                <w:sz w:val="18"/>
                <w:szCs w:val="18"/>
              </w:rPr>
              <w:t>ELX/TEZ/IVA</w:t>
            </w:r>
          </w:p>
          <w:p w14:paraId="4168EC41" w14:textId="77777777" w:rsidR="000F62C7" w:rsidRPr="00F0131A" w:rsidRDefault="000F62C7" w:rsidP="002A49A3">
            <w:pPr>
              <w:pStyle w:val="TableText0"/>
              <w:rPr>
                <w:i w:val="0"/>
                <w:iCs w:val="0"/>
                <w:sz w:val="18"/>
                <w:szCs w:val="18"/>
              </w:rPr>
            </w:pPr>
          </w:p>
        </w:tc>
        <w:tc>
          <w:tcPr>
            <w:tcW w:w="614" w:type="pct"/>
          </w:tcPr>
          <w:p w14:paraId="713C4CA2" w14:textId="77777777" w:rsidR="000F62C7" w:rsidRPr="00F0131A" w:rsidRDefault="000F62C7" w:rsidP="002A49A3">
            <w:pPr>
              <w:pStyle w:val="TableText0"/>
              <w:rPr>
                <w:b/>
                <w:i w:val="0"/>
                <w:iCs w:val="0"/>
                <w:sz w:val="18"/>
                <w:szCs w:val="18"/>
              </w:rPr>
            </w:pPr>
            <w:r w:rsidRPr="00F0131A">
              <w:rPr>
                <w:i w:val="0"/>
                <w:iCs w:val="0"/>
                <w:sz w:val="18"/>
                <w:szCs w:val="18"/>
              </w:rPr>
              <w:t>ELX/TEZ/IVA</w:t>
            </w:r>
          </w:p>
          <w:p w14:paraId="3154C695" w14:textId="77777777" w:rsidR="000F62C7" w:rsidRPr="00F0131A" w:rsidRDefault="000F62C7" w:rsidP="002A49A3">
            <w:pPr>
              <w:pStyle w:val="TableText0"/>
              <w:rPr>
                <w:i w:val="0"/>
                <w:iCs w:val="0"/>
                <w:sz w:val="18"/>
                <w:szCs w:val="18"/>
              </w:rPr>
            </w:pPr>
          </w:p>
        </w:tc>
        <w:tc>
          <w:tcPr>
            <w:tcW w:w="640" w:type="pct"/>
          </w:tcPr>
          <w:p w14:paraId="403D5468" w14:textId="77777777" w:rsidR="00DA250F" w:rsidRPr="00F0131A" w:rsidRDefault="00DA250F" w:rsidP="00DA250F">
            <w:pPr>
              <w:pStyle w:val="TableText0"/>
              <w:rPr>
                <w:b/>
                <w:i w:val="0"/>
                <w:iCs w:val="0"/>
                <w:sz w:val="18"/>
                <w:szCs w:val="18"/>
              </w:rPr>
            </w:pPr>
            <w:r w:rsidRPr="00F0131A">
              <w:rPr>
                <w:i w:val="0"/>
                <w:iCs w:val="0"/>
                <w:sz w:val="18"/>
                <w:szCs w:val="18"/>
              </w:rPr>
              <w:t>ELX/TEZ/IVA</w:t>
            </w:r>
          </w:p>
          <w:p w14:paraId="1C5312FB" w14:textId="77777777" w:rsidR="000F62C7" w:rsidRPr="00F0131A" w:rsidRDefault="000F62C7" w:rsidP="002A49A3">
            <w:pPr>
              <w:pStyle w:val="TableText0"/>
              <w:rPr>
                <w:i w:val="0"/>
                <w:iCs w:val="0"/>
                <w:sz w:val="18"/>
                <w:szCs w:val="18"/>
              </w:rPr>
            </w:pPr>
          </w:p>
        </w:tc>
        <w:tc>
          <w:tcPr>
            <w:tcW w:w="641" w:type="pct"/>
          </w:tcPr>
          <w:p w14:paraId="3A0BDA49" w14:textId="77777777" w:rsidR="000F62C7" w:rsidRPr="00F0131A" w:rsidRDefault="000F62C7" w:rsidP="002A49A3">
            <w:pPr>
              <w:pStyle w:val="TableText0"/>
              <w:rPr>
                <w:b/>
                <w:i w:val="0"/>
                <w:iCs w:val="0"/>
                <w:sz w:val="18"/>
                <w:szCs w:val="18"/>
              </w:rPr>
            </w:pPr>
            <w:r w:rsidRPr="00F0131A">
              <w:rPr>
                <w:i w:val="0"/>
                <w:iCs w:val="0"/>
                <w:sz w:val="18"/>
                <w:szCs w:val="18"/>
              </w:rPr>
              <w:t>IVA</w:t>
            </w:r>
          </w:p>
          <w:p w14:paraId="73C1F7B6" w14:textId="77777777" w:rsidR="000F62C7" w:rsidRPr="00F0131A" w:rsidRDefault="000F62C7" w:rsidP="002A49A3">
            <w:pPr>
              <w:pStyle w:val="TableText0"/>
              <w:rPr>
                <w:b/>
                <w:i w:val="0"/>
                <w:iCs w:val="0"/>
                <w:sz w:val="18"/>
                <w:szCs w:val="18"/>
              </w:rPr>
            </w:pPr>
            <w:r w:rsidRPr="00F0131A">
              <w:rPr>
                <w:i w:val="0"/>
                <w:iCs w:val="0"/>
                <w:sz w:val="18"/>
                <w:szCs w:val="18"/>
              </w:rPr>
              <w:t>ELX/TEZ/IVA</w:t>
            </w:r>
          </w:p>
          <w:p w14:paraId="7348EF1C" w14:textId="77777777" w:rsidR="000F62C7" w:rsidRPr="00F0131A" w:rsidRDefault="000F62C7" w:rsidP="002A49A3">
            <w:pPr>
              <w:pStyle w:val="TableText0"/>
              <w:rPr>
                <w:i w:val="0"/>
                <w:iCs w:val="0"/>
                <w:sz w:val="18"/>
                <w:szCs w:val="18"/>
              </w:rPr>
            </w:pPr>
          </w:p>
        </w:tc>
      </w:tr>
      <w:tr w:rsidR="000F62C7" w:rsidRPr="00F0131A" w14:paraId="5D08F747" w14:textId="77777777" w:rsidTr="00B22398">
        <w:trPr>
          <w:gridAfter w:val="1"/>
          <w:wAfter w:w="8" w:type="pct"/>
          <w:trHeight w:val="20"/>
        </w:trPr>
        <w:tc>
          <w:tcPr>
            <w:tcW w:w="434" w:type="pct"/>
          </w:tcPr>
          <w:p w14:paraId="29779CE7" w14:textId="77777777" w:rsidR="000F62C7" w:rsidRPr="00F0131A" w:rsidRDefault="000F62C7" w:rsidP="002A49A3">
            <w:pPr>
              <w:pStyle w:val="TableText0"/>
              <w:rPr>
                <w:b/>
                <w:i w:val="0"/>
                <w:iCs w:val="0"/>
                <w:sz w:val="18"/>
                <w:szCs w:val="18"/>
              </w:rPr>
            </w:pPr>
            <w:r w:rsidRPr="00F0131A">
              <w:rPr>
                <w:i w:val="0"/>
                <w:iCs w:val="0"/>
                <w:sz w:val="18"/>
                <w:szCs w:val="18"/>
              </w:rPr>
              <w:t>12+ years</w:t>
            </w:r>
          </w:p>
        </w:tc>
        <w:tc>
          <w:tcPr>
            <w:tcW w:w="614" w:type="pct"/>
          </w:tcPr>
          <w:p w14:paraId="6CCB10CC" w14:textId="77777777" w:rsidR="000F62C7" w:rsidRPr="00F0131A" w:rsidRDefault="000F62C7" w:rsidP="002A49A3">
            <w:pPr>
              <w:pStyle w:val="TableText0"/>
              <w:rPr>
                <w:b/>
                <w:i w:val="0"/>
                <w:iCs w:val="0"/>
                <w:sz w:val="18"/>
                <w:szCs w:val="18"/>
              </w:rPr>
            </w:pPr>
            <w:r w:rsidRPr="00F0131A">
              <w:rPr>
                <w:i w:val="0"/>
                <w:iCs w:val="0"/>
                <w:sz w:val="18"/>
                <w:szCs w:val="18"/>
              </w:rPr>
              <w:t>LUM/IVA</w:t>
            </w:r>
          </w:p>
          <w:p w14:paraId="45505BDE" w14:textId="77777777" w:rsidR="000F62C7" w:rsidRPr="00F0131A" w:rsidRDefault="000F62C7" w:rsidP="002A49A3">
            <w:pPr>
              <w:pStyle w:val="TableText0"/>
              <w:rPr>
                <w:b/>
                <w:i w:val="0"/>
                <w:iCs w:val="0"/>
                <w:sz w:val="18"/>
                <w:szCs w:val="18"/>
              </w:rPr>
            </w:pPr>
            <w:r w:rsidRPr="00F0131A">
              <w:rPr>
                <w:i w:val="0"/>
                <w:iCs w:val="0"/>
                <w:sz w:val="18"/>
                <w:szCs w:val="18"/>
              </w:rPr>
              <w:t>TEZ/IVA</w:t>
            </w:r>
          </w:p>
          <w:p w14:paraId="36E133EF" w14:textId="77777777" w:rsidR="000F62C7" w:rsidRPr="00F0131A" w:rsidRDefault="000F62C7" w:rsidP="002A49A3">
            <w:pPr>
              <w:pStyle w:val="TableText0"/>
              <w:rPr>
                <w:i w:val="0"/>
                <w:iCs w:val="0"/>
                <w:sz w:val="18"/>
                <w:szCs w:val="18"/>
              </w:rPr>
            </w:pPr>
            <w:r w:rsidRPr="00F0131A">
              <w:rPr>
                <w:i w:val="0"/>
                <w:iCs w:val="0"/>
                <w:sz w:val="18"/>
                <w:szCs w:val="18"/>
              </w:rPr>
              <w:t>ELX/TEZ/IVA</w:t>
            </w:r>
          </w:p>
        </w:tc>
        <w:tc>
          <w:tcPr>
            <w:tcW w:w="701" w:type="pct"/>
          </w:tcPr>
          <w:p w14:paraId="78921AF5" w14:textId="77777777" w:rsidR="000F62C7" w:rsidRPr="00F0131A" w:rsidRDefault="000F62C7" w:rsidP="002A49A3">
            <w:pPr>
              <w:pStyle w:val="TableText0"/>
              <w:rPr>
                <w:b/>
                <w:i w:val="0"/>
                <w:iCs w:val="0"/>
                <w:sz w:val="18"/>
                <w:szCs w:val="18"/>
              </w:rPr>
            </w:pPr>
            <w:r w:rsidRPr="00F0131A">
              <w:rPr>
                <w:i w:val="0"/>
                <w:iCs w:val="0"/>
                <w:sz w:val="18"/>
                <w:szCs w:val="18"/>
              </w:rPr>
              <w:t>ELX/TEZ/IVA</w:t>
            </w:r>
          </w:p>
          <w:p w14:paraId="18211F9E" w14:textId="77777777" w:rsidR="000F62C7" w:rsidRPr="00F0131A" w:rsidRDefault="000F62C7" w:rsidP="002A49A3">
            <w:pPr>
              <w:pStyle w:val="TableText0"/>
              <w:rPr>
                <w:b/>
                <w:i w:val="0"/>
                <w:iCs w:val="0"/>
                <w:sz w:val="18"/>
                <w:szCs w:val="18"/>
              </w:rPr>
            </w:pPr>
            <w:r w:rsidRPr="00F0131A">
              <w:rPr>
                <w:i w:val="0"/>
                <w:iCs w:val="0"/>
                <w:sz w:val="18"/>
                <w:szCs w:val="18"/>
              </w:rPr>
              <w:t>IVA</w:t>
            </w:r>
          </w:p>
        </w:tc>
        <w:tc>
          <w:tcPr>
            <w:tcW w:w="701" w:type="pct"/>
          </w:tcPr>
          <w:p w14:paraId="49C6B88E" w14:textId="77777777" w:rsidR="000F62C7" w:rsidRPr="00F0131A" w:rsidRDefault="000F62C7" w:rsidP="002A49A3">
            <w:pPr>
              <w:pStyle w:val="TableText0"/>
              <w:rPr>
                <w:b/>
                <w:i w:val="0"/>
                <w:iCs w:val="0"/>
                <w:sz w:val="18"/>
                <w:szCs w:val="18"/>
              </w:rPr>
            </w:pPr>
            <w:r w:rsidRPr="00F0131A">
              <w:rPr>
                <w:i w:val="0"/>
                <w:iCs w:val="0"/>
                <w:sz w:val="18"/>
                <w:szCs w:val="18"/>
              </w:rPr>
              <w:t>ELX/TEZ/IVA</w:t>
            </w:r>
          </w:p>
          <w:p w14:paraId="67A2F65A" w14:textId="77777777" w:rsidR="000F62C7" w:rsidRPr="00F0131A" w:rsidRDefault="000F62C7" w:rsidP="002A49A3">
            <w:pPr>
              <w:pStyle w:val="TableText0"/>
              <w:rPr>
                <w:i w:val="0"/>
                <w:iCs w:val="0"/>
                <w:sz w:val="18"/>
                <w:szCs w:val="18"/>
              </w:rPr>
            </w:pPr>
          </w:p>
        </w:tc>
        <w:tc>
          <w:tcPr>
            <w:tcW w:w="646" w:type="pct"/>
          </w:tcPr>
          <w:p w14:paraId="71D1C192" w14:textId="77777777" w:rsidR="000F62C7" w:rsidRPr="00F0131A" w:rsidRDefault="000F62C7" w:rsidP="002A49A3">
            <w:pPr>
              <w:pStyle w:val="TableText0"/>
              <w:rPr>
                <w:b/>
                <w:i w:val="0"/>
                <w:iCs w:val="0"/>
                <w:sz w:val="18"/>
                <w:szCs w:val="18"/>
              </w:rPr>
            </w:pPr>
            <w:r w:rsidRPr="00F0131A">
              <w:rPr>
                <w:i w:val="0"/>
                <w:iCs w:val="0"/>
                <w:sz w:val="18"/>
                <w:szCs w:val="18"/>
              </w:rPr>
              <w:t>TEZ/IVA</w:t>
            </w:r>
          </w:p>
          <w:p w14:paraId="16FBE6F1" w14:textId="77777777" w:rsidR="000F62C7" w:rsidRPr="00F0131A" w:rsidRDefault="000F62C7" w:rsidP="002A49A3">
            <w:pPr>
              <w:pStyle w:val="TableText0"/>
              <w:rPr>
                <w:i w:val="0"/>
                <w:iCs w:val="0"/>
                <w:sz w:val="18"/>
                <w:szCs w:val="18"/>
              </w:rPr>
            </w:pPr>
            <w:r w:rsidRPr="00F0131A">
              <w:rPr>
                <w:i w:val="0"/>
                <w:iCs w:val="0"/>
                <w:sz w:val="18"/>
                <w:szCs w:val="18"/>
              </w:rPr>
              <w:t>ELX/TEZ/IVA</w:t>
            </w:r>
          </w:p>
        </w:tc>
        <w:tc>
          <w:tcPr>
            <w:tcW w:w="614" w:type="pct"/>
          </w:tcPr>
          <w:p w14:paraId="58D76A6A" w14:textId="77777777" w:rsidR="000F62C7" w:rsidRPr="00F0131A" w:rsidRDefault="000F62C7" w:rsidP="002A49A3">
            <w:pPr>
              <w:pStyle w:val="TableText0"/>
              <w:rPr>
                <w:b/>
                <w:i w:val="0"/>
                <w:iCs w:val="0"/>
                <w:sz w:val="18"/>
                <w:szCs w:val="18"/>
              </w:rPr>
            </w:pPr>
            <w:r w:rsidRPr="00F0131A">
              <w:rPr>
                <w:i w:val="0"/>
                <w:iCs w:val="0"/>
                <w:sz w:val="18"/>
                <w:szCs w:val="18"/>
              </w:rPr>
              <w:t>ELX/TEZ/IVA</w:t>
            </w:r>
          </w:p>
          <w:p w14:paraId="5B1A4D8E" w14:textId="77777777" w:rsidR="000F62C7" w:rsidRPr="00F0131A" w:rsidRDefault="000F62C7" w:rsidP="002A49A3">
            <w:pPr>
              <w:pStyle w:val="TableText0"/>
              <w:rPr>
                <w:i w:val="0"/>
                <w:iCs w:val="0"/>
                <w:sz w:val="18"/>
                <w:szCs w:val="18"/>
              </w:rPr>
            </w:pPr>
          </w:p>
        </w:tc>
        <w:tc>
          <w:tcPr>
            <w:tcW w:w="640" w:type="pct"/>
          </w:tcPr>
          <w:p w14:paraId="1B1E33C1" w14:textId="77777777" w:rsidR="000F62C7" w:rsidRPr="00F0131A" w:rsidRDefault="000F62C7" w:rsidP="002A49A3">
            <w:pPr>
              <w:pStyle w:val="TableText0"/>
              <w:rPr>
                <w:b/>
                <w:i w:val="0"/>
                <w:iCs w:val="0"/>
                <w:sz w:val="18"/>
                <w:szCs w:val="18"/>
              </w:rPr>
            </w:pPr>
            <w:r w:rsidRPr="00F0131A">
              <w:rPr>
                <w:i w:val="0"/>
                <w:iCs w:val="0"/>
                <w:sz w:val="18"/>
                <w:szCs w:val="18"/>
              </w:rPr>
              <w:t>TEZ/IVA</w:t>
            </w:r>
          </w:p>
          <w:p w14:paraId="70B42D8E" w14:textId="77777777" w:rsidR="000F62C7" w:rsidRPr="00F0131A" w:rsidRDefault="000F62C7" w:rsidP="002A49A3">
            <w:pPr>
              <w:pStyle w:val="TableText0"/>
              <w:rPr>
                <w:i w:val="0"/>
                <w:iCs w:val="0"/>
                <w:sz w:val="18"/>
                <w:szCs w:val="18"/>
              </w:rPr>
            </w:pPr>
            <w:r w:rsidRPr="00F0131A">
              <w:rPr>
                <w:i w:val="0"/>
                <w:iCs w:val="0"/>
                <w:sz w:val="18"/>
                <w:szCs w:val="18"/>
              </w:rPr>
              <w:t>ELX/TEZ/IVA</w:t>
            </w:r>
          </w:p>
        </w:tc>
        <w:tc>
          <w:tcPr>
            <w:tcW w:w="641" w:type="pct"/>
          </w:tcPr>
          <w:p w14:paraId="4B449480" w14:textId="77777777" w:rsidR="000F62C7" w:rsidRPr="00F0131A" w:rsidRDefault="000F62C7" w:rsidP="002A49A3">
            <w:pPr>
              <w:pStyle w:val="TableText0"/>
              <w:rPr>
                <w:b/>
                <w:i w:val="0"/>
                <w:iCs w:val="0"/>
                <w:sz w:val="18"/>
                <w:szCs w:val="18"/>
              </w:rPr>
            </w:pPr>
            <w:r w:rsidRPr="00F0131A">
              <w:rPr>
                <w:i w:val="0"/>
                <w:iCs w:val="0"/>
                <w:sz w:val="18"/>
                <w:szCs w:val="18"/>
              </w:rPr>
              <w:t>IVA</w:t>
            </w:r>
          </w:p>
          <w:p w14:paraId="2101CC57" w14:textId="77777777" w:rsidR="000F62C7" w:rsidRPr="00F0131A" w:rsidRDefault="000F62C7" w:rsidP="002A49A3">
            <w:pPr>
              <w:pStyle w:val="TableText0"/>
              <w:rPr>
                <w:i w:val="0"/>
                <w:iCs w:val="0"/>
                <w:sz w:val="18"/>
                <w:szCs w:val="18"/>
              </w:rPr>
            </w:pPr>
            <w:r w:rsidRPr="00F0131A">
              <w:rPr>
                <w:i w:val="0"/>
                <w:iCs w:val="0"/>
                <w:sz w:val="18"/>
                <w:szCs w:val="18"/>
              </w:rPr>
              <w:t>ELX/TEZ/IVA</w:t>
            </w:r>
          </w:p>
        </w:tc>
      </w:tr>
    </w:tbl>
    <w:p w14:paraId="3C03382F" w14:textId="253DC1D3" w:rsidR="000F62C7" w:rsidRPr="00F0131A" w:rsidRDefault="000F62C7" w:rsidP="002F5F29">
      <w:pPr>
        <w:pStyle w:val="TableFigureFooter"/>
        <w:spacing w:after="0"/>
        <w:contextualSpacing w:val="0"/>
      </w:pPr>
      <w:r w:rsidRPr="00F0131A">
        <w:t xml:space="preserve">Source: prepared by the </w:t>
      </w:r>
      <w:r w:rsidR="00853812" w:rsidRPr="00F0131A">
        <w:t>e</w:t>
      </w:r>
      <w:r w:rsidRPr="00F0131A">
        <w:t>valuation for the Commentary using pbs.gov.au</w:t>
      </w:r>
    </w:p>
    <w:p w14:paraId="57F62D32" w14:textId="1D4CFFF5" w:rsidR="002F5F29" w:rsidRPr="00F0131A" w:rsidRDefault="002F5F29" w:rsidP="002F5F29">
      <w:pPr>
        <w:pStyle w:val="3-BodyText"/>
        <w:numPr>
          <w:ilvl w:val="0"/>
          <w:numId w:val="0"/>
        </w:numPr>
        <w:spacing w:before="0" w:after="0"/>
        <w:ind w:left="720" w:hanging="720"/>
        <w:rPr>
          <w:rFonts w:ascii="Arial Narrow" w:eastAsia="Times New Roman" w:hAnsi="Arial Narrow" w:cs="Arial"/>
          <w:snapToGrid w:val="0"/>
          <w:sz w:val="18"/>
        </w:rPr>
      </w:pPr>
      <w:r w:rsidRPr="00F0131A">
        <w:rPr>
          <w:rFonts w:ascii="Arial Narrow" w:eastAsia="Times New Roman" w:hAnsi="Arial Narrow" w:cs="Arial"/>
          <w:snapToGrid w:val="0"/>
          <w:sz w:val="18"/>
        </w:rPr>
        <w:t xml:space="preserve">* ELX/TEZ/IVA for non-F508del mutations that are responsive to ELX/TEZ/IVA </w:t>
      </w:r>
      <w:r w:rsidR="005052E5" w:rsidRPr="00F0131A">
        <w:rPr>
          <w:rFonts w:ascii="Arial Narrow" w:eastAsia="Times New Roman" w:hAnsi="Arial Narrow" w:cs="Arial"/>
          <w:snapToGrid w:val="0"/>
          <w:sz w:val="18"/>
        </w:rPr>
        <w:t xml:space="preserve">was PBS listed on </w:t>
      </w:r>
      <w:r w:rsidR="00897020" w:rsidRPr="00F0131A">
        <w:rPr>
          <w:rFonts w:ascii="Arial Narrow" w:eastAsia="Times New Roman" w:hAnsi="Arial Narrow" w:cs="Arial"/>
          <w:snapToGrid w:val="0"/>
          <w:sz w:val="18"/>
        </w:rPr>
        <w:t>1 July 2025</w:t>
      </w:r>
    </w:p>
    <w:p w14:paraId="628F314C" w14:textId="34CF3BC9" w:rsidR="000F62C7" w:rsidRPr="00F0131A" w:rsidRDefault="000F62C7" w:rsidP="000F62C7">
      <w:pPr>
        <w:pStyle w:val="TableFigureFooter"/>
      </w:pPr>
      <w:r w:rsidRPr="00F0131A">
        <w:t xml:space="preserve">CFTR = cystic fibrosis transmembrane regulator; ELX/TEZ/IVA = elexacaftor/tezacaftor/ivacaftor; F/F = homozygous for the F508del mutation; F/other = heterozygous for the F508del mutation; IVA = ivacaftor; LUM/IVA = lumacaftor/ivacaftor; mths = months; </w:t>
      </w:r>
      <w:r w:rsidR="00853812" w:rsidRPr="00F0131A">
        <w:t xml:space="preserve">PBS = Pharmaceutical Benefits Scheme; </w:t>
      </w:r>
      <w:r w:rsidRPr="00F0131A">
        <w:t>TEZ/IVA = tezacaftor/ivacaftor.</w:t>
      </w:r>
    </w:p>
    <w:p w14:paraId="6D060479" w14:textId="77777777" w:rsidR="00E6226D" w:rsidRPr="00F0131A" w:rsidRDefault="00E6226D" w:rsidP="00E6226D">
      <w:pPr>
        <w:pStyle w:val="2-SectionHeading"/>
        <w:numPr>
          <w:ilvl w:val="0"/>
          <w:numId w:val="1"/>
        </w:numPr>
      </w:pPr>
      <w:bookmarkStart w:id="18" w:name="_Toc198717835"/>
      <w:bookmarkStart w:id="19" w:name="_Toc22897640"/>
      <w:r w:rsidRPr="00F0131A">
        <w:lastRenderedPageBreak/>
        <w:t>Consideration of the evidence</w:t>
      </w:r>
      <w:bookmarkEnd w:id="18"/>
    </w:p>
    <w:p w14:paraId="2FFCC57B" w14:textId="77777777" w:rsidR="001D6C04" w:rsidRPr="00F0131A" w:rsidRDefault="001D6C04" w:rsidP="001D6C04">
      <w:pPr>
        <w:pStyle w:val="4-SubsectionHeading"/>
      </w:pPr>
      <w:bookmarkStart w:id="20" w:name="_Toc198717836"/>
      <w:r w:rsidRPr="00F0131A">
        <w:t>Sponsor hearing</w:t>
      </w:r>
    </w:p>
    <w:p w14:paraId="5D39EB05" w14:textId="18C2D64F" w:rsidR="001D6C04" w:rsidRPr="00F0131A" w:rsidRDefault="007A3253" w:rsidP="001D6C04">
      <w:pPr>
        <w:pStyle w:val="3-BodyText"/>
      </w:pPr>
      <w:r w:rsidRPr="00F0131A">
        <w:rPr>
          <w:rFonts w:ascii="Calibri" w:hAnsi="Calibri" w:cs="Calibri"/>
          <w:bCs/>
          <w:snapToGrid w:val="0"/>
        </w:rPr>
        <w:t>There was no hearing for this item</w:t>
      </w:r>
    </w:p>
    <w:p w14:paraId="20AA75C3" w14:textId="77777777" w:rsidR="00F320D4" w:rsidRPr="00F0131A" w:rsidRDefault="00F320D4" w:rsidP="000109DC">
      <w:pPr>
        <w:pStyle w:val="4-SubsectionHeading"/>
      </w:pPr>
      <w:r w:rsidRPr="00F0131A">
        <w:t>Consumer comments</w:t>
      </w:r>
    </w:p>
    <w:p w14:paraId="11C035B0" w14:textId="465B50DE" w:rsidR="00310569" w:rsidRPr="00F0131A" w:rsidRDefault="00457DA4" w:rsidP="00EF14C4">
      <w:pPr>
        <w:pStyle w:val="3-BodyText"/>
      </w:pPr>
      <w:r w:rsidRPr="00F0131A">
        <w:rPr>
          <w:snapToGrid w:val="0"/>
        </w:rPr>
        <w:t xml:space="preserve">The PBAC noted and welcomed the input from individuals </w:t>
      </w:r>
      <w:r w:rsidR="00BC2D1D" w:rsidRPr="00F0131A">
        <w:rPr>
          <w:snapToGrid w:val="0"/>
        </w:rPr>
        <w:t xml:space="preserve">who have taken the medicine </w:t>
      </w:r>
      <w:r w:rsidRPr="00F0131A">
        <w:rPr>
          <w:snapToGrid w:val="0"/>
        </w:rPr>
        <w:t>(</w:t>
      </w:r>
      <w:r w:rsidR="00BC2D1D" w:rsidRPr="00F0131A">
        <w:rPr>
          <w:snapToGrid w:val="0"/>
        </w:rPr>
        <w:t>2</w:t>
      </w:r>
      <w:r w:rsidRPr="00F0131A">
        <w:rPr>
          <w:snapToGrid w:val="0"/>
        </w:rPr>
        <w:t>)</w:t>
      </w:r>
      <w:r w:rsidR="00BC2D1D" w:rsidRPr="00F0131A">
        <w:rPr>
          <w:snapToGrid w:val="0"/>
        </w:rPr>
        <w:t xml:space="preserve">, </w:t>
      </w:r>
      <w:r w:rsidR="009E04A4" w:rsidRPr="00F0131A">
        <w:rPr>
          <w:snapToGrid w:val="0"/>
        </w:rPr>
        <w:t>individuals who would like to take this medicine (25) and other interested individuals (</w:t>
      </w:r>
      <w:r w:rsidR="003067FE" w:rsidRPr="00F0131A">
        <w:rPr>
          <w:snapToGrid w:val="0"/>
        </w:rPr>
        <w:t>110)</w:t>
      </w:r>
      <w:r w:rsidR="005D5B55" w:rsidRPr="00F0131A">
        <w:rPr>
          <w:snapToGrid w:val="0"/>
        </w:rPr>
        <w:t xml:space="preserve"> </w:t>
      </w:r>
      <w:r w:rsidRPr="00F0131A">
        <w:rPr>
          <w:snapToGrid w:val="0"/>
        </w:rPr>
        <w:t>and organisations (</w:t>
      </w:r>
      <w:r w:rsidR="005D5B55" w:rsidRPr="00F0131A">
        <w:rPr>
          <w:snapToGrid w:val="0"/>
        </w:rPr>
        <w:t>3</w:t>
      </w:r>
      <w:r w:rsidRPr="00F0131A">
        <w:rPr>
          <w:snapToGrid w:val="0"/>
        </w:rPr>
        <w:t xml:space="preserve">) via the Consumer Comments facility on the PBS website.  </w:t>
      </w:r>
      <w:r w:rsidR="006C5595" w:rsidRPr="00F0131A">
        <w:rPr>
          <w:snapToGrid w:val="0"/>
        </w:rPr>
        <w:t xml:space="preserve">Comments from individuals who have taken </w:t>
      </w:r>
      <w:r w:rsidR="001C7B3F" w:rsidRPr="00F0131A">
        <w:t xml:space="preserve">VNZ/TEZ/D-IVA </w:t>
      </w:r>
      <w:r w:rsidR="006C5595" w:rsidRPr="00F0131A">
        <w:rPr>
          <w:snapToGrid w:val="0"/>
        </w:rPr>
        <w:t>note</w:t>
      </w:r>
      <w:r w:rsidR="001C7B3F" w:rsidRPr="00F0131A">
        <w:rPr>
          <w:snapToGrid w:val="0"/>
        </w:rPr>
        <w:t>d</w:t>
      </w:r>
      <w:r w:rsidR="006C5595" w:rsidRPr="00F0131A">
        <w:rPr>
          <w:snapToGrid w:val="0"/>
        </w:rPr>
        <w:t xml:space="preserve"> improvements in lung function tests</w:t>
      </w:r>
      <w:r w:rsidR="00680CB3" w:rsidRPr="00F0131A">
        <w:rPr>
          <w:snapToGrid w:val="0"/>
        </w:rPr>
        <w:t xml:space="preserve">, </w:t>
      </w:r>
      <w:r w:rsidR="006C5595" w:rsidRPr="00F0131A">
        <w:rPr>
          <w:snapToGrid w:val="0"/>
        </w:rPr>
        <w:t>sodium chloride markers</w:t>
      </w:r>
      <w:r w:rsidR="00680CB3" w:rsidRPr="00F0131A">
        <w:rPr>
          <w:snapToGrid w:val="0"/>
        </w:rPr>
        <w:t xml:space="preserve">, </w:t>
      </w:r>
      <w:r w:rsidR="006C5595" w:rsidRPr="00F0131A">
        <w:rPr>
          <w:snapToGrid w:val="0"/>
        </w:rPr>
        <w:t>weight</w:t>
      </w:r>
      <w:r w:rsidR="00680CB3" w:rsidRPr="00F0131A">
        <w:rPr>
          <w:snapToGrid w:val="0"/>
        </w:rPr>
        <w:t xml:space="preserve">, </w:t>
      </w:r>
      <w:r w:rsidR="006C5595" w:rsidRPr="00F0131A">
        <w:rPr>
          <w:snapToGrid w:val="0"/>
        </w:rPr>
        <w:t>energy</w:t>
      </w:r>
      <w:r w:rsidR="00680CB3" w:rsidRPr="00F0131A">
        <w:rPr>
          <w:snapToGrid w:val="0"/>
        </w:rPr>
        <w:t xml:space="preserve">, </w:t>
      </w:r>
      <w:r w:rsidR="006C5595" w:rsidRPr="00F0131A">
        <w:rPr>
          <w:snapToGrid w:val="0"/>
        </w:rPr>
        <w:t>sleep</w:t>
      </w:r>
      <w:r w:rsidR="00680CB3" w:rsidRPr="00F0131A">
        <w:rPr>
          <w:snapToGrid w:val="0"/>
        </w:rPr>
        <w:t xml:space="preserve"> </w:t>
      </w:r>
      <w:r w:rsidR="006C5595" w:rsidRPr="00F0131A">
        <w:rPr>
          <w:snapToGrid w:val="0"/>
        </w:rPr>
        <w:t>and mental health.</w:t>
      </w:r>
      <w:r w:rsidR="005D4F14" w:rsidRPr="00F0131A">
        <w:t xml:space="preserve"> Individuals </w:t>
      </w:r>
      <w:r w:rsidR="006D4753" w:rsidRPr="00F0131A">
        <w:t>who would like to take the medicine described the high impact of CF</w:t>
      </w:r>
      <w:r w:rsidR="0029475F" w:rsidRPr="00F0131A">
        <w:t xml:space="preserve"> and noted VNZ/TEZ/D-IVA can help preserve lung function, reduce hospitalisations</w:t>
      </w:r>
      <w:r w:rsidR="00CE4F36" w:rsidRPr="00F0131A">
        <w:t xml:space="preserve"> and </w:t>
      </w:r>
      <w:r w:rsidR="0029475F" w:rsidRPr="00F0131A">
        <w:t xml:space="preserve">reduce </w:t>
      </w:r>
      <w:r w:rsidR="00CE4F36" w:rsidRPr="00F0131A">
        <w:t xml:space="preserve">the </w:t>
      </w:r>
      <w:r w:rsidR="0029475F" w:rsidRPr="00F0131A">
        <w:t>treatment load</w:t>
      </w:r>
      <w:r w:rsidR="00CE4F36" w:rsidRPr="00F0131A">
        <w:t>.</w:t>
      </w:r>
      <w:r w:rsidR="00F856E8" w:rsidRPr="00F0131A">
        <w:t xml:space="preserve"> </w:t>
      </w:r>
      <w:r w:rsidR="001D1995" w:rsidRPr="00F0131A">
        <w:t>Comments noted VNZ/TEZ/D-IVA has shown promising health outcomes for cystic fibrosis sufferers around the world</w:t>
      </w:r>
      <w:r w:rsidR="00EF1AB9" w:rsidRPr="00F0131A">
        <w:t xml:space="preserve"> </w:t>
      </w:r>
      <w:r w:rsidR="001D1995" w:rsidRPr="00F0131A">
        <w:t>and offer</w:t>
      </w:r>
      <w:r w:rsidR="00EF1AB9" w:rsidRPr="00F0131A">
        <w:t xml:space="preserve">ed </w:t>
      </w:r>
      <w:r w:rsidR="001D1995" w:rsidRPr="00F0131A">
        <w:t xml:space="preserve">hope beyond what ELX/TEZ/IVA can deliver. </w:t>
      </w:r>
      <w:r w:rsidR="00310569" w:rsidRPr="00F0131A">
        <w:t xml:space="preserve">Many comments </w:t>
      </w:r>
      <w:r w:rsidR="00EF14C4" w:rsidRPr="00F0131A">
        <w:t xml:space="preserve">noted that </w:t>
      </w:r>
      <w:r w:rsidR="00EF1AB9" w:rsidRPr="00F0131A">
        <w:t>the</w:t>
      </w:r>
      <w:r w:rsidR="00EF14C4" w:rsidRPr="00F0131A">
        <w:t xml:space="preserve"> once</w:t>
      </w:r>
      <w:r w:rsidR="00EF1AB9" w:rsidRPr="00F0131A">
        <w:t xml:space="preserve"> daily</w:t>
      </w:r>
      <w:r w:rsidR="00EF14C4" w:rsidRPr="00F0131A">
        <w:t xml:space="preserve"> dosage of VNZ/TEZ/D-IVA will reduce the </w:t>
      </w:r>
      <w:r w:rsidR="00EF1AB9" w:rsidRPr="00F0131A">
        <w:t xml:space="preserve">medication </w:t>
      </w:r>
      <w:r w:rsidR="00EF14C4" w:rsidRPr="00F0131A">
        <w:t xml:space="preserve">burden </w:t>
      </w:r>
      <w:r w:rsidR="00EF1AB9" w:rsidRPr="00F0131A">
        <w:t xml:space="preserve">for patients with CF </w:t>
      </w:r>
      <w:r w:rsidR="00EF14C4" w:rsidRPr="00F0131A">
        <w:t>and may improve compliance.</w:t>
      </w:r>
      <w:r w:rsidR="00E954FA" w:rsidRPr="00F0131A">
        <w:t xml:space="preserve"> In particular, comments noted the benefits of once daily dosing in terms of </w:t>
      </w:r>
      <w:r w:rsidR="00192536" w:rsidRPr="00F0131A">
        <w:t xml:space="preserve">needing to take VNZ/TEZ/D-IVA and ELX/TEZ/IVA with a high fat meal.  </w:t>
      </w:r>
      <w:r w:rsidR="00646DFD" w:rsidRPr="00F0131A">
        <w:t>Comments noted the high financial cost of VNZ/TEZ/D-IVA, if not listed on the PBS.</w:t>
      </w:r>
    </w:p>
    <w:p w14:paraId="36CBA2C8" w14:textId="09494E20" w:rsidR="008C14FD" w:rsidRPr="00F0131A" w:rsidRDefault="008C14FD" w:rsidP="00EF14C4">
      <w:pPr>
        <w:pStyle w:val="3-BodyText"/>
      </w:pPr>
      <w:r w:rsidRPr="00F0131A">
        <w:t xml:space="preserve">Input </w:t>
      </w:r>
      <w:r w:rsidR="00FB1051" w:rsidRPr="00F0131A">
        <w:t xml:space="preserve">supporting the listing of VNZ/TEZ/D-IVA </w:t>
      </w:r>
      <w:r w:rsidRPr="00F0131A">
        <w:t xml:space="preserve">was received </w:t>
      </w:r>
      <w:r w:rsidR="00B17A5B" w:rsidRPr="00F0131A">
        <w:t xml:space="preserve">from </w:t>
      </w:r>
      <w:r w:rsidR="00B27113" w:rsidRPr="00F0131A">
        <w:t xml:space="preserve">Cystic Fibrosis Australia, </w:t>
      </w:r>
      <w:r w:rsidR="00B17A5B" w:rsidRPr="00F0131A">
        <w:t>Cystic Fibrosis Queensland</w:t>
      </w:r>
      <w:r w:rsidR="00042943" w:rsidRPr="00F0131A">
        <w:t xml:space="preserve"> and </w:t>
      </w:r>
      <w:r w:rsidR="00487F99" w:rsidRPr="00F0131A">
        <w:t>C</w:t>
      </w:r>
      <w:r w:rsidR="00042943" w:rsidRPr="00F0131A">
        <w:t>F</w:t>
      </w:r>
      <w:r w:rsidR="00487F99" w:rsidRPr="00F0131A">
        <w:t xml:space="preserve"> Together</w:t>
      </w:r>
      <w:r w:rsidR="00FB1051" w:rsidRPr="00F0131A">
        <w:t xml:space="preserve">. </w:t>
      </w:r>
      <w:r w:rsidR="00E00069" w:rsidRPr="00F0131A">
        <w:t xml:space="preserve">Cystic Fibrosis Australia </w:t>
      </w:r>
      <w:r w:rsidR="00363F96" w:rsidRPr="00F0131A">
        <w:t xml:space="preserve">and Cystic Fibrosis Queensland </w:t>
      </w:r>
      <w:r w:rsidR="00F169C5" w:rsidRPr="00F0131A">
        <w:t xml:space="preserve">noted </w:t>
      </w:r>
      <w:r w:rsidR="00491A38" w:rsidRPr="00F0131A">
        <w:t>the importance of timely and equitable access to VNZ/TEZ/D-IVA</w:t>
      </w:r>
      <w:r w:rsidR="00CA7E5D" w:rsidRPr="00F0131A">
        <w:t xml:space="preserve">, particularly for patients that may </w:t>
      </w:r>
      <w:r w:rsidR="00345303" w:rsidRPr="00F0131A">
        <w:t xml:space="preserve">have experienced intolerance or limited outcomes with other therapies. </w:t>
      </w:r>
      <w:r w:rsidR="00487DDD" w:rsidRPr="00F0131A">
        <w:t xml:space="preserve">CF Together provided </w:t>
      </w:r>
      <w:r w:rsidR="00E42A65" w:rsidRPr="00F0131A">
        <w:t xml:space="preserve">a number of narratives from patients </w:t>
      </w:r>
      <w:r w:rsidR="00502F3E" w:rsidRPr="00F0131A">
        <w:t xml:space="preserve">who </w:t>
      </w:r>
      <w:r w:rsidR="00E42A65" w:rsidRPr="00F0131A">
        <w:t xml:space="preserve">have experienced side </w:t>
      </w:r>
      <w:r w:rsidR="00502F3E" w:rsidRPr="00F0131A">
        <w:t xml:space="preserve">effects </w:t>
      </w:r>
      <w:r w:rsidR="00E42A65" w:rsidRPr="00F0131A">
        <w:t>while taking ELX/TEZ/IVA</w:t>
      </w:r>
      <w:r w:rsidR="00502F3E" w:rsidRPr="00F0131A">
        <w:t>, patients who benefitted from ELX/TEZ/IVA but are still unwell and need an alternative treatment</w:t>
      </w:r>
      <w:r w:rsidR="003D25CA" w:rsidRPr="00F0131A">
        <w:t xml:space="preserve"> and those who would benefit from a once daily treatment option.  </w:t>
      </w:r>
    </w:p>
    <w:p w14:paraId="1AE69051" w14:textId="77A2F9C5" w:rsidR="00E6226D" w:rsidRPr="00F0131A" w:rsidRDefault="003067FE" w:rsidP="00E6226D">
      <w:pPr>
        <w:pStyle w:val="4-SubsectionHeading"/>
      </w:pPr>
      <w:r w:rsidRPr="00F0131A">
        <w:t xml:space="preserve"> </w:t>
      </w:r>
      <w:r w:rsidR="00E6226D" w:rsidRPr="00F0131A">
        <w:t>Clinical studies</w:t>
      </w:r>
      <w:bookmarkEnd w:id="19"/>
      <w:bookmarkEnd w:id="20"/>
    </w:p>
    <w:p w14:paraId="1A3B3EBB" w14:textId="77777777" w:rsidR="00E6226D" w:rsidRPr="00F0131A" w:rsidRDefault="00E6226D" w:rsidP="00E6226D">
      <w:pPr>
        <w:pStyle w:val="3-BodyText"/>
      </w:pPr>
      <w:r w:rsidRPr="00F0131A">
        <w:t>The submission was based on:</w:t>
      </w:r>
    </w:p>
    <w:p w14:paraId="6DE25476" w14:textId="49DE0985" w:rsidR="00E6226D" w:rsidRPr="00F0131A" w:rsidRDefault="00AF28E0" w:rsidP="009E0341">
      <w:pPr>
        <w:pStyle w:val="3-BodyText"/>
        <w:numPr>
          <w:ilvl w:val="0"/>
          <w:numId w:val="12"/>
        </w:numPr>
        <w:ind w:left="1134"/>
        <w:rPr>
          <w:color w:val="0066FF"/>
        </w:rPr>
      </w:pPr>
      <w:r w:rsidRPr="00F0131A">
        <w:t>Two</w:t>
      </w:r>
      <w:r w:rsidR="00E6226D" w:rsidRPr="00F0131A">
        <w:t xml:space="preserve"> head-to-head studies comparing VNZ/TEZ/D-IVA to ELX/TEZ/IVA in patients aged </w:t>
      </w:r>
      <w:r w:rsidR="00FF7895">
        <w:br/>
      </w:r>
      <w:r w:rsidR="00E6226D" w:rsidRPr="00F0131A">
        <w:t>12 years and older (Study 102 and Study 103)</w:t>
      </w:r>
      <w:r w:rsidR="00FC2CCE" w:rsidRPr="00F0131A">
        <w:t>;</w:t>
      </w:r>
    </w:p>
    <w:p w14:paraId="0CEA16AC" w14:textId="3BAB21EC" w:rsidR="00E6226D" w:rsidRPr="00F0131A" w:rsidRDefault="00AF28E0" w:rsidP="009E0341">
      <w:pPr>
        <w:pStyle w:val="3-BodyText"/>
        <w:numPr>
          <w:ilvl w:val="0"/>
          <w:numId w:val="12"/>
        </w:numPr>
        <w:ind w:left="1134"/>
        <w:rPr>
          <w:color w:val="0066FF"/>
        </w:rPr>
      </w:pPr>
      <w:r w:rsidRPr="00F0131A">
        <w:t>One</w:t>
      </w:r>
      <w:r w:rsidR="00E6226D" w:rsidRPr="00F0131A">
        <w:t xml:space="preserve"> single arm</w:t>
      </w:r>
      <w:r w:rsidR="0083423A" w:rsidRPr="00F0131A">
        <w:t>,</w:t>
      </w:r>
      <w:r w:rsidR="00E6226D" w:rsidRPr="00F0131A">
        <w:t xml:space="preserve"> 2-part study of VNZ/TEZ/D-IVA in patients aged 6 to 11 years (Study 105). Part 1 (Cohort A1) consisted of 17 patients and </w:t>
      </w:r>
      <w:r w:rsidR="00FC2CCE" w:rsidRPr="00F0131A">
        <w:t xml:space="preserve">a </w:t>
      </w:r>
      <w:r w:rsidR="00E6226D" w:rsidRPr="00F0131A">
        <w:t xml:space="preserve">treatment period of 4 weeks. Part 2 (Cohort B1) consisted of 78 patients and </w:t>
      </w:r>
      <w:r w:rsidR="00FC2CCE" w:rsidRPr="00F0131A">
        <w:t xml:space="preserve">a </w:t>
      </w:r>
      <w:r w:rsidR="00E6226D" w:rsidRPr="00F0131A">
        <w:t xml:space="preserve">treatment period of 24 weeks. The </w:t>
      </w:r>
      <w:r w:rsidR="00D0621C" w:rsidRPr="00F0131A">
        <w:t xml:space="preserve">evaluation </w:t>
      </w:r>
      <w:r w:rsidR="00E6226D" w:rsidRPr="00F0131A">
        <w:t>focused on Cohort B1</w:t>
      </w:r>
      <w:r w:rsidR="00FC2CCE" w:rsidRPr="00F0131A">
        <w:t>;and</w:t>
      </w:r>
    </w:p>
    <w:p w14:paraId="76A517F3" w14:textId="64309167" w:rsidR="004D4AC0" w:rsidRPr="00F0131A" w:rsidRDefault="00E12AA4" w:rsidP="009E0341">
      <w:pPr>
        <w:pStyle w:val="3-BodyText"/>
        <w:numPr>
          <w:ilvl w:val="0"/>
          <w:numId w:val="12"/>
        </w:numPr>
        <w:ind w:left="1134"/>
        <w:rPr>
          <w:color w:val="0066FF"/>
        </w:rPr>
      </w:pPr>
      <w:r w:rsidRPr="00F0131A">
        <w:t>One</w:t>
      </w:r>
      <w:r w:rsidR="00E6226D" w:rsidRPr="00F0131A">
        <w:t xml:space="preserve"> randomised, </w:t>
      </w:r>
      <w:r w:rsidR="005D4A97" w:rsidRPr="00F0131A">
        <w:t>2-part</w:t>
      </w:r>
      <w:r w:rsidR="00FC2CCE" w:rsidRPr="00F0131A">
        <w:t xml:space="preserve">, </w:t>
      </w:r>
      <w:r w:rsidR="005D4A97" w:rsidRPr="00F0131A">
        <w:t>4-week</w:t>
      </w:r>
      <w:r w:rsidR="00E6226D" w:rsidRPr="00F0131A">
        <w:t xml:space="preserve"> study (Study 101) which was presented as</w:t>
      </w:r>
      <w:r w:rsidR="00D0621C" w:rsidRPr="00F0131A">
        <w:t xml:space="preserve"> </w:t>
      </w:r>
      <w:r w:rsidR="00E6226D" w:rsidRPr="00F0131A">
        <w:t xml:space="preserve">additional </w:t>
      </w:r>
      <w:r w:rsidR="00BF6C9E" w:rsidRPr="00F0131A">
        <w:t>evidence of safety and efficacy</w:t>
      </w:r>
      <w:r w:rsidR="00E6226D" w:rsidRPr="00F0131A">
        <w:t>. Part 1 investigated 3 varying doses of VNZ (5 mg, 10 mg, or 20 mg) + TEZ/D-IVA versus placebo</w:t>
      </w:r>
      <w:r w:rsidR="00ED667A" w:rsidRPr="00F0131A">
        <w:t xml:space="preserve"> in patients with the F/MF mutation</w:t>
      </w:r>
      <w:r w:rsidR="00E6226D" w:rsidRPr="00F0131A">
        <w:t xml:space="preserve">. </w:t>
      </w:r>
      <w:r w:rsidR="001704F0" w:rsidRPr="00F0131A">
        <w:t xml:space="preserve">The treatment period was 4 weeks followed by an </w:t>
      </w:r>
      <w:r w:rsidR="005D4A97" w:rsidRPr="00F0131A">
        <w:t>18-day</w:t>
      </w:r>
      <w:r w:rsidR="001704F0" w:rsidRPr="00F0131A">
        <w:t xml:space="preserve"> washout period. </w:t>
      </w:r>
      <w:r w:rsidR="00E6226D" w:rsidRPr="00F0131A">
        <w:t>Part 2 investigated VNZ 20</w:t>
      </w:r>
      <w:r w:rsidR="00D0621C" w:rsidRPr="00F0131A">
        <w:t xml:space="preserve"> </w:t>
      </w:r>
      <w:r w:rsidR="00E6226D" w:rsidRPr="00F0131A">
        <w:t>mg and TEZ/D-IVA vs TEZ/IVA</w:t>
      </w:r>
      <w:r w:rsidR="00ED667A" w:rsidRPr="00F0131A">
        <w:t xml:space="preserve"> in patients with F/F mutation</w:t>
      </w:r>
      <w:r w:rsidR="00E6226D" w:rsidRPr="00F0131A">
        <w:t xml:space="preserve">. </w:t>
      </w:r>
      <w:r w:rsidR="001704F0" w:rsidRPr="00F0131A">
        <w:t xml:space="preserve">All patients received TEZ/IVA </w:t>
      </w:r>
      <w:r w:rsidR="001704F0" w:rsidRPr="00F0131A">
        <w:lastRenderedPageBreak/>
        <w:t xml:space="preserve">for a </w:t>
      </w:r>
      <w:r w:rsidR="005D4A97" w:rsidRPr="00F0131A">
        <w:t>4-week</w:t>
      </w:r>
      <w:r w:rsidR="001704F0" w:rsidRPr="00F0131A">
        <w:t xml:space="preserve"> run-in period followed by </w:t>
      </w:r>
      <w:r w:rsidR="005D4A97" w:rsidRPr="00F0131A">
        <w:t>4-week</w:t>
      </w:r>
      <w:r w:rsidR="001704F0" w:rsidRPr="00F0131A">
        <w:t xml:space="preserve"> treatment period and </w:t>
      </w:r>
      <w:r w:rsidR="005D4A97" w:rsidRPr="00F0131A">
        <w:t>4-week</w:t>
      </w:r>
      <w:r w:rsidR="001704F0" w:rsidRPr="00F0131A">
        <w:t xml:space="preserve"> washout period. </w:t>
      </w:r>
      <w:r w:rsidR="00E6226D" w:rsidRPr="00F0131A">
        <w:t xml:space="preserve">The </w:t>
      </w:r>
      <w:r w:rsidR="00302553" w:rsidRPr="00F0131A">
        <w:t xml:space="preserve">evaluation </w:t>
      </w:r>
      <w:r w:rsidR="00E6226D" w:rsidRPr="00F0131A">
        <w:t>focused on Part 1</w:t>
      </w:r>
      <w:r w:rsidR="00302553" w:rsidRPr="00F0131A">
        <w:t>,</w:t>
      </w:r>
      <w:r w:rsidR="00E6226D" w:rsidRPr="00F0131A">
        <w:t xml:space="preserve"> Group 3 (VNZ 20 mg + TEZ/D-IVA) and Part 2.</w:t>
      </w:r>
    </w:p>
    <w:p w14:paraId="1D041303" w14:textId="7C51C805" w:rsidR="004D4AC0" w:rsidRPr="00F0131A" w:rsidRDefault="001E15F1" w:rsidP="004D4AC0">
      <w:pPr>
        <w:pStyle w:val="4-SubsectionHeading"/>
      </w:pPr>
      <w:bookmarkStart w:id="21" w:name="_Toc198717837"/>
      <w:r w:rsidRPr="00F0131A">
        <w:t>Non-clinical</w:t>
      </w:r>
      <w:r w:rsidR="004D4AC0" w:rsidRPr="00F0131A">
        <w:t xml:space="preserve"> studies</w:t>
      </w:r>
      <w:bookmarkEnd w:id="21"/>
    </w:p>
    <w:p w14:paraId="0B746981" w14:textId="1D5E58D6" w:rsidR="00E6226D" w:rsidRPr="00F0131A" w:rsidRDefault="004D4AC0" w:rsidP="004D4AC0">
      <w:pPr>
        <w:pStyle w:val="3-BodyText"/>
      </w:pPr>
      <w:r w:rsidRPr="00F0131A">
        <w:t xml:space="preserve">The submission presented two non-clinical studies to provide evidence of </w:t>
      </w:r>
      <w:r w:rsidRPr="00F0131A">
        <w:rPr>
          <w:i/>
          <w:iCs/>
        </w:rPr>
        <w:t xml:space="preserve">in </w:t>
      </w:r>
      <w:r w:rsidR="00C7572F" w:rsidRPr="00F0131A">
        <w:rPr>
          <w:i/>
          <w:iCs/>
        </w:rPr>
        <w:t>vitro</w:t>
      </w:r>
      <w:r w:rsidRPr="00F0131A">
        <w:t xml:space="preserve"> responsiveness of mutations to VNZ/TEZ/D-IVA.</w:t>
      </w:r>
      <w:r w:rsidR="00C7572F" w:rsidRPr="00F0131A">
        <w:t xml:space="preserve"> </w:t>
      </w:r>
      <w:r w:rsidRPr="00F0131A">
        <w:t xml:space="preserve">Study U015 presented </w:t>
      </w:r>
      <w:r w:rsidR="00877265" w:rsidRPr="00F0131A">
        <w:rPr>
          <w:i/>
          <w:iCs/>
        </w:rPr>
        <w:t>in vitro</w:t>
      </w:r>
      <w:r w:rsidRPr="00F0131A">
        <w:t xml:space="preserve"> pharmacological profiling of CFTR mutations in Fischer Rat Thyroid (FRT) cells using VNZ/TEZ/D-IVA. This study provided evidence for 128 mutations</w:t>
      </w:r>
      <w:r w:rsidR="00C7572F" w:rsidRPr="00F0131A">
        <w:t xml:space="preserve"> </w:t>
      </w:r>
      <w:r w:rsidRPr="00F0131A">
        <w:t xml:space="preserve">that were found to be responsive to VNZ/TEZ/D-IVA. Study U020 </w:t>
      </w:r>
      <w:r w:rsidR="00C7572F" w:rsidRPr="00F0131A">
        <w:t xml:space="preserve">was </w:t>
      </w:r>
      <w:r w:rsidRPr="00F0131A">
        <w:t>a laboratory study reporting the effect of VNZ/TEZ/D-IVA on chloride transport in human bronchial epithelial (HBE) cells isolated from CF donors heterozygous and homozygous for the N1303K-CFTR mutation.</w:t>
      </w:r>
    </w:p>
    <w:p w14:paraId="0C002301" w14:textId="7711A9CA" w:rsidR="00E6226D" w:rsidRPr="00F0131A" w:rsidRDefault="00E6226D" w:rsidP="00E6226D">
      <w:pPr>
        <w:pStyle w:val="3-BodyText"/>
      </w:pPr>
      <w:r w:rsidRPr="00F0131A">
        <w:t>Details of the studies presented in the submission are provided in</w:t>
      </w:r>
      <w:r w:rsidR="005E70DB" w:rsidRPr="00F0131A">
        <w:t xml:space="preserve"> </w:t>
      </w:r>
      <w:r w:rsidR="005E70DB" w:rsidRPr="00F0131A">
        <w:fldChar w:fldCharType="begin"/>
      </w:r>
      <w:r w:rsidR="005E70DB" w:rsidRPr="00F0131A">
        <w:instrText xml:space="preserve"> REF _Ref201561526 \h </w:instrText>
      </w:r>
      <w:r w:rsidR="005E70DB" w:rsidRPr="00F0131A">
        <w:fldChar w:fldCharType="separate"/>
      </w:r>
      <w:r w:rsidR="008163FB" w:rsidRPr="00F0131A">
        <w:t xml:space="preserve">Table </w:t>
      </w:r>
      <w:r w:rsidR="008163FB">
        <w:rPr>
          <w:noProof/>
        </w:rPr>
        <w:t>3</w:t>
      </w:r>
      <w:r w:rsidR="005E70DB" w:rsidRPr="00F0131A">
        <w:fldChar w:fldCharType="end"/>
      </w:r>
      <w:r w:rsidRPr="00F0131A">
        <w:t>.</w:t>
      </w:r>
    </w:p>
    <w:p w14:paraId="5E73D825" w14:textId="77777777" w:rsidR="002B76A1" w:rsidRPr="00F0131A" w:rsidRDefault="002B76A1" w:rsidP="002B76A1">
      <w:pPr>
        <w:pStyle w:val="3-BodyText"/>
        <w:numPr>
          <w:ilvl w:val="0"/>
          <w:numId w:val="0"/>
        </w:numPr>
      </w:pPr>
    </w:p>
    <w:p w14:paraId="7C4B861F" w14:textId="5DC04EF5" w:rsidR="00E6226D" w:rsidRPr="00F0131A" w:rsidRDefault="00A8736F" w:rsidP="00A8736F">
      <w:pPr>
        <w:pStyle w:val="Caption"/>
      </w:pPr>
      <w:bookmarkStart w:id="22" w:name="_Ref201561526"/>
      <w:r w:rsidRPr="00F0131A">
        <w:t xml:space="preserve">Table </w:t>
      </w:r>
      <w:r w:rsidR="005E70DB">
        <w:fldChar w:fldCharType="begin"/>
      </w:r>
      <w:r w:rsidR="005E70DB">
        <w:instrText xml:space="preserve"> SEQ Table \* ARABIC </w:instrText>
      </w:r>
      <w:r w:rsidR="005E70DB">
        <w:fldChar w:fldCharType="separate"/>
      </w:r>
      <w:r w:rsidR="008163FB">
        <w:rPr>
          <w:noProof/>
        </w:rPr>
        <w:t>3</w:t>
      </w:r>
      <w:r w:rsidR="005E70DB">
        <w:rPr>
          <w:noProof/>
        </w:rPr>
        <w:fldChar w:fldCharType="end"/>
      </w:r>
      <w:bookmarkEnd w:id="22"/>
      <w:r w:rsidRPr="00F0131A">
        <w:t>: Studies and associated reports presented in the submission</w:t>
      </w:r>
    </w:p>
    <w:tbl>
      <w:tblPr>
        <w:tblStyle w:val="HTATableshaded"/>
        <w:tblpPr w:leftFromText="180" w:rightFromText="180" w:vertAnchor="text" w:tblpY="1"/>
        <w:tblOverlap w:val="never"/>
        <w:tblW w:w="5000" w:type="pct"/>
        <w:tblLook w:val="04A0" w:firstRow="1" w:lastRow="0" w:firstColumn="1" w:lastColumn="0" w:noHBand="0" w:noVBand="1"/>
        <w:tblCaption w:val="Table 3: Studies and associated reports presented in the submission"/>
      </w:tblPr>
      <w:tblGrid>
        <w:gridCol w:w="1738"/>
        <w:gridCol w:w="5106"/>
        <w:gridCol w:w="2891"/>
      </w:tblGrid>
      <w:tr w:rsidR="00E6226D" w:rsidRPr="00F0131A" w14:paraId="6A1D0B38" w14:textId="77777777" w:rsidTr="00846148">
        <w:trPr>
          <w:cnfStyle w:val="100000000000" w:firstRow="1" w:lastRow="0" w:firstColumn="0" w:lastColumn="0" w:oddVBand="0" w:evenVBand="0" w:oddHBand="0" w:evenHBand="0" w:firstRowFirstColumn="0" w:firstRowLastColumn="0" w:lastRowFirstColumn="0" w:lastRowLastColumn="0"/>
          <w:tblHeader/>
        </w:trPr>
        <w:tc>
          <w:tcPr>
            <w:tcW w:w="1738" w:type="dxa"/>
            <w:vAlign w:val="center"/>
          </w:tcPr>
          <w:p w14:paraId="78654C45" w14:textId="77777777" w:rsidR="00E6226D" w:rsidRPr="00F0131A" w:rsidRDefault="00E6226D" w:rsidP="002A49A3">
            <w:pPr>
              <w:pStyle w:val="TableText0"/>
              <w:rPr>
                <w:b/>
                <w:bCs/>
                <w:i w:val="0"/>
                <w:iCs w:val="0"/>
                <w:sz w:val="20"/>
                <w:szCs w:val="20"/>
              </w:rPr>
            </w:pPr>
            <w:r w:rsidRPr="00F0131A">
              <w:rPr>
                <w:b/>
                <w:bCs/>
                <w:i w:val="0"/>
                <w:iCs w:val="0"/>
                <w:sz w:val="20"/>
                <w:szCs w:val="20"/>
              </w:rPr>
              <w:t>Trial ID</w:t>
            </w:r>
          </w:p>
        </w:tc>
        <w:tc>
          <w:tcPr>
            <w:tcW w:w="5106" w:type="dxa"/>
            <w:vAlign w:val="center"/>
          </w:tcPr>
          <w:p w14:paraId="612BDA64" w14:textId="77777777" w:rsidR="00E6226D" w:rsidRPr="00F0131A" w:rsidRDefault="00E6226D" w:rsidP="002A49A3">
            <w:pPr>
              <w:pStyle w:val="TableText0"/>
              <w:rPr>
                <w:b/>
                <w:bCs/>
                <w:i w:val="0"/>
                <w:iCs w:val="0"/>
                <w:sz w:val="20"/>
                <w:szCs w:val="20"/>
              </w:rPr>
            </w:pPr>
            <w:r w:rsidRPr="00F0131A">
              <w:rPr>
                <w:b/>
                <w:bCs/>
                <w:i w:val="0"/>
                <w:iCs w:val="0"/>
                <w:sz w:val="20"/>
                <w:szCs w:val="20"/>
              </w:rPr>
              <w:t>Protocol title/ Publication title</w:t>
            </w:r>
          </w:p>
        </w:tc>
        <w:tc>
          <w:tcPr>
            <w:tcW w:w="2891" w:type="dxa"/>
            <w:vAlign w:val="center"/>
          </w:tcPr>
          <w:p w14:paraId="6A661ABF" w14:textId="77777777" w:rsidR="00E6226D" w:rsidRPr="00F0131A" w:rsidRDefault="00E6226D" w:rsidP="002A49A3">
            <w:pPr>
              <w:pStyle w:val="TableText0"/>
              <w:rPr>
                <w:b/>
                <w:bCs/>
                <w:i w:val="0"/>
                <w:iCs w:val="0"/>
                <w:sz w:val="20"/>
                <w:szCs w:val="20"/>
              </w:rPr>
            </w:pPr>
            <w:r w:rsidRPr="00F0131A">
              <w:rPr>
                <w:b/>
                <w:bCs/>
                <w:i w:val="0"/>
                <w:iCs w:val="0"/>
                <w:sz w:val="20"/>
                <w:szCs w:val="20"/>
              </w:rPr>
              <w:t>Publication citation</w:t>
            </w:r>
          </w:p>
        </w:tc>
      </w:tr>
      <w:tr w:rsidR="000C68D6" w:rsidRPr="00F0131A" w14:paraId="41B54EB3" w14:textId="77777777" w:rsidTr="00846148">
        <w:tc>
          <w:tcPr>
            <w:tcW w:w="9735" w:type="dxa"/>
            <w:gridSpan w:val="3"/>
          </w:tcPr>
          <w:p w14:paraId="601FDEDB" w14:textId="6766E2E0" w:rsidR="000C68D6" w:rsidRPr="00F0131A" w:rsidRDefault="000C68D6" w:rsidP="002A49A3">
            <w:pPr>
              <w:pStyle w:val="TableText0"/>
              <w:rPr>
                <w:b/>
                <w:bCs/>
                <w:i w:val="0"/>
                <w:iCs w:val="0"/>
                <w:szCs w:val="20"/>
              </w:rPr>
            </w:pPr>
            <w:r w:rsidRPr="00F0131A">
              <w:rPr>
                <w:b/>
                <w:bCs/>
                <w:i w:val="0"/>
                <w:iCs w:val="0"/>
                <w:sz w:val="20"/>
                <w:szCs w:val="20"/>
              </w:rPr>
              <w:t>Clinical studies</w:t>
            </w:r>
          </w:p>
        </w:tc>
      </w:tr>
      <w:tr w:rsidR="00863C3F" w:rsidRPr="00F0131A" w14:paraId="722881C0" w14:textId="77777777" w:rsidTr="00846148">
        <w:tc>
          <w:tcPr>
            <w:tcW w:w="1738" w:type="dxa"/>
          </w:tcPr>
          <w:p w14:paraId="0E411A26" w14:textId="77777777" w:rsidR="00863C3F" w:rsidRPr="00F0131A" w:rsidRDefault="00863C3F" w:rsidP="00863C3F">
            <w:pPr>
              <w:pStyle w:val="Tabletext"/>
            </w:pPr>
            <w:r w:rsidRPr="00F0131A">
              <w:t>Study 102</w:t>
            </w:r>
          </w:p>
          <w:p w14:paraId="7294DDA6" w14:textId="77777777" w:rsidR="00863C3F" w:rsidRPr="00F0131A" w:rsidRDefault="00863C3F" w:rsidP="00863C3F">
            <w:pPr>
              <w:pStyle w:val="Tabletext"/>
            </w:pPr>
            <w:r w:rsidRPr="00F0131A">
              <w:t>VX20-121-102</w:t>
            </w:r>
          </w:p>
          <w:p w14:paraId="701302EC" w14:textId="54080BD6" w:rsidR="00863C3F" w:rsidRPr="00F0131A" w:rsidRDefault="00863C3F" w:rsidP="00863C3F">
            <w:pPr>
              <w:pStyle w:val="Tabletext"/>
              <w:rPr>
                <w:i/>
                <w:iCs/>
                <w:szCs w:val="20"/>
              </w:rPr>
            </w:pPr>
            <w:r w:rsidRPr="00F0131A">
              <w:t>NCT05033080</w:t>
            </w:r>
          </w:p>
        </w:tc>
        <w:tc>
          <w:tcPr>
            <w:tcW w:w="5106" w:type="dxa"/>
          </w:tcPr>
          <w:p w14:paraId="43F7311D" w14:textId="77777777" w:rsidR="00863C3F" w:rsidRPr="00F0131A" w:rsidRDefault="00863C3F" w:rsidP="00863C3F">
            <w:pPr>
              <w:pStyle w:val="Tabletext"/>
            </w:pPr>
            <w:r w:rsidRPr="00F0131A">
              <w:t>A Phase 3, Randomized, Double-blind, Controlled Study Evaluating the Efficacy and Safety of VX-121 Combination Therapy in Subjects With Cystic Fibrosis Who Are Heterozygous for F508del and a Minimal Function Mutation (F/MF). Version 3.0 (19 August 2021)</w:t>
            </w:r>
          </w:p>
          <w:p w14:paraId="7D23F4BB" w14:textId="77777777" w:rsidR="00863C3F" w:rsidRPr="00F0131A" w:rsidRDefault="00863C3F" w:rsidP="00863C3F">
            <w:pPr>
              <w:pStyle w:val="Tabletext"/>
            </w:pPr>
          </w:p>
          <w:p w14:paraId="6770A9E9" w14:textId="77777777" w:rsidR="00863C3F" w:rsidRPr="00F0131A" w:rsidRDefault="00863C3F" w:rsidP="00863C3F">
            <w:pPr>
              <w:pStyle w:val="Tabletext"/>
            </w:pPr>
            <w:r w:rsidRPr="00F0131A">
              <w:t>A Phase 3, Randomized, Double-blind, Controlled Study Evaluating the Efficacy and Safety of VX-121 Combination Therapy in Subjects With Cystic Fibrosis Who Are Heterozygous for F508del and a Minimal Function Mutation (F/MF). Version 1.0 (05 April 2024)</w:t>
            </w:r>
          </w:p>
          <w:p w14:paraId="683332C6" w14:textId="77777777" w:rsidR="00863C3F" w:rsidRPr="00F0131A" w:rsidRDefault="00863C3F" w:rsidP="00863C3F">
            <w:pPr>
              <w:pStyle w:val="Tabletext"/>
            </w:pPr>
          </w:p>
          <w:p w14:paraId="0F2FBBB0" w14:textId="77777777" w:rsidR="00863C3F" w:rsidRPr="00F0131A" w:rsidRDefault="00863C3F" w:rsidP="00863C3F">
            <w:pPr>
              <w:pStyle w:val="Tabletext"/>
            </w:pPr>
            <w:r w:rsidRPr="00F0131A">
              <w:t>Keating C, et al.  Vanzacaftor–tezacaftor–deutivacaftor versus elexacaftor–tezacaftor–ivacaftor in individuals with cystic fibrosis aged 12 years and older (SKYLINE Trials VX20-121-102 and VX20-121-103): results from two randomised, active-controlled, phase 3 trials.</w:t>
            </w:r>
          </w:p>
          <w:p w14:paraId="353FF5AD" w14:textId="77777777" w:rsidR="00863C3F" w:rsidRPr="00F0131A" w:rsidRDefault="00863C3F" w:rsidP="00863C3F">
            <w:pPr>
              <w:pStyle w:val="Tabletext"/>
            </w:pPr>
          </w:p>
          <w:p w14:paraId="63FCF0DF" w14:textId="71C0C42A" w:rsidR="00863C3F" w:rsidRPr="00F0131A" w:rsidRDefault="00863C3F" w:rsidP="00863C3F">
            <w:pPr>
              <w:pStyle w:val="Tabletext"/>
              <w:rPr>
                <w:i/>
                <w:iCs/>
                <w:szCs w:val="20"/>
              </w:rPr>
            </w:pPr>
            <w:r w:rsidRPr="00F0131A">
              <w:t>Yonker L.M., et al.  Vanzacaftor-tezacaftor-deutivacaftor versus elexacaftor-tezacaftor-ivacaftor in individuals with cystic fibrosis aged 12 years and older (SKYLINE Trials VX20-121-102 and VX20-121-103): results from two randomised, active-controlled, phase 3 trials</w:t>
            </w:r>
          </w:p>
        </w:tc>
        <w:tc>
          <w:tcPr>
            <w:tcW w:w="2891" w:type="dxa"/>
          </w:tcPr>
          <w:p w14:paraId="6602C860" w14:textId="77777777" w:rsidR="00863C3F" w:rsidRPr="00F0131A" w:rsidRDefault="00863C3F" w:rsidP="00863C3F">
            <w:pPr>
              <w:pStyle w:val="Tabletext"/>
            </w:pPr>
            <w:r w:rsidRPr="00F0131A">
              <w:t>Study 102 Clinical Study Protocol.</w:t>
            </w:r>
          </w:p>
          <w:p w14:paraId="13CE04F0" w14:textId="77777777" w:rsidR="00863C3F" w:rsidRPr="00F0131A" w:rsidRDefault="00863C3F" w:rsidP="00863C3F">
            <w:pPr>
              <w:pStyle w:val="Tabletext"/>
            </w:pPr>
          </w:p>
          <w:p w14:paraId="61A01A8A" w14:textId="77777777" w:rsidR="00863C3F" w:rsidRPr="00F0131A" w:rsidRDefault="00863C3F" w:rsidP="00863C3F">
            <w:pPr>
              <w:pStyle w:val="Tabletext"/>
            </w:pPr>
          </w:p>
          <w:p w14:paraId="5627188B" w14:textId="77777777" w:rsidR="00863C3F" w:rsidRPr="00F0131A" w:rsidRDefault="00863C3F" w:rsidP="00863C3F">
            <w:pPr>
              <w:pStyle w:val="Tabletext"/>
            </w:pPr>
          </w:p>
          <w:p w14:paraId="598A915B" w14:textId="77777777" w:rsidR="00863C3F" w:rsidRPr="00F0131A" w:rsidRDefault="00863C3F" w:rsidP="00863C3F">
            <w:pPr>
              <w:pStyle w:val="Tabletext"/>
            </w:pPr>
          </w:p>
          <w:p w14:paraId="34E5625D" w14:textId="77777777" w:rsidR="00863C3F" w:rsidRPr="00F0131A" w:rsidRDefault="00863C3F" w:rsidP="00863C3F">
            <w:pPr>
              <w:pStyle w:val="Tabletext"/>
            </w:pPr>
            <w:r w:rsidRPr="00F0131A">
              <w:t>Study 102 Clinical Study Report.</w:t>
            </w:r>
          </w:p>
          <w:p w14:paraId="5EFB69C4" w14:textId="77777777" w:rsidR="00863C3F" w:rsidRPr="00F0131A" w:rsidRDefault="00863C3F" w:rsidP="00863C3F">
            <w:pPr>
              <w:pStyle w:val="Tabletext"/>
            </w:pPr>
          </w:p>
          <w:p w14:paraId="6E157831" w14:textId="77777777" w:rsidR="00863C3F" w:rsidRPr="00F0131A" w:rsidRDefault="00863C3F" w:rsidP="00863C3F">
            <w:pPr>
              <w:pStyle w:val="Tabletext"/>
            </w:pPr>
          </w:p>
          <w:p w14:paraId="2DE978E4" w14:textId="77777777" w:rsidR="00863C3F" w:rsidRPr="00F0131A" w:rsidRDefault="00863C3F" w:rsidP="00863C3F">
            <w:pPr>
              <w:pStyle w:val="Tabletext"/>
            </w:pPr>
          </w:p>
          <w:p w14:paraId="48B0D088" w14:textId="77777777" w:rsidR="00863C3F" w:rsidRPr="00F0131A" w:rsidRDefault="00863C3F" w:rsidP="00863C3F">
            <w:pPr>
              <w:pStyle w:val="Tabletext"/>
            </w:pPr>
          </w:p>
          <w:p w14:paraId="423CDE6D" w14:textId="77777777" w:rsidR="00863C3F" w:rsidRPr="00F0131A" w:rsidRDefault="00863C3F" w:rsidP="00863C3F">
            <w:pPr>
              <w:pStyle w:val="Tabletext"/>
            </w:pPr>
            <w:r w:rsidRPr="00F0131A">
              <w:t xml:space="preserve">Lancet Respir Med 2025: </w:t>
            </w:r>
            <w:hyperlink r:id="rId11" w:history="1">
              <w:r w:rsidRPr="00F0131A">
                <w:rPr>
                  <w:rStyle w:val="Hyperlink"/>
                </w:rPr>
                <w:t>https://doi.org/10.1016/2213-2600(24)00411-9</w:t>
              </w:r>
            </w:hyperlink>
          </w:p>
          <w:p w14:paraId="342DE074" w14:textId="77777777" w:rsidR="00863C3F" w:rsidRPr="00F0131A" w:rsidRDefault="00863C3F" w:rsidP="00863C3F">
            <w:pPr>
              <w:pStyle w:val="Tabletext"/>
            </w:pPr>
          </w:p>
          <w:p w14:paraId="5F088859" w14:textId="77777777" w:rsidR="00863C3F" w:rsidRPr="00F0131A" w:rsidRDefault="00863C3F" w:rsidP="00863C3F">
            <w:pPr>
              <w:pStyle w:val="Tabletext"/>
            </w:pPr>
          </w:p>
          <w:p w14:paraId="637E6E8C" w14:textId="77777777" w:rsidR="00863C3F" w:rsidRPr="00F0131A" w:rsidRDefault="00863C3F" w:rsidP="00863C3F">
            <w:pPr>
              <w:pStyle w:val="Tabletext"/>
            </w:pPr>
          </w:p>
          <w:p w14:paraId="5A1EFEF9" w14:textId="65639FBD" w:rsidR="00863C3F" w:rsidRPr="00F0131A" w:rsidRDefault="00863C3F" w:rsidP="00863C3F">
            <w:pPr>
              <w:pStyle w:val="Tabletext"/>
              <w:rPr>
                <w:i/>
                <w:iCs/>
                <w:szCs w:val="20"/>
              </w:rPr>
            </w:pPr>
            <w:r w:rsidRPr="00F0131A">
              <w:t>The Lancet Respiratory Medicine 2025 Vol. 13 Issue 3 Pages 256  https://dx.doi.org/10.1016/S2213-2600%2824%2900411-9</w:t>
            </w:r>
          </w:p>
        </w:tc>
      </w:tr>
      <w:tr w:rsidR="00E6226D" w:rsidRPr="00F0131A" w14:paraId="69AAFBC7" w14:textId="77777777" w:rsidTr="00846148">
        <w:tc>
          <w:tcPr>
            <w:tcW w:w="1738" w:type="dxa"/>
          </w:tcPr>
          <w:p w14:paraId="1706A727" w14:textId="77777777" w:rsidR="00E6226D" w:rsidRPr="00F0131A" w:rsidRDefault="00E6226D" w:rsidP="002A49A3">
            <w:pPr>
              <w:pStyle w:val="TableText0"/>
              <w:rPr>
                <w:i w:val="0"/>
                <w:iCs w:val="0"/>
                <w:sz w:val="20"/>
                <w:szCs w:val="20"/>
              </w:rPr>
            </w:pPr>
            <w:r w:rsidRPr="00F0131A">
              <w:rPr>
                <w:i w:val="0"/>
                <w:iCs w:val="0"/>
                <w:sz w:val="20"/>
                <w:szCs w:val="20"/>
              </w:rPr>
              <w:t>Study 103</w:t>
            </w:r>
          </w:p>
          <w:p w14:paraId="75473524" w14:textId="77777777" w:rsidR="00E6226D" w:rsidRPr="00F0131A" w:rsidRDefault="00E6226D" w:rsidP="002A49A3">
            <w:pPr>
              <w:pStyle w:val="TableText0"/>
              <w:rPr>
                <w:i w:val="0"/>
                <w:iCs w:val="0"/>
                <w:sz w:val="20"/>
                <w:szCs w:val="20"/>
              </w:rPr>
            </w:pPr>
            <w:r w:rsidRPr="00F0131A">
              <w:rPr>
                <w:i w:val="0"/>
                <w:iCs w:val="0"/>
                <w:sz w:val="20"/>
                <w:szCs w:val="20"/>
              </w:rPr>
              <w:t>VX20-121-103</w:t>
            </w:r>
          </w:p>
          <w:p w14:paraId="47CEAC33" w14:textId="77777777" w:rsidR="00E6226D" w:rsidRPr="00F0131A" w:rsidRDefault="00E6226D" w:rsidP="002A49A3">
            <w:pPr>
              <w:pStyle w:val="TableText0"/>
              <w:rPr>
                <w:i w:val="0"/>
                <w:iCs w:val="0"/>
                <w:sz w:val="20"/>
                <w:szCs w:val="20"/>
              </w:rPr>
            </w:pPr>
            <w:r w:rsidRPr="00F0131A">
              <w:rPr>
                <w:i w:val="0"/>
                <w:iCs w:val="0"/>
                <w:sz w:val="20"/>
                <w:szCs w:val="20"/>
              </w:rPr>
              <w:t>NCT05076149</w:t>
            </w:r>
          </w:p>
        </w:tc>
        <w:tc>
          <w:tcPr>
            <w:tcW w:w="5106" w:type="dxa"/>
          </w:tcPr>
          <w:p w14:paraId="5EB0FFC2" w14:textId="77777777" w:rsidR="00E6226D" w:rsidRPr="00F0131A" w:rsidRDefault="00E6226D" w:rsidP="002A49A3">
            <w:pPr>
              <w:pStyle w:val="TableText0"/>
              <w:rPr>
                <w:i w:val="0"/>
                <w:iCs w:val="0"/>
                <w:sz w:val="20"/>
                <w:szCs w:val="20"/>
              </w:rPr>
            </w:pPr>
            <w:r w:rsidRPr="00F0131A">
              <w:rPr>
                <w:i w:val="0"/>
                <w:iCs w:val="0"/>
                <w:sz w:val="20"/>
                <w:szCs w:val="20"/>
              </w:rPr>
              <w:t>A Phase 3, Randomized, Double-blind, Controlled Study Evaluating the Efficacy and Safety of VX-121 Combination Therapy in Subjects With Cystic Fibrosis Who Are Homozygous for F508del, Heterozygous for F508del and a Gating (F/G) or Residual Function (F/RF) Mutation, or Have At Least 1 Other Triple Combination Responsive CFTR Mutation and No F508del Mutation. Version 3.0 (19 August 2021)</w:t>
            </w:r>
          </w:p>
          <w:p w14:paraId="4750B082" w14:textId="77777777" w:rsidR="00E6226D" w:rsidRPr="00F0131A" w:rsidRDefault="00E6226D" w:rsidP="002A49A3">
            <w:pPr>
              <w:pStyle w:val="TableText0"/>
              <w:rPr>
                <w:i w:val="0"/>
                <w:iCs w:val="0"/>
                <w:sz w:val="20"/>
                <w:szCs w:val="20"/>
              </w:rPr>
            </w:pPr>
          </w:p>
          <w:p w14:paraId="7D904ECE" w14:textId="77777777" w:rsidR="00E6226D" w:rsidRPr="00F0131A" w:rsidRDefault="00E6226D" w:rsidP="002A49A3">
            <w:pPr>
              <w:pStyle w:val="TableText0"/>
              <w:rPr>
                <w:i w:val="0"/>
                <w:iCs w:val="0"/>
                <w:sz w:val="20"/>
                <w:szCs w:val="20"/>
              </w:rPr>
            </w:pPr>
            <w:r w:rsidRPr="00F0131A">
              <w:rPr>
                <w:i w:val="0"/>
                <w:iCs w:val="0"/>
                <w:sz w:val="20"/>
                <w:szCs w:val="20"/>
              </w:rPr>
              <w:t xml:space="preserve">A Phase 3, Randomized, Double-blind, Controlled Study </w:t>
            </w:r>
            <w:r w:rsidRPr="00F0131A">
              <w:rPr>
                <w:i w:val="0"/>
                <w:iCs w:val="0"/>
                <w:sz w:val="20"/>
                <w:szCs w:val="20"/>
              </w:rPr>
              <w:lastRenderedPageBreak/>
              <w:t>Evaluating the Efficacy and Safety of VX-121 Combination Therapy in Subjects With Cystic Fibrosis Who Are Homozygous for F508del, Heterozygous for F508del and a Gating (F/G) or Residual Function (F/RF) Mutation, or Have At Least 1 Other Triple Combination Responsive CFTR Mutation and No F508del Mutation. Version 1.0 (05 April 2024)</w:t>
            </w:r>
          </w:p>
        </w:tc>
        <w:tc>
          <w:tcPr>
            <w:tcW w:w="2891" w:type="dxa"/>
          </w:tcPr>
          <w:p w14:paraId="242C1E0A" w14:textId="77777777" w:rsidR="00E6226D" w:rsidRPr="00F0131A" w:rsidRDefault="00E6226D" w:rsidP="002A49A3">
            <w:pPr>
              <w:pStyle w:val="TableText0"/>
              <w:rPr>
                <w:i w:val="0"/>
                <w:iCs w:val="0"/>
                <w:sz w:val="20"/>
                <w:szCs w:val="20"/>
              </w:rPr>
            </w:pPr>
            <w:r w:rsidRPr="00F0131A">
              <w:rPr>
                <w:i w:val="0"/>
                <w:iCs w:val="0"/>
                <w:sz w:val="20"/>
                <w:szCs w:val="20"/>
              </w:rPr>
              <w:lastRenderedPageBreak/>
              <w:t>Study 103 Clinical Study Protocol.</w:t>
            </w:r>
          </w:p>
          <w:p w14:paraId="4B891A02" w14:textId="77777777" w:rsidR="00E6226D" w:rsidRPr="00F0131A" w:rsidRDefault="00E6226D" w:rsidP="002A49A3">
            <w:pPr>
              <w:pStyle w:val="TableText0"/>
              <w:rPr>
                <w:i w:val="0"/>
                <w:iCs w:val="0"/>
                <w:sz w:val="20"/>
                <w:szCs w:val="20"/>
              </w:rPr>
            </w:pPr>
          </w:p>
          <w:p w14:paraId="65B7974A" w14:textId="77777777" w:rsidR="00E6226D" w:rsidRPr="00F0131A" w:rsidRDefault="00E6226D" w:rsidP="002A49A3">
            <w:pPr>
              <w:pStyle w:val="TableText0"/>
              <w:rPr>
                <w:i w:val="0"/>
                <w:iCs w:val="0"/>
                <w:sz w:val="20"/>
                <w:szCs w:val="20"/>
              </w:rPr>
            </w:pPr>
          </w:p>
          <w:p w14:paraId="4F33E68C" w14:textId="77777777" w:rsidR="00E6226D" w:rsidRPr="00F0131A" w:rsidRDefault="00E6226D" w:rsidP="002A49A3">
            <w:pPr>
              <w:pStyle w:val="TableText0"/>
              <w:rPr>
                <w:i w:val="0"/>
                <w:iCs w:val="0"/>
                <w:sz w:val="20"/>
                <w:szCs w:val="20"/>
              </w:rPr>
            </w:pPr>
          </w:p>
          <w:p w14:paraId="15205B95" w14:textId="77777777" w:rsidR="00E6226D" w:rsidRPr="00F0131A" w:rsidRDefault="00E6226D" w:rsidP="002A49A3">
            <w:pPr>
              <w:pStyle w:val="TableText0"/>
              <w:rPr>
                <w:i w:val="0"/>
                <w:iCs w:val="0"/>
                <w:sz w:val="20"/>
                <w:szCs w:val="20"/>
              </w:rPr>
            </w:pPr>
          </w:p>
          <w:p w14:paraId="15662AFD" w14:textId="77777777" w:rsidR="00E6226D" w:rsidRPr="00F0131A" w:rsidRDefault="00E6226D" w:rsidP="002A49A3">
            <w:pPr>
              <w:pStyle w:val="TableText0"/>
              <w:rPr>
                <w:i w:val="0"/>
                <w:iCs w:val="0"/>
                <w:sz w:val="20"/>
                <w:szCs w:val="20"/>
              </w:rPr>
            </w:pPr>
          </w:p>
          <w:p w14:paraId="0B8BE6CF" w14:textId="77777777" w:rsidR="00E6226D" w:rsidRPr="00F0131A" w:rsidRDefault="00E6226D" w:rsidP="002A49A3">
            <w:pPr>
              <w:pStyle w:val="TableText0"/>
              <w:rPr>
                <w:i w:val="0"/>
                <w:iCs w:val="0"/>
                <w:sz w:val="20"/>
                <w:szCs w:val="20"/>
              </w:rPr>
            </w:pPr>
          </w:p>
          <w:p w14:paraId="11223DD6" w14:textId="77777777" w:rsidR="00E6226D" w:rsidRPr="00F0131A" w:rsidRDefault="00E6226D" w:rsidP="002A49A3">
            <w:pPr>
              <w:pStyle w:val="TableText0"/>
              <w:rPr>
                <w:i w:val="0"/>
                <w:iCs w:val="0"/>
                <w:sz w:val="20"/>
                <w:szCs w:val="20"/>
              </w:rPr>
            </w:pPr>
            <w:r w:rsidRPr="00F0131A">
              <w:rPr>
                <w:i w:val="0"/>
                <w:iCs w:val="0"/>
                <w:sz w:val="20"/>
                <w:szCs w:val="20"/>
              </w:rPr>
              <w:t>Study 103 Clinical Study Report.</w:t>
            </w:r>
          </w:p>
        </w:tc>
      </w:tr>
      <w:tr w:rsidR="00E6226D" w:rsidRPr="00F0131A" w14:paraId="0E81AD4C" w14:textId="77777777" w:rsidTr="00846148">
        <w:tc>
          <w:tcPr>
            <w:tcW w:w="1738" w:type="dxa"/>
          </w:tcPr>
          <w:p w14:paraId="5F89F49B" w14:textId="77777777" w:rsidR="00E6226D" w:rsidRPr="00F0131A" w:rsidRDefault="00E6226D" w:rsidP="002A49A3">
            <w:pPr>
              <w:pStyle w:val="TableText0"/>
              <w:rPr>
                <w:i w:val="0"/>
                <w:iCs w:val="0"/>
                <w:sz w:val="20"/>
                <w:szCs w:val="20"/>
              </w:rPr>
            </w:pPr>
            <w:r w:rsidRPr="00F0131A">
              <w:rPr>
                <w:i w:val="0"/>
                <w:iCs w:val="0"/>
                <w:sz w:val="20"/>
                <w:szCs w:val="20"/>
              </w:rPr>
              <w:t>Study 105</w:t>
            </w:r>
          </w:p>
          <w:p w14:paraId="4A79CD0D" w14:textId="77777777" w:rsidR="00E6226D" w:rsidRPr="00F0131A" w:rsidRDefault="00E6226D" w:rsidP="002A49A3">
            <w:pPr>
              <w:pStyle w:val="TableText0"/>
              <w:rPr>
                <w:i w:val="0"/>
                <w:iCs w:val="0"/>
                <w:sz w:val="20"/>
                <w:szCs w:val="20"/>
              </w:rPr>
            </w:pPr>
            <w:r w:rsidRPr="00F0131A">
              <w:rPr>
                <w:i w:val="0"/>
                <w:iCs w:val="0"/>
                <w:sz w:val="20"/>
                <w:szCs w:val="20"/>
              </w:rPr>
              <w:t>VX21-121-105</w:t>
            </w:r>
          </w:p>
          <w:p w14:paraId="3DBC5765" w14:textId="77777777" w:rsidR="00E6226D" w:rsidRPr="00F0131A" w:rsidRDefault="00E6226D" w:rsidP="002A49A3">
            <w:pPr>
              <w:pStyle w:val="TableText0"/>
              <w:rPr>
                <w:i w:val="0"/>
                <w:iCs w:val="0"/>
                <w:sz w:val="20"/>
                <w:szCs w:val="20"/>
              </w:rPr>
            </w:pPr>
            <w:r w:rsidRPr="00F0131A">
              <w:rPr>
                <w:i w:val="0"/>
                <w:iCs w:val="0"/>
                <w:sz w:val="20"/>
                <w:szCs w:val="20"/>
              </w:rPr>
              <w:t xml:space="preserve">NCT05422222 </w:t>
            </w:r>
            <w:r w:rsidRPr="00F0131A">
              <w:rPr>
                <w:i w:val="0"/>
                <w:iCs w:val="0"/>
                <w:sz w:val="20"/>
                <w:szCs w:val="20"/>
              </w:rPr>
              <w:br/>
            </w:r>
          </w:p>
        </w:tc>
        <w:tc>
          <w:tcPr>
            <w:tcW w:w="5106" w:type="dxa"/>
          </w:tcPr>
          <w:p w14:paraId="7D719834" w14:textId="77777777" w:rsidR="00E6226D" w:rsidRPr="00F0131A" w:rsidRDefault="00E6226D" w:rsidP="002A49A3">
            <w:pPr>
              <w:pStyle w:val="TableText0"/>
              <w:rPr>
                <w:i w:val="0"/>
                <w:iCs w:val="0"/>
                <w:sz w:val="20"/>
                <w:szCs w:val="20"/>
              </w:rPr>
            </w:pPr>
            <w:r w:rsidRPr="00F0131A">
              <w:rPr>
                <w:i w:val="0"/>
                <w:iCs w:val="0"/>
                <w:sz w:val="20"/>
                <w:szCs w:val="20"/>
              </w:rPr>
              <w:t>A Phase 3 Study Evaluating the Pharmacokinetics, Safety, and Tolerability of VX</w:t>
            </w:r>
            <w:r w:rsidRPr="00F0131A">
              <w:rPr>
                <w:rFonts w:ascii="Cambria Math" w:hAnsi="Cambria Math" w:cs="Cambria Math"/>
                <w:i w:val="0"/>
                <w:iCs w:val="0"/>
                <w:sz w:val="20"/>
                <w:szCs w:val="20"/>
              </w:rPr>
              <w:t>‑</w:t>
            </w:r>
            <w:r w:rsidRPr="00F0131A">
              <w:rPr>
                <w:i w:val="0"/>
                <w:iCs w:val="0"/>
                <w:sz w:val="20"/>
                <w:szCs w:val="20"/>
              </w:rPr>
              <w:t>121/Tezacaftor/Deutivacaftor Triple Combination Therapy in Cystic Fibrosis Subjects 1 Through 11 Years of Age. Version 4.5US (18 April 2024)</w:t>
            </w:r>
          </w:p>
          <w:p w14:paraId="09E8ECEB" w14:textId="77777777" w:rsidR="00E6226D" w:rsidRPr="00F0131A" w:rsidRDefault="00E6226D" w:rsidP="002A49A3">
            <w:pPr>
              <w:pStyle w:val="TableText0"/>
              <w:rPr>
                <w:i w:val="0"/>
                <w:iCs w:val="0"/>
                <w:sz w:val="20"/>
                <w:szCs w:val="20"/>
              </w:rPr>
            </w:pPr>
          </w:p>
          <w:p w14:paraId="47D5A7BF" w14:textId="77777777" w:rsidR="00E6226D" w:rsidRPr="00F0131A" w:rsidRDefault="00E6226D" w:rsidP="002A49A3">
            <w:pPr>
              <w:pStyle w:val="TableText0"/>
              <w:rPr>
                <w:i w:val="0"/>
                <w:iCs w:val="0"/>
                <w:sz w:val="20"/>
                <w:szCs w:val="20"/>
              </w:rPr>
            </w:pPr>
            <w:r w:rsidRPr="00F0131A">
              <w:rPr>
                <w:i w:val="0"/>
                <w:iCs w:val="0"/>
                <w:sz w:val="20"/>
                <w:szCs w:val="20"/>
              </w:rPr>
              <w:t>A Phase 3 Study Evaluating the Pharmacokinetics, Safety, and Tolerability of Vanzacaftor/Tezacaftor/Deutivacaftor Triple Combination Therapy in Cystic Fibrosis Subjects 1 Through 11 Years of Age: Final analysis for subjects 6 through 11 years of age (Cohorts A1 and B1). Version 1.0 (03 April 2024)</w:t>
            </w:r>
          </w:p>
          <w:p w14:paraId="6A9122F3" w14:textId="77777777" w:rsidR="00E6226D" w:rsidRPr="00F0131A" w:rsidRDefault="00E6226D" w:rsidP="002A49A3">
            <w:pPr>
              <w:pStyle w:val="TableText0"/>
              <w:rPr>
                <w:i w:val="0"/>
                <w:iCs w:val="0"/>
                <w:sz w:val="20"/>
                <w:szCs w:val="20"/>
              </w:rPr>
            </w:pPr>
          </w:p>
          <w:p w14:paraId="5CF6B8F0" w14:textId="77777777" w:rsidR="00E6226D" w:rsidRPr="00F0131A" w:rsidRDefault="00E6226D" w:rsidP="002A49A3">
            <w:pPr>
              <w:pStyle w:val="TableText0"/>
              <w:rPr>
                <w:i w:val="0"/>
                <w:iCs w:val="0"/>
                <w:sz w:val="20"/>
                <w:szCs w:val="20"/>
              </w:rPr>
            </w:pPr>
            <w:r w:rsidRPr="00F0131A">
              <w:rPr>
                <w:i w:val="0"/>
                <w:iCs w:val="0"/>
                <w:sz w:val="20"/>
                <w:szCs w:val="20"/>
              </w:rPr>
              <w:t xml:space="preserve">Hoppe JE, et al.  Vanzacaftor–tezacaftor–deutivacaftor for children aged 6–11 years with cystic fibrosis (RIDGELINE Trial VX21-121-105): an analysis from a single-arm, phase 3 trial. </w:t>
            </w:r>
          </w:p>
        </w:tc>
        <w:tc>
          <w:tcPr>
            <w:tcW w:w="2891" w:type="dxa"/>
          </w:tcPr>
          <w:p w14:paraId="0021C847" w14:textId="77777777" w:rsidR="00E6226D" w:rsidRPr="00F0131A" w:rsidRDefault="00E6226D" w:rsidP="002A49A3">
            <w:pPr>
              <w:pStyle w:val="TableText0"/>
              <w:rPr>
                <w:i w:val="0"/>
                <w:iCs w:val="0"/>
                <w:sz w:val="20"/>
                <w:szCs w:val="20"/>
              </w:rPr>
            </w:pPr>
            <w:r w:rsidRPr="00F0131A">
              <w:rPr>
                <w:i w:val="0"/>
                <w:iCs w:val="0"/>
                <w:sz w:val="20"/>
                <w:szCs w:val="20"/>
              </w:rPr>
              <w:t>Study 105 Clinical Study Protocol.</w:t>
            </w:r>
          </w:p>
          <w:p w14:paraId="2B0CED4A" w14:textId="77777777" w:rsidR="00E6226D" w:rsidRPr="00F0131A" w:rsidRDefault="00E6226D" w:rsidP="002A49A3">
            <w:pPr>
              <w:pStyle w:val="TableText0"/>
              <w:rPr>
                <w:i w:val="0"/>
                <w:iCs w:val="0"/>
                <w:sz w:val="20"/>
                <w:szCs w:val="20"/>
              </w:rPr>
            </w:pPr>
          </w:p>
          <w:p w14:paraId="29F7EAC8" w14:textId="77777777" w:rsidR="00E6226D" w:rsidRPr="00F0131A" w:rsidRDefault="00E6226D" w:rsidP="002A49A3">
            <w:pPr>
              <w:pStyle w:val="TableText0"/>
              <w:rPr>
                <w:i w:val="0"/>
                <w:iCs w:val="0"/>
                <w:sz w:val="20"/>
                <w:szCs w:val="20"/>
              </w:rPr>
            </w:pPr>
          </w:p>
          <w:p w14:paraId="26F6B3AE" w14:textId="77777777" w:rsidR="00E6226D" w:rsidRPr="00F0131A" w:rsidRDefault="00E6226D" w:rsidP="002A49A3">
            <w:pPr>
              <w:pStyle w:val="TableText0"/>
              <w:rPr>
                <w:i w:val="0"/>
                <w:iCs w:val="0"/>
                <w:sz w:val="20"/>
                <w:szCs w:val="20"/>
              </w:rPr>
            </w:pPr>
          </w:p>
          <w:p w14:paraId="6157D674" w14:textId="77777777" w:rsidR="00E6226D" w:rsidRPr="00F0131A" w:rsidRDefault="00E6226D" w:rsidP="002A49A3">
            <w:pPr>
              <w:pStyle w:val="TableText0"/>
              <w:rPr>
                <w:i w:val="0"/>
                <w:iCs w:val="0"/>
                <w:sz w:val="20"/>
                <w:szCs w:val="20"/>
              </w:rPr>
            </w:pPr>
            <w:r w:rsidRPr="00F0131A">
              <w:rPr>
                <w:i w:val="0"/>
                <w:iCs w:val="0"/>
                <w:sz w:val="20"/>
                <w:szCs w:val="20"/>
              </w:rPr>
              <w:t>Study 105 Interim Clinical Study Report.</w:t>
            </w:r>
          </w:p>
          <w:p w14:paraId="01CAFB7B" w14:textId="77777777" w:rsidR="00E6226D" w:rsidRPr="00F0131A" w:rsidRDefault="00E6226D" w:rsidP="002A49A3">
            <w:pPr>
              <w:pStyle w:val="TableText0"/>
              <w:rPr>
                <w:i w:val="0"/>
                <w:iCs w:val="0"/>
                <w:sz w:val="20"/>
                <w:szCs w:val="20"/>
              </w:rPr>
            </w:pPr>
          </w:p>
          <w:p w14:paraId="631E6144" w14:textId="77777777" w:rsidR="00E6226D" w:rsidRPr="00F0131A" w:rsidRDefault="00E6226D" w:rsidP="002A49A3">
            <w:pPr>
              <w:pStyle w:val="TableText0"/>
              <w:rPr>
                <w:i w:val="0"/>
                <w:iCs w:val="0"/>
                <w:sz w:val="20"/>
                <w:szCs w:val="20"/>
              </w:rPr>
            </w:pPr>
          </w:p>
          <w:p w14:paraId="1F8667C4" w14:textId="77777777" w:rsidR="00E6226D" w:rsidRPr="00F0131A" w:rsidRDefault="00E6226D" w:rsidP="002A49A3">
            <w:pPr>
              <w:pStyle w:val="TableText0"/>
              <w:rPr>
                <w:i w:val="0"/>
                <w:iCs w:val="0"/>
                <w:sz w:val="20"/>
                <w:szCs w:val="20"/>
              </w:rPr>
            </w:pPr>
          </w:p>
          <w:p w14:paraId="02479091" w14:textId="77777777" w:rsidR="00E6226D" w:rsidRPr="00F0131A" w:rsidRDefault="00E6226D" w:rsidP="002A49A3">
            <w:pPr>
              <w:pStyle w:val="TableText0"/>
              <w:rPr>
                <w:i w:val="0"/>
                <w:iCs w:val="0"/>
                <w:sz w:val="20"/>
                <w:szCs w:val="20"/>
              </w:rPr>
            </w:pPr>
            <w:r w:rsidRPr="00F0131A">
              <w:rPr>
                <w:i w:val="0"/>
                <w:iCs w:val="0"/>
                <w:sz w:val="20"/>
                <w:szCs w:val="20"/>
              </w:rPr>
              <w:t>Lancet Respir Med 2025; https://doi.org/10.1016/S2213-2600(24)00407-7</w:t>
            </w:r>
          </w:p>
        </w:tc>
      </w:tr>
      <w:tr w:rsidR="00846148" w:rsidRPr="00F0131A" w14:paraId="09A64B62" w14:textId="77777777" w:rsidTr="00846148">
        <w:tc>
          <w:tcPr>
            <w:tcW w:w="1738" w:type="dxa"/>
          </w:tcPr>
          <w:p w14:paraId="66C019B9" w14:textId="77777777" w:rsidR="00846148" w:rsidRPr="00F0131A" w:rsidRDefault="00846148" w:rsidP="00846148">
            <w:pPr>
              <w:pStyle w:val="TableText0"/>
              <w:rPr>
                <w:i w:val="0"/>
                <w:iCs w:val="0"/>
                <w:sz w:val="20"/>
                <w:szCs w:val="20"/>
              </w:rPr>
            </w:pPr>
            <w:r w:rsidRPr="00F0131A">
              <w:rPr>
                <w:i w:val="0"/>
                <w:iCs w:val="0"/>
                <w:sz w:val="20"/>
                <w:szCs w:val="20"/>
              </w:rPr>
              <w:t>Study 121-101</w:t>
            </w:r>
          </w:p>
          <w:p w14:paraId="72A7C02C" w14:textId="77777777" w:rsidR="00846148" w:rsidRPr="00F0131A" w:rsidRDefault="00846148" w:rsidP="00846148">
            <w:pPr>
              <w:pStyle w:val="TableText0"/>
              <w:rPr>
                <w:i w:val="0"/>
                <w:iCs w:val="0"/>
                <w:sz w:val="20"/>
                <w:szCs w:val="20"/>
              </w:rPr>
            </w:pPr>
            <w:r w:rsidRPr="00F0131A">
              <w:rPr>
                <w:i w:val="0"/>
                <w:iCs w:val="0"/>
                <w:sz w:val="20"/>
                <w:szCs w:val="20"/>
              </w:rPr>
              <w:t>VX18-121-101</w:t>
            </w:r>
          </w:p>
          <w:p w14:paraId="28843C64" w14:textId="77777777" w:rsidR="00846148" w:rsidRPr="00F0131A" w:rsidRDefault="00846148" w:rsidP="00846148">
            <w:pPr>
              <w:pStyle w:val="TableText0"/>
              <w:rPr>
                <w:i w:val="0"/>
                <w:iCs w:val="0"/>
                <w:sz w:val="20"/>
                <w:szCs w:val="20"/>
              </w:rPr>
            </w:pPr>
            <w:r w:rsidRPr="00F0131A">
              <w:rPr>
                <w:i w:val="0"/>
                <w:iCs w:val="0"/>
                <w:sz w:val="20"/>
                <w:szCs w:val="20"/>
              </w:rPr>
              <w:t>NCT03912233</w:t>
            </w:r>
          </w:p>
          <w:p w14:paraId="5B05CE6B" w14:textId="77777777" w:rsidR="00846148" w:rsidRPr="00F0131A" w:rsidRDefault="00846148" w:rsidP="00846148">
            <w:pPr>
              <w:pStyle w:val="TableText0"/>
              <w:rPr>
                <w:i w:val="0"/>
                <w:iCs w:val="0"/>
                <w:szCs w:val="20"/>
              </w:rPr>
            </w:pPr>
          </w:p>
        </w:tc>
        <w:tc>
          <w:tcPr>
            <w:tcW w:w="5106" w:type="dxa"/>
          </w:tcPr>
          <w:p w14:paraId="740D8B16" w14:textId="77777777" w:rsidR="00846148" w:rsidRPr="00F0131A" w:rsidRDefault="00846148" w:rsidP="00846148">
            <w:pPr>
              <w:pStyle w:val="TableText0"/>
              <w:rPr>
                <w:i w:val="0"/>
                <w:iCs w:val="0"/>
                <w:sz w:val="20"/>
                <w:szCs w:val="20"/>
              </w:rPr>
            </w:pPr>
            <w:r w:rsidRPr="00F0131A">
              <w:rPr>
                <w:i w:val="0"/>
                <w:iCs w:val="0"/>
                <w:sz w:val="20"/>
                <w:szCs w:val="20"/>
              </w:rPr>
              <w:t>A Phase 2, Randomized, Double-blind, Controlled Study to Evaluate the Safety and Efficacy of VX-121 Combination Therapy in Subjects Aged 18 Years and Older With Cystic Fibrosis. Version 1.0 (29 October 2020)</w:t>
            </w:r>
          </w:p>
          <w:p w14:paraId="469DC520" w14:textId="77777777" w:rsidR="00846148" w:rsidRPr="00F0131A" w:rsidRDefault="00846148" w:rsidP="00846148">
            <w:pPr>
              <w:pStyle w:val="TableText0"/>
              <w:rPr>
                <w:i w:val="0"/>
                <w:iCs w:val="0"/>
                <w:sz w:val="20"/>
                <w:szCs w:val="20"/>
              </w:rPr>
            </w:pPr>
          </w:p>
          <w:p w14:paraId="08CCB63E" w14:textId="2DA03976" w:rsidR="00846148" w:rsidRPr="00F0131A" w:rsidRDefault="00846148" w:rsidP="00846148">
            <w:pPr>
              <w:pStyle w:val="TableText0"/>
              <w:rPr>
                <w:i w:val="0"/>
                <w:iCs w:val="0"/>
                <w:szCs w:val="20"/>
              </w:rPr>
            </w:pPr>
            <w:r w:rsidRPr="00F0131A">
              <w:rPr>
                <w:i w:val="0"/>
                <w:iCs w:val="0"/>
                <w:sz w:val="20"/>
                <w:szCs w:val="20"/>
              </w:rPr>
              <w:t>Uluer AZ, et al. Safety and efficacy of vanzacaftor–tezacaftor–deutivacaftor in adults with cystic fibrosis: randomised, double-blind, controlled, phase 2 trials.</w:t>
            </w:r>
          </w:p>
        </w:tc>
        <w:tc>
          <w:tcPr>
            <w:tcW w:w="2891" w:type="dxa"/>
          </w:tcPr>
          <w:p w14:paraId="76C93FBA" w14:textId="77777777" w:rsidR="00846148" w:rsidRPr="00F0131A" w:rsidRDefault="00846148" w:rsidP="00846148">
            <w:pPr>
              <w:pStyle w:val="TableText0"/>
              <w:rPr>
                <w:i w:val="0"/>
                <w:iCs w:val="0"/>
                <w:sz w:val="20"/>
                <w:szCs w:val="20"/>
              </w:rPr>
            </w:pPr>
            <w:r w:rsidRPr="00F0131A">
              <w:rPr>
                <w:i w:val="0"/>
                <w:iCs w:val="0"/>
                <w:sz w:val="20"/>
                <w:szCs w:val="20"/>
              </w:rPr>
              <w:t>Study 121-101 Clinical Study Report.</w:t>
            </w:r>
          </w:p>
          <w:p w14:paraId="219EB6F0" w14:textId="77777777" w:rsidR="00846148" w:rsidRPr="00F0131A" w:rsidRDefault="00846148" w:rsidP="00846148">
            <w:pPr>
              <w:pStyle w:val="TableText0"/>
              <w:rPr>
                <w:i w:val="0"/>
                <w:iCs w:val="0"/>
                <w:sz w:val="20"/>
                <w:szCs w:val="20"/>
              </w:rPr>
            </w:pPr>
          </w:p>
          <w:p w14:paraId="60DCCC1C" w14:textId="77777777" w:rsidR="00846148" w:rsidRPr="00F0131A" w:rsidRDefault="00846148" w:rsidP="00846148">
            <w:pPr>
              <w:pStyle w:val="TableText0"/>
              <w:rPr>
                <w:i w:val="0"/>
                <w:iCs w:val="0"/>
                <w:sz w:val="20"/>
                <w:szCs w:val="20"/>
              </w:rPr>
            </w:pPr>
          </w:p>
          <w:p w14:paraId="3078140F" w14:textId="118F2D7C" w:rsidR="00846148" w:rsidRPr="00F0131A" w:rsidRDefault="00846148" w:rsidP="00846148">
            <w:pPr>
              <w:pStyle w:val="TableText0"/>
              <w:rPr>
                <w:i w:val="0"/>
                <w:iCs w:val="0"/>
                <w:szCs w:val="20"/>
              </w:rPr>
            </w:pPr>
            <w:r w:rsidRPr="00F0131A">
              <w:rPr>
                <w:i w:val="0"/>
                <w:iCs w:val="0"/>
                <w:sz w:val="20"/>
                <w:szCs w:val="20"/>
              </w:rPr>
              <w:t>Lancet Respir Med 2023;11:550-62</w:t>
            </w:r>
          </w:p>
        </w:tc>
      </w:tr>
      <w:tr w:rsidR="00846148" w:rsidRPr="00F0131A" w14:paraId="1F883F30" w14:textId="77777777" w:rsidTr="00846148">
        <w:tc>
          <w:tcPr>
            <w:tcW w:w="9735" w:type="dxa"/>
            <w:gridSpan w:val="3"/>
          </w:tcPr>
          <w:p w14:paraId="638279D1" w14:textId="64055DF4" w:rsidR="00846148" w:rsidRPr="00F0131A" w:rsidRDefault="00846148" w:rsidP="00846148">
            <w:pPr>
              <w:pStyle w:val="TableText0"/>
              <w:rPr>
                <w:b/>
                <w:bCs/>
                <w:i w:val="0"/>
                <w:iCs w:val="0"/>
                <w:szCs w:val="20"/>
              </w:rPr>
            </w:pPr>
            <w:r w:rsidRPr="00F0131A">
              <w:rPr>
                <w:b/>
                <w:bCs/>
                <w:i w:val="0"/>
                <w:iCs w:val="0"/>
                <w:sz w:val="20"/>
                <w:szCs w:val="22"/>
              </w:rPr>
              <w:t>Non-clinical studies</w:t>
            </w:r>
          </w:p>
        </w:tc>
      </w:tr>
      <w:tr w:rsidR="00846148" w:rsidRPr="00F0131A" w14:paraId="12D63642" w14:textId="77777777" w:rsidTr="00846148">
        <w:tc>
          <w:tcPr>
            <w:tcW w:w="1738" w:type="dxa"/>
          </w:tcPr>
          <w:p w14:paraId="5A256A78" w14:textId="78F5E091" w:rsidR="00846148" w:rsidRPr="00F0131A" w:rsidRDefault="00846148" w:rsidP="00846148">
            <w:pPr>
              <w:pStyle w:val="TableText0"/>
              <w:rPr>
                <w:i w:val="0"/>
                <w:iCs w:val="0"/>
                <w:szCs w:val="20"/>
              </w:rPr>
            </w:pPr>
            <w:r w:rsidRPr="00F0131A">
              <w:rPr>
                <w:i w:val="0"/>
                <w:iCs w:val="0"/>
                <w:sz w:val="20"/>
                <w:szCs w:val="20"/>
              </w:rPr>
              <w:t>Study U015</w:t>
            </w:r>
          </w:p>
        </w:tc>
        <w:tc>
          <w:tcPr>
            <w:tcW w:w="5106" w:type="dxa"/>
          </w:tcPr>
          <w:p w14:paraId="68726A76" w14:textId="628D68FD" w:rsidR="00846148" w:rsidRPr="00F0131A" w:rsidRDefault="00846148" w:rsidP="00846148">
            <w:pPr>
              <w:pStyle w:val="TableText0"/>
              <w:rPr>
                <w:i w:val="0"/>
                <w:iCs w:val="0"/>
                <w:szCs w:val="20"/>
              </w:rPr>
            </w:pPr>
            <w:r w:rsidRPr="00F0131A">
              <w:rPr>
                <w:sz w:val="20"/>
                <w:szCs w:val="20"/>
              </w:rPr>
              <w:t>In vitro</w:t>
            </w:r>
            <w:r w:rsidRPr="00F0131A">
              <w:rPr>
                <w:i w:val="0"/>
                <w:iCs w:val="0"/>
                <w:sz w:val="20"/>
                <w:szCs w:val="20"/>
              </w:rPr>
              <w:t xml:space="preserve"> Pharmacological Profiling of CFTR Mutations in FRT Cells Using Vanzacaftor (VNZ; VX-121), Tezacaftor (TEZ; VX-661), and Deutivacaftor (D-IVA; VX-561): Effects on CFTR Processing and Trafficking and Cl- Transport. 18 January 2024.</w:t>
            </w:r>
          </w:p>
        </w:tc>
        <w:tc>
          <w:tcPr>
            <w:tcW w:w="2891" w:type="dxa"/>
          </w:tcPr>
          <w:p w14:paraId="086B2E27" w14:textId="3AD85DE3" w:rsidR="00846148" w:rsidRPr="00F0131A" w:rsidRDefault="00846148" w:rsidP="00846148">
            <w:pPr>
              <w:pStyle w:val="TableText0"/>
              <w:rPr>
                <w:i w:val="0"/>
                <w:iCs w:val="0"/>
                <w:szCs w:val="20"/>
              </w:rPr>
            </w:pPr>
            <w:r w:rsidRPr="00F0131A">
              <w:rPr>
                <w:i w:val="0"/>
                <w:iCs w:val="0"/>
                <w:sz w:val="20"/>
                <w:szCs w:val="20"/>
              </w:rPr>
              <w:t>Study U015 Nonclinical Study Report.</w:t>
            </w:r>
          </w:p>
        </w:tc>
      </w:tr>
      <w:tr w:rsidR="00846148" w:rsidRPr="00F0131A" w14:paraId="2B606AA1" w14:textId="77777777" w:rsidTr="00846148">
        <w:tc>
          <w:tcPr>
            <w:tcW w:w="1738" w:type="dxa"/>
          </w:tcPr>
          <w:p w14:paraId="6610658F" w14:textId="2CE77BE1" w:rsidR="00846148" w:rsidRPr="00F0131A" w:rsidRDefault="00846148" w:rsidP="00846148">
            <w:pPr>
              <w:pStyle w:val="TableText0"/>
              <w:rPr>
                <w:i w:val="0"/>
                <w:iCs w:val="0"/>
                <w:szCs w:val="20"/>
              </w:rPr>
            </w:pPr>
            <w:r w:rsidRPr="00F0131A">
              <w:rPr>
                <w:i w:val="0"/>
                <w:iCs w:val="0"/>
                <w:sz w:val="20"/>
                <w:szCs w:val="20"/>
              </w:rPr>
              <w:t>Study U020</w:t>
            </w:r>
          </w:p>
        </w:tc>
        <w:tc>
          <w:tcPr>
            <w:tcW w:w="5106" w:type="dxa"/>
          </w:tcPr>
          <w:p w14:paraId="1E15120B" w14:textId="478834F7" w:rsidR="00846148" w:rsidRPr="00F0131A" w:rsidRDefault="00846148" w:rsidP="00846148">
            <w:pPr>
              <w:pStyle w:val="TableText0"/>
              <w:rPr>
                <w:i w:val="0"/>
                <w:iCs w:val="0"/>
                <w:szCs w:val="20"/>
              </w:rPr>
            </w:pPr>
            <w:r w:rsidRPr="00F0131A">
              <w:rPr>
                <w:i w:val="0"/>
                <w:iCs w:val="0"/>
                <w:sz w:val="20"/>
                <w:szCs w:val="20"/>
              </w:rPr>
              <w:t>Effect of Vanzacaftor (VNZ; VX-121) in combination with Tezacaftor (TEZ; VX-661) and Deuterated Ivacaftor (D-IVA; VX-561) on Cl- transport in bronchial epithelial cells isolated from CF donors heterozygous and homozygous for the N1303K-CFTR mutation. 17 November 2023.</w:t>
            </w:r>
          </w:p>
        </w:tc>
        <w:tc>
          <w:tcPr>
            <w:tcW w:w="2891" w:type="dxa"/>
          </w:tcPr>
          <w:p w14:paraId="2961E379" w14:textId="4F64B37B" w:rsidR="00846148" w:rsidRPr="00F0131A" w:rsidRDefault="00846148" w:rsidP="00846148">
            <w:pPr>
              <w:pStyle w:val="TableText0"/>
              <w:rPr>
                <w:i w:val="0"/>
                <w:iCs w:val="0"/>
                <w:szCs w:val="20"/>
              </w:rPr>
            </w:pPr>
            <w:r w:rsidRPr="00F0131A">
              <w:rPr>
                <w:i w:val="0"/>
                <w:iCs w:val="0"/>
                <w:sz w:val="20"/>
                <w:szCs w:val="20"/>
              </w:rPr>
              <w:t xml:space="preserve">Study U020 Nonclinical Study Report. </w:t>
            </w:r>
          </w:p>
        </w:tc>
      </w:tr>
    </w:tbl>
    <w:p w14:paraId="1FE1ECF1" w14:textId="77777777" w:rsidR="00E6226D" w:rsidRPr="00F0131A" w:rsidRDefault="00E6226D" w:rsidP="00E6226D">
      <w:pPr>
        <w:pStyle w:val="FooterTableFigure"/>
      </w:pPr>
      <w:r w:rsidRPr="00F0131A">
        <w:t>Source: Table 2.2 p57 of the submission.</w:t>
      </w:r>
    </w:p>
    <w:p w14:paraId="394BAA19" w14:textId="77777777" w:rsidR="00E6226D" w:rsidRPr="00F0131A" w:rsidRDefault="00E6226D" w:rsidP="00E6226D">
      <w:pPr>
        <w:pStyle w:val="FooterTableFigure"/>
        <w:rPr>
          <w:sz w:val="20"/>
        </w:rPr>
      </w:pPr>
      <w:r w:rsidRPr="00F0131A">
        <w:t>CFTR = cystic fibrosis transmembrane regulator; Cl = chloride; D-IVA = deutivacaftor; F/G = heterozygous for F508del and a gating mutation; F/MF = heterozygous for F508del and a minimal function mutation; F/RF = heterozygous for F508del and a residual function mutation; FRT = Fischer Rat Thyroid; TEZ = tezacaftor; VNZ = vanzacaftor.</w:t>
      </w:r>
    </w:p>
    <w:p w14:paraId="26C9650A" w14:textId="77817C53" w:rsidR="00E6226D" w:rsidRPr="00F0131A" w:rsidRDefault="00E6226D" w:rsidP="00E6226D">
      <w:pPr>
        <w:pStyle w:val="3-BodyText"/>
        <w:rPr>
          <w:color w:val="0066FF"/>
        </w:rPr>
      </w:pPr>
      <w:r w:rsidRPr="00F0131A">
        <w:t xml:space="preserve">The key features of the </w:t>
      </w:r>
      <w:r w:rsidR="00F46D7A" w:rsidRPr="00F0131A">
        <w:t xml:space="preserve">clinical </w:t>
      </w:r>
      <w:r w:rsidRPr="00F0131A">
        <w:t xml:space="preserve">studies are summarised in </w:t>
      </w:r>
      <w:r w:rsidRPr="00F0131A">
        <w:fldChar w:fldCharType="begin"/>
      </w:r>
      <w:r w:rsidRPr="00F0131A">
        <w:instrText xml:space="preserve"> REF _Ref104804098 \h  \* MERGEFORMAT </w:instrText>
      </w:r>
      <w:r w:rsidRPr="00F0131A">
        <w:fldChar w:fldCharType="separate"/>
      </w:r>
      <w:r w:rsidR="008163FB" w:rsidRPr="008163FB">
        <w:t>Table 4</w:t>
      </w:r>
      <w:r w:rsidRPr="00F0131A">
        <w:fldChar w:fldCharType="end"/>
      </w:r>
      <w:r w:rsidRPr="00F0131A">
        <w:t xml:space="preserve">. </w:t>
      </w:r>
      <w:r w:rsidR="00BF6C9E" w:rsidRPr="00F0131A">
        <w:t>Study 101 was assessed b</w:t>
      </w:r>
      <w:r w:rsidR="00C7572F" w:rsidRPr="00F0131A">
        <w:t>y</w:t>
      </w:r>
      <w:r w:rsidR="00BF6C9E" w:rsidRPr="00F0131A">
        <w:t xml:space="preserve"> the </w:t>
      </w:r>
      <w:r w:rsidR="00853812" w:rsidRPr="00F0131A">
        <w:t>e</w:t>
      </w:r>
      <w:r w:rsidR="00BF6C9E" w:rsidRPr="00F0131A">
        <w:t xml:space="preserve">valuation as having a low risk of </w:t>
      </w:r>
      <w:r w:rsidR="001E15F1" w:rsidRPr="00F0131A">
        <w:t>bias;</w:t>
      </w:r>
      <w:r w:rsidR="00BF6C9E" w:rsidRPr="00F0131A">
        <w:t xml:space="preserve"> however, the study was short in duration (</w:t>
      </w:r>
      <w:r w:rsidR="005D4A97" w:rsidRPr="00F0131A">
        <w:t>4-week</w:t>
      </w:r>
      <w:r w:rsidR="00BF6C9E" w:rsidRPr="00F0131A">
        <w:t xml:space="preserve"> treatment period), with a small sample size in Part 2 (n=29)</w:t>
      </w:r>
      <w:r w:rsidR="00981A70" w:rsidRPr="00F0131A">
        <w:t>.</w:t>
      </w:r>
      <w:r w:rsidR="00BF6C9E" w:rsidRPr="00F0131A">
        <w:t xml:space="preserve"> </w:t>
      </w:r>
      <w:r w:rsidR="00696550" w:rsidRPr="00F0131A">
        <w:t>Study 102 and 103 were assessed as having a</w:t>
      </w:r>
      <w:r w:rsidRPr="00F0131A">
        <w:t xml:space="preserve"> low risk of bias</w:t>
      </w:r>
      <w:r w:rsidR="00F27AA1" w:rsidRPr="00F0131A">
        <w:t>.</w:t>
      </w:r>
      <w:r w:rsidRPr="00F0131A">
        <w:t xml:space="preserve"> </w:t>
      </w:r>
      <w:r w:rsidR="004563C7" w:rsidRPr="00F0131A">
        <w:t>Study 105 w</w:t>
      </w:r>
      <w:r w:rsidR="00D478C1" w:rsidRPr="00F0131A">
        <w:t>as</w:t>
      </w:r>
      <w:r w:rsidR="004563C7" w:rsidRPr="00F0131A">
        <w:t xml:space="preserve"> asses</w:t>
      </w:r>
      <w:r w:rsidR="00D478C1" w:rsidRPr="00F0131A">
        <w:t>sed as having a high risk of bias largely due to the</w:t>
      </w:r>
      <w:r w:rsidRPr="00F0131A">
        <w:t xml:space="preserve"> </w:t>
      </w:r>
      <w:r w:rsidR="0054409E" w:rsidRPr="00F0131A">
        <w:t xml:space="preserve">single-arm, non-comparative design, absence of blinding, and short duration of treatment (24 weeks) </w:t>
      </w:r>
      <w:r w:rsidR="00D478C1" w:rsidRPr="00F0131A">
        <w:t xml:space="preserve">which made it </w:t>
      </w:r>
      <w:r w:rsidRPr="00F0131A">
        <w:t>vulnerable to confounders and uncertainty.</w:t>
      </w:r>
    </w:p>
    <w:p w14:paraId="1735EFF3" w14:textId="662016BF" w:rsidR="00E6226D" w:rsidRPr="00F0131A" w:rsidRDefault="00E6226D" w:rsidP="00E6226D">
      <w:pPr>
        <w:pStyle w:val="3-BodyText"/>
      </w:pPr>
      <w:r w:rsidRPr="00F0131A">
        <w:lastRenderedPageBreak/>
        <w:t>All four studies specified a baseline ppFEV</w:t>
      </w:r>
      <w:r w:rsidRPr="00F0131A">
        <w:rPr>
          <w:vertAlign w:val="subscript"/>
        </w:rPr>
        <w:t>1</w:t>
      </w:r>
      <w:r w:rsidRPr="00F0131A">
        <w:t xml:space="preserve"> value (≥ 40% and ≤ 90% of predicted normal for age, sex, and height in Study 101, 102 and 103, and ≥ 60% in Study 105)</w:t>
      </w:r>
      <w:r w:rsidR="00631407" w:rsidRPr="00F0131A">
        <w:t>.</w:t>
      </w:r>
      <w:r w:rsidRPr="00F0131A">
        <w:t xml:space="preserve"> In addition, the mean age of patients in Studies 101, 102 and 103 was &gt; 30 years, with the minimum age of 12 years (Study 102 and 103) and 18 years (Study 101)</w:t>
      </w:r>
      <w:r w:rsidR="008347DF" w:rsidRPr="00F0131A">
        <w:t xml:space="preserve">. </w:t>
      </w:r>
      <w:r w:rsidRPr="00F0131A">
        <w:t xml:space="preserve">Across studies </w:t>
      </w:r>
      <w:r w:rsidR="001B25D4" w:rsidRPr="00F0131A">
        <w:t xml:space="preserve">101, </w:t>
      </w:r>
      <w:r w:rsidRPr="00F0131A">
        <w:t xml:space="preserve">102, 103 and 105, the majority of patients had </w:t>
      </w:r>
      <w:r w:rsidR="00DB4EE0" w:rsidRPr="00F0131A">
        <w:t>prior treatment with a CFTR modula</w:t>
      </w:r>
      <w:r w:rsidR="005D518B" w:rsidRPr="00F0131A">
        <w:t>to</w:t>
      </w:r>
      <w:r w:rsidR="00DB4EE0" w:rsidRPr="00F0131A">
        <w:t xml:space="preserve">r, with the majority having </w:t>
      </w:r>
      <w:r w:rsidRPr="00F0131A">
        <w:t>received ELX/TEZ/IVA (&gt; 85% in Study 102, &gt; 67% in Study 103, &gt; 79% in Study 105)</w:t>
      </w:r>
      <w:r w:rsidR="001B25D4" w:rsidRPr="00F0131A">
        <w:t>. Patients in Study 101 Part 2 received 4 weeks of TEZ/IVA before being randomised</w:t>
      </w:r>
      <w:r w:rsidRPr="00F0131A">
        <w:t xml:space="preserve">. The median exposure to ELX/TEZ/IVA prior to enrolment in Study 102 and 103 was &gt; 2 years and in </w:t>
      </w:r>
      <w:r w:rsidR="00FF7895">
        <w:br/>
      </w:r>
      <w:r w:rsidRPr="00F0131A">
        <w:t>Study 105 was &gt; 1 year.</w:t>
      </w:r>
    </w:p>
    <w:p w14:paraId="52A8B30A" w14:textId="77777777" w:rsidR="00BC13D1" w:rsidRPr="00F0131A" w:rsidRDefault="00BC13D1" w:rsidP="00BC13D1">
      <w:pPr>
        <w:pStyle w:val="3-BodyText"/>
        <w:numPr>
          <w:ilvl w:val="0"/>
          <w:numId w:val="0"/>
        </w:numPr>
      </w:pPr>
    </w:p>
    <w:p w14:paraId="0B43036A" w14:textId="10D5A622" w:rsidR="00E6226D" w:rsidRPr="00F0131A" w:rsidRDefault="00E6226D" w:rsidP="009E67CA">
      <w:pPr>
        <w:pStyle w:val="Caption"/>
        <w:rPr>
          <w:rStyle w:val="CommentReference"/>
          <w:rFonts w:eastAsiaTheme="majorEastAsia" w:cstheme="majorBidi"/>
          <w:b/>
          <w:szCs w:val="24"/>
        </w:rPr>
      </w:pPr>
      <w:bookmarkStart w:id="23" w:name="_Ref104804098"/>
      <w:r w:rsidRPr="00F0131A">
        <w:rPr>
          <w:rStyle w:val="CommentReference"/>
          <w:rFonts w:eastAsiaTheme="majorEastAsia" w:cstheme="majorBidi"/>
          <w:b/>
          <w:szCs w:val="24"/>
        </w:rPr>
        <w:lastRenderedPageBreak/>
        <w:t xml:space="preserve">Table </w:t>
      </w:r>
      <w:r w:rsidRPr="00F0131A">
        <w:rPr>
          <w:rStyle w:val="CommentReference"/>
          <w:rFonts w:eastAsiaTheme="majorEastAsia" w:cstheme="majorBidi"/>
          <w:b/>
          <w:szCs w:val="24"/>
        </w:rPr>
        <w:fldChar w:fldCharType="begin"/>
      </w:r>
      <w:r w:rsidRPr="00F0131A">
        <w:rPr>
          <w:rStyle w:val="CommentReference"/>
          <w:rFonts w:eastAsiaTheme="majorEastAsia" w:cstheme="majorBidi"/>
          <w:b/>
          <w:szCs w:val="24"/>
        </w:rPr>
        <w:instrText xml:space="preserve"> SEQ Table \* ARABIC </w:instrText>
      </w:r>
      <w:r w:rsidRPr="00F0131A">
        <w:rPr>
          <w:rStyle w:val="CommentReference"/>
          <w:rFonts w:eastAsiaTheme="majorEastAsia" w:cstheme="majorBidi"/>
          <w:b/>
          <w:szCs w:val="24"/>
        </w:rPr>
        <w:fldChar w:fldCharType="separate"/>
      </w:r>
      <w:r w:rsidR="008163FB">
        <w:rPr>
          <w:rStyle w:val="CommentReference"/>
          <w:rFonts w:eastAsiaTheme="majorEastAsia" w:cstheme="majorBidi"/>
          <w:b/>
          <w:noProof/>
          <w:szCs w:val="24"/>
        </w:rPr>
        <w:t>4</w:t>
      </w:r>
      <w:r w:rsidRPr="00F0131A">
        <w:rPr>
          <w:rStyle w:val="CommentReference"/>
          <w:rFonts w:eastAsiaTheme="majorEastAsia" w:cstheme="majorBidi"/>
          <w:b/>
          <w:szCs w:val="24"/>
        </w:rPr>
        <w:fldChar w:fldCharType="end"/>
      </w:r>
      <w:bookmarkEnd w:id="23"/>
      <w:r w:rsidRPr="00F0131A">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391"/>
        <w:gridCol w:w="907"/>
        <w:gridCol w:w="1067"/>
        <w:gridCol w:w="765"/>
        <w:gridCol w:w="1530"/>
        <w:gridCol w:w="2755"/>
        <w:gridCol w:w="1320"/>
      </w:tblGrid>
      <w:tr w:rsidR="00E6226D" w:rsidRPr="00F0131A" w14:paraId="42BBA077" w14:textId="77777777" w:rsidTr="00715A74">
        <w:trPr>
          <w:cantSplit/>
          <w:tblHeader/>
        </w:trPr>
        <w:tc>
          <w:tcPr>
            <w:tcW w:w="714" w:type="pct"/>
            <w:vAlign w:val="center"/>
          </w:tcPr>
          <w:p w14:paraId="24E6AD96" w14:textId="77777777" w:rsidR="00E6226D" w:rsidRPr="00F0131A" w:rsidRDefault="00E6226D" w:rsidP="009E67CA">
            <w:pPr>
              <w:pStyle w:val="In-tableHeading"/>
              <w:rPr>
                <w:lang w:val="en-AU"/>
              </w:rPr>
            </w:pPr>
            <w:r w:rsidRPr="00F0131A">
              <w:rPr>
                <w:lang w:val="en-AU"/>
              </w:rPr>
              <w:t>Study</w:t>
            </w:r>
          </w:p>
        </w:tc>
        <w:tc>
          <w:tcPr>
            <w:tcW w:w="466" w:type="pct"/>
            <w:vAlign w:val="center"/>
          </w:tcPr>
          <w:p w14:paraId="409E102F" w14:textId="77777777" w:rsidR="00E6226D" w:rsidRPr="00F0131A" w:rsidRDefault="00E6226D" w:rsidP="009E67CA">
            <w:pPr>
              <w:pStyle w:val="In-tableHeading"/>
              <w:jc w:val="center"/>
              <w:rPr>
                <w:lang w:val="en-AU"/>
              </w:rPr>
            </w:pPr>
            <w:r w:rsidRPr="00F0131A">
              <w:rPr>
                <w:lang w:val="en-AU"/>
              </w:rPr>
              <w:t>N</w:t>
            </w:r>
          </w:p>
        </w:tc>
        <w:tc>
          <w:tcPr>
            <w:tcW w:w="548" w:type="pct"/>
            <w:vAlign w:val="center"/>
          </w:tcPr>
          <w:p w14:paraId="0ADFB9DD" w14:textId="77777777" w:rsidR="00E6226D" w:rsidRPr="00F0131A" w:rsidRDefault="00E6226D" w:rsidP="009E67CA">
            <w:pPr>
              <w:pStyle w:val="In-tableHeading"/>
              <w:jc w:val="center"/>
              <w:rPr>
                <w:lang w:val="en-AU"/>
              </w:rPr>
            </w:pPr>
            <w:r w:rsidRPr="00F0131A">
              <w:rPr>
                <w:lang w:val="en-AU"/>
              </w:rPr>
              <w:t>Design/ duration</w:t>
            </w:r>
          </w:p>
        </w:tc>
        <w:tc>
          <w:tcPr>
            <w:tcW w:w="393" w:type="pct"/>
            <w:vAlign w:val="center"/>
          </w:tcPr>
          <w:p w14:paraId="43E9FE25" w14:textId="77777777" w:rsidR="00E6226D" w:rsidRPr="00F0131A" w:rsidRDefault="00E6226D" w:rsidP="009E67CA">
            <w:pPr>
              <w:pStyle w:val="In-tableHeading"/>
              <w:jc w:val="center"/>
              <w:rPr>
                <w:lang w:val="en-AU"/>
              </w:rPr>
            </w:pPr>
            <w:r w:rsidRPr="00F0131A">
              <w:rPr>
                <w:lang w:val="en-AU"/>
              </w:rPr>
              <w:t>Risk of bias</w:t>
            </w:r>
          </w:p>
        </w:tc>
        <w:tc>
          <w:tcPr>
            <w:tcW w:w="786" w:type="pct"/>
            <w:vAlign w:val="center"/>
          </w:tcPr>
          <w:p w14:paraId="02C7A763" w14:textId="77777777" w:rsidR="00E6226D" w:rsidRPr="00F0131A" w:rsidRDefault="00E6226D" w:rsidP="009E67CA">
            <w:pPr>
              <w:pStyle w:val="In-tableHeading"/>
              <w:jc w:val="center"/>
              <w:rPr>
                <w:lang w:val="en-AU"/>
              </w:rPr>
            </w:pPr>
            <w:r w:rsidRPr="00F0131A">
              <w:rPr>
                <w:lang w:val="en-AU"/>
              </w:rPr>
              <w:t>Patient population</w:t>
            </w:r>
          </w:p>
        </w:tc>
        <w:tc>
          <w:tcPr>
            <w:tcW w:w="1415" w:type="pct"/>
            <w:vAlign w:val="center"/>
          </w:tcPr>
          <w:p w14:paraId="406D418E" w14:textId="77777777" w:rsidR="00E6226D" w:rsidRPr="00F0131A" w:rsidRDefault="00E6226D" w:rsidP="009E67CA">
            <w:pPr>
              <w:pStyle w:val="In-tableHeading"/>
              <w:jc w:val="center"/>
              <w:rPr>
                <w:lang w:val="en-AU"/>
              </w:rPr>
            </w:pPr>
            <w:r w:rsidRPr="00F0131A">
              <w:rPr>
                <w:lang w:val="en-AU"/>
              </w:rPr>
              <w:t>Outcome(s)</w:t>
            </w:r>
          </w:p>
        </w:tc>
        <w:tc>
          <w:tcPr>
            <w:tcW w:w="678" w:type="pct"/>
            <w:vAlign w:val="center"/>
          </w:tcPr>
          <w:p w14:paraId="3A78AE18" w14:textId="77777777" w:rsidR="00E6226D" w:rsidRPr="00F0131A" w:rsidRDefault="00E6226D" w:rsidP="009E67CA">
            <w:pPr>
              <w:pStyle w:val="In-tableHeading"/>
              <w:jc w:val="center"/>
              <w:rPr>
                <w:lang w:val="en-AU"/>
              </w:rPr>
            </w:pPr>
            <w:r w:rsidRPr="00F0131A">
              <w:rPr>
                <w:lang w:val="en-AU"/>
              </w:rPr>
              <w:t>Use in modelled evaluation</w:t>
            </w:r>
          </w:p>
        </w:tc>
      </w:tr>
      <w:tr w:rsidR="00E6226D" w:rsidRPr="00F0131A" w14:paraId="7E0AD9C0" w14:textId="77777777" w:rsidTr="00715A74">
        <w:trPr>
          <w:cantSplit/>
        </w:trPr>
        <w:tc>
          <w:tcPr>
            <w:tcW w:w="5000" w:type="pct"/>
            <w:gridSpan w:val="7"/>
            <w:vAlign w:val="center"/>
          </w:tcPr>
          <w:p w14:paraId="3F7B7380" w14:textId="77777777" w:rsidR="00E6226D" w:rsidRPr="00F0131A" w:rsidRDefault="00E6226D" w:rsidP="009E67CA">
            <w:pPr>
              <w:pStyle w:val="TableText0"/>
              <w:keepNext/>
              <w:keepLines/>
              <w:rPr>
                <w:b/>
                <w:bCs/>
                <w:i w:val="0"/>
                <w:iCs w:val="0"/>
              </w:rPr>
            </w:pPr>
            <w:r w:rsidRPr="00F0131A">
              <w:rPr>
                <w:b/>
                <w:bCs/>
                <w:i w:val="0"/>
                <w:iCs w:val="0"/>
              </w:rPr>
              <w:t>VNZ/TEZ/D-IVA vs ELX/TEZ/IVA</w:t>
            </w:r>
          </w:p>
        </w:tc>
      </w:tr>
      <w:tr w:rsidR="00E6226D" w:rsidRPr="00F0131A" w14:paraId="3E36B98D" w14:textId="77777777" w:rsidTr="00715A74">
        <w:trPr>
          <w:cantSplit/>
        </w:trPr>
        <w:tc>
          <w:tcPr>
            <w:tcW w:w="714" w:type="pct"/>
            <w:vAlign w:val="center"/>
          </w:tcPr>
          <w:p w14:paraId="01509C4E" w14:textId="77777777" w:rsidR="00E6226D" w:rsidRPr="00F0131A" w:rsidRDefault="00E6226D" w:rsidP="009E67CA">
            <w:pPr>
              <w:pStyle w:val="TableText0"/>
              <w:keepNext/>
              <w:keepLines/>
              <w:rPr>
                <w:i w:val="0"/>
                <w:iCs w:val="0"/>
              </w:rPr>
            </w:pPr>
            <w:r w:rsidRPr="00F0131A">
              <w:rPr>
                <w:i w:val="0"/>
                <w:iCs w:val="0"/>
              </w:rPr>
              <w:t>Study 102</w:t>
            </w:r>
          </w:p>
        </w:tc>
        <w:tc>
          <w:tcPr>
            <w:tcW w:w="466" w:type="pct"/>
            <w:vAlign w:val="center"/>
          </w:tcPr>
          <w:p w14:paraId="0C891210" w14:textId="77777777" w:rsidR="00E6226D" w:rsidRPr="00F0131A" w:rsidRDefault="00E6226D" w:rsidP="009E67CA">
            <w:pPr>
              <w:pStyle w:val="TableText0"/>
              <w:keepNext/>
              <w:keepLines/>
              <w:rPr>
                <w:i w:val="0"/>
                <w:iCs w:val="0"/>
              </w:rPr>
            </w:pPr>
            <w:r w:rsidRPr="00F0131A">
              <w:rPr>
                <w:i w:val="0"/>
                <w:iCs w:val="0"/>
              </w:rPr>
              <w:t>435</w:t>
            </w:r>
          </w:p>
        </w:tc>
        <w:tc>
          <w:tcPr>
            <w:tcW w:w="548" w:type="pct"/>
            <w:vAlign w:val="center"/>
          </w:tcPr>
          <w:p w14:paraId="0186AC5C" w14:textId="77777777" w:rsidR="00E6226D" w:rsidRPr="00F0131A" w:rsidRDefault="00E6226D" w:rsidP="009E67CA">
            <w:pPr>
              <w:pStyle w:val="TableText0"/>
              <w:keepNext/>
              <w:keepLines/>
              <w:rPr>
                <w:i w:val="0"/>
                <w:iCs w:val="0"/>
              </w:rPr>
            </w:pPr>
            <w:r w:rsidRPr="00F0131A">
              <w:rPr>
                <w:i w:val="0"/>
                <w:iCs w:val="0"/>
              </w:rPr>
              <w:t>R, DB, 52 wks</w:t>
            </w:r>
          </w:p>
        </w:tc>
        <w:tc>
          <w:tcPr>
            <w:tcW w:w="393" w:type="pct"/>
            <w:vAlign w:val="center"/>
          </w:tcPr>
          <w:p w14:paraId="268EFB69" w14:textId="77777777" w:rsidR="00E6226D" w:rsidRPr="00F0131A" w:rsidRDefault="00E6226D" w:rsidP="009E67CA">
            <w:pPr>
              <w:pStyle w:val="TableText0"/>
              <w:keepNext/>
              <w:keepLines/>
              <w:rPr>
                <w:i w:val="0"/>
                <w:iCs w:val="0"/>
              </w:rPr>
            </w:pPr>
            <w:r w:rsidRPr="00F0131A">
              <w:rPr>
                <w:i w:val="0"/>
                <w:iCs w:val="0"/>
              </w:rPr>
              <w:t>Low</w:t>
            </w:r>
          </w:p>
        </w:tc>
        <w:tc>
          <w:tcPr>
            <w:tcW w:w="786" w:type="pct"/>
            <w:vAlign w:val="center"/>
          </w:tcPr>
          <w:p w14:paraId="564FACE5" w14:textId="77777777" w:rsidR="00E6226D" w:rsidRPr="00F0131A" w:rsidRDefault="00E6226D" w:rsidP="009E67CA">
            <w:pPr>
              <w:pStyle w:val="TableText0"/>
              <w:keepNext/>
              <w:keepLines/>
              <w:rPr>
                <w:i w:val="0"/>
                <w:iCs w:val="0"/>
              </w:rPr>
            </w:pPr>
            <w:r w:rsidRPr="00F0131A">
              <w:rPr>
                <w:i w:val="0"/>
                <w:iCs w:val="0"/>
              </w:rPr>
              <w:t>Patients with CF aged ≥ 12 years with F/MF mutation</w:t>
            </w:r>
          </w:p>
        </w:tc>
        <w:tc>
          <w:tcPr>
            <w:tcW w:w="1415" w:type="pct"/>
            <w:vAlign w:val="center"/>
          </w:tcPr>
          <w:p w14:paraId="49A8AE4C" w14:textId="675EB56C" w:rsidR="00E6226D" w:rsidRPr="00F0131A" w:rsidRDefault="00E6226D" w:rsidP="009E67CA">
            <w:pPr>
              <w:pStyle w:val="TableText0"/>
              <w:keepNext/>
              <w:keepLines/>
              <w:rPr>
                <w:i w:val="0"/>
                <w:iCs w:val="0"/>
              </w:rPr>
            </w:pPr>
            <w:r w:rsidRPr="00F0131A">
              <w:rPr>
                <w:i w:val="0"/>
                <w:iCs w:val="0"/>
              </w:rPr>
              <w:t>Primary: absolute change from baseline in ppFEV</w:t>
            </w:r>
            <w:r w:rsidRPr="00F0131A">
              <w:rPr>
                <w:i w:val="0"/>
                <w:iCs w:val="0"/>
                <w:vertAlign w:val="subscript"/>
              </w:rPr>
              <w:t>1</w:t>
            </w:r>
            <w:r w:rsidRPr="00F0131A">
              <w:rPr>
                <w:i w:val="0"/>
                <w:iCs w:val="0"/>
              </w:rPr>
              <w:t xml:space="preserve"> through 24 weeks</w:t>
            </w:r>
            <w:r w:rsidRPr="00F0131A">
              <w:rPr>
                <w:i w:val="0"/>
                <w:iCs w:val="0"/>
              </w:rPr>
              <w:br/>
              <w:t>Secondary: Absolute change from baseline through Week 24 in SwCl, proportion of patients with SwCl &lt; 60 mmol/L, proportion of patients with SwCl &lt; 30 mmol/L, number of PEx through Week 52, absolute change from baseline through Week 52 in ppFEV</w:t>
            </w:r>
            <w:r w:rsidRPr="00F0131A">
              <w:rPr>
                <w:i w:val="0"/>
                <w:iCs w:val="0"/>
                <w:vertAlign w:val="subscript"/>
              </w:rPr>
              <w:t>1</w:t>
            </w:r>
            <w:r w:rsidRPr="00F0131A">
              <w:rPr>
                <w:i w:val="0"/>
                <w:iCs w:val="0"/>
              </w:rPr>
              <w:t>, SwCl, absolute change from baseline through Week 24 in CFQ-R RD</w:t>
            </w:r>
          </w:p>
        </w:tc>
        <w:tc>
          <w:tcPr>
            <w:tcW w:w="678" w:type="pct"/>
            <w:vAlign w:val="center"/>
          </w:tcPr>
          <w:p w14:paraId="67338308" w14:textId="77777777" w:rsidR="00E6226D" w:rsidRPr="00F0131A" w:rsidRDefault="00E6226D" w:rsidP="009E67CA">
            <w:pPr>
              <w:pStyle w:val="TableText0"/>
              <w:keepNext/>
              <w:keepLines/>
              <w:rPr>
                <w:i w:val="0"/>
                <w:iCs w:val="0"/>
              </w:rPr>
            </w:pPr>
            <w:r w:rsidRPr="00F0131A">
              <w:rPr>
                <w:i w:val="0"/>
                <w:iCs w:val="0"/>
              </w:rPr>
              <w:t>Not used</w:t>
            </w:r>
          </w:p>
        </w:tc>
      </w:tr>
      <w:tr w:rsidR="00E6226D" w:rsidRPr="00F0131A" w14:paraId="68911EB6" w14:textId="77777777" w:rsidTr="00715A74">
        <w:trPr>
          <w:cantSplit/>
        </w:trPr>
        <w:tc>
          <w:tcPr>
            <w:tcW w:w="714" w:type="pct"/>
            <w:vAlign w:val="center"/>
          </w:tcPr>
          <w:p w14:paraId="5479226C" w14:textId="77777777" w:rsidR="00E6226D" w:rsidRPr="00F0131A" w:rsidRDefault="00E6226D" w:rsidP="009E67CA">
            <w:pPr>
              <w:pStyle w:val="TableText0"/>
              <w:keepNext/>
              <w:keepLines/>
              <w:rPr>
                <w:i w:val="0"/>
                <w:iCs w:val="0"/>
              </w:rPr>
            </w:pPr>
            <w:r w:rsidRPr="00F0131A">
              <w:rPr>
                <w:i w:val="0"/>
                <w:iCs w:val="0"/>
              </w:rPr>
              <w:t>Study 103</w:t>
            </w:r>
          </w:p>
        </w:tc>
        <w:tc>
          <w:tcPr>
            <w:tcW w:w="466" w:type="pct"/>
            <w:vAlign w:val="center"/>
          </w:tcPr>
          <w:p w14:paraId="462A7F06" w14:textId="77777777" w:rsidR="00E6226D" w:rsidRPr="00F0131A" w:rsidRDefault="00E6226D" w:rsidP="009E67CA">
            <w:pPr>
              <w:pStyle w:val="TableText0"/>
              <w:keepNext/>
              <w:keepLines/>
              <w:rPr>
                <w:i w:val="0"/>
                <w:iCs w:val="0"/>
              </w:rPr>
            </w:pPr>
            <w:r w:rsidRPr="00F0131A">
              <w:rPr>
                <w:i w:val="0"/>
                <w:iCs w:val="0"/>
              </w:rPr>
              <w:t>597</w:t>
            </w:r>
          </w:p>
        </w:tc>
        <w:tc>
          <w:tcPr>
            <w:tcW w:w="548" w:type="pct"/>
            <w:vAlign w:val="center"/>
          </w:tcPr>
          <w:p w14:paraId="6757D155" w14:textId="77777777" w:rsidR="00E6226D" w:rsidRPr="00F0131A" w:rsidRDefault="00E6226D" w:rsidP="009E67CA">
            <w:pPr>
              <w:pStyle w:val="TableText0"/>
              <w:keepNext/>
              <w:keepLines/>
              <w:rPr>
                <w:i w:val="0"/>
                <w:iCs w:val="0"/>
              </w:rPr>
            </w:pPr>
            <w:r w:rsidRPr="00F0131A">
              <w:rPr>
                <w:i w:val="0"/>
                <w:iCs w:val="0"/>
              </w:rPr>
              <w:t>R, DB, 52 wks</w:t>
            </w:r>
          </w:p>
        </w:tc>
        <w:tc>
          <w:tcPr>
            <w:tcW w:w="393" w:type="pct"/>
            <w:vAlign w:val="center"/>
          </w:tcPr>
          <w:p w14:paraId="2F06A703" w14:textId="77777777" w:rsidR="00E6226D" w:rsidRPr="00F0131A" w:rsidRDefault="00E6226D" w:rsidP="009E67CA">
            <w:pPr>
              <w:pStyle w:val="TableText0"/>
              <w:keepNext/>
              <w:keepLines/>
              <w:rPr>
                <w:i w:val="0"/>
                <w:iCs w:val="0"/>
              </w:rPr>
            </w:pPr>
            <w:r w:rsidRPr="00F0131A">
              <w:rPr>
                <w:i w:val="0"/>
                <w:iCs w:val="0"/>
              </w:rPr>
              <w:t>Low</w:t>
            </w:r>
          </w:p>
        </w:tc>
        <w:tc>
          <w:tcPr>
            <w:tcW w:w="786" w:type="pct"/>
            <w:vAlign w:val="center"/>
          </w:tcPr>
          <w:p w14:paraId="2D41DE9B" w14:textId="77777777" w:rsidR="00E6226D" w:rsidRPr="00F0131A" w:rsidRDefault="00E6226D" w:rsidP="009E67CA">
            <w:pPr>
              <w:pStyle w:val="TableText0"/>
              <w:keepNext/>
              <w:keepLines/>
              <w:rPr>
                <w:i w:val="0"/>
                <w:iCs w:val="0"/>
              </w:rPr>
            </w:pPr>
            <w:r w:rsidRPr="00F0131A">
              <w:rPr>
                <w:i w:val="0"/>
                <w:iCs w:val="0"/>
              </w:rPr>
              <w:t>Patients with CF aged ≥ 12 years with F/F, F/G, F/RF or another ETI-responsive mutation</w:t>
            </w:r>
          </w:p>
        </w:tc>
        <w:tc>
          <w:tcPr>
            <w:tcW w:w="1415" w:type="pct"/>
            <w:vAlign w:val="center"/>
          </w:tcPr>
          <w:p w14:paraId="5305A2D8" w14:textId="77777777" w:rsidR="00E6226D" w:rsidRPr="00F0131A" w:rsidRDefault="00E6226D" w:rsidP="009E67CA">
            <w:pPr>
              <w:pStyle w:val="TableText0"/>
              <w:keepNext/>
              <w:keepLines/>
              <w:rPr>
                <w:i w:val="0"/>
                <w:iCs w:val="0"/>
              </w:rPr>
            </w:pPr>
            <w:r w:rsidRPr="00F0131A">
              <w:rPr>
                <w:i w:val="0"/>
                <w:iCs w:val="0"/>
              </w:rPr>
              <w:t>Primary: absolute change from baseline in ppFEV</w:t>
            </w:r>
            <w:r w:rsidRPr="00F0131A">
              <w:rPr>
                <w:i w:val="0"/>
                <w:iCs w:val="0"/>
                <w:vertAlign w:val="subscript"/>
              </w:rPr>
              <w:t>1</w:t>
            </w:r>
            <w:r w:rsidRPr="00F0131A">
              <w:rPr>
                <w:i w:val="0"/>
                <w:iCs w:val="0"/>
              </w:rPr>
              <w:t xml:space="preserve"> through 24 weeks</w:t>
            </w:r>
            <w:r w:rsidRPr="00F0131A">
              <w:rPr>
                <w:i w:val="0"/>
                <w:iCs w:val="0"/>
              </w:rPr>
              <w:br/>
              <w:t>Secondary: Absolute change from baseline through Week 24 in SwCl, proportion of patients with SwCl &lt; 60 mmol/L, proportion of patients with SwCl &lt; 30 mmol/L, number of PEx through Week 52, absolute change from baseline through Week 52 in ppFEV</w:t>
            </w:r>
            <w:r w:rsidRPr="00F0131A">
              <w:rPr>
                <w:i w:val="0"/>
                <w:iCs w:val="0"/>
                <w:vertAlign w:val="subscript"/>
              </w:rPr>
              <w:t>1</w:t>
            </w:r>
            <w:r w:rsidRPr="00F0131A">
              <w:rPr>
                <w:i w:val="0"/>
                <w:iCs w:val="0"/>
              </w:rPr>
              <w:t>, absolute change from baseline through Week 52 in SwCl,  absolute change from baseline through Week 24 in CFQ-R RD</w:t>
            </w:r>
          </w:p>
        </w:tc>
        <w:tc>
          <w:tcPr>
            <w:tcW w:w="678" w:type="pct"/>
            <w:vAlign w:val="center"/>
          </w:tcPr>
          <w:p w14:paraId="1A451DB3" w14:textId="77777777" w:rsidR="00E6226D" w:rsidRPr="00F0131A" w:rsidRDefault="00E6226D" w:rsidP="009E67CA">
            <w:pPr>
              <w:pStyle w:val="TableText0"/>
              <w:keepNext/>
              <w:keepLines/>
              <w:rPr>
                <w:i w:val="0"/>
                <w:iCs w:val="0"/>
              </w:rPr>
            </w:pPr>
            <w:r w:rsidRPr="00F0131A">
              <w:rPr>
                <w:i w:val="0"/>
                <w:iCs w:val="0"/>
              </w:rPr>
              <w:t>Not used</w:t>
            </w:r>
          </w:p>
        </w:tc>
      </w:tr>
      <w:tr w:rsidR="00E6226D" w:rsidRPr="00F0131A" w14:paraId="1040EDF8" w14:textId="77777777" w:rsidTr="00715A74">
        <w:trPr>
          <w:cantSplit/>
        </w:trPr>
        <w:tc>
          <w:tcPr>
            <w:tcW w:w="5000" w:type="pct"/>
            <w:gridSpan w:val="7"/>
            <w:vAlign w:val="center"/>
          </w:tcPr>
          <w:p w14:paraId="22541F49" w14:textId="77777777" w:rsidR="00E6226D" w:rsidRPr="00F0131A" w:rsidRDefault="00E6226D" w:rsidP="009E67CA">
            <w:pPr>
              <w:pStyle w:val="TableText0"/>
              <w:keepNext/>
              <w:keepLines/>
              <w:rPr>
                <w:b/>
                <w:bCs/>
                <w:i w:val="0"/>
                <w:iCs w:val="0"/>
              </w:rPr>
            </w:pPr>
            <w:r w:rsidRPr="00F0131A">
              <w:rPr>
                <w:b/>
                <w:bCs/>
                <w:i w:val="0"/>
                <w:iCs w:val="0"/>
              </w:rPr>
              <w:t>VNZ/TEZ/D-IVA</w:t>
            </w:r>
          </w:p>
        </w:tc>
      </w:tr>
      <w:tr w:rsidR="00E6226D" w:rsidRPr="00F0131A" w14:paraId="3EDBD5E3" w14:textId="77777777" w:rsidTr="00715A74">
        <w:trPr>
          <w:cantSplit/>
        </w:trPr>
        <w:tc>
          <w:tcPr>
            <w:tcW w:w="714" w:type="pct"/>
            <w:vAlign w:val="center"/>
          </w:tcPr>
          <w:p w14:paraId="25F5EA48" w14:textId="77777777" w:rsidR="00E6226D" w:rsidRPr="00F0131A" w:rsidRDefault="00E6226D" w:rsidP="009E67CA">
            <w:pPr>
              <w:pStyle w:val="TableText0"/>
              <w:keepNext/>
              <w:keepLines/>
              <w:rPr>
                <w:i w:val="0"/>
                <w:iCs w:val="0"/>
              </w:rPr>
            </w:pPr>
            <w:r w:rsidRPr="00F0131A">
              <w:rPr>
                <w:i w:val="0"/>
                <w:iCs w:val="0"/>
              </w:rPr>
              <w:t>Study 105</w:t>
            </w:r>
          </w:p>
        </w:tc>
        <w:tc>
          <w:tcPr>
            <w:tcW w:w="466" w:type="pct"/>
            <w:vAlign w:val="center"/>
          </w:tcPr>
          <w:p w14:paraId="6629A5EB" w14:textId="77777777" w:rsidR="00E6226D" w:rsidRPr="00F0131A" w:rsidRDefault="00E6226D" w:rsidP="009E67CA">
            <w:pPr>
              <w:pStyle w:val="TableText0"/>
              <w:keepNext/>
              <w:keepLines/>
              <w:rPr>
                <w:i w:val="0"/>
                <w:iCs w:val="0"/>
              </w:rPr>
            </w:pPr>
            <w:r w:rsidRPr="00F0131A">
              <w:rPr>
                <w:i w:val="0"/>
                <w:iCs w:val="0"/>
              </w:rPr>
              <w:t>Cohort A1 n=17</w:t>
            </w:r>
          </w:p>
          <w:p w14:paraId="66CF1970" w14:textId="77777777" w:rsidR="00E6226D" w:rsidRPr="00F0131A" w:rsidRDefault="00E6226D" w:rsidP="009E67CA">
            <w:pPr>
              <w:pStyle w:val="TableText0"/>
              <w:keepNext/>
              <w:keepLines/>
              <w:rPr>
                <w:i w:val="0"/>
                <w:iCs w:val="0"/>
              </w:rPr>
            </w:pPr>
            <w:r w:rsidRPr="00F0131A">
              <w:rPr>
                <w:i w:val="0"/>
                <w:iCs w:val="0"/>
              </w:rPr>
              <w:t>Cohort B1 n=78</w:t>
            </w:r>
          </w:p>
        </w:tc>
        <w:tc>
          <w:tcPr>
            <w:tcW w:w="548" w:type="pct"/>
            <w:vAlign w:val="center"/>
          </w:tcPr>
          <w:p w14:paraId="320FBB33" w14:textId="77777777" w:rsidR="00E6226D" w:rsidRPr="00F0131A" w:rsidRDefault="00E6226D" w:rsidP="009E67CA">
            <w:pPr>
              <w:pStyle w:val="TableText0"/>
              <w:keepNext/>
              <w:keepLines/>
              <w:rPr>
                <w:i w:val="0"/>
                <w:iCs w:val="0"/>
              </w:rPr>
            </w:pPr>
            <w:r w:rsidRPr="00F0131A">
              <w:rPr>
                <w:i w:val="0"/>
                <w:iCs w:val="0"/>
              </w:rPr>
              <w:t>OL, 24 wks</w:t>
            </w:r>
          </w:p>
        </w:tc>
        <w:tc>
          <w:tcPr>
            <w:tcW w:w="393" w:type="pct"/>
            <w:vAlign w:val="center"/>
          </w:tcPr>
          <w:p w14:paraId="208D6161" w14:textId="77777777" w:rsidR="00E6226D" w:rsidRPr="00F0131A" w:rsidRDefault="00E6226D" w:rsidP="009E67CA">
            <w:pPr>
              <w:pStyle w:val="TableText0"/>
              <w:keepNext/>
              <w:keepLines/>
              <w:rPr>
                <w:i w:val="0"/>
                <w:iCs w:val="0"/>
              </w:rPr>
            </w:pPr>
            <w:r w:rsidRPr="00F0131A">
              <w:rPr>
                <w:i w:val="0"/>
                <w:iCs w:val="0"/>
              </w:rPr>
              <w:t>High</w:t>
            </w:r>
          </w:p>
        </w:tc>
        <w:tc>
          <w:tcPr>
            <w:tcW w:w="786" w:type="pct"/>
            <w:vAlign w:val="center"/>
          </w:tcPr>
          <w:p w14:paraId="6ADD9583" w14:textId="77777777" w:rsidR="00E6226D" w:rsidRPr="00F0131A" w:rsidRDefault="00E6226D" w:rsidP="009E67CA">
            <w:pPr>
              <w:pStyle w:val="TableText0"/>
              <w:keepNext/>
              <w:keepLines/>
              <w:rPr>
                <w:i w:val="0"/>
                <w:iCs w:val="0"/>
              </w:rPr>
            </w:pPr>
            <w:r w:rsidRPr="00F0131A">
              <w:rPr>
                <w:i w:val="0"/>
                <w:iCs w:val="0"/>
              </w:rPr>
              <w:t>Patients with CF aged 6 to 11 years with at least 1 TCR mutation</w:t>
            </w:r>
          </w:p>
        </w:tc>
        <w:tc>
          <w:tcPr>
            <w:tcW w:w="1415" w:type="pct"/>
            <w:vAlign w:val="center"/>
          </w:tcPr>
          <w:p w14:paraId="51BDA32C" w14:textId="77777777" w:rsidR="00E6226D" w:rsidRPr="00F0131A" w:rsidRDefault="00E6226D" w:rsidP="009E67CA">
            <w:pPr>
              <w:pStyle w:val="TableText0"/>
              <w:keepNext/>
              <w:keepLines/>
              <w:rPr>
                <w:i w:val="0"/>
                <w:iCs w:val="0"/>
              </w:rPr>
            </w:pPr>
            <w:r w:rsidRPr="00F0131A">
              <w:rPr>
                <w:i w:val="0"/>
                <w:iCs w:val="0"/>
              </w:rPr>
              <w:t>Primary outcome:</w:t>
            </w:r>
          </w:p>
          <w:p w14:paraId="7329AE11" w14:textId="77777777" w:rsidR="00E6226D" w:rsidRPr="00F0131A" w:rsidRDefault="00E6226D" w:rsidP="009E67CA">
            <w:pPr>
              <w:pStyle w:val="TableText0"/>
              <w:keepNext/>
              <w:keepLines/>
              <w:rPr>
                <w:i w:val="0"/>
                <w:iCs w:val="0"/>
              </w:rPr>
            </w:pPr>
            <w:r w:rsidRPr="00F0131A">
              <w:rPr>
                <w:i w:val="0"/>
                <w:iCs w:val="0"/>
              </w:rPr>
              <w:t>Secondary outcome: absolute change from baseline through Week 24 in SwCl; ppFEV</w:t>
            </w:r>
            <w:r w:rsidRPr="00F0131A">
              <w:rPr>
                <w:i w:val="0"/>
                <w:iCs w:val="0"/>
                <w:vertAlign w:val="subscript"/>
              </w:rPr>
              <w:t>1</w:t>
            </w:r>
            <w:r w:rsidRPr="00F0131A">
              <w:rPr>
                <w:i w:val="0"/>
                <w:iCs w:val="0"/>
              </w:rPr>
              <w:t xml:space="preserve">; BMI; BMI-for-age-z-score; weight; weight-for-age; CFQ-R RD, drug acceptability assessment, number of PEx and CF-related hospitalisations through Week 24, proportion of patients with SwCl </w:t>
            </w:r>
            <w:r w:rsidRPr="00F0131A">
              <w:rPr>
                <w:i w:val="0"/>
                <w:iCs w:val="0"/>
              </w:rPr>
              <w:br w:type="textWrapping" w:clear="all"/>
              <w:t>&lt; 60 mmol/L through Week 24, proportion of patients with SwCl &lt; 30 through Week 24.</w:t>
            </w:r>
          </w:p>
        </w:tc>
        <w:tc>
          <w:tcPr>
            <w:tcW w:w="678" w:type="pct"/>
            <w:vAlign w:val="center"/>
          </w:tcPr>
          <w:p w14:paraId="2107AF46" w14:textId="77777777" w:rsidR="00E6226D" w:rsidRPr="00F0131A" w:rsidRDefault="00E6226D" w:rsidP="009E67CA">
            <w:pPr>
              <w:pStyle w:val="TableText0"/>
              <w:keepNext/>
              <w:keepLines/>
              <w:rPr>
                <w:i w:val="0"/>
                <w:iCs w:val="0"/>
              </w:rPr>
            </w:pPr>
            <w:r w:rsidRPr="00F0131A">
              <w:rPr>
                <w:i w:val="0"/>
                <w:iCs w:val="0"/>
              </w:rPr>
              <w:t>Not used</w:t>
            </w:r>
          </w:p>
        </w:tc>
      </w:tr>
      <w:tr w:rsidR="003D1A3C" w:rsidRPr="00F0131A" w14:paraId="13A734B4" w14:textId="77777777" w:rsidTr="00715A74">
        <w:trPr>
          <w:cantSplit/>
        </w:trPr>
        <w:tc>
          <w:tcPr>
            <w:tcW w:w="5000" w:type="pct"/>
            <w:gridSpan w:val="7"/>
            <w:vAlign w:val="center"/>
          </w:tcPr>
          <w:p w14:paraId="6AF9FE8C" w14:textId="77777777" w:rsidR="003D1A3C" w:rsidRPr="00F0131A" w:rsidRDefault="003D1A3C" w:rsidP="0010360D">
            <w:pPr>
              <w:pStyle w:val="In-tableHeading"/>
              <w:rPr>
                <w:lang w:val="en-AU"/>
              </w:rPr>
            </w:pPr>
            <w:r w:rsidRPr="00F0131A">
              <w:rPr>
                <w:lang w:val="en-AU"/>
              </w:rPr>
              <w:t>VNZ/TEZ/D-IVA vs TEZ/IVA</w:t>
            </w:r>
          </w:p>
        </w:tc>
      </w:tr>
      <w:tr w:rsidR="003D1A3C" w:rsidRPr="00F0131A" w14:paraId="5D227353" w14:textId="77777777" w:rsidTr="00715A74">
        <w:trPr>
          <w:cantSplit/>
        </w:trPr>
        <w:tc>
          <w:tcPr>
            <w:tcW w:w="714" w:type="pct"/>
            <w:vAlign w:val="center"/>
          </w:tcPr>
          <w:p w14:paraId="109D89FA" w14:textId="77777777" w:rsidR="003D1A3C" w:rsidRPr="00F0131A" w:rsidRDefault="003D1A3C" w:rsidP="0010360D">
            <w:pPr>
              <w:pStyle w:val="TableText0"/>
              <w:keepNext/>
              <w:keepLines/>
              <w:rPr>
                <w:i w:val="0"/>
                <w:iCs w:val="0"/>
              </w:rPr>
            </w:pPr>
            <w:r w:rsidRPr="00F0131A">
              <w:rPr>
                <w:i w:val="0"/>
                <w:iCs w:val="0"/>
              </w:rPr>
              <w:t>Study 101</w:t>
            </w:r>
          </w:p>
        </w:tc>
        <w:tc>
          <w:tcPr>
            <w:tcW w:w="466" w:type="pct"/>
            <w:vAlign w:val="center"/>
          </w:tcPr>
          <w:p w14:paraId="06C2F239" w14:textId="77777777" w:rsidR="003D1A3C" w:rsidRPr="00F0131A" w:rsidRDefault="003D1A3C" w:rsidP="0010360D">
            <w:pPr>
              <w:pStyle w:val="TableText0"/>
              <w:keepNext/>
              <w:keepLines/>
              <w:rPr>
                <w:i w:val="0"/>
                <w:iCs w:val="0"/>
              </w:rPr>
            </w:pPr>
            <w:r w:rsidRPr="00F0131A">
              <w:rPr>
                <w:i w:val="0"/>
                <w:iCs w:val="0"/>
              </w:rPr>
              <w:t>Part 1 n=58</w:t>
            </w:r>
          </w:p>
          <w:p w14:paraId="7FD3233C" w14:textId="77777777" w:rsidR="003D1A3C" w:rsidRPr="00F0131A" w:rsidRDefault="003D1A3C" w:rsidP="0010360D">
            <w:pPr>
              <w:pStyle w:val="TableText0"/>
              <w:keepNext/>
              <w:keepLines/>
              <w:rPr>
                <w:i w:val="0"/>
                <w:iCs w:val="0"/>
              </w:rPr>
            </w:pPr>
            <w:r w:rsidRPr="00F0131A">
              <w:rPr>
                <w:i w:val="0"/>
                <w:iCs w:val="0"/>
              </w:rPr>
              <w:t>Part 2 n=28</w:t>
            </w:r>
          </w:p>
        </w:tc>
        <w:tc>
          <w:tcPr>
            <w:tcW w:w="548" w:type="pct"/>
            <w:vAlign w:val="center"/>
          </w:tcPr>
          <w:p w14:paraId="61FBAD48" w14:textId="77777777" w:rsidR="003D1A3C" w:rsidRPr="00F0131A" w:rsidRDefault="003D1A3C" w:rsidP="0010360D">
            <w:pPr>
              <w:pStyle w:val="TableText0"/>
              <w:keepNext/>
              <w:keepLines/>
              <w:rPr>
                <w:i w:val="0"/>
                <w:iCs w:val="0"/>
              </w:rPr>
            </w:pPr>
            <w:r w:rsidRPr="00F0131A">
              <w:rPr>
                <w:i w:val="0"/>
                <w:iCs w:val="0"/>
              </w:rPr>
              <w:t>R, DB, 4 wks</w:t>
            </w:r>
          </w:p>
        </w:tc>
        <w:tc>
          <w:tcPr>
            <w:tcW w:w="393" w:type="pct"/>
            <w:vAlign w:val="center"/>
          </w:tcPr>
          <w:p w14:paraId="0F337FFF" w14:textId="77777777" w:rsidR="003D1A3C" w:rsidRPr="00F0131A" w:rsidRDefault="003D1A3C" w:rsidP="0010360D">
            <w:pPr>
              <w:pStyle w:val="TableText0"/>
              <w:keepNext/>
              <w:keepLines/>
              <w:rPr>
                <w:i w:val="0"/>
                <w:iCs w:val="0"/>
              </w:rPr>
            </w:pPr>
            <w:r w:rsidRPr="00F0131A">
              <w:rPr>
                <w:i w:val="0"/>
                <w:iCs w:val="0"/>
              </w:rPr>
              <w:t>Low</w:t>
            </w:r>
          </w:p>
        </w:tc>
        <w:tc>
          <w:tcPr>
            <w:tcW w:w="786" w:type="pct"/>
            <w:vAlign w:val="center"/>
          </w:tcPr>
          <w:p w14:paraId="45C20F23" w14:textId="77777777" w:rsidR="003D1A3C" w:rsidRPr="00F0131A" w:rsidRDefault="003D1A3C" w:rsidP="0010360D">
            <w:pPr>
              <w:pStyle w:val="TableText0"/>
              <w:keepNext/>
              <w:keepLines/>
              <w:rPr>
                <w:i w:val="0"/>
                <w:iCs w:val="0"/>
              </w:rPr>
            </w:pPr>
            <w:r w:rsidRPr="00F0131A">
              <w:rPr>
                <w:i w:val="0"/>
                <w:iCs w:val="0"/>
              </w:rPr>
              <w:t>Patients with CF aged ≥ 18 years with F/MF mutation (Part 1) and F/F mutation (Part 2)</w:t>
            </w:r>
          </w:p>
        </w:tc>
        <w:tc>
          <w:tcPr>
            <w:tcW w:w="1415" w:type="pct"/>
            <w:vAlign w:val="center"/>
          </w:tcPr>
          <w:p w14:paraId="40CB7FB7" w14:textId="77777777" w:rsidR="003D1A3C" w:rsidRPr="00F0131A" w:rsidRDefault="003D1A3C" w:rsidP="0010360D">
            <w:pPr>
              <w:pStyle w:val="TableText0"/>
              <w:keepNext/>
              <w:keepLines/>
              <w:rPr>
                <w:i w:val="0"/>
                <w:iCs w:val="0"/>
              </w:rPr>
            </w:pPr>
            <w:r w:rsidRPr="00F0131A">
              <w:rPr>
                <w:i w:val="0"/>
                <w:iCs w:val="0"/>
              </w:rPr>
              <w:t>Primary: absolute change from baseline in ppFEV</w:t>
            </w:r>
            <w:r w:rsidRPr="00F0131A">
              <w:rPr>
                <w:i w:val="0"/>
                <w:iCs w:val="0"/>
                <w:vertAlign w:val="subscript"/>
              </w:rPr>
              <w:t>1</w:t>
            </w:r>
            <w:r w:rsidRPr="00F0131A">
              <w:rPr>
                <w:i w:val="0"/>
                <w:iCs w:val="0"/>
              </w:rPr>
              <w:t xml:space="preserve"> through Day 29</w:t>
            </w:r>
          </w:p>
          <w:p w14:paraId="59EF6CB1" w14:textId="77777777" w:rsidR="003D1A3C" w:rsidRPr="00F0131A" w:rsidRDefault="003D1A3C" w:rsidP="0010360D">
            <w:pPr>
              <w:pStyle w:val="TableText0"/>
              <w:keepNext/>
              <w:keepLines/>
              <w:rPr>
                <w:i w:val="0"/>
                <w:iCs w:val="0"/>
              </w:rPr>
            </w:pPr>
            <w:r w:rsidRPr="00F0131A">
              <w:rPr>
                <w:i w:val="0"/>
                <w:iCs w:val="0"/>
              </w:rPr>
              <w:t>Secondary: absolute change from baseline through Day 29 in SwCl, CFQ-R</w:t>
            </w:r>
          </w:p>
          <w:p w14:paraId="51299AA4" w14:textId="77777777" w:rsidR="003D1A3C" w:rsidRPr="00F0131A" w:rsidRDefault="003D1A3C" w:rsidP="0010360D">
            <w:pPr>
              <w:pStyle w:val="TableText0"/>
              <w:keepNext/>
              <w:keepLines/>
              <w:rPr>
                <w:i w:val="0"/>
                <w:iCs w:val="0"/>
              </w:rPr>
            </w:pPr>
          </w:p>
        </w:tc>
        <w:tc>
          <w:tcPr>
            <w:tcW w:w="678" w:type="pct"/>
            <w:vAlign w:val="center"/>
          </w:tcPr>
          <w:p w14:paraId="441E6556" w14:textId="77777777" w:rsidR="003D1A3C" w:rsidRPr="00F0131A" w:rsidRDefault="003D1A3C" w:rsidP="0010360D">
            <w:pPr>
              <w:pStyle w:val="TableText0"/>
              <w:keepNext/>
              <w:keepLines/>
              <w:rPr>
                <w:i w:val="0"/>
                <w:iCs w:val="0"/>
              </w:rPr>
            </w:pPr>
            <w:r w:rsidRPr="00F0131A">
              <w:rPr>
                <w:i w:val="0"/>
                <w:iCs w:val="0"/>
              </w:rPr>
              <w:t>Not used</w:t>
            </w:r>
          </w:p>
        </w:tc>
      </w:tr>
    </w:tbl>
    <w:p w14:paraId="224CBE59" w14:textId="77777777" w:rsidR="00E6226D" w:rsidRPr="00F0131A" w:rsidRDefault="00E6226D" w:rsidP="009E67CA">
      <w:pPr>
        <w:pStyle w:val="FooterTableFigure"/>
        <w:keepNext/>
        <w:keepLines/>
      </w:pPr>
      <w:r w:rsidRPr="00F0131A">
        <w:t>Source: pp2-6 Study 101 CSR; pp2-6 Study 102 CSR; pp2-6 Study 103 CSR; pp2-6 Study 105 CSR.</w:t>
      </w:r>
    </w:p>
    <w:p w14:paraId="752F113A" w14:textId="7DF2F813" w:rsidR="00E6226D" w:rsidRPr="00F0131A" w:rsidRDefault="00E6226D" w:rsidP="009E67CA">
      <w:pPr>
        <w:pStyle w:val="FooterTableFigure"/>
        <w:keepNext/>
        <w:keepLines/>
        <w:rPr>
          <w:sz w:val="20"/>
        </w:rPr>
      </w:pPr>
      <w:r w:rsidRPr="00F0131A">
        <w:lastRenderedPageBreak/>
        <w:t xml:space="preserve">BMI = body mass index; DB = double blind; CF = cystic fibrosis; CFQ-R RD = Cystic Fibrosis Revised Respiratory Domain; ETI = elexacaftor/tezacaftor/ivacaftor; F/F = homozygous for the F508del mutation; F/G = heterozygous for the F508del and a gating mutation; F/MF = heterozygous for the F508del and a minimal function mutation; F/RF = heterozygous for the F508del and residual function mutation; MC = multi-centre; NA = not applicable; OL = open label; OS = overall survival; PEx = pulmonary exacerbations; </w:t>
      </w:r>
      <w:r w:rsidR="005F018B" w:rsidRPr="00F0131A">
        <w:t>ppFEV</w:t>
      </w:r>
      <w:r w:rsidR="005F018B" w:rsidRPr="00F0131A">
        <w:rPr>
          <w:vertAlign w:val="subscript"/>
        </w:rPr>
        <w:t>1</w:t>
      </w:r>
      <w:r w:rsidR="005F018B" w:rsidRPr="00F0131A">
        <w:t xml:space="preserve"> = percent predicted forced expiratory volume in 1 second; </w:t>
      </w:r>
      <w:r w:rsidRPr="00F0131A">
        <w:t xml:space="preserve">R = randomised; SwCl = sweat chloride; TCR = triple combination responsive; </w:t>
      </w:r>
      <w:r w:rsidR="005F018B" w:rsidRPr="00F0131A">
        <w:t>VNZ/TEZ/D-IVA = vanzacaftor/tezacaftor/deutivacaftor;</w:t>
      </w:r>
      <w:r w:rsidR="003003C2" w:rsidRPr="00F0131A">
        <w:t xml:space="preserve"> </w:t>
      </w:r>
      <w:r w:rsidRPr="00F0131A">
        <w:t>wks = weeks.</w:t>
      </w:r>
    </w:p>
    <w:p w14:paraId="1C1EA567" w14:textId="283E20EB" w:rsidR="00E6226D" w:rsidRPr="00F0131A" w:rsidRDefault="00E6226D" w:rsidP="009724BE">
      <w:pPr>
        <w:pStyle w:val="4-SubsectionHeading"/>
      </w:pPr>
      <w:bookmarkStart w:id="24" w:name="_Toc22897641"/>
      <w:bookmarkStart w:id="25" w:name="_Toc198717838"/>
      <w:r w:rsidRPr="00F0131A">
        <w:t>Comparative effectiveness</w:t>
      </w:r>
      <w:bookmarkEnd w:id="24"/>
      <w:bookmarkEnd w:id="25"/>
    </w:p>
    <w:p w14:paraId="2CF4AA61" w14:textId="0CAEEAB8" w:rsidR="001E15F1" w:rsidRPr="00F0131A" w:rsidRDefault="001E15F1" w:rsidP="001E15F1">
      <w:pPr>
        <w:pStyle w:val="3-BodyText"/>
        <w:numPr>
          <w:ilvl w:val="0"/>
          <w:numId w:val="0"/>
        </w:numPr>
        <w:ind w:left="720" w:hanging="720"/>
        <w:rPr>
          <w:u w:val="single"/>
          <w:lang w:eastAsia="en-US"/>
        </w:rPr>
      </w:pPr>
      <w:r w:rsidRPr="00F0131A">
        <w:rPr>
          <w:u w:val="single"/>
          <w:lang w:eastAsia="en-US"/>
        </w:rPr>
        <w:t>Clinical Studies</w:t>
      </w:r>
    </w:p>
    <w:p w14:paraId="22BE7512" w14:textId="58E5051F" w:rsidR="00E6226D" w:rsidRPr="00F0131A" w:rsidRDefault="00E6226D" w:rsidP="00E6226D">
      <w:pPr>
        <w:pStyle w:val="3-BodyText"/>
        <w:rPr>
          <w:lang w:eastAsia="en-US"/>
        </w:rPr>
      </w:pPr>
      <w:r w:rsidRPr="00F0131A">
        <w:rPr>
          <w:lang w:eastAsia="en-US"/>
        </w:rPr>
        <w:t>The absolute change from baseline in ppFEV</w:t>
      </w:r>
      <w:r w:rsidRPr="00F0131A">
        <w:rPr>
          <w:vertAlign w:val="subscript"/>
          <w:lang w:eastAsia="en-US"/>
        </w:rPr>
        <w:t xml:space="preserve">1, </w:t>
      </w:r>
      <w:r w:rsidRPr="00F0131A">
        <w:rPr>
          <w:lang w:eastAsia="en-US"/>
        </w:rPr>
        <w:t>in Study 102, 103 and 105 is presented in</w:t>
      </w:r>
      <w:r w:rsidR="00A8736F" w:rsidRPr="00F0131A">
        <w:rPr>
          <w:lang w:eastAsia="en-US"/>
        </w:rPr>
        <w:t xml:space="preserve"> </w:t>
      </w:r>
      <w:r w:rsidR="008B43FB">
        <w:rPr>
          <w:lang w:eastAsia="en-US"/>
        </w:rPr>
        <w:br/>
      </w:r>
      <w:r w:rsidR="00A8736F" w:rsidRPr="00F0131A">
        <w:rPr>
          <w:lang w:eastAsia="en-US"/>
        </w:rPr>
        <w:fldChar w:fldCharType="begin"/>
      </w:r>
      <w:r w:rsidR="00A8736F" w:rsidRPr="00F0131A">
        <w:rPr>
          <w:lang w:eastAsia="en-US"/>
        </w:rPr>
        <w:instrText xml:space="preserve"> REF _Ref197350308 \h </w:instrText>
      </w:r>
      <w:r w:rsidR="00A8736F" w:rsidRPr="00F0131A">
        <w:rPr>
          <w:lang w:eastAsia="en-US"/>
        </w:rPr>
      </w:r>
      <w:r w:rsidR="00A8736F" w:rsidRPr="00F0131A">
        <w:rPr>
          <w:lang w:eastAsia="en-US"/>
        </w:rPr>
        <w:fldChar w:fldCharType="separate"/>
      </w:r>
      <w:r w:rsidR="008163FB" w:rsidRPr="00F0131A">
        <w:t xml:space="preserve">Table </w:t>
      </w:r>
      <w:r w:rsidR="008163FB">
        <w:rPr>
          <w:noProof/>
        </w:rPr>
        <w:t>5</w:t>
      </w:r>
      <w:r w:rsidR="00A8736F" w:rsidRPr="00F0131A">
        <w:rPr>
          <w:lang w:eastAsia="en-US"/>
        </w:rPr>
        <w:fldChar w:fldCharType="end"/>
      </w:r>
      <w:r w:rsidRPr="00F0131A">
        <w:rPr>
          <w:lang w:eastAsia="en-US"/>
        </w:rPr>
        <w:t>.</w:t>
      </w:r>
    </w:p>
    <w:p w14:paraId="380397FF" w14:textId="2B9530E5" w:rsidR="00AC7D43" w:rsidRPr="00F0131A" w:rsidRDefault="00E6226D" w:rsidP="00E6226D">
      <w:pPr>
        <w:pStyle w:val="3-BodyText"/>
        <w:rPr>
          <w:lang w:eastAsia="en-US"/>
        </w:rPr>
      </w:pPr>
      <w:r w:rsidRPr="00F0131A">
        <w:rPr>
          <w:lang w:eastAsia="en-US"/>
        </w:rPr>
        <w:t xml:space="preserve">With respect to Study 102 and Study 103, </w:t>
      </w:r>
      <w:r w:rsidRPr="00F0131A">
        <w:t xml:space="preserve">the primary endpoint of non-inferiority compared to ELX/TEZ/IVA was met (in that the difference and its </w:t>
      </w:r>
      <w:r w:rsidR="0052441B" w:rsidRPr="00F0131A">
        <w:t xml:space="preserve">confidence interval </w:t>
      </w:r>
      <w:r w:rsidRPr="00F0131A">
        <w:t xml:space="preserve">excluded the submission’s nominated </w:t>
      </w:r>
      <w:r w:rsidR="0052441B" w:rsidRPr="00F0131A">
        <w:t xml:space="preserve">minimal clinical important difference </w:t>
      </w:r>
      <w:r w:rsidRPr="00F0131A">
        <w:t>of 3 percentage points).</w:t>
      </w:r>
      <w:r w:rsidR="00AC7D43" w:rsidRPr="00F0131A">
        <w:t xml:space="preserve"> </w:t>
      </w:r>
    </w:p>
    <w:p w14:paraId="7F9DE79C" w14:textId="36DDF195" w:rsidR="00E6226D" w:rsidRPr="00F0131A" w:rsidRDefault="00E6226D" w:rsidP="00E6226D">
      <w:pPr>
        <w:pStyle w:val="3-BodyText"/>
        <w:rPr>
          <w:lang w:eastAsia="en-US"/>
        </w:rPr>
      </w:pPr>
      <w:r w:rsidRPr="00F0131A">
        <w:t>The treatment effect observed at Week 24</w:t>
      </w:r>
      <w:r w:rsidR="004D4AC0" w:rsidRPr="00F0131A">
        <w:t xml:space="preserve"> in Study 102 and Study 103</w:t>
      </w:r>
      <w:r w:rsidRPr="00F0131A">
        <w:t xml:space="preserve"> was maintained at Week 52. </w:t>
      </w:r>
      <w:r w:rsidRPr="00F0131A">
        <w:rPr>
          <w:lang w:eastAsia="en-US"/>
        </w:rPr>
        <w:t xml:space="preserve">The </w:t>
      </w:r>
      <w:r w:rsidR="00A579C2" w:rsidRPr="00F0131A">
        <w:rPr>
          <w:lang w:eastAsia="en-US"/>
        </w:rPr>
        <w:t>least squares (</w:t>
      </w:r>
      <w:r w:rsidRPr="00F0131A">
        <w:rPr>
          <w:lang w:eastAsia="en-US"/>
        </w:rPr>
        <w:t>LS</w:t>
      </w:r>
      <w:r w:rsidR="00A579C2" w:rsidRPr="00F0131A">
        <w:rPr>
          <w:lang w:eastAsia="en-US"/>
        </w:rPr>
        <w:t>)</w:t>
      </w:r>
      <w:r w:rsidRPr="00F0131A">
        <w:rPr>
          <w:lang w:eastAsia="en-US"/>
        </w:rPr>
        <w:t xml:space="preserve"> mean change in ppFEV</w:t>
      </w:r>
      <w:r w:rsidRPr="00F0131A">
        <w:rPr>
          <w:vertAlign w:val="subscript"/>
          <w:lang w:eastAsia="en-US"/>
        </w:rPr>
        <w:t>1</w:t>
      </w:r>
      <w:r w:rsidRPr="00F0131A">
        <w:rPr>
          <w:lang w:eastAsia="en-US"/>
        </w:rPr>
        <w:t xml:space="preserve"> from baseline (after the 4-week run in period) through Week 24 or Week 52 </w:t>
      </w:r>
      <w:r w:rsidR="00E70FD5" w:rsidRPr="00F0131A">
        <w:rPr>
          <w:lang w:eastAsia="en-US"/>
        </w:rPr>
        <w:t>wa</w:t>
      </w:r>
      <w:r w:rsidRPr="00F0131A">
        <w:rPr>
          <w:lang w:eastAsia="en-US"/>
        </w:rPr>
        <w:t xml:space="preserve">s less than 1 percentage point for each respective arm. Given that the majority of patients had used ELX/TEZ/IVA for a median duration </w:t>
      </w:r>
      <w:r w:rsidR="008B43FB">
        <w:rPr>
          <w:lang w:eastAsia="en-US"/>
        </w:rPr>
        <w:br/>
      </w:r>
      <w:r w:rsidRPr="00F0131A">
        <w:rPr>
          <w:lang w:eastAsia="en-US"/>
        </w:rPr>
        <w:t xml:space="preserve">&gt; 2 years, and had a median age &gt; 30 years, it is possible that patients had some measure of irreversible lung damage and had achieved a ceiling effect. </w:t>
      </w:r>
    </w:p>
    <w:p w14:paraId="67CB5517" w14:textId="0CA42CFF" w:rsidR="00E6226D" w:rsidRPr="00F0131A" w:rsidRDefault="00E6226D" w:rsidP="00E6226D">
      <w:pPr>
        <w:pStyle w:val="3-BodyText"/>
        <w:rPr>
          <w:lang w:eastAsia="en-US"/>
        </w:rPr>
      </w:pPr>
      <w:r w:rsidRPr="00F0131A">
        <w:rPr>
          <w:lang w:eastAsia="en-US"/>
        </w:rPr>
        <w:t xml:space="preserve">Study 105 </w:t>
      </w:r>
      <w:r w:rsidR="00D02CCE" w:rsidRPr="00F0131A">
        <w:rPr>
          <w:lang w:eastAsia="en-US"/>
        </w:rPr>
        <w:t xml:space="preserve">(in patients aged 6 to 11 years) </w:t>
      </w:r>
      <w:r w:rsidRPr="00F0131A">
        <w:rPr>
          <w:lang w:eastAsia="en-US"/>
        </w:rPr>
        <w:t>had a LS mean change from baseline for ppFEV</w:t>
      </w:r>
      <w:r w:rsidRPr="00F0131A">
        <w:rPr>
          <w:vertAlign w:val="subscript"/>
          <w:lang w:eastAsia="en-US"/>
        </w:rPr>
        <w:t>1</w:t>
      </w:r>
      <w:r w:rsidRPr="00F0131A">
        <w:rPr>
          <w:lang w:eastAsia="en-US"/>
        </w:rPr>
        <w:t xml:space="preserve"> of 0.0 percentage points, which is plausible as the mean baseline ppFEV</w:t>
      </w:r>
      <w:r w:rsidRPr="00F0131A">
        <w:rPr>
          <w:vertAlign w:val="subscript"/>
          <w:lang w:eastAsia="en-US"/>
        </w:rPr>
        <w:t>1</w:t>
      </w:r>
      <w:r w:rsidRPr="00F0131A">
        <w:rPr>
          <w:lang w:eastAsia="en-US"/>
        </w:rPr>
        <w:t xml:space="preserve"> was &gt; 99; this study may therefore provide limited information with respect to efficacy</w:t>
      </w:r>
      <w:r w:rsidR="00027DBE" w:rsidRPr="00F0131A">
        <w:rPr>
          <w:lang w:eastAsia="en-US"/>
        </w:rPr>
        <w:t xml:space="preserve"> for this endpoint</w:t>
      </w:r>
      <w:r w:rsidR="00027DBE" w:rsidRPr="00F0131A">
        <w:rPr>
          <w:i/>
          <w:iCs/>
          <w:lang w:eastAsia="en-US"/>
        </w:rPr>
        <w:t>.</w:t>
      </w:r>
    </w:p>
    <w:p w14:paraId="3C2B7B3D" w14:textId="77777777" w:rsidR="002752A8" w:rsidRPr="00F0131A" w:rsidRDefault="002752A8" w:rsidP="002752A8">
      <w:pPr>
        <w:pStyle w:val="3-BodyText"/>
        <w:numPr>
          <w:ilvl w:val="0"/>
          <w:numId w:val="0"/>
        </w:numPr>
        <w:rPr>
          <w:lang w:eastAsia="en-US"/>
        </w:rPr>
      </w:pPr>
    </w:p>
    <w:p w14:paraId="7E8C3249" w14:textId="13288485" w:rsidR="00E6226D" w:rsidRPr="00F0131A" w:rsidRDefault="00A8736F" w:rsidP="009E67CA">
      <w:pPr>
        <w:pStyle w:val="Caption"/>
      </w:pPr>
      <w:bookmarkStart w:id="26" w:name="_Ref197350308"/>
      <w:r w:rsidRPr="00F0131A">
        <w:t xml:space="preserve">Table </w:t>
      </w:r>
      <w:r w:rsidR="005E70DB">
        <w:fldChar w:fldCharType="begin"/>
      </w:r>
      <w:r w:rsidR="005E70DB">
        <w:instrText xml:space="preserve"> SEQ Table \* ARABIC </w:instrText>
      </w:r>
      <w:r w:rsidR="005E70DB">
        <w:fldChar w:fldCharType="separate"/>
      </w:r>
      <w:r w:rsidR="008163FB">
        <w:rPr>
          <w:noProof/>
        </w:rPr>
        <w:t>5</w:t>
      </w:r>
      <w:r w:rsidR="005E70DB">
        <w:rPr>
          <w:noProof/>
        </w:rPr>
        <w:fldChar w:fldCharType="end"/>
      </w:r>
      <w:bookmarkEnd w:id="26"/>
      <w:r w:rsidRPr="00F0131A">
        <w:t>: Absolute change from baseline in ppFEV</w:t>
      </w:r>
      <w:r w:rsidRPr="00F0131A">
        <w:rPr>
          <w:vertAlign w:val="subscript"/>
        </w:rPr>
        <w:t>1</w:t>
      </w:r>
      <w:r w:rsidRPr="00F0131A">
        <w:t xml:space="preserve"> in Study 102, Study 103 and Study 105 (FAS)</w:t>
      </w:r>
    </w:p>
    <w:tbl>
      <w:tblPr>
        <w:tblStyle w:val="TableGrid"/>
        <w:tblW w:w="5000" w:type="pct"/>
        <w:tblLook w:val="04A0" w:firstRow="1" w:lastRow="0" w:firstColumn="1" w:lastColumn="0" w:noHBand="0" w:noVBand="1"/>
        <w:tblCaption w:val="Table 5: Absolute change from baseline in ppFEV1 in Study 102, Study 103 and Study 105 (FAS)"/>
      </w:tblPr>
      <w:tblGrid>
        <w:gridCol w:w="2454"/>
        <w:gridCol w:w="1552"/>
        <w:gridCol w:w="1423"/>
        <w:gridCol w:w="1423"/>
        <w:gridCol w:w="1423"/>
        <w:gridCol w:w="1460"/>
      </w:tblGrid>
      <w:tr w:rsidR="00C4061A" w:rsidRPr="00F0131A" w14:paraId="7DFACB5E" w14:textId="77777777" w:rsidTr="00D45825">
        <w:trPr>
          <w:trHeight w:val="20"/>
        </w:trPr>
        <w:tc>
          <w:tcPr>
            <w:tcW w:w="1260" w:type="pct"/>
            <w:vMerge w:val="restart"/>
            <w:tcMar>
              <w:left w:w="20" w:type="dxa"/>
              <w:right w:w="20" w:type="dxa"/>
            </w:tcMar>
          </w:tcPr>
          <w:p w14:paraId="6372200A" w14:textId="77777777" w:rsidR="00C4061A" w:rsidRPr="00F0131A" w:rsidRDefault="00C4061A" w:rsidP="009E67CA">
            <w:pPr>
              <w:pStyle w:val="Tabletext"/>
              <w:keepNext/>
              <w:keepLines/>
              <w:jc w:val="center"/>
              <w:rPr>
                <w:b/>
                <w:bCs/>
              </w:rPr>
            </w:pPr>
          </w:p>
        </w:tc>
        <w:tc>
          <w:tcPr>
            <w:tcW w:w="1528" w:type="pct"/>
            <w:gridSpan w:val="2"/>
            <w:tcMar>
              <w:left w:w="20" w:type="dxa"/>
              <w:right w:w="20" w:type="dxa"/>
            </w:tcMar>
          </w:tcPr>
          <w:p w14:paraId="2C4413D9" w14:textId="77777777" w:rsidR="00C4061A" w:rsidRPr="00F0131A" w:rsidRDefault="00C4061A" w:rsidP="009E67CA">
            <w:pPr>
              <w:pStyle w:val="Tabletext"/>
              <w:keepNext/>
              <w:keepLines/>
              <w:jc w:val="center"/>
              <w:rPr>
                <w:b/>
                <w:bCs/>
              </w:rPr>
            </w:pPr>
            <w:r w:rsidRPr="00F0131A">
              <w:rPr>
                <w:b/>
                <w:bCs/>
              </w:rPr>
              <w:t>Study 102</w:t>
            </w:r>
          </w:p>
        </w:tc>
        <w:tc>
          <w:tcPr>
            <w:tcW w:w="1462" w:type="pct"/>
            <w:gridSpan w:val="2"/>
            <w:tcMar>
              <w:left w:w="20" w:type="dxa"/>
              <w:right w:w="20" w:type="dxa"/>
            </w:tcMar>
          </w:tcPr>
          <w:p w14:paraId="4ABA3B1B" w14:textId="77777777" w:rsidR="00C4061A" w:rsidRPr="00F0131A" w:rsidRDefault="00C4061A" w:rsidP="009E67CA">
            <w:pPr>
              <w:pStyle w:val="Tabletext"/>
              <w:keepNext/>
              <w:keepLines/>
              <w:jc w:val="center"/>
              <w:rPr>
                <w:b/>
                <w:bCs/>
              </w:rPr>
            </w:pPr>
            <w:r w:rsidRPr="00F0131A">
              <w:rPr>
                <w:b/>
                <w:bCs/>
              </w:rPr>
              <w:t>Study 103</w:t>
            </w:r>
          </w:p>
        </w:tc>
        <w:tc>
          <w:tcPr>
            <w:tcW w:w="750" w:type="pct"/>
            <w:tcMar>
              <w:left w:w="20" w:type="dxa"/>
              <w:right w:w="20" w:type="dxa"/>
            </w:tcMar>
          </w:tcPr>
          <w:p w14:paraId="657A5B64" w14:textId="77777777" w:rsidR="00C4061A" w:rsidRPr="00F0131A" w:rsidRDefault="00C4061A" w:rsidP="009E67CA">
            <w:pPr>
              <w:pStyle w:val="Tabletext"/>
              <w:keepNext/>
              <w:keepLines/>
              <w:jc w:val="center"/>
              <w:rPr>
                <w:b/>
                <w:bCs/>
              </w:rPr>
            </w:pPr>
            <w:r w:rsidRPr="00F0131A">
              <w:rPr>
                <w:b/>
                <w:bCs/>
              </w:rPr>
              <w:t>Study 105</w:t>
            </w:r>
          </w:p>
          <w:p w14:paraId="2210EA57" w14:textId="77777777" w:rsidR="00C4061A" w:rsidRPr="00F0131A" w:rsidRDefault="00C4061A" w:rsidP="009E67CA">
            <w:pPr>
              <w:pStyle w:val="Tabletext"/>
              <w:keepNext/>
              <w:keepLines/>
              <w:jc w:val="center"/>
              <w:rPr>
                <w:b/>
                <w:bCs/>
              </w:rPr>
            </w:pPr>
            <w:r w:rsidRPr="00F0131A">
              <w:rPr>
                <w:rFonts w:eastAsiaTheme="minorHAnsi"/>
                <w:b/>
                <w:bCs/>
              </w:rPr>
              <w:t>Cohort B1</w:t>
            </w:r>
          </w:p>
        </w:tc>
      </w:tr>
      <w:tr w:rsidR="00C4061A" w:rsidRPr="00F0131A" w14:paraId="2FB6071F" w14:textId="77777777" w:rsidTr="00D45825">
        <w:trPr>
          <w:trHeight w:val="20"/>
        </w:trPr>
        <w:tc>
          <w:tcPr>
            <w:tcW w:w="1260" w:type="pct"/>
            <w:vMerge/>
            <w:tcMar>
              <w:left w:w="20" w:type="dxa"/>
              <w:right w:w="20" w:type="dxa"/>
            </w:tcMar>
          </w:tcPr>
          <w:p w14:paraId="1958C518" w14:textId="77777777" w:rsidR="00C4061A" w:rsidRPr="00F0131A" w:rsidRDefault="00C4061A" w:rsidP="009E67CA">
            <w:pPr>
              <w:pStyle w:val="Tabletext"/>
              <w:keepNext/>
              <w:keepLines/>
              <w:jc w:val="center"/>
              <w:rPr>
                <w:b/>
                <w:bCs/>
              </w:rPr>
            </w:pPr>
          </w:p>
        </w:tc>
        <w:tc>
          <w:tcPr>
            <w:tcW w:w="797" w:type="pct"/>
            <w:tcMar>
              <w:left w:w="20" w:type="dxa"/>
              <w:right w:w="20" w:type="dxa"/>
            </w:tcMar>
          </w:tcPr>
          <w:p w14:paraId="7D8DEB94" w14:textId="77777777" w:rsidR="00C4061A" w:rsidRPr="00F0131A" w:rsidRDefault="00C4061A" w:rsidP="009E67CA">
            <w:pPr>
              <w:pStyle w:val="Tabletext"/>
              <w:keepNext/>
              <w:keepLines/>
              <w:jc w:val="center"/>
              <w:rPr>
                <w:b/>
                <w:bCs/>
              </w:rPr>
            </w:pPr>
            <w:r w:rsidRPr="00F0131A">
              <w:rPr>
                <w:b/>
                <w:bCs/>
              </w:rPr>
              <w:t>ELX/TEZ/IVA</w:t>
            </w:r>
          </w:p>
          <w:p w14:paraId="48938001" w14:textId="77777777" w:rsidR="00C4061A" w:rsidRPr="00F0131A" w:rsidRDefault="00C4061A" w:rsidP="009E67CA">
            <w:pPr>
              <w:pStyle w:val="Tabletext"/>
              <w:keepNext/>
              <w:keepLines/>
              <w:jc w:val="center"/>
              <w:rPr>
                <w:b/>
                <w:bCs/>
              </w:rPr>
            </w:pPr>
            <w:r w:rsidRPr="00F0131A">
              <w:rPr>
                <w:b/>
                <w:bCs/>
              </w:rPr>
              <w:t>n=202</w:t>
            </w:r>
          </w:p>
        </w:tc>
        <w:tc>
          <w:tcPr>
            <w:tcW w:w="731" w:type="pct"/>
            <w:tcMar>
              <w:left w:w="20" w:type="dxa"/>
              <w:right w:w="20" w:type="dxa"/>
            </w:tcMar>
          </w:tcPr>
          <w:p w14:paraId="5DA28E4A" w14:textId="77777777" w:rsidR="00C4061A" w:rsidRPr="00F0131A" w:rsidRDefault="00C4061A" w:rsidP="009E67CA">
            <w:pPr>
              <w:pStyle w:val="Tabletext"/>
              <w:keepNext/>
              <w:keepLines/>
              <w:jc w:val="center"/>
              <w:rPr>
                <w:b/>
                <w:bCs/>
              </w:rPr>
            </w:pPr>
            <w:r w:rsidRPr="00F0131A">
              <w:rPr>
                <w:b/>
                <w:bCs/>
              </w:rPr>
              <w:t>VNZ/TEZ/D-IVA</w:t>
            </w:r>
          </w:p>
          <w:p w14:paraId="40398440" w14:textId="77777777" w:rsidR="00C4061A" w:rsidRPr="00F0131A" w:rsidRDefault="00C4061A" w:rsidP="009E67CA">
            <w:pPr>
              <w:pStyle w:val="Tabletext"/>
              <w:keepNext/>
              <w:keepLines/>
              <w:jc w:val="center"/>
              <w:rPr>
                <w:b/>
                <w:bCs/>
              </w:rPr>
            </w:pPr>
            <w:r w:rsidRPr="00F0131A">
              <w:rPr>
                <w:b/>
                <w:bCs/>
              </w:rPr>
              <w:t>n=196</w:t>
            </w:r>
          </w:p>
        </w:tc>
        <w:tc>
          <w:tcPr>
            <w:tcW w:w="731" w:type="pct"/>
            <w:tcMar>
              <w:left w:w="20" w:type="dxa"/>
              <w:right w:w="20" w:type="dxa"/>
            </w:tcMar>
          </w:tcPr>
          <w:p w14:paraId="79935D25" w14:textId="77777777" w:rsidR="00C4061A" w:rsidRPr="00F0131A" w:rsidRDefault="00C4061A" w:rsidP="009E67CA">
            <w:pPr>
              <w:pStyle w:val="Tabletext"/>
              <w:keepNext/>
              <w:keepLines/>
              <w:jc w:val="center"/>
              <w:rPr>
                <w:b/>
                <w:bCs/>
              </w:rPr>
            </w:pPr>
            <w:r w:rsidRPr="00F0131A">
              <w:rPr>
                <w:b/>
                <w:bCs/>
              </w:rPr>
              <w:t>ELX/TEZ/IVA</w:t>
            </w:r>
          </w:p>
          <w:p w14:paraId="256942BD" w14:textId="77777777" w:rsidR="00C4061A" w:rsidRPr="00F0131A" w:rsidRDefault="00C4061A" w:rsidP="009E67CA">
            <w:pPr>
              <w:pStyle w:val="Tabletext"/>
              <w:keepNext/>
              <w:keepLines/>
              <w:jc w:val="center"/>
              <w:rPr>
                <w:b/>
                <w:bCs/>
              </w:rPr>
            </w:pPr>
            <w:r w:rsidRPr="00F0131A">
              <w:rPr>
                <w:b/>
                <w:bCs/>
              </w:rPr>
              <w:t>n=289</w:t>
            </w:r>
          </w:p>
        </w:tc>
        <w:tc>
          <w:tcPr>
            <w:tcW w:w="731" w:type="pct"/>
            <w:tcMar>
              <w:left w:w="20" w:type="dxa"/>
              <w:right w:w="20" w:type="dxa"/>
            </w:tcMar>
          </w:tcPr>
          <w:p w14:paraId="52320E85" w14:textId="77777777" w:rsidR="00C4061A" w:rsidRPr="00F0131A" w:rsidRDefault="00C4061A" w:rsidP="009E67CA">
            <w:pPr>
              <w:pStyle w:val="Tabletext"/>
              <w:keepNext/>
              <w:keepLines/>
              <w:jc w:val="center"/>
              <w:rPr>
                <w:b/>
                <w:bCs/>
              </w:rPr>
            </w:pPr>
            <w:r w:rsidRPr="00F0131A">
              <w:rPr>
                <w:b/>
                <w:bCs/>
              </w:rPr>
              <w:t>VNZ/TEZ/D-IVA</w:t>
            </w:r>
          </w:p>
          <w:p w14:paraId="6563F78E" w14:textId="77777777" w:rsidR="00C4061A" w:rsidRPr="00F0131A" w:rsidRDefault="00C4061A" w:rsidP="009E67CA">
            <w:pPr>
              <w:pStyle w:val="Tabletext"/>
              <w:keepNext/>
              <w:keepLines/>
              <w:jc w:val="center"/>
              <w:rPr>
                <w:b/>
                <w:bCs/>
              </w:rPr>
            </w:pPr>
            <w:r w:rsidRPr="00F0131A">
              <w:rPr>
                <w:b/>
                <w:bCs/>
              </w:rPr>
              <w:t>n=284</w:t>
            </w:r>
          </w:p>
        </w:tc>
        <w:tc>
          <w:tcPr>
            <w:tcW w:w="750" w:type="pct"/>
            <w:tcMar>
              <w:left w:w="20" w:type="dxa"/>
              <w:right w:w="20" w:type="dxa"/>
            </w:tcMar>
          </w:tcPr>
          <w:p w14:paraId="471CEA5D" w14:textId="77777777" w:rsidR="00C4061A" w:rsidRPr="00F0131A" w:rsidRDefault="00C4061A" w:rsidP="009E67CA">
            <w:pPr>
              <w:pStyle w:val="Tabletext"/>
              <w:keepNext/>
              <w:keepLines/>
              <w:jc w:val="center"/>
              <w:rPr>
                <w:b/>
                <w:bCs/>
              </w:rPr>
            </w:pPr>
            <w:r w:rsidRPr="00F0131A">
              <w:rPr>
                <w:b/>
                <w:bCs/>
              </w:rPr>
              <w:t>VNZ/TEZ/D-IVA</w:t>
            </w:r>
          </w:p>
          <w:p w14:paraId="3B57BB37" w14:textId="38DFBFAA" w:rsidR="00C4061A" w:rsidRPr="00F0131A" w:rsidRDefault="00C4061A" w:rsidP="009E67CA">
            <w:pPr>
              <w:pStyle w:val="Tabletext"/>
              <w:keepNext/>
              <w:keepLines/>
              <w:jc w:val="center"/>
              <w:rPr>
                <w:b/>
                <w:bCs/>
              </w:rPr>
            </w:pPr>
            <w:r w:rsidRPr="00F0131A">
              <w:rPr>
                <w:b/>
                <w:bCs/>
              </w:rPr>
              <w:t>n=78</w:t>
            </w:r>
          </w:p>
        </w:tc>
      </w:tr>
      <w:tr w:rsidR="00E6226D" w:rsidRPr="00F0131A" w14:paraId="2DD915B2" w14:textId="77777777" w:rsidTr="00D45825">
        <w:trPr>
          <w:trHeight w:val="20"/>
        </w:trPr>
        <w:tc>
          <w:tcPr>
            <w:tcW w:w="1260" w:type="pct"/>
            <w:tcMar>
              <w:left w:w="20" w:type="dxa"/>
              <w:right w:w="20" w:type="dxa"/>
            </w:tcMar>
          </w:tcPr>
          <w:p w14:paraId="753BF771" w14:textId="77777777" w:rsidR="00E6226D" w:rsidRPr="00F0131A" w:rsidRDefault="00E6226D" w:rsidP="009E67CA">
            <w:pPr>
              <w:pStyle w:val="Tabletext"/>
              <w:keepNext/>
              <w:keepLines/>
            </w:pPr>
            <w:r w:rsidRPr="00F0131A">
              <w:t>Baseline ppFEV</w:t>
            </w:r>
            <w:r w:rsidRPr="00F0131A">
              <w:rPr>
                <w:vertAlign w:val="subscript"/>
              </w:rPr>
              <w:t>1</w:t>
            </w:r>
            <w:r w:rsidRPr="00F0131A">
              <w:t>, mean (SD)</w:t>
            </w:r>
          </w:p>
        </w:tc>
        <w:tc>
          <w:tcPr>
            <w:tcW w:w="797" w:type="pct"/>
            <w:tcMar>
              <w:left w:w="20" w:type="dxa"/>
              <w:right w:w="20" w:type="dxa"/>
            </w:tcMar>
          </w:tcPr>
          <w:p w14:paraId="18909952" w14:textId="77777777" w:rsidR="00E6226D" w:rsidRPr="00F0131A" w:rsidRDefault="00E6226D" w:rsidP="009E67CA">
            <w:pPr>
              <w:pStyle w:val="Tabletext"/>
              <w:keepNext/>
              <w:keepLines/>
              <w:jc w:val="center"/>
            </w:pPr>
            <w:r w:rsidRPr="00F0131A">
              <w:t>67.2 (14.6)</w:t>
            </w:r>
          </w:p>
        </w:tc>
        <w:tc>
          <w:tcPr>
            <w:tcW w:w="731" w:type="pct"/>
            <w:tcMar>
              <w:left w:w="20" w:type="dxa"/>
              <w:right w:w="20" w:type="dxa"/>
            </w:tcMar>
          </w:tcPr>
          <w:p w14:paraId="7E56AE96" w14:textId="77777777" w:rsidR="00E6226D" w:rsidRPr="00F0131A" w:rsidRDefault="00E6226D" w:rsidP="009E67CA">
            <w:pPr>
              <w:pStyle w:val="Tabletext"/>
              <w:keepNext/>
              <w:keepLines/>
              <w:jc w:val="center"/>
            </w:pPr>
            <w:r w:rsidRPr="00F0131A">
              <w:t>67.0 (15.3)</w:t>
            </w:r>
          </w:p>
        </w:tc>
        <w:tc>
          <w:tcPr>
            <w:tcW w:w="731" w:type="pct"/>
            <w:tcMar>
              <w:left w:w="20" w:type="dxa"/>
              <w:right w:w="20" w:type="dxa"/>
            </w:tcMar>
          </w:tcPr>
          <w:p w14:paraId="5E749B7D" w14:textId="77777777" w:rsidR="00E6226D" w:rsidRPr="00F0131A" w:rsidRDefault="00E6226D" w:rsidP="009E67CA">
            <w:pPr>
              <w:pStyle w:val="Tabletext"/>
              <w:keepNext/>
              <w:keepLines/>
              <w:jc w:val="center"/>
            </w:pPr>
            <w:r w:rsidRPr="00F0131A">
              <w:t>66.4 (14.9)</w:t>
            </w:r>
          </w:p>
        </w:tc>
        <w:tc>
          <w:tcPr>
            <w:tcW w:w="731" w:type="pct"/>
            <w:tcMar>
              <w:left w:w="20" w:type="dxa"/>
              <w:right w:w="20" w:type="dxa"/>
            </w:tcMar>
          </w:tcPr>
          <w:p w14:paraId="3A7DF2F0" w14:textId="77777777" w:rsidR="00E6226D" w:rsidRPr="00F0131A" w:rsidRDefault="00E6226D" w:rsidP="009E67CA">
            <w:pPr>
              <w:pStyle w:val="Tabletext"/>
              <w:keepNext/>
              <w:keepLines/>
              <w:jc w:val="center"/>
            </w:pPr>
            <w:r w:rsidRPr="00F0131A">
              <w:t>67.2 (14.6)</w:t>
            </w:r>
          </w:p>
        </w:tc>
        <w:tc>
          <w:tcPr>
            <w:tcW w:w="750" w:type="pct"/>
            <w:tcMar>
              <w:left w:w="20" w:type="dxa"/>
              <w:right w:w="20" w:type="dxa"/>
            </w:tcMar>
          </w:tcPr>
          <w:p w14:paraId="0CDDA394" w14:textId="77777777" w:rsidR="00E6226D" w:rsidRPr="00F0131A" w:rsidRDefault="00E6226D" w:rsidP="009E67CA">
            <w:pPr>
              <w:pStyle w:val="Tabletext"/>
              <w:keepNext/>
              <w:keepLines/>
              <w:jc w:val="center"/>
            </w:pPr>
            <w:r w:rsidRPr="00F0131A">
              <w:t>99.7 (15.1)</w:t>
            </w:r>
          </w:p>
        </w:tc>
      </w:tr>
      <w:tr w:rsidR="00E6226D" w:rsidRPr="00F0131A" w14:paraId="43164B45" w14:textId="77777777" w:rsidTr="00D45825">
        <w:trPr>
          <w:trHeight w:val="20"/>
        </w:trPr>
        <w:tc>
          <w:tcPr>
            <w:tcW w:w="5000" w:type="pct"/>
            <w:gridSpan w:val="6"/>
            <w:tcMar>
              <w:left w:w="20" w:type="dxa"/>
              <w:right w:w="20" w:type="dxa"/>
            </w:tcMar>
          </w:tcPr>
          <w:p w14:paraId="7C221897" w14:textId="77777777" w:rsidR="00E6226D" w:rsidRPr="00F0131A" w:rsidRDefault="00E6226D" w:rsidP="009E67CA">
            <w:pPr>
              <w:pStyle w:val="Tabletext"/>
              <w:keepNext/>
              <w:keepLines/>
            </w:pPr>
            <w:r w:rsidRPr="00F0131A">
              <w:t>Absolute change through Week 24</w:t>
            </w:r>
          </w:p>
        </w:tc>
      </w:tr>
      <w:tr w:rsidR="00E6226D" w:rsidRPr="00F0131A" w14:paraId="39DDE325" w14:textId="77777777" w:rsidTr="00D45825">
        <w:trPr>
          <w:trHeight w:val="20"/>
        </w:trPr>
        <w:tc>
          <w:tcPr>
            <w:tcW w:w="1260" w:type="pct"/>
            <w:tcMar>
              <w:left w:w="20" w:type="dxa"/>
              <w:right w:w="20" w:type="dxa"/>
            </w:tcMar>
          </w:tcPr>
          <w:p w14:paraId="49527DFE" w14:textId="77777777" w:rsidR="00E6226D" w:rsidRPr="00F0131A" w:rsidRDefault="00E6226D" w:rsidP="009E67CA">
            <w:pPr>
              <w:pStyle w:val="Tabletext"/>
              <w:keepNext/>
              <w:keepLines/>
            </w:pPr>
            <w:r w:rsidRPr="00F0131A">
              <w:t>n</w:t>
            </w:r>
          </w:p>
        </w:tc>
        <w:tc>
          <w:tcPr>
            <w:tcW w:w="797" w:type="pct"/>
            <w:tcMar>
              <w:left w:w="20" w:type="dxa"/>
              <w:right w:w="20" w:type="dxa"/>
            </w:tcMar>
          </w:tcPr>
          <w:p w14:paraId="7CB850A3" w14:textId="77777777" w:rsidR="00E6226D" w:rsidRPr="00F0131A" w:rsidRDefault="00E6226D" w:rsidP="009E67CA">
            <w:pPr>
              <w:pStyle w:val="Tabletext"/>
              <w:keepNext/>
              <w:keepLines/>
              <w:jc w:val="center"/>
            </w:pPr>
            <w:r w:rsidRPr="00F0131A">
              <w:t>193</w:t>
            </w:r>
          </w:p>
        </w:tc>
        <w:tc>
          <w:tcPr>
            <w:tcW w:w="731" w:type="pct"/>
            <w:tcMar>
              <w:left w:w="20" w:type="dxa"/>
              <w:right w:w="20" w:type="dxa"/>
            </w:tcMar>
          </w:tcPr>
          <w:p w14:paraId="45FA757A" w14:textId="77777777" w:rsidR="00E6226D" w:rsidRPr="00F0131A" w:rsidRDefault="00E6226D" w:rsidP="009E67CA">
            <w:pPr>
              <w:pStyle w:val="Tabletext"/>
              <w:keepNext/>
              <w:keepLines/>
              <w:jc w:val="center"/>
            </w:pPr>
            <w:r w:rsidRPr="00F0131A">
              <w:t>187</w:t>
            </w:r>
          </w:p>
        </w:tc>
        <w:tc>
          <w:tcPr>
            <w:tcW w:w="731" w:type="pct"/>
            <w:tcMar>
              <w:left w:w="20" w:type="dxa"/>
              <w:right w:w="20" w:type="dxa"/>
            </w:tcMar>
          </w:tcPr>
          <w:p w14:paraId="34799154" w14:textId="77777777" w:rsidR="00E6226D" w:rsidRPr="00F0131A" w:rsidRDefault="00E6226D" w:rsidP="009E67CA">
            <w:pPr>
              <w:pStyle w:val="Tabletext"/>
              <w:keepNext/>
              <w:keepLines/>
              <w:jc w:val="center"/>
            </w:pPr>
            <w:r w:rsidRPr="00F0131A">
              <w:t>276</w:t>
            </w:r>
          </w:p>
        </w:tc>
        <w:tc>
          <w:tcPr>
            <w:tcW w:w="731" w:type="pct"/>
            <w:tcMar>
              <w:left w:w="20" w:type="dxa"/>
              <w:right w:w="20" w:type="dxa"/>
            </w:tcMar>
          </w:tcPr>
          <w:p w14:paraId="36C90C59" w14:textId="77777777" w:rsidR="00E6226D" w:rsidRPr="00F0131A" w:rsidRDefault="00E6226D" w:rsidP="009E67CA">
            <w:pPr>
              <w:pStyle w:val="Tabletext"/>
              <w:keepNext/>
              <w:keepLines/>
              <w:jc w:val="center"/>
            </w:pPr>
            <w:r w:rsidRPr="00F0131A">
              <w:t>268</w:t>
            </w:r>
          </w:p>
        </w:tc>
        <w:tc>
          <w:tcPr>
            <w:tcW w:w="750" w:type="pct"/>
            <w:tcMar>
              <w:left w:w="20" w:type="dxa"/>
              <w:right w:w="20" w:type="dxa"/>
            </w:tcMar>
          </w:tcPr>
          <w:p w14:paraId="59EB7B16" w14:textId="77777777" w:rsidR="00E6226D" w:rsidRPr="00F0131A" w:rsidRDefault="00E6226D" w:rsidP="009E67CA">
            <w:pPr>
              <w:pStyle w:val="Tabletext"/>
              <w:keepNext/>
              <w:keepLines/>
              <w:jc w:val="center"/>
            </w:pPr>
            <w:r w:rsidRPr="00F0131A">
              <w:t>77</w:t>
            </w:r>
          </w:p>
        </w:tc>
      </w:tr>
      <w:tr w:rsidR="00E6226D" w:rsidRPr="00F0131A" w14:paraId="16026232" w14:textId="77777777" w:rsidTr="00D45825">
        <w:trPr>
          <w:trHeight w:val="20"/>
        </w:trPr>
        <w:tc>
          <w:tcPr>
            <w:tcW w:w="1260" w:type="pct"/>
            <w:tcMar>
              <w:left w:w="20" w:type="dxa"/>
              <w:right w:w="20" w:type="dxa"/>
            </w:tcMar>
          </w:tcPr>
          <w:p w14:paraId="105FC85A" w14:textId="77777777" w:rsidR="00E6226D" w:rsidRPr="00F0131A" w:rsidRDefault="00E6226D" w:rsidP="009E67CA">
            <w:pPr>
              <w:pStyle w:val="Tabletext"/>
              <w:keepNext/>
              <w:keepLines/>
            </w:pPr>
            <w:r w:rsidRPr="00F0131A">
              <w:t>LS mean change (SE)</w:t>
            </w:r>
          </w:p>
        </w:tc>
        <w:tc>
          <w:tcPr>
            <w:tcW w:w="797" w:type="pct"/>
            <w:tcMar>
              <w:left w:w="20" w:type="dxa"/>
              <w:right w:w="20" w:type="dxa"/>
            </w:tcMar>
          </w:tcPr>
          <w:p w14:paraId="4595EA3B" w14:textId="77777777" w:rsidR="00E6226D" w:rsidRPr="00F0131A" w:rsidRDefault="00E6226D" w:rsidP="009E67CA">
            <w:pPr>
              <w:pStyle w:val="Tabletext"/>
              <w:keepNext/>
              <w:keepLines/>
              <w:jc w:val="center"/>
            </w:pPr>
            <w:r w:rsidRPr="00F0131A">
              <w:t>0.3 (0.3)</w:t>
            </w:r>
          </w:p>
        </w:tc>
        <w:tc>
          <w:tcPr>
            <w:tcW w:w="731" w:type="pct"/>
            <w:tcMar>
              <w:left w:w="20" w:type="dxa"/>
              <w:right w:w="20" w:type="dxa"/>
            </w:tcMar>
          </w:tcPr>
          <w:p w14:paraId="2347A27E" w14:textId="77777777" w:rsidR="00E6226D" w:rsidRPr="00F0131A" w:rsidRDefault="00E6226D" w:rsidP="009E67CA">
            <w:pPr>
              <w:pStyle w:val="Tabletext"/>
              <w:keepNext/>
              <w:keepLines/>
              <w:jc w:val="center"/>
            </w:pPr>
            <w:r w:rsidRPr="00F0131A">
              <w:t>0.5 (0.3)</w:t>
            </w:r>
          </w:p>
        </w:tc>
        <w:tc>
          <w:tcPr>
            <w:tcW w:w="731" w:type="pct"/>
            <w:tcMar>
              <w:left w:w="20" w:type="dxa"/>
              <w:right w:w="20" w:type="dxa"/>
            </w:tcMar>
          </w:tcPr>
          <w:p w14:paraId="0E317313" w14:textId="77777777" w:rsidR="00E6226D" w:rsidRPr="00F0131A" w:rsidRDefault="00E6226D" w:rsidP="009E67CA">
            <w:pPr>
              <w:pStyle w:val="Tabletext"/>
              <w:keepNext/>
              <w:keepLines/>
              <w:jc w:val="center"/>
            </w:pPr>
            <w:r w:rsidRPr="00F0131A">
              <w:t>0.0 (0.2)</w:t>
            </w:r>
          </w:p>
        </w:tc>
        <w:tc>
          <w:tcPr>
            <w:tcW w:w="731" w:type="pct"/>
            <w:tcMar>
              <w:left w:w="20" w:type="dxa"/>
              <w:right w:w="20" w:type="dxa"/>
            </w:tcMar>
          </w:tcPr>
          <w:p w14:paraId="1A185554" w14:textId="77777777" w:rsidR="00E6226D" w:rsidRPr="00F0131A" w:rsidRDefault="00E6226D" w:rsidP="009E67CA">
            <w:pPr>
              <w:pStyle w:val="Tabletext"/>
              <w:keepNext/>
              <w:keepLines/>
              <w:jc w:val="center"/>
            </w:pPr>
            <w:r w:rsidRPr="00F0131A">
              <w:t>0.2 (0.3)</w:t>
            </w:r>
          </w:p>
        </w:tc>
        <w:tc>
          <w:tcPr>
            <w:tcW w:w="750" w:type="pct"/>
            <w:tcMar>
              <w:left w:w="20" w:type="dxa"/>
              <w:right w:w="20" w:type="dxa"/>
            </w:tcMar>
          </w:tcPr>
          <w:p w14:paraId="328E3E8C" w14:textId="77777777" w:rsidR="00E6226D" w:rsidRPr="00F0131A" w:rsidRDefault="00E6226D" w:rsidP="009E67CA">
            <w:pPr>
              <w:pStyle w:val="Tabletext"/>
              <w:keepNext/>
              <w:keepLines/>
              <w:jc w:val="center"/>
            </w:pPr>
            <w:r w:rsidRPr="00F0131A">
              <w:t>0.0 (1.0)</w:t>
            </w:r>
          </w:p>
        </w:tc>
      </w:tr>
      <w:tr w:rsidR="00E6226D" w:rsidRPr="00F0131A" w14:paraId="3F5F3EC5" w14:textId="77777777" w:rsidTr="00D45825">
        <w:trPr>
          <w:trHeight w:val="20"/>
        </w:trPr>
        <w:tc>
          <w:tcPr>
            <w:tcW w:w="1260" w:type="pct"/>
            <w:tcMar>
              <w:left w:w="20" w:type="dxa"/>
              <w:right w:w="20" w:type="dxa"/>
            </w:tcMar>
          </w:tcPr>
          <w:p w14:paraId="747DC9C4" w14:textId="4D8A583E" w:rsidR="00E6226D" w:rsidRPr="00F0131A" w:rsidRDefault="00E6226D" w:rsidP="009E67CA">
            <w:pPr>
              <w:pStyle w:val="Tabletext"/>
              <w:keepNext/>
              <w:keepLines/>
            </w:pPr>
            <w:r w:rsidRPr="00F0131A">
              <w:t xml:space="preserve">LS </w:t>
            </w:r>
            <w:r w:rsidR="00886443" w:rsidRPr="00F0131A">
              <w:t>m</w:t>
            </w:r>
            <w:r w:rsidRPr="00F0131A">
              <w:t>ean difference, 95% CI</w:t>
            </w:r>
          </w:p>
        </w:tc>
        <w:tc>
          <w:tcPr>
            <w:tcW w:w="797" w:type="pct"/>
            <w:tcMar>
              <w:left w:w="20" w:type="dxa"/>
              <w:right w:w="20" w:type="dxa"/>
            </w:tcMar>
          </w:tcPr>
          <w:p w14:paraId="18B2477C" w14:textId="77777777" w:rsidR="00E6226D" w:rsidRPr="00F0131A" w:rsidRDefault="00E6226D" w:rsidP="009E67CA">
            <w:pPr>
              <w:pStyle w:val="Tabletext"/>
              <w:keepNext/>
              <w:keepLines/>
              <w:jc w:val="center"/>
            </w:pPr>
            <w:r w:rsidRPr="00F0131A">
              <w:t>NA</w:t>
            </w:r>
          </w:p>
        </w:tc>
        <w:tc>
          <w:tcPr>
            <w:tcW w:w="731" w:type="pct"/>
            <w:tcMar>
              <w:left w:w="20" w:type="dxa"/>
              <w:right w:w="20" w:type="dxa"/>
            </w:tcMar>
          </w:tcPr>
          <w:p w14:paraId="0A6D2D74" w14:textId="77777777" w:rsidR="00E6226D" w:rsidRPr="00F0131A" w:rsidRDefault="00E6226D" w:rsidP="009E67CA">
            <w:pPr>
              <w:pStyle w:val="Tabletext"/>
              <w:keepNext/>
              <w:keepLines/>
              <w:jc w:val="center"/>
            </w:pPr>
            <w:r w:rsidRPr="00F0131A">
              <w:t>0.2 (-0.7, 1.1)</w:t>
            </w:r>
          </w:p>
        </w:tc>
        <w:tc>
          <w:tcPr>
            <w:tcW w:w="731" w:type="pct"/>
            <w:tcMar>
              <w:left w:w="20" w:type="dxa"/>
              <w:right w:w="20" w:type="dxa"/>
            </w:tcMar>
          </w:tcPr>
          <w:p w14:paraId="1975609C" w14:textId="77777777" w:rsidR="00E6226D" w:rsidRPr="00F0131A" w:rsidRDefault="00E6226D" w:rsidP="009E67CA">
            <w:pPr>
              <w:pStyle w:val="Tabletext"/>
              <w:keepNext/>
              <w:keepLines/>
              <w:jc w:val="center"/>
            </w:pPr>
            <w:r w:rsidRPr="00F0131A">
              <w:t>NA</w:t>
            </w:r>
          </w:p>
        </w:tc>
        <w:tc>
          <w:tcPr>
            <w:tcW w:w="731" w:type="pct"/>
            <w:tcMar>
              <w:left w:w="20" w:type="dxa"/>
              <w:right w:w="20" w:type="dxa"/>
            </w:tcMar>
          </w:tcPr>
          <w:p w14:paraId="4707ED41" w14:textId="77777777" w:rsidR="00E6226D" w:rsidRPr="00F0131A" w:rsidRDefault="00E6226D" w:rsidP="009E67CA">
            <w:pPr>
              <w:pStyle w:val="Tabletext"/>
              <w:keepNext/>
              <w:keepLines/>
              <w:jc w:val="center"/>
            </w:pPr>
            <w:r w:rsidRPr="00F0131A">
              <w:t>0.2 (-0.5, 0.9)</w:t>
            </w:r>
          </w:p>
        </w:tc>
        <w:tc>
          <w:tcPr>
            <w:tcW w:w="750" w:type="pct"/>
            <w:tcMar>
              <w:left w:w="20" w:type="dxa"/>
              <w:right w:w="20" w:type="dxa"/>
            </w:tcMar>
          </w:tcPr>
          <w:p w14:paraId="1625B361" w14:textId="77777777" w:rsidR="00E6226D" w:rsidRPr="00F0131A" w:rsidRDefault="00E6226D" w:rsidP="009E67CA">
            <w:pPr>
              <w:pStyle w:val="Tabletext"/>
              <w:keepNext/>
              <w:keepLines/>
              <w:jc w:val="center"/>
            </w:pPr>
            <w:r w:rsidRPr="00F0131A">
              <w:t>NR</w:t>
            </w:r>
          </w:p>
        </w:tc>
      </w:tr>
      <w:tr w:rsidR="00E6226D" w:rsidRPr="00F0131A" w14:paraId="431B9F7E" w14:textId="77777777" w:rsidTr="00D45825">
        <w:trPr>
          <w:trHeight w:val="20"/>
        </w:trPr>
        <w:tc>
          <w:tcPr>
            <w:tcW w:w="1260" w:type="pct"/>
            <w:tcMar>
              <w:left w:w="20" w:type="dxa"/>
              <w:right w:w="20" w:type="dxa"/>
            </w:tcMar>
          </w:tcPr>
          <w:p w14:paraId="43F7DDB0" w14:textId="77777777" w:rsidR="00E6226D" w:rsidRPr="00F0131A" w:rsidRDefault="00E6226D" w:rsidP="009E67CA">
            <w:pPr>
              <w:pStyle w:val="Tabletext"/>
              <w:keepNext/>
              <w:keepLines/>
            </w:pPr>
            <w:r w:rsidRPr="00F0131A">
              <w:t>1-sided p value for non-inferiority</w:t>
            </w:r>
          </w:p>
        </w:tc>
        <w:tc>
          <w:tcPr>
            <w:tcW w:w="797" w:type="pct"/>
            <w:tcMar>
              <w:left w:w="20" w:type="dxa"/>
              <w:right w:w="20" w:type="dxa"/>
            </w:tcMar>
          </w:tcPr>
          <w:p w14:paraId="170085C7" w14:textId="77777777" w:rsidR="00E6226D" w:rsidRPr="00F0131A" w:rsidRDefault="00E6226D" w:rsidP="009E67CA">
            <w:pPr>
              <w:pStyle w:val="Tabletext"/>
              <w:keepNext/>
              <w:keepLines/>
              <w:jc w:val="center"/>
            </w:pPr>
            <w:r w:rsidRPr="00F0131A">
              <w:t>NA</w:t>
            </w:r>
          </w:p>
        </w:tc>
        <w:tc>
          <w:tcPr>
            <w:tcW w:w="731" w:type="pct"/>
            <w:tcMar>
              <w:left w:w="20" w:type="dxa"/>
              <w:right w:w="20" w:type="dxa"/>
            </w:tcMar>
          </w:tcPr>
          <w:p w14:paraId="0A18D8CC" w14:textId="77777777" w:rsidR="00E6226D" w:rsidRPr="00F0131A" w:rsidRDefault="00E6226D" w:rsidP="009E67CA">
            <w:pPr>
              <w:pStyle w:val="Tabletext"/>
              <w:keepNext/>
              <w:keepLines/>
              <w:jc w:val="center"/>
              <w:rPr>
                <w:b/>
                <w:bCs/>
              </w:rPr>
            </w:pPr>
            <w:r w:rsidRPr="00F0131A">
              <w:rPr>
                <w:b/>
                <w:bCs/>
              </w:rPr>
              <w:t>&lt;0.0001</w:t>
            </w:r>
          </w:p>
        </w:tc>
        <w:tc>
          <w:tcPr>
            <w:tcW w:w="731" w:type="pct"/>
            <w:tcMar>
              <w:left w:w="20" w:type="dxa"/>
              <w:right w:w="20" w:type="dxa"/>
            </w:tcMar>
          </w:tcPr>
          <w:p w14:paraId="7641B1BE" w14:textId="77777777" w:rsidR="00E6226D" w:rsidRPr="00F0131A" w:rsidRDefault="00E6226D" w:rsidP="009E67CA">
            <w:pPr>
              <w:pStyle w:val="Tabletext"/>
              <w:keepNext/>
              <w:keepLines/>
              <w:jc w:val="center"/>
            </w:pPr>
            <w:r w:rsidRPr="00F0131A">
              <w:t>NA</w:t>
            </w:r>
          </w:p>
        </w:tc>
        <w:tc>
          <w:tcPr>
            <w:tcW w:w="731" w:type="pct"/>
            <w:tcMar>
              <w:left w:w="20" w:type="dxa"/>
              <w:right w:w="20" w:type="dxa"/>
            </w:tcMar>
          </w:tcPr>
          <w:p w14:paraId="514CC999" w14:textId="77777777" w:rsidR="00E6226D" w:rsidRPr="00F0131A" w:rsidRDefault="00E6226D" w:rsidP="009E67CA">
            <w:pPr>
              <w:pStyle w:val="Tabletext"/>
              <w:keepNext/>
              <w:keepLines/>
              <w:jc w:val="center"/>
              <w:rPr>
                <w:b/>
                <w:bCs/>
              </w:rPr>
            </w:pPr>
            <w:r w:rsidRPr="00F0131A">
              <w:rPr>
                <w:b/>
                <w:bCs/>
              </w:rPr>
              <w:t>&lt;0.0001</w:t>
            </w:r>
          </w:p>
        </w:tc>
        <w:tc>
          <w:tcPr>
            <w:tcW w:w="750" w:type="pct"/>
            <w:tcMar>
              <w:left w:w="20" w:type="dxa"/>
              <w:right w:w="20" w:type="dxa"/>
            </w:tcMar>
          </w:tcPr>
          <w:p w14:paraId="09DECAED" w14:textId="77777777" w:rsidR="00E6226D" w:rsidRPr="00F0131A" w:rsidRDefault="00E6226D" w:rsidP="009E67CA">
            <w:pPr>
              <w:pStyle w:val="Tabletext"/>
              <w:keepNext/>
              <w:keepLines/>
              <w:jc w:val="center"/>
            </w:pPr>
            <w:r w:rsidRPr="00F0131A">
              <w:t>NR</w:t>
            </w:r>
          </w:p>
        </w:tc>
      </w:tr>
      <w:tr w:rsidR="00E6226D" w:rsidRPr="00F0131A" w14:paraId="624955A7" w14:textId="77777777" w:rsidTr="00D45825">
        <w:trPr>
          <w:trHeight w:val="20"/>
        </w:trPr>
        <w:tc>
          <w:tcPr>
            <w:tcW w:w="5000" w:type="pct"/>
            <w:gridSpan w:val="6"/>
            <w:tcMar>
              <w:left w:w="20" w:type="dxa"/>
              <w:right w:w="20" w:type="dxa"/>
            </w:tcMar>
          </w:tcPr>
          <w:p w14:paraId="15C283DC" w14:textId="77777777" w:rsidR="00E6226D" w:rsidRPr="00F0131A" w:rsidRDefault="00E6226D" w:rsidP="009E67CA">
            <w:pPr>
              <w:pStyle w:val="Tabletext"/>
              <w:keepNext/>
              <w:keepLines/>
            </w:pPr>
            <w:r w:rsidRPr="00F0131A">
              <w:t>Absolute change through Week 52</w:t>
            </w:r>
          </w:p>
        </w:tc>
      </w:tr>
      <w:tr w:rsidR="00E6226D" w:rsidRPr="00F0131A" w14:paraId="692CB302" w14:textId="77777777" w:rsidTr="00D45825">
        <w:trPr>
          <w:trHeight w:val="20"/>
        </w:trPr>
        <w:tc>
          <w:tcPr>
            <w:tcW w:w="1260" w:type="pct"/>
            <w:tcMar>
              <w:left w:w="20" w:type="dxa"/>
              <w:right w:w="20" w:type="dxa"/>
            </w:tcMar>
          </w:tcPr>
          <w:p w14:paraId="3267D37E" w14:textId="77777777" w:rsidR="00E6226D" w:rsidRPr="00F0131A" w:rsidRDefault="00E6226D" w:rsidP="009E67CA">
            <w:pPr>
              <w:pStyle w:val="Tabletext"/>
              <w:keepNext/>
              <w:keepLines/>
            </w:pPr>
            <w:r w:rsidRPr="00F0131A">
              <w:t>n</w:t>
            </w:r>
          </w:p>
        </w:tc>
        <w:tc>
          <w:tcPr>
            <w:tcW w:w="797" w:type="pct"/>
            <w:tcMar>
              <w:left w:w="20" w:type="dxa"/>
              <w:right w:w="20" w:type="dxa"/>
            </w:tcMar>
          </w:tcPr>
          <w:p w14:paraId="54294ADC" w14:textId="77777777" w:rsidR="00E6226D" w:rsidRPr="00F0131A" w:rsidRDefault="00E6226D" w:rsidP="009E67CA">
            <w:pPr>
              <w:pStyle w:val="Tabletext"/>
              <w:keepNext/>
              <w:keepLines/>
              <w:jc w:val="center"/>
            </w:pPr>
            <w:r w:rsidRPr="00F0131A">
              <w:t>196</w:t>
            </w:r>
          </w:p>
        </w:tc>
        <w:tc>
          <w:tcPr>
            <w:tcW w:w="731" w:type="pct"/>
            <w:tcMar>
              <w:left w:w="20" w:type="dxa"/>
              <w:right w:w="20" w:type="dxa"/>
            </w:tcMar>
          </w:tcPr>
          <w:p w14:paraId="4F29BBB4" w14:textId="77777777" w:rsidR="00E6226D" w:rsidRPr="00F0131A" w:rsidRDefault="00E6226D" w:rsidP="009E67CA">
            <w:pPr>
              <w:pStyle w:val="Tabletext"/>
              <w:keepNext/>
              <w:keepLines/>
              <w:jc w:val="center"/>
            </w:pPr>
            <w:r w:rsidRPr="00F0131A">
              <w:t>189</w:t>
            </w:r>
          </w:p>
        </w:tc>
        <w:tc>
          <w:tcPr>
            <w:tcW w:w="731" w:type="pct"/>
            <w:tcMar>
              <w:left w:w="20" w:type="dxa"/>
              <w:right w:w="20" w:type="dxa"/>
            </w:tcMar>
          </w:tcPr>
          <w:p w14:paraId="0F12C3CE" w14:textId="77777777" w:rsidR="00E6226D" w:rsidRPr="00F0131A" w:rsidRDefault="00E6226D" w:rsidP="009E67CA">
            <w:pPr>
              <w:pStyle w:val="Tabletext"/>
              <w:keepNext/>
              <w:keepLines/>
              <w:jc w:val="center"/>
            </w:pPr>
            <w:r w:rsidRPr="00F0131A">
              <w:t>277</w:t>
            </w:r>
          </w:p>
        </w:tc>
        <w:tc>
          <w:tcPr>
            <w:tcW w:w="731" w:type="pct"/>
            <w:tcMar>
              <w:left w:w="20" w:type="dxa"/>
              <w:right w:w="20" w:type="dxa"/>
            </w:tcMar>
          </w:tcPr>
          <w:p w14:paraId="5DEE8063" w14:textId="77777777" w:rsidR="00E6226D" w:rsidRPr="00F0131A" w:rsidRDefault="00E6226D" w:rsidP="009E67CA">
            <w:pPr>
              <w:pStyle w:val="Tabletext"/>
              <w:keepNext/>
              <w:keepLines/>
              <w:jc w:val="center"/>
            </w:pPr>
            <w:r w:rsidRPr="00F0131A">
              <w:t>271</w:t>
            </w:r>
          </w:p>
        </w:tc>
        <w:tc>
          <w:tcPr>
            <w:tcW w:w="750" w:type="pct"/>
            <w:tcMar>
              <w:left w:w="20" w:type="dxa"/>
              <w:right w:w="20" w:type="dxa"/>
            </w:tcMar>
          </w:tcPr>
          <w:p w14:paraId="21C04BE7" w14:textId="77777777" w:rsidR="00E6226D" w:rsidRPr="00F0131A" w:rsidRDefault="00E6226D" w:rsidP="009E67CA">
            <w:pPr>
              <w:pStyle w:val="Tabletext"/>
              <w:keepNext/>
              <w:keepLines/>
              <w:jc w:val="center"/>
            </w:pPr>
            <w:r w:rsidRPr="00F0131A">
              <w:t>NR</w:t>
            </w:r>
          </w:p>
        </w:tc>
      </w:tr>
      <w:tr w:rsidR="00E6226D" w:rsidRPr="00F0131A" w14:paraId="17921A89" w14:textId="77777777" w:rsidTr="00D45825">
        <w:trPr>
          <w:trHeight w:val="20"/>
        </w:trPr>
        <w:tc>
          <w:tcPr>
            <w:tcW w:w="1260" w:type="pct"/>
            <w:tcMar>
              <w:left w:w="20" w:type="dxa"/>
              <w:right w:w="20" w:type="dxa"/>
            </w:tcMar>
          </w:tcPr>
          <w:p w14:paraId="72DC489D" w14:textId="77777777" w:rsidR="00E6226D" w:rsidRPr="00F0131A" w:rsidRDefault="00E6226D" w:rsidP="009E67CA">
            <w:pPr>
              <w:pStyle w:val="Tabletext"/>
              <w:keepNext/>
              <w:keepLines/>
            </w:pPr>
            <w:r w:rsidRPr="00F0131A">
              <w:t>LS mean change (SE)</w:t>
            </w:r>
          </w:p>
        </w:tc>
        <w:tc>
          <w:tcPr>
            <w:tcW w:w="797" w:type="pct"/>
            <w:tcMar>
              <w:left w:w="20" w:type="dxa"/>
              <w:right w:w="20" w:type="dxa"/>
            </w:tcMar>
          </w:tcPr>
          <w:p w14:paraId="07DA96AA" w14:textId="77777777" w:rsidR="00E6226D" w:rsidRPr="00F0131A" w:rsidRDefault="00E6226D" w:rsidP="009E67CA">
            <w:pPr>
              <w:pStyle w:val="Tabletext"/>
              <w:keepNext/>
              <w:keepLines/>
              <w:jc w:val="center"/>
            </w:pPr>
            <w:r w:rsidRPr="00F0131A">
              <w:t>0.4 (0.3)</w:t>
            </w:r>
          </w:p>
        </w:tc>
        <w:tc>
          <w:tcPr>
            <w:tcW w:w="731" w:type="pct"/>
            <w:tcMar>
              <w:left w:w="20" w:type="dxa"/>
              <w:right w:w="20" w:type="dxa"/>
            </w:tcMar>
          </w:tcPr>
          <w:p w14:paraId="67D2B353" w14:textId="77777777" w:rsidR="00E6226D" w:rsidRPr="00F0131A" w:rsidRDefault="00E6226D" w:rsidP="009E67CA">
            <w:pPr>
              <w:pStyle w:val="Tabletext"/>
              <w:keepNext/>
              <w:keepLines/>
              <w:jc w:val="center"/>
            </w:pPr>
            <w:r w:rsidRPr="00F0131A">
              <w:t>0.5 (0.3)</w:t>
            </w:r>
          </w:p>
        </w:tc>
        <w:tc>
          <w:tcPr>
            <w:tcW w:w="731" w:type="pct"/>
            <w:tcMar>
              <w:left w:w="20" w:type="dxa"/>
              <w:right w:w="20" w:type="dxa"/>
            </w:tcMar>
          </w:tcPr>
          <w:p w14:paraId="19366081" w14:textId="77777777" w:rsidR="00E6226D" w:rsidRPr="00F0131A" w:rsidRDefault="00E6226D" w:rsidP="009E67CA">
            <w:pPr>
              <w:pStyle w:val="Tabletext"/>
              <w:keepNext/>
              <w:keepLines/>
              <w:jc w:val="center"/>
            </w:pPr>
            <w:r w:rsidRPr="00F0131A">
              <w:t>0.0 (0.2)</w:t>
            </w:r>
          </w:p>
        </w:tc>
        <w:tc>
          <w:tcPr>
            <w:tcW w:w="731" w:type="pct"/>
            <w:tcMar>
              <w:left w:w="20" w:type="dxa"/>
              <w:right w:w="20" w:type="dxa"/>
            </w:tcMar>
          </w:tcPr>
          <w:p w14:paraId="5620F72C" w14:textId="77777777" w:rsidR="00E6226D" w:rsidRPr="00F0131A" w:rsidRDefault="00E6226D" w:rsidP="009E67CA">
            <w:pPr>
              <w:pStyle w:val="Tabletext"/>
              <w:keepNext/>
              <w:keepLines/>
              <w:jc w:val="center"/>
            </w:pPr>
            <w:r w:rsidRPr="00F0131A">
              <w:t>0.3 (0.2)</w:t>
            </w:r>
          </w:p>
        </w:tc>
        <w:tc>
          <w:tcPr>
            <w:tcW w:w="750" w:type="pct"/>
            <w:tcMar>
              <w:left w:w="20" w:type="dxa"/>
              <w:right w:w="20" w:type="dxa"/>
            </w:tcMar>
          </w:tcPr>
          <w:p w14:paraId="49B749AC" w14:textId="77777777" w:rsidR="00E6226D" w:rsidRPr="00F0131A" w:rsidRDefault="00E6226D" w:rsidP="009E67CA">
            <w:pPr>
              <w:pStyle w:val="Tabletext"/>
              <w:keepNext/>
              <w:keepLines/>
              <w:jc w:val="center"/>
            </w:pPr>
            <w:r w:rsidRPr="00F0131A">
              <w:t>NR</w:t>
            </w:r>
          </w:p>
        </w:tc>
      </w:tr>
      <w:tr w:rsidR="00E6226D" w:rsidRPr="00F0131A" w14:paraId="1E20954A" w14:textId="77777777" w:rsidTr="00D45825">
        <w:trPr>
          <w:trHeight w:val="20"/>
        </w:trPr>
        <w:tc>
          <w:tcPr>
            <w:tcW w:w="1260" w:type="pct"/>
            <w:tcMar>
              <w:left w:w="20" w:type="dxa"/>
              <w:right w:w="20" w:type="dxa"/>
            </w:tcMar>
          </w:tcPr>
          <w:p w14:paraId="5B10C572" w14:textId="77777777" w:rsidR="00E6226D" w:rsidRPr="00F0131A" w:rsidRDefault="00E6226D" w:rsidP="009E67CA">
            <w:pPr>
              <w:pStyle w:val="Tabletext"/>
              <w:keepNext/>
              <w:keepLines/>
            </w:pPr>
            <w:r w:rsidRPr="00F0131A">
              <w:t>95% CI of LS mean</w:t>
            </w:r>
          </w:p>
        </w:tc>
        <w:tc>
          <w:tcPr>
            <w:tcW w:w="797" w:type="pct"/>
            <w:tcMar>
              <w:left w:w="20" w:type="dxa"/>
              <w:right w:w="20" w:type="dxa"/>
            </w:tcMar>
          </w:tcPr>
          <w:p w14:paraId="2D7391CA" w14:textId="77777777" w:rsidR="00E6226D" w:rsidRPr="00F0131A" w:rsidRDefault="00E6226D" w:rsidP="009E67CA">
            <w:pPr>
              <w:pStyle w:val="Tabletext"/>
              <w:keepNext/>
              <w:keepLines/>
              <w:jc w:val="center"/>
            </w:pPr>
            <w:r w:rsidRPr="00F0131A">
              <w:t>-0.3, 1.0</w:t>
            </w:r>
          </w:p>
        </w:tc>
        <w:tc>
          <w:tcPr>
            <w:tcW w:w="731" w:type="pct"/>
            <w:tcMar>
              <w:left w:w="20" w:type="dxa"/>
              <w:right w:w="20" w:type="dxa"/>
            </w:tcMar>
          </w:tcPr>
          <w:p w14:paraId="45ACB106" w14:textId="77777777" w:rsidR="00E6226D" w:rsidRPr="00F0131A" w:rsidRDefault="00E6226D" w:rsidP="009E67CA">
            <w:pPr>
              <w:pStyle w:val="Tabletext"/>
              <w:keepNext/>
              <w:keepLines/>
              <w:jc w:val="center"/>
            </w:pPr>
            <w:r w:rsidRPr="00F0131A">
              <w:t>-0.1, 1.1</w:t>
            </w:r>
          </w:p>
        </w:tc>
        <w:tc>
          <w:tcPr>
            <w:tcW w:w="731" w:type="pct"/>
            <w:tcMar>
              <w:left w:w="20" w:type="dxa"/>
              <w:right w:w="20" w:type="dxa"/>
            </w:tcMar>
          </w:tcPr>
          <w:p w14:paraId="0D100754" w14:textId="77777777" w:rsidR="00E6226D" w:rsidRPr="00F0131A" w:rsidRDefault="00E6226D" w:rsidP="009E67CA">
            <w:pPr>
              <w:pStyle w:val="Tabletext"/>
              <w:keepNext/>
              <w:keepLines/>
              <w:jc w:val="center"/>
            </w:pPr>
            <w:r w:rsidRPr="00F0131A">
              <w:t>-0.5, 0.5</w:t>
            </w:r>
          </w:p>
        </w:tc>
        <w:tc>
          <w:tcPr>
            <w:tcW w:w="731" w:type="pct"/>
            <w:tcMar>
              <w:left w:w="20" w:type="dxa"/>
              <w:right w:w="20" w:type="dxa"/>
            </w:tcMar>
          </w:tcPr>
          <w:p w14:paraId="3AF5D451" w14:textId="77777777" w:rsidR="00E6226D" w:rsidRPr="00F0131A" w:rsidRDefault="00E6226D" w:rsidP="009E67CA">
            <w:pPr>
              <w:pStyle w:val="Tabletext"/>
              <w:keepNext/>
              <w:keepLines/>
              <w:jc w:val="center"/>
            </w:pPr>
            <w:r w:rsidRPr="00F0131A">
              <w:t>-0.2, 0.8</w:t>
            </w:r>
          </w:p>
        </w:tc>
        <w:tc>
          <w:tcPr>
            <w:tcW w:w="750" w:type="pct"/>
            <w:tcMar>
              <w:left w:w="20" w:type="dxa"/>
              <w:right w:w="20" w:type="dxa"/>
            </w:tcMar>
          </w:tcPr>
          <w:p w14:paraId="03DF071D" w14:textId="77777777" w:rsidR="00E6226D" w:rsidRPr="00F0131A" w:rsidRDefault="00E6226D" w:rsidP="009E67CA">
            <w:pPr>
              <w:pStyle w:val="Tabletext"/>
              <w:keepNext/>
              <w:keepLines/>
              <w:jc w:val="center"/>
            </w:pPr>
            <w:r w:rsidRPr="00F0131A">
              <w:t>NR</w:t>
            </w:r>
          </w:p>
        </w:tc>
      </w:tr>
      <w:tr w:rsidR="00E6226D" w:rsidRPr="00F0131A" w14:paraId="1F4DF46C" w14:textId="77777777" w:rsidTr="00D45825">
        <w:trPr>
          <w:trHeight w:val="20"/>
        </w:trPr>
        <w:tc>
          <w:tcPr>
            <w:tcW w:w="1260" w:type="pct"/>
            <w:tcMar>
              <w:left w:w="20" w:type="dxa"/>
              <w:right w:w="20" w:type="dxa"/>
            </w:tcMar>
          </w:tcPr>
          <w:p w14:paraId="630C02BC" w14:textId="77777777" w:rsidR="00E6226D" w:rsidRPr="00F0131A" w:rsidRDefault="00E6226D" w:rsidP="009E67CA">
            <w:pPr>
              <w:pStyle w:val="Tabletext"/>
              <w:keepNext/>
              <w:keepLines/>
            </w:pPr>
            <w:r w:rsidRPr="00F0131A">
              <w:t>LS mean difference, 95% CI</w:t>
            </w:r>
          </w:p>
        </w:tc>
        <w:tc>
          <w:tcPr>
            <w:tcW w:w="797" w:type="pct"/>
            <w:tcMar>
              <w:left w:w="20" w:type="dxa"/>
              <w:right w:w="20" w:type="dxa"/>
            </w:tcMar>
          </w:tcPr>
          <w:p w14:paraId="5ED1D1BE" w14:textId="77777777" w:rsidR="00E6226D" w:rsidRPr="00F0131A" w:rsidRDefault="00E6226D" w:rsidP="009E67CA">
            <w:pPr>
              <w:pStyle w:val="Tabletext"/>
              <w:keepNext/>
              <w:keepLines/>
              <w:jc w:val="center"/>
            </w:pPr>
            <w:r w:rsidRPr="00F0131A">
              <w:t>NA</w:t>
            </w:r>
          </w:p>
        </w:tc>
        <w:tc>
          <w:tcPr>
            <w:tcW w:w="731" w:type="pct"/>
            <w:tcMar>
              <w:left w:w="20" w:type="dxa"/>
              <w:right w:w="20" w:type="dxa"/>
            </w:tcMar>
          </w:tcPr>
          <w:p w14:paraId="326851FF" w14:textId="77777777" w:rsidR="00E6226D" w:rsidRPr="00F0131A" w:rsidRDefault="00E6226D" w:rsidP="009E67CA">
            <w:pPr>
              <w:pStyle w:val="Tabletext"/>
              <w:keepNext/>
              <w:keepLines/>
              <w:jc w:val="center"/>
            </w:pPr>
            <w:r w:rsidRPr="00F0131A">
              <w:t>0.1 (-0.8, 1.0)</w:t>
            </w:r>
          </w:p>
        </w:tc>
        <w:tc>
          <w:tcPr>
            <w:tcW w:w="731" w:type="pct"/>
            <w:tcMar>
              <w:left w:w="20" w:type="dxa"/>
              <w:right w:w="20" w:type="dxa"/>
            </w:tcMar>
          </w:tcPr>
          <w:p w14:paraId="671E73A8" w14:textId="77777777" w:rsidR="00E6226D" w:rsidRPr="00F0131A" w:rsidRDefault="00E6226D" w:rsidP="009E67CA">
            <w:pPr>
              <w:pStyle w:val="Tabletext"/>
              <w:keepNext/>
              <w:keepLines/>
              <w:jc w:val="center"/>
            </w:pPr>
            <w:r w:rsidRPr="00F0131A">
              <w:t>NA</w:t>
            </w:r>
          </w:p>
        </w:tc>
        <w:tc>
          <w:tcPr>
            <w:tcW w:w="731" w:type="pct"/>
            <w:tcMar>
              <w:left w:w="20" w:type="dxa"/>
              <w:right w:w="20" w:type="dxa"/>
            </w:tcMar>
          </w:tcPr>
          <w:p w14:paraId="1647F3F0" w14:textId="77777777" w:rsidR="00E6226D" w:rsidRPr="00F0131A" w:rsidRDefault="00E6226D" w:rsidP="009E67CA">
            <w:pPr>
              <w:pStyle w:val="Tabletext"/>
              <w:keepNext/>
              <w:keepLines/>
              <w:jc w:val="center"/>
            </w:pPr>
            <w:r w:rsidRPr="00F0131A">
              <w:t>0.3 (-0.4, 1.0)</w:t>
            </w:r>
          </w:p>
        </w:tc>
        <w:tc>
          <w:tcPr>
            <w:tcW w:w="750" w:type="pct"/>
            <w:tcMar>
              <w:left w:w="20" w:type="dxa"/>
              <w:right w:w="20" w:type="dxa"/>
            </w:tcMar>
          </w:tcPr>
          <w:p w14:paraId="6165F3FC" w14:textId="77777777" w:rsidR="00E6226D" w:rsidRPr="00F0131A" w:rsidRDefault="00E6226D" w:rsidP="009E67CA">
            <w:pPr>
              <w:pStyle w:val="Tabletext"/>
              <w:keepNext/>
              <w:keepLines/>
              <w:jc w:val="center"/>
            </w:pPr>
            <w:r w:rsidRPr="00F0131A">
              <w:t>NR</w:t>
            </w:r>
          </w:p>
        </w:tc>
      </w:tr>
    </w:tbl>
    <w:p w14:paraId="0CA69FF7" w14:textId="77777777" w:rsidR="00E6226D" w:rsidRPr="00F0131A" w:rsidRDefault="00E6226D" w:rsidP="009E67CA">
      <w:pPr>
        <w:pStyle w:val="TableFigureFooter"/>
        <w:keepNext/>
      </w:pPr>
      <w:r w:rsidRPr="00F0131A">
        <w:t>Source: Table 2.33 p 96; Table 2.34 p97; Table 2.46 p109; of the submission.</w:t>
      </w:r>
    </w:p>
    <w:p w14:paraId="6F537A34" w14:textId="77777777" w:rsidR="00E6226D" w:rsidRPr="00F0131A" w:rsidRDefault="00E6226D" w:rsidP="009E67CA">
      <w:pPr>
        <w:pStyle w:val="TableFigureFooter"/>
        <w:keepNext/>
      </w:pPr>
      <w:r w:rsidRPr="00F0131A">
        <w:t>CI = confidence interval; ELX/TEZ/IVA = elexacaftor/tezacaftor/ivacaftor; FAS = full analysis set; LS = least squares; NA = not applicable; NR = not reported; ppFEV</w:t>
      </w:r>
      <w:r w:rsidRPr="00F0131A">
        <w:rPr>
          <w:vertAlign w:val="subscript"/>
        </w:rPr>
        <w:t>1</w:t>
      </w:r>
      <w:r w:rsidRPr="00F0131A">
        <w:t xml:space="preserve"> = percent predicted forced expiratory volume in 1 second; SD = standard deviation; SE = standard error; VNZ/TEZ/D-IVA = vanzacaftor/tezacaftor/deutivacaftor.</w:t>
      </w:r>
    </w:p>
    <w:p w14:paraId="708414EC" w14:textId="77777777" w:rsidR="00E6226D" w:rsidRPr="00F0131A" w:rsidRDefault="00E6226D" w:rsidP="009E67CA">
      <w:pPr>
        <w:pStyle w:val="TableFigureFooter"/>
        <w:keepNext/>
      </w:pPr>
      <w:r w:rsidRPr="00F0131A">
        <w:t>Bold indicates a significant result.</w:t>
      </w:r>
    </w:p>
    <w:p w14:paraId="1242D09C" w14:textId="77777777" w:rsidR="008163FB" w:rsidRPr="00F0131A" w:rsidRDefault="00E6226D" w:rsidP="008163FB">
      <w:pPr>
        <w:pStyle w:val="3-BodyText"/>
      </w:pPr>
      <w:r w:rsidRPr="00F0131A">
        <w:rPr>
          <w:lang w:eastAsia="en-US"/>
        </w:rPr>
        <w:t>The absolute change from baseline through Week 24 for other secondary endpoints for Study 102, Study 1</w:t>
      </w:r>
      <w:r w:rsidR="00143610" w:rsidRPr="00F0131A">
        <w:rPr>
          <w:lang w:eastAsia="en-US"/>
        </w:rPr>
        <w:t>0</w:t>
      </w:r>
      <w:r w:rsidRPr="00F0131A">
        <w:rPr>
          <w:lang w:eastAsia="en-US"/>
        </w:rPr>
        <w:t>3 and Study 105 is presented in</w:t>
      </w:r>
      <w:r w:rsidR="00A8736F" w:rsidRPr="00F0131A">
        <w:rPr>
          <w:lang w:eastAsia="en-US"/>
        </w:rPr>
        <w:t xml:space="preserve"> </w:t>
      </w:r>
      <w:r w:rsidR="00A8736F" w:rsidRPr="00F0131A">
        <w:rPr>
          <w:lang w:eastAsia="en-US"/>
        </w:rPr>
        <w:fldChar w:fldCharType="begin"/>
      </w:r>
      <w:r w:rsidR="00A8736F" w:rsidRPr="00F0131A">
        <w:rPr>
          <w:lang w:eastAsia="en-US"/>
        </w:rPr>
        <w:instrText xml:space="preserve"> REF _Ref197350338 \h </w:instrText>
      </w:r>
      <w:r w:rsidR="001E15F1" w:rsidRPr="00F0131A">
        <w:rPr>
          <w:lang w:eastAsia="en-US"/>
        </w:rPr>
        <w:instrText xml:space="preserve"> \* MERGEFORMAT </w:instrText>
      </w:r>
      <w:r w:rsidR="00A8736F" w:rsidRPr="00F0131A">
        <w:rPr>
          <w:lang w:eastAsia="en-US"/>
        </w:rPr>
      </w:r>
      <w:r w:rsidR="00A8736F" w:rsidRPr="00F0131A">
        <w:rPr>
          <w:lang w:eastAsia="en-US"/>
        </w:rPr>
        <w:fldChar w:fldCharType="separate"/>
      </w:r>
    </w:p>
    <w:p w14:paraId="1623A1A4" w14:textId="2D280C19" w:rsidR="00E6226D" w:rsidRPr="00F0131A" w:rsidRDefault="008163FB" w:rsidP="002F39AA">
      <w:pPr>
        <w:pStyle w:val="3-BodyText"/>
      </w:pPr>
      <w:r w:rsidRPr="00F0131A">
        <w:rPr>
          <w:noProof/>
        </w:rPr>
        <w:lastRenderedPageBreak/>
        <w:t xml:space="preserve">Table </w:t>
      </w:r>
      <w:r>
        <w:rPr>
          <w:noProof/>
        </w:rPr>
        <w:t>6</w:t>
      </w:r>
      <w:r w:rsidR="00A8736F" w:rsidRPr="00F0131A">
        <w:rPr>
          <w:lang w:eastAsia="en-US"/>
        </w:rPr>
        <w:fldChar w:fldCharType="end"/>
      </w:r>
      <w:r w:rsidR="00E6226D" w:rsidRPr="00F0131A">
        <w:rPr>
          <w:lang w:eastAsia="en-US"/>
        </w:rPr>
        <w:t>. At baseline all patients in all 3 studies were below the threshold for diagnosing CF</w:t>
      </w:r>
      <w:r w:rsidR="00137D1F" w:rsidRPr="00F0131A">
        <w:rPr>
          <w:lang w:eastAsia="en-US"/>
        </w:rPr>
        <w:t xml:space="preserve"> i.e., </w:t>
      </w:r>
      <w:r w:rsidR="001E400D" w:rsidRPr="00F0131A">
        <w:rPr>
          <w:lang w:eastAsia="en-US"/>
        </w:rPr>
        <w:t xml:space="preserve">SwCl </w:t>
      </w:r>
      <w:r w:rsidR="00137D1F" w:rsidRPr="00F0131A">
        <w:rPr>
          <w:lang w:eastAsia="en-US"/>
        </w:rPr>
        <w:t>&lt; 60 mmol/L</w:t>
      </w:r>
      <w:r w:rsidR="00E6226D" w:rsidRPr="00F0131A">
        <w:rPr>
          <w:lang w:eastAsia="en-US"/>
        </w:rPr>
        <w:t>. At the end of the 24-week treatment period, treatment with VNZ/TEZ/D-IVA resulted in improvements in SwCl compared to ELX/TEZ/IVA as measured by the LS mean difference in Study 102 and 103. This treatment effect was maintained at Week 52. Patients in Study 105 also experienced a numerical decrease in SwCl.</w:t>
      </w:r>
    </w:p>
    <w:p w14:paraId="6FFCC673" w14:textId="6F0A1FED" w:rsidR="00E6226D" w:rsidRPr="00F0131A" w:rsidRDefault="00E6226D" w:rsidP="00E6226D">
      <w:pPr>
        <w:pStyle w:val="3-BodyText"/>
      </w:pPr>
      <w:r w:rsidRPr="00F0131A">
        <w:t>In Stud</w:t>
      </w:r>
      <w:r w:rsidR="00881301" w:rsidRPr="00F0131A">
        <w:t>y</w:t>
      </w:r>
      <w:r w:rsidRPr="00F0131A">
        <w:t xml:space="preserve"> 102 and 103, the proportion of patients with SwCl &lt; 60 mmol/L and &lt; 30 mmol/L increased over time, with the exception of the ELX/TEZ/IVA arm in Study 102 in which the proportion of patients who were &lt; 60 mmol/L and &lt; 30 mmol/L decreased through Week 24 and Week 52. The odds ratios at each time point for both the &lt; 60 mmol/L and the </w:t>
      </w:r>
      <w:r w:rsidR="008B43FB">
        <w:br/>
      </w:r>
      <w:r w:rsidRPr="00F0131A">
        <w:t>&lt; 30 mmol/L category favoured the VNZ/TEZ/D-IVA arm and demonstrated superiority of VNZ/TEZ/D-IVA compared to ELX/TEZ/IVA. Similarly</w:t>
      </w:r>
      <w:r w:rsidR="007C4B3A" w:rsidRPr="00F0131A">
        <w:t>,</w:t>
      </w:r>
      <w:r w:rsidRPr="00F0131A">
        <w:t xml:space="preserve"> in Study 105, the proportion of patients</w:t>
      </w:r>
      <w:r w:rsidR="008D5577" w:rsidRPr="00F0131A">
        <w:t xml:space="preserve"> with</w:t>
      </w:r>
      <w:r w:rsidRPr="00F0131A">
        <w:t xml:space="preserve"> SwCl &lt; 60 mmol/L and &lt; 30 mmol/L increased over time. By Week 24, 95% of patients were below the threshold for diagnosing CF and more than 50% had a SwCl level that was normal.</w:t>
      </w:r>
    </w:p>
    <w:p w14:paraId="2DF332E3" w14:textId="77777777" w:rsidR="004D3704" w:rsidRPr="00F0131A" w:rsidRDefault="004D3704" w:rsidP="00A8736F">
      <w:pPr>
        <w:pStyle w:val="Caption"/>
      </w:pPr>
      <w:bookmarkStart w:id="27" w:name="_Ref197350338"/>
    </w:p>
    <w:p w14:paraId="4F561A9E" w14:textId="316771BF" w:rsidR="00E6226D" w:rsidRPr="00F0131A" w:rsidRDefault="00A8736F" w:rsidP="00C4061A">
      <w:pPr>
        <w:pStyle w:val="Caption"/>
      </w:pPr>
      <w:r w:rsidRPr="00F0131A">
        <w:t xml:space="preserve">Table </w:t>
      </w:r>
      <w:r w:rsidR="005E70DB">
        <w:fldChar w:fldCharType="begin"/>
      </w:r>
      <w:r w:rsidR="005E70DB">
        <w:instrText xml:space="preserve"> SEQ Table \* ARABIC </w:instrText>
      </w:r>
      <w:r w:rsidR="005E70DB">
        <w:fldChar w:fldCharType="separate"/>
      </w:r>
      <w:r w:rsidR="008163FB">
        <w:rPr>
          <w:noProof/>
        </w:rPr>
        <w:t>6</w:t>
      </w:r>
      <w:r w:rsidR="005E70DB">
        <w:rPr>
          <w:noProof/>
        </w:rPr>
        <w:fldChar w:fldCharType="end"/>
      </w:r>
      <w:bookmarkEnd w:id="27"/>
      <w:r w:rsidRPr="00F0131A">
        <w:t>: Summary of SwCl results in Study 102, Study 103 and Study 105 (FAS)</w:t>
      </w:r>
    </w:p>
    <w:tbl>
      <w:tblPr>
        <w:tblStyle w:val="TableGrid"/>
        <w:tblW w:w="9776" w:type="dxa"/>
        <w:tblLook w:val="04A0" w:firstRow="1" w:lastRow="0" w:firstColumn="1" w:lastColumn="0" w:noHBand="0" w:noVBand="1"/>
        <w:tblCaption w:val="Table 6: Summary of SwCl results in Study 102, Study 103 and Study 105 (FAS)"/>
      </w:tblPr>
      <w:tblGrid>
        <w:gridCol w:w="2547"/>
        <w:gridCol w:w="1417"/>
        <w:gridCol w:w="1560"/>
        <w:gridCol w:w="1417"/>
        <w:gridCol w:w="1418"/>
        <w:gridCol w:w="1417"/>
      </w:tblGrid>
      <w:tr w:rsidR="00C4061A" w:rsidRPr="00F0131A" w14:paraId="41EEB7E8" w14:textId="77777777" w:rsidTr="007078E3">
        <w:trPr>
          <w:trHeight w:val="20"/>
        </w:trPr>
        <w:tc>
          <w:tcPr>
            <w:tcW w:w="2547" w:type="dxa"/>
            <w:vMerge w:val="restart"/>
            <w:tcMar>
              <w:left w:w="20" w:type="dxa"/>
              <w:right w:w="20" w:type="dxa"/>
            </w:tcMar>
          </w:tcPr>
          <w:p w14:paraId="35480E85" w14:textId="77777777" w:rsidR="00C4061A" w:rsidRPr="00F0131A" w:rsidRDefault="00C4061A" w:rsidP="00C4061A">
            <w:pPr>
              <w:pStyle w:val="Tabletext"/>
              <w:keepNext/>
              <w:keepLines/>
              <w:jc w:val="center"/>
              <w:rPr>
                <w:b/>
                <w:bCs/>
              </w:rPr>
            </w:pPr>
          </w:p>
        </w:tc>
        <w:tc>
          <w:tcPr>
            <w:tcW w:w="2977" w:type="dxa"/>
            <w:gridSpan w:val="2"/>
            <w:tcMar>
              <w:left w:w="20" w:type="dxa"/>
              <w:right w:w="20" w:type="dxa"/>
            </w:tcMar>
          </w:tcPr>
          <w:p w14:paraId="2861C61B" w14:textId="77777777" w:rsidR="00C4061A" w:rsidRPr="00F0131A" w:rsidRDefault="00C4061A" w:rsidP="00C4061A">
            <w:pPr>
              <w:pStyle w:val="Tabletext"/>
              <w:keepNext/>
              <w:keepLines/>
              <w:jc w:val="center"/>
              <w:rPr>
                <w:b/>
                <w:bCs/>
              </w:rPr>
            </w:pPr>
            <w:r w:rsidRPr="00F0131A">
              <w:rPr>
                <w:b/>
                <w:bCs/>
              </w:rPr>
              <w:t>Study 102</w:t>
            </w:r>
          </w:p>
        </w:tc>
        <w:tc>
          <w:tcPr>
            <w:tcW w:w="2835" w:type="dxa"/>
            <w:gridSpan w:val="2"/>
            <w:tcMar>
              <w:left w:w="20" w:type="dxa"/>
              <w:right w:w="20" w:type="dxa"/>
            </w:tcMar>
          </w:tcPr>
          <w:p w14:paraId="49F9BFB7" w14:textId="77777777" w:rsidR="00C4061A" w:rsidRPr="00F0131A" w:rsidRDefault="00C4061A" w:rsidP="00C4061A">
            <w:pPr>
              <w:pStyle w:val="Tabletext"/>
              <w:keepNext/>
              <w:keepLines/>
              <w:jc w:val="center"/>
              <w:rPr>
                <w:b/>
                <w:bCs/>
              </w:rPr>
            </w:pPr>
            <w:r w:rsidRPr="00F0131A">
              <w:rPr>
                <w:b/>
                <w:bCs/>
              </w:rPr>
              <w:t>Study 103</w:t>
            </w:r>
          </w:p>
        </w:tc>
        <w:tc>
          <w:tcPr>
            <w:tcW w:w="1417" w:type="dxa"/>
            <w:tcMar>
              <w:left w:w="20" w:type="dxa"/>
              <w:right w:w="20" w:type="dxa"/>
            </w:tcMar>
          </w:tcPr>
          <w:p w14:paraId="0D3CBB61" w14:textId="77777777" w:rsidR="00C4061A" w:rsidRPr="00F0131A" w:rsidRDefault="00C4061A" w:rsidP="00C4061A">
            <w:pPr>
              <w:pStyle w:val="Tabletext"/>
              <w:keepNext/>
              <w:keepLines/>
              <w:jc w:val="center"/>
              <w:rPr>
                <w:b/>
                <w:bCs/>
              </w:rPr>
            </w:pPr>
            <w:r w:rsidRPr="00F0131A">
              <w:rPr>
                <w:b/>
                <w:bCs/>
              </w:rPr>
              <w:t>Study 105</w:t>
            </w:r>
          </w:p>
          <w:p w14:paraId="6DED414A" w14:textId="77777777" w:rsidR="00C4061A" w:rsidRPr="00F0131A" w:rsidRDefault="00C4061A" w:rsidP="00C4061A">
            <w:pPr>
              <w:pStyle w:val="Tabletext"/>
              <w:keepNext/>
              <w:keepLines/>
              <w:jc w:val="center"/>
              <w:rPr>
                <w:b/>
                <w:bCs/>
              </w:rPr>
            </w:pPr>
            <w:r w:rsidRPr="00F0131A">
              <w:rPr>
                <w:rFonts w:eastAsiaTheme="minorHAnsi"/>
                <w:b/>
                <w:bCs/>
              </w:rPr>
              <w:t>Cohort B1</w:t>
            </w:r>
          </w:p>
        </w:tc>
      </w:tr>
      <w:tr w:rsidR="00C4061A" w:rsidRPr="00F0131A" w14:paraId="31B8D852" w14:textId="77777777" w:rsidTr="007078E3">
        <w:trPr>
          <w:trHeight w:val="20"/>
        </w:trPr>
        <w:tc>
          <w:tcPr>
            <w:tcW w:w="2547" w:type="dxa"/>
            <w:vMerge/>
            <w:tcMar>
              <w:left w:w="20" w:type="dxa"/>
              <w:right w:w="20" w:type="dxa"/>
            </w:tcMar>
          </w:tcPr>
          <w:p w14:paraId="7E121B37" w14:textId="77777777" w:rsidR="00C4061A" w:rsidRPr="00F0131A" w:rsidRDefault="00C4061A" w:rsidP="00C4061A">
            <w:pPr>
              <w:pStyle w:val="Tabletext"/>
              <w:keepNext/>
              <w:keepLines/>
              <w:jc w:val="center"/>
              <w:rPr>
                <w:b/>
                <w:bCs/>
              </w:rPr>
            </w:pPr>
          </w:p>
        </w:tc>
        <w:tc>
          <w:tcPr>
            <w:tcW w:w="1417" w:type="dxa"/>
            <w:tcMar>
              <w:left w:w="20" w:type="dxa"/>
              <w:right w:w="20" w:type="dxa"/>
            </w:tcMar>
          </w:tcPr>
          <w:p w14:paraId="17AB0851" w14:textId="77777777" w:rsidR="00C4061A" w:rsidRPr="00F0131A" w:rsidRDefault="00C4061A" w:rsidP="00C4061A">
            <w:pPr>
              <w:pStyle w:val="Tabletext"/>
              <w:keepNext/>
              <w:keepLines/>
              <w:jc w:val="center"/>
              <w:rPr>
                <w:b/>
                <w:bCs/>
              </w:rPr>
            </w:pPr>
            <w:r w:rsidRPr="00F0131A">
              <w:rPr>
                <w:b/>
                <w:bCs/>
              </w:rPr>
              <w:t>ELX/TEZ/IVA</w:t>
            </w:r>
          </w:p>
          <w:p w14:paraId="176ABE4E" w14:textId="77777777" w:rsidR="00C4061A" w:rsidRPr="00F0131A" w:rsidRDefault="00C4061A" w:rsidP="00C4061A">
            <w:pPr>
              <w:pStyle w:val="Tabletext"/>
              <w:keepNext/>
              <w:keepLines/>
              <w:jc w:val="center"/>
              <w:rPr>
                <w:b/>
                <w:bCs/>
              </w:rPr>
            </w:pPr>
            <w:r w:rsidRPr="00F0131A">
              <w:rPr>
                <w:b/>
                <w:bCs/>
              </w:rPr>
              <w:t>n=202</w:t>
            </w:r>
          </w:p>
        </w:tc>
        <w:tc>
          <w:tcPr>
            <w:tcW w:w="1560" w:type="dxa"/>
            <w:tcMar>
              <w:left w:w="20" w:type="dxa"/>
              <w:right w:w="20" w:type="dxa"/>
            </w:tcMar>
          </w:tcPr>
          <w:p w14:paraId="7513769F" w14:textId="77777777" w:rsidR="00C4061A" w:rsidRPr="00F0131A" w:rsidRDefault="00C4061A" w:rsidP="00C4061A">
            <w:pPr>
              <w:pStyle w:val="Tabletext"/>
              <w:keepNext/>
              <w:keepLines/>
              <w:jc w:val="center"/>
              <w:rPr>
                <w:b/>
                <w:bCs/>
              </w:rPr>
            </w:pPr>
            <w:r w:rsidRPr="00F0131A">
              <w:rPr>
                <w:b/>
                <w:bCs/>
              </w:rPr>
              <w:t>VNZ/TEZ/D-IVA</w:t>
            </w:r>
          </w:p>
          <w:p w14:paraId="06BAAC20" w14:textId="77777777" w:rsidR="00C4061A" w:rsidRPr="00F0131A" w:rsidRDefault="00C4061A" w:rsidP="00C4061A">
            <w:pPr>
              <w:pStyle w:val="Tabletext"/>
              <w:keepNext/>
              <w:keepLines/>
              <w:jc w:val="center"/>
              <w:rPr>
                <w:b/>
                <w:bCs/>
              </w:rPr>
            </w:pPr>
            <w:r w:rsidRPr="00F0131A">
              <w:rPr>
                <w:b/>
                <w:bCs/>
              </w:rPr>
              <w:t>n=196</w:t>
            </w:r>
          </w:p>
        </w:tc>
        <w:tc>
          <w:tcPr>
            <w:tcW w:w="1417" w:type="dxa"/>
            <w:tcMar>
              <w:left w:w="20" w:type="dxa"/>
              <w:right w:w="20" w:type="dxa"/>
            </w:tcMar>
          </w:tcPr>
          <w:p w14:paraId="4269EC91" w14:textId="77777777" w:rsidR="00C4061A" w:rsidRPr="00F0131A" w:rsidRDefault="00C4061A" w:rsidP="00C4061A">
            <w:pPr>
              <w:pStyle w:val="Tabletext"/>
              <w:keepNext/>
              <w:keepLines/>
              <w:jc w:val="center"/>
              <w:rPr>
                <w:b/>
                <w:bCs/>
              </w:rPr>
            </w:pPr>
            <w:r w:rsidRPr="00F0131A">
              <w:rPr>
                <w:b/>
                <w:bCs/>
              </w:rPr>
              <w:t>ELX/TEZ/IVA</w:t>
            </w:r>
          </w:p>
          <w:p w14:paraId="74A53F34" w14:textId="77777777" w:rsidR="00C4061A" w:rsidRPr="00F0131A" w:rsidRDefault="00C4061A" w:rsidP="00C4061A">
            <w:pPr>
              <w:pStyle w:val="Tabletext"/>
              <w:keepNext/>
              <w:keepLines/>
              <w:jc w:val="center"/>
              <w:rPr>
                <w:b/>
                <w:bCs/>
              </w:rPr>
            </w:pPr>
            <w:r w:rsidRPr="00F0131A">
              <w:rPr>
                <w:b/>
                <w:bCs/>
              </w:rPr>
              <w:t>n=289</w:t>
            </w:r>
          </w:p>
        </w:tc>
        <w:tc>
          <w:tcPr>
            <w:tcW w:w="1418" w:type="dxa"/>
            <w:tcMar>
              <w:left w:w="20" w:type="dxa"/>
              <w:right w:w="20" w:type="dxa"/>
            </w:tcMar>
          </w:tcPr>
          <w:p w14:paraId="0276A781" w14:textId="77777777" w:rsidR="00C4061A" w:rsidRPr="00F0131A" w:rsidRDefault="00C4061A" w:rsidP="00C4061A">
            <w:pPr>
              <w:pStyle w:val="Tabletext"/>
              <w:keepNext/>
              <w:keepLines/>
              <w:jc w:val="center"/>
              <w:rPr>
                <w:b/>
                <w:bCs/>
              </w:rPr>
            </w:pPr>
            <w:r w:rsidRPr="00F0131A">
              <w:rPr>
                <w:b/>
                <w:bCs/>
              </w:rPr>
              <w:t>VNZ/TEZ/D-IVA</w:t>
            </w:r>
          </w:p>
          <w:p w14:paraId="1D04ABD9" w14:textId="77777777" w:rsidR="00C4061A" w:rsidRPr="00F0131A" w:rsidRDefault="00C4061A" w:rsidP="00C4061A">
            <w:pPr>
              <w:pStyle w:val="Tabletext"/>
              <w:keepNext/>
              <w:keepLines/>
              <w:jc w:val="center"/>
              <w:rPr>
                <w:b/>
                <w:bCs/>
              </w:rPr>
            </w:pPr>
            <w:r w:rsidRPr="00F0131A">
              <w:rPr>
                <w:b/>
                <w:bCs/>
              </w:rPr>
              <w:t>n=284</w:t>
            </w:r>
          </w:p>
        </w:tc>
        <w:tc>
          <w:tcPr>
            <w:tcW w:w="1417" w:type="dxa"/>
            <w:tcMar>
              <w:left w:w="20" w:type="dxa"/>
              <w:right w:w="20" w:type="dxa"/>
            </w:tcMar>
          </w:tcPr>
          <w:p w14:paraId="57416F36" w14:textId="77777777" w:rsidR="00C4061A" w:rsidRPr="00F0131A" w:rsidRDefault="00C4061A" w:rsidP="00C4061A">
            <w:pPr>
              <w:pStyle w:val="Tabletext"/>
              <w:keepNext/>
              <w:keepLines/>
              <w:jc w:val="center"/>
              <w:rPr>
                <w:b/>
                <w:bCs/>
              </w:rPr>
            </w:pPr>
            <w:r w:rsidRPr="00F0131A">
              <w:rPr>
                <w:b/>
                <w:bCs/>
              </w:rPr>
              <w:t>VNZ/TEZ/D-IVA</w:t>
            </w:r>
          </w:p>
          <w:p w14:paraId="04545120" w14:textId="4AE6E4A8" w:rsidR="00C4061A" w:rsidRPr="00F0131A" w:rsidRDefault="00C4061A" w:rsidP="00C4061A">
            <w:pPr>
              <w:pStyle w:val="Tabletext"/>
              <w:keepNext/>
              <w:keepLines/>
              <w:jc w:val="center"/>
              <w:rPr>
                <w:b/>
                <w:bCs/>
              </w:rPr>
            </w:pPr>
            <w:r w:rsidRPr="00F0131A">
              <w:rPr>
                <w:b/>
                <w:bCs/>
              </w:rPr>
              <w:t>n=78</w:t>
            </w:r>
          </w:p>
        </w:tc>
      </w:tr>
      <w:tr w:rsidR="00E6226D" w:rsidRPr="00F0131A" w14:paraId="4DCD3DD7" w14:textId="77777777" w:rsidTr="007078E3">
        <w:trPr>
          <w:trHeight w:val="20"/>
        </w:trPr>
        <w:tc>
          <w:tcPr>
            <w:tcW w:w="2547" w:type="dxa"/>
            <w:tcMar>
              <w:left w:w="20" w:type="dxa"/>
              <w:right w:w="20" w:type="dxa"/>
            </w:tcMar>
          </w:tcPr>
          <w:p w14:paraId="1B4F9543" w14:textId="77777777" w:rsidR="00E6226D" w:rsidRPr="00F0131A" w:rsidRDefault="00E6226D" w:rsidP="00C4061A">
            <w:pPr>
              <w:pStyle w:val="Tabletext"/>
              <w:keepNext/>
              <w:keepLines/>
            </w:pPr>
            <w:r w:rsidRPr="00F0131A">
              <w:t>Baseline SwCl (mmol/L)</w:t>
            </w:r>
          </w:p>
        </w:tc>
        <w:tc>
          <w:tcPr>
            <w:tcW w:w="1417" w:type="dxa"/>
            <w:tcMar>
              <w:left w:w="20" w:type="dxa"/>
              <w:right w:w="20" w:type="dxa"/>
            </w:tcMar>
          </w:tcPr>
          <w:p w14:paraId="571DEC27" w14:textId="77777777" w:rsidR="00E6226D" w:rsidRPr="00F0131A" w:rsidRDefault="00E6226D" w:rsidP="00C4061A">
            <w:pPr>
              <w:pStyle w:val="Tabletext"/>
              <w:keepNext/>
              <w:keepLines/>
              <w:jc w:val="center"/>
            </w:pPr>
            <w:r w:rsidRPr="00F0131A">
              <w:t>54.3 (18.2)</w:t>
            </w:r>
          </w:p>
        </w:tc>
        <w:tc>
          <w:tcPr>
            <w:tcW w:w="1560" w:type="dxa"/>
            <w:tcMar>
              <w:left w:w="20" w:type="dxa"/>
              <w:right w:w="20" w:type="dxa"/>
            </w:tcMar>
          </w:tcPr>
          <w:p w14:paraId="31F97294" w14:textId="77777777" w:rsidR="00E6226D" w:rsidRPr="00F0131A" w:rsidRDefault="00E6226D" w:rsidP="00C4061A">
            <w:pPr>
              <w:pStyle w:val="Tabletext"/>
              <w:keepNext/>
              <w:keepLines/>
              <w:jc w:val="center"/>
            </w:pPr>
            <w:r w:rsidRPr="00F0131A">
              <w:t>53.6 (17.0)</w:t>
            </w:r>
          </w:p>
        </w:tc>
        <w:tc>
          <w:tcPr>
            <w:tcW w:w="1417" w:type="dxa"/>
            <w:tcMar>
              <w:left w:w="20" w:type="dxa"/>
              <w:right w:w="20" w:type="dxa"/>
            </w:tcMar>
          </w:tcPr>
          <w:p w14:paraId="49AD6C82" w14:textId="77777777" w:rsidR="00E6226D" w:rsidRPr="00F0131A" w:rsidRDefault="00E6226D" w:rsidP="00C4061A">
            <w:pPr>
              <w:pStyle w:val="Tabletext"/>
              <w:keepNext/>
              <w:keepLines/>
              <w:jc w:val="center"/>
            </w:pPr>
            <w:r w:rsidRPr="00F0131A">
              <w:t>42.1 (17.9)</w:t>
            </w:r>
          </w:p>
        </w:tc>
        <w:tc>
          <w:tcPr>
            <w:tcW w:w="1418" w:type="dxa"/>
            <w:tcMar>
              <w:left w:w="20" w:type="dxa"/>
              <w:right w:w="20" w:type="dxa"/>
            </w:tcMar>
          </w:tcPr>
          <w:p w14:paraId="1D28A1C7" w14:textId="77777777" w:rsidR="00E6226D" w:rsidRPr="00F0131A" w:rsidRDefault="00E6226D" w:rsidP="00C4061A">
            <w:pPr>
              <w:pStyle w:val="Tabletext"/>
              <w:keepNext/>
              <w:keepLines/>
              <w:jc w:val="center"/>
            </w:pPr>
            <w:r w:rsidRPr="00F0131A">
              <w:t>43.4 (18.5)</w:t>
            </w:r>
          </w:p>
        </w:tc>
        <w:tc>
          <w:tcPr>
            <w:tcW w:w="1417" w:type="dxa"/>
            <w:tcMar>
              <w:left w:w="20" w:type="dxa"/>
              <w:right w:w="20" w:type="dxa"/>
            </w:tcMar>
          </w:tcPr>
          <w:p w14:paraId="3AD30E02" w14:textId="77777777" w:rsidR="00E6226D" w:rsidRPr="00F0131A" w:rsidRDefault="00E6226D" w:rsidP="00C4061A">
            <w:pPr>
              <w:pStyle w:val="Tabletext"/>
              <w:keepNext/>
              <w:keepLines/>
              <w:jc w:val="center"/>
            </w:pPr>
            <w:r w:rsidRPr="00F0131A">
              <w:t>40.4 (20.9)</w:t>
            </w:r>
          </w:p>
        </w:tc>
      </w:tr>
      <w:tr w:rsidR="00E6226D" w:rsidRPr="00F0131A" w14:paraId="498C2FDD" w14:textId="77777777" w:rsidTr="007078E3">
        <w:trPr>
          <w:trHeight w:val="20"/>
        </w:trPr>
        <w:tc>
          <w:tcPr>
            <w:tcW w:w="9776" w:type="dxa"/>
            <w:gridSpan w:val="6"/>
            <w:tcMar>
              <w:left w:w="20" w:type="dxa"/>
              <w:right w:w="20" w:type="dxa"/>
            </w:tcMar>
          </w:tcPr>
          <w:p w14:paraId="55CA3626" w14:textId="77777777" w:rsidR="00E6226D" w:rsidRPr="00F0131A" w:rsidRDefault="00E6226D" w:rsidP="00C4061A">
            <w:pPr>
              <w:pStyle w:val="Tabletext"/>
              <w:keepNext/>
              <w:keepLines/>
            </w:pPr>
            <w:r w:rsidRPr="00F0131A">
              <w:t>Absolute change through Week 24</w:t>
            </w:r>
          </w:p>
        </w:tc>
      </w:tr>
      <w:tr w:rsidR="00E6226D" w:rsidRPr="00F0131A" w14:paraId="38DE938F" w14:textId="77777777" w:rsidTr="007078E3">
        <w:trPr>
          <w:trHeight w:val="20"/>
        </w:trPr>
        <w:tc>
          <w:tcPr>
            <w:tcW w:w="2547" w:type="dxa"/>
            <w:tcMar>
              <w:left w:w="20" w:type="dxa"/>
              <w:right w:w="20" w:type="dxa"/>
            </w:tcMar>
          </w:tcPr>
          <w:p w14:paraId="221505E2" w14:textId="77777777" w:rsidR="00E6226D" w:rsidRPr="00F0131A" w:rsidRDefault="00E6226D" w:rsidP="00C4061A">
            <w:pPr>
              <w:pStyle w:val="Tabletext"/>
              <w:keepNext/>
              <w:keepLines/>
            </w:pPr>
            <w:r w:rsidRPr="00F0131A">
              <w:t>n</w:t>
            </w:r>
          </w:p>
        </w:tc>
        <w:tc>
          <w:tcPr>
            <w:tcW w:w="1417" w:type="dxa"/>
            <w:tcMar>
              <w:left w:w="20" w:type="dxa"/>
              <w:right w:w="20" w:type="dxa"/>
            </w:tcMar>
          </w:tcPr>
          <w:p w14:paraId="1B8F655A" w14:textId="77777777" w:rsidR="00E6226D" w:rsidRPr="00F0131A" w:rsidRDefault="00E6226D" w:rsidP="00C4061A">
            <w:pPr>
              <w:pStyle w:val="Tabletext"/>
              <w:keepNext/>
              <w:keepLines/>
              <w:jc w:val="center"/>
            </w:pPr>
            <w:r w:rsidRPr="00F0131A">
              <w:t>194</w:t>
            </w:r>
          </w:p>
        </w:tc>
        <w:tc>
          <w:tcPr>
            <w:tcW w:w="1560" w:type="dxa"/>
            <w:tcMar>
              <w:left w:w="20" w:type="dxa"/>
              <w:right w:w="20" w:type="dxa"/>
            </w:tcMar>
          </w:tcPr>
          <w:p w14:paraId="672FF4A6" w14:textId="77777777" w:rsidR="00E6226D" w:rsidRPr="00F0131A" w:rsidRDefault="00E6226D" w:rsidP="00C4061A">
            <w:pPr>
              <w:pStyle w:val="Tabletext"/>
              <w:keepNext/>
              <w:keepLines/>
              <w:jc w:val="center"/>
            </w:pPr>
            <w:r w:rsidRPr="00F0131A">
              <w:t>185</w:t>
            </w:r>
          </w:p>
        </w:tc>
        <w:tc>
          <w:tcPr>
            <w:tcW w:w="1417" w:type="dxa"/>
            <w:tcMar>
              <w:left w:w="20" w:type="dxa"/>
              <w:right w:w="20" w:type="dxa"/>
            </w:tcMar>
          </w:tcPr>
          <w:p w14:paraId="35C98508" w14:textId="77777777" w:rsidR="00E6226D" w:rsidRPr="00F0131A" w:rsidRDefault="00E6226D" w:rsidP="00C4061A">
            <w:pPr>
              <w:pStyle w:val="Tabletext"/>
              <w:keepNext/>
              <w:keepLines/>
              <w:jc w:val="center"/>
            </w:pPr>
            <w:r w:rsidRPr="00F0131A">
              <w:t>276</w:t>
            </w:r>
          </w:p>
        </w:tc>
        <w:tc>
          <w:tcPr>
            <w:tcW w:w="1418" w:type="dxa"/>
            <w:tcMar>
              <w:left w:w="20" w:type="dxa"/>
              <w:right w:w="20" w:type="dxa"/>
            </w:tcMar>
          </w:tcPr>
          <w:p w14:paraId="0F015FFF" w14:textId="77777777" w:rsidR="00E6226D" w:rsidRPr="00F0131A" w:rsidRDefault="00E6226D" w:rsidP="00C4061A">
            <w:pPr>
              <w:pStyle w:val="Tabletext"/>
              <w:keepNext/>
              <w:keepLines/>
              <w:jc w:val="center"/>
            </w:pPr>
            <w:r w:rsidRPr="00F0131A">
              <w:t>270</w:t>
            </w:r>
          </w:p>
        </w:tc>
        <w:tc>
          <w:tcPr>
            <w:tcW w:w="1417" w:type="dxa"/>
            <w:tcMar>
              <w:left w:w="20" w:type="dxa"/>
              <w:right w:w="20" w:type="dxa"/>
            </w:tcMar>
          </w:tcPr>
          <w:p w14:paraId="42CC762E" w14:textId="77777777" w:rsidR="00E6226D" w:rsidRPr="00F0131A" w:rsidRDefault="00E6226D" w:rsidP="00C4061A">
            <w:pPr>
              <w:pStyle w:val="Tabletext"/>
              <w:keepNext/>
              <w:keepLines/>
              <w:jc w:val="center"/>
            </w:pPr>
            <w:r w:rsidRPr="00F0131A">
              <w:t>77</w:t>
            </w:r>
          </w:p>
        </w:tc>
      </w:tr>
      <w:tr w:rsidR="00E6226D" w:rsidRPr="00F0131A" w14:paraId="50EFE317" w14:textId="77777777" w:rsidTr="007078E3">
        <w:trPr>
          <w:trHeight w:val="20"/>
        </w:trPr>
        <w:tc>
          <w:tcPr>
            <w:tcW w:w="2547" w:type="dxa"/>
            <w:tcMar>
              <w:left w:w="20" w:type="dxa"/>
              <w:right w:w="20" w:type="dxa"/>
            </w:tcMar>
          </w:tcPr>
          <w:p w14:paraId="4DCFAE6A" w14:textId="77777777" w:rsidR="00E6226D" w:rsidRPr="00F0131A" w:rsidRDefault="00E6226D" w:rsidP="00C4061A">
            <w:pPr>
              <w:pStyle w:val="Tabletext"/>
              <w:keepNext/>
              <w:keepLines/>
            </w:pPr>
            <w:r w:rsidRPr="00F0131A">
              <w:t>LS mean change (SE)</w:t>
            </w:r>
          </w:p>
        </w:tc>
        <w:tc>
          <w:tcPr>
            <w:tcW w:w="1417" w:type="dxa"/>
            <w:tcMar>
              <w:left w:w="20" w:type="dxa"/>
              <w:right w:w="20" w:type="dxa"/>
            </w:tcMar>
          </w:tcPr>
          <w:p w14:paraId="3362EDB4" w14:textId="77777777" w:rsidR="00E6226D" w:rsidRPr="00F0131A" w:rsidRDefault="00E6226D" w:rsidP="00C4061A">
            <w:pPr>
              <w:pStyle w:val="Tabletext"/>
              <w:keepNext/>
              <w:keepLines/>
              <w:jc w:val="center"/>
            </w:pPr>
            <w:r w:rsidRPr="00F0131A">
              <w:t>0.9 (0.8)</w:t>
            </w:r>
          </w:p>
        </w:tc>
        <w:tc>
          <w:tcPr>
            <w:tcW w:w="1560" w:type="dxa"/>
            <w:tcMar>
              <w:left w:w="20" w:type="dxa"/>
              <w:right w:w="20" w:type="dxa"/>
            </w:tcMar>
          </w:tcPr>
          <w:p w14:paraId="7545DA05" w14:textId="77777777" w:rsidR="00E6226D" w:rsidRPr="00F0131A" w:rsidRDefault="00E6226D" w:rsidP="00C4061A">
            <w:pPr>
              <w:pStyle w:val="Tabletext"/>
              <w:keepNext/>
              <w:keepLines/>
              <w:jc w:val="center"/>
            </w:pPr>
            <w:r w:rsidRPr="00F0131A">
              <w:t>-7.5 (0.08)</w:t>
            </w:r>
          </w:p>
        </w:tc>
        <w:tc>
          <w:tcPr>
            <w:tcW w:w="1417" w:type="dxa"/>
            <w:tcMar>
              <w:left w:w="20" w:type="dxa"/>
              <w:right w:w="20" w:type="dxa"/>
            </w:tcMar>
          </w:tcPr>
          <w:p w14:paraId="13C9E489" w14:textId="77777777" w:rsidR="00E6226D" w:rsidRPr="00F0131A" w:rsidRDefault="00E6226D" w:rsidP="00C4061A">
            <w:pPr>
              <w:pStyle w:val="Tabletext"/>
              <w:keepNext/>
              <w:keepLines/>
              <w:jc w:val="center"/>
            </w:pPr>
            <w:r w:rsidRPr="00F0131A">
              <w:t>-2.3 (0.7)</w:t>
            </w:r>
          </w:p>
        </w:tc>
        <w:tc>
          <w:tcPr>
            <w:tcW w:w="1418" w:type="dxa"/>
            <w:tcMar>
              <w:left w:w="20" w:type="dxa"/>
              <w:right w:w="20" w:type="dxa"/>
            </w:tcMar>
          </w:tcPr>
          <w:p w14:paraId="435112D8" w14:textId="77777777" w:rsidR="00E6226D" w:rsidRPr="00F0131A" w:rsidRDefault="00E6226D" w:rsidP="00C4061A">
            <w:pPr>
              <w:pStyle w:val="Tabletext"/>
              <w:keepNext/>
              <w:keepLines/>
              <w:jc w:val="center"/>
            </w:pPr>
            <w:r w:rsidRPr="00F0131A">
              <w:t>-5.1 (0.7)</w:t>
            </w:r>
          </w:p>
        </w:tc>
        <w:tc>
          <w:tcPr>
            <w:tcW w:w="1417" w:type="dxa"/>
            <w:tcMar>
              <w:left w:w="20" w:type="dxa"/>
              <w:right w:w="20" w:type="dxa"/>
            </w:tcMar>
          </w:tcPr>
          <w:p w14:paraId="184CAF5B" w14:textId="77777777" w:rsidR="00E6226D" w:rsidRPr="00F0131A" w:rsidRDefault="00E6226D" w:rsidP="00C4061A">
            <w:pPr>
              <w:pStyle w:val="Tabletext"/>
              <w:keepNext/>
              <w:keepLines/>
              <w:jc w:val="center"/>
            </w:pPr>
            <w:r w:rsidRPr="00F0131A">
              <w:t>-8.6 (1.2)</w:t>
            </w:r>
          </w:p>
        </w:tc>
      </w:tr>
      <w:tr w:rsidR="00E6226D" w:rsidRPr="00F0131A" w14:paraId="04EB8543" w14:textId="77777777" w:rsidTr="007078E3">
        <w:trPr>
          <w:trHeight w:val="20"/>
        </w:trPr>
        <w:tc>
          <w:tcPr>
            <w:tcW w:w="2547" w:type="dxa"/>
            <w:tcMar>
              <w:left w:w="20" w:type="dxa"/>
              <w:right w:w="20" w:type="dxa"/>
            </w:tcMar>
          </w:tcPr>
          <w:p w14:paraId="1DE7C991" w14:textId="1CE84E15" w:rsidR="00E6226D" w:rsidRPr="00F0131A" w:rsidRDefault="00E6226D" w:rsidP="00C4061A">
            <w:pPr>
              <w:pStyle w:val="Tabletext"/>
              <w:keepNext/>
              <w:keepLines/>
            </w:pPr>
            <w:r w:rsidRPr="00F0131A">
              <w:t xml:space="preserve">LS </w:t>
            </w:r>
            <w:r w:rsidR="002C0CFE" w:rsidRPr="00F0131A">
              <w:t>m</w:t>
            </w:r>
            <w:r w:rsidRPr="00F0131A">
              <w:t>ean difference, 95% CI</w:t>
            </w:r>
          </w:p>
        </w:tc>
        <w:tc>
          <w:tcPr>
            <w:tcW w:w="1417" w:type="dxa"/>
            <w:tcMar>
              <w:left w:w="20" w:type="dxa"/>
              <w:right w:w="20" w:type="dxa"/>
            </w:tcMar>
          </w:tcPr>
          <w:p w14:paraId="602C7BD7" w14:textId="77777777" w:rsidR="00E6226D" w:rsidRPr="00F0131A" w:rsidRDefault="00E6226D" w:rsidP="00C4061A">
            <w:pPr>
              <w:pStyle w:val="Tabletext"/>
              <w:keepNext/>
              <w:keepLines/>
              <w:jc w:val="center"/>
            </w:pPr>
            <w:r w:rsidRPr="00F0131A">
              <w:t>NA</w:t>
            </w:r>
          </w:p>
        </w:tc>
        <w:tc>
          <w:tcPr>
            <w:tcW w:w="1560" w:type="dxa"/>
            <w:tcMar>
              <w:left w:w="20" w:type="dxa"/>
              <w:right w:w="20" w:type="dxa"/>
            </w:tcMar>
          </w:tcPr>
          <w:p w14:paraId="2597E1D7" w14:textId="77777777" w:rsidR="00E6226D" w:rsidRPr="00F0131A" w:rsidRDefault="00E6226D" w:rsidP="00C4061A">
            <w:pPr>
              <w:pStyle w:val="Tabletext"/>
              <w:keepNext/>
              <w:keepLines/>
              <w:jc w:val="center"/>
            </w:pPr>
            <w:r w:rsidRPr="00F0131A">
              <w:t>-8.4 (-10.5, -6.3)</w:t>
            </w:r>
          </w:p>
        </w:tc>
        <w:tc>
          <w:tcPr>
            <w:tcW w:w="1417" w:type="dxa"/>
            <w:tcMar>
              <w:left w:w="20" w:type="dxa"/>
              <w:right w:w="20" w:type="dxa"/>
            </w:tcMar>
          </w:tcPr>
          <w:p w14:paraId="4EBFBCD0" w14:textId="77777777" w:rsidR="00E6226D" w:rsidRPr="00F0131A" w:rsidRDefault="00E6226D" w:rsidP="00C4061A">
            <w:pPr>
              <w:pStyle w:val="Tabletext"/>
              <w:keepNext/>
              <w:keepLines/>
              <w:jc w:val="center"/>
            </w:pPr>
            <w:r w:rsidRPr="00F0131A">
              <w:t>NA</w:t>
            </w:r>
          </w:p>
        </w:tc>
        <w:tc>
          <w:tcPr>
            <w:tcW w:w="1418" w:type="dxa"/>
            <w:tcMar>
              <w:left w:w="20" w:type="dxa"/>
              <w:right w:w="20" w:type="dxa"/>
            </w:tcMar>
          </w:tcPr>
          <w:p w14:paraId="2CBB4AE2" w14:textId="77777777" w:rsidR="00E6226D" w:rsidRPr="00F0131A" w:rsidRDefault="00E6226D" w:rsidP="00C4061A">
            <w:pPr>
              <w:pStyle w:val="Tabletext"/>
              <w:keepNext/>
              <w:keepLines/>
              <w:jc w:val="center"/>
            </w:pPr>
            <w:r w:rsidRPr="00F0131A">
              <w:t>-2.8 (-4.7, -0.9)</w:t>
            </w:r>
          </w:p>
        </w:tc>
        <w:tc>
          <w:tcPr>
            <w:tcW w:w="1417" w:type="dxa"/>
            <w:tcMar>
              <w:left w:w="20" w:type="dxa"/>
              <w:right w:w="20" w:type="dxa"/>
            </w:tcMar>
          </w:tcPr>
          <w:p w14:paraId="28349958" w14:textId="77777777" w:rsidR="00E6226D" w:rsidRPr="00F0131A" w:rsidRDefault="00E6226D" w:rsidP="00C4061A">
            <w:pPr>
              <w:pStyle w:val="Tabletext"/>
              <w:keepNext/>
              <w:keepLines/>
              <w:jc w:val="center"/>
            </w:pPr>
            <w:r w:rsidRPr="00F0131A">
              <w:t>NR</w:t>
            </w:r>
          </w:p>
        </w:tc>
      </w:tr>
      <w:tr w:rsidR="00E6226D" w:rsidRPr="00F0131A" w14:paraId="09E4BE9D" w14:textId="77777777" w:rsidTr="007078E3">
        <w:trPr>
          <w:trHeight w:val="20"/>
        </w:trPr>
        <w:tc>
          <w:tcPr>
            <w:tcW w:w="2547" w:type="dxa"/>
            <w:tcMar>
              <w:left w:w="20" w:type="dxa"/>
              <w:right w:w="20" w:type="dxa"/>
            </w:tcMar>
          </w:tcPr>
          <w:p w14:paraId="5A6408F8" w14:textId="77777777" w:rsidR="00E6226D" w:rsidRPr="00F0131A" w:rsidRDefault="00E6226D" w:rsidP="00C4061A">
            <w:pPr>
              <w:pStyle w:val="Tabletext"/>
              <w:keepNext/>
              <w:keepLines/>
            </w:pPr>
            <w:r w:rsidRPr="00F0131A">
              <w:t>2-sided P value for non-inferiority</w:t>
            </w:r>
          </w:p>
        </w:tc>
        <w:tc>
          <w:tcPr>
            <w:tcW w:w="1417" w:type="dxa"/>
            <w:tcMar>
              <w:left w:w="20" w:type="dxa"/>
              <w:right w:w="20" w:type="dxa"/>
            </w:tcMar>
          </w:tcPr>
          <w:p w14:paraId="4AB903AF" w14:textId="77777777" w:rsidR="00E6226D" w:rsidRPr="00F0131A" w:rsidRDefault="00E6226D" w:rsidP="00C4061A">
            <w:pPr>
              <w:pStyle w:val="Tabletext"/>
              <w:keepNext/>
              <w:keepLines/>
              <w:jc w:val="center"/>
            </w:pPr>
            <w:r w:rsidRPr="00F0131A">
              <w:t>NA</w:t>
            </w:r>
          </w:p>
        </w:tc>
        <w:tc>
          <w:tcPr>
            <w:tcW w:w="1560" w:type="dxa"/>
            <w:tcMar>
              <w:left w:w="20" w:type="dxa"/>
              <w:right w:w="20" w:type="dxa"/>
            </w:tcMar>
          </w:tcPr>
          <w:p w14:paraId="36CF3880" w14:textId="77777777" w:rsidR="00E6226D" w:rsidRPr="00F0131A" w:rsidRDefault="00E6226D" w:rsidP="00C4061A">
            <w:pPr>
              <w:pStyle w:val="Tabletext"/>
              <w:keepNext/>
              <w:keepLines/>
              <w:jc w:val="center"/>
              <w:rPr>
                <w:b/>
                <w:bCs/>
              </w:rPr>
            </w:pPr>
            <w:r w:rsidRPr="00F0131A">
              <w:rPr>
                <w:b/>
                <w:bCs/>
              </w:rPr>
              <w:t>&lt;0.0001</w:t>
            </w:r>
          </w:p>
        </w:tc>
        <w:tc>
          <w:tcPr>
            <w:tcW w:w="1417" w:type="dxa"/>
            <w:tcMar>
              <w:left w:w="20" w:type="dxa"/>
              <w:right w:w="20" w:type="dxa"/>
            </w:tcMar>
          </w:tcPr>
          <w:p w14:paraId="46B75DDE" w14:textId="77777777" w:rsidR="00E6226D" w:rsidRPr="00F0131A" w:rsidRDefault="00E6226D" w:rsidP="00C4061A">
            <w:pPr>
              <w:pStyle w:val="Tabletext"/>
              <w:keepNext/>
              <w:keepLines/>
              <w:jc w:val="center"/>
            </w:pPr>
            <w:r w:rsidRPr="00F0131A">
              <w:t>NA</w:t>
            </w:r>
          </w:p>
        </w:tc>
        <w:tc>
          <w:tcPr>
            <w:tcW w:w="1418" w:type="dxa"/>
            <w:tcMar>
              <w:left w:w="20" w:type="dxa"/>
              <w:right w:w="20" w:type="dxa"/>
            </w:tcMar>
          </w:tcPr>
          <w:p w14:paraId="0398DF8D" w14:textId="77777777" w:rsidR="00E6226D" w:rsidRPr="00F0131A" w:rsidRDefault="00E6226D" w:rsidP="00C4061A">
            <w:pPr>
              <w:pStyle w:val="Tabletext"/>
              <w:keepNext/>
              <w:keepLines/>
              <w:jc w:val="center"/>
              <w:rPr>
                <w:b/>
                <w:bCs/>
              </w:rPr>
            </w:pPr>
            <w:r w:rsidRPr="00F0131A">
              <w:rPr>
                <w:b/>
                <w:bCs/>
              </w:rPr>
              <w:t>0.0034</w:t>
            </w:r>
          </w:p>
        </w:tc>
        <w:tc>
          <w:tcPr>
            <w:tcW w:w="1417" w:type="dxa"/>
            <w:tcMar>
              <w:left w:w="20" w:type="dxa"/>
              <w:right w:w="20" w:type="dxa"/>
            </w:tcMar>
          </w:tcPr>
          <w:p w14:paraId="1AC4C5CB" w14:textId="77777777" w:rsidR="00E6226D" w:rsidRPr="00F0131A" w:rsidRDefault="00E6226D" w:rsidP="00C4061A">
            <w:pPr>
              <w:pStyle w:val="Tabletext"/>
              <w:keepNext/>
              <w:keepLines/>
              <w:jc w:val="center"/>
            </w:pPr>
            <w:r w:rsidRPr="00F0131A">
              <w:t>NR</w:t>
            </w:r>
          </w:p>
        </w:tc>
      </w:tr>
      <w:tr w:rsidR="00E6226D" w:rsidRPr="00F0131A" w14:paraId="3CD369A3" w14:textId="77777777" w:rsidTr="007078E3">
        <w:trPr>
          <w:trHeight w:val="20"/>
        </w:trPr>
        <w:tc>
          <w:tcPr>
            <w:tcW w:w="9776" w:type="dxa"/>
            <w:gridSpan w:val="6"/>
            <w:tcMar>
              <w:left w:w="20" w:type="dxa"/>
              <w:right w:w="20" w:type="dxa"/>
            </w:tcMar>
          </w:tcPr>
          <w:p w14:paraId="2771338D" w14:textId="77777777" w:rsidR="00E6226D" w:rsidRPr="00F0131A" w:rsidRDefault="00E6226D" w:rsidP="00C4061A">
            <w:pPr>
              <w:pStyle w:val="Tabletext"/>
              <w:keepNext/>
              <w:keepLines/>
            </w:pPr>
            <w:r w:rsidRPr="00F0131A">
              <w:t>Absolute change through Week 52</w:t>
            </w:r>
          </w:p>
        </w:tc>
      </w:tr>
      <w:tr w:rsidR="00E6226D" w:rsidRPr="00F0131A" w14:paraId="1E7693CA" w14:textId="77777777" w:rsidTr="007078E3">
        <w:trPr>
          <w:trHeight w:val="20"/>
        </w:trPr>
        <w:tc>
          <w:tcPr>
            <w:tcW w:w="2547" w:type="dxa"/>
            <w:tcMar>
              <w:left w:w="20" w:type="dxa"/>
              <w:right w:w="20" w:type="dxa"/>
            </w:tcMar>
          </w:tcPr>
          <w:p w14:paraId="15885BA6" w14:textId="77777777" w:rsidR="00E6226D" w:rsidRPr="00F0131A" w:rsidRDefault="00E6226D" w:rsidP="00C4061A">
            <w:pPr>
              <w:pStyle w:val="Tabletext"/>
              <w:keepNext/>
              <w:keepLines/>
            </w:pPr>
            <w:r w:rsidRPr="00F0131A">
              <w:t>n</w:t>
            </w:r>
          </w:p>
        </w:tc>
        <w:tc>
          <w:tcPr>
            <w:tcW w:w="1417" w:type="dxa"/>
            <w:tcMar>
              <w:left w:w="20" w:type="dxa"/>
              <w:right w:w="20" w:type="dxa"/>
            </w:tcMar>
          </w:tcPr>
          <w:p w14:paraId="2B30A315" w14:textId="77777777" w:rsidR="00E6226D" w:rsidRPr="00F0131A" w:rsidRDefault="00E6226D" w:rsidP="00C4061A">
            <w:pPr>
              <w:pStyle w:val="Tabletext"/>
              <w:keepNext/>
              <w:keepLines/>
              <w:jc w:val="center"/>
            </w:pPr>
            <w:r w:rsidRPr="00F0131A">
              <w:t>195</w:t>
            </w:r>
          </w:p>
        </w:tc>
        <w:tc>
          <w:tcPr>
            <w:tcW w:w="1560" w:type="dxa"/>
            <w:tcMar>
              <w:left w:w="20" w:type="dxa"/>
              <w:right w:w="20" w:type="dxa"/>
            </w:tcMar>
          </w:tcPr>
          <w:p w14:paraId="03ED23D1" w14:textId="77777777" w:rsidR="00E6226D" w:rsidRPr="00F0131A" w:rsidRDefault="00E6226D" w:rsidP="00C4061A">
            <w:pPr>
              <w:pStyle w:val="Tabletext"/>
              <w:keepNext/>
              <w:keepLines/>
              <w:jc w:val="center"/>
            </w:pPr>
            <w:r w:rsidRPr="00F0131A">
              <w:t>188</w:t>
            </w:r>
          </w:p>
        </w:tc>
        <w:tc>
          <w:tcPr>
            <w:tcW w:w="1417" w:type="dxa"/>
            <w:tcMar>
              <w:left w:w="20" w:type="dxa"/>
              <w:right w:w="20" w:type="dxa"/>
            </w:tcMar>
          </w:tcPr>
          <w:p w14:paraId="3B83AB78" w14:textId="77777777" w:rsidR="00E6226D" w:rsidRPr="00F0131A" w:rsidRDefault="00E6226D" w:rsidP="00C4061A">
            <w:pPr>
              <w:pStyle w:val="Tabletext"/>
              <w:keepNext/>
              <w:keepLines/>
              <w:jc w:val="center"/>
            </w:pPr>
            <w:r w:rsidRPr="00F0131A">
              <w:t>277</w:t>
            </w:r>
          </w:p>
        </w:tc>
        <w:tc>
          <w:tcPr>
            <w:tcW w:w="1418" w:type="dxa"/>
            <w:tcMar>
              <w:left w:w="20" w:type="dxa"/>
              <w:right w:w="20" w:type="dxa"/>
            </w:tcMar>
          </w:tcPr>
          <w:p w14:paraId="4555EA51" w14:textId="77777777" w:rsidR="00E6226D" w:rsidRPr="00F0131A" w:rsidRDefault="00E6226D" w:rsidP="00C4061A">
            <w:pPr>
              <w:pStyle w:val="Tabletext"/>
              <w:keepNext/>
              <w:keepLines/>
              <w:jc w:val="center"/>
            </w:pPr>
            <w:r w:rsidRPr="00F0131A">
              <w:t>271</w:t>
            </w:r>
          </w:p>
        </w:tc>
        <w:tc>
          <w:tcPr>
            <w:tcW w:w="1417" w:type="dxa"/>
            <w:tcMar>
              <w:left w:w="20" w:type="dxa"/>
              <w:right w:w="20" w:type="dxa"/>
            </w:tcMar>
          </w:tcPr>
          <w:p w14:paraId="0C0B0975" w14:textId="77777777" w:rsidR="00E6226D" w:rsidRPr="00F0131A" w:rsidRDefault="00E6226D" w:rsidP="00C4061A">
            <w:pPr>
              <w:pStyle w:val="Tabletext"/>
              <w:keepNext/>
              <w:keepLines/>
              <w:jc w:val="center"/>
            </w:pPr>
          </w:p>
        </w:tc>
      </w:tr>
      <w:tr w:rsidR="00E6226D" w:rsidRPr="00F0131A" w14:paraId="37A112F9" w14:textId="77777777" w:rsidTr="007078E3">
        <w:trPr>
          <w:trHeight w:val="20"/>
        </w:trPr>
        <w:tc>
          <w:tcPr>
            <w:tcW w:w="2547" w:type="dxa"/>
            <w:tcMar>
              <w:left w:w="20" w:type="dxa"/>
              <w:right w:w="20" w:type="dxa"/>
            </w:tcMar>
          </w:tcPr>
          <w:p w14:paraId="46106E65" w14:textId="77777777" w:rsidR="00E6226D" w:rsidRPr="00F0131A" w:rsidRDefault="00E6226D" w:rsidP="00C4061A">
            <w:pPr>
              <w:pStyle w:val="Tabletext"/>
              <w:keepNext/>
              <w:keepLines/>
            </w:pPr>
            <w:r w:rsidRPr="00F0131A">
              <w:t>LS mean change (SE)</w:t>
            </w:r>
          </w:p>
        </w:tc>
        <w:tc>
          <w:tcPr>
            <w:tcW w:w="1417" w:type="dxa"/>
            <w:tcMar>
              <w:left w:w="20" w:type="dxa"/>
              <w:right w:w="20" w:type="dxa"/>
            </w:tcMar>
          </w:tcPr>
          <w:p w14:paraId="7F67F380" w14:textId="77777777" w:rsidR="00E6226D" w:rsidRPr="00F0131A" w:rsidRDefault="00E6226D" w:rsidP="00C4061A">
            <w:pPr>
              <w:pStyle w:val="Tabletext"/>
              <w:keepNext/>
              <w:keepLines/>
              <w:jc w:val="center"/>
            </w:pPr>
            <w:r w:rsidRPr="00F0131A">
              <w:t>0.5 (0.7)</w:t>
            </w:r>
          </w:p>
        </w:tc>
        <w:tc>
          <w:tcPr>
            <w:tcW w:w="1560" w:type="dxa"/>
            <w:tcMar>
              <w:left w:w="20" w:type="dxa"/>
              <w:right w:w="20" w:type="dxa"/>
            </w:tcMar>
          </w:tcPr>
          <w:p w14:paraId="51F57B65" w14:textId="77777777" w:rsidR="00E6226D" w:rsidRPr="00F0131A" w:rsidRDefault="00E6226D" w:rsidP="00C4061A">
            <w:pPr>
              <w:pStyle w:val="Tabletext"/>
              <w:keepNext/>
              <w:keepLines/>
              <w:jc w:val="center"/>
              <w:rPr>
                <w:b/>
                <w:bCs/>
              </w:rPr>
            </w:pPr>
            <w:r w:rsidRPr="00F0131A">
              <w:t>-7.5 (0.7)</w:t>
            </w:r>
          </w:p>
        </w:tc>
        <w:tc>
          <w:tcPr>
            <w:tcW w:w="1417" w:type="dxa"/>
            <w:tcMar>
              <w:left w:w="20" w:type="dxa"/>
              <w:right w:w="20" w:type="dxa"/>
            </w:tcMar>
          </w:tcPr>
          <w:p w14:paraId="518BC24F" w14:textId="77777777" w:rsidR="00E6226D" w:rsidRPr="00F0131A" w:rsidRDefault="00E6226D" w:rsidP="00C4061A">
            <w:pPr>
              <w:pStyle w:val="Tabletext"/>
              <w:keepNext/>
              <w:keepLines/>
              <w:jc w:val="center"/>
            </w:pPr>
            <w:r w:rsidRPr="00F0131A">
              <w:t>-2.2 (0.6)</w:t>
            </w:r>
          </w:p>
        </w:tc>
        <w:tc>
          <w:tcPr>
            <w:tcW w:w="1418" w:type="dxa"/>
            <w:tcMar>
              <w:left w:w="20" w:type="dxa"/>
              <w:right w:w="20" w:type="dxa"/>
            </w:tcMar>
          </w:tcPr>
          <w:p w14:paraId="79AA2AC3" w14:textId="77777777" w:rsidR="00E6226D" w:rsidRPr="00F0131A" w:rsidRDefault="00E6226D" w:rsidP="00C4061A">
            <w:pPr>
              <w:pStyle w:val="Tabletext"/>
              <w:keepNext/>
              <w:keepLines/>
              <w:jc w:val="center"/>
            </w:pPr>
            <w:r w:rsidRPr="00F0131A">
              <w:t>-5.0 (0.6)</w:t>
            </w:r>
          </w:p>
        </w:tc>
        <w:tc>
          <w:tcPr>
            <w:tcW w:w="1417" w:type="dxa"/>
            <w:tcMar>
              <w:left w:w="20" w:type="dxa"/>
              <w:right w:w="20" w:type="dxa"/>
            </w:tcMar>
          </w:tcPr>
          <w:p w14:paraId="1037616C" w14:textId="77777777" w:rsidR="00E6226D" w:rsidRPr="00F0131A" w:rsidRDefault="00E6226D" w:rsidP="00C4061A">
            <w:pPr>
              <w:pStyle w:val="Tabletext"/>
              <w:keepNext/>
              <w:keepLines/>
              <w:jc w:val="center"/>
            </w:pPr>
            <w:r w:rsidRPr="00F0131A">
              <w:t>NR</w:t>
            </w:r>
          </w:p>
        </w:tc>
      </w:tr>
      <w:tr w:rsidR="00E6226D" w:rsidRPr="00F0131A" w14:paraId="6EC79D89" w14:textId="77777777" w:rsidTr="007078E3">
        <w:trPr>
          <w:trHeight w:val="20"/>
        </w:trPr>
        <w:tc>
          <w:tcPr>
            <w:tcW w:w="2547" w:type="dxa"/>
            <w:tcMar>
              <w:left w:w="20" w:type="dxa"/>
              <w:right w:w="20" w:type="dxa"/>
            </w:tcMar>
          </w:tcPr>
          <w:p w14:paraId="3961B0C6" w14:textId="7A1600DC" w:rsidR="00E6226D" w:rsidRPr="00F0131A" w:rsidRDefault="00E6226D" w:rsidP="00C4061A">
            <w:pPr>
              <w:pStyle w:val="Tabletext"/>
              <w:keepNext/>
              <w:keepLines/>
            </w:pPr>
            <w:r w:rsidRPr="00F0131A">
              <w:t xml:space="preserve">LS </w:t>
            </w:r>
            <w:r w:rsidR="002C0CFE" w:rsidRPr="00F0131A">
              <w:t>m</w:t>
            </w:r>
            <w:r w:rsidRPr="00F0131A">
              <w:t>ean difference, 95% CI</w:t>
            </w:r>
          </w:p>
        </w:tc>
        <w:tc>
          <w:tcPr>
            <w:tcW w:w="1417" w:type="dxa"/>
            <w:tcMar>
              <w:left w:w="20" w:type="dxa"/>
              <w:right w:w="20" w:type="dxa"/>
            </w:tcMar>
          </w:tcPr>
          <w:p w14:paraId="73C77F5B" w14:textId="77777777" w:rsidR="00E6226D" w:rsidRPr="00F0131A" w:rsidRDefault="00E6226D" w:rsidP="00C4061A">
            <w:pPr>
              <w:pStyle w:val="Tabletext"/>
              <w:keepNext/>
              <w:keepLines/>
              <w:jc w:val="center"/>
            </w:pPr>
            <w:r w:rsidRPr="00F0131A">
              <w:t>NA</w:t>
            </w:r>
          </w:p>
        </w:tc>
        <w:tc>
          <w:tcPr>
            <w:tcW w:w="1560" w:type="dxa"/>
            <w:tcMar>
              <w:left w:w="20" w:type="dxa"/>
              <w:right w:w="20" w:type="dxa"/>
            </w:tcMar>
          </w:tcPr>
          <w:p w14:paraId="476DC7AF" w14:textId="77777777" w:rsidR="00E6226D" w:rsidRPr="00F0131A" w:rsidRDefault="00E6226D" w:rsidP="00C4061A">
            <w:pPr>
              <w:pStyle w:val="Tabletext"/>
              <w:keepNext/>
              <w:keepLines/>
              <w:jc w:val="center"/>
            </w:pPr>
            <w:r w:rsidRPr="00F0131A">
              <w:t>-8.0 (-9.9, -6.1)</w:t>
            </w:r>
          </w:p>
          <w:p w14:paraId="599267B4" w14:textId="77777777" w:rsidR="00E6226D" w:rsidRPr="00F0131A" w:rsidRDefault="00E6226D" w:rsidP="00C4061A">
            <w:pPr>
              <w:pStyle w:val="Tabletext"/>
              <w:keepNext/>
              <w:keepLines/>
              <w:jc w:val="center"/>
              <w:rPr>
                <w:b/>
                <w:bCs/>
              </w:rPr>
            </w:pPr>
            <w:r w:rsidRPr="00F0131A">
              <w:rPr>
                <w:b/>
                <w:bCs/>
              </w:rPr>
              <w:t>p&lt;0.0001</w:t>
            </w:r>
          </w:p>
        </w:tc>
        <w:tc>
          <w:tcPr>
            <w:tcW w:w="1417" w:type="dxa"/>
            <w:tcMar>
              <w:left w:w="20" w:type="dxa"/>
              <w:right w:w="20" w:type="dxa"/>
            </w:tcMar>
          </w:tcPr>
          <w:p w14:paraId="60A14A24" w14:textId="3DF18722" w:rsidR="00E6226D" w:rsidRPr="00F0131A" w:rsidRDefault="00765E6E" w:rsidP="00C4061A">
            <w:pPr>
              <w:pStyle w:val="Tabletext"/>
              <w:keepNext/>
              <w:keepLines/>
              <w:jc w:val="center"/>
            </w:pPr>
            <w:r w:rsidRPr="00F0131A">
              <w:t>NA</w:t>
            </w:r>
          </w:p>
        </w:tc>
        <w:tc>
          <w:tcPr>
            <w:tcW w:w="1418" w:type="dxa"/>
            <w:tcMar>
              <w:left w:w="20" w:type="dxa"/>
              <w:right w:w="20" w:type="dxa"/>
            </w:tcMar>
          </w:tcPr>
          <w:p w14:paraId="26A63A8B" w14:textId="77777777" w:rsidR="00E6226D" w:rsidRPr="00F0131A" w:rsidRDefault="00E6226D" w:rsidP="00C4061A">
            <w:pPr>
              <w:pStyle w:val="Tabletext"/>
              <w:keepNext/>
              <w:keepLines/>
              <w:jc w:val="center"/>
            </w:pPr>
            <w:r w:rsidRPr="00F0131A">
              <w:t>-2.8 (-4.6, -1.0)</w:t>
            </w:r>
          </w:p>
          <w:p w14:paraId="5220BCD0" w14:textId="77777777" w:rsidR="00E6226D" w:rsidRPr="00F0131A" w:rsidRDefault="00E6226D" w:rsidP="00C4061A">
            <w:pPr>
              <w:pStyle w:val="Tabletext"/>
              <w:keepNext/>
              <w:keepLines/>
              <w:jc w:val="center"/>
              <w:rPr>
                <w:b/>
                <w:bCs/>
              </w:rPr>
            </w:pPr>
            <w:r w:rsidRPr="00F0131A">
              <w:rPr>
                <w:b/>
                <w:bCs/>
              </w:rPr>
              <w:t>p=0.0024</w:t>
            </w:r>
          </w:p>
        </w:tc>
        <w:tc>
          <w:tcPr>
            <w:tcW w:w="1417" w:type="dxa"/>
            <w:tcMar>
              <w:left w:w="20" w:type="dxa"/>
              <w:right w:w="20" w:type="dxa"/>
            </w:tcMar>
          </w:tcPr>
          <w:p w14:paraId="4CF85AFE" w14:textId="77777777" w:rsidR="00E6226D" w:rsidRPr="00F0131A" w:rsidRDefault="00E6226D" w:rsidP="00C4061A">
            <w:pPr>
              <w:pStyle w:val="Tabletext"/>
              <w:keepNext/>
              <w:keepLines/>
              <w:jc w:val="center"/>
            </w:pPr>
            <w:r w:rsidRPr="00F0131A">
              <w:t>NR</w:t>
            </w:r>
          </w:p>
        </w:tc>
      </w:tr>
    </w:tbl>
    <w:tbl>
      <w:tblPr>
        <w:tblStyle w:val="HTATableshaded"/>
        <w:tblW w:w="5055" w:type="pct"/>
        <w:tblLayout w:type="fixed"/>
        <w:tblLook w:val="04A0" w:firstRow="1" w:lastRow="0" w:firstColumn="1" w:lastColumn="0" w:noHBand="0" w:noVBand="1"/>
        <w:tblCaption w:val="Table 6: Summary of SwCl results in Study 102, Study 103 and Study 105 (FAS)"/>
      </w:tblPr>
      <w:tblGrid>
        <w:gridCol w:w="2487"/>
        <w:gridCol w:w="1445"/>
        <w:gridCol w:w="1575"/>
        <w:gridCol w:w="1443"/>
        <w:gridCol w:w="1447"/>
        <w:gridCol w:w="1445"/>
      </w:tblGrid>
      <w:tr w:rsidR="00E6226D" w:rsidRPr="00F0131A" w14:paraId="68AC64A4" w14:textId="77777777" w:rsidTr="00C4061A">
        <w:trPr>
          <w:cnfStyle w:val="100000000000" w:firstRow="1" w:lastRow="0" w:firstColumn="0" w:lastColumn="0" w:oddVBand="0" w:evenVBand="0" w:oddHBand="0" w:evenHBand="0" w:firstRowFirstColumn="0" w:firstRowLastColumn="0" w:lastRowFirstColumn="0" w:lastRowLastColumn="0"/>
          <w:trHeight w:val="53"/>
        </w:trPr>
        <w:tc>
          <w:tcPr>
            <w:tcW w:w="5000" w:type="pct"/>
            <w:gridSpan w:val="6"/>
            <w:tcMar>
              <w:left w:w="20" w:type="dxa"/>
              <w:right w:w="20" w:type="dxa"/>
            </w:tcMar>
          </w:tcPr>
          <w:p w14:paraId="7AF373BF" w14:textId="77777777" w:rsidR="00E6226D" w:rsidRPr="00F0131A" w:rsidRDefault="00E6226D" w:rsidP="00C4061A">
            <w:pPr>
              <w:pStyle w:val="Tabletext"/>
              <w:keepNext/>
              <w:keepLines/>
              <w:spacing w:before="0" w:after="0"/>
            </w:pPr>
            <w:r w:rsidRPr="00F0131A">
              <w:rPr>
                <w:rFonts w:eastAsiaTheme="minorHAnsi"/>
              </w:rPr>
              <w:t>Baseline SwCl &lt;60 mmol/L</w:t>
            </w:r>
          </w:p>
        </w:tc>
      </w:tr>
      <w:tr w:rsidR="00C4061A" w:rsidRPr="00F0131A" w14:paraId="79BA60F1" w14:textId="77777777" w:rsidTr="00C4061A">
        <w:trPr>
          <w:trHeight w:val="80"/>
        </w:trPr>
        <w:tc>
          <w:tcPr>
            <w:tcW w:w="1264" w:type="pct"/>
            <w:tcMar>
              <w:left w:w="20" w:type="dxa"/>
              <w:right w:w="20" w:type="dxa"/>
            </w:tcMar>
          </w:tcPr>
          <w:p w14:paraId="389DC3F7" w14:textId="151FE6C1" w:rsidR="00E6226D" w:rsidRPr="00F0131A" w:rsidRDefault="007F0571" w:rsidP="00C4061A">
            <w:pPr>
              <w:pStyle w:val="Tabletext"/>
              <w:keepNext/>
              <w:keepLines/>
              <w:spacing w:before="0" w:after="0"/>
              <w:rPr>
                <w:rFonts w:eastAsiaTheme="minorHAnsi"/>
              </w:rPr>
            </w:pPr>
            <w:r w:rsidRPr="00F0131A">
              <w:rPr>
                <w:rFonts w:eastAsiaTheme="minorHAnsi"/>
              </w:rPr>
              <w:t>n,</w:t>
            </w:r>
            <w:r w:rsidR="00FC679F" w:rsidRPr="00F0131A">
              <w:rPr>
                <w:rFonts w:eastAsiaTheme="minorHAnsi"/>
              </w:rPr>
              <w:t xml:space="preserve"> </w:t>
            </w:r>
            <w:r w:rsidR="00813C59" w:rsidRPr="00F0131A">
              <w:rPr>
                <w:rFonts w:eastAsiaTheme="minorHAnsi"/>
              </w:rPr>
              <w:t>p</w:t>
            </w:r>
            <w:r w:rsidR="00E6226D" w:rsidRPr="00F0131A">
              <w:rPr>
                <w:rFonts w:eastAsiaTheme="minorHAnsi"/>
              </w:rPr>
              <w:t>roportion</w:t>
            </w:r>
          </w:p>
        </w:tc>
        <w:tc>
          <w:tcPr>
            <w:tcW w:w="734" w:type="pct"/>
            <w:tcMar>
              <w:left w:w="20" w:type="dxa"/>
              <w:right w:w="20" w:type="dxa"/>
            </w:tcMar>
          </w:tcPr>
          <w:p w14:paraId="1773B326" w14:textId="1B824AF7" w:rsidR="00E6226D" w:rsidRPr="00F0131A" w:rsidRDefault="007F0571" w:rsidP="00C4061A">
            <w:pPr>
              <w:pStyle w:val="Tabletext"/>
              <w:keepNext/>
              <w:keepLines/>
              <w:spacing w:before="0" w:after="0"/>
              <w:jc w:val="center"/>
              <w:rPr>
                <w:rFonts w:eastAsiaTheme="minorHAnsi"/>
              </w:rPr>
            </w:pPr>
            <w:r w:rsidRPr="00F0131A">
              <w:rPr>
                <w:rFonts w:eastAsiaTheme="minorHAnsi"/>
              </w:rPr>
              <w:t>124 (</w:t>
            </w:r>
            <w:r w:rsidR="00E6226D" w:rsidRPr="00F0131A">
              <w:rPr>
                <w:rFonts w:eastAsiaTheme="minorHAnsi"/>
              </w:rPr>
              <w:t>0.62</w:t>
            </w:r>
            <w:r w:rsidRPr="00F0131A">
              <w:rPr>
                <w:rFonts w:eastAsiaTheme="minorHAnsi"/>
              </w:rPr>
              <w:t>)</w:t>
            </w:r>
          </w:p>
        </w:tc>
        <w:tc>
          <w:tcPr>
            <w:tcW w:w="800" w:type="pct"/>
            <w:tcMar>
              <w:left w:w="20" w:type="dxa"/>
              <w:right w:w="20" w:type="dxa"/>
            </w:tcMar>
          </w:tcPr>
          <w:p w14:paraId="4CAC792B" w14:textId="0B424997" w:rsidR="00E6226D" w:rsidRPr="00F0131A" w:rsidRDefault="007F0571" w:rsidP="00C4061A">
            <w:pPr>
              <w:pStyle w:val="Tabletext"/>
              <w:keepNext/>
              <w:keepLines/>
              <w:spacing w:before="0" w:after="0"/>
              <w:jc w:val="center"/>
              <w:rPr>
                <w:rFonts w:eastAsiaTheme="minorHAnsi"/>
              </w:rPr>
            </w:pPr>
            <w:r w:rsidRPr="00F0131A">
              <w:rPr>
                <w:rFonts w:eastAsiaTheme="minorHAnsi"/>
              </w:rPr>
              <w:t>131 (</w:t>
            </w:r>
            <w:r w:rsidR="00E6226D" w:rsidRPr="00F0131A">
              <w:rPr>
                <w:rFonts w:eastAsiaTheme="minorHAnsi"/>
              </w:rPr>
              <w:t>0.68</w:t>
            </w:r>
            <w:r w:rsidRPr="00F0131A">
              <w:rPr>
                <w:rFonts w:eastAsiaTheme="minorHAnsi"/>
              </w:rPr>
              <w:t>)</w:t>
            </w:r>
          </w:p>
        </w:tc>
        <w:tc>
          <w:tcPr>
            <w:tcW w:w="733" w:type="pct"/>
            <w:tcMar>
              <w:left w:w="20" w:type="dxa"/>
              <w:right w:w="20" w:type="dxa"/>
            </w:tcMar>
          </w:tcPr>
          <w:p w14:paraId="0FB14196" w14:textId="728B6CCA" w:rsidR="00E6226D" w:rsidRPr="00F0131A" w:rsidRDefault="00FC679F" w:rsidP="00C4061A">
            <w:pPr>
              <w:pStyle w:val="Tabletext"/>
              <w:keepNext/>
              <w:keepLines/>
              <w:spacing w:before="0" w:after="0"/>
              <w:jc w:val="center"/>
            </w:pPr>
            <w:r w:rsidRPr="00F0131A">
              <w:t>234 (</w:t>
            </w:r>
            <w:r w:rsidR="00E6226D" w:rsidRPr="00F0131A">
              <w:t>0.83</w:t>
            </w:r>
            <w:r w:rsidRPr="00F0131A">
              <w:t>)</w:t>
            </w:r>
          </w:p>
        </w:tc>
        <w:tc>
          <w:tcPr>
            <w:tcW w:w="735" w:type="pct"/>
            <w:tcMar>
              <w:left w:w="20" w:type="dxa"/>
              <w:right w:w="20" w:type="dxa"/>
            </w:tcMar>
          </w:tcPr>
          <w:p w14:paraId="1E2DDE9A" w14:textId="73A88CFC" w:rsidR="00E6226D" w:rsidRPr="00F0131A" w:rsidRDefault="00FC679F" w:rsidP="00C4061A">
            <w:pPr>
              <w:pStyle w:val="Tabletext"/>
              <w:keepNext/>
              <w:keepLines/>
              <w:spacing w:before="0" w:after="0"/>
              <w:jc w:val="center"/>
            </w:pPr>
            <w:r w:rsidRPr="00F0131A">
              <w:t>230 (</w:t>
            </w:r>
            <w:r w:rsidR="00E6226D" w:rsidRPr="00F0131A">
              <w:t>0.82</w:t>
            </w:r>
            <w:r w:rsidRPr="00F0131A">
              <w:t>)</w:t>
            </w:r>
          </w:p>
        </w:tc>
        <w:tc>
          <w:tcPr>
            <w:tcW w:w="734" w:type="pct"/>
            <w:tcMar>
              <w:left w:w="20" w:type="dxa"/>
              <w:right w:w="20" w:type="dxa"/>
            </w:tcMar>
          </w:tcPr>
          <w:p w14:paraId="60C17BE1" w14:textId="63389651" w:rsidR="00E6226D" w:rsidRPr="00F0131A" w:rsidRDefault="00D87F3B" w:rsidP="00C4061A">
            <w:pPr>
              <w:pStyle w:val="Tabletext"/>
              <w:keepNext/>
              <w:keepLines/>
              <w:jc w:val="center"/>
            </w:pPr>
            <w:r w:rsidRPr="00F0131A">
              <w:t>65 (</w:t>
            </w:r>
            <w:r w:rsidR="00E6226D" w:rsidRPr="00F0131A">
              <w:t>0.84</w:t>
            </w:r>
            <w:r w:rsidRPr="00F0131A">
              <w:t>)</w:t>
            </w:r>
          </w:p>
        </w:tc>
      </w:tr>
      <w:tr w:rsidR="00E6226D" w:rsidRPr="00F0131A" w14:paraId="740D35E6" w14:textId="77777777" w:rsidTr="00C4061A">
        <w:trPr>
          <w:trHeight w:val="80"/>
        </w:trPr>
        <w:tc>
          <w:tcPr>
            <w:tcW w:w="4266" w:type="pct"/>
            <w:gridSpan w:val="5"/>
            <w:tcMar>
              <w:left w:w="20" w:type="dxa"/>
              <w:right w:w="20" w:type="dxa"/>
            </w:tcMar>
          </w:tcPr>
          <w:p w14:paraId="7E260791" w14:textId="77777777" w:rsidR="00E6226D" w:rsidRPr="00F0131A" w:rsidRDefault="00E6226D" w:rsidP="00C4061A">
            <w:pPr>
              <w:pStyle w:val="Tabletext"/>
              <w:keepNext/>
              <w:keepLines/>
              <w:spacing w:before="0" w:after="0"/>
            </w:pPr>
            <w:r w:rsidRPr="00F0131A">
              <w:t>SwCl &lt;60 mmol/L through Week 24</w:t>
            </w:r>
            <w:r w:rsidRPr="00F0131A">
              <w:rPr>
                <w:vertAlign w:val="superscript"/>
              </w:rPr>
              <w:t>a</w:t>
            </w:r>
          </w:p>
        </w:tc>
        <w:tc>
          <w:tcPr>
            <w:tcW w:w="734" w:type="pct"/>
            <w:tcMar>
              <w:left w:w="20" w:type="dxa"/>
              <w:right w:w="20" w:type="dxa"/>
            </w:tcMar>
          </w:tcPr>
          <w:p w14:paraId="13FD35FF" w14:textId="77777777" w:rsidR="00E6226D" w:rsidRPr="00F0131A" w:rsidRDefault="00E6226D" w:rsidP="00C4061A">
            <w:pPr>
              <w:pStyle w:val="Tabletext"/>
              <w:keepNext/>
              <w:keepLines/>
              <w:rPr>
                <w:rFonts w:ascii="Montserrat" w:hAnsi="Montserrat"/>
                <w:bCs/>
              </w:rPr>
            </w:pPr>
          </w:p>
        </w:tc>
      </w:tr>
      <w:tr w:rsidR="00C4061A" w:rsidRPr="00F0131A" w14:paraId="730ED4AB" w14:textId="77777777" w:rsidTr="00C4061A">
        <w:trPr>
          <w:trHeight w:val="80"/>
        </w:trPr>
        <w:tc>
          <w:tcPr>
            <w:tcW w:w="1264" w:type="pct"/>
            <w:tcMar>
              <w:left w:w="20" w:type="dxa"/>
              <w:right w:w="20" w:type="dxa"/>
            </w:tcMar>
          </w:tcPr>
          <w:p w14:paraId="39D9B696" w14:textId="21ACDF83" w:rsidR="00E6226D" w:rsidRPr="00F0131A" w:rsidRDefault="00813C59" w:rsidP="00C4061A">
            <w:pPr>
              <w:pStyle w:val="Tabletext"/>
              <w:keepNext/>
              <w:keepLines/>
              <w:spacing w:before="0" w:after="0"/>
            </w:pPr>
            <w:r w:rsidRPr="00F0131A">
              <w:t>n, p</w:t>
            </w:r>
            <w:r w:rsidR="00E6226D" w:rsidRPr="00F0131A">
              <w:t>roportion</w:t>
            </w:r>
          </w:p>
        </w:tc>
        <w:tc>
          <w:tcPr>
            <w:tcW w:w="734" w:type="pct"/>
            <w:tcMar>
              <w:left w:w="20" w:type="dxa"/>
              <w:right w:w="20" w:type="dxa"/>
            </w:tcMar>
          </w:tcPr>
          <w:p w14:paraId="703E600C" w14:textId="6D0B4A25" w:rsidR="00E6226D" w:rsidRPr="00F0131A" w:rsidRDefault="007F0571" w:rsidP="00C4061A">
            <w:pPr>
              <w:pStyle w:val="Tabletext"/>
              <w:keepNext/>
              <w:keepLines/>
              <w:spacing w:before="0" w:after="0"/>
              <w:jc w:val="center"/>
            </w:pPr>
            <w:r w:rsidRPr="00F0131A">
              <w:t>116 (</w:t>
            </w:r>
            <w:r w:rsidR="00E6226D" w:rsidRPr="00F0131A">
              <w:t>0.59</w:t>
            </w:r>
            <w:r w:rsidRPr="00F0131A">
              <w:t>)</w:t>
            </w:r>
          </w:p>
        </w:tc>
        <w:tc>
          <w:tcPr>
            <w:tcW w:w="800" w:type="pct"/>
            <w:tcMar>
              <w:left w:w="20" w:type="dxa"/>
              <w:right w:w="20" w:type="dxa"/>
            </w:tcMar>
          </w:tcPr>
          <w:p w14:paraId="23F7981C" w14:textId="0197FD9F" w:rsidR="00E6226D" w:rsidRPr="00F0131A" w:rsidRDefault="007F0571" w:rsidP="00C4061A">
            <w:pPr>
              <w:pStyle w:val="Tabletext"/>
              <w:keepNext/>
              <w:keepLines/>
              <w:spacing w:before="0" w:after="0"/>
              <w:jc w:val="center"/>
            </w:pPr>
            <w:r w:rsidRPr="00F0131A">
              <w:t>153 (</w:t>
            </w:r>
            <w:r w:rsidR="00E6226D" w:rsidRPr="00F0131A">
              <w:t>0.81</w:t>
            </w:r>
            <w:r w:rsidRPr="00F0131A">
              <w:t>)</w:t>
            </w:r>
          </w:p>
        </w:tc>
        <w:tc>
          <w:tcPr>
            <w:tcW w:w="733" w:type="pct"/>
            <w:tcMar>
              <w:left w:w="20" w:type="dxa"/>
              <w:right w:w="20" w:type="dxa"/>
            </w:tcMar>
          </w:tcPr>
          <w:p w14:paraId="6C932570" w14:textId="7A01DAA0" w:rsidR="00E6226D" w:rsidRPr="00F0131A" w:rsidRDefault="00FC679F" w:rsidP="00C4061A">
            <w:pPr>
              <w:pStyle w:val="Tabletext"/>
              <w:keepNext/>
              <w:keepLines/>
              <w:spacing w:before="0" w:after="0"/>
              <w:jc w:val="center"/>
            </w:pPr>
            <w:r w:rsidRPr="00F0131A">
              <w:t>251 (</w:t>
            </w:r>
            <w:r w:rsidR="00E6226D" w:rsidRPr="00F0131A">
              <w:t>0.89</w:t>
            </w:r>
            <w:r w:rsidRPr="00F0131A">
              <w:t>)</w:t>
            </w:r>
          </w:p>
        </w:tc>
        <w:tc>
          <w:tcPr>
            <w:tcW w:w="735" w:type="pct"/>
            <w:tcMar>
              <w:left w:w="20" w:type="dxa"/>
              <w:right w:w="20" w:type="dxa"/>
            </w:tcMar>
          </w:tcPr>
          <w:p w14:paraId="64102D86" w14:textId="69DBBD7A" w:rsidR="00E6226D" w:rsidRPr="00F0131A" w:rsidRDefault="00FC679F" w:rsidP="00C4061A">
            <w:pPr>
              <w:pStyle w:val="Tabletext"/>
              <w:keepNext/>
              <w:keepLines/>
              <w:spacing w:before="0" w:after="0"/>
              <w:jc w:val="center"/>
            </w:pPr>
            <w:r w:rsidRPr="00F0131A">
              <w:t>246 (</w:t>
            </w:r>
            <w:r w:rsidR="00E6226D" w:rsidRPr="00F0131A">
              <w:t>0.90</w:t>
            </w:r>
            <w:r w:rsidRPr="00F0131A">
              <w:t>)</w:t>
            </w:r>
          </w:p>
        </w:tc>
        <w:tc>
          <w:tcPr>
            <w:tcW w:w="734" w:type="pct"/>
            <w:tcMar>
              <w:left w:w="20" w:type="dxa"/>
              <w:right w:w="20" w:type="dxa"/>
            </w:tcMar>
          </w:tcPr>
          <w:p w14:paraId="5BAF66FD" w14:textId="0CEB97F7" w:rsidR="00E6226D" w:rsidRPr="00F0131A" w:rsidRDefault="00D87F3B" w:rsidP="00C4061A">
            <w:pPr>
              <w:pStyle w:val="Tabletext"/>
              <w:keepNext/>
              <w:keepLines/>
              <w:jc w:val="center"/>
            </w:pPr>
            <w:r w:rsidRPr="00F0131A">
              <w:t>74 (</w:t>
            </w:r>
            <w:r w:rsidR="00E6226D" w:rsidRPr="00F0131A">
              <w:t>0.95</w:t>
            </w:r>
            <w:r w:rsidRPr="00F0131A">
              <w:t>)</w:t>
            </w:r>
          </w:p>
        </w:tc>
      </w:tr>
      <w:tr w:rsidR="00C4061A" w:rsidRPr="00F0131A" w14:paraId="7DB092E3" w14:textId="77777777" w:rsidTr="00C4061A">
        <w:trPr>
          <w:trHeight w:val="80"/>
        </w:trPr>
        <w:tc>
          <w:tcPr>
            <w:tcW w:w="1264" w:type="pct"/>
            <w:tcMar>
              <w:left w:w="20" w:type="dxa"/>
              <w:right w:w="20" w:type="dxa"/>
            </w:tcMar>
            <w:vAlign w:val="center"/>
          </w:tcPr>
          <w:p w14:paraId="1B019F61" w14:textId="77777777" w:rsidR="00E6226D" w:rsidRPr="00F0131A" w:rsidRDefault="00E6226D" w:rsidP="00C4061A">
            <w:pPr>
              <w:pStyle w:val="Tabletext"/>
              <w:keepNext/>
              <w:keepLines/>
              <w:spacing w:before="0" w:after="0"/>
            </w:pPr>
            <w:r w:rsidRPr="00F0131A">
              <w:t>Odds Ratio</w:t>
            </w:r>
            <w:r w:rsidRPr="00F0131A">
              <w:rPr>
                <w:vertAlign w:val="superscript"/>
              </w:rPr>
              <w:t>b</w:t>
            </w:r>
          </w:p>
          <w:p w14:paraId="284C1E70" w14:textId="77777777" w:rsidR="00E6226D" w:rsidRPr="00F0131A" w:rsidRDefault="00E6226D" w:rsidP="00C4061A">
            <w:pPr>
              <w:pStyle w:val="Tabletext"/>
              <w:keepNext/>
              <w:keepLines/>
              <w:spacing w:before="0" w:after="0"/>
            </w:pPr>
            <w:r w:rsidRPr="00F0131A">
              <w:t>95% CI</w:t>
            </w:r>
          </w:p>
        </w:tc>
        <w:tc>
          <w:tcPr>
            <w:tcW w:w="734" w:type="pct"/>
            <w:tcMar>
              <w:left w:w="20" w:type="dxa"/>
              <w:right w:w="20" w:type="dxa"/>
            </w:tcMar>
          </w:tcPr>
          <w:p w14:paraId="0B386C22" w14:textId="77777777" w:rsidR="00E6226D" w:rsidRPr="00F0131A" w:rsidRDefault="00E6226D" w:rsidP="00C4061A">
            <w:pPr>
              <w:pStyle w:val="Tabletext"/>
              <w:keepNext/>
              <w:keepLines/>
              <w:spacing w:before="0" w:after="0"/>
              <w:jc w:val="center"/>
              <w:rPr>
                <w:b/>
                <w:bCs/>
              </w:rPr>
            </w:pPr>
            <w:r w:rsidRPr="00F0131A">
              <w:rPr>
                <w:b/>
                <w:bCs/>
              </w:rPr>
              <w:t>NA</w:t>
            </w:r>
          </w:p>
        </w:tc>
        <w:tc>
          <w:tcPr>
            <w:tcW w:w="800" w:type="pct"/>
            <w:tcMar>
              <w:left w:w="20" w:type="dxa"/>
              <w:right w:w="20" w:type="dxa"/>
            </w:tcMar>
          </w:tcPr>
          <w:p w14:paraId="0E9905BC" w14:textId="6FBFE3FC" w:rsidR="00E6226D" w:rsidRPr="00F0131A" w:rsidRDefault="00E6226D" w:rsidP="00C4061A">
            <w:pPr>
              <w:pStyle w:val="Tabletext"/>
              <w:keepNext/>
              <w:keepLines/>
              <w:spacing w:before="0" w:after="0"/>
              <w:jc w:val="center"/>
              <w:rPr>
                <w:b/>
                <w:bCs/>
              </w:rPr>
            </w:pPr>
            <w:r w:rsidRPr="00F0131A">
              <w:rPr>
                <w:b/>
                <w:bCs/>
              </w:rPr>
              <w:t>4.28 (2.57, 7.11)</w:t>
            </w:r>
          </w:p>
          <w:p w14:paraId="1F7DA550" w14:textId="77777777" w:rsidR="00E6226D" w:rsidRPr="00F0131A" w:rsidRDefault="00E6226D" w:rsidP="00C4061A">
            <w:pPr>
              <w:pStyle w:val="Tabletext"/>
              <w:keepNext/>
              <w:keepLines/>
              <w:spacing w:before="0" w:after="0"/>
              <w:jc w:val="center"/>
              <w:rPr>
                <w:b/>
                <w:bCs/>
              </w:rPr>
            </w:pPr>
            <w:r w:rsidRPr="00F0131A">
              <w:rPr>
                <w:b/>
                <w:bCs/>
              </w:rPr>
              <w:t>p</w:t>
            </w:r>
            <w:r w:rsidRPr="00F0131A">
              <w:rPr>
                <w:rFonts w:ascii="Times New Roman" w:hAnsi="Times New Roman"/>
                <w:b/>
                <w:bCs/>
                <w:snapToGrid/>
                <w:szCs w:val="20"/>
              </w:rPr>
              <w:t xml:space="preserve"> </w:t>
            </w:r>
            <w:r w:rsidRPr="00F0131A">
              <w:rPr>
                <w:b/>
                <w:bCs/>
              </w:rPr>
              <w:t>&lt;0.0001</w:t>
            </w:r>
          </w:p>
        </w:tc>
        <w:tc>
          <w:tcPr>
            <w:tcW w:w="733" w:type="pct"/>
            <w:tcMar>
              <w:left w:w="20" w:type="dxa"/>
              <w:right w:w="20" w:type="dxa"/>
            </w:tcMar>
          </w:tcPr>
          <w:p w14:paraId="323BA164" w14:textId="77777777" w:rsidR="00E6226D" w:rsidRPr="00F0131A" w:rsidRDefault="00E6226D" w:rsidP="00C4061A">
            <w:pPr>
              <w:pStyle w:val="Tabletext"/>
              <w:keepNext/>
              <w:keepLines/>
              <w:spacing w:before="0" w:after="0"/>
              <w:jc w:val="center"/>
            </w:pPr>
            <w:r w:rsidRPr="00F0131A">
              <w:t>NA</w:t>
            </w:r>
          </w:p>
        </w:tc>
        <w:tc>
          <w:tcPr>
            <w:tcW w:w="735" w:type="pct"/>
            <w:tcMar>
              <w:left w:w="20" w:type="dxa"/>
              <w:right w:w="20" w:type="dxa"/>
            </w:tcMar>
          </w:tcPr>
          <w:p w14:paraId="34AB3D10" w14:textId="5BA9F874" w:rsidR="00E6226D" w:rsidRPr="00F0131A" w:rsidRDefault="00E6226D" w:rsidP="00C4061A">
            <w:pPr>
              <w:pStyle w:val="Tabletext"/>
              <w:keepNext/>
              <w:keepLines/>
              <w:spacing w:before="0" w:after="0"/>
              <w:jc w:val="center"/>
            </w:pPr>
            <w:r w:rsidRPr="00F0131A">
              <w:t>1.10 (0.65, 1.87)</w:t>
            </w:r>
          </w:p>
        </w:tc>
        <w:tc>
          <w:tcPr>
            <w:tcW w:w="734" w:type="pct"/>
            <w:tcMar>
              <w:left w:w="20" w:type="dxa"/>
              <w:right w:w="20" w:type="dxa"/>
            </w:tcMar>
          </w:tcPr>
          <w:p w14:paraId="28527072" w14:textId="77777777" w:rsidR="00E6226D" w:rsidRPr="00F0131A" w:rsidRDefault="00E6226D" w:rsidP="00C4061A">
            <w:pPr>
              <w:pStyle w:val="Tabletext"/>
              <w:keepNext/>
              <w:keepLines/>
              <w:jc w:val="center"/>
            </w:pPr>
            <w:r w:rsidRPr="00F0131A">
              <w:t>NR</w:t>
            </w:r>
          </w:p>
        </w:tc>
      </w:tr>
      <w:tr w:rsidR="00E6226D" w:rsidRPr="00F0131A" w14:paraId="6E315406" w14:textId="77777777" w:rsidTr="00C4061A">
        <w:trPr>
          <w:trHeight w:val="80"/>
        </w:trPr>
        <w:tc>
          <w:tcPr>
            <w:tcW w:w="5000" w:type="pct"/>
            <w:gridSpan w:val="6"/>
            <w:tcMar>
              <w:left w:w="20" w:type="dxa"/>
              <w:right w:w="20" w:type="dxa"/>
            </w:tcMar>
            <w:vAlign w:val="center"/>
          </w:tcPr>
          <w:p w14:paraId="7A00079F" w14:textId="77777777" w:rsidR="00E6226D" w:rsidRPr="00F0131A" w:rsidRDefault="00E6226D" w:rsidP="00C4061A">
            <w:pPr>
              <w:pStyle w:val="Tabletext"/>
              <w:keepNext/>
              <w:keepLines/>
              <w:spacing w:before="0" w:after="0"/>
              <w:rPr>
                <w:rFonts w:ascii="Montserrat" w:hAnsi="Montserrat"/>
              </w:rPr>
            </w:pPr>
            <w:r w:rsidRPr="00F0131A">
              <w:t>SwCl &lt;60 mmol/L through Week 52</w:t>
            </w:r>
            <w:r w:rsidRPr="00F0131A">
              <w:rPr>
                <w:vertAlign w:val="superscript"/>
              </w:rPr>
              <w:t>c</w:t>
            </w:r>
          </w:p>
        </w:tc>
      </w:tr>
      <w:tr w:rsidR="00C4061A" w:rsidRPr="00F0131A" w14:paraId="25F66C54" w14:textId="77777777" w:rsidTr="00C4061A">
        <w:trPr>
          <w:trHeight w:val="80"/>
        </w:trPr>
        <w:tc>
          <w:tcPr>
            <w:tcW w:w="1264" w:type="pct"/>
            <w:tcMar>
              <w:left w:w="20" w:type="dxa"/>
              <w:right w:w="20" w:type="dxa"/>
            </w:tcMar>
          </w:tcPr>
          <w:p w14:paraId="75714E5B" w14:textId="36263406" w:rsidR="00E6226D" w:rsidRPr="00F0131A" w:rsidRDefault="00813C59" w:rsidP="00C4061A">
            <w:pPr>
              <w:pStyle w:val="Tabletext"/>
              <w:keepNext/>
              <w:keepLines/>
              <w:spacing w:before="0" w:after="0"/>
            </w:pPr>
            <w:r w:rsidRPr="00F0131A">
              <w:t>n, p</w:t>
            </w:r>
            <w:r w:rsidR="00E6226D" w:rsidRPr="00F0131A">
              <w:t>roportion</w:t>
            </w:r>
          </w:p>
        </w:tc>
        <w:tc>
          <w:tcPr>
            <w:tcW w:w="734" w:type="pct"/>
            <w:tcMar>
              <w:left w:w="20" w:type="dxa"/>
              <w:right w:w="20" w:type="dxa"/>
            </w:tcMar>
          </w:tcPr>
          <w:p w14:paraId="16D7F3B8" w14:textId="0A3DCA52" w:rsidR="00E6226D" w:rsidRPr="00F0131A" w:rsidRDefault="007F0571" w:rsidP="00C4061A">
            <w:pPr>
              <w:pStyle w:val="Tabletext"/>
              <w:keepNext/>
              <w:keepLines/>
              <w:spacing w:before="0" w:after="0"/>
              <w:jc w:val="center"/>
            </w:pPr>
            <w:r w:rsidRPr="00F0131A">
              <w:t>115 (</w:t>
            </w:r>
            <w:r w:rsidR="00E6226D" w:rsidRPr="00F0131A">
              <w:t>0.58</w:t>
            </w:r>
            <w:r w:rsidRPr="00F0131A">
              <w:t>)</w:t>
            </w:r>
          </w:p>
        </w:tc>
        <w:tc>
          <w:tcPr>
            <w:tcW w:w="800" w:type="pct"/>
            <w:tcMar>
              <w:left w:w="20" w:type="dxa"/>
              <w:right w:w="20" w:type="dxa"/>
            </w:tcMar>
          </w:tcPr>
          <w:p w14:paraId="75AD9AA7" w14:textId="67BD3370" w:rsidR="00E6226D" w:rsidRPr="00F0131A" w:rsidRDefault="007F0571" w:rsidP="00C4061A">
            <w:pPr>
              <w:pStyle w:val="Tabletext"/>
              <w:keepNext/>
              <w:keepLines/>
              <w:spacing w:before="0" w:after="0"/>
              <w:jc w:val="center"/>
            </w:pPr>
            <w:r w:rsidRPr="00F0131A">
              <w:t>151 (</w:t>
            </w:r>
            <w:r w:rsidR="00E6226D" w:rsidRPr="00F0131A">
              <w:t>0.78</w:t>
            </w:r>
            <w:r w:rsidRPr="00F0131A">
              <w:t>)</w:t>
            </w:r>
          </w:p>
        </w:tc>
        <w:tc>
          <w:tcPr>
            <w:tcW w:w="733" w:type="pct"/>
            <w:tcMar>
              <w:left w:w="20" w:type="dxa"/>
              <w:right w:w="20" w:type="dxa"/>
            </w:tcMar>
          </w:tcPr>
          <w:p w14:paraId="2012FD71" w14:textId="1C3267AD" w:rsidR="00E6226D" w:rsidRPr="00F0131A" w:rsidRDefault="00FC679F" w:rsidP="00C4061A">
            <w:pPr>
              <w:pStyle w:val="Tabletext"/>
              <w:keepNext/>
              <w:keepLines/>
              <w:spacing w:before="0" w:after="0"/>
              <w:jc w:val="center"/>
            </w:pPr>
            <w:r w:rsidRPr="00F0131A">
              <w:t>250 (</w:t>
            </w:r>
            <w:r w:rsidR="00E6226D" w:rsidRPr="00F0131A">
              <w:t>0.88</w:t>
            </w:r>
            <w:r w:rsidRPr="00F0131A">
              <w:t>)</w:t>
            </w:r>
          </w:p>
        </w:tc>
        <w:tc>
          <w:tcPr>
            <w:tcW w:w="735" w:type="pct"/>
            <w:tcMar>
              <w:left w:w="20" w:type="dxa"/>
              <w:right w:w="20" w:type="dxa"/>
            </w:tcMar>
          </w:tcPr>
          <w:p w14:paraId="1391ACCC" w14:textId="23FD4D21" w:rsidR="00E6226D" w:rsidRPr="00F0131A" w:rsidRDefault="00FC679F" w:rsidP="00C4061A">
            <w:pPr>
              <w:pStyle w:val="Tabletext"/>
              <w:keepNext/>
              <w:keepLines/>
              <w:spacing w:before="0" w:after="0"/>
              <w:jc w:val="center"/>
            </w:pPr>
            <w:r w:rsidRPr="00F0131A">
              <w:t>247 (</w:t>
            </w:r>
            <w:r w:rsidR="00E6226D" w:rsidRPr="00F0131A">
              <w:t>0.90</w:t>
            </w:r>
            <w:r w:rsidRPr="00F0131A">
              <w:t>)</w:t>
            </w:r>
          </w:p>
        </w:tc>
        <w:tc>
          <w:tcPr>
            <w:tcW w:w="734" w:type="pct"/>
            <w:tcMar>
              <w:left w:w="20" w:type="dxa"/>
              <w:right w:w="20" w:type="dxa"/>
            </w:tcMar>
          </w:tcPr>
          <w:p w14:paraId="569ED24B" w14:textId="77777777" w:rsidR="00E6226D" w:rsidRPr="00F0131A" w:rsidRDefault="00E6226D" w:rsidP="00C4061A">
            <w:pPr>
              <w:pStyle w:val="Tabletext"/>
              <w:keepNext/>
              <w:keepLines/>
              <w:jc w:val="center"/>
              <w:rPr>
                <w:rFonts w:ascii="Montserrat" w:hAnsi="Montserrat"/>
              </w:rPr>
            </w:pPr>
            <w:r w:rsidRPr="00F0131A">
              <w:t>NR</w:t>
            </w:r>
          </w:p>
        </w:tc>
      </w:tr>
      <w:tr w:rsidR="00C4061A" w:rsidRPr="00F0131A" w14:paraId="6F0ED2B4" w14:textId="77777777" w:rsidTr="00C4061A">
        <w:trPr>
          <w:trHeight w:val="80"/>
        </w:trPr>
        <w:tc>
          <w:tcPr>
            <w:tcW w:w="1264" w:type="pct"/>
            <w:tcMar>
              <w:left w:w="20" w:type="dxa"/>
              <w:right w:w="20" w:type="dxa"/>
            </w:tcMar>
          </w:tcPr>
          <w:p w14:paraId="79A68743" w14:textId="77777777" w:rsidR="00E6226D" w:rsidRPr="00F0131A" w:rsidRDefault="00E6226D" w:rsidP="00C4061A">
            <w:pPr>
              <w:pStyle w:val="Tabletext"/>
              <w:keepNext/>
              <w:keepLines/>
              <w:spacing w:before="0" w:after="0"/>
            </w:pPr>
            <w:r w:rsidRPr="00F0131A">
              <w:t>Odds Ratio</w:t>
            </w:r>
            <w:r w:rsidRPr="00F0131A">
              <w:rPr>
                <w:vertAlign w:val="superscript"/>
              </w:rPr>
              <w:t>b</w:t>
            </w:r>
          </w:p>
        </w:tc>
        <w:tc>
          <w:tcPr>
            <w:tcW w:w="734" w:type="pct"/>
            <w:tcMar>
              <w:left w:w="20" w:type="dxa"/>
              <w:right w:w="20" w:type="dxa"/>
            </w:tcMar>
          </w:tcPr>
          <w:p w14:paraId="04A010C0" w14:textId="77777777" w:rsidR="00E6226D" w:rsidRPr="00F0131A" w:rsidRDefault="00E6226D" w:rsidP="00C4061A">
            <w:pPr>
              <w:pStyle w:val="Tabletext"/>
              <w:keepNext/>
              <w:keepLines/>
              <w:spacing w:before="0" w:after="0"/>
              <w:jc w:val="center"/>
            </w:pPr>
            <w:r w:rsidRPr="00F0131A">
              <w:t>NA</w:t>
            </w:r>
          </w:p>
        </w:tc>
        <w:tc>
          <w:tcPr>
            <w:tcW w:w="800" w:type="pct"/>
            <w:tcMar>
              <w:left w:w="20" w:type="dxa"/>
              <w:right w:w="20" w:type="dxa"/>
            </w:tcMar>
          </w:tcPr>
          <w:p w14:paraId="5F8A7CE1" w14:textId="16F7BD4A" w:rsidR="00E6226D" w:rsidRPr="00F0131A" w:rsidRDefault="00E6226D" w:rsidP="00C4061A">
            <w:pPr>
              <w:pStyle w:val="Tabletext"/>
              <w:keepNext/>
              <w:keepLines/>
              <w:spacing w:before="0" w:after="0"/>
              <w:jc w:val="center"/>
            </w:pPr>
            <w:r w:rsidRPr="00F0131A">
              <w:t>3.59</w:t>
            </w:r>
            <w:r w:rsidR="005F3DB3" w:rsidRPr="00F0131A">
              <w:t xml:space="preserve"> </w:t>
            </w:r>
            <w:r w:rsidRPr="00F0131A">
              <w:t>(2.39, 5.38)</w:t>
            </w:r>
          </w:p>
          <w:p w14:paraId="5EE59C3A" w14:textId="77777777" w:rsidR="00E6226D" w:rsidRPr="00F0131A" w:rsidRDefault="00E6226D" w:rsidP="00C4061A">
            <w:pPr>
              <w:pStyle w:val="Tabletext"/>
              <w:keepNext/>
              <w:keepLines/>
              <w:spacing w:before="0" w:after="0"/>
              <w:jc w:val="center"/>
            </w:pPr>
            <w:r w:rsidRPr="00F0131A">
              <w:rPr>
                <w:b/>
                <w:bCs/>
              </w:rPr>
              <w:t>p</w:t>
            </w:r>
            <w:r w:rsidRPr="00F0131A">
              <w:rPr>
                <w:rFonts w:ascii="Times New Roman" w:hAnsi="Times New Roman"/>
                <w:b/>
                <w:bCs/>
                <w:snapToGrid/>
                <w:szCs w:val="20"/>
              </w:rPr>
              <w:t xml:space="preserve"> </w:t>
            </w:r>
            <w:r w:rsidRPr="00F0131A">
              <w:rPr>
                <w:b/>
                <w:bCs/>
              </w:rPr>
              <w:t>&lt;0.0001</w:t>
            </w:r>
          </w:p>
        </w:tc>
        <w:tc>
          <w:tcPr>
            <w:tcW w:w="733" w:type="pct"/>
            <w:tcMar>
              <w:left w:w="20" w:type="dxa"/>
              <w:right w:w="20" w:type="dxa"/>
            </w:tcMar>
          </w:tcPr>
          <w:p w14:paraId="29A74AC4" w14:textId="77777777" w:rsidR="00E6226D" w:rsidRPr="00F0131A" w:rsidRDefault="00E6226D" w:rsidP="00C4061A">
            <w:pPr>
              <w:pStyle w:val="Tabletext"/>
              <w:keepNext/>
              <w:keepLines/>
              <w:spacing w:before="0" w:after="0"/>
              <w:jc w:val="center"/>
            </w:pPr>
            <w:r w:rsidRPr="00F0131A">
              <w:t>NA</w:t>
            </w:r>
          </w:p>
        </w:tc>
        <w:tc>
          <w:tcPr>
            <w:tcW w:w="735" w:type="pct"/>
            <w:tcMar>
              <w:left w:w="20" w:type="dxa"/>
              <w:right w:w="20" w:type="dxa"/>
            </w:tcMar>
          </w:tcPr>
          <w:p w14:paraId="29634BD8" w14:textId="3AF0FD09" w:rsidR="00E6226D" w:rsidRPr="00F0131A" w:rsidRDefault="00E6226D" w:rsidP="00C4061A">
            <w:pPr>
              <w:pStyle w:val="Tabletext"/>
              <w:keepNext/>
              <w:keepLines/>
              <w:spacing w:before="0" w:after="0"/>
              <w:jc w:val="center"/>
            </w:pPr>
            <w:r w:rsidRPr="00F0131A">
              <w:t>1.20</w:t>
            </w:r>
            <w:r w:rsidR="005F3DB3" w:rsidRPr="00F0131A">
              <w:t xml:space="preserve"> </w:t>
            </w:r>
            <w:r w:rsidRPr="00F0131A">
              <w:t>(0.78, 1.84)</w:t>
            </w:r>
          </w:p>
        </w:tc>
        <w:tc>
          <w:tcPr>
            <w:tcW w:w="734" w:type="pct"/>
            <w:tcMar>
              <w:left w:w="20" w:type="dxa"/>
              <w:right w:w="20" w:type="dxa"/>
            </w:tcMar>
          </w:tcPr>
          <w:p w14:paraId="61615BE2" w14:textId="77777777" w:rsidR="00E6226D" w:rsidRPr="00F0131A" w:rsidRDefault="00E6226D" w:rsidP="00C4061A">
            <w:pPr>
              <w:pStyle w:val="Tabletext"/>
              <w:keepNext/>
              <w:keepLines/>
              <w:jc w:val="center"/>
              <w:rPr>
                <w:rFonts w:ascii="Montserrat" w:hAnsi="Montserrat"/>
              </w:rPr>
            </w:pPr>
            <w:r w:rsidRPr="00F0131A">
              <w:t>NR</w:t>
            </w:r>
          </w:p>
        </w:tc>
      </w:tr>
      <w:tr w:rsidR="00E6226D" w:rsidRPr="00F0131A" w14:paraId="354C9E02" w14:textId="77777777" w:rsidTr="00C4061A">
        <w:trPr>
          <w:trHeight w:val="121"/>
        </w:trPr>
        <w:tc>
          <w:tcPr>
            <w:tcW w:w="5000" w:type="pct"/>
            <w:gridSpan w:val="6"/>
            <w:tcMar>
              <w:left w:w="20" w:type="dxa"/>
              <w:right w:w="20" w:type="dxa"/>
            </w:tcMar>
          </w:tcPr>
          <w:p w14:paraId="26B628EC" w14:textId="77777777" w:rsidR="00E6226D" w:rsidRPr="00F0131A" w:rsidRDefault="00E6226D" w:rsidP="00C4061A">
            <w:pPr>
              <w:pStyle w:val="Tabletext"/>
              <w:keepNext/>
              <w:keepLines/>
              <w:tabs>
                <w:tab w:val="left" w:pos="3606"/>
              </w:tabs>
              <w:spacing w:before="0" w:after="0"/>
              <w:rPr>
                <w:rFonts w:ascii="Montserrat" w:hAnsi="Montserrat"/>
              </w:rPr>
            </w:pPr>
            <w:r w:rsidRPr="00F0131A">
              <w:t>Baseline SwCl &lt;30 mmol/L</w:t>
            </w:r>
          </w:p>
        </w:tc>
      </w:tr>
      <w:tr w:rsidR="00C4061A" w:rsidRPr="00F0131A" w14:paraId="617163A7" w14:textId="77777777" w:rsidTr="00C4061A">
        <w:trPr>
          <w:trHeight w:val="80"/>
        </w:trPr>
        <w:tc>
          <w:tcPr>
            <w:tcW w:w="1264" w:type="pct"/>
            <w:tcMar>
              <w:left w:w="20" w:type="dxa"/>
              <w:right w:w="20" w:type="dxa"/>
            </w:tcMar>
          </w:tcPr>
          <w:p w14:paraId="57567603" w14:textId="4026E963" w:rsidR="00E6226D" w:rsidRPr="00F0131A" w:rsidRDefault="00813C59" w:rsidP="00C4061A">
            <w:pPr>
              <w:pStyle w:val="Tabletext"/>
              <w:keepNext/>
              <w:keepLines/>
              <w:spacing w:before="0" w:after="0"/>
            </w:pPr>
            <w:r w:rsidRPr="00F0131A">
              <w:t>n, p</w:t>
            </w:r>
            <w:r w:rsidR="00E6226D" w:rsidRPr="00F0131A">
              <w:t>roportion</w:t>
            </w:r>
          </w:p>
        </w:tc>
        <w:tc>
          <w:tcPr>
            <w:tcW w:w="734" w:type="pct"/>
            <w:tcMar>
              <w:left w:w="20" w:type="dxa"/>
              <w:right w:w="20" w:type="dxa"/>
            </w:tcMar>
          </w:tcPr>
          <w:p w14:paraId="2AFA2F47" w14:textId="2877863B" w:rsidR="00E6226D" w:rsidRPr="00F0131A" w:rsidRDefault="00813C59" w:rsidP="00C4061A">
            <w:pPr>
              <w:pStyle w:val="Tabletext"/>
              <w:keepNext/>
              <w:keepLines/>
              <w:spacing w:before="0" w:after="0"/>
              <w:jc w:val="center"/>
            </w:pPr>
            <w:r w:rsidRPr="00F0131A">
              <w:t>19 (</w:t>
            </w:r>
            <w:r w:rsidR="00E6226D" w:rsidRPr="00F0131A">
              <w:t>0.10</w:t>
            </w:r>
            <w:r w:rsidRPr="00F0131A">
              <w:t>)</w:t>
            </w:r>
          </w:p>
        </w:tc>
        <w:tc>
          <w:tcPr>
            <w:tcW w:w="800" w:type="pct"/>
            <w:tcMar>
              <w:left w:w="20" w:type="dxa"/>
              <w:right w:w="20" w:type="dxa"/>
            </w:tcMar>
          </w:tcPr>
          <w:p w14:paraId="5AF476A1" w14:textId="29D1DEF6" w:rsidR="00E6226D" w:rsidRPr="00F0131A" w:rsidRDefault="00813C59" w:rsidP="00C4061A">
            <w:pPr>
              <w:pStyle w:val="Tabletext"/>
              <w:keepNext/>
              <w:keepLines/>
              <w:spacing w:before="0" w:after="0"/>
              <w:jc w:val="center"/>
            </w:pPr>
            <w:r w:rsidRPr="00F0131A">
              <w:t>17 (</w:t>
            </w:r>
            <w:r w:rsidR="00E6226D" w:rsidRPr="00F0131A">
              <w:t>0.09</w:t>
            </w:r>
            <w:r w:rsidRPr="00F0131A">
              <w:t>)</w:t>
            </w:r>
          </w:p>
        </w:tc>
        <w:tc>
          <w:tcPr>
            <w:tcW w:w="733" w:type="pct"/>
            <w:tcMar>
              <w:left w:w="20" w:type="dxa"/>
              <w:right w:w="20" w:type="dxa"/>
            </w:tcMar>
          </w:tcPr>
          <w:p w14:paraId="6F77F566" w14:textId="6626E83B" w:rsidR="00E6226D" w:rsidRPr="00F0131A" w:rsidRDefault="00AC3221" w:rsidP="00C4061A">
            <w:pPr>
              <w:pStyle w:val="Tabletext"/>
              <w:keepNext/>
              <w:keepLines/>
              <w:spacing w:before="0" w:after="0"/>
              <w:jc w:val="center"/>
            </w:pPr>
            <w:r w:rsidRPr="00F0131A">
              <w:t>80 (</w:t>
            </w:r>
            <w:r w:rsidR="00E6226D" w:rsidRPr="00F0131A">
              <w:t>0.28</w:t>
            </w:r>
            <w:r w:rsidRPr="00F0131A">
              <w:t>)</w:t>
            </w:r>
          </w:p>
        </w:tc>
        <w:tc>
          <w:tcPr>
            <w:tcW w:w="735" w:type="pct"/>
            <w:tcMar>
              <w:left w:w="20" w:type="dxa"/>
              <w:right w:w="20" w:type="dxa"/>
            </w:tcMar>
          </w:tcPr>
          <w:p w14:paraId="680E2E02" w14:textId="3DA65CF6" w:rsidR="00E6226D" w:rsidRPr="00F0131A" w:rsidRDefault="00AC3221" w:rsidP="00C4061A">
            <w:pPr>
              <w:pStyle w:val="Tabletext"/>
              <w:keepNext/>
              <w:keepLines/>
              <w:spacing w:before="0" w:after="0"/>
              <w:jc w:val="center"/>
            </w:pPr>
            <w:r w:rsidRPr="00F0131A">
              <w:t>72 (</w:t>
            </w:r>
            <w:r w:rsidR="00E6226D" w:rsidRPr="00F0131A">
              <w:t>0.26</w:t>
            </w:r>
            <w:r w:rsidRPr="00F0131A">
              <w:t>)</w:t>
            </w:r>
          </w:p>
        </w:tc>
        <w:tc>
          <w:tcPr>
            <w:tcW w:w="734" w:type="pct"/>
            <w:tcMar>
              <w:left w:w="20" w:type="dxa"/>
              <w:right w:w="20" w:type="dxa"/>
            </w:tcMar>
          </w:tcPr>
          <w:p w14:paraId="0307E88F" w14:textId="1F191C20" w:rsidR="00E6226D" w:rsidRPr="00F0131A" w:rsidRDefault="00D87F3B" w:rsidP="00C4061A">
            <w:pPr>
              <w:pStyle w:val="Tabletext"/>
              <w:keepNext/>
              <w:keepLines/>
              <w:jc w:val="center"/>
            </w:pPr>
            <w:r w:rsidRPr="00F0131A">
              <w:t>30 (</w:t>
            </w:r>
            <w:r w:rsidR="00E6226D" w:rsidRPr="00F0131A">
              <w:t>0.39</w:t>
            </w:r>
            <w:r w:rsidRPr="00F0131A">
              <w:t>)</w:t>
            </w:r>
          </w:p>
        </w:tc>
      </w:tr>
      <w:tr w:rsidR="00E6226D" w:rsidRPr="00F0131A" w14:paraId="30DB09E1" w14:textId="77777777" w:rsidTr="00C4061A">
        <w:trPr>
          <w:trHeight w:val="80"/>
        </w:trPr>
        <w:tc>
          <w:tcPr>
            <w:tcW w:w="5000" w:type="pct"/>
            <w:gridSpan w:val="6"/>
            <w:tcMar>
              <w:left w:w="20" w:type="dxa"/>
              <w:right w:w="20" w:type="dxa"/>
            </w:tcMar>
            <w:vAlign w:val="center"/>
          </w:tcPr>
          <w:p w14:paraId="5608F63B" w14:textId="77777777" w:rsidR="00E6226D" w:rsidRPr="00F0131A" w:rsidRDefault="00E6226D" w:rsidP="00C4061A">
            <w:pPr>
              <w:pStyle w:val="Tabletext"/>
              <w:keepNext/>
              <w:keepLines/>
              <w:spacing w:before="0" w:after="0"/>
            </w:pPr>
            <w:r w:rsidRPr="00F0131A">
              <w:t>SwCl &lt;30 mmol/L through Week 24</w:t>
            </w:r>
            <w:r w:rsidRPr="00F0131A">
              <w:rPr>
                <w:vertAlign w:val="superscript"/>
              </w:rPr>
              <w:t>a</w:t>
            </w:r>
          </w:p>
        </w:tc>
      </w:tr>
      <w:tr w:rsidR="00C4061A" w:rsidRPr="00F0131A" w14:paraId="323665B0" w14:textId="77777777" w:rsidTr="00C4061A">
        <w:trPr>
          <w:trHeight w:val="80"/>
        </w:trPr>
        <w:tc>
          <w:tcPr>
            <w:tcW w:w="1264" w:type="pct"/>
            <w:tcMar>
              <w:left w:w="20" w:type="dxa"/>
              <w:right w:w="20" w:type="dxa"/>
            </w:tcMar>
            <w:vAlign w:val="center"/>
          </w:tcPr>
          <w:p w14:paraId="5E16CB69" w14:textId="78BE878A" w:rsidR="00E6226D" w:rsidRPr="00F0131A" w:rsidRDefault="00813C59" w:rsidP="00C4061A">
            <w:pPr>
              <w:pStyle w:val="Tabletext"/>
              <w:keepNext/>
              <w:keepLines/>
              <w:spacing w:before="0" w:after="0"/>
            </w:pPr>
            <w:r w:rsidRPr="00F0131A">
              <w:t>n, p</w:t>
            </w:r>
            <w:r w:rsidR="00E6226D" w:rsidRPr="00F0131A">
              <w:t>roportion</w:t>
            </w:r>
          </w:p>
        </w:tc>
        <w:tc>
          <w:tcPr>
            <w:tcW w:w="734" w:type="pct"/>
            <w:tcMar>
              <w:left w:w="20" w:type="dxa"/>
              <w:right w:w="20" w:type="dxa"/>
            </w:tcMar>
          </w:tcPr>
          <w:p w14:paraId="2B8670B5" w14:textId="7741A0D4" w:rsidR="00E6226D" w:rsidRPr="00F0131A" w:rsidRDefault="008D119E" w:rsidP="00C4061A">
            <w:pPr>
              <w:pStyle w:val="Tabletext"/>
              <w:keepNext/>
              <w:keepLines/>
              <w:spacing w:before="0" w:after="0"/>
              <w:jc w:val="center"/>
            </w:pPr>
            <w:r w:rsidRPr="00F0131A">
              <w:t>13 (</w:t>
            </w:r>
            <w:r w:rsidR="00E6226D" w:rsidRPr="00F0131A">
              <w:t>0.07</w:t>
            </w:r>
            <w:r w:rsidRPr="00F0131A">
              <w:t>)</w:t>
            </w:r>
          </w:p>
        </w:tc>
        <w:tc>
          <w:tcPr>
            <w:tcW w:w="800" w:type="pct"/>
            <w:tcMar>
              <w:left w:w="20" w:type="dxa"/>
              <w:right w:w="20" w:type="dxa"/>
            </w:tcMar>
          </w:tcPr>
          <w:p w14:paraId="5F9EA95E" w14:textId="70966DFC" w:rsidR="00E6226D" w:rsidRPr="00F0131A" w:rsidRDefault="008D119E" w:rsidP="00C4061A">
            <w:pPr>
              <w:pStyle w:val="Tabletext"/>
              <w:keepNext/>
              <w:keepLines/>
              <w:spacing w:before="0" w:after="0"/>
              <w:jc w:val="center"/>
            </w:pPr>
            <w:r w:rsidRPr="00F0131A">
              <w:t>37 (</w:t>
            </w:r>
            <w:r w:rsidR="00E6226D" w:rsidRPr="00F0131A">
              <w:t>0.20</w:t>
            </w:r>
            <w:r w:rsidRPr="00F0131A">
              <w:t>)</w:t>
            </w:r>
          </w:p>
        </w:tc>
        <w:tc>
          <w:tcPr>
            <w:tcW w:w="733" w:type="pct"/>
            <w:tcMar>
              <w:left w:w="20" w:type="dxa"/>
              <w:right w:w="20" w:type="dxa"/>
            </w:tcMar>
          </w:tcPr>
          <w:p w14:paraId="64D45E47" w14:textId="6A0392D7" w:rsidR="00E6226D" w:rsidRPr="00F0131A" w:rsidRDefault="00AC3221" w:rsidP="00C4061A">
            <w:pPr>
              <w:pStyle w:val="Tabletext"/>
              <w:keepNext/>
              <w:keepLines/>
              <w:spacing w:before="0" w:after="0"/>
              <w:jc w:val="center"/>
            </w:pPr>
            <w:r w:rsidRPr="00F0131A">
              <w:t>95 (</w:t>
            </w:r>
            <w:r w:rsidR="00E6226D" w:rsidRPr="00F0131A">
              <w:t>0.34</w:t>
            </w:r>
            <w:r w:rsidRPr="00F0131A">
              <w:t>)</w:t>
            </w:r>
          </w:p>
        </w:tc>
        <w:tc>
          <w:tcPr>
            <w:tcW w:w="735" w:type="pct"/>
            <w:tcMar>
              <w:left w:w="20" w:type="dxa"/>
              <w:right w:w="20" w:type="dxa"/>
            </w:tcMar>
          </w:tcPr>
          <w:p w14:paraId="4231AF8C" w14:textId="3CD16EBB" w:rsidR="00E6226D" w:rsidRPr="00F0131A" w:rsidRDefault="00AC3221" w:rsidP="00C4061A">
            <w:pPr>
              <w:pStyle w:val="Tabletext"/>
              <w:keepNext/>
              <w:keepLines/>
              <w:spacing w:before="0" w:after="0"/>
              <w:jc w:val="center"/>
            </w:pPr>
            <w:r w:rsidRPr="00F0131A">
              <w:t>105 (</w:t>
            </w:r>
            <w:r w:rsidR="00E6226D" w:rsidRPr="00F0131A">
              <w:t>0.38</w:t>
            </w:r>
            <w:r w:rsidRPr="00F0131A">
              <w:t>)</w:t>
            </w:r>
          </w:p>
        </w:tc>
        <w:tc>
          <w:tcPr>
            <w:tcW w:w="734" w:type="pct"/>
            <w:tcMar>
              <w:left w:w="20" w:type="dxa"/>
              <w:right w:w="20" w:type="dxa"/>
            </w:tcMar>
          </w:tcPr>
          <w:p w14:paraId="07285AF7" w14:textId="216C8F15" w:rsidR="00E6226D" w:rsidRPr="00F0131A" w:rsidRDefault="00D87F3B" w:rsidP="00C4061A">
            <w:pPr>
              <w:pStyle w:val="Tabletext"/>
              <w:keepNext/>
              <w:keepLines/>
              <w:jc w:val="center"/>
            </w:pPr>
            <w:r w:rsidRPr="00F0131A">
              <w:t>41 (</w:t>
            </w:r>
            <w:r w:rsidR="00E6226D" w:rsidRPr="00F0131A">
              <w:t>0.53</w:t>
            </w:r>
            <w:r w:rsidRPr="00F0131A">
              <w:t>)</w:t>
            </w:r>
          </w:p>
        </w:tc>
      </w:tr>
      <w:tr w:rsidR="00C4061A" w:rsidRPr="00F0131A" w14:paraId="699B1013" w14:textId="77777777" w:rsidTr="00C4061A">
        <w:trPr>
          <w:trHeight w:val="80"/>
        </w:trPr>
        <w:tc>
          <w:tcPr>
            <w:tcW w:w="1264" w:type="pct"/>
            <w:tcMar>
              <w:left w:w="20" w:type="dxa"/>
              <w:right w:w="20" w:type="dxa"/>
            </w:tcMar>
            <w:vAlign w:val="center"/>
          </w:tcPr>
          <w:p w14:paraId="6BE7CE00" w14:textId="77777777" w:rsidR="00E6226D" w:rsidRPr="00F0131A" w:rsidRDefault="00E6226D" w:rsidP="00C4061A">
            <w:pPr>
              <w:pStyle w:val="Tabletext"/>
              <w:keepNext/>
              <w:keepLines/>
              <w:spacing w:before="0" w:after="0"/>
            </w:pPr>
            <w:r w:rsidRPr="00F0131A">
              <w:t>Odds Ratio</w:t>
            </w:r>
            <w:r w:rsidRPr="00F0131A">
              <w:rPr>
                <w:vertAlign w:val="superscript"/>
              </w:rPr>
              <w:t>b</w:t>
            </w:r>
          </w:p>
          <w:p w14:paraId="36D6D7A0" w14:textId="77777777" w:rsidR="00E6226D" w:rsidRPr="00F0131A" w:rsidRDefault="00E6226D" w:rsidP="00C4061A">
            <w:pPr>
              <w:pStyle w:val="Tabletext"/>
              <w:keepNext/>
              <w:keepLines/>
              <w:spacing w:before="0" w:after="0"/>
            </w:pPr>
            <w:r w:rsidRPr="00F0131A">
              <w:t>95% CI</w:t>
            </w:r>
          </w:p>
        </w:tc>
        <w:tc>
          <w:tcPr>
            <w:tcW w:w="734" w:type="pct"/>
            <w:tcMar>
              <w:left w:w="20" w:type="dxa"/>
              <w:right w:w="20" w:type="dxa"/>
            </w:tcMar>
          </w:tcPr>
          <w:p w14:paraId="6B1AF841" w14:textId="77777777" w:rsidR="00E6226D" w:rsidRPr="00F0131A" w:rsidRDefault="00E6226D" w:rsidP="00C4061A">
            <w:pPr>
              <w:pStyle w:val="Tabletext"/>
              <w:keepNext/>
              <w:keepLines/>
              <w:spacing w:before="0" w:after="0"/>
              <w:jc w:val="center"/>
            </w:pPr>
            <w:r w:rsidRPr="00F0131A">
              <w:t>NA</w:t>
            </w:r>
          </w:p>
        </w:tc>
        <w:tc>
          <w:tcPr>
            <w:tcW w:w="800" w:type="pct"/>
            <w:tcMar>
              <w:left w:w="20" w:type="dxa"/>
              <w:right w:w="20" w:type="dxa"/>
            </w:tcMar>
          </w:tcPr>
          <w:p w14:paraId="57CAD266" w14:textId="65B4522D" w:rsidR="00E6226D" w:rsidRPr="00F0131A" w:rsidRDefault="00E6226D" w:rsidP="00C4061A">
            <w:pPr>
              <w:pStyle w:val="Tabletext"/>
              <w:keepNext/>
              <w:keepLines/>
              <w:spacing w:before="0" w:after="0"/>
              <w:jc w:val="center"/>
              <w:rPr>
                <w:b/>
                <w:bCs/>
              </w:rPr>
            </w:pPr>
            <w:r w:rsidRPr="00F0131A">
              <w:rPr>
                <w:b/>
                <w:bCs/>
              </w:rPr>
              <w:t>7.19</w:t>
            </w:r>
            <w:r w:rsidR="005F3DB3" w:rsidRPr="00F0131A">
              <w:rPr>
                <w:b/>
                <w:bCs/>
              </w:rPr>
              <w:t xml:space="preserve"> </w:t>
            </w:r>
            <w:r w:rsidRPr="00F0131A">
              <w:rPr>
                <w:b/>
                <w:bCs/>
              </w:rPr>
              <w:t>(3.54, 14.59)</w:t>
            </w:r>
          </w:p>
          <w:p w14:paraId="1AF67750" w14:textId="77777777" w:rsidR="00E6226D" w:rsidRPr="00F0131A" w:rsidRDefault="00E6226D" w:rsidP="00C4061A">
            <w:pPr>
              <w:pStyle w:val="Tabletext"/>
              <w:keepNext/>
              <w:keepLines/>
              <w:spacing w:before="0" w:after="0"/>
              <w:jc w:val="center"/>
            </w:pPr>
            <w:r w:rsidRPr="00F0131A">
              <w:rPr>
                <w:b/>
                <w:bCs/>
              </w:rPr>
              <w:t>&lt;0.0001</w:t>
            </w:r>
          </w:p>
        </w:tc>
        <w:tc>
          <w:tcPr>
            <w:tcW w:w="733" w:type="pct"/>
            <w:tcMar>
              <w:left w:w="20" w:type="dxa"/>
              <w:right w:w="20" w:type="dxa"/>
            </w:tcMar>
          </w:tcPr>
          <w:p w14:paraId="7C4BECE2" w14:textId="77777777" w:rsidR="00E6226D" w:rsidRPr="00F0131A" w:rsidRDefault="00E6226D" w:rsidP="00C4061A">
            <w:pPr>
              <w:pStyle w:val="Tabletext"/>
              <w:keepNext/>
              <w:keepLines/>
              <w:spacing w:before="0" w:after="0"/>
              <w:jc w:val="center"/>
            </w:pPr>
            <w:r w:rsidRPr="00F0131A">
              <w:t>NA</w:t>
            </w:r>
          </w:p>
        </w:tc>
        <w:tc>
          <w:tcPr>
            <w:tcW w:w="735" w:type="pct"/>
            <w:tcMar>
              <w:left w:w="20" w:type="dxa"/>
              <w:right w:w="20" w:type="dxa"/>
            </w:tcMar>
          </w:tcPr>
          <w:p w14:paraId="293ED042" w14:textId="30A9453B" w:rsidR="00E6226D" w:rsidRPr="00F0131A" w:rsidRDefault="00E6226D" w:rsidP="00C4061A">
            <w:pPr>
              <w:pStyle w:val="Tabletext"/>
              <w:keepNext/>
              <w:keepLines/>
              <w:spacing w:before="0" w:after="0"/>
              <w:jc w:val="center"/>
              <w:rPr>
                <w:b/>
                <w:bCs/>
              </w:rPr>
            </w:pPr>
            <w:r w:rsidRPr="00F0131A">
              <w:rPr>
                <w:b/>
                <w:bCs/>
              </w:rPr>
              <w:t>2.06</w:t>
            </w:r>
            <w:r w:rsidR="005F3DB3" w:rsidRPr="00F0131A">
              <w:rPr>
                <w:b/>
                <w:bCs/>
              </w:rPr>
              <w:t xml:space="preserve"> </w:t>
            </w:r>
            <w:r w:rsidRPr="00F0131A">
              <w:rPr>
                <w:b/>
                <w:bCs/>
              </w:rPr>
              <w:t>(1.33, 3.18)</w:t>
            </w:r>
          </w:p>
          <w:p w14:paraId="69C848F1" w14:textId="77777777" w:rsidR="00E6226D" w:rsidRPr="00F0131A" w:rsidRDefault="00E6226D" w:rsidP="00C4061A">
            <w:pPr>
              <w:pStyle w:val="Tabletext"/>
              <w:keepNext/>
              <w:keepLines/>
              <w:spacing w:before="0" w:after="0"/>
              <w:jc w:val="center"/>
              <w:rPr>
                <w:b/>
                <w:bCs/>
              </w:rPr>
            </w:pPr>
            <w:r w:rsidRPr="00F0131A">
              <w:rPr>
                <w:b/>
                <w:bCs/>
              </w:rPr>
              <w:t>p=0.0012</w:t>
            </w:r>
          </w:p>
        </w:tc>
        <w:tc>
          <w:tcPr>
            <w:tcW w:w="734" w:type="pct"/>
            <w:tcMar>
              <w:left w:w="20" w:type="dxa"/>
              <w:right w:w="20" w:type="dxa"/>
            </w:tcMar>
          </w:tcPr>
          <w:p w14:paraId="43A34501" w14:textId="77777777" w:rsidR="00E6226D" w:rsidRPr="00F0131A" w:rsidRDefault="00E6226D" w:rsidP="00C4061A">
            <w:pPr>
              <w:pStyle w:val="Tabletext"/>
              <w:keepNext/>
              <w:keepLines/>
              <w:jc w:val="center"/>
              <w:rPr>
                <w:rFonts w:ascii="Montserrat" w:hAnsi="Montserrat"/>
              </w:rPr>
            </w:pPr>
            <w:r w:rsidRPr="00F0131A">
              <w:t>NR</w:t>
            </w:r>
          </w:p>
        </w:tc>
      </w:tr>
      <w:tr w:rsidR="00E6226D" w:rsidRPr="00F0131A" w14:paraId="1FF43E58" w14:textId="77777777" w:rsidTr="00C4061A">
        <w:trPr>
          <w:trHeight w:val="80"/>
        </w:trPr>
        <w:tc>
          <w:tcPr>
            <w:tcW w:w="5000" w:type="pct"/>
            <w:gridSpan w:val="6"/>
            <w:tcMar>
              <w:left w:w="20" w:type="dxa"/>
              <w:right w:w="20" w:type="dxa"/>
            </w:tcMar>
          </w:tcPr>
          <w:p w14:paraId="7CC4AB80" w14:textId="77777777" w:rsidR="00E6226D" w:rsidRPr="00F0131A" w:rsidRDefault="00E6226D" w:rsidP="00C4061A">
            <w:pPr>
              <w:pStyle w:val="Tabletext"/>
              <w:keepNext/>
              <w:keepLines/>
              <w:spacing w:before="0" w:after="0"/>
              <w:rPr>
                <w:rFonts w:ascii="Montserrat" w:hAnsi="Montserrat"/>
              </w:rPr>
            </w:pPr>
            <w:r w:rsidRPr="00F0131A">
              <w:t>SwCl &lt;30 mmol/L through Week 52</w:t>
            </w:r>
            <w:r w:rsidRPr="00F0131A">
              <w:rPr>
                <w:vertAlign w:val="superscript"/>
              </w:rPr>
              <w:t>c</w:t>
            </w:r>
          </w:p>
        </w:tc>
      </w:tr>
      <w:tr w:rsidR="00C4061A" w:rsidRPr="00F0131A" w14:paraId="761F1F2F" w14:textId="77777777" w:rsidTr="00C4061A">
        <w:trPr>
          <w:trHeight w:val="80"/>
        </w:trPr>
        <w:tc>
          <w:tcPr>
            <w:tcW w:w="1264" w:type="pct"/>
            <w:tcMar>
              <w:left w:w="20" w:type="dxa"/>
              <w:right w:w="20" w:type="dxa"/>
            </w:tcMar>
          </w:tcPr>
          <w:p w14:paraId="78087EB9" w14:textId="77E659FD" w:rsidR="00E6226D" w:rsidRPr="00F0131A" w:rsidRDefault="00813C59" w:rsidP="00C4061A">
            <w:pPr>
              <w:pStyle w:val="Tabletext"/>
              <w:keepNext/>
              <w:keepLines/>
              <w:spacing w:before="0" w:after="0"/>
            </w:pPr>
            <w:r w:rsidRPr="00F0131A">
              <w:t>n, p</w:t>
            </w:r>
            <w:r w:rsidR="00E6226D" w:rsidRPr="00F0131A">
              <w:t>roportion</w:t>
            </w:r>
          </w:p>
        </w:tc>
        <w:tc>
          <w:tcPr>
            <w:tcW w:w="734" w:type="pct"/>
            <w:tcMar>
              <w:left w:w="20" w:type="dxa"/>
              <w:right w:w="20" w:type="dxa"/>
            </w:tcMar>
          </w:tcPr>
          <w:p w14:paraId="78F2675B" w14:textId="58CBD2EB" w:rsidR="00E6226D" w:rsidRPr="00F0131A" w:rsidRDefault="008D119E" w:rsidP="00C4061A">
            <w:pPr>
              <w:pStyle w:val="Tabletext"/>
              <w:keepNext/>
              <w:keepLines/>
              <w:spacing w:before="0" w:after="0"/>
              <w:jc w:val="center"/>
            </w:pPr>
            <w:r w:rsidRPr="00F0131A">
              <w:t>14 (</w:t>
            </w:r>
            <w:r w:rsidR="00E6226D" w:rsidRPr="00F0131A">
              <w:t>0.07</w:t>
            </w:r>
            <w:r w:rsidRPr="00F0131A">
              <w:t>)</w:t>
            </w:r>
          </w:p>
        </w:tc>
        <w:tc>
          <w:tcPr>
            <w:tcW w:w="800" w:type="pct"/>
            <w:tcMar>
              <w:left w:w="20" w:type="dxa"/>
              <w:right w:w="20" w:type="dxa"/>
            </w:tcMar>
          </w:tcPr>
          <w:p w14:paraId="0673FA7C" w14:textId="75791A75" w:rsidR="00E6226D" w:rsidRPr="00F0131A" w:rsidRDefault="008D119E" w:rsidP="00C4061A">
            <w:pPr>
              <w:pStyle w:val="Tabletext"/>
              <w:keepNext/>
              <w:keepLines/>
              <w:spacing w:before="0" w:after="0"/>
              <w:jc w:val="center"/>
            </w:pPr>
            <w:r w:rsidRPr="00F0131A">
              <w:t>37 (</w:t>
            </w:r>
            <w:r w:rsidR="00E6226D" w:rsidRPr="00F0131A">
              <w:t>0.19</w:t>
            </w:r>
            <w:r w:rsidRPr="00F0131A">
              <w:t>)</w:t>
            </w:r>
          </w:p>
        </w:tc>
        <w:tc>
          <w:tcPr>
            <w:tcW w:w="733" w:type="pct"/>
            <w:tcMar>
              <w:left w:w="20" w:type="dxa"/>
              <w:right w:w="20" w:type="dxa"/>
            </w:tcMar>
          </w:tcPr>
          <w:p w14:paraId="2A5D143B" w14:textId="1BDD7824" w:rsidR="00E6226D" w:rsidRPr="00F0131A" w:rsidRDefault="00AC3221" w:rsidP="00C4061A">
            <w:pPr>
              <w:pStyle w:val="Tabletext"/>
              <w:keepNext/>
              <w:keepLines/>
              <w:spacing w:before="0" w:after="0"/>
              <w:jc w:val="center"/>
            </w:pPr>
            <w:r w:rsidRPr="00F0131A">
              <w:t>92 (</w:t>
            </w:r>
            <w:r w:rsidR="00E6226D" w:rsidRPr="00F0131A">
              <w:t>0.32</w:t>
            </w:r>
            <w:r w:rsidRPr="00F0131A">
              <w:t>)</w:t>
            </w:r>
          </w:p>
        </w:tc>
        <w:tc>
          <w:tcPr>
            <w:tcW w:w="735" w:type="pct"/>
            <w:tcMar>
              <w:left w:w="20" w:type="dxa"/>
              <w:right w:w="20" w:type="dxa"/>
            </w:tcMar>
          </w:tcPr>
          <w:p w14:paraId="4FDDE337" w14:textId="6C7918B4" w:rsidR="00E6226D" w:rsidRPr="00F0131A" w:rsidRDefault="00AC3221" w:rsidP="00C4061A">
            <w:pPr>
              <w:pStyle w:val="Tabletext"/>
              <w:keepNext/>
              <w:keepLines/>
              <w:spacing w:before="0" w:after="0"/>
              <w:jc w:val="center"/>
            </w:pPr>
            <w:r w:rsidRPr="00F0131A">
              <w:t>103 (</w:t>
            </w:r>
            <w:r w:rsidR="00E6226D" w:rsidRPr="00F0131A">
              <w:t>0.37</w:t>
            </w:r>
            <w:r w:rsidRPr="00F0131A">
              <w:t>)</w:t>
            </w:r>
          </w:p>
        </w:tc>
        <w:tc>
          <w:tcPr>
            <w:tcW w:w="734" w:type="pct"/>
            <w:tcMar>
              <w:left w:w="20" w:type="dxa"/>
              <w:right w:w="20" w:type="dxa"/>
            </w:tcMar>
          </w:tcPr>
          <w:p w14:paraId="0E628F46" w14:textId="77777777" w:rsidR="00E6226D" w:rsidRPr="00F0131A" w:rsidRDefault="00E6226D" w:rsidP="00C4061A">
            <w:pPr>
              <w:pStyle w:val="Tabletext"/>
              <w:keepNext/>
              <w:keepLines/>
              <w:jc w:val="center"/>
              <w:rPr>
                <w:rFonts w:ascii="Montserrat" w:hAnsi="Montserrat"/>
              </w:rPr>
            </w:pPr>
            <w:r w:rsidRPr="00F0131A">
              <w:t>NR</w:t>
            </w:r>
          </w:p>
        </w:tc>
      </w:tr>
      <w:tr w:rsidR="00C4061A" w:rsidRPr="00F0131A" w14:paraId="7EA276F5" w14:textId="77777777" w:rsidTr="00C4061A">
        <w:trPr>
          <w:trHeight w:val="80"/>
        </w:trPr>
        <w:tc>
          <w:tcPr>
            <w:tcW w:w="1264" w:type="pct"/>
            <w:tcMar>
              <w:left w:w="20" w:type="dxa"/>
              <w:right w:w="20" w:type="dxa"/>
            </w:tcMar>
          </w:tcPr>
          <w:p w14:paraId="22FC351A" w14:textId="77777777" w:rsidR="00E6226D" w:rsidRPr="00F0131A" w:rsidRDefault="00E6226D" w:rsidP="00C4061A">
            <w:pPr>
              <w:pStyle w:val="Tabletext"/>
              <w:keepNext/>
              <w:keepLines/>
              <w:rPr>
                <w:vertAlign w:val="superscript"/>
              </w:rPr>
            </w:pPr>
            <w:r w:rsidRPr="00F0131A">
              <w:t>Odds Ratio</w:t>
            </w:r>
            <w:r w:rsidRPr="00F0131A">
              <w:rPr>
                <w:vertAlign w:val="superscript"/>
              </w:rPr>
              <w:t>b</w:t>
            </w:r>
          </w:p>
          <w:p w14:paraId="408DF6FE" w14:textId="77777777" w:rsidR="00E6226D" w:rsidRPr="00F0131A" w:rsidRDefault="00E6226D" w:rsidP="00C4061A">
            <w:pPr>
              <w:pStyle w:val="Tabletext"/>
              <w:keepNext/>
              <w:keepLines/>
            </w:pPr>
            <w:r w:rsidRPr="00F0131A">
              <w:t>95% CI</w:t>
            </w:r>
          </w:p>
        </w:tc>
        <w:tc>
          <w:tcPr>
            <w:tcW w:w="734" w:type="pct"/>
            <w:tcMar>
              <w:left w:w="20" w:type="dxa"/>
              <w:right w:w="20" w:type="dxa"/>
            </w:tcMar>
          </w:tcPr>
          <w:p w14:paraId="2149523B" w14:textId="77777777" w:rsidR="00E6226D" w:rsidRPr="00F0131A" w:rsidRDefault="00E6226D" w:rsidP="00C4061A">
            <w:pPr>
              <w:pStyle w:val="Tabletext"/>
              <w:keepNext/>
              <w:keepLines/>
              <w:jc w:val="center"/>
            </w:pPr>
            <w:r w:rsidRPr="00F0131A">
              <w:t>NA</w:t>
            </w:r>
          </w:p>
        </w:tc>
        <w:tc>
          <w:tcPr>
            <w:tcW w:w="800" w:type="pct"/>
            <w:tcMar>
              <w:left w:w="20" w:type="dxa"/>
              <w:right w:w="20" w:type="dxa"/>
            </w:tcMar>
          </w:tcPr>
          <w:p w14:paraId="18606BE3" w14:textId="5771E940" w:rsidR="00E6226D" w:rsidRPr="00F0131A" w:rsidRDefault="00E6226D" w:rsidP="00C4061A">
            <w:pPr>
              <w:pStyle w:val="Tabletext"/>
              <w:keepNext/>
              <w:keepLines/>
              <w:jc w:val="center"/>
            </w:pPr>
            <w:r w:rsidRPr="00F0131A">
              <w:t>5.77</w:t>
            </w:r>
            <w:r w:rsidR="005F3DB3" w:rsidRPr="00F0131A">
              <w:t xml:space="preserve"> </w:t>
            </w:r>
            <w:r w:rsidRPr="00F0131A">
              <w:t>(3.33, 9.99)</w:t>
            </w:r>
          </w:p>
          <w:p w14:paraId="4617978A" w14:textId="77777777" w:rsidR="00E6226D" w:rsidRPr="00F0131A" w:rsidRDefault="00E6226D" w:rsidP="00C4061A">
            <w:pPr>
              <w:pStyle w:val="Tabletext"/>
              <w:keepNext/>
              <w:keepLines/>
              <w:jc w:val="center"/>
            </w:pPr>
            <w:r w:rsidRPr="00F0131A">
              <w:rPr>
                <w:b/>
                <w:bCs/>
              </w:rPr>
              <w:t>&lt;0.0001</w:t>
            </w:r>
          </w:p>
        </w:tc>
        <w:tc>
          <w:tcPr>
            <w:tcW w:w="733" w:type="pct"/>
            <w:tcMar>
              <w:left w:w="20" w:type="dxa"/>
              <w:right w:w="20" w:type="dxa"/>
            </w:tcMar>
          </w:tcPr>
          <w:p w14:paraId="121D6C31" w14:textId="77777777" w:rsidR="00E6226D" w:rsidRPr="00F0131A" w:rsidRDefault="00E6226D" w:rsidP="00C4061A">
            <w:pPr>
              <w:pStyle w:val="Tabletext"/>
              <w:keepNext/>
              <w:keepLines/>
              <w:jc w:val="center"/>
            </w:pPr>
            <w:r w:rsidRPr="00F0131A">
              <w:t>NA</w:t>
            </w:r>
          </w:p>
        </w:tc>
        <w:tc>
          <w:tcPr>
            <w:tcW w:w="735" w:type="pct"/>
            <w:tcMar>
              <w:left w:w="20" w:type="dxa"/>
              <w:right w:w="20" w:type="dxa"/>
            </w:tcMar>
          </w:tcPr>
          <w:p w14:paraId="7194F7ED" w14:textId="17A5C95E" w:rsidR="00E6226D" w:rsidRPr="00F0131A" w:rsidRDefault="00E6226D" w:rsidP="00C4061A">
            <w:pPr>
              <w:pStyle w:val="Tabletext"/>
              <w:keepNext/>
              <w:keepLines/>
              <w:jc w:val="center"/>
              <w:rPr>
                <w:b/>
                <w:bCs/>
              </w:rPr>
            </w:pPr>
            <w:r w:rsidRPr="00F0131A">
              <w:rPr>
                <w:b/>
                <w:bCs/>
              </w:rPr>
              <w:t>1.98</w:t>
            </w:r>
            <w:r w:rsidR="005F3DB3" w:rsidRPr="00F0131A">
              <w:rPr>
                <w:b/>
                <w:bCs/>
              </w:rPr>
              <w:t xml:space="preserve"> </w:t>
            </w:r>
            <w:r w:rsidRPr="00F0131A">
              <w:rPr>
                <w:b/>
                <w:bCs/>
              </w:rPr>
              <w:t>(1.36, 2.88)</w:t>
            </w:r>
          </w:p>
          <w:p w14:paraId="7AF83B67" w14:textId="77777777" w:rsidR="00E6226D" w:rsidRPr="00F0131A" w:rsidRDefault="00E6226D" w:rsidP="00C4061A">
            <w:pPr>
              <w:pStyle w:val="Tabletext"/>
              <w:keepNext/>
              <w:keepLines/>
              <w:jc w:val="center"/>
            </w:pPr>
            <w:r w:rsidRPr="00F0131A">
              <w:rPr>
                <w:b/>
                <w:bCs/>
              </w:rPr>
              <w:t>p=0.0003</w:t>
            </w:r>
          </w:p>
        </w:tc>
        <w:tc>
          <w:tcPr>
            <w:tcW w:w="734" w:type="pct"/>
            <w:tcMar>
              <w:left w:w="20" w:type="dxa"/>
              <w:right w:w="20" w:type="dxa"/>
            </w:tcMar>
          </w:tcPr>
          <w:p w14:paraId="200BC572" w14:textId="77777777" w:rsidR="00E6226D" w:rsidRPr="00F0131A" w:rsidRDefault="00E6226D" w:rsidP="00C4061A">
            <w:pPr>
              <w:pStyle w:val="Tabletext"/>
              <w:keepNext/>
              <w:keepLines/>
              <w:jc w:val="center"/>
              <w:rPr>
                <w:rFonts w:ascii="Montserrat" w:hAnsi="Montserrat"/>
              </w:rPr>
            </w:pPr>
            <w:r w:rsidRPr="00F0131A">
              <w:t>NR</w:t>
            </w:r>
          </w:p>
        </w:tc>
      </w:tr>
    </w:tbl>
    <w:p w14:paraId="39BA9F52" w14:textId="0F521038" w:rsidR="00E6226D" w:rsidRPr="00F0131A" w:rsidRDefault="00E6226D" w:rsidP="009E67CA">
      <w:pPr>
        <w:pStyle w:val="TableFigureFooter"/>
        <w:keepNext/>
      </w:pPr>
      <w:r w:rsidRPr="00F0131A">
        <w:t>Source: Table 2.35 p100; Table 2.36 p102; Table 2.37 p102; Table 2.38 p 103; Table 2.39 p103; Table 2.45 p108 of the submission; Table 14.2.2.3; Table 14.2.3.1 p430;</w:t>
      </w:r>
      <w:r w:rsidR="005F3DB3" w:rsidRPr="00F0131A">
        <w:t xml:space="preserve"> </w:t>
      </w:r>
      <w:r w:rsidRPr="00F0131A">
        <w:t xml:space="preserve">Table 14.2.3.2 p431; </w:t>
      </w:r>
      <w:r w:rsidR="00813C59" w:rsidRPr="00F0131A">
        <w:t xml:space="preserve">Table 14.2.4.1 p434-435; </w:t>
      </w:r>
      <w:r w:rsidRPr="00F0131A">
        <w:t>Table 14.2.5.2 p439; Table 14.2.6.1 p</w:t>
      </w:r>
      <w:r w:rsidR="00813C59" w:rsidRPr="00F0131A">
        <w:t>p</w:t>
      </w:r>
      <w:r w:rsidRPr="00F0131A">
        <w:t>442</w:t>
      </w:r>
      <w:r w:rsidR="00813C59" w:rsidRPr="00F0131A">
        <w:t>-443</w:t>
      </w:r>
      <w:r w:rsidRPr="00F0131A">
        <w:t xml:space="preserve">; Table 14.2.6.2. p443; Study 102 CSR; </w:t>
      </w:r>
      <w:r w:rsidR="00FC679F" w:rsidRPr="00F0131A">
        <w:t xml:space="preserve">Table 14.2.4.1 pp508-509; </w:t>
      </w:r>
      <w:r w:rsidRPr="00F0131A">
        <w:t>Table 14.2.2.3</w:t>
      </w:r>
      <w:r w:rsidR="00AC3221" w:rsidRPr="00F0131A">
        <w:t>; 14.2.5.1 pp512-513; Table 14.2.6.1 pp516-517</w:t>
      </w:r>
      <w:r w:rsidR="00D87F3B" w:rsidRPr="00F0131A">
        <w:t>; Table 14.2.7.2.2b1 pp</w:t>
      </w:r>
      <w:r w:rsidR="00CA1364" w:rsidRPr="00F0131A">
        <w:t xml:space="preserve">352-353 </w:t>
      </w:r>
      <w:r w:rsidRPr="00F0131A">
        <w:t>Study 103 CSR.</w:t>
      </w:r>
    </w:p>
    <w:p w14:paraId="477EF29E" w14:textId="77777777" w:rsidR="00E6226D" w:rsidRPr="00F0131A" w:rsidRDefault="00E6226D" w:rsidP="009E67CA">
      <w:pPr>
        <w:pStyle w:val="TableFigureFooter"/>
        <w:keepNext/>
      </w:pPr>
      <w:r w:rsidRPr="00F0131A">
        <w:t>CI = confidence interval; CSR = clinical study report; ELX/TEZ/IVA = elexacaftor/tezacaftor/ivacaftor; FAS = full analysis set; GGE = generalized estimating equations; LS = least squares; NA = not applicable; NR = not reported; SD = standard deviation; SE = standard error; SwCl = sweat chloride; VNZ/TEZ/D-IVA = vanzacaftor/tezacaftor/deutivacaftor.</w:t>
      </w:r>
    </w:p>
    <w:p w14:paraId="6C2E6B77" w14:textId="77777777" w:rsidR="00E6226D" w:rsidRPr="00F0131A" w:rsidRDefault="00E6226D" w:rsidP="009E67CA">
      <w:pPr>
        <w:pStyle w:val="TableFigureFooter"/>
        <w:keepNext/>
      </w:pPr>
      <w:r w:rsidRPr="00F0131A">
        <w:t>Bold indicates a significant result.</w:t>
      </w:r>
    </w:p>
    <w:p w14:paraId="4BDDACCA" w14:textId="77777777" w:rsidR="00E6226D" w:rsidRPr="00F0131A" w:rsidRDefault="00E6226D" w:rsidP="009E67CA">
      <w:pPr>
        <w:pStyle w:val="TableFigureFooter"/>
        <w:keepNext/>
      </w:pPr>
      <w:r w:rsidRPr="00F0131A">
        <w:rPr>
          <w:vertAlign w:val="superscript"/>
        </w:rPr>
        <w:t>a</w:t>
      </w:r>
      <w:r w:rsidRPr="00F0131A">
        <w:t xml:space="preserve"> Average of weeks 16 and 24 </w:t>
      </w:r>
    </w:p>
    <w:p w14:paraId="123AA544" w14:textId="77777777" w:rsidR="00E6226D" w:rsidRPr="00F0131A" w:rsidRDefault="00E6226D" w:rsidP="009E67CA">
      <w:pPr>
        <w:pStyle w:val="TableFigureFooter"/>
        <w:keepNext/>
      </w:pPr>
      <w:r w:rsidRPr="00F0131A">
        <w:rPr>
          <w:vertAlign w:val="superscript"/>
        </w:rPr>
        <w:t>b</w:t>
      </w:r>
      <w:r w:rsidRPr="00F0131A">
        <w:t xml:space="preserve"> Estimated by GEE model; odds ratio &gt; 1 favours VNZ/TEZ/D-IVA</w:t>
      </w:r>
    </w:p>
    <w:p w14:paraId="6EE2DA0C" w14:textId="77777777" w:rsidR="00E6226D" w:rsidRPr="00F0131A" w:rsidRDefault="00E6226D" w:rsidP="009E67CA">
      <w:pPr>
        <w:pStyle w:val="TableFigureFooter"/>
        <w:keepNext/>
      </w:pPr>
      <w:r w:rsidRPr="00F0131A">
        <w:rPr>
          <w:vertAlign w:val="superscript"/>
        </w:rPr>
        <w:t>c</w:t>
      </w:r>
      <w:r w:rsidRPr="00F0131A">
        <w:t xml:space="preserve"> Average of weeks 16, 24, 36 and 52</w:t>
      </w:r>
    </w:p>
    <w:p w14:paraId="15DC3478" w14:textId="416D9287" w:rsidR="009A5CB0" w:rsidRPr="00F0131A" w:rsidRDefault="00E6226D" w:rsidP="001E15F1">
      <w:pPr>
        <w:pStyle w:val="3-BodyText"/>
      </w:pPr>
      <w:r w:rsidRPr="00F0131A">
        <w:t>The absolute change from baseline in CFQ-R RD score through Week 24 (Study 102, 103 and 105) and through Week 52 (Study 102 and 103) is shown in</w:t>
      </w:r>
      <w:r w:rsidR="00A8736F" w:rsidRPr="00F0131A">
        <w:t xml:space="preserve"> </w:t>
      </w:r>
      <w:r w:rsidR="00A8736F" w:rsidRPr="00F0131A">
        <w:fldChar w:fldCharType="begin"/>
      </w:r>
      <w:r w:rsidR="00A8736F" w:rsidRPr="00F0131A">
        <w:instrText xml:space="preserve"> REF _Ref197350410 \h </w:instrText>
      </w:r>
      <w:r w:rsidR="00A8736F" w:rsidRPr="00F0131A">
        <w:fldChar w:fldCharType="separate"/>
      </w:r>
      <w:r w:rsidR="008163FB" w:rsidRPr="00F0131A">
        <w:t xml:space="preserve">Table </w:t>
      </w:r>
      <w:r w:rsidR="008163FB">
        <w:rPr>
          <w:noProof/>
        </w:rPr>
        <w:t>7</w:t>
      </w:r>
      <w:r w:rsidR="00A8736F" w:rsidRPr="00F0131A">
        <w:fldChar w:fldCharType="end"/>
      </w:r>
      <w:r w:rsidR="00027DBE" w:rsidRPr="00F0131A">
        <w:t xml:space="preserve">. </w:t>
      </w:r>
    </w:p>
    <w:p w14:paraId="5083C6F5" w14:textId="487BFCA8" w:rsidR="00E6226D" w:rsidRPr="00F0131A" w:rsidRDefault="00A8736F" w:rsidP="00C4061A">
      <w:pPr>
        <w:pStyle w:val="Caption"/>
      </w:pPr>
      <w:bookmarkStart w:id="28" w:name="_Ref197350410"/>
      <w:r w:rsidRPr="00F0131A">
        <w:lastRenderedPageBreak/>
        <w:t xml:space="preserve">Table </w:t>
      </w:r>
      <w:r w:rsidR="005E70DB">
        <w:fldChar w:fldCharType="begin"/>
      </w:r>
      <w:r w:rsidR="005E70DB">
        <w:instrText xml:space="preserve"> SEQ Table \* ARABIC </w:instrText>
      </w:r>
      <w:r w:rsidR="005E70DB">
        <w:fldChar w:fldCharType="separate"/>
      </w:r>
      <w:r w:rsidR="008163FB">
        <w:rPr>
          <w:noProof/>
        </w:rPr>
        <w:t>7</w:t>
      </w:r>
      <w:r w:rsidR="005E70DB">
        <w:rPr>
          <w:noProof/>
        </w:rPr>
        <w:fldChar w:fldCharType="end"/>
      </w:r>
      <w:bookmarkEnd w:id="28"/>
      <w:r w:rsidRPr="00F0131A">
        <w:t>: Absolute change from baseline in CFQ-R RD score through Week 24 and 52, Study 102 and 103 (FAS) and through Week 24, Study 105 (FAS)</w:t>
      </w:r>
    </w:p>
    <w:tbl>
      <w:tblPr>
        <w:tblStyle w:val="HTATableshaded"/>
        <w:tblW w:w="4989" w:type="pct"/>
        <w:tblLook w:val="04A0" w:firstRow="1" w:lastRow="0" w:firstColumn="1" w:lastColumn="0" w:noHBand="0" w:noVBand="1"/>
        <w:tblCaption w:val="Table 7: Absolute change from baseline in CFQ-R RD score through Week 24 and 52, Study 102 and 103 (FAS) and through Week 24, Study 105 (FAS)"/>
      </w:tblPr>
      <w:tblGrid>
        <w:gridCol w:w="2490"/>
        <w:gridCol w:w="1444"/>
        <w:gridCol w:w="1444"/>
        <w:gridCol w:w="1444"/>
        <w:gridCol w:w="1444"/>
        <w:gridCol w:w="1448"/>
      </w:tblGrid>
      <w:tr w:rsidR="00E6226D" w:rsidRPr="00F0131A" w14:paraId="3EB60716" w14:textId="77777777" w:rsidTr="00C4061A">
        <w:trPr>
          <w:cnfStyle w:val="100000000000" w:firstRow="1" w:lastRow="0" w:firstColumn="0" w:lastColumn="0" w:oddVBand="0" w:evenVBand="0" w:oddHBand="0" w:evenHBand="0" w:firstRowFirstColumn="0" w:firstRowLastColumn="0" w:lastRowFirstColumn="0" w:lastRowLastColumn="0"/>
          <w:trHeight w:val="20"/>
        </w:trPr>
        <w:tc>
          <w:tcPr>
            <w:tcW w:w="2275" w:type="dxa"/>
            <w:vMerge w:val="restart"/>
            <w:tcMar>
              <w:left w:w="20" w:type="dxa"/>
              <w:right w:w="20" w:type="dxa"/>
            </w:tcMar>
          </w:tcPr>
          <w:p w14:paraId="6A74928C" w14:textId="77777777" w:rsidR="00E6226D" w:rsidRPr="00F0131A" w:rsidRDefault="00E6226D" w:rsidP="00C4061A">
            <w:pPr>
              <w:pStyle w:val="Tabletext"/>
              <w:keepNext/>
              <w:keepLines/>
              <w:spacing w:before="0" w:after="0"/>
              <w:rPr>
                <w:rFonts w:eastAsiaTheme="minorHAnsi"/>
                <w:lang w:eastAsia="en-US"/>
              </w:rPr>
            </w:pPr>
          </w:p>
        </w:tc>
        <w:tc>
          <w:tcPr>
            <w:tcW w:w="2640" w:type="dxa"/>
            <w:gridSpan w:val="2"/>
            <w:tcMar>
              <w:left w:w="20" w:type="dxa"/>
              <w:right w:w="20" w:type="dxa"/>
            </w:tcMar>
          </w:tcPr>
          <w:p w14:paraId="1526F421" w14:textId="77777777" w:rsidR="00E6226D" w:rsidRPr="00F0131A" w:rsidRDefault="00E6226D" w:rsidP="00C4061A">
            <w:pPr>
              <w:pStyle w:val="Tabletext"/>
              <w:keepNext/>
              <w:keepLines/>
              <w:spacing w:before="0" w:after="0"/>
              <w:jc w:val="center"/>
              <w:rPr>
                <w:rFonts w:eastAsiaTheme="minorHAnsi"/>
                <w:b/>
                <w:bCs/>
              </w:rPr>
            </w:pPr>
            <w:r w:rsidRPr="00F0131A">
              <w:rPr>
                <w:rFonts w:eastAsiaTheme="minorHAnsi"/>
                <w:b/>
                <w:bCs/>
              </w:rPr>
              <w:t>Study 102</w:t>
            </w:r>
          </w:p>
        </w:tc>
        <w:tc>
          <w:tcPr>
            <w:tcW w:w="2640" w:type="dxa"/>
            <w:gridSpan w:val="2"/>
            <w:tcMar>
              <w:left w:w="20" w:type="dxa"/>
              <w:right w:w="20" w:type="dxa"/>
            </w:tcMar>
          </w:tcPr>
          <w:p w14:paraId="127065B7" w14:textId="77777777" w:rsidR="00E6226D" w:rsidRPr="00F0131A" w:rsidRDefault="00E6226D" w:rsidP="00C4061A">
            <w:pPr>
              <w:pStyle w:val="Tabletext"/>
              <w:keepNext/>
              <w:keepLines/>
              <w:spacing w:before="0" w:after="0"/>
              <w:jc w:val="center"/>
              <w:rPr>
                <w:rFonts w:eastAsiaTheme="minorHAnsi"/>
                <w:b/>
                <w:bCs/>
              </w:rPr>
            </w:pPr>
            <w:r w:rsidRPr="00F0131A">
              <w:rPr>
                <w:rFonts w:eastAsiaTheme="minorHAnsi"/>
                <w:b/>
                <w:bCs/>
              </w:rPr>
              <w:t>Study 103</w:t>
            </w:r>
          </w:p>
        </w:tc>
        <w:tc>
          <w:tcPr>
            <w:tcW w:w="1323" w:type="dxa"/>
            <w:tcMar>
              <w:left w:w="20" w:type="dxa"/>
              <w:right w:w="20" w:type="dxa"/>
            </w:tcMar>
          </w:tcPr>
          <w:p w14:paraId="7CFADB25" w14:textId="77777777" w:rsidR="00E6226D" w:rsidRPr="00F0131A" w:rsidRDefault="00E6226D" w:rsidP="00C4061A">
            <w:pPr>
              <w:pStyle w:val="Tabletext"/>
              <w:keepNext/>
              <w:keepLines/>
              <w:spacing w:before="0" w:after="0"/>
              <w:jc w:val="center"/>
              <w:rPr>
                <w:rFonts w:eastAsiaTheme="minorHAnsi"/>
                <w:b/>
                <w:bCs/>
              </w:rPr>
            </w:pPr>
            <w:r w:rsidRPr="00F0131A">
              <w:rPr>
                <w:rFonts w:eastAsiaTheme="minorHAnsi"/>
                <w:b/>
                <w:bCs/>
              </w:rPr>
              <w:t>Study 105</w:t>
            </w:r>
            <w:r w:rsidRPr="00F0131A">
              <w:rPr>
                <w:rFonts w:eastAsiaTheme="minorHAnsi"/>
                <w:b/>
                <w:bCs/>
                <w:vertAlign w:val="superscript"/>
              </w:rPr>
              <w:t>a</w:t>
            </w:r>
          </w:p>
        </w:tc>
      </w:tr>
      <w:tr w:rsidR="00E6226D" w:rsidRPr="00F0131A" w14:paraId="26DDC359" w14:textId="77777777" w:rsidTr="00C4061A">
        <w:trPr>
          <w:trHeight w:val="20"/>
        </w:trPr>
        <w:tc>
          <w:tcPr>
            <w:tcW w:w="2275" w:type="dxa"/>
            <w:vMerge/>
            <w:tcMar>
              <w:left w:w="20" w:type="dxa"/>
              <w:right w:w="20" w:type="dxa"/>
            </w:tcMar>
          </w:tcPr>
          <w:p w14:paraId="683ABF84" w14:textId="77777777" w:rsidR="00E6226D" w:rsidRPr="00F0131A" w:rsidRDefault="00E6226D" w:rsidP="00C4061A">
            <w:pPr>
              <w:pStyle w:val="Tabletext"/>
              <w:keepNext/>
              <w:keepLines/>
              <w:spacing w:before="0" w:after="0"/>
              <w:rPr>
                <w:rFonts w:eastAsiaTheme="minorHAnsi"/>
                <w:lang w:eastAsia="en-US"/>
              </w:rPr>
            </w:pPr>
          </w:p>
        </w:tc>
        <w:tc>
          <w:tcPr>
            <w:tcW w:w="1320" w:type="dxa"/>
            <w:tcMar>
              <w:left w:w="20" w:type="dxa"/>
              <w:right w:w="20" w:type="dxa"/>
            </w:tcMar>
          </w:tcPr>
          <w:p w14:paraId="30D213B4" w14:textId="77777777" w:rsidR="00E6226D" w:rsidRPr="00F0131A" w:rsidRDefault="00E6226D" w:rsidP="00C4061A">
            <w:pPr>
              <w:pStyle w:val="Tabletext"/>
              <w:keepNext/>
              <w:keepLines/>
              <w:spacing w:before="0" w:after="0"/>
              <w:jc w:val="center"/>
              <w:rPr>
                <w:rFonts w:eastAsiaTheme="minorHAnsi"/>
                <w:b/>
                <w:bCs/>
                <w:lang w:eastAsia="en-US"/>
              </w:rPr>
            </w:pPr>
            <w:r w:rsidRPr="00F0131A">
              <w:rPr>
                <w:rFonts w:eastAsiaTheme="minorHAnsi"/>
                <w:b/>
                <w:bCs/>
              </w:rPr>
              <w:t>ELX/TEZ/IVA</w:t>
            </w:r>
          </w:p>
          <w:p w14:paraId="064AB7B0" w14:textId="77777777" w:rsidR="00E6226D" w:rsidRPr="00F0131A" w:rsidRDefault="00E6226D" w:rsidP="00C4061A">
            <w:pPr>
              <w:pStyle w:val="Tabletext"/>
              <w:keepNext/>
              <w:keepLines/>
              <w:spacing w:before="0" w:after="0"/>
              <w:jc w:val="center"/>
              <w:rPr>
                <w:rFonts w:eastAsiaTheme="minorHAnsi"/>
                <w:lang w:eastAsia="en-US"/>
              </w:rPr>
            </w:pPr>
            <w:r w:rsidRPr="00F0131A">
              <w:rPr>
                <w:rFonts w:eastAsiaTheme="minorHAnsi"/>
                <w:b/>
                <w:bCs/>
              </w:rPr>
              <w:t>N=202</w:t>
            </w:r>
          </w:p>
        </w:tc>
        <w:tc>
          <w:tcPr>
            <w:tcW w:w="1320" w:type="dxa"/>
            <w:tcMar>
              <w:left w:w="20" w:type="dxa"/>
              <w:right w:w="20" w:type="dxa"/>
            </w:tcMar>
          </w:tcPr>
          <w:p w14:paraId="7B757F80" w14:textId="77777777" w:rsidR="00E6226D" w:rsidRPr="00F0131A" w:rsidRDefault="00E6226D" w:rsidP="00C4061A">
            <w:pPr>
              <w:pStyle w:val="Tabletext"/>
              <w:keepNext/>
              <w:keepLines/>
              <w:spacing w:before="0" w:after="0"/>
              <w:jc w:val="center"/>
              <w:rPr>
                <w:rFonts w:eastAsiaTheme="minorHAnsi"/>
                <w:b/>
                <w:bCs/>
              </w:rPr>
            </w:pPr>
            <w:r w:rsidRPr="00F0131A">
              <w:rPr>
                <w:b/>
                <w:bCs/>
              </w:rPr>
              <w:t>VNZ/TEZ/D-IVA</w:t>
            </w:r>
          </w:p>
          <w:p w14:paraId="65A943EA" w14:textId="77777777" w:rsidR="00E6226D" w:rsidRPr="00F0131A" w:rsidRDefault="00E6226D" w:rsidP="00C4061A">
            <w:pPr>
              <w:pStyle w:val="Tabletext"/>
              <w:keepNext/>
              <w:keepLines/>
              <w:spacing w:before="0" w:after="0"/>
              <w:jc w:val="center"/>
              <w:rPr>
                <w:rFonts w:eastAsiaTheme="minorHAnsi"/>
                <w:b/>
                <w:bCs/>
              </w:rPr>
            </w:pPr>
            <w:r w:rsidRPr="00F0131A">
              <w:rPr>
                <w:rFonts w:eastAsiaTheme="minorHAnsi"/>
                <w:b/>
                <w:bCs/>
              </w:rPr>
              <w:t>N=196</w:t>
            </w:r>
          </w:p>
        </w:tc>
        <w:tc>
          <w:tcPr>
            <w:tcW w:w="1320" w:type="dxa"/>
            <w:tcMar>
              <w:left w:w="20" w:type="dxa"/>
              <w:right w:w="20" w:type="dxa"/>
            </w:tcMar>
          </w:tcPr>
          <w:p w14:paraId="299F4FEF" w14:textId="77777777" w:rsidR="00E6226D" w:rsidRPr="00F0131A" w:rsidRDefault="00E6226D" w:rsidP="00C4061A">
            <w:pPr>
              <w:pStyle w:val="Tabletext"/>
              <w:keepNext/>
              <w:keepLines/>
              <w:spacing w:before="0" w:after="0"/>
              <w:jc w:val="center"/>
              <w:rPr>
                <w:rFonts w:eastAsiaTheme="minorHAnsi"/>
                <w:b/>
                <w:bCs/>
              </w:rPr>
            </w:pPr>
            <w:r w:rsidRPr="00F0131A">
              <w:rPr>
                <w:rFonts w:eastAsiaTheme="minorHAnsi"/>
                <w:b/>
                <w:bCs/>
              </w:rPr>
              <w:t>ELX/TEZ/IVA</w:t>
            </w:r>
          </w:p>
          <w:p w14:paraId="5FCA5B30" w14:textId="77777777" w:rsidR="00E6226D" w:rsidRPr="00F0131A" w:rsidRDefault="00E6226D" w:rsidP="00C4061A">
            <w:pPr>
              <w:pStyle w:val="Tabletext"/>
              <w:keepNext/>
              <w:keepLines/>
              <w:spacing w:before="0" w:after="0"/>
              <w:jc w:val="center"/>
              <w:rPr>
                <w:rFonts w:eastAsiaTheme="minorHAnsi"/>
                <w:b/>
                <w:bCs/>
              </w:rPr>
            </w:pPr>
            <w:r w:rsidRPr="00F0131A">
              <w:rPr>
                <w:rFonts w:eastAsiaTheme="minorHAnsi"/>
                <w:b/>
                <w:bCs/>
              </w:rPr>
              <w:t>N=289</w:t>
            </w:r>
          </w:p>
        </w:tc>
        <w:tc>
          <w:tcPr>
            <w:tcW w:w="1320" w:type="dxa"/>
            <w:tcMar>
              <w:left w:w="20" w:type="dxa"/>
              <w:right w:w="20" w:type="dxa"/>
            </w:tcMar>
          </w:tcPr>
          <w:p w14:paraId="711938B2" w14:textId="77777777" w:rsidR="00E6226D" w:rsidRPr="00F0131A" w:rsidRDefault="00E6226D" w:rsidP="00C4061A">
            <w:pPr>
              <w:pStyle w:val="Tabletext"/>
              <w:keepNext/>
              <w:keepLines/>
              <w:spacing w:before="0" w:after="0"/>
              <w:jc w:val="center"/>
              <w:rPr>
                <w:rFonts w:eastAsiaTheme="minorHAnsi"/>
                <w:b/>
                <w:bCs/>
              </w:rPr>
            </w:pPr>
            <w:r w:rsidRPr="00F0131A">
              <w:rPr>
                <w:b/>
                <w:bCs/>
              </w:rPr>
              <w:t>VNZ/TEZ/D-IVA</w:t>
            </w:r>
          </w:p>
          <w:p w14:paraId="6FA0F2F5" w14:textId="77777777" w:rsidR="00E6226D" w:rsidRPr="00F0131A" w:rsidRDefault="00E6226D" w:rsidP="00C4061A">
            <w:pPr>
              <w:pStyle w:val="Tabletext"/>
              <w:keepNext/>
              <w:keepLines/>
              <w:spacing w:before="0" w:after="0"/>
              <w:jc w:val="center"/>
              <w:rPr>
                <w:rFonts w:eastAsiaTheme="minorHAnsi"/>
                <w:b/>
                <w:bCs/>
              </w:rPr>
            </w:pPr>
            <w:r w:rsidRPr="00F0131A">
              <w:rPr>
                <w:rFonts w:eastAsiaTheme="minorHAnsi"/>
                <w:b/>
                <w:bCs/>
              </w:rPr>
              <w:t>N=284</w:t>
            </w:r>
          </w:p>
        </w:tc>
        <w:tc>
          <w:tcPr>
            <w:tcW w:w="1323" w:type="dxa"/>
            <w:tcMar>
              <w:left w:w="20" w:type="dxa"/>
              <w:right w:w="20" w:type="dxa"/>
            </w:tcMar>
          </w:tcPr>
          <w:p w14:paraId="0C95893C" w14:textId="77777777" w:rsidR="00E6226D" w:rsidRPr="00F0131A" w:rsidRDefault="00E6226D" w:rsidP="00C4061A">
            <w:pPr>
              <w:pStyle w:val="Tabletext"/>
              <w:keepNext/>
              <w:keepLines/>
              <w:spacing w:before="0" w:after="0"/>
              <w:jc w:val="center"/>
              <w:rPr>
                <w:b/>
                <w:bCs/>
              </w:rPr>
            </w:pPr>
            <w:r w:rsidRPr="00F0131A">
              <w:rPr>
                <w:b/>
                <w:bCs/>
              </w:rPr>
              <w:t>VNZ/TEZ/D-IVA</w:t>
            </w:r>
          </w:p>
          <w:p w14:paraId="5FBE6962" w14:textId="77777777" w:rsidR="00E6226D" w:rsidRPr="00F0131A" w:rsidRDefault="00E6226D" w:rsidP="00C4061A">
            <w:pPr>
              <w:pStyle w:val="Tabletext"/>
              <w:keepNext/>
              <w:keepLines/>
              <w:spacing w:before="0" w:after="0"/>
              <w:jc w:val="center"/>
              <w:rPr>
                <w:b/>
                <w:bCs/>
              </w:rPr>
            </w:pPr>
            <w:r w:rsidRPr="00F0131A">
              <w:rPr>
                <w:b/>
                <w:bCs/>
              </w:rPr>
              <w:t>N=78</w:t>
            </w:r>
          </w:p>
        </w:tc>
      </w:tr>
      <w:tr w:rsidR="00E6226D" w:rsidRPr="00F0131A" w14:paraId="6F16A500" w14:textId="77777777" w:rsidTr="00C4061A">
        <w:trPr>
          <w:trHeight w:val="20"/>
        </w:trPr>
        <w:tc>
          <w:tcPr>
            <w:tcW w:w="2275" w:type="dxa"/>
            <w:tcMar>
              <w:left w:w="20" w:type="dxa"/>
              <w:right w:w="20" w:type="dxa"/>
            </w:tcMar>
          </w:tcPr>
          <w:p w14:paraId="249BF2A5" w14:textId="77777777" w:rsidR="00E6226D" w:rsidRPr="00F0131A" w:rsidRDefault="00E6226D" w:rsidP="00C4061A">
            <w:pPr>
              <w:pStyle w:val="Tabletext"/>
              <w:keepNext/>
              <w:keepLines/>
              <w:spacing w:before="0" w:after="0"/>
              <w:rPr>
                <w:rFonts w:eastAsiaTheme="minorHAnsi"/>
                <w:lang w:eastAsia="en-US"/>
              </w:rPr>
            </w:pPr>
            <w:r w:rsidRPr="00F0131A">
              <w:rPr>
                <w:rFonts w:eastAsiaTheme="minorHAnsi"/>
              </w:rPr>
              <w:t>Baseline CFQ-R RD, mean (SD)</w:t>
            </w:r>
          </w:p>
        </w:tc>
        <w:tc>
          <w:tcPr>
            <w:tcW w:w="1320" w:type="dxa"/>
            <w:tcMar>
              <w:left w:w="20" w:type="dxa"/>
              <w:right w:w="20" w:type="dxa"/>
            </w:tcMar>
          </w:tcPr>
          <w:p w14:paraId="0DB85818" w14:textId="77777777" w:rsidR="00E6226D" w:rsidRPr="00F0131A" w:rsidRDefault="00E6226D" w:rsidP="00C4061A">
            <w:pPr>
              <w:pStyle w:val="Tabletext"/>
              <w:keepNext/>
              <w:keepLines/>
              <w:spacing w:before="0" w:after="0"/>
              <w:jc w:val="center"/>
              <w:rPr>
                <w:rFonts w:eastAsiaTheme="minorHAnsi"/>
              </w:rPr>
            </w:pPr>
            <w:r w:rsidRPr="00F0131A">
              <w:rPr>
                <w:rFonts w:eastAsiaTheme="minorHAnsi"/>
              </w:rPr>
              <w:t>82.9 (15.7)</w:t>
            </w:r>
          </w:p>
        </w:tc>
        <w:tc>
          <w:tcPr>
            <w:tcW w:w="1320" w:type="dxa"/>
            <w:tcMar>
              <w:left w:w="20" w:type="dxa"/>
              <w:right w:w="20" w:type="dxa"/>
            </w:tcMar>
          </w:tcPr>
          <w:p w14:paraId="74185460" w14:textId="77777777" w:rsidR="00E6226D" w:rsidRPr="00F0131A" w:rsidRDefault="00E6226D" w:rsidP="00C4061A">
            <w:pPr>
              <w:pStyle w:val="Tabletext"/>
              <w:keepNext/>
              <w:keepLines/>
              <w:spacing w:before="0" w:after="0"/>
              <w:jc w:val="center"/>
              <w:rPr>
                <w:rFonts w:eastAsiaTheme="minorHAnsi"/>
              </w:rPr>
            </w:pPr>
            <w:r w:rsidRPr="00F0131A">
              <w:rPr>
                <w:rFonts w:eastAsiaTheme="minorHAnsi"/>
              </w:rPr>
              <w:t>85.8 (14.7)</w:t>
            </w:r>
          </w:p>
        </w:tc>
        <w:tc>
          <w:tcPr>
            <w:tcW w:w="1320" w:type="dxa"/>
            <w:tcMar>
              <w:left w:w="20" w:type="dxa"/>
              <w:right w:w="20" w:type="dxa"/>
            </w:tcMar>
          </w:tcPr>
          <w:p w14:paraId="6469E7E6" w14:textId="77777777" w:rsidR="00E6226D" w:rsidRPr="00F0131A" w:rsidRDefault="00E6226D" w:rsidP="00C4061A">
            <w:pPr>
              <w:pStyle w:val="Tabletext"/>
              <w:keepNext/>
              <w:keepLines/>
              <w:spacing w:before="0" w:after="0"/>
              <w:jc w:val="center"/>
            </w:pPr>
            <w:r w:rsidRPr="00F0131A">
              <w:t>85.6 (13.2)</w:t>
            </w:r>
          </w:p>
        </w:tc>
        <w:tc>
          <w:tcPr>
            <w:tcW w:w="1320" w:type="dxa"/>
            <w:tcMar>
              <w:left w:w="20" w:type="dxa"/>
              <w:right w:w="20" w:type="dxa"/>
            </w:tcMar>
          </w:tcPr>
          <w:p w14:paraId="4DF25AAA" w14:textId="77777777" w:rsidR="00E6226D" w:rsidRPr="00F0131A" w:rsidRDefault="00E6226D" w:rsidP="00C4061A">
            <w:pPr>
              <w:pStyle w:val="Tabletext"/>
              <w:keepNext/>
              <w:keepLines/>
              <w:spacing w:before="0" w:after="0"/>
              <w:jc w:val="center"/>
            </w:pPr>
            <w:r w:rsidRPr="00F0131A">
              <w:t>85.7 (13.2)</w:t>
            </w:r>
          </w:p>
        </w:tc>
        <w:tc>
          <w:tcPr>
            <w:tcW w:w="1323" w:type="dxa"/>
            <w:tcMar>
              <w:left w:w="20" w:type="dxa"/>
              <w:right w:w="20" w:type="dxa"/>
            </w:tcMar>
          </w:tcPr>
          <w:p w14:paraId="658D0C1D" w14:textId="77777777" w:rsidR="00E6226D" w:rsidRPr="00F0131A" w:rsidRDefault="00E6226D" w:rsidP="00C4061A">
            <w:pPr>
              <w:pStyle w:val="Tabletext"/>
              <w:keepNext/>
              <w:keepLines/>
              <w:spacing w:before="0" w:after="0"/>
              <w:jc w:val="center"/>
            </w:pPr>
            <w:r w:rsidRPr="00F0131A">
              <w:t>84.8 (16.1)</w:t>
            </w:r>
          </w:p>
        </w:tc>
      </w:tr>
      <w:tr w:rsidR="00E6226D" w:rsidRPr="00F0131A" w14:paraId="5DFFA0B6" w14:textId="77777777" w:rsidTr="00C4061A">
        <w:trPr>
          <w:trHeight w:val="20"/>
        </w:trPr>
        <w:tc>
          <w:tcPr>
            <w:tcW w:w="7555" w:type="dxa"/>
            <w:gridSpan w:val="5"/>
            <w:tcMar>
              <w:left w:w="20" w:type="dxa"/>
              <w:right w:w="20" w:type="dxa"/>
            </w:tcMar>
          </w:tcPr>
          <w:p w14:paraId="52C4E37D" w14:textId="77777777" w:rsidR="00E6226D" w:rsidRPr="00F0131A" w:rsidRDefault="00E6226D" w:rsidP="00C4061A">
            <w:pPr>
              <w:pStyle w:val="Tabletext"/>
              <w:keepNext/>
              <w:keepLines/>
              <w:spacing w:before="0" w:after="0"/>
            </w:pPr>
            <w:r w:rsidRPr="00F0131A">
              <w:t>Absolute change through Week 24</w:t>
            </w:r>
          </w:p>
        </w:tc>
        <w:tc>
          <w:tcPr>
            <w:tcW w:w="1323" w:type="dxa"/>
            <w:tcMar>
              <w:left w:w="20" w:type="dxa"/>
              <w:right w:w="20" w:type="dxa"/>
            </w:tcMar>
          </w:tcPr>
          <w:p w14:paraId="6658213A" w14:textId="77777777" w:rsidR="00E6226D" w:rsidRPr="00F0131A" w:rsidRDefault="00E6226D" w:rsidP="00C4061A">
            <w:pPr>
              <w:pStyle w:val="Tabletext"/>
              <w:keepNext/>
              <w:keepLines/>
              <w:spacing w:before="0" w:after="0"/>
            </w:pPr>
          </w:p>
        </w:tc>
      </w:tr>
      <w:tr w:rsidR="00E6226D" w:rsidRPr="00F0131A" w14:paraId="410DEC64" w14:textId="77777777" w:rsidTr="00C4061A">
        <w:trPr>
          <w:trHeight w:val="20"/>
        </w:trPr>
        <w:tc>
          <w:tcPr>
            <w:tcW w:w="2275" w:type="dxa"/>
            <w:tcMar>
              <w:left w:w="20" w:type="dxa"/>
              <w:right w:w="20" w:type="dxa"/>
            </w:tcMar>
          </w:tcPr>
          <w:p w14:paraId="32C53C83" w14:textId="33F6BA82" w:rsidR="00E6226D" w:rsidRPr="00F0131A" w:rsidRDefault="00E6226D" w:rsidP="00C4061A">
            <w:pPr>
              <w:pStyle w:val="Tabletext"/>
              <w:keepNext/>
              <w:keepLines/>
              <w:spacing w:before="0" w:after="0"/>
            </w:pPr>
            <w:r w:rsidRPr="00F0131A">
              <w:t xml:space="preserve">LS </w:t>
            </w:r>
            <w:r w:rsidR="00AF51F1" w:rsidRPr="00F0131A">
              <w:t>m</w:t>
            </w:r>
            <w:r w:rsidRPr="00F0131A">
              <w:t>ean change (SE)</w:t>
            </w:r>
          </w:p>
        </w:tc>
        <w:tc>
          <w:tcPr>
            <w:tcW w:w="1320" w:type="dxa"/>
            <w:tcMar>
              <w:left w:w="20" w:type="dxa"/>
              <w:right w:w="20" w:type="dxa"/>
            </w:tcMar>
          </w:tcPr>
          <w:p w14:paraId="53AF31A0" w14:textId="77777777" w:rsidR="00E6226D" w:rsidRPr="00F0131A" w:rsidRDefault="00E6226D" w:rsidP="00C4061A">
            <w:pPr>
              <w:pStyle w:val="Tabletext"/>
              <w:keepNext/>
              <w:keepLines/>
              <w:spacing w:before="0" w:after="0"/>
              <w:jc w:val="center"/>
            </w:pPr>
            <w:r w:rsidRPr="00F0131A">
              <w:t>-1.7 (1.0)</w:t>
            </w:r>
          </w:p>
        </w:tc>
        <w:tc>
          <w:tcPr>
            <w:tcW w:w="1320" w:type="dxa"/>
            <w:tcMar>
              <w:left w:w="20" w:type="dxa"/>
              <w:right w:w="20" w:type="dxa"/>
            </w:tcMar>
          </w:tcPr>
          <w:p w14:paraId="030F9E45" w14:textId="77777777" w:rsidR="00E6226D" w:rsidRPr="00F0131A" w:rsidRDefault="00E6226D" w:rsidP="00C4061A">
            <w:pPr>
              <w:pStyle w:val="Tabletext"/>
              <w:keepNext/>
              <w:keepLines/>
              <w:spacing w:before="0" w:after="0"/>
              <w:jc w:val="center"/>
            </w:pPr>
            <w:r w:rsidRPr="00F0131A">
              <w:t>0.5 (1.1)</w:t>
            </w:r>
          </w:p>
        </w:tc>
        <w:tc>
          <w:tcPr>
            <w:tcW w:w="1320" w:type="dxa"/>
            <w:tcMar>
              <w:left w:w="20" w:type="dxa"/>
              <w:right w:w="20" w:type="dxa"/>
            </w:tcMar>
          </w:tcPr>
          <w:p w14:paraId="09377A10" w14:textId="77777777" w:rsidR="00E6226D" w:rsidRPr="00F0131A" w:rsidRDefault="00E6226D" w:rsidP="00C4061A">
            <w:pPr>
              <w:pStyle w:val="Tabletext"/>
              <w:keepNext/>
              <w:keepLines/>
              <w:spacing w:before="0" w:after="0"/>
              <w:jc w:val="center"/>
            </w:pPr>
            <w:r w:rsidRPr="00F0131A">
              <w:t>-1.2 (0.8)</w:t>
            </w:r>
          </w:p>
        </w:tc>
        <w:tc>
          <w:tcPr>
            <w:tcW w:w="1320" w:type="dxa"/>
            <w:tcMar>
              <w:left w:w="20" w:type="dxa"/>
              <w:right w:w="20" w:type="dxa"/>
            </w:tcMar>
          </w:tcPr>
          <w:p w14:paraId="305265BF" w14:textId="77777777" w:rsidR="00E6226D" w:rsidRPr="00F0131A" w:rsidRDefault="00E6226D" w:rsidP="00C4061A">
            <w:pPr>
              <w:pStyle w:val="Tabletext"/>
              <w:keepNext/>
              <w:keepLines/>
              <w:spacing w:before="0" w:after="0"/>
              <w:jc w:val="center"/>
            </w:pPr>
            <w:r w:rsidRPr="00F0131A">
              <w:t>-1.2 (0.8)</w:t>
            </w:r>
          </w:p>
        </w:tc>
        <w:tc>
          <w:tcPr>
            <w:tcW w:w="1323" w:type="dxa"/>
            <w:tcMar>
              <w:left w:w="20" w:type="dxa"/>
              <w:right w:w="20" w:type="dxa"/>
            </w:tcMar>
          </w:tcPr>
          <w:p w14:paraId="6416281E" w14:textId="77777777" w:rsidR="00E6226D" w:rsidRPr="00F0131A" w:rsidRDefault="00E6226D" w:rsidP="00C4061A">
            <w:pPr>
              <w:pStyle w:val="Tabletext"/>
              <w:keepNext/>
              <w:keepLines/>
              <w:spacing w:before="0" w:after="0"/>
              <w:jc w:val="center"/>
            </w:pPr>
            <w:r w:rsidRPr="00F0131A">
              <w:t>3.9 (1.2)</w:t>
            </w:r>
          </w:p>
        </w:tc>
      </w:tr>
      <w:tr w:rsidR="00E6226D" w:rsidRPr="00F0131A" w14:paraId="6909E55F" w14:textId="77777777" w:rsidTr="00C4061A">
        <w:trPr>
          <w:trHeight w:val="20"/>
        </w:trPr>
        <w:tc>
          <w:tcPr>
            <w:tcW w:w="2275" w:type="dxa"/>
            <w:tcMar>
              <w:left w:w="20" w:type="dxa"/>
              <w:right w:w="20" w:type="dxa"/>
            </w:tcMar>
          </w:tcPr>
          <w:p w14:paraId="4E328042" w14:textId="77777777" w:rsidR="00E6226D" w:rsidRPr="00F0131A" w:rsidRDefault="00E6226D" w:rsidP="00C4061A">
            <w:pPr>
              <w:pStyle w:val="Tabletext"/>
              <w:keepNext/>
              <w:keepLines/>
              <w:spacing w:before="0" w:after="0"/>
            </w:pPr>
            <w:r w:rsidRPr="00F0131A">
              <w:t xml:space="preserve">95% CI of LS mean </w:t>
            </w:r>
          </w:p>
        </w:tc>
        <w:tc>
          <w:tcPr>
            <w:tcW w:w="1320" w:type="dxa"/>
            <w:tcMar>
              <w:left w:w="20" w:type="dxa"/>
              <w:right w:w="20" w:type="dxa"/>
            </w:tcMar>
          </w:tcPr>
          <w:p w14:paraId="026F4C35" w14:textId="77777777" w:rsidR="00E6226D" w:rsidRPr="00F0131A" w:rsidRDefault="00E6226D" w:rsidP="00C4061A">
            <w:pPr>
              <w:pStyle w:val="Tabletext"/>
              <w:keepNext/>
              <w:keepLines/>
              <w:spacing w:before="0" w:after="0"/>
              <w:jc w:val="center"/>
            </w:pPr>
            <w:r w:rsidRPr="00F0131A">
              <w:t>-3.8, 0.3</w:t>
            </w:r>
          </w:p>
        </w:tc>
        <w:tc>
          <w:tcPr>
            <w:tcW w:w="1320" w:type="dxa"/>
            <w:tcMar>
              <w:left w:w="20" w:type="dxa"/>
              <w:right w:w="20" w:type="dxa"/>
            </w:tcMar>
          </w:tcPr>
          <w:p w14:paraId="02CB33C5" w14:textId="77777777" w:rsidR="00E6226D" w:rsidRPr="00F0131A" w:rsidRDefault="00E6226D" w:rsidP="00C4061A">
            <w:pPr>
              <w:pStyle w:val="Tabletext"/>
              <w:keepNext/>
              <w:keepLines/>
              <w:spacing w:before="0" w:after="0"/>
              <w:jc w:val="center"/>
            </w:pPr>
            <w:r w:rsidRPr="00F0131A">
              <w:t>-1.5, 2.6</w:t>
            </w:r>
          </w:p>
        </w:tc>
        <w:tc>
          <w:tcPr>
            <w:tcW w:w="1320" w:type="dxa"/>
            <w:tcMar>
              <w:left w:w="20" w:type="dxa"/>
              <w:right w:w="20" w:type="dxa"/>
            </w:tcMar>
          </w:tcPr>
          <w:p w14:paraId="488DCDFB" w14:textId="77777777" w:rsidR="00E6226D" w:rsidRPr="00F0131A" w:rsidRDefault="00E6226D" w:rsidP="00C4061A">
            <w:pPr>
              <w:pStyle w:val="Tabletext"/>
              <w:keepNext/>
              <w:keepLines/>
              <w:spacing w:before="0" w:after="0"/>
              <w:jc w:val="center"/>
            </w:pPr>
            <w:r w:rsidRPr="00F0131A">
              <w:t>-2.7, 0.4</w:t>
            </w:r>
          </w:p>
        </w:tc>
        <w:tc>
          <w:tcPr>
            <w:tcW w:w="1320" w:type="dxa"/>
            <w:tcMar>
              <w:left w:w="20" w:type="dxa"/>
              <w:right w:w="20" w:type="dxa"/>
            </w:tcMar>
          </w:tcPr>
          <w:p w14:paraId="0323F69E" w14:textId="77777777" w:rsidR="00E6226D" w:rsidRPr="00F0131A" w:rsidRDefault="00E6226D" w:rsidP="00C4061A">
            <w:pPr>
              <w:pStyle w:val="Tabletext"/>
              <w:keepNext/>
              <w:keepLines/>
              <w:spacing w:before="0" w:after="0"/>
              <w:jc w:val="center"/>
            </w:pPr>
            <w:r w:rsidRPr="00F0131A">
              <w:t>-2.8, 0.3</w:t>
            </w:r>
          </w:p>
        </w:tc>
        <w:tc>
          <w:tcPr>
            <w:tcW w:w="1323" w:type="dxa"/>
            <w:tcMar>
              <w:left w:w="20" w:type="dxa"/>
              <w:right w:w="20" w:type="dxa"/>
            </w:tcMar>
          </w:tcPr>
          <w:p w14:paraId="15B8AE78" w14:textId="77777777" w:rsidR="00E6226D" w:rsidRPr="00F0131A" w:rsidRDefault="00E6226D" w:rsidP="00C4061A">
            <w:pPr>
              <w:pStyle w:val="Tabletext"/>
              <w:keepNext/>
              <w:keepLines/>
              <w:spacing w:before="0" w:after="0"/>
              <w:jc w:val="center"/>
            </w:pPr>
            <w:r w:rsidRPr="00F0131A">
              <w:t>-1.5, 6.3</w:t>
            </w:r>
          </w:p>
        </w:tc>
      </w:tr>
      <w:tr w:rsidR="00E6226D" w:rsidRPr="00F0131A" w14:paraId="3691A8FE" w14:textId="77777777" w:rsidTr="00C4061A">
        <w:trPr>
          <w:trHeight w:val="20"/>
        </w:trPr>
        <w:tc>
          <w:tcPr>
            <w:tcW w:w="2275" w:type="dxa"/>
            <w:tcMar>
              <w:left w:w="20" w:type="dxa"/>
              <w:right w:w="20" w:type="dxa"/>
            </w:tcMar>
          </w:tcPr>
          <w:p w14:paraId="3BB14BB2" w14:textId="61F898FD" w:rsidR="00E6226D" w:rsidRPr="00F0131A" w:rsidRDefault="00E6226D" w:rsidP="00C4061A">
            <w:pPr>
              <w:pStyle w:val="Tabletext"/>
              <w:spacing w:before="0" w:after="0"/>
            </w:pPr>
            <w:r w:rsidRPr="00F0131A">
              <w:t xml:space="preserve">LS </w:t>
            </w:r>
            <w:r w:rsidR="00AF51F1" w:rsidRPr="00F0131A">
              <w:t>m</w:t>
            </w:r>
            <w:r w:rsidRPr="00F0131A">
              <w:t>ean difference, 95% CI</w:t>
            </w:r>
          </w:p>
        </w:tc>
        <w:tc>
          <w:tcPr>
            <w:tcW w:w="1320" w:type="dxa"/>
            <w:tcMar>
              <w:left w:w="20" w:type="dxa"/>
              <w:right w:w="20" w:type="dxa"/>
            </w:tcMar>
          </w:tcPr>
          <w:p w14:paraId="1BB1D1DE" w14:textId="77777777" w:rsidR="00E6226D" w:rsidRPr="00F0131A" w:rsidRDefault="00E6226D" w:rsidP="00C4061A">
            <w:pPr>
              <w:pStyle w:val="Tabletext"/>
              <w:spacing w:before="0" w:after="0"/>
              <w:jc w:val="center"/>
            </w:pPr>
            <w:r w:rsidRPr="00F0131A">
              <w:t>NA</w:t>
            </w:r>
          </w:p>
        </w:tc>
        <w:tc>
          <w:tcPr>
            <w:tcW w:w="1320" w:type="dxa"/>
            <w:tcMar>
              <w:left w:w="20" w:type="dxa"/>
              <w:right w:w="20" w:type="dxa"/>
            </w:tcMar>
          </w:tcPr>
          <w:p w14:paraId="0FCD0233" w14:textId="77777777" w:rsidR="00E6226D" w:rsidRPr="00F0131A" w:rsidRDefault="00E6226D" w:rsidP="00C4061A">
            <w:pPr>
              <w:pStyle w:val="Tabletext"/>
              <w:spacing w:before="0" w:after="0"/>
              <w:jc w:val="center"/>
            </w:pPr>
            <w:r w:rsidRPr="00F0131A">
              <w:t>2.3 (-0.6, 5.2)</w:t>
            </w:r>
          </w:p>
        </w:tc>
        <w:tc>
          <w:tcPr>
            <w:tcW w:w="1320" w:type="dxa"/>
            <w:tcMar>
              <w:left w:w="20" w:type="dxa"/>
              <w:right w:w="20" w:type="dxa"/>
            </w:tcMar>
          </w:tcPr>
          <w:p w14:paraId="46DA1C1E" w14:textId="77777777" w:rsidR="00E6226D" w:rsidRPr="00F0131A" w:rsidRDefault="00E6226D" w:rsidP="00C4061A">
            <w:pPr>
              <w:pStyle w:val="Tabletext"/>
              <w:spacing w:before="0" w:after="0"/>
              <w:jc w:val="center"/>
            </w:pPr>
            <w:r w:rsidRPr="00F0131A">
              <w:t>NA</w:t>
            </w:r>
          </w:p>
        </w:tc>
        <w:tc>
          <w:tcPr>
            <w:tcW w:w="1320" w:type="dxa"/>
            <w:tcMar>
              <w:left w:w="20" w:type="dxa"/>
              <w:right w:w="20" w:type="dxa"/>
            </w:tcMar>
          </w:tcPr>
          <w:p w14:paraId="38759094" w14:textId="77777777" w:rsidR="00E6226D" w:rsidRPr="00F0131A" w:rsidRDefault="00E6226D" w:rsidP="00C4061A">
            <w:pPr>
              <w:pStyle w:val="Tabletext"/>
              <w:spacing w:before="0" w:after="0"/>
              <w:jc w:val="center"/>
            </w:pPr>
            <w:r w:rsidRPr="00F0131A">
              <w:t>-0.1 (-2.3, 2.1)</w:t>
            </w:r>
          </w:p>
        </w:tc>
        <w:tc>
          <w:tcPr>
            <w:tcW w:w="1323" w:type="dxa"/>
            <w:tcMar>
              <w:left w:w="20" w:type="dxa"/>
              <w:right w:w="20" w:type="dxa"/>
            </w:tcMar>
          </w:tcPr>
          <w:p w14:paraId="113843E7" w14:textId="77777777" w:rsidR="00E6226D" w:rsidRPr="00F0131A" w:rsidRDefault="00E6226D" w:rsidP="00C4061A">
            <w:pPr>
              <w:pStyle w:val="Tabletext"/>
              <w:spacing w:before="0" w:after="0"/>
              <w:jc w:val="center"/>
            </w:pPr>
            <w:r w:rsidRPr="00F0131A">
              <w:t>NR</w:t>
            </w:r>
          </w:p>
        </w:tc>
      </w:tr>
      <w:tr w:rsidR="00E6226D" w:rsidRPr="00F0131A" w14:paraId="5435EF32" w14:textId="77777777" w:rsidTr="00C4061A">
        <w:trPr>
          <w:trHeight w:val="20"/>
        </w:trPr>
        <w:tc>
          <w:tcPr>
            <w:tcW w:w="7555" w:type="dxa"/>
            <w:gridSpan w:val="5"/>
            <w:tcMar>
              <w:left w:w="20" w:type="dxa"/>
              <w:right w:w="20" w:type="dxa"/>
            </w:tcMar>
          </w:tcPr>
          <w:p w14:paraId="0D0CFB55" w14:textId="77777777" w:rsidR="00E6226D" w:rsidRPr="00F0131A" w:rsidRDefault="00E6226D" w:rsidP="00C4061A">
            <w:pPr>
              <w:pStyle w:val="Tabletext"/>
              <w:spacing w:before="0" w:after="0"/>
            </w:pPr>
            <w:r w:rsidRPr="00F0131A">
              <w:t>Absolute change through Week 52</w:t>
            </w:r>
          </w:p>
        </w:tc>
        <w:tc>
          <w:tcPr>
            <w:tcW w:w="1323" w:type="dxa"/>
            <w:tcMar>
              <w:left w:w="20" w:type="dxa"/>
              <w:right w:w="20" w:type="dxa"/>
            </w:tcMar>
          </w:tcPr>
          <w:p w14:paraId="4612A44D" w14:textId="77777777" w:rsidR="00E6226D" w:rsidRPr="00F0131A" w:rsidRDefault="00E6226D" w:rsidP="00C4061A">
            <w:pPr>
              <w:pStyle w:val="Tabletext"/>
              <w:spacing w:before="0" w:after="0"/>
            </w:pPr>
          </w:p>
        </w:tc>
      </w:tr>
      <w:tr w:rsidR="00E6226D" w:rsidRPr="00F0131A" w14:paraId="69CEE32E" w14:textId="77777777" w:rsidTr="00C4061A">
        <w:trPr>
          <w:trHeight w:val="20"/>
        </w:trPr>
        <w:tc>
          <w:tcPr>
            <w:tcW w:w="2275" w:type="dxa"/>
            <w:tcMar>
              <w:left w:w="20" w:type="dxa"/>
              <w:right w:w="20" w:type="dxa"/>
            </w:tcMar>
          </w:tcPr>
          <w:p w14:paraId="3426271C" w14:textId="1832256C" w:rsidR="00E6226D" w:rsidRPr="00F0131A" w:rsidRDefault="00E6226D" w:rsidP="00C4061A">
            <w:pPr>
              <w:pStyle w:val="Tabletext"/>
              <w:spacing w:before="0" w:after="0"/>
            </w:pPr>
            <w:r w:rsidRPr="00F0131A">
              <w:t xml:space="preserve">LS </w:t>
            </w:r>
            <w:r w:rsidR="00AF51F1" w:rsidRPr="00F0131A">
              <w:t>m</w:t>
            </w:r>
            <w:r w:rsidRPr="00F0131A">
              <w:t>ean change (SE)</w:t>
            </w:r>
          </w:p>
        </w:tc>
        <w:tc>
          <w:tcPr>
            <w:tcW w:w="1320" w:type="dxa"/>
            <w:tcMar>
              <w:left w:w="20" w:type="dxa"/>
              <w:right w:w="20" w:type="dxa"/>
            </w:tcMar>
          </w:tcPr>
          <w:p w14:paraId="36B71DC3" w14:textId="77777777" w:rsidR="00E6226D" w:rsidRPr="00F0131A" w:rsidRDefault="00E6226D" w:rsidP="00C4061A">
            <w:pPr>
              <w:pStyle w:val="Tabletext"/>
              <w:spacing w:before="0" w:after="0"/>
              <w:jc w:val="center"/>
            </w:pPr>
            <w:r w:rsidRPr="00F0131A">
              <w:t>-1.6 (1.0)</w:t>
            </w:r>
          </w:p>
        </w:tc>
        <w:tc>
          <w:tcPr>
            <w:tcW w:w="1320" w:type="dxa"/>
            <w:tcMar>
              <w:left w:w="20" w:type="dxa"/>
              <w:right w:w="20" w:type="dxa"/>
            </w:tcMar>
          </w:tcPr>
          <w:p w14:paraId="29FD8B59" w14:textId="77777777" w:rsidR="00E6226D" w:rsidRPr="00F0131A" w:rsidRDefault="00E6226D" w:rsidP="00C4061A">
            <w:pPr>
              <w:pStyle w:val="Tabletext"/>
              <w:spacing w:before="0" w:after="0"/>
              <w:jc w:val="center"/>
            </w:pPr>
            <w:r w:rsidRPr="00F0131A">
              <w:t>0.8 (1.0)</w:t>
            </w:r>
          </w:p>
        </w:tc>
        <w:tc>
          <w:tcPr>
            <w:tcW w:w="1320" w:type="dxa"/>
            <w:tcMar>
              <w:left w:w="20" w:type="dxa"/>
              <w:right w:w="20" w:type="dxa"/>
            </w:tcMar>
          </w:tcPr>
          <w:p w14:paraId="7ED79013" w14:textId="77777777" w:rsidR="00E6226D" w:rsidRPr="00F0131A" w:rsidRDefault="00E6226D" w:rsidP="00C4061A">
            <w:pPr>
              <w:pStyle w:val="Tabletext"/>
              <w:spacing w:before="0" w:after="0"/>
              <w:jc w:val="center"/>
            </w:pPr>
            <w:r w:rsidRPr="00F0131A">
              <w:t>-1.0 (0.7)</w:t>
            </w:r>
          </w:p>
        </w:tc>
        <w:tc>
          <w:tcPr>
            <w:tcW w:w="1320" w:type="dxa"/>
            <w:tcMar>
              <w:left w:w="20" w:type="dxa"/>
              <w:right w:w="20" w:type="dxa"/>
            </w:tcMar>
          </w:tcPr>
          <w:p w14:paraId="2EBF1254" w14:textId="77777777" w:rsidR="00E6226D" w:rsidRPr="00F0131A" w:rsidRDefault="00E6226D" w:rsidP="00C4061A">
            <w:pPr>
              <w:pStyle w:val="Tabletext"/>
              <w:spacing w:before="0" w:after="0"/>
              <w:jc w:val="center"/>
            </w:pPr>
            <w:r w:rsidRPr="00F0131A">
              <w:t>-0.4 (0.7)</w:t>
            </w:r>
          </w:p>
        </w:tc>
        <w:tc>
          <w:tcPr>
            <w:tcW w:w="1323" w:type="dxa"/>
            <w:tcMar>
              <w:left w:w="20" w:type="dxa"/>
              <w:right w:w="20" w:type="dxa"/>
            </w:tcMar>
          </w:tcPr>
          <w:p w14:paraId="732EE9DE" w14:textId="77777777" w:rsidR="00E6226D" w:rsidRPr="00F0131A" w:rsidRDefault="00E6226D" w:rsidP="00C4061A">
            <w:pPr>
              <w:pStyle w:val="Tabletext"/>
              <w:spacing w:before="0" w:after="0"/>
              <w:jc w:val="center"/>
            </w:pPr>
            <w:r w:rsidRPr="00F0131A">
              <w:t>NR</w:t>
            </w:r>
          </w:p>
        </w:tc>
      </w:tr>
      <w:tr w:rsidR="00E6226D" w:rsidRPr="00F0131A" w14:paraId="16CA0498" w14:textId="77777777" w:rsidTr="00C4061A">
        <w:trPr>
          <w:trHeight w:val="20"/>
        </w:trPr>
        <w:tc>
          <w:tcPr>
            <w:tcW w:w="2275" w:type="dxa"/>
            <w:tcMar>
              <w:left w:w="20" w:type="dxa"/>
              <w:right w:w="20" w:type="dxa"/>
            </w:tcMar>
          </w:tcPr>
          <w:p w14:paraId="40EE4D87" w14:textId="77777777" w:rsidR="00E6226D" w:rsidRPr="00F0131A" w:rsidRDefault="00E6226D" w:rsidP="00C4061A">
            <w:pPr>
              <w:pStyle w:val="Tabletext"/>
              <w:spacing w:before="0" w:after="0"/>
            </w:pPr>
            <w:r w:rsidRPr="00F0131A">
              <w:t xml:space="preserve">95% CI of LS mean </w:t>
            </w:r>
          </w:p>
        </w:tc>
        <w:tc>
          <w:tcPr>
            <w:tcW w:w="1320" w:type="dxa"/>
            <w:tcMar>
              <w:left w:w="20" w:type="dxa"/>
              <w:right w:w="20" w:type="dxa"/>
            </w:tcMar>
          </w:tcPr>
          <w:p w14:paraId="11210A83" w14:textId="77777777" w:rsidR="00E6226D" w:rsidRPr="00F0131A" w:rsidRDefault="00E6226D" w:rsidP="00C4061A">
            <w:pPr>
              <w:pStyle w:val="Tabletext"/>
              <w:spacing w:before="0" w:after="0"/>
              <w:jc w:val="center"/>
            </w:pPr>
            <w:r w:rsidRPr="00F0131A">
              <w:t>-3.5, 0.3</w:t>
            </w:r>
          </w:p>
        </w:tc>
        <w:tc>
          <w:tcPr>
            <w:tcW w:w="1320" w:type="dxa"/>
            <w:tcMar>
              <w:left w:w="20" w:type="dxa"/>
              <w:right w:w="20" w:type="dxa"/>
            </w:tcMar>
          </w:tcPr>
          <w:p w14:paraId="3B9D0E98" w14:textId="77777777" w:rsidR="00E6226D" w:rsidRPr="00F0131A" w:rsidRDefault="00E6226D" w:rsidP="00C4061A">
            <w:pPr>
              <w:pStyle w:val="Tabletext"/>
              <w:spacing w:before="0" w:after="0"/>
              <w:jc w:val="center"/>
            </w:pPr>
            <w:r w:rsidRPr="00F0131A">
              <w:t>-1.1, 2.7</w:t>
            </w:r>
          </w:p>
        </w:tc>
        <w:tc>
          <w:tcPr>
            <w:tcW w:w="1320" w:type="dxa"/>
            <w:tcMar>
              <w:left w:w="20" w:type="dxa"/>
              <w:right w:w="20" w:type="dxa"/>
            </w:tcMar>
          </w:tcPr>
          <w:p w14:paraId="1345B03E" w14:textId="77777777" w:rsidR="00E6226D" w:rsidRPr="00F0131A" w:rsidRDefault="00E6226D" w:rsidP="00C4061A">
            <w:pPr>
              <w:pStyle w:val="Tabletext"/>
              <w:spacing w:before="0" w:after="0"/>
              <w:jc w:val="center"/>
            </w:pPr>
            <w:r w:rsidRPr="00F0131A">
              <w:t>-2.5, 0.4</w:t>
            </w:r>
          </w:p>
        </w:tc>
        <w:tc>
          <w:tcPr>
            <w:tcW w:w="1320" w:type="dxa"/>
            <w:tcMar>
              <w:left w:w="20" w:type="dxa"/>
              <w:right w:w="20" w:type="dxa"/>
            </w:tcMar>
          </w:tcPr>
          <w:p w14:paraId="7386F7E3" w14:textId="77777777" w:rsidR="00E6226D" w:rsidRPr="00F0131A" w:rsidRDefault="00E6226D" w:rsidP="00C4061A">
            <w:pPr>
              <w:pStyle w:val="Tabletext"/>
              <w:spacing w:before="0" w:after="0"/>
              <w:jc w:val="center"/>
            </w:pPr>
            <w:r w:rsidRPr="00F0131A">
              <w:t>-1.8, 1.1</w:t>
            </w:r>
          </w:p>
        </w:tc>
        <w:tc>
          <w:tcPr>
            <w:tcW w:w="1323" w:type="dxa"/>
            <w:tcMar>
              <w:left w:w="20" w:type="dxa"/>
              <w:right w:w="20" w:type="dxa"/>
            </w:tcMar>
          </w:tcPr>
          <w:p w14:paraId="1BE0B69A" w14:textId="77777777" w:rsidR="00E6226D" w:rsidRPr="00F0131A" w:rsidRDefault="00E6226D" w:rsidP="00C4061A">
            <w:pPr>
              <w:pStyle w:val="Tabletext"/>
              <w:spacing w:before="0" w:after="0"/>
              <w:jc w:val="center"/>
            </w:pPr>
            <w:r w:rsidRPr="00F0131A">
              <w:t>NR</w:t>
            </w:r>
          </w:p>
        </w:tc>
      </w:tr>
      <w:tr w:rsidR="00E6226D" w:rsidRPr="00F0131A" w14:paraId="01C55348" w14:textId="77777777" w:rsidTr="00C4061A">
        <w:trPr>
          <w:trHeight w:val="20"/>
        </w:trPr>
        <w:tc>
          <w:tcPr>
            <w:tcW w:w="2275" w:type="dxa"/>
            <w:tcMar>
              <w:left w:w="20" w:type="dxa"/>
              <w:right w:w="20" w:type="dxa"/>
            </w:tcMar>
          </w:tcPr>
          <w:p w14:paraId="5F1EFC1B" w14:textId="76E5F776" w:rsidR="00E6226D" w:rsidRPr="00F0131A" w:rsidRDefault="00E6226D" w:rsidP="00C4061A">
            <w:pPr>
              <w:pStyle w:val="Tabletext"/>
              <w:spacing w:before="0" w:after="0"/>
            </w:pPr>
            <w:r w:rsidRPr="00F0131A">
              <w:t xml:space="preserve">LS </w:t>
            </w:r>
            <w:r w:rsidR="00AF51F1" w:rsidRPr="00F0131A">
              <w:t>m</w:t>
            </w:r>
            <w:r w:rsidRPr="00F0131A">
              <w:t>ean difference, 95% CI</w:t>
            </w:r>
          </w:p>
        </w:tc>
        <w:tc>
          <w:tcPr>
            <w:tcW w:w="1320" w:type="dxa"/>
            <w:tcMar>
              <w:left w:w="20" w:type="dxa"/>
              <w:right w:w="20" w:type="dxa"/>
            </w:tcMar>
          </w:tcPr>
          <w:p w14:paraId="42BA7D30" w14:textId="77777777" w:rsidR="00E6226D" w:rsidRPr="00F0131A" w:rsidRDefault="00E6226D" w:rsidP="00C4061A">
            <w:pPr>
              <w:pStyle w:val="Tabletext"/>
              <w:spacing w:before="0" w:after="0"/>
              <w:jc w:val="center"/>
            </w:pPr>
            <w:r w:rsidRPr="00F0131A">
              <w:t>NA</w:t>
            </w:r>
          </w:p>
        </w:tc>
        <w:tc>
          <w:tcPr>
            <w:tcW w:w="1320" w:type="dxa"/>
            <w:tcMar>
              <w:left w:w="20" w:type="dxa"/>
              <w:right w:w="20" w:type="dxa"/>
            </w:tcMar>
          </w:tcPr>
          <w:p w14:paraId="07616B10" w14:textId="77777777" w:rsidR="00E6226D" w:rsidRPr="00F0131A" w:rsidRDefault="00E6226D" w:rsidP="00C4061A">
            <w:pPr>
              <w:pStyle w:val="Tabletext"/>
              <w:spacing w:before="0" w:after="0"/>
              <w:jc w:val="center"/>
            </w:pPr>
            <w:r w:rsidRPr="00F0131A">
              <w:t>2.4 (-0.3, 5.1)</w:t>
            </w:r>
          </w:p>
        </w:tc>
        <w:tc>
          <w:tcPr>
            <w:tcW w:w="1320" w:type="dxa"/>
            <w:tcMar>
              <w:left w:w="20" w:type="dxa"/>
              <w:right w:w="20" w:type="dxa"/>
            </w:tcMar>
          </w:tcPr>
          <w:p w14:paraId="3F55095F" w14:textId="77777777" w:rsidR="00E6226D" w:rsidRPr="00F0131A" w:rsidRDefault="00E6226D" w:rsidP="00C4061A">
            <w:pPr>
              <w:pStyle w:val="Tabletext"/>
              <w:spacing w:before="0" w:after="0"/>
              <w:jc w:val="center"/>
            </w:pPr>
            <w:r w:rsidRPr="00F0131A">
              <w:t>NA</w:t>
            </w:r>
          </w:p>
        </w:tc>
        <w:tc>
          <w:tcPr>
            <w:tcW w:w="1320" w:type="dxa"/>
            <w:tcMar>
              <w:left w:w="20" w:type="dxa"/>
              <w:right w:w="20" w:type="dxa"/>
            </w:tcMar>
          </w:tcPr>
          <w:p w14:paraId="3C556312" w14:textId="77777777" w:rsidR="00E6226D" w:rsidRPr="00F0131A" w:rsidRDefault="00E6226D" w:rsidP="00C4061A">
            <w:pPr>
              <w:pStyle w:val="Tabletext"/>
              <w:spacing w:before="0" w:after="0"/>
              <w:jc w:val="center"/>
            </w:pPr>
            <w:r w:rsidRPr="00F0131A">
              <w:t>0.7 (-1.4, 2.7)</w:t>
            </w:r>
          </w:p>
        </w:tc>
        <w:tc>
          <w:tcPr>
            <w:tcW w:w="1323" w:type="dxa"/>
            <w:tcMar>
              <w:left w:w="20" w:type="dxa"/>
              <w:right w:w="20" w:type="dxa"/>
            </w:tcMar>
          </w:tcPr>
          <w:p w14:paraId="32C6700C" w14:textId="77777777" w:rsidR="00E6226D" w:rsidRPr="00F0131A" w:rsidRDefault="00E6226D" w:rsidP="00C4061A">
            <w:pPr>
              <w:pStyle w:val="Tabletext"/>
              <w:spacing w:before="0" w:after="0"/>
              <w:jc w:val="center"/>
            </w:pPr>
            <w:r w:rsidRPr="00F0131A">
              <w:t>NR</w:t>
            </w:r>
          </w:p>
        </w:tc>
      </w:tr>
    </w:tbl>
    <w:p w14:paraId="0A18993F" w14:textId="77777777" w:rsidR="00E6226D" w:rsidRPr="00F0131A" w:rsidRDefault="00E6226D" w:rsidP="00E6226D">
      <w:pPr>
        <w:pStyle w:val="TableFigureFooter"/>
      </w:pPr>
      <w:r w:rsidRPr="00F0131A">
        <w:t>Source: Table 2.41 p105; Table 2.48 p110 of the submission.</w:t>
      </w:r>
    </w:p>
    <w:p w14:paraId="6CBBC02E" w14:textId="40DFD1DA" w:rsidR="00E6226D" w:rsidRPr="00F0131A" w:rsidRDefault="00E6226D" w:rsidP="00E6226D">
      <w:pPr>
        <w:pStyle w:val="TableFigureFooter"/>
      </w:pPr>
      <w:r w:rsidRPr="00F0131A">
        <w:t xml:space="preserve">CFQ-R RD = Cystic Fibrosis Questionnaire-revised respiratory domain; CI = confidence interval; ELX/TEZ/IVA = elexacaftor/tezacaftor/ivacaftor; FAS = full analysis set; LS = least squares; NA = not </w:t>
      </w:r>
      <w:r w:rsidR="00D97593" w:rsidRPr="00F0131A">
        <w:t>applicable</w:t>
      </w:r>
      <w:r w:rsidRPr="00F0131A">
        <w:t xml:space="preserve">; NR = not reported; SD = standard deviation; SE = standard error; VNZ/TEZ/D-IVA = vanzacaftor/tezacaftor/deutivacaftor. </w:t>
      </w:r>
    </w:p>
    <w:p w14:paraId="79C8A1AE" w14:textId="77777777" w:rsidR="00E6226D" w:rsidRPr="00F0131A" w:rsidRDefault="00E6226D" w:rsidP="00E6226D">
      <w:pPr>
        <w:pStyle w:val="TableFigureFooter"/>
      </w:pPr>
      <w:r w:rsidRPr="00F0131A">
        <w:rPr>
          <w:vertAlign w:val="superscript"/>
        </w:rPr>
        <w:t xml:space="preserve">a </w:t>
      </w:r>
      <w:r w:rsidRPr="00F0131A">
        <w:t>the CFQ-R child version was used in Study 105.</w:t>
      </w:r>
    </w:p>
    <w:p w14:paraId="618F0531" w14:textId="4E587343" w:rsidR="002374A9" w:rsidRPr="00F0131A" w:rsidRDefault="009D417B" w:rsidP="009D417B">
      <w:pPr>
        <w:pStyle w:val="3-BodyText"/>
        <w:rPr>
          <w:lang w:eastAsia="en-US"/>
        </w:rPr>
      </w:pPr>
      <w:r w:rsidRPr="00F0131A">
        <w:t>The absolute change from baseline through Week 4 in ppFEV</w:t>
      </w:r>
      <w:r w:rsidRPr="00F0131A">
        <w:rPr>
          <w:vertAlign w:val="subscript"/>
        </w:rPr>
        <w:t>1</w:t>
      </w:r>
      <w:r w:rsidRPr="00F0131A">
        <w:t xml:space="preserve">, SwCl and CFQ-R RD for Study 101 is presented in </w:t>
      </w:r>
      <w:r w:rsidRPr="00F0131A">
        <w:fldChar w:fldCharType="begin"/>
      </w:r>
      <w:r w:rsidRPr="00F0131A">
        <w:instrText xml:space="preserve"> REF _Ref197350277 \h </w:instrText>
      </w:r>
      <w:r w:rsidRPr="00F0131A">
        <w:fldChar w:fldCharType="separate"/>
      </w:r>
      <w:r w:rsidR="008163FB" w:rsidRPr="00F0131A">
        <w:t xml:space="preserve">Table </w:t>
      </w:r>
      <w:r w:rsidR="008163FB">
        <w:rPr>
          <w:noProof/>
        </w:rPr>
        <w:t>8</w:t>
      </w:r>
      <w:r w:rsidRPr="00F0131A">
        <w:fldChar w:fldCharType="end"/>
      </w:r>
      <w:r w:rsidRPr="00F0131A">
        <w:t>. Treatment with VNZ/TEZ/D-IVA resulted in improved ppFEV</w:t>
      </w:r>
      <w:r w:rsidRPr="00F0131A">
        <w:rPr>
          <w:vertAlign w:val="subscript"/>
        </w:rPr>
        <w:t>1</w:t>
      </w:r>
      <w:r w:rsidRPr="00F0131A">
        <w:t xml:space="preserve">, SwCl and CFQ-R RD compared to placebo (for patients with the F/MF mutation) and compared to TEZ/IVA (for patients with the F/F mutation). At the end of the </w:t>
      </w:r>
      <w:r w:rsidR="005D4A97" w:rsidRPr="00F0131A">
        <w:t>29-day</w:t>
      </w:r>
      <w:r w:rsidRPr="00F0131A">
        <w:t xml:space="preserve"> treatment period, patients in the VNZ/TEZ/D-IVA arms experienced a reduction in SwCl, with mean SwCl falling below the range for diagnosing CF. The improvement in CFQ-R RD exceeded the submission's nominated minimum clinically important difference of 4.0 points. These results should be interpreted with caution due to the short duration and small sample size. Additionally, the </w:t>
      </w:r>
      <w:r w:rsidR="00797C1D" w:rsidRPr="00F0131A">
        <w:t xml:space="preserve">control arm </w:t>
      </w:r>
      <w:r w:rsidRPr="00F0131A">
        <w:t xml:space="preserve">in Part 2 of Study 101 </w:t>
      </w:r>
      <w:r w:rsidR="00797C1D" w:rsidRPr="00F0131A">
        <w:t xml:space="preserve">(TEZ/IVA) </w:t>
      </w:r>
      <w:r w:rsidRPr="00F0131A">
        <w:t>was not a nominated comparator in the submission.</w:t>
      </w:r>
    </w:p>
    <w:p w14:paraId="5B143024" w14:textId="77777777" w:rsidR="002374A9" w:rsidRPr="00F0131A" w:rsidRDefault="002374A9" w:rsidP="002374A9">
      <w:pPr>
        <w:pStyle w:val="3-BodyText"/>
        <w:numPr>
          <w:ilvl w:val="0"/>
          <w:numId w:val="0"/>
        </w:numPr>
        <w:rPr>
          <w:lang w:eastAsia="en-US"/>
        </w:rPr>
      </w:pPr>
    </w:p>
    <w:p w14:paraId="27EEE700" w14:textId="0DAC9D13" w:rsidR="009D417B" w:rsidRPr="00F0131A" w:rsidRDefault="009D417B" w:rsidP="009E67CA">
      <w:pPr>
        <w:pStyle w:val="Caption"/>
      </w:pPr>
      <w:bookmarkStart w:id="29" w:name="_Ref197350277"/>
      <w:r w:rsidRPr="00F0131A">
        <w:lastRenderedPageBreak/>
        <w:t xml:space="preserve">Table </w:t>
      </w:r>
      <w:r w:rsidR="005E70DB">
        <w:fldChar w:fldCharType="begin"/>
      </w:r>
      <w:r w:rsidR="005E70DB">
        <w:instrText xml:space="preserve"> SEQ Table \* ARABIC </w:instrText>
      </w:r>
      <w:r w:rsidR="005E70DB">
        <w:fldChar w:fldCharType="separate"/>
      </w:r>
      <w:r w:rsidR="008163FB">
        <w:rPr>
          <w:noProof/>
        </w:rPr>
        <w:t>8</w:t>
      </w:r>
      <w:r w:rsidR="005E70DB">
        <w:rPr>
          <w:noProof/>
        </w:rPr>
        <w:fldChar w:fldCharType="end"/>
      </w:r>
      <w:bookmarkEnd w:id="29"/>
      <w:r w:rsidRPr="00F0131A">
        <w:t>: Summary of absolute change from baseline in ppFEV1, SwCl and CFQ-R RD through Day 29 in Study 101 (FAS)</w:t>
      </w:r>
    </w:p>
    <w:tbl>
      <w:tblPr>
        <w:tblStyle w:val="TableGrid"/>
        <w:tblW w:w="5000" w:type="pct"/>
        <w:tblLook w:val="04A0" w:firstRow="1" w:lastRow="0" w:firstColumn="1" w:lastColumn="0" w:noHBand="0" w:noVBand="1"/>
        <w:tblCaption w:val="Table 8: Summary of absolute change from baseline in ppFEV1, SwCl and CFQ-R RD through Day 29 in Study 101 (FAS)"/>
      </w:tblPr>
      <w:tblGrid>
        <w:gridCol w:w="3573"/>
        <w:gridCol w:w="1540"/>
        <w:gridCol w:w="1542"/>
        <w:gridCol w:w="1540"/>
        <w:gridCol w:w="1540"/>
      </w:tblGrid>
      <w:tr w:rsidR="009D417B" w:rsidRPr="00F0131A" w14:paraId="267CADB8" w14:textId="77777777" w:rsidTr="00715A74">
        <w:trPr>
          <w:trHeight w:val="187"/>
        </w:trPr>
        <w:tc>
          <w:tcPr>
            <w:tcW w:w="1835" w:type="pct"/>
            <w:vMerge w:val="restart"/>
          </w:tcPr>
          <w:p w14:paraId="1320A213" w14:textId="77777777" w:rsidR="009D417B" w:rsidRPr="00F0131A" w:rsidRDefault="009D417B" w:rsidP="009E67CA">
            <w:pPr>
              <w:pStyle w:val="Tabletext"/>
              <w:keepNext/>
              <w:keepLines/>
            </w:pPr>
          </w:p>
        </w:tc>
        <w:tc>
          <w:tcPr>
            <w:tcW w:w="1583" w:type="pct"/>
            <w:gridSpan w:val="2"/>
          </w:tcPr>
          <w:p w14:paraId="65F679C8" w14:textId="77777777" w:rsidR="009D417B" w:rsidRPr="00F0131A" w:rsidRDefault="009D417B" w:rsidP="009E67CA">
            <w:pPr>
              <w:pStyle w:val="Tabletext"/>
              <w:keepNext/>
              <w:keepLines/>
              <w:jc w:val="center"/>
              <w:rPr>
                <w:b/>
                <w:bCs/>
              </w:rPr>
            </w:pPr>
            <w:r w:rsidRPr="00F0131A">
              <w:rPr>
                <w:b/>
                <w:bCs/>
              </w:rPr>
              <w:t>Part 1 (F/MF)</w:t>
            </w:r>
          </w:p>
        </w:tc>
        <w:tc>
          <w:tcPr>
            <w:tcW w:w="1581" w:type="pct"/>
            <w:gridSpan w:val="2"/>
          </w:tcPr>
          <w:p w14:paraId="3BAAE76A" w14:textId="77777777" w:rsidR="009D417B" w:rsidRPr="00F0131A" w:rsidRDefault="009D417B" w:rsidP="009E67CA">
            <w:pPr>
              <w:pStyle w:val="Tabletext"/>
              <w:keepNext/>
              <w:keepLines/>
              <w:jc w:val="center"/>
              <w:rPr>
                <w:b/>
                <w:bCs/>
              </w:rPr>
            </w:pPr>
            <w:r w:rsidRPr="00F0131A">
              <w:rPr>
                <w:b/>
                <w:bCs/>
              </w:rPr>
              <w:t>Part 2 (F/F)</w:t>
            </w:r>
          </w:p>
        </w:tc>
      </w:tr>
      <w:tr w:rsidR="009D417B" w:rsidRPr="00F0131A" w14:paraId="5382C952" w14:textId="77777777" w:rsidTr="00715A74">
        <w:trPr>
          <w:trHeight w:val="158"/>
        </w:trPr>
        <w:tc>
          <w:tcPr>
            <w:tcW w:w="1835" w:type="pct"/>
            <w:vMerge/>
          </w:tcPr>
          <w:p w14:paraId="18212804" w14:textId="77777777" w:rsidR="009D417B" w:rsidRPr="00F0131A" w:rsidRDefault="009D417B" w:rsidP="009E67CA">
            <w:pPr>
              <w:pStyle w:val="Tabletext"/>
              <w:keepNext/>
              <w:keepLines/>
            </w:pPr>
          </w:p>
        </w:tc>
        <w:tc>
          <w:tcPr>
            <w:tcW w:w="791" w:type="pct"/>
          </w:tcPr>
          <w:p w14:paraId="4B08CF75" w14:textId="77777777" w:rsidR="009D417B" w:rsidRPr="00F0131A" w:rsidRDefault="009D417B" w:rsidP="009E67CA">
            <w:pPr>
              <w:pStyle w:val="Tabletext"/>
              <w:keepNext/>
              <w:keepLines/>
              <w:jc w:val="center"/>
              <w:rPr>
                <w:b/>
                <w:bCs/>
              </w:rPr>
            </w:pPr>
            <w:r w:rsidRPr="00F0131A">
              <w:rPr>
                <w:b/>
                <w:bCs/>
              </w:rPr>
              <w:t>Placebo</w:t>
            </w:r>
          </w:p>
          <w:p w14:paraId="2C0BA993" w14:textId="77777777" w:rsidR="009D417B" w:rsidRPr="00F0131A" w:rsidRDefault="009D417B" w:rsidP="009E67CA">
            <w:pPr>
              <w:pStyle w:val="Tabletext"/>
              <w:keepNext/>
              <w:keepLines/>
              <w:jc w:val="center"/>
              <w:rPr>
                <w:b/>
                <w:bCs/>
              </w:rPr>
            </w:pPr>
            <w:r w:rsidRPr="00F0131A">
              <w:rPr>
                <w:b/>
                <w:bCs/>
              </w:rPr>
              <w:t>(n=10)</w:t>
            </w:r>
          </w:p>
        </w:tc>
        <w:tc>
          <w:tcPr>
            <w:tcW w:w="792" w:type="pct"/>
            <w:vAlign w:val="center"/>
          </w:tcPr>
          <w:p w14:paraId="56753FB9" w14:textId="4C3F9228" w:rsidR="009D417B" w:rsidRPr="00F0131A" w:rsidRDefault="009D417B" w:rsidP="009E67CA">
            <w:pPr>
              <w:pStyle w:val="Tabletext"/>
              <w:keepNext/>
              <w:keepLines/>
              <w:jc w:val="center"/>
              <w:rPr>
                <w:b/>
                <w:bCs/>
              </w:rPr>
            </w:pPr>
            <w:r w:rsidRPr="00F0131A">
              <w:rPr>
                <w:b/>
                <w:bCs/>
              </w:rPr>
              <w:t>VNZ (20 mg)</w:t>
            </w:r>
            <w:r w:rsidR="000A3D26" w:rsidRPr="00F0131A">
              <w:rPr>
                <w:b/>
                <w:bCs/>
              </w:rPr>
              <w:t xml:space="preserve"> </w:t>
            </w:r>
            <w:r w:rsidRPr="00F0131A">
              <w:rPr>
                <w:b/>
                <w:bCs/>
              </w:rPr>
              <w:t>/TEZ/D-IVA (n = 20)</w:t>
            </w:r>
          </w:p>
        </w:tc>
        <w:tc>
          <w:tcPr>
            <w:tcW w:w="791" w:type="pct"/>
          </w:tcPr>
          <w:p w14:paraId="6B1A7572" w14:textId="77777777" w:rsidR="009D417B" w:rsidRPr="00F0131A" w:rsidRDefault="009D417B" w:rsidP="009E67CA">
            <w:pPr>
              <w:pStyle w:val="Tabletext"/>
              <w:keepNext/>
              <w:keepLines/>
              <w:jc w:val="center"/>
              <w:rPr>
                <w:b/>
                <w:bCs/>
              </w:rPr>
            </w:pPr>
            <w:r w:rsidRPr="00F0131A">
              <w:rPr>
                <w:b/>
                <w:bCs/>
              </w:rPr>
              <w:t>TEZ/IVA (n=10)</w:t>
            </w:r>
          </w:p>
        </w:tc>
        <w:tc>
          <w:tcPr>
            <w:tcW w:w="791" w:type="pct"/>
          </w:tcPr>
          <w:p w14:paraId="71187D10" w14:textId="0FC323C2" w:rsidR="009D417B" w:rsidRPr="00F0131A" w:rsidRDefault="009D417B" w:rsidP="009E67CA">
            <w:pPr>
              <w:pStyle w:val="Tabletext"/>
              <w:keepNext/>
              <w:keepLines/>
              <w:jc w:val="center"/>
              <w:rPr>
                <w:b/>
                <w:bCs/>
              </w:rPr>
            </w:pPr>
            <w:r w:rsidRPr="00F0131A">
              <w:rPr>
                <w:b/>
                <w:bCs/>
              </w:rPr>
              <w:t>VNZ (20 mg)</w:t>
            </w:r>
            <w:r w:rsidR="000A3D26" w:rsidRPr="00F0131A">
              <w:rPr>
                <w:b/>
                <w:bCs/>
              </w:rPr>
              <w:t xml:space="preserve"> </w:t>
            </w:r>
            <w:r w:rsidRPr="00F0131A">
              <w:rPr>
                <w:b/>
                <w:bCs/>
              </w:rPr>
              <w:t>/TEZ/D-IVA (n = 18)</w:t>
            </w:r>
          </w:p>
        </w:tc>
      </w:tr>
      <w:tr w:rsidR="009D417B" w:rsidRPr="00F0131A" w14:paraId="45767B32" w14:textId="77777777" w:rsidTr="00715A74">
        <w:trPr>
          <w:trHeight w:val="246"/>
        </w:trPr>
        <w:tc>
          <w:tcPr>
            <w:tcW w:w="5000" w:type="pct"/>
            <w:gridSpan w:val="5"/>
          </w:tcPr>
          <w:p w14:paraId="5B722807" w14:textId="77777777" w:rsidR="009D417B" w:rsidRPr="00F0131A" w:rsidRDefault="009D417B" w:rsidP="009E67CA">
            <w:pPr>
              <w:pStyle w:val="Tabletext"/>
              <w:keepNext/>
              <w:keepLines/>
            </w:pPr>
            <w:r w:rsidRPr="00F0131A">
              <w:t>ppFEV</w:t>
            </w:r>
            <w:r w:rsidRPr="00F0131A">
              <w:rPr>
                <w:vertAlign w:val="subscript"/>
              </w:rPr>
              <w:t>1</w:t>
            </w:r>
          </w:p>
        </w:tc>
      </w:tr>
      <w:tr w:rsidR="009D417B" w:rsidRPr="00F0131A" w14:paraId="55DF89F8" w14:textId="77777777" w:rsidTr="00715A74">
        <w:trPr>
          <w:trHeight w:val="246"/>
        </w:trPr>
        <w:tc>
          <w:tcPr>
            <w:tcW w:w="1835" w:type="pct"/>
          </w:tcPr>
          <w:p w14:paraId="6D610128" w14:textId="77777777" w:rsidR="009D417B" w:rsidRPr="00F0131A" w:rsidRDefault="009D417B" w:rsidP="009E67CA">
            <w:pPr>
              <w:pStyle w:val="Tabletext"/>
              <w:keepNext/>
              <w:keepLines/>
            </w:pPr>
            <w:r w:rsidRPr="00F0131A">
              <w:t>Baseline mean (SD)</w:t>
            </w:r>
          </w:p>
        </w:tc>
        <w:tc>
          <w:tcPr>
            <w:tcW w:w="791" w:type="pct"/>
          </w:tcPr>
          <w:p w14:paraId="3D764D1F" w14:textId="77777777" w:rsidR="009D417B" w:rsidRPr="00F0131A" w:rsidRDefault="009D417B" w:rsidP="009E67CA">
            <w:pPr>
              <w:pStyle w:val="Tabletext"/>
              <w:keepNext/>
              <w:keepLines/>
              <w:jc w:val="center"/>
            </w:pPr>
            <w:r w:rsidRPr="00F0131A">
              <w:t>51.8 (13.1)</w:t>
            </w:r>
          </w:p>
        </w:tc>
        <w:tc>
          <w:tcPr>
            <w:tcW w:w="792" w:type="pct"/>
          </w:tcPr>
          <w:p w14:paraId="7E79862F" w14:textId="77777777" w:rsidR="009D417B" w:rsidRPr="00F0131A" w:rsidRDefault="009D417B" w:rsidP="009E67CA">
            <w:pPr>
              <w:pStyle w:val="Tabletext"/>
              <w:keepNext/>
              <w:keepLines/>
              <w:jc w:val="center"/>
            </w:pPr>
            <w:r w:rsidRPr="00F0131A">
              <w:t>60.1 (13.0)</w:t>
            </w:r>
          </w:p>
        </w:tc>
        <w:tc>
          <w:tcPr>
            <w:tcW w:w="791" w:type="pct"/>
          </w:tcPr>
          <w:p w14:paraId="171DB6CF" w14:textId="77777777" w:rsidR="009D417B" w:rsidRPr="00F0131A" w:rsidRDefault="009D417B" w:rsidP="009E67CA">
            <w:pPr>
              <w:pStyle w:val="Tabletext"/>
              <w:keepNext/>
              <w:keepLines/>
              <w:jc w:val="center"/>
            </w:pPr>
            <w:r w:rsidRPr="00F0131A">
              <w:t>57.4 (15.1)</w:t>
            </w:r>
          </w:p>
        </w:tc>
        <w:tc>
          <w:tcPr>
            <w:tcW w:w="791" w:type="pct"/>
          </w:tcPr>
          <w:p w14:paraId="69FACEE1" w14:textId="77777777" w:rsidR="009D417B" w:rsidRPr="00F0131A" w:rsidRDefault="009D417B" w:rsidP="009E67CA">
            <w:pPr>
              <w:pStyle w:val="Tabletext"/>
              <w:keepNext/>
              <w:keepLines/>
              <w:jc w:val="center"/>
            </w:pPr>
            <w:r w:rsidRPr="00F0131A">
              <w:t>60.9 (15.4)</w:t>
            </w:r>
          </w:p>
        </w:tc>
      </w:tr>
      <w:tr w:rsidR="009D417B" w:rsidRPr="00F0131A" w14:paraId="3B3EA493" w14:textId="77777777" w:rsidTr="00715A74">
        <w:trPr>
          <w:trHeight w:val="246"/>
        </w:trPr>
        <w:tc>
          <w:tcPr>
            <w:tcW w:w="1835" w:type="pct"/>
          </w:tcPr>
          <w:p w14:paraId="7BBCCF13" w14:textId="77777777" w:rsidR="009D417B" w:rsidRPr="00F0131A" w:rsidRDefault="009D417B" w:rsidP="009E67CA">
            <w:pPr>
              <w:pStyle w:val="Tabletext"/>
              <w:keepNext/>
              <w:keepLines/>
            </w:pPr>
            <w:r w:rsidRPr="00F0131A">
              <w:t>Absolute change from baseline in ppFEV</w:t>
            </w:r>
            <w:r w:rsidRPr="00F0131A">
              <w:rPr>
                <w:vertAlign w:val="subscript"/>
              </w:rPr>
              <w:t>1</w:t>
            </w:r>
            <w:r w:rsidRPr="00F0131A">
              <w:t xml:space="preserve"> through Day 29, LS mean (SD) (95% CI)</w:t>
            </w:r>
          </w:p>
        </w:tc>
        <w:tc>
          <w:tcPr>
            <w:tcW w:w="791" w:type="pct"/>
          </w:tcPr>
          <w:p w14:paraId="1560FFE5" w14:textId="77777777" w:rsidR="009D417B" w:rsidRPr="00F0131A" w:rsidRDefault="009D417B" w:rsidP="009E67CA">
            <w:pPr>
              <w:pStyle w:val="Tabletext"/>
              <w:keepNext/>
              <w:keepLines/>
              <w:jc w:val="center"/>
            </w:pPr>
            <w:r w:rsidRPr="00F0131A">
              <w:t>1.9 (3.0)</w:t>
            </w:r>
          </w:p>
          <w:p w14:paraId="4545AE90" w14:textId="77777777" w:rsidR="009D417B" w:rsidRPr="00F0131A" w:rsidRDefault="009D417B" w:rsidP="009E67CA">
            <w:pPr>
              <w:pStyle w:val="Tabletext"/>
              <w:keepNext/>
              <w:keepLines/>
              <w:jc w:val="center"/>
            </w:pPr>
            <w:r w:rsidRPr="00F0131A">
              <w:t>(-4.1, 8.0)</w:t>
            </w:r>
          </w:p>
        </w:tc>
        <w:tc>
          <w:tcPr>
            <w:tcW w:w="792" w:type="pct"/>
          </w:tcPr>
          <w:p w14:paraId="1D4690E6" w14:textId="77777777" w:rsidR="009D417B" w:rsidRPr="00F0131A" w:rsidRDefault="009D417B" w:rsidP="009E67CA">
            <w:pPr>
              <w:pStyle w:val="Tabletext"/>
              <w:keepNext/>
              <w:keepLines/>
              <w:jc w:val="center"/>
            </w:pPr>
            <w:r w:rsidRPr="00F0131A">
              <w:t>9.8 (2.0)</w:t>
            </w:r>
          </w:p>
          <w:p w14:paraId="37317F14" w14:textId="77777777" w:rsidR="009D417B" w:rsidRPr="00F0131A" w:rsidRDefault="009D417B" w:rsidP="009E67CA">
            <w:pPr>
              <w:pStyle w:val="Tabletext"/>
              <w:keepNext/>
              <w:keepLines/>
              <w:jc w:val="center"/>
              <w:rPr>
                <w:b/>
                <w:bCs/>
              </w:rPr>
            </w:pPr>
            <w:r w:rsidRPr="00F0131A">
              <w:t>(5.7, 13.8)</w:t>
            </w:r>
          </w:p>
        </w:tc>
        <w:tc>
          <w:tcPr>
            <w:tcW w:w="791" w:type="pct"/>
          </w:tcPr>
          <w:p w14:paraId="00E4EC99" w14:textId="77777777" w:rsidR="009D417B" w:rsidRPr="00F0131A" w:rsidRDefault="009D417B" w:rsidP="009E67CA">
            <w:pPr>
              <w:pStyle w:val="Tabletext"/>
              <w:keepNext/>
              <w:keepLines/>
              <w:jc w:val="center"/>
            </w:pPr>
            <w:r w:rsidRPr="00F0131A">
              <w:t>-0.1 (3.0)</w:t>
            </w:r>
          </w:p>
          <w:p w14:paraId="69556440" w14:textId="77777777" w:rsidR="009D417B" w:rsidRPr="00F0131A" w:rsidRDefault="009D417B" w:rsidP="009E67CA">
            <w:pPr>
              <w:pStyle w:val="Tabletext"/>
              <w:keepNext/>
              <w:keepLines/>
              <w:jc w:val="center"/>
            </w:pPr>
            <w:r w:rsidRPr="00F0131A">
              <w:t>(-6.4, 6.1)</w:t>
            </w:r>
          </w:p>
        </w:tc>
        <w:tc>
          <w:tcPr>
            <w:tcW w:w="791" w:type="pct"/>
          </w:tcPr>
          <w:p w14:paraId="0BF3CDB6" w14:textId="77777777" w:rsidR="009D417B" w:rsidRPr="00F0131A" w:rsidRDefault="009D417B" w:rsidP="009E67CA">
            <w:pPr>
              <w:pStyle w:val="Tabletext"/>
              <w:keepNext/>
              <w:keepLines/>
              <w:jc w:val="center"/>
            </w:pPr>
            <w:r w:rsidRPr="00F0131A">
              <w:t>15.9 (2.3)</w:t>
            </w:r>
          </w:p>
          <w:p w14:paraId="2327719F" w14:textId="77777777" w:rsidR="009D417B" w:rsidRPr="00F0131A" w:rsidRDefault="009D417B" w:rsidP="009E67CA">
            <w:pPr>
              <w:pStyle w:val="Tabletext"/>
              <w:keepNext/>
              <w:keepLines/>
              <w:jc w:val="center"/>
            </w:pPr>
            <w:r w:rsidRPr="00F0131A">
              <w:t>(11.3, 20.6)</w:t>
            </w:r>
          </w:p>
        </w:tc>
      </w:tr>
      <w:tr w:rsidR="009D417B" w:rsidRPr="00F0131A" w14:paraId="6950CE41" w14:textId="77777777" w:rsidTr="00715A74">
        <w:trPr>
          <w:trHeight w:val="385"/>
        </w:trPr>
        <w:tc>
          <w:tcPr>
            <w:tcW w:w="1835" w:type="pct"/>
          </w:tcPr>
          <w:p w14:paraId="6D3C5DA3" w14:textId="77777777" w:rsidR="009D417B" w:rsidRPr="00F0131A" w:rsidRDefault="009D417B" w:rsidP="009E67CA">
            <w:pPr>
              <w:pStyle w:val="Tabletext"/>
              <w:keepNext/>
              <w:keepLines/>
            </w:pPr>
            <w:r w:rsidRPr="00F0131A">
              <w:t>LS mean treatment difference vs. control</w:t>
            </w:r>
          </w:p>
          <w:p w14:paraId="3FE125EF" w14:textId="77777777" w:rsidR="009D417B" w:rsidRPr="00F0131A" w:rsidRDefault="009D417B" w:rsidP="009E67CA">
            <w:pPr>
              <w:pStyle w:val="Tabletext"/>
              <w:keepNext/>
              <w:keepLines/>
            </w:pPr>
            <w:r w:rsidRPr="00F0131A">
              <w:rPr>
                <w:i/>
                <w:iCs/>
              </w:rPr>
              <w:t>P</w:t>
            </w:r>
            <w:r w:rsidRPr="00F0131A">
              <w:t xml:space="preserve"> value </w:t>
            </w:r>
          </w:p>
        </w:tc>
        <w:tc>
          <w:tcPr>
            <w:tcW w:w="791" w:type="pct"/>
          </w:tcPr>
          <w:p w14:paraId="3B791512" w14:textId="77777777" w:rsidR="009D417B" w:rsidRPr="00F0131A" w:rsidRDefault="009D417B" w:rsidP="009E67CA">
            <w:pPr>
              <w:pStyle w:val="Tabletext"/>
              <w:keepNext/>
              <w:keepLines/>
              <w:jc w:val="center"/>
            </w:pPr>
            <w:r w:rsidRPr="00F0131A">
              <w:t>NA</w:t>
            </w:r>
          </w:p>
        </w:tc>
        <w:tc>
          <w:tcPr>
            <w:tcW w:w="792" w:type="pct"/>
          </w:tcPr>
          <w:p w14:paraId="2F2A25D0" w14:textId="77777777" w:rsidR="009D417B" w:rsidRPr="00F0131A" w:rsidRDefault="009D417B" w:rsidP="009E67CA">
            <w:pPr>
              <w:pStyle w:val="Tabletext"/>
              <w:keepNext/>
              <w:keepLines/>
              <w:jc w:val="center"/>
              <w:rPr>
                <w:b/>
                <w:bCs/>
              </w:rPr>
            </w:pPr>
            <w:r w:rsidRPr="00F0131A">
              <w:rPr>
                <w:b/>
                <w:bCs/>
              </w:rPr>
              <w:t>7.8 (0.4, 15.2)</w:t>
            </w:r>
          </w:p>
          <w:p w14:paraId="7EF960F8" w14:textId="77777777" w:rsidR="009D417B" w:rsidRPr="00F0131A" w:rsidRDefault="009D417B" w:rsidP="009E67CA">
            <w:pPr>
              <w:pStyle w:val="Tabletext"/>
              <w:keepNext/>
              <w:keepLines/>
              <w:jc w:val="center"/>
            </w:pPr>
            <w:r w:rsidRPr="00F0131A">
              <w:rPr>
                <w:b/>
                <w:bCs/>
              </w:rPr>
              <w:t>p=0.038</w:t>
            </w:r>
          </w:p>
        </w:tc>
        <w:tc>
          <w:tcPr>
            <w:tcW w:w="791" w:type="pct"/>
          </w:tcPr>
          <w:p w14:paraId="400A0414" w14:textId="77777777" w:rsidR="009D417B" w:rsidRPr="00F0131A" w:rsidRDefault="009D417B" w:rsidP="009E67CA">
            <w:pPr>
              <w:pStyle w:val="Tabletext"/>
              <w:keepNext/>
              <w:keepLines/>
              <w:jc w:val="center"/>
            </w:pPr>
            <w:r w:rsidRPr="00F0131A">
              <w:t>NA</w:t>
            </w:r>
          </w:p>
        </w:tc>
        <w:tc>
          <w:tcPr>
            <w:tcW w:w="791" w:type="pct"/>
          </w:tcPr>
          <w:p w14:paraId="5B4B4204" w14:textId="77777777" w:rsidR="009D417B" w:rsidRPr="00F0131A" w:rsidRDefault="009D417B" w:rsidP="009E67CA">
            <w:pPr>
              <w:pStyle w:val="Tabletext"/>
              <w:keepNext/>
              <w:keepLines/>
              <w:jc w:val="center"/>
              <w:rPr>
                <w:b/>
                <w:bCs/>
              </w:rPr>
            </w:pPr>
            <w:r w:rsidRPr="00F0131A">
              <w:rPr>
                <w:b/>
                <w:bCs/>
              </w:rPr>
              <w:t>16.1 (8.2, 23.9)</w:t>
            </w:r>
          </w:p>
          <w:p w14:paraId="7130699E" w14:textId="77777777" w:rsidR="009D417B" w:rsidRPr="00F0131A" w:rsidRDefault="009D417B" w:rsidP="009E67CA">
            <w:pPr>
              <w:pStyle w:val="Tabletext"/>
              <w:keepNext/>
              <w:keepLines/>
              <w:jc w:val="center"/>
            </w:pPr>
            <w:r w:rsidRPr="00F0131A">
              <w:rPr>
                <w:b/>
                <w:bCs/>
              </w:rPr>
              <w:t>p=0.0003</w:t>
            </w:r>
          </w:p>
        </w:tc>
      </w:tr>
      <w:tr w:rsidR="009D417B" w:rsidRPr="00F0131A" w14:paraId="58BA7C00" w14:textId="77777777" w:rsidTr="00715A74">
        <w:trPr>
          <w:trHeight w:val="118"/>
        </w:trPr>
        <w:tc>
          <w:tcPr>
            <w:tcW w:w="5000" w:type="pct"/>
            <w:gridSpan w:val="5"/>
          </w:tcPr>
          <w:p w14:paraId="5C057731" w14:textId="77777777" w:rsidR="009D417B" w:rsidRPr="00F0131A" w:rsidRDefault="009D417B" w:rsidP="009E67CA">
            <w:pPr>
              <w:pStyle w:val="Tabletext"/>
              <w:keepNext/>
              <w:keepLines/>
            </w:pPr>
            <w:r w:rsidRPr="00F0131A">
              <w:t>SwCl</w:t>
            </w:r>
          </w:p>
        </w:tc>
      </w:tr>
      <w:tr w:rsidR="009D417B" w:rsidRPr="00F0131A" w14:paraId="7F1EC3EC" w14:textId="77777777" w:rsidTr="00715A74">
        <w:trPr>
          <w:trHeight w:val="118"/>
        </w:trPr>
        <w:tc>
          <w:tcPr>
            <w:tcW w:w="1835" w:type="pct"/>
          </w:tcPr>
          <w:p w14:paraId="0533E6BE" w14:textId="77777777" w:rsidR="009D417B" w:rsidRPr="00F0131A" w:rsidRDefault="009D417B" w:rsidP="009E67CA">
            <w:pPr>
              <w:pStyle w:val="Tabletext"/>
              <w:keepNext/>
              <w:keepLines/>
            </w:pPr>
            <w:r w:rsidRPr="00F0131A">
              <w:t>Baseline mean (SD)</w:t>
            </w:r>
          </w:p>
        </w:tc>
        <w:tc>
          <w:tcPr>
            <w:tcW w:w="791" w:type="pct"/>
          </w:tcPr>
          <w:p w14:paraId="3327B93A" w14:textId="77777777" w:rsidR="009D417B" w:rsidRPr="00F0131A" w:rsidRDefault="009D417B" w:rsidP="009E67CA">
            <w:pPr>
              <w:pStyle w:val="Tabletext"/>
              <w:keepNext/>
              <w:keepLines/>
              <w:jc w:val="center"/>
            </w:pPr>
            <w:r w:rsidRPr="00F0131A">
              <w:t>101.6 (8.6)</w:t>
            </w:r>
          </w:p>
        </w:tc>
        <w:tc>
          <w:tcPr>
            <w:tcW w:w="792" w:type="pct"/>
          </w:tcPr>
          <w:p w14:paraId="15F9B460" w14:textId="77777777" w:rsidR="009D417B" w:rsidRPr="00F0131A" w:rsidRDefault="009D417B" w:rsidP="009E67CA">
            <w:pPr>
              <w:pStyle w:val="Tabletext"/>
              <w:keepNext/>
              <w:keepLines/>
              <w:jc w:val="center"/>
            </w:pPr>
            <w:r w:rsidRPr="00F0131A">
              <w:t>98.5 (10.0)</w:t>
            </w:r>
          </w:p>
        </w:tc>
        <w:tc>
          <w:tcPr>
            <w:tcW w:w="791" w:type="pct"/>
          </w:tcPr>
          <w:p w14:paraId="2789733C" w14:textId="77777777" w:rsidR="009D417B" w:rsidRPr="00F0131A" w:rsidRDefault="009D417B" w:rsidP="009E67CA">
            <w:pPr>
              <w:pStyle w:val="Tabletext"/>
              <w:keepNext/>
              <w:keepLines/>
              <w:jc w:val="center"/>
            </w:pPr>
            <w:r w:rsidRPr="00F0131A">
              <w:t>92.2 (10.9)</w:t>
            </w:r>
          </w:p>
        </w:tc>
        <w:tc>
          <w:tcPr>
            <w:tcW w:w="791" w:type="pct"/>
          </w:tcPr>
          <w:p w14:paraId="5F168CA7" w14:textId="77777777" w:rsidR="009D417B" w:rsidRPr="00F0131A" w:rsidRDefault="009D417B" w:rsidP="009E67CA">
            <w:pPr>
              <w:pStyle w:val="Tabletext"/>
              <w:keepNext/>
              <w:keepLines/>
              <w:jc w:val="center"/>
              <w:rPr>
                <w:b/>
                <w:bCs/>
              </w:rPr>
            </w:pPr>
            <w:r w:rsidRPr="00F0131A">
              <w:t>90.5 (11.7)</w:t>
            </w:r>
          </w:p>
        </w:tc>
      </w:tr>
      <w:tr w:rsidR="009D417B" w:rsidRPr="00F0131A" w14:paraId="499653B6" w14:textId="77777777" w:rsidTr="00715A74">
        <w:trPr>
          <w:trHeight w:val="260"/>
        </w:trPr>
        <w:tc>
          <w:tcPr>
            <w:tcW w:w="1835" w:type="pct"/>
          </w:tcPr>
          <w:p w14:paraId="5A4F2C18" w14:textId="77777777" w:rsidR="009D417B" w:rsidRPr="00F0131A" w:rsidRDefault="009D417B" w:rsidP="009E67CA">
            <w:pPr>
              <w:pStyle w:val="Tabletext"/>
              <w:keepNext/>
              <w:keepLines/>
            </w:pPr>
            <w:r w:rsidRPr="00F0131A">
              <w:t>Absolute change from baseline in SwCl through Day 29, LS mean (SD) 95% CI</w:t>
            </w:r>
          </w:p>
        </w:tc>
        <w:tc>
          <w:tcPr>
            <w:tcW w:w="791" w:type="pct"/>
          </w:tcPr>
          <w:p w14:paraId="2A5B7C32" w14:textId="77777777" w:rsidR="009D417B" w:rsidRPr="00F0131A" w:rsidRDefault="009D417B" w:rsidP="009E67CA">
            <w:pPr>
              <w:pStyle w:val="Tabletext"/>
              <w:keepNext/>
              <w:keepLines/>
              <w:jc w:val="center"/>
            </w:pPr>
            <w:r w:rsidRPr="00F0131A">
              <w:t>2.3 (4.6)</w:t>
            </w:r>
          </w:p>
          <w:p w14:paraId="12B85E16" w14:textId="77777777" w:rsidR="009D417B" w:rsidRPr="00F0131A" w:rsidRDefault="009D417B" w:rsidP="009E67CA">
            <w:pPr>
              <w:pStyle w:val="Tabletext"/>
              <w:keepNext/>
              <w:keepLines/>
              <w:jc w:val="center"/>
            </w:pPr>
            <w:r w:rsidRPr="00F0131A">
              <w:t>(-7.0, 11.6)</w:t>
            </w:r>
          </w:p>
        </w:tc>
        <w:tc>
          <w:tcPr>
            <w:tcW w:w="792" w:type="pct"/>
          </w:tcPr>
          <w:p w14:paraId="45FE3640" w14:textId="77777777" w:rsidR="009D417B" w:rsidRPr="00F0131A" w:rsidRDefault="009D417B" w:rsidP="009E67CA">
            <w:pPr>
              <w:pStyle w:val="Tabletext"/>
              <w:keepNext/>
              <w:keepLines/>
              <w:jc w:val="center"/>
            </w:pPr>
            <w:r w:rsidRPr="00F0131A">
              <w:t>-49.5 (3.2)</w:t>
            </w:r>
          </w:p>
          <w:p w14:paraId="4474214C" w14:textId="77777777" w:rsidR="009D417B" w:rsidRPr="00F0131A" w:rsidRDefault="009D417B" w:rsidP="009E67CA">
            <w:pPr>
              <w:pStyle w:val="Tabletext"/>
              <w:keepNext/>
              <w:keepLines/>
              <w:jc w:val="center"/>
            </w:pPr>
            <w:r w:rsidRPr="00F0131A">
              <w:t>(-55.9, -43.1)</w:t>
            </w:r>
          </w:p>
        </w:tc>
        <w:tc>
          <w:tcPr>
            <w:tcW w:w="791" w:type="pct"/>
          </w:tcPr>
          <w:p w14:paraId="362E379A" w14:textId="77777777" w:rsidR="009D417B" w:rsidRPr="00F0131A" w:rsidRDefault="009D417B" w:rsidP="009E67CA">
            <w:pPr>
              <w:pStyle w:val="Tabletext"/>
              <w:keepNext/>
              <w:keepLines/>
              <w:jc w:val="center"/>
            </w:pPr>
            <w:r w:rsidRPr="00F0131A">
              <w:t>-2.6 (2.8)</w:t>
            </w:r>
          </w:p>
          <w:p w14:paraId="2617E45E" w14:textId="77777777" w:rsidR="009D417B" w:rsidRPr="00F0131A" w:rsidRDefault="009D417B" w:rsidP="009E67CA">
            <w:pPr>
              <w:pStyle w:val="Tabletext"/>
              <w:keepNext/>
              <w:keepLines/>
              <w:jc w:val="center"/>
            </w:pPr>
            <w:r w:rsidRPr="00F0131A">
              <w:t>(-8.2, 3.1)</w:t>
            </w:r>
          </w:p>
        </w:tc>
        <w:tc>
          <w:tcPr>
            <w:tcW w:w="791" w:type="pct"/>
          </w:tcPr>
          <w:p w14:paraId="7DA0A051" w14:textId="77777777" w:rsidR="009D417B" w:rsidRPr="00F0131A" w:rsidRDefault="009D417B" w:rsidP="009E67CA">
            <w:pPr>
              <w:pStyle w:val="Tabletext"/>
              <w:keepNext/>
              <w:keepLines/>
              <w:jc w:val="center"/>
            </w:pPr>
            <w:r w:rsidRPr="00F0131A">
              <w:t>-45.5 (2.0)</w:t>
            </w:r>
          </w:p>
          <w:p w14:paraId="16335025" w14:textId="77777777" w:rsidR="009D417B" w:rsidRPr="00F0131A" w:rsidRDefault="009D417B" w:rsidP="009E67CA">
            <w:pPr>
              <w:pStyle w:val="Tabletext"/>
              <w:keepNext/>
              <w:keepLines/>
              <w:jc w:val="center"/>
            </w:pPr>
            <w:r w:rsidRPr="00F0131A">
              <w:t>(-49.7, -41.3)</w:t>
            </w:r>
          </w:p>
        </w:tc>
      </w:tr>
      <w:tr w:rsidR="009D417B" w:rsidRPr="00F0131A" w14:paraId="39AA83D9" w14:textId="77777777" w:rsidTr="00715A74">
        <w:trPr>
          <w:trHeight w:val="365"/>
        </w:trPr>
        <w:tc>
          <w:tcPr>
            <w:tcW w:w="1835" w:type="pct"/>
          </w:tcPr>
          <w:p w14:paraId="271656C5" w14:textId="77777777" w:rsidR="009D417B" w:rsidRPr="00F0131A" w:rsidRDefault="009D417B" w:rsidP="009E67CA">
            <w:pPr>
              <w:pStyle w:val="Tabletext"/>
              <w:keepNext/>
              <w:keepLines/>
            </w:pPr>
            <w:r w:rsidRPr="00F0131A">
              <w:t>LS mean treatment difference vs. control</w:t>
            </w:r>
          </w:p>
          <w:p w14:paraId="1F0B7B64" w14:textId="77777777" w:rsidR="009D417B" w:rsidRPr="00F0131A" w:rsidRDefault="009D417B" w:rsidP="009E67CA">
            <w:pPr>
              <w:pStyle w:val="Tabletext"/>
              <w:keepNext/>
              <w:keepLines/>
            </w:pPr>
            <w:r w:rsidRPr="00F0131A">
              <w:rPr>
                <w:i/>
                <w:iCs/>
              </w:rPr>
              <w:t>P</w:t>
            </w:r>
            <w:r w:rsidRPr="00F0131A">
              <w:t xml:space="preserve"> value </w:t>
            </w:r>
          </w:p>
        </w:tc>
        <w:tc>
          <w:tcPr>
            <w:tcW w:w="791" w:type="pct"/>
          </w:tcPr>
          <w:p w14:paraId="16896B2B" w14:textId="77777777" w:rsidR="009D417B" w:rsidRPr="00F0131A" w:rsidRDefault="009D417B" w:rsidP="009E67CA">
            <w:pPr>
              <w:pStyle w:val="Tabletext"/>
              <w:keepNext/>
              <w:keepLines/>
              <w:jc w:val="center"/>
            </w:pPr>
            <w:r w:rsidRPr="00F0131A">
              <w:t>NA</w:t>
            </w:r>
          </w:p>
        </w:tc>
        <w:tc>
          <w:tcPr>
            <w:tcW w:w="792" w:type="pct"/>
          </w:tcPr>
          <w:p w14:paraId="30E1212C" w14:textId="3DD6E9B7" w:rsidR="009D417B" w:rsidRPr="00F0131A" w:rsidRDefault="009D417B" w:rsidP="009E67CA">
            <w:pPr>
              <w:pStyle w:val="Tabletext"/>
              <w:keepNext/>
              <w:keepLines/>
              <w:jc w:val="center"/>
              <w:rPr>
                <w:b/>
                <w:bCs/>
              </w:rPr>
            </w:pPr>
            <w:r w:rsidRPr="00F0131A">
              <w:rPr>
                <w:b/>
                <w:bCs/>
              </w:rPr>
              <w:t xml:space="preserve">-45.1 </w:t>
            </w:r>
            <w:r w:rsidR="000A3D26" w:rsidRPr="00F0131A">
              <w:rPr>
                <w:b/>
                <w:bCs/>
              </w:rPr>
              <w:br/>
            </w:r>
            <w:r w:rsidRPr="00F0131A">
              <w:rPr>
                <w:b/>
                <w:bCs/>
              </w:rPr>
              <w:t>(-58.1, -32.2)</w:t>
            </w:r>
          </w:p>
          <w:p w14:paraId="47C25293" w14:textId="77777777" w:rsidR="009D417B" w:rsidRPr="00F0131A" w:rsidRDefault="009D417B" w:rsidP="009E67CA">
            <w:pPr>
              <w:pStyle w:val="Tabletext"/>
              <w:keepNext/>
              <w:keepLines/>
              <w:jc w:val="center"/>
            </w:pPr>
            <w:r w:rsidRPr="00F0131A">
              <w:rPr>
                <w:b/>
                <w:bCs/>
              </w:rPr>
              <w:t>&lt;0.0001</w:t>
            </w:r>
          </w:p>
        </w:tc>
        <w:tc>
          <w:tcPr>
            <w:tcW w:w="791" w:type="pct"/>
          </w:tcPr>
          <w:p w14:paraId="04E6B715" w14:textId="77777777" w:rsidR="009D417B" w:rsidRPr="00F0131A" w:rsidRDefault="009D417B" w:rsidP="009E67CA">
            <w:pPr>
              <w:pStyle w:val="Tabletext"/>
              <w:keepNext/>
              <w:keepLines/>
              <w:jc w:val="center"/>
            </w:pPr>
            <w:r w:rsidRPr="00F0131A">
              <w:t>NA</w:t>
            </w:r>
          </w:p>
        </w:tc>
        <w:tc>
          <w:tcPr>
            <w:tcW w:w="791" w:type="pct"/>
          </w:tcPr>
          <w:p w14:paraId="220A66C4" w14:textId="78D0DB82" w:rsidR="009D417B" w:rsidRPr="00F0131A" w:rsidRDefault="009D417B" w:rsidP="009E67CA">
            <w:pPr>
              <w:pStyle w:val="Tabletext"/>
              <w:keepNext/>
              <w:keepLines/>
              <w:jc w:val="center"/>
              <w:rPr>
                <w:b/>
                <w:bCs/>
              </w:rPr>
            </w:pPr>
            <w:r w:rsidRPr="00F0131A">
              <w:rPr>
                <w:b/>
                <w:bCs/>
              </w:rPr>
              <w:t xml:space="preserve">-42.9 </w:t>
            </w:r>
            <w:r w:rsidR="000A3D26" w:rsidRPr="00F0131A">
              <w:rPr>
                <w:b/>
                <w:bCs/>
              </w:rPr>
              <w:br/>
            </w:r>
            <w:r w:rsidRPr="00F0131A">
              <w:rPr>
                <w:b/>
                <w:bCs/>
              </w:rPr>
              <w:t>(-50.0, -35.8)</w:t>
            </w:r>
          </w:p>
          <w:p w14:paraId="04152148" w14:textId="77777777" w:rsidR="009D417B" w:rsidRPr="00F0131A" w:rsidRDefault="009D417B" w:rsidP="009E67CA">
            <w:pPr>
              <w:pStyle w:val="Tabletext"/>
              <w:keepNext/>
              <w:keepLines/>
              <w:jc w:val="center"/>
            </w:pPr>
            <w:r w:rsidRPr="00F0131A">
              <w:rPr>
                <w:b/>
                <w:bCs/>
              </w:rPr>
              <w:t>&lt;0.0001</w:t>
            </w:r>
          </w:p>
        </w:tc>
      </w:tr>
      <w:tr w:rsidR="009D417B" w:rsidRPr="00F0131A" w14:paraId="1DEB50A0" w14:textId="77777777" w:rsidTr="00715A74">
        <w:trPr>
          <w:trHeight w:val="269"/>
        </w:trPr>
        <w:tc>
          <w:tcPr>
            <w:tcW w:w="5000" w:type="pct"/>
            <w:gridSpan w:val="5"/>
          </w:tcPr>
          <w:p w14:paraId="5D90FA9D" w14:textId="77777777" w:rsidR="009D417B" w:rsidRPr="00F0131A" w:rsidRDefault="009D417B" w:rsidP="009E67CA">
            <w:pPr>
              <w:pStyle w:val="Tabletext"/>
              <w:keepNext/>
              <w:keepLines/>
              <w:rPr>
                <w:highlight w:val="yellow"/>
              </w:rPr>
            </w:pPr>
            <w:r w:rsidRPr="00F0131A">
              <w:t>CFQ-R-RD</w:t>
            </w:r>
          </w:p>
        </w:tc>
      </w:tr>
      <w:tr w:rsidR="009D417B" w:rsidRPr="00F0131A" w14:paraId="7EAEFD70" w14:textId="77777777" w:rsidTr="00715A74">
        <w:trPr>
          <w:trHeight w:val="287"/>
        </w:trPr>
        <w:tc>
          <w:tcPr>
            <w:tcW w:w="1835" w:type="pct"/>
          </w:tcPr>
          <w:p w14:paraId="6780B9B4" w14:textId="77777777" w:rsidR="009D417B" w:rsidRPr="00F0131A" w:rsidRDefault="009D417B" w:rsidP="009E67CA">
            <w:pPr>
              <w:pStyle w:val="Tabletext"/>
              <w:keepNext/>
              <w:keepLines/>
            </w:pPr>
            <w:r w:rsidRPr="00F0131A">
              <w:t>Baseline mean (SD)</w:t>
            </w:r>
          </w:p>
        </w:tc>
        <w:tc>
          <w:tcPr>
            <w:tcW w:w="791" w:type="pct"/>
          </w:tcPr>
          <w:p w14:paraId="50611557" w14:textId="77777777" w:rsidR="009D417B" w:rsidRPr="00F0131A" w:rsidRDefault="009D417B" w:rsidP="009E67CA">
            <w:pPr>
              <w:pStyle w:val="Tabletext"/>
              <w:keepNext/>
              <w:keepLines/>
              <w:jc w:val="center"/>
            </w:pPr>
            <w:r w:rsidRPr="00F0131A">
              <w:t>56.7 (14.8)</w:t>
            </w:r>
          </w:p>
        </w:tc>
        <w:tc>
          <w:tcPr>
            <w:tcW w:w="792" w:type="pct"/>
          </w:tcPr>
          <w:p w14:paraId="377C9A79" w14:textId="77777777" w:rsidR="009D417B" w:rsidRPr="00F0131A" w:rsidRDefault="009D417B" w:rsidP="009E67CA">
            <w:pPr>
              <w:pStyle w:val="Tabletext"/>
              <w:keepNext/>
              <w:keepLines/>
              <w:jc w:val="center"/>
              <w:rPr>
                <w:b/>
                <w:bCs/>
              </w:rPr>
            </w:pPr>
            <w:r w:rsidRPr="00F0131A">
              <w:t>58.1 (18.9)</w:t>
            </w:r>
          </w:p>
        </w:tc>
        <w:tc>
          <w:tcPr>
            <w:tcW w:w="791" w:type="pct"/>
          </w:tcPr>
          <w:p w14:paraId="423EF510" w14:textId="77777777" w:rsidR="009D417B" w:rsidRPr="00F0131A" w:rsidRDefault="009D417B" w:rsidP="009E67CA">
            <w:pPr>
              <w:pStyle w:val="Tabletext"/>
              <w:keepNext/>
              <w:keepLines/>
              <w:jc w:val="center"/>
            </w:pPr>
            <w:r w:rsidRPr="00F0131A">
              <w:t>69.4 (12.4)</w:t>
            </w:r>
          </w:p>
        </w:tc>
        <w:tc>
          <w:tcPr>
            <w:tcW w:w="791" w:type="pct"/>
          </w:tcPr>
          <w:p w14:paraId="044C503E" w14:textId="77777777" w:rsidR="009D417B" w:rsidRPr="00F0131A" w:rsidRDefault="009D417B" w:rsidP="009E67CA">
            <w:pPr>
              <w:pStyle w:val="Tabletext"/>
              <w:keepNext/>
              <w:keepLines/>
              <w:jc w:val="center"/>
              <w:rPr>
                <w:b/>
                <w:bCs/>
              </w:rPr>
            </w:pPr>
            <w:r w:rsidRPr="00F0131A">
              <w:t>71.3 (17.1)</w:t>
            </w:r>
          </w:p>
        </w:tc>
      </w:tr>
      <w:tr w:rsidR="009D417B" w:rsidRPr="00F0131A" w14:paraId="1B04C705" w14:textId="77777777" w:rsidTr="00715A74">
        <w:trPr>
          <w:trHeight w:val="365"/>
        </w:trPr>
        <w:tc>
          <w:tcPr>
            <w:tcW w:w="1835" w:type="pct"/>
          </w:tcPr>
          <w:p w14:paraId="1A3DA441" w14:textId="77777777" w:rsidR="009D417B" w:rsidRPr="00F0131A" w:rsidRDefault="009D417B" w:rsidP="009E67CA">
            <w:pPr>
              <w:pStyle w:val="Tabletext"/>
              <w:keepNext/>
              <w:keepLines/>
            </w:pPr>
            <w:r w:rsidRPr="00F0131A">
              <w:t>Absolute change from baseline in CFQ-R RD through Day 29, LS mean (SD) 95% CI</w:t>
            </w:r>
          </w:p>
        </w:tc>
        <w:tc>
          <w:tcPr>
            <w:tcW w:w="791" w:type="pct"/>
          </w:tcPr>
          <w:p w14:paraId="49D3211D" w14:textId="77777777" w:rsidR="009D417B" w:rsidRPr="00F0131A" w:rsidRDefault="009D417B" w:rsidP="009E67CA">
            <w:pPr>
              <w:pStyle w:val="Tabletext"/>
              <w:keepNext/>
              <w:keepLines/>
              <w:jc w:val="center"/>
            </w:pPr>
            <w:r w:rsidRPr="00F0131A">
              <w:t>3.3 (6.7)</w:t>
            </w:r>
          </w:p>
          <w:p w14:paraId="43AA24A9" w14:textId="77777777" w:rsidR="009D417B" w:rsidRPr="00F0131A" w:rsidRDefault="009D417B" w:rsidP="009E67CA">
            <w:pPr>
              <w:pStyle w:val="Tabletext"/>
              <w:keepNext/>
              <w:keepLines/>
              <w:jc w:val="center"/>
            </w:pPr>
            <w:r w:rsidRPr="00F0131A">
              <w:t>(-10.1, 16.6)</w:t>
            </w:r>
          </w:p>
        </w:tc>
        <w:tc>
          <w:tcPr>
            <w:tcW w:w="792" w:type="pct"/>
          </w:tcPr>
          <w:p w14:paraId="714D3A0A" w14:textId="77777777" w:rsidR="009D417B" w:rsidRPr="00F0131A" w:rsidRDefault="009D417B" w:rsidP="009E67CA">
            <w:pPr>
              <w:pStyle w:val="Tabletext"/>
              <w:keepNext/>
              <w:keepLines/>
              <w:jc w:val="center"/>
            </w:pPr>
            <w:r w:rsidRPr="00F0131A">
              <w:t>29.8 (4.4)</w:t>
            </w:r>
          </w:p>
          <w:p w14:paraId="3AB878E2" w14:textId="77777777" w:rsidR="009D417B" w:rsidRPr="00F0131A" w:rsidRDefault="009D417B" w:rsidP="009E67CA">
            <w:pPr>
              <w:pStyle w:val="Tabletext"/>
              <w:keepNext/>
              <w:keepLines/>
              <w:jc w:val="center"/>
            </w:pPr>
            <w:r w:rsidRPr="00F0131A">
              <w:t>(21.0, 38.7)</w:t>
            </w:r>
          </w:p>
        </w:tc>
        <w:tc>
          <w:tcPr>
            <w:tcW w:w="791" w:type="pct"/>
          </w:tcPr>
          <w:p w14:paraId="52025BA1" w14:textId="77777777" w:rsidR="009D417B" w:rsidRPr="00F0131A" w:rsidRDefault="009D417B" w:rsidP="009E67CA">
            <w:pPr>
              <w:pStyle w:val="Tabletext"/>
              <w:keepNext/>
              <w:keepLines/>
              <w:jc w:val="center"/>
            </w:pPr>
            <w:r w:rsidRPr="00F0131A">
              <w:t>-5.0 (5.8)</w:t>
            </w:r>
          </w:p>
          <w:p w14:paraId="3F820E0C" w14:textId="77777777" w:rsidR="009D417B" w:rsidRPr="00F0131A" w:rsidRDefault="009D417B" w:rsidP="009E67CA">
            <w:pPr>
              <w:pStyle w:val="Tabletext"/>
              <w:keepNext/>
              <w:keepLines/>
              <w:jc w:val="center"/>
            </w:pPr>
            <w:r w:rsidRPr="00F0131A">
              <w:t>(-16.9, 7.0)</w:t>
            </w:r>
          </w:p>
        </w:tc>
        <w:tc>
          <w:tcPr>
            <w:tcW w:w="791" w:type="pct"/>
          </w:tcPr>
          <w:p w14:paraId="7B61C509" w14:textId="77777777" w:rsidR="009D417B" w:rsidRPr="00F0131A" w:rsidRDefault="009D417B" w:rsidP="009E67CA">
            <w:pPr>
              <w:pStyle w:val="Tabletext"/>
              <w:keepNext/>
              <w:keepLines/>
              <w:jc w:val="center"/>
            </w:pPr>
            <w:r w:rsidRPr="00F0131A">
              <w:t>19.4 (4.3)</w:t>
            </w:r>
          </w:p>
          <w:p w14:paraId="70D0F2F0" w14:textId="77777777" w:rsidR="009D417B" w:rsidRPr="00F0131A" w:rsidRDefault="009D417B" w:rsidP="009E67CA">
            <w:pPr>
              <w:pStyle w:val="Tabletext"/>
              <w:keepNext/>
              <w:keepLines/>
              <w:jc w:val="center"/>
            </w:pPr>
            <w:r w:rsidRPr="00F0131A">
              <w:t>(10.5, 28.3)</w:t>
            </w:r>
          </w:p>
        </w:tc>
      </w:tr>
      <w:tr w:rsidR="009D417B" w:rsidRPr="00F0131A" w14:paraId="0DC380F6" w14:textId="77777777" w:rsidTr="00715A74">
        <w:trPr>
          <w:trHeight w:val="365"/>
        </w:trPr>
        <w:tc>
          <w:tcPr>
            <w:tcW w:w="1835" w:type="pct"/>
          </w:tcPr>
          <w:p w14:paraId="2153B89A" w14:textId="77777777" w:rsidR="009D417B" w:rsidRPr="00F0131A" w:rsidRDefault="009D417B" w:rsidP="009E67CA">
            <w:pPr>
              <w:pStyle w:val="Tabletext"/>
              <w:keepNext/>
              <w:keepLines/>
            </w:pPr>
            <w:r w:rsidRPr="00F0131A">
              <w:t>LS mean treatment difference vs. control</w:t>
            </w:r>
          </w:p>
          <w:p w14:paraId="23DD9EC0" w14:textId="77777777" w:rsidR="009D417B" w:rsidRPr="00F0131A" w:rsidRDefault="009D417B" w:rsidP="009E67CA">
            <w:pPr>
              <w:pStyle w:val="Tabletext"/>
              <w:keepNext/>
              <w:keepLines/>
            </w:pPr>
            <w:r w:rsidRPr="00F0131A">
              <w:rPr>
                <w:i/>
                <w:iCs/>
              </w:rPr>
              <w:t>P</w:t>
            </w:r>
            <w:r w:rsidRPr="00F0131A">
              <w:t xml:space="preserve"> value </w:t>
            </w:r>
          </w:p>
        </w:tc>
        <w:tc>
          <w:tcPr>
            <w:tcW w:w="791" w:type="pct"/>
          </w:tcPr>
          <w:p w14:paraId="081FE513" w14:textId="77777777" w:rsidR="009D417B" w:rsidRPr="00F0131A" w:rsidRDefault="009D417B" w:rsidP="009E67CA">
            <w:pPr>
              <w:pStyle w:val="Tabletext"/>
              <w:keepNext/>
              <w:keepLines/>
              <w:jc w:val="center"/>
            </w:pPr>
            <w:r w:rsidRPr="00F0131A">
              <w:t>NA</w:t>
            </w:r>
          </w:p>
        </w:tc>
        <w:tc>
          <w:tcPr>
            <w:tcW w:w="792" w:type="pct"/>
          </w:tcPr>
          <w:p w14:paraId="4AA3BBA8" w14:textId="7ECCA95C" w:rsidR="009D417B" w:rsidRPr="00F0131A" w:rsidRDefault="009D417B" w:rsidP="009E67CA">
            <w:pPr>
              <w:pStyle w:val="Tabletext"/>
              <w:keepNext/>
              <w:keepLines/>
              <w:jc w:val="center"/>
              <w:rPr>
                <w:b/>
                <w:bCs/>
              </w:rPr>
            </w:pPr>
            <w:r w:rsidRPr="00F0131A">
              <w:rPr>
                <w:b/>
                <w:bCs/>
              </w:rPr>
              <w:t xml:space="preserve">26.6 </w:t>
            </w:r>
            <w:r w:rsidR="000A3D26" w:rsidRPr="00F0131A">
              <w:rPr>
                <w:b/>
                <w:bCs/>
              </w:rPr>
              <w:br/>
            </w:r>
            <w:r w:rsidRPr="00F0131A">
              <w:rPr>
                <w:b/>
                <w:bCs/>
              </w:rPr>
              <w:t>(10.5, 42.7)</w:t>
            </w:r>
          </w:p>
          <w:p w14:paraId="0662E6E3" w14:textId="77777777" w:rsidR="009D417B" w:rsidRPr="00F0131A" w:rsidRDefault="009D417B" w:rsidP="009E67CA">
            <w:pPr>
              <w:pStyle w:val="Tabletext"/>
              <w:keepNext/>
              <w:keepLines/>
              <w:jc w:val="center"/>
            </w:pPr>
            <w:r w:rsidRPr="00F0131A">
              <w:rPr>
                <w:b/>
                <w:bCs/>
              </w:rPr>
              <w:t>0.0017</w:t>
            </w:r>
          </w:p>
        </w:tc>
        <w:tc>
          <w:tcPr>
            <w:tcW w:w="791" w:type="pct"/>
          </w:tcPr>
          <w:p w14:paraId="1B40578D" w14:textId="77777777" w:rsidR="009D417B" w:rsidRPr="00F0131A" w:rsidRDefault="009D417B" w:rsidP="009E67CA">
            <w:pPr>
              <w:pStyle w:val="Tabletext"/>
              <w:keepNext/>
              <w:keepLines/>
              <w:jc w:val="center"/>
            </w:pPr>
            <w:r w:rsidRPr="00F0131A">
              <w:t>NA</w:t>
            </w:r>
          </w:p>
        </w:tc>
        <w:tc>
          <w:tcPr>
            <w:tcW w:w="791" w:type="pct"/>
          </w:tcPr>
          <w:p w14:paraId="0E6B81D6" w14:textId="0C8A318D" w:rsidR="009D417B" w:rsidRPr="00F0131A" w:rsidRDefault="009D417B" w:rsidP="009E67CA">
            <w:pPr>
              <w:pStyle w:val="Tabletext"/>
              <w:keepNext/>
              <w:keepLines/>
              <w:jc w:val="center"/>
              <w:rPr>
                <w:b/>
                <w:bCs/>
              </w:rPr>
            </w:pPr>
            <w:r w:rsidRPr="00F0131A">
              <w:rPr>
                <w:b/>
                <w:bCs/>
              </w:rPr>
              <w:t xml:space="preserve">24.4 </w:t>
            </w:r>
            <w:r w:rsidR="000A3D26" w:rsidRPr="00F0131A">
              <w:rPr>
                <w:b/>
                <w:bCs/>
              </w:rPr>
              <w:br/>
            </w:r>
            <w:r w:rsidRPr="00F0131A">
              <w:rPr>
                <w:b/>
                <w:bCs/>
              </w:rPr>
              <w:t>(9.5, 39.3)</w:t>
            </w:r>
          </w:p>
          <w:p w14:paraId="4D609867" w14:textId="77777777" w:rsidR="009D417B" w:rsidRPr="00F0131A" w:rsidRDefault="009D417B" w:rsidP="009E67CA">
            <w:pPr>
              <w:pStyle w:val="Tabletext"/>
              <w:keepNext/>
              <w:keepLines/>
              <w:jc w:val="center"/>
            </w:pPr>
            <w:r w:rsidRPr="00F0131A">
              <w:rPr>
                <w:b/>
                <w:bCs/>
              </w:rPr>
              <w:t>0.0025</w:t>
            </w:r>
          </w:p>
        </w:tc>
      </w:tr>
    </w:tbl>
    <w:p w14:paraId="2037132B" w14:textId="77777777" w:rsidR="009D417B" w:rsidRPr="00F0131A" w:rsidRDefault="009D417B" w:rsidP="009E67CA">
      <w:pPr>
        <w:pStyle w:val="TableFigureFooter"/>
        <w:keepNext/>
      </w:pPr>
      <w:r w:rsidRPr="00F0131A">
        <w:t>Source: Table 11-4 p69; Table 11-5 p71;Table 11-6 p73; Table 11-7 p75; Table 11-8 p77; Table 11-9 p79 Study 101 CSR.</w:t>
      </w:r>
    </w:p>
    <w:p w14:paraId="7BE71C21" w14:textId="5EFB3CE6" w:rsidR="009D417B" w:rsidRPr="00F0131A" w:rsidRDefault="009D417B" w:rsidP="009E67CA">
      <w:pPr>
        <w:pStyle w:val="TableFigureFooter"/>
        <w:keepNext/>
      </w:pPr>
      <w:r w:rsidRPr="00F0131A">
        <w:t xml:space="preserve">CFQ-R RD = Cystic Fibrosis Questionnaire-Revised Respiratory Domain; CI = confidence interval; CSR = clinical study report; D-IVA = </w:t>
      </w:r>
      <w:r w:rsidR="0036051B" w:rsidRPr="00F0131A">
        <w:t>deutivacaftor</w:t>
      </w:r>
      <w:r w:rsidRPr="00F0131A">
        <w:t>; FAS = full analysis set; F/F = homozygous for the F508del mutation; F/MF = heterozygous for the F508del and a minimal function mutation; IVA = ivacaftor; LS = least squares; ppFEV</w:t>
      </w:r>
      <w:r w:rsidRPr="00F0131A">
        <w:rPr>
          <w:vertAlign w:val="subscript"/>
        </w:rPr>
        <w:t>1</w:t>
      </w:r>
      <w:r w:rsidRPr="00F0131A">
        <w:t xml:space="preserve"> = percent predicted forced expiratory volume in 1 second; SD = standard deviation; SwCl = sweat chloride; TEZ = tezacaftor; VNZ = vanzacaftor; VNZ/TEZ/D-IVA = vanzacaftor/tezacaftor/deutivacaftor.</w:t>
      </w:r>
    </w:p>
    <w:p w14:paraId="6C2F1113" w14:textId="77777777" w:rsidR="009D417B" w:rsidRPr="00F0131A" w:rsidRDefault="009D417B" w:rsidP="009E67CA">
      <w:pPr>
        <w:pStyle w:val="TableFigureFooter"/>
        <w:keepNext/>
      </w:pPr>
      <w:r w:rsidRPr="00F0131A">
        <w:t>Bold represents a significant result.</w:t>
      </w:r>
    </w:p>
    <w:p w14:paraId="20EF8061" w14:textId="77777777" w:rsidR="00E6226D" w:rsidRPr="00F0131A" w:rsidRDefault="00E6226D" w:rsidP="00E6226D">
      <w:pPr>
        <w:pStyle w:val="3-BodyText"/>
        <w:numPr>
          <w:ilvl w:val="0"/>
          <w:numId w:val="0"/>
        </w:numPr>
        <w:rPr>
          <w:u w:val="single"/>
        </w:rPr>
      </w:pPr>
      <w:r w:rsidRPr="00F0131A">
        <w:rPr>
          <w:u w:val="single"/>
        </w:rPr>
        <w:t>Non-clinical evidence</w:t>
      </w:r>
    </w:p>
    <w:p w14:paraId="1F1CDFEF" w14:textId="028E54F1" w:rsidR="00E6226D" w:rsidRPr="00F0131A" w:rsidRDefault="00E6226D" w:rsidP="00E6226D">
      <w:pPr>
        <w:pStyle w:val="3-BodyText"/>
      </w:pPr>
      <w:r w:rsidRPr="00F0131A">
        <w:t xml:space="preserve">The chloride transport response from 2 studies (Study U015 and Study U020) was presented as evidence to support the use of VNZ/TEZ/D-IVA in mutations that are responsive to </w:t>
      </w:r>
      <w:r w:rsidR="00806F45" w:rsidRPr="00F0131A">
        <w:t xml:space="preserve">VNZ/TEZ/D-IVA </w:t>
      </w:r>
      <w:r w:rsidR="00877265" w:rsidRPr="00F0131A">
        <w:rPr>
          <w:i/>
          <w:iCs/>
        </w:rPr>
        <w:t>in vitro</w:t>
      </w:r>
      <w:r w:rsidRPr="00F0131A">
        <w:t xml:space="preserve">. The level of </w:t>
      </w:r>
      <w:r w:rsidR="00AF51F1" w:rsidRPr="00F0131A">
        <w:t xml:space="preserve">chloride </w:t>
      </w:r>
      <w:r w:rsidRPr="00F0131A">
        <w:t xml:space="preserve">transport for each mutant CFTR form was expressed as a percentage of normal CFTR. The submission claimed that &gt; 10% net increase in chloride transport is predictive or reasonably expected to predict clinical benefit. </w:t>
      </w:r>
      <w:r w:rsidR="001F0ADD" w:rsidRPr="00F0131A">
        <w:t>The PBAC have previously seen this claim and the ACM have acknowledged that the predictive potential of the FRT assay is acceptable due to the supportive clinical data and</w:t>
      </w:r>
      <w:r w:rsidR="003554D1" w:rsidRPr="00F0131A">
        <w:t xml:space="preserve"> the biological relevance in the case of gating mutations (paragraph 6.31, ivacaftor PSD, November 2023 PBAC Meeting). </w:t>
      </w:r>
    </w:p>
    <w:p w14:paraId="31C78D5F" w14:textId="7277B3F7" w:rsidR="00E6226D" w:rsidRPr="00F0131A" w:rsidRDefault="00E6226D" w:rsidP="00E6226D">
      <w:pPr>
        <w:pStyle w:val="3-BodyText"/>
      </w:pPr>
      <w:r w:rsidRPr="00F0131A">
        <w:t xml:space="preserve">Study U015 tested 161 mutations in the FRT model and identified 135 mutations (of which </w:t>
      </w:r>
      <w:r w:rsidR="008B43FB">
        <w:br/>
      </w:r>
      <w:r w:rsidR="00137D1F" w:rsidRPr="00F0131A">
        <w:t>7</w:t>
      </w:r>
      <w:r w:rsidRPr="00F0131A">
        <w:t xml:space="preserve"> have clinical data showing responsiveness to VNZ/TEZ/D-IVA in Study 103) to be responsive to VNZ/TEZ-D-IVA:</w:t>
      </w:r>
    </w:p>
    <w:p w14:paraId="4F873C2B" w14:textId="0DB764B1" w:rsidR="00E6226D" w:rsidRPr="00F0131A" w:rsidRDefault="00E6226D" w:rsidP="009E0341">
      <w:pPr>
        <w:pStyle w:val="ListParagraph"/>
        <w:numPr>
          <w:ilvl w:val="0"/>
          <w:numId w:val="13"/>
        </w:numPr>
        <w:ind w:left="1134"/>
        <w:jc w:val="both"/>
      </w:pPr>
      <w:r w:rsidRPr="00F0131A">
        <w:t>The F508del-CFTR mutation was responsive to VNZ/TEZ/D-IVA</w:t>
      </w:r>
      <w:r w:rsidR="003761E3" w:rsidRPr="00F0131A">
        <w:t>.</w:t>
      </w:r>
    </w:p>
    <w:p w14:paraId="121C227A" w14:textId="48AB4CD6" w:rsidR="00E6226D" w:rsidRPr="00F0131A" w:rsidRDefault="00E6226D" w:rsidP="009E0341">
      <w:pPr>
        <w:pStyle w:val="ListParagraph"/>
        <w:numPr>
          <w:ilvl w:val="0"/>
          <w:numId w:val="13"/>
        </w:numPr>
        <w:ind w:left="1134"/>
        <w:jc w:val="both"/>
      </w:pPr>
      <w:r w:rsidRPr="00F0131A">
        <w:t>29 mutations were responsive to VNZ/TEZ/D-IVA that were previously shown to be responsive to ELX/TEZ/IVA</w:t>
      </w:r>
      <w:r w:rsidR="003761E3" w:rsidRPr="00F0131A">
        <w:t>.</w:t>
      </w:r>
    </w:p>
    <w:p w14:paraId="5C636887" w14:textId="1A585B52" w:rsidR="00E6226D" w:rsidRPr="00F0131A" w:rsidRDefault="00E6226D" w:rsidP="009E0341">
      <w:pPr>
        <w:pStyle w:val="ListParagraph"/>
        <w:numPr>
          <w:ilvl w:val="0"/>
          <w:numId w:val="13"/>
        </w:numPr>
        <w:ind w:left="1134"/>
        <w:jc w:val="both"/>
      </w:pPr>
      <w:r w:rsidRPr="00F0131A">
        <w:lastRenderedPageBreak/>
        <w:t>27 mutations were responsive to VNZ/TEZ/D-IVA that were previously shown to be not responsive to ELX/TEZ/IVA</w:t>
      </w:r>
      <w:r w:rsidR="003761E3" w:rsidRPr="00F0131A">
        <w:t>.</w:t>
      </w:r>
    </w:p>
    <w:p w14:paraId="6CADE473" w14:textId="0DF7264E" w:rsidR="00E6226D" w:rsidRPr="00F0131A" w:rsidRDefault="00E6226D" w:rsidP="009E0341">
      <w:pPr>
        <w:pStyle w:val="ListParagraph"/>
        <w:numPr>
          <w:ilvl w:val="0"/>
          <w:numId w:val="13"/>
        </w:numPr>
        <w:ind w:left="1134"/>
        <w:jc w:val="both"/>
      </w:pPr>
      <w:r w:rsidRPr="00F0131A">
        <w:t>78 mutations were responsive to VNZ/TEZ/D-IVA that were previously tested in Study U032 for responsiveness to ELX/TEZ/IVA</w:t>
      </w:r>
      <w:r w:rsidR="003761E3" w:rsidRPr="00F0131A">
        <w:t>.</w:t>
      </w:r>
    </w:p>
    <w:p w14:paraId="0D7577CA" w14:textId="23C9C69C" w:rsidR="00B12C2F" w:rsidRPr="00F0131A" w:rsidRDefault="00E6226D" w:rsidP="00A172CF">
      <w:pPr>
        <w:pStyle w:val="3-BodyText"/>
      </w:pPr>
      <w:r w:rsidRPr="00F0131A">
        <w:t>Study U020 demonstrated responsiveness of the N1303K-CFTR mutation to VNZ/TEZ/D-IVA in CF-HBE cells, after finding it unresponsive to VNZ/TEZ/D-IVA in the FRT model.</w:t>
      </w:r>
    </w:p>
    <w:p w14:paraId="3ECF9B5A" w14:textId="34F1A4DC" w:rsidR="00E6226D" w:rsidRPr="00F0131A" w:rsidRDefault="00027DBE" w:rsidP="00E6226D">
      <w:pPr>
        <w:pStyle w:val="3-BodyText"/>
      </w:pPr>
      <w:r w:rsidRPr="00F0131A">
        <w:t>F</w:t>
      </w:r>
      <w:r w:rsidR="00E6226D" w:rsidRPr="00F0131A">
        <w:t>or 167 mutations, the submission did not present direct in vitro evidence to demonstrate responsiveness to VNZ/TEZ/D-IVA, rather it relied on the following to support its claims:</w:t>
      </w:r>
    </w:p>
    <w:p w14:paraId="3D87A05D" w14:textId="735BD730" w:rsidR="00E6226D" w:rsidRPr="00F0131A" w:rsidRDefault="00E6226D" w:rsidP="009E0341">
      <w:pPr>
        <w:pStyle w:val="ListParagraph"/>
        <w:numPr>
          <w:ilvl w:val="0"/>
          <w:numId w:val="11"/>
        </w:numPr>
        <w:ind w:left="993"/>
        <w:jc w:val="both"/>
      </w:pPr>
      <w:bookmarkStart w:id="30" w:name="_Hlk197940215"/>
      <w:r w:rsidRPr="00F0131A">
        <w:t>Based on the evidence</w:t>
      </w:r>
      <w:r w:rsidR="008C739A" w:rsidRPr="00F0131A">
        <w:t xml:space="preserve"> from Study U015</w:t>
      </w:r>
      <w:r w:rsidRPr="00F0131A">
        <w:t xml:space="preserve"> that demonstrated that 107 (i.e., 78+29) mutations that were responsive to ELX/TEZ/IVA were also responsive to VNZ/TEZ/D-IVA, </w:t>
      </w:r>
      <w:r w:rsidR="00B009F6" w:rsidRPr="00F0131A">
        <w:t xml:space="preserve">the submission </w:t>
      </w:r>
      <w:r w:rsidR="00CF2456" w:rsidRPr="00F0131A">
        <w:t xml:space="preserve">included evidence for </w:t>
      </w:r>
      <w:r w:rsidRPr="00F0131A">
        <w:t>130 mutations that did not have direct in vitro data to show responsiveness to VNZ/TEZ/D-IVA, but did have evidence to show responsiveness to ELX/TEZ/IVA in Study P289.</w:t>
      </w:r>
      <w:r w:rsidR="008C739A" w:rsidRPr="00F0131A">
        <w:t xml:space="preserve"> </w:t>
      </w:r>
      <w:r w:rsidR="00CF2456" w:rsidRPr="00F0131A">
        <w:t xml:space="preserve">The </w:t>
      </w:r>
      <w:r w:rsidR="008C739A" w:rsidRPr="00F0131A">
        <w:t xml:space="preserve">PBAC have previously seen Study P289 in the November 2023 </w:t>
      </w:r>
      <w:r w:rsidR="00AF51F1" w:rsidRPr="00F0131A">
        <w:t>i</w:t>
      </w:r>
      <w:r w:rsidR="008C739A" w:rsidRPr="00F0131A">
        <w:t>vacaftor submission</w:t>
      </w:r>
      <w:r w:rsidR="006C1F2D" w:rsidRPr="00F0131A">
        <w:t xml:space="preserve"> </w:t>
      </w:r>
      <w:r w:rsidR="008C739A" w:rsidRPr="00F0131A">
        <w:t xml:space="preserve">and March 2025 ELX/TEZ/IVA submission. </w:t>
      </w:r>
      <w:r w:rsidR="00CA1364" w:rsidRPr="00F0131A">
        <w:t xml:space="preserve">The submission </w:t>
      </w:r>
      <w:r w:rsidR="00B12C2F" w:rsidRPr="00F0131A">
        <w:t>relied on</w:t>
      </w:r>
      <w:r w:rsidR="00CA1364" w:rsidRPr="00F0131A">
        <w:t xml:space="preserve"> the stepwise responsiveness of CFTR modulators</w:t>
      </w:r>
      <w:r w:rsidR="001E15F1" w:rsidRPr="00F0131A">
        <w:t xml:space="preserve"> demonstrated in Study P289 </w:t>
      </w:r>
      <w:r w:rsidR="00CA1364" w:rsidRPr="00F0131A">
        <w:t xml:space="preserve">(i.e. that all IVA responsive mutations are also responsive to TEZ/IVA, and all TEZ/IVA </w:t>
      </w:r>
      <w:r w:rsidR="00B12C2F" w:rsidRPr="00F0131A">
        <w:t>mutations</w:t>
      </w:r>
      <w:r w:rsidR="00CA1364" w:rsidRPr="00F0131A">
        <w:t xml:space="preserve"> are also responsive to ELX/TEZ/IVA) to support its claim that all ELX/TEZ/IVA responsive mutations are going to be responsive to VNZ/TEZ/D-IVA.</w:t>
      </w:r>
      <w:r w:rsidR="000C58AF" w:rsidRPr="00F0131A">
        <w:t xml:space="preserve"> </w:t>
      </w:r>
    </w:p>
    <w:bookmarkEnd w:id="30"/>
    <w:p w14:paraId="6F9DC077" w14:textId="0C6F8C58" w:rsidR="00A172CF" w:rsidRPr="00F0131A" w:rsidRDefault="00A172CF" w:rsidP="009E0341">
      <w:pPr>
        <w:pStyle w:val="ListParagraph"/>
        <w:numPr>
          <w:ilvl w:val="0"/>
          <w:numId w:val="11"/>
        </w:numPr>
        <w:ind w:left="993"/>
        <w:jc w:val="both"/>
      </w:pPr>
      <w:r w:rsidRPr="00F0131A">
        <w:t xml:space="preserve">Evidence for use in 18 mutations was derived from Study 103 and 105. </w:t>
      </w:r>
      <w:r w:rsidR="00096793" w:rsidRPr="00F0131A">
        <w:t xml:space="preserve">While there was clinical data to support efficacy for these mutations, the submission did not present evidence of </w:t>
      </w:r>
      <w:r w:rsidRPr="00F0131A">
        <w:rPr>
          <w:i/>
          <w:iCs/>
        </w:rPr>
        <w:t>in vitro</w:t>
      </w:r>
      <w:r w:rsidRPr="00F0131A">
        <w:t xml:space="preserve"> data to support the efficacy of VNZ/TEZ/D-IVA in these mutations.</w:t>
      </w:r>
    </w:p>
    <w:p w14:paraId="2FC9991A" w14:textId="6509F318" w:rsidR="001604E4" w:rsidRPr="00F0131A" w:rsidRDefault="00C87315" w:rsidP="009E0341">
      <w:pPr>
        <w:pStyle w:val="ListParagraph"/>
        <w:numPr>
          <w:ilvl w:val="0"/>
          <w:numId w:val="11"/>
        </w:numPr>
        <w:ind w:left="993"/>
        <w:jc w:val="both"/>
      </w:pPr>
      <w:r w:rsidRPr="00F0131A">
        <w:t>Two</w:t>
      </w:r>
      <w:r w:rsidR="00E6226D" w:rsidRPr="00F0131A">
        <w:t xml:space="preserve"> non-canonical mutations demonstrated clinical response to IVA and TEZ/IVA in Study 108</w:t>
      </w:r>
      <w:r w:rsidR="00A172CF" w:rsidRPr="00F0131A">
        <w:t xml:space="preserve"> </w:t>
      </w:r>
      <w:bookmarkStart w:id="31" w:name="_Hlk197940243"/>
      <w:r w:rsidR="00A172CF" w:rsidRPr="00F0131A">
        <w:t>and were therefore assumed to be responsive to VNZ/TEZ/D-IVA</w:t>
      </w:r>
      <w:bookmarkEnd w:id="31"/>
      <w:r w:rsidR="00A172CF" w:rsidRPr="00F0131A">
        <w:t>.</w:t>
      </w:r>
    </w:p>
    <w:p w14:paraId="7B7FE148" w14:textId="56B8809A" w:rsidR="00E6226D" w:rsidRPr="00F0131A" w:rsidRDefault="00EA7507" w:rsidP="009E0341">
      <w:pPr>
        <w:pStyle w:val="ListParagraph"/>
        <w:numPr>
          <w:ilvl w:val="0"/>
          <w:numId w:val="11"/>
        </w:numPr>
        <w:ind w:left="993"/>
        <w:jc w:val="both"/>
      </w:pPr>
      <w:r w:rsidRPr="00F0131A">
        <w:t>Three</w:t>
      </w:r>
      <w:r w:rsidR="00E6226D" w:rsidRPr="00F0131A">
        <w:t xml:space="preserve"> splice mutations demonstrated clinical response to ELX/TEZ/IVA in Study 124 and in the French compassionate access study</w:t>
      </w:r>
      <w:r w:rsidR="00FB3FF5" w:rsidRPr="00F0131A">
        <w:t xml:space="preserve"> (considered in March 2025</w:t>
      </w:r>
      <w:r w:rsidR="008B35AE" w:rsidRPr="00F0131A">
        <w:t>)</w:t>
      </w:r>
      <w:r w:rsidR="00A172CF" w:rsidRPr="00F0131A">
        <w:t xml:space="preserve"> and were therefore assumed to be responsive to VNZ/TEZ/D-IVA</w:t>
      </w:r>
      <w:r w:rsidR="00E6226D" w:rsidRPr="00F0131A">
        <w:t>.</w:t>
      </w:r>
      <w:r w:rsidR="00375FBE" w:rsidRPr="00F0131A">
        <w:t xml:space="preserve"> </w:t>
      </w:r>
    </w:p>
    <w:p w14:paraId="73F28615" w14:textId="39C8A4F9" w:rsidR="00E6226D" w:rsidRPr="00F0131A" w:rsidRDefault="00EA7507" w:rsidP="009E0341">
      <w:pPr>
        <w:pStyle w:val="ListParagraph"/>
        <w:numPr>
          <w:ilvl w:val="0"/>
          <w:numId w:val="11"/>
        </w:numPr>
        <w:ind w:left="993"/>
        <w:jc w:val="both"/>
        <w:rPr>
          <w:i/>
          <w:iCs/>
        </w:rPr>
      </w:pPr>
      <w:r w:rsidRPr="00F0131A">
        <w:t>Fourteen</w:t>
      </w:r>
      <w:r w:rsidR="00E6226D" w:rsidRPr="00F0131A">
        <w:t xml:space="preserve"> non-canonical splice mutations were included on the basis of the established mechanism of action of CFTR modulators</w:t>
      </w:r>
      <w:r w:rsidR="00E6226D" w:rsidRPr="00F0131A">
        <w:rPr>
          <w:i/>
          <w:iCs/>
        </w:rPr>
        <w:t>.</w:t>
      </w:r>
    </w:p>
    <w:p w14:paraId="3A0EC871" w14:textId="1703B463" w:rsidR="00E6226D" w:rsidRPr="00F0131A" w:rsidRDefault="00187AFF" w:rsidP="00E6226D">
      <w:pPr>
        <w:pStyle w:val="3-BodyText"/>
      </w:pPr>
      <w:r w:rsidRPr="00F0131A">
        <w:t>The PBAC have previously made a positive recommendation for ELX/TEZ/IVA based on extrapolation of evidence for rare mutations</w:t>
      </w:r>
      <w:r w:rsidR="004A7411" w:rsidRPr="00F0131A">
        <w:t xml:space="preserve">, noting that </w:t>
      </w:r>
      <w:r w:rsidR="00070320" w:rsidRPr="00F0131A">
        <w:t>the</w:t>
      </w:r>
      <w:r w:rsidR="004A7411" w:rsidRPr="00F0131A">
        <w:t xml:space="preserve"> treatment was likely to provide a clinical benefit in the requested populations; however, the magnitude of the benefit was uncertain </w:t>
      </w:r>
      <w:r w:rsidRPr="00F0131A">
        <w:t>(</w:t>
      </w:r>
      <w:r w:rsidR="004A7411" w:rsidRPr="00F0131A">
        <w:t xml:space="preserve">paragraph 7.6, </w:t>
      </w:r>
      <w:r w:rsidR="00502F57" w:rsidRPr="00F0131A">
        <w:t>ELX/TEZ/IVA minutes</w:t>
      </w:r>
      <w:r w:rsidRPr="00F0131A">
        <w:t xml:space="preserve">, March </w:t>
      </w:r>
      <w:r w:rsidR="00A75F69" w:rsidRPr="00F0131A">
        <w:t xml:space="preserve">2025 </w:t>
      </w:r>
      <w:r w:rsidRPr="00F0131A">
        <w:t>PBAC</w:t>
      </w:r>
      <w:r w:rsidR="00502F57" w:rsidRPr="00F0131A">
        <w:t xml:space="preserve"> meeting</w:t>
      </w:r>
      <w:r w:rsidRPr="00F0131A">
        <w:t>).</w:t>
      </w:r>
    </w:p>
    <w:p w14:paraId="18FC209B" w14:textId="77777777" w:rsidR="00E6226D" w:rsidRPr="00F0131A" w:rsidRDefault="00E6226D" w:rsidP="00E6226D">
      <w:pPr>
        <w:pStyle w:val="4-SubsectionHeading"/>
      </w:pPr>
      <w:bookmarkStart w:id="32" w:name="_Toc22897642"/>
      <w:bookmarkStart w:id="33" w:name="_Toc198717839"/>
      <w:r w:rsidRPr="00F0131A">
        <w:t>Comparative harms</w:t>
      </w:r>
      <w:bookmarkEnd w:id="32"/>
      <w:bookmarkEnd w:id="33"/>
    </w:p>
    <w:p w14:paraId="6E9662B5" w14:textId="5727CEAA" w:rsidR="00E6226D" w:rsidRPr="00F0131A" w:rsidRDefault="00E6226D" w:rsidP="00E6226D">
      <w:pPr>
        <w:pStyle w:val="3-BodyText"/>
      </w:pPr>
      <w:bookmarkStart w:id="34" w:name="_Toc22897643"/>
      <w:r w:rsidRPr="00F0131A">
        <w:t xml:space="preserve">A summary of the safety data for Study 102 and 103 is presented in </w:t>
      </w:r>
      <w:r w:rsidR="00A8736F" w:rsidRPr="00F0131A">
        <w:fldChar w:fldCharType="begin"/>
      </w:r>
      <w:r w:rsidR="00A8736F" w:rsidRPr="00F0131A">
        <w:instrText xml:space="preserve"> REF _Ref197350503 \h </w:instrText>
      </w:r>
      <w:r w:rsidR="00A8736F" w:rsidRPr="00F0131A">
        <w:fldChar w:fldCharType="separate"/>
      </w:r>
      <w:r w:rsidR="008163FB" w:rsidRPr="00F0131A">
        <w:t xml:space="preserve">Table </w:t>
      </w:r>
      <w:r w:rsidR="008163FB">
        <w:rPr>
          <w:noProof/>
        </w:rPr>
        <w:t>9</w:t>
      </w:r>
      <w:r w:rsidR="00A8736F" w:rsidRPr="00F0131A">
        <w:fldChar w:fldCharType="end"/>
      </w:r>
      <w:r w:rsidR="00A8736F" w:rsidRPr="00F0131A">
        <w:t xml:space="preserve"> </w:t>
      </w:r>
      <w:r w:rsidRPr="00F0131A">
        <w:t>and for Study 105 in</w:t>
      </w:r>
      <w:r w:rsidR="00A8736F" w:rsidRPr="00F0131A">
        <w:t xml:space="preserve"> </w:t>
      </w:r>
      <w:r w:rsidR="00A8736F" w:rsidRPr="00F0131A">
        <w:fldChar w:fldCharType="begin"/>
      </w:r>
      <w:r w:rsidR="00A8736F" w:rsidRPr="00F0131A">
        <w:instrText xml:space="preserve"> REF _Ref197350585 \h </w:instrText>
      </w:r>
      <w:r w:rsidR="00A8736F" w:rsidRPr="00F0131A">
        <w:fldChar w:fldCharType="separate"/>
      </w:r>
      <w:r w:rsidR="008163FB" w:rsidRPr="00F0131A">
        <w:t xml:space="preserve">Table </w:t>
      </w:r>
      <w:r w:rsidR="008163FB">
        <w:rPr>
          <w:noProof/>
        </w:rPr>
        <w:t>10</w:t>
      </w:r>
      <w:r w:rsidR="00A8736F" w:rsidRPr="00F0131A">
        <w:fldChar w:fldCharType="end"/>
      </w:r>
      <w:r w:rsidRPr="00F0131A">
        <w:t xml:space="preserve">. The total number of </w:t>
      </w:r>
      <w:r w:rsidR="00E33516" w:rsidRPr="00F0131A">
        <w:t>adverse events (</w:t>
      </w:r>
      <w:r w:rsidRPr="00F0131A">
        <w:t>AEs</w:t>
      </w:r>
      <w:r w:rsidR="00E33516" w:rsidRPr="00F0131A">
        <w:t>)</w:t>
      </w:r>
      <w:r w:rsidRPr="00F0131A">
        <w:t xml:space="preserve"> reported was higher in Study 103 than Study 102. Overall, the safety profiles of both treatment arms were similar in each study.</w:t>
      </w:r>
      <w:r w:rsidRPr="00F0131A">
        <w:rPr>
          <w:i/>
          <w:iCs/>
        </w:rPr>
        <w:t xml:space="preserve"> </w:t>
      </w:r>
      <w:r w:rsidRPr="00F0131A">
        <w:t xml:space="preserve">The most common AEs were infective </w:t>
      </w:r>
      <w:r w:rsidR="001E15F1" w:rsidRPr="00F0131A">
        <w:t>pulmonary exacerbations (</w:t>
      </w:r>
      <w:r w:rsidRPr="00F0131A">
        <w:t>PEx</w:t>
      </w:r>
      <w:r w:rsidR="001E15F1" w:rsidRPr="00F0131A">
        <w:t>)</w:t>
      </w:r>
      <w:r w:rsidRPr="00F0131A">
        <w:t xml:space="preserve"> of CF, cough, COVID-19, nasopharyngitis and oropharyngeal pain. With the exception of COVID-19, a commonly </w:t>
      </w:r>
      <w:r w:rsidRPr="00F0131A">
        <w:lastRenderedPageBreak/>
        <w:t xml:space="preserve">transmitted viral infection that is expected to be observed in this population, the most commonly reported AEs were symptoms of CF or exacerbations of CF disease. There were no deaths reported in any studies. </w:t>
      </w:r>
    </w:p>
    <w:p w14:paraId="32C0545A" w14:textId="4EE56186" w:rsidR="00F145F9" w:rsidRPr="00F0131A" w:rsidRDefault="00F145F9" w:rsidP="00E6226D">
      <w:pPr>
        <w:pStyle w:val="3-BodyText"/>
      </w:pPr>
      <w:r w:rsidRPr="00F0131A">
        <w:t xml:space="preserve">The safety results for Study 101 demonstrated that VNZ/TEZ/IVA was well tolerated over the </w:t>
      </w:r>
      <w:r w:rsidR="005D4A97" w:rsidRPr="00F0131A">
        <w:t>29-day</w:t>
      </w:r>
      <w:r w:rsidRPr="00F0131A">
        <w:t xml:space="preserve"> study period. Patients taking VNZ/TEZ/D-IVA reported more AEs, but only the placebo arm reported severe and/or serious AEs. These findings are limited by the small sample size and short treatment period. The most common AEs in patients receiving VNZ/TEZ/D-IVA were cough, increased sputum and headache, which were mostly consistent with manifestations of CF disease. There were no </w:t>
      </w:r>
      <w:r w:rsidR="005D4A97" w:rsidRPr="00F0131A">
        <w:t>life-threatening</w:t>
      </w:r>
      <w:r w:rsidRPr="00F0131A">
        <w:t xml:space="preserve"> AEs or deaths.</w:t>
      </w:r>
    </w:p>
    <w:p w14:paraId="3B887D14" w14:textId="2293415D" w:rsidR="00F145F9" w:rsidRPr="00F0131A" w:rsidRDefault="00F145F9">
      <w:pPr>
        <w:jc w:val="left"/>
        <w:rPr>
          <w:rFonts w:asciiTheme="minorHAnsi" w:eastAsiaTheme="minorHAnsi" w:hAnsiTheme="minorHAnsi" w:cstheme="minorBidi"/>
          <w:szCs w:val="22"/>
        </w:rPr>
      </w:pPr>
      <w:r w:rsidRPr="00F0131A">
        <w:br w:type="page"/>
      </w:r>
    </w:p>
    <w:p w14:paraId="21CF3C98" w14:textId="77E1E7FA" w:rsidR="00E6226D" w:rsidRPr="00F0131A" w:rsidRDefault="00A8736F" w:rsidP="00A8736F">
      <w:pPr>
        <w:pStyle w:val="Caption"/>
      </w:pPr>
      <w:bookmarkStart w:id="35" w:name="_Ref197350503"/>
      <w:bookmarkEnd w:id="34"/>
      <w:r w:rsidRPr="00F0131A">
        <w:lastRenderedPageBreak/>
        <w:t xml:space="preserve">Table </w:t>
      </w:r>
      <w:r w:rsidR="005E70DB">
        <w:fldChar w:fldCharType="begin"/>
      </w:r>
      <w:r w:rsidR="005E70DB">
        <w:instrText xml:space="preserve"> SEQ Table \* ARABIC </w:instrText>
      </w:r>
      <w:r w:rsidR="005E70DB">
        <w:fldChar w:fldCharType="separate"/>
      </w:r>
      <w:r w:rsidR="008163FB">
        <w:rPr>
          <w:noProof/>
        </w:rPr>
        <w:t>9</w:t>
      </w:r>
      <w:r w:rsidR="005E70DB">
        <w:rPr>
          <w:noProof/>
        </w:rPr>
        <w:fldChar w:fldCharType="end"/>
      </w:r>
      <w:bookmarkEnd w:id="35"/>
      <w:r w:rsidRPr="00F0131A">
        <w:t>: Summary of AEs, Study 102 and 103 (Safety set) at 52 weeks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Summary of AEs, Study 102 and 103 (Safety set) at 52 weeks"/>
      </w:tblPr>
      <w:tblGrid>
        <w:gridCol w:w="1419"/>
        <w:gridCol w:w="1210"/>
        <w:gridCol w:w="1118"/>
        <w:gridCol w:w="915"/>
        <w:gridCol w:w="915"/>
        <w:gridCol w:w="1210"/>
        <w:gridCol w:w="1118"/>
        <w:gridCol w:w="916"/>
        <w:gridCol w:w="914"/>
      </w:tblGrid>
      <w:tr w:rsidR="00E6226D" w:rsidRPr="00F0131A" w14:paraId="044043D4" w14:textId="77777777" w:rsidTr="00524AEA">
        <w:trPr>
          <w:tblHeader/>
        </w:trPr>
        <w:tc>
          <w:tcPr>
            <w:tcW w:w="786" w:type="pct"/>
          </w:tcPr>
          <w:p w14:paraId="26545AED" w14:textId="77777777" w:rsidR="00E6226D" w:rsidRPr="00F0131A" w:rsidRDefault="00E6226D" w:rsidP="00076B30">
            <w:pPr>
              <w:pStyle w:val="In-tableHeading"/>
              <w:rPr>
                <w:lang w:val="en-AU"/>
              </w:rPr>
            </w:pPr>
          </w:p>
        </w:tc>
        <w:tc>
          <w:tcPr>
            <w:tcW w:w="2107" w:type="pct"/>
            <w:gridSpan w:val="4"/>
          </w:tcPr>
          <w:p w14:paraId="0D31096C" w14:textId="77777777" w:rsidR="00E6226D" w:rsidRPr="00F0131A" w:rsidRDefault="00E6226D" w:rsidP="00076B30">
            <w:pPr>
              <w:pStyle w:val="In-tableHeading"/>
              <w:jc w:val="center"/>
              <w:rPr>
                <w:lang w:val="en-AU"/>
              </w:rPr>
            </w:pPr>
            <w:r w:rsidRPr="00F0131A">
              <w:rPr>
                <w:lang w:val="en-AU"/>
              </w:rPr>
              <w:t>Study 102</w:t>
            </w:r>
          </w:p>
        </w:tc>
        <w:tc>
          <w:tcPr>
            <w:tcW w:w="2107" w:type="pct"/>
            <w:gridSpan w:val="4"/>
          </w:tcPr>
          <w:p w14:paraId="2D43271D" w14:textId="77777777" w:rsidR="00E6226D" w:rsidRPr="00F0131A" w:rsidRDefault="00E6226D" w:rsidP="00076B30">
            <w:pPr>
              <w:pStyle w:val="In-tableHeading"/>
              <w:jc w:val="center"/>
              <w:rPr>
                <w:lang w:val="en-AU"/>
              </w:rPr>
            </w:pPr>
            <w:r w:rsidRPr="00F0131A">
              <w:rPr>
                <w:lang w:val="en-AU"/>
              </w:rPr>
              <w:t>Study 103</w:t>
            </w:r>
          </w:p>
        </w:tc>
      </w:tr>
      <w:tr w:rsidR="00E6226D" w:rsidRPr="00F0131A" w14:paraId="455BC167" w14:textId="77777777" w:rsidTr="00524AEA">
        <w:trPr>
          <w:tblHeader/>
        </w:trPr>
        <w:tc>
          <w:tcPr>
            <w:tcW w:w="786" w:type="pct"/>
          </w:tcPr>
          <w:p w14:paraId="3076C9A6" w14:textId="77777777" w:rsidR="00E6226D" w:rsidRPr="00F0131A" w:rsidRDefault="00E6226D" w:rsidP="00076B30">
            <w:pPr>
              <w:pStyle w:val="In-tableHeading"/>
              <w:rPr>
                <w:lang w:val="en-AU"/>
              </w:rPr>
            </w:pPr>
            <w:r w:rsidRPr="00F0131A">
              <w:rPr>
                <w:lang w:val="en-AU"/>
              </w:rPr>
              <w:t>Trial ID</w:t>
            </w:r>
          </w:p>
        </w:tc>
        <w:tc>
          <w:tcPr>
            <w:tcW w:w="526" w:type="pct"/>
          </w:tcPr>
          <w:p w14:paraId="5822B088" w14:textId="77777777" w:rsidR="00E6226D" w:rsidRPr="00F0131A" w:rsidRDefault="00E6226D" w:rsidP="00076B30">
            <w:pPr>
              <w:pStyle w:val="In-tableHeading"/>
              <w:jc w:val="center"/>
              <w:rPr>
                <w:lang w:val="en-AU"/>
              </w:rPr>
            </w:pPr>
            <w:r w:rsidRPr="00F0131A">
              <w:rPr>
                <w:lang w:val="en-AU"/>
              </w:rPr>
              <w:t>ELX/TEZ/IVA (N=202)</w:t>
            </w:r>
          </w:p>
          <w:p w14:paraId="45DB3955" w14:textId="77777777" w:rsidR="00E6226D" w:rsidRPr="00F0131A" w:rsidRDefault="00E6226D" w:rsidP="00076B30">
            <w:pPr>
              <w:pStyle w:val="In-tableHeading"/>
              <w:jc w:val="center"/>
              <w:rPr>
                <w:lang w:val="en-AU"/>
              </w:rPr>
            </w:pPr>
            <w:r w:rsidRPr="00F0131A">
              <w:rPr>
                <w:lang w:val="en-AU"/>
              </w:rPr>
              <w:t>n (%)</w:t>
            </w:r>
          </w:p>
        </w:tc>
        <w:tc>
          <w:tcPr>
            <w:tcW w:w="527" w:type="pct"/>
          </w:tcPr>
          <w:p w14:paraId="06334940" w14:textId="77777777" w:rsidR="00E6226D" w:rsidRPr="00F0131A" w:rsidRDefault="00E6226D" w:rsidP="00076B30">
            <w:pPr>
              <w:pStyle w:val="In-tableHeading"/>
              <w:jc w:val="center"/>
              <w:rPr>
                <w:lang w:val="en-AU"/>
              </w:rPr>
            </w:pPr>
            <w:r w:rsidRPr="00F0131A">
              <w:rPr>
                <w:lang w:val="en-AU"/>
              </w:rPr>
              <w:t>VNZ/TEZ/D-IVA (N=196)</w:t>
            </w:r>
          </w:p>
          <w:p w14:paraId="788DC7C8" w14:textId="77777777" w:rsidR="00E6226D" w:rsidRPr="00F0131A" w:rsidRDefault="00E6226D" w:rsidP="00076B30">
            <w:pPr>
              <w:pStyle w:val="In-tableHeading"/>
              <w:jc w:val="center"/>
              <w:rPr>
                <w:lang w:val="en-AU"/>
              </w:rPr>
            </w:pPr>
            <w:r w:rsidRPr="00F0131A">
              <w:rPr>
                <w:lang w:val="en-AU"/>
              </w:rPr>
              <w:t>n (%)</w:t>
            </w:r>
          </w:p>
        </w:tc>
        <w:tc>
          <w:tcPr>
            <w:tcW w:w="527" w:type="pct"/>
          </w:tcPr>
          <w:p w14:paraId="723631F3" w14:textId="77777777" w:rsidR="00E6226D" w:rsidRPr="00F0131A" w:rsidRDefault="00E6226D" w:rsidP="00076B30">
            <w:pPr>
              <w:pStyle w:val="In-tableHeading"/>
              <w:jc w:val="center"/>
              <w:rPr>
                <w:lang w:val="en-AU"/>
              </w:rPr>
            </w:pPr>
            <w:r w:rsidRPr="00F0131A">
              <w:rPr>
                <w:lang w:val="en-AU"/>
              </w:rPr>
              <w:t>RD (95% CI)</w:t>
            </w:r>
          </w:p>
        </w:tc>
        <w:tc>
          <w:tcPr>
            <w:tcW w:w="527" w:type="pct"/>
          </w:tcPr>
          <w:p w14:paraId="24271F81" w14:textId="77777777" w:rsidR="00E6226D" w:rsidRPr="00F0131A" w:rsidRDefault="00E6226D" w:rsidP="00076B30">
            <w:pPr>
              <w:pStyle w:val="In-tableHeading"/>
              <w:jc w:val="center"/>
              <w:rPr>
                <w:lang w:val="en-AU"/>
              </w:rPr>
            </w:pPr>
            <w:r w:rsidRPr="00F0131A">
              <w:rPr>
                <w:lang w:val="en-AU"/>
              </w:rPr>
              <w:t>RR (95% CI)</w:t>
            </w:r>
          </w:p>
        </w:tc>
        <w:tc>
          <w:tcPr>
            <w:tcW w:w="527" w:type="pct"/>
          </w:tcPr>
          <w:p w14:paraId="0BF064D1" w14:textId="77777777" w:rsidR="00E6226D" w:rsidRPr="00F0131A" w:rsidRDefault="00E6226D" w:rsidP="00076B30">
            <w:pPr>
              <w:pStyle w:val="In-tableHeading"/>
              <w:jc w:val="center"/>
              <w:rPr>
                <w:lang w:val="en-AU"/>
              </w:rPr>
            </w:pPr>
            <w:r w:rsidRPr="00F0131A">
              <w:rPr>
                <w:lang w:val="en-AU"/>
              </w:rPr>
              <w:t>ELX/TEZ/IVA</w:t>
            </w:r>
          </w:p>
          <w:p w14:paraId="20586E4F" w14:textId="77777777" w:rsidR="00E6226D" w:rsidRPr="00F0131A" w:rsidRDefault="00E6226D" w:rsidP="00076B30">
            <w:pPr>
              <w:pStyle w:val="In-tableHeading"/>
              <w:jc w:val="center"/>
              <w:rPr>
                <w:lang w:val="en-AU"/>
              </w:rPr>
            </w:pPr>
            <w:r w:rsidRPr="00F0131A">
              <w:rPr>
                <w:lang w:val="en-AU"/>
              </w:rPr>
              <w:t>(N=289)</w:t>
            </w:r>
          </w:p>
          <w:p w14:paraId="7B8C9201" w14:textId="77777777" w:rsidR="00E6226D" w:rsidRPr="00F0131A" w:rsidRDefault="00E6226D" w:rsidP="00076B30">
            <w:pPr>
              <w:pStyle w:val="In-tableHeading"/>
              <w:jc w:val="center"/>
              <w:rPr>
                <w:lang w:val="en-AU"/>
              </w:rPr>
            </w:pPr>
            <w:r w:rsidRPr="00F0131A">
              <w:rPr>
                <w:lang w:val="en-AU"/>
              </w:rPr>
              <w:t>n (%)</w:t>
            </w:r>
          </w:p>
        </w:tc>
        <w:tc>
          <w:tcPr>
            <w:tcW w:w="527" w:type="pct"/>
          </w:tcPr>
          <w:p w14:paraId="5ACA313D" w14:textId="77777777" w:rsidR="00E6226D" w:rsidRPr="00F0131A" w:rsidRDefault="00E6226D" w:rsidP="00076B30">
            <w:pPr>
              <w:pStyle w:val="In-tableHeading"/>
              <w:jc w:val="center"/>
              <w:rPr>
                <w:lang w:val="en-AU"/>
              </w:rPr>
            </w:pPr>
            <w:r w:rsidRPr="00F0131A">
              <w:rPr>
                <w:lang w:val="en-AU"/>
              </w:rPr>
              <w:t>VNZ/TEZ/D-IVA</w:t>
            </w:r>
          </w:p>
          <w:p w14:paraId="19CFDB30" w14:textId="77777777" w:rsidR="00E6226D" w:rsidRPr="00F0131A" w:rsidRDefault="00E6226D" w:rsidP="00076B30">
            <w:pPr>
              <w:pStyle w:val="In-tableHeading"/>
              <w:jc w:val="center"/>
              <w:rPr>
                <w:lang w:val="en-AU"/>
              </w:rPr>
            </w:pPr>
            <w:r w:rsidRPr="00F0131A">
              <w:rPr>
                <w:lang w:val="en-AU"/>
              </w:rPr>
              <w:t>(N=284)</w:t>
            </w:r>
          </w:p>
          <w:p w14:paraId="561874BD" w14:textId="77777777" w:rsidR="00E6226D" w:rsidRPr="00F0131A" w:rsidRDefault="00E6226D" w:rsidP="00076B30">
            <w:pPr>
              <w:pStyle w:val="In-tableHeading"/>
              <w:jc w:val="center"/>
              <w:rPr>
                <w:lang w:val="en-AU"/>
              </w:rPr>
            </w:pPr>
            <w:r w:rsidRPr="00F0131A">
              <w:rPr>
                <w:lang w:val="en-AU"/>
              </w:rPr>
              <w:t>n (%)</w:t>
            </w:r>
          </w:p>
        </w:tc>
        <w:tc>
          <w:tcPr>
            <w:tcW w:w="527" w:type="pct"/>
          </w:tcPr>
          <w:p w14:paraId="03434843" w14:textId="77777777" w:rsidR="00E6226D" w:rsidRPr="00F0131A" w:rsidRDefault="00E6226D" w:rsidP="00076B30">
            <w:pPr>
              <w:pStyle w:val="In-tableHeading"/>
              <w:jc w:val="center"/>
              <w:rPr>
                <w:lang w:val="en-AU"/>
              </w:rPr>
            </w:pPr>
            <w:r w:rsidRPr="00F0131A">
              <w:rPr>
                <w:lang w:val="en-AU"/>
              </w:rPr>
              <w:t>RD (95% CI)</w:t>
            </w:r>
          </w:p>
        </w:tc>
        <w:tc>
          <w:tcPr>
            <w:tcW w:w="527" w:type="pct"/>
          </w:tcPr>
          <w:p w14:paraId="4737DE66" w14:textId="77777777" w:rsidR="00E6226D" w:rsidRPr="00F0131A" w:rsidRDefault="00E6226D" w:rsidP="00076B30">
            <w:pPr>
              <w:pStyle w:val="In-tableHeading"/>
              <w:jc w:val="center"/>
              <w:rPr>
                <w:lang w:val="en-AU"/>
              </w:rPr>
            </w:pPr>
            <w:r w:rsidRPr="00F0131A">
              <w:rPr>
                <w:lang w:val="en-AU"/>
              </w:rPr>
              <w:t>RR (95% CI)</w:t>
            </w:r>
          </w:p>
        </w:tc>
      </w:tr>
      <w:tr w:rsidR="00E6226D" w:rsidRPr="00F0131A" w14:paraId="1A79811A" w14:textId="77777777" w:rsidTr="00524AEA">
        <w:tc>
          <w:tcPr>
            <w:tcW w:w="786" w:type="pct"/>
          </w:tcPr>
          <w:p w14:paraId="6C176ECC" w14:textId="77777777" w:rsidR="00E6226D" w:rsidRPr="00F0131A" w:rsidRDefault="00E6226D" w:rsidP="002A49A3">
            <w:pPr>
              <w:pStyle w:val="TableText0"/>
              <w:rPr>
                <w:i w:val="0"/>
                <w:iCs w:val="0"/>
              </w:rPr>
            </w:pPr>
            <w:r w:rsidRPr="00F0131A">
              <w:rPr>
                <w:i w:val="0"/>
                <w:iCs w:val="0"/>
              </w:rPr>
              <w:t>Number of AEs</w:t>
            </w:r>
          </w:p>
        </w:tc>
        <w:tc>
          <w:tcPr>
            <w:tcW w:w="526" w:type="pct"/>
          </w:tcPr>
          <w:p w14:paraId="5A0274E7" w14:textId="77777777" w:rsidR="00E6226D" w:rsidRPr="00F0131A" w:rsidRDefault="00E6226D" w:rsidP="00450811">
            <w:pPr>
              <w:pStyle w:val="TableText0"/>
              <w:jc w:val="center"/>
              <w:rPr>
                <w:i w:val="0"/>
                <w:iCs w:val="0"/>
              </w:rPr>
            </w:pPr>
            <w:r w:rsidRPr="00F0131A">
              <w:rPr>
                <w:i w:val="0"/>
                <w:iCs w:val="0"/>
              </w:rPr>
              <w:t>1508</w:t>
            </w:r>
          </w:p>
        </w:tc>
        <w:tc>
          <w:tcPr>
            <w:tcW w:w="527" w:type="pct"/>
          </w:tcPr>
          <w:p w14:paraId="2B4BB83B" w14:textId="77777777" w:rsidR="00E6226D" w:rsidRPr="00F0131A" w:rsidRDefault="00E6226D" w:rsidP="00450811">
            <w:pPr>
              <w:pStyle w:val="TableText0"/>
              <w:jc w:val="center"/>
              <w:rPr>
                <w:i w:val="0"/>
                <w:iCs w:val="0"/>
              </w:rPr>
            </w:pPr>
            <w:r w:rsidRPr="00F0131A">
              <w:rPr>
                <w:i w:val="0"/>
                <w:iCs w:val="0"/>
              </w:rPr>
              <w:t>1430</w:t>
            </w:r>
          </w:p>
        </w:tc>
        <w:tc>
          <w:tcPr>
            <w:tcW w:w="527" w:type="pct"/>
          </w:tcPr>
          <w:p w14:paraId="12E78202" w14:textId="77777777" w:rsidR="00E6226D" w:rsidRPr="00F0131A" w:rsidRDefault="00E6226D" w:rsidP="00450811">
            <w:pPr>
              <w:pStyle w:val="TableText0"/>
              <w:jc w:val="center"/>
              <w:rPr>
                <w:i w:val="0"/>
                <w:iCs w:val="0"/>
              </w:rPr>
            </w:pPr>
            <w:r w:rsidRPr="00F0131A">
              <w:rPr>
                <w:i w:val="0"/>
                <w:iCs w:val="0"/>
              </w:rPr>
              <w:t>NA</w:t>
            </w:r>
          </w:p>
        </w:tc>
        <w:tc>
          <w:tcPr>
            <w:tcW w:w="527" w:type="pct"/>
          </w:tcPr>
          <w:p w14:paraId="567340A5" w14:textId="77777777" w:rsidR="00E6226D" w:rsidRPr="00F0131A" w:rsidRDefault="00E6226D" w:rsidP="00450811">
            <w:pPr>
              <w:pStyle w:val="TableText0"/>
              <w:jc w:val="center"/>
              <w:rPr>
                <w:i w:val="0"/>
                <w:iCs w:val="0"/>
              </w:rPr>
            </w:pPr>
            <w:r w:rsidRPr="00F0131A">
              <w:rPr>
                <w:i w:val="0"/>
                <w:iCs w:val="0"/>
              </w:rPr>
              <w:t>NA</w:t>
            </w:r>
          </w:p>
        </w:tc>
        <w:tc>
          <w:tcPr>
            <w:tcW w:w="527" w:type="pct"/>
          </w:tcPr>
          <w:p w14:paraId="1E83E371" w14:textId="77777777" w:rsidR="00E6226D" w:rsidRPr="00F0131A" w:rsidRDefault="00E6226D" w:rsidP="00450811">
            <w:pPr>
              <w:pStyle w:val="TableText0"/>
              <w:jc w:val="center"/>
              <w:rPr>
                <w:i w:val="0"/>
                <w:iCs w:val="0"/>
              </w:rPr>
            </w:pPr>
            <w:r w:rsidRPr="00F0131A">
              <w:rPr>
                <w:i w:val="0"/>
                <w:iCs w:val="0"/>
              </w:rPr>
              <w:t>2287</w:t>
            </w:r>
          </w:p>
        </w:tc>
        <w:tc>
          <w:tcPr>
            <w:tcW w:w="527" w:type="pct"/>
          </w:tcPr>
          <w:p w14:paraId="44B9364D" w14:textId="77777777" w:rsidR="00E6226D" w:rsidRPr="00F0131A" w:rsidRDefault="00E6226D" w:rsidP="00450811">
            <w:pPr>
              <w:pStyle w:val="TableText0"/>
              <w:jc w:val="center"/>
              <w:rPr>
                <w:i w:val="0"/>
                <w:iCs w:val="0"/>
              </w:rPr>
            </w:pPr>
            <w:r w:rsidRPr="00F0131A">
              <w:rPr>
                <w:i w:val="0"/>
                <w:iCs w:val="0"/>
              </w:rPr>
              <w:t>2121</w:t>
            </w:r>
          </w:p>
        </w:tc>
        <w:tc>
          <w:tcPr>
            <w:tcW w:w="527" w:type="pct"/>
          </w:tcPr>
          <w:p w14:paraId="1064F00F" w14:textId="77777777" w:rsidR="00E6226D" w:rsidRPr="00F0131A" w:rsidRDefault="00E6226D" w:rsidP="00450811">
            <w:pPr>
              <w:pStyle w:val="TableText0"/>
              <w:jc w:val="center"/>
              <w:rPr>
                <w:i w:val="0"/>
                <w:iCs w:val="0"/>
              </w:rPr>
            </w:pPr>
            <w:r w:rsidRPr="00F0131A">
              <w:rPr>
                <w:i w:val="0"/>
                <w:iCs w:val="0"/>
              </w:rPr>
              <w:t>NA</w:t>
            </w:r>
          </w:p>
        </w:tc>
        <w:tc>
          <w:tcPr>
            <w:tcW w:w="527" w:type="pct"/>
          </w:tcPr>
          <w:p w14:paraId="0B5A18E3" w14:textId="77777777" w:rsidR="00E6226D" w:rsidRPr="00F0131A" w:rsidRDefault="00E6226D" w:rsidP="00450811">
            <w:pPr>
              <w:pStyle w:val="TableText0"/>
              <w:jc w:val="center"/>
              <w:rPr>
                <w:i w:val="0"/>
                <w:iCs w:val="0"/>
              </w:rPr>
            </w:pPr>
            <w:r w:rsidRPr="00F0131A">
              <w:rPr>
                <w:i w:val="0"/>
                <w:iCs w:val="0"/>
              </w:rPr>
              <w:t>NA</w:t>
            </w:r>
          </w:p>
        </w:tc>
      </w:tr>
      <w:tr w:rsidR="00E6226D" w:rsidRPr="00F0131A" w14:paraId="4CBA962A" w14:textId="77777777" w:rsidTr="00524AEA">
        <w:tc>
          <w:tcPr>
            <w:tcW w:w="786" w:type="pct"/>
          </w:tcPr>
          <w:p w14:paraId="425A849B" w14:textId="77777777" w:rsidR="00E6226D" w:rsidRPr="00F0131A" w:rsidRDefault="00E6226D" w:rsidP="002A49A3">
            <w:pPr>
              <w:pStyle w:val="TableText0"/>
              <w:rPr>
                <w:i w:val="0"/>
                <w:iCs w:val="0"/>
              </w:rPr>
            </w:pPr>
            <w:r w:rsidRPr="00F0131A">
              <w:rPr>
                <w:i w:val="0"/>
                <w:iCs w:val="0"/>
              </w:rPr>
              <w:t>Patients with any AEs</w:t>
            </w:r>
          </w:p>
        </w:tc>
        <w:tc>
          <w:tcPr>
            <w:tcW w:w="526" w:type="pct"/>
          </w:tcPr>
          <w:p w14:paraId="259E170F" w14:textId="77777777" w:rsidR="00E6226D" w:rsidRPr="00F0131A" w:rsidRDefault="00E6226D" w:rsidP="00450811">
            <w:pPr>
              <w:pStyle w:val="TableText0"/>
              <w:jc w:val="center"/>
              <w:rPr>
                <w:i w:val="0"/>
                <w:iCs w:val="0"/>
              </w:rPr>
            </w:pPr>
            <w:r w:rsidRPr="00F0131A">
              <w:rPr>
                <w:i w:val="0"/>
                <w:iCs w:val="0"/>
              </w:rPr>
              <w:t>196 (97.0)</w:t>
            </w:r>
          </w:p>
        </w:tc>
        <w:tc>
          <w:tcPr>
            <w:tcW w:w="527" w:type="pct"/>
          </w:tcPr>
          <w:p w14:paraId="3CE771BE" w14:textId="77777777" w:rsidR="00E6226D" w:rsidRPr="00F0131A" w:rsidRDefault="00E6226D" w:rsidP="00450811">
            <w:pPr>
              <w:pStyle w:val="TableText0"/>
              <w:jc w:val="center"/>
              <w:rPr>
                <w:i w:val="0"/>
                <w:iCs w:val="0"/>
              </w:rPr>
            </w:pPr>
            <w:r w:rsidRPr="00F0131A">
              <w:rPr>
                <w:i w:val="0"/>
                <w:iCs w:val="0"/>
              </w:rPr>
              <w:t>185 (94.4)</w:t>
            </w:r>
          </w:p>
        </w:tc>
        <w:tc>
          <w:tcPr>
            <w:tcW w:w="527" w:type="pct"/>
          </w:tcPr>
          <w:p w14:paraId="160350F4" w14:textId="6379D6CA" w:rsidR="00E6226D" w:rsidRPr="00F0131A" w:rsidRDefault="00E6226D" w:rsidP="00450811">
            <w:pPr>
              <w:pStyle w:val="TableText0"/>
              <w:jc w:val="center"/>
              <w:rPr>
                <w:i w:val="0"/>
                <w:iCs w:val="0"/>
              </w:rPr>
            </w:pPr>
            <w:r w:rsidRPr="00F0131A">
              <w:rPr>
                <w:i w:val="0"/>
                <w:iCs w:val="0"/>
              </w:rPr>
              <w:t>-0.03</w:t>
            </w:r>
            <w:r w:rsidR="000B6879" w:rsidRPr="00F0131A">
              <w:rPr>
                <w:i w:val="0"/>
                <w:iCs w:val="0"/>
              </w:rPr>
              <w:br w:type="textWrapping" w:clear="all"/>
            </w:r>
            <w:r w:rsidRPr="00F0131A">
              <w:rPr>
                <w:i w:val="0"/>
                <w:iCs w:val="0"/>
              </w:rPr>
              <w:t>(-0.07, 0.01)</w:t>
            </w:r>
          </w:p>
        </w:tc>
        <w:tc>
          <w:tcPr>
            <w:tcW w:w="527" w:type="pct"/>
          </w:tcPr>
          <w:p w14:paraId="18456CB2" w14:textId="6D9A7727" w:rsidR="00E6226D" w:rsidRPr="00F0131A" w:rsidRDefault="00E6226D" w:rsidP="00450811">
            <w:pPr>
              <w:pStyle w:val="TableText0"/>
              <w:jc w:val="center"/>
              <w:rPr>
                <w:i w:val="0"/>
                <w:iCs w:val="0"/>
              </w:rPr>
            </w:pPr>
            <w:r w:rsidRPr="00F0131A">
              <w:rPr>
                <w:i w:val="0"/>
                <w:iCs w:val="0"/>
              </w:rPr>
              <w:t>0.97</w:t>
            </w:r>
            <w:r w:rsidR="00765E6E" w:rsidRPr="00F0131A">
              <w:rPr>
                <w:i w:val="0"/>
                <w:iCs w:val="0"/>
              </w:rPr>
              <w:t xml:space="preserve"> </w:t>
            </w:r>
            <w:r w:rsidRPr="00F0131A">
              <w:rPr>
                <w:i w:val="0"/>
                <w:iCs w:val="0"/>
              </w:rPr>
              <w:t>(0.93, 1.01)</w:t>
            </w:r>
          </w:p>
        </w:tc>
        <w:tc>
          <w:tcPr>
            <w:tcW w:w="527" w:type="pct"/>
          </w:tcPr>
          <w:p w14:paraId="3A67AA27" w14:textId="268872C6" w:rsidR="00E6226D" w:rsidRPr="00F0131A" w:rsidRDefault="00E6226D" w:rsidP="00450811">
            <w:pPr>
              <w:pStyle w:val="TableText0"/>
              <w:jc w:val="center"/>
              <w:rPr>
                <w:i w:val="0"/>
                <w:iCs w:val="0"/>
              </w:rPr>
            </w:pPr>
            <w:r w:rsidRPr="00F0131A">
              <w:rPr>
                <w:i w:val="0"/>
                <w:iCs w:val="0"/>
              </w:rPr>
              <w:t>273</w:t>
            </w:r>
            <w:r w:rsidR="00765E6E" w:rsidRPr="00F0131A">
              <w:rPr>
                <w:i w:val="0"/>
                <w:iCs w:val="0"/>
              </w:rPr>
              <w:t xml:space="preserve"> </w:t>
            </w:r>
            <w:r w:rsidRPr="00F0131A">
              <w:rPr>
                <w:i w:val="0"/>
                <w:iCs w:val="0"/>
              </w:rPr>
              <w:t>(94.5)</w:t>
            </w:r>
          </w:p>
        </w:tc>
        <w:tc>
          <w:tcPr>
            <w:tcW w:w="527" w:type="pct"/>
          </w:tcPr>
          <w:p w14:paraId="35F76A91" w14:textId="091E6226" w:rsidR="00E6226D" w:rsidRPr="00F0131A" w:rsidRDefault="00E6226D" w:rsidP="00450811">
            <w:pPr>
              <w:pStyle w:val="TableText0"/>
              <w:jc w:val="center"/>
              <w:rPr>
                <w:i w:val="0"/>
                <w:iCs w:val="0"/>
              </w:rPr>
            </w:pPr>
            <w:r w:rsidRPr="00F0131A">
              <w:rPr>
                <w:i w:val="0"/>
                <w:iCs w:val="0"/>
              </w:rPr>
              <w:t>274</w:t>
            </w:r>
            <w:r w:rsidR="00765E6E" w:rsidRPr="00F0131A">
              <w:rPr>
                <w:i w:val="0"/>
                <w:iCs w:val="0"/>
              </w:rPr>
              <w:t xml:space="preserve"> </w:t>
            </w:r>
            <w:r w:rsidRPr="00F0131A">
              <w:rPr>
                <w:i w:val="0"/>
                <w:iCs w:val="0"/>
              </w:rPr>
              <w:t>(96.5)</w:t>
            </w:r>
          </w:p>
        </w:tc>
        <w:tc>
          <w:tcPr>
            <w:tcW w:w="527" w:type="pct"/>
          </w:tcPr>
          <w:p w14:paraId="2C482AC4" w14:textId="77777777" w:rsidR="00975B1D" w:rsidRPr="00F0131A" w:rsidRDefault="00E6226D" w:rsidP="00450811">
            <w:pPr>
              <w:pStyle w:val="TableText0"/>
              <w:jc w:val="center"/>
              <w:rPr>
                <w:i w:val="0"/>
                <w:iCs w:val="0"/>
              </w:rPr>
            </w:pPr>
            <w:r w:rsidRPr="00F0131A">
              <w:rPr>
                <w:i w:val="0"/>
                <w:iCs w:val="0"/>
              </w:rPr>
              <w:t>0.02</w:t>
            </w:r>
            <w:r w:rsidR="00975B1D" w:rsidRPr="00F0131A">
              <w:rPr>
                <w:i w:val="0"/>
                <w:iCs w:val="0"/>
              </w:rPr>
              <w:t xml:space="preserve"> </w:t>
            </w:r>
          </w:p>
          <w:p w14:paraId="6FC012B1" w14:textId="3DB678D0" w:rsidR="00E6226D" w:rsidRPr="00F0131A" w:rsidRDefault="00E6226D" w:rsidP="00450811">
            <w:pPr>
              <w:pStyle w:val="TableText0"/>
              <w:jc w:val="center"/>
              <w:rPr>
                <w:i w:val="0"/>
                <w:iCs w:val="0"/>
              </w:rPr>
            </w:pPr>
            <w:r w:rsidRPr="00F0131A">
              <w:rPr>
                <w:i w:val="0"/>
                <w:iCs w:val="0"/>
              </w:rPr>
              <w:t>(</w:t>
            </w:r>
            <w:r w:rsidR="00975B1D" w:rsidRPr="00F0131A">
              <w:rPr>
                <w:i w:val="0"/>
                <w:iCs w:val="0"/>
              </w:rPr>
              <w:t>-0.01</w:t>
            </w:r>
            <w:r w:rsidRPr="00F0131A">
              <w:rPr>
                <w:i w:val="0"/>
                <w:iCs w:val="0"/>
              </w:rPr>
              <w:t>, 0.05)</w:t>
            </w:r>
          </w:p>
        </w:tc>
        <w:tc>
          <w:tcPr>
            <w:tcW w:w="527" w:type="pct"/>
          </w:tcPr>
          <w:p w14:paraId="3699FE39" w14:textId="77777777" w:rsidR="00E6226D" w:rsidRPr="00F0131A" w:rsidRDefault="00E6226D" w:rsidP="00450811">
            <w:pPr>
              <w:pStyle w:val="TableText0"/>
              <w:jc w:val="center"/>
              <w:rPr>
                <w:i w:val="0"/>
                <w:iCs w:val="0"/>
              </w:rPr>
            </w:pPr>
            <w:r w:rsidRPr="00F0131A">
              <w:rPr>
                <w:i w:val="0"/>
                <w:iCs w:val="0"/>
              </w:rPr>
              <w:t>1.02 (0.99, 1.06)</w:t>
            </w:r>
          </w:p>
        </w:tc>
      </w:tr>
      <w:tr w:rsidR="00E6226D" w:rsidRPr="00F0131A" w14:paraId="35A79097" w14:textId="77777777" w:rsidTr="00524AEA">
        <w:tc>
          <w:tcPr>
            <w:tcW w:w="786" w:type="pct"/>
          </w:tcPr>
          <w:p w14:paraId="2D1FB1B6" w14:textId="77777777" w:rsidR="00E6226D" w:rsidRPr="00F0131A" w:rsidRDefault="00E6226D" w:rsidP="002A49A3">
            <w:pPr>
              <w:pStyle w:val="TableText0"/>
              <w:rPr>
                <w:i w:val="0"/>
                <w:iCs w:val="0"/>
              </w:rPr>
            </w:pPr>
            <w:r w:rsidRPr="00F0131A">
              <w:rPr>
                <w:i w:val="0"/>
                <w:iCs w:val="0"/>
              </w:rPr>
              <w:t>Related AEs</w:t>
            </w:r>
            <w:r w:rsidRPr="00F0131A">
              <w:rPr>
                <w:i w:val="0"/>
                <w:iCs w:val="0"/>
                <w:vertAlign w:val="superscript"/>
              </w:rPr>
              <w:t>a</w:t>
            </w:r>
          </w:p>
        </w:tc>
        <w:tc>
          <w:tcPr>
            <w:tcW w:w="526" w:type="pct"/>
          </w:tcPr>
          <w:p w14:paraId="33F14E89" w14:textId="77777777" w:rsidR="00E6226D" w:rsidRPr="00F0131A" w:rsidRDefault="00E6226D" w:rsidP="00450811">
            <w:pPr>
              <w:pStyle w:val="TableText0"/>
              <w:jc w:val="center"/>
              <w:rPr>
                <w:i w:val="0"/>
                <w:iCs w:val="0"/>
              </w:rPr>
            </w:pPr>
            <w:r w:rsidRPr="00F0131A">
              <w:rPr>
                <w:i w:val="0"/>
                <w:iCs w:val="0"/>
              </w:rPr>
              <w:t>78 (38.6)</w:t>
            </w:r>
          </w:p>
        </w:tc>
        <w:tc>
          <w:tcPr>
            <w:tcW w:w="527" w:type="pct"/>
          </w:tcPr>
          <w:p w14:paraId="4B5EB92F" w14:textId="77777777" w:rsidR="00E6226D" w:rsidRPr="00F0131A" w:rsidRDefault="00E6226D" w:rsidP="00450811">
            <w:pPr>
              <w:pStyle w:val="TableText0"/>
              <w:jc w:val="center"/>
              <w:rPr>
                <w:i w:val="0"/>
                <w:iCs w:val="0"/>
              </w:rPr>
            </w:pPr>
            <w:r w:rsidRPr="00F0131A">
              <w:rPr>
                <w:i w:val="0"/>
                <w:iCs w:val="0"/>
              </w:rPr>
              <w:t>65 (33.2)</w:t>
            </w:r>
          </w:p>
        </w:tc>
        <w:tc>
          <w:tcPr>
            <w:tcW w:w="527" w:type="pct"/>
          </w:tcPr>
          <w:p w14:paraId="0BF30AA2" w14:textId="009D3E02" w:rsidR="00E6226D" w:rsidRPr="00F0131A" w:rsidRDefault="00E6226D" w:rsidP="00450811">
            <w:pPr>
              <w:pStyle w:val="TableText0"/>
              <w:jc w:val="center"/>
              <w:rPr>
                <w:i w:val="0"/>
                <w:iCs w:val="0"/>
              </w:rPr>
            </w:pPr>
            <w:r w:rsidRPr="00F0131A">
              <w:rPr>
                <w:i w:val="0"/>
                <w:iCs w:val="0"/>
              </w:rPr>
              <w:t>-0.06</w:t>
            </w:r>
            <w:r w:rsidR="00765E6E" w:rsidRPr="00F0131A">
              <w:rPr>
                <w:i w:val="0"/>
                <w:iCs w:val="0"/>
              </w:rPr>
              <w:t xml:space="preserve"> </w:t>
            </w:r>
            <w:r w:rsidRPr="00F0131A">
              <w:rPr>
                <w:i w:val="0"/>
                <w:iCs w:val="0"/>
              </w:rPr>
              <w:t>(0.66, 1.12)</w:t>
            </w:r>
          </w:p>
        </w:tc>
        <w:tc>
          <w:tcPr>
            <w:tcW w:w="527" w:type="pct"/>
          </w:tcPr>
          <w:p w14:paraId="05EB9211" w14:textId="4419B841" w:rsidR="00E6226D" w:rsidRPr="00F0131A" w:rsidRDefault="00E6226D" w:rsidP="00450811">
            <w:pPr>
              <w:pStyle w:val="TableText0"/>
              <w:jc w:val="center"/>
              <w:rPr>
                <w:i w:val="0"/>
                <w:iCs w:val="0"/>
              </w:rPr>
            </w:pPr>
            <w:r w:rsidRPr="00F0131A">
              <w:rPr>
                <w:i w:val="0"/>
                <w:iCs w:val="0"/>
              </w:rPr>
              <w:t>-0.06</w:t>
            </w:r>
            <w:r w:rsidR="000B6879" w:rsidRPr="00F0131A">
              <w:rPr>
                <w:i w:val="0"/>
                <w:iCs w:val="0"/>
              </w:rPr>
              <w:br w:type="textWrapping" w:clear="all"/>
            </w:r>
            <w:r w:rsidRPr="00F0131A">
              <w:rPr>
                <w:i w:val="0"/>
                <w:iCs w:val="0"/>
              </w:rPr>
              <w:t>(-0.15, 0.04)</w:t>
            </w:r>
          </w:p>
        </w:tc>
        <w:tc>
          <w:tcPr>
            <w:tcW w:w="527" w:type="pct"/>
          </w:tcPr>
          <w:p w14:paraId="394F45E8" w14:textId="77777777" w:rsidR="00E6226D" w:rsidRPr="00F0131A" w:rsidRDefault="00E6226D" w:rsidP="00450811">
            <w:pPr>
              <w:pStyle w:val="TableText0"/>
              <w:jc w:val="center"/>
              <w:rPr>
                <w:i w:val="0"/>
                <w:iCs w:val="0"/>
              </w:rPr>
            </w:pPr>
            <w:r w:rsidRPr="00F0131A">
              <w:rPr>
                <w:i w:val="0"/>
                <w:iCs w:val="0"/>
              </w:rPr>
              <w:t>97 (33.6)</w:t>
            </w:r>
          </w:p>
        </w:tc>
        <w:tc>
          <w:tcPr>
            <w:tcW w:w="527" w:type="pct"/>
          </w:tcPr>
          <w:p w14:paraId="3139A3CF" w14:textId="73A533BF" w:rsidR="00E6226D" w:rsidRPr="00F0131A" w:rsidRDefault="00E6226D" w:rsidP="00450811">
            <w:pPr>
              <w:pStyle w:val="TableText0"/>
              <w:jc w:val="center"/>
              <w:rPr>
                <w:i w:val="0"/>
                <w:iCs w:val="0"/>
              </w:rPr>
            </w:pPr>
            <w:r w:rsidRPr="00F0131A">
              <w:rPr>
                <w:i w:val="0"/>
                <w:iCs w:val="0"/>
              </w:rPr>
              <w:t>103</w:t>
            </w:r>
            <w:r w:rsidR="00765E6E" w:rsidRPr="00F0131A">
              <w:rPr>
                <w:i w:val="0"/>
                <w:iCs w:val="0"/>
              </w:rPr>
              <w:t xml:space="preserve"> </w:t>
            </w:r>
            <w:r w:rsidRPr="00F0131A">
              <w:rPr>
                <w:i w:val="0"/>
                <w:iCs w:val="0"/>
              </w:rPr>
              <w:t>(36.3)</w:t>
            </w:r>
          </w:p>
        </w:tc>
        <w:tc>
          <w:tcPr>
            <w:tcW w:w="527" w:type="pct"/>
          </w:tcPr>
          <w:p w14:paraId="0B4DFD77" w14:textId="23BF0BBA" w:rsidR="00E6226D" w:rsidRPr="00F0131A" w:rsidRDefault="00E6226D" w:rsidP="00450811">
            <w:pPr>
              <w:pStyle w:val="TableText0"/>
              <w:jc w:val="center"/>
              <w:rPr>
                <w:i w:val="0"/>
                <w:iCs w:val="0"/>
              </w:rPr>
            </w:pPr>
            <w:r w:rsidRPr="00F0131A">
              <w:rPr>
                <w:i w:val="0"/>
                <w:iCs w:val="0"/>
              </w:rPr>
              <w:t>0.03</w:t>
            </w:r>
            <w:r w:rsidR="000B6879" w:rsidRPr="00F0131A">
              <w:rPr>
                <w:i w:val="0"/>
                <w:iCs w:val="0"/>
              </w:rPr>
              <w:br w:type="textWrapping" w:clear="all"/>
            </w:r>
            <w:r w:rsidRPr="00F0131A">
              <w:rPr>
                <w:i w:val="0"/>
                <w:iCs w:val="0"/>
              </w:rPr>
              <w:t>(-0.05, 0.11)</w:t>
            </w:r>
          </w:p>
        </w:tc>
        <w:tc>
          <w:tcPr>
            <w:tcW w:w="527" w:type="pct"/>
          </w:tcPr>
          <w:p w14:paraId="4A0179B9" w14:textId="77777777" w:rsidR="00E6226D" w:rsidRPr="00F0131A" w:rsidRDefault="00E6226D" w:rsidP="00450811">
            <w:pPr>
              <w:pStyle w:val="TableText0"/>
              <w:jc w:val="center"/>
              <w:rPr>
                <w:i w:val="0"/>
                <w:iCs w:val="0"/>
              </w:rPr>
            </w:pPr>
            <w:r w:rsidRPr="00F0131A">
              <w:rPr>
                <w:i w:val="0"/>
                <w:iCs w:val="0"/>
              </w:rPr>
              <w:t>1.08 (0.86, 1.35)</w:t>
            </w:r>
          </w:p>
        </w:tc>
      </w:tr>
      <w:tr w:rsidR="00E6226D" w:rsidRPr="00F0131A" w14:paraId="7E1E61D4" w14:textId="77777777" w:rsidTr="00524AEA">
        <w:tc>
          <w:tcPr>
            <w:tcW w:w="5000" w:type="pct"/>
            <w:gridSpan w:val="9"/>
          </w:tcPr>
          <w:p w14:paraId="7862B749" w14:textId="77777777" w:rsidR="00E6226D" w:rsidRPr="00F0131A" w:rsidRDefault="00E6226D" w:rsidP="00450811">
            <w:pPr>
              <w:pStyle w:val="TableText0"/>
              <w:rPr>
                <w:i w:val="0"/>
                <w:iCs w:val="0"/>
              </w:rPr>
            </w:pPr>
            <w:r w:rsidRPr="00F0131A">
              <w:rPr>
                <w:i w:val="0"/>
                <w:iCs w:val="0"/>
              </w:rPr>
              <w:t>AEs by maximum severity</w:t>
            </w:r>
          </w:p>
        </w:tc>
      </w:tr>
      <w:tr w:rsidR="00E6226D" w:rsidRPr="00F0131A" w14:paraId="78194F41" w14:textId="77777777" w:rsidTr="00524AEA">
        <w:tc>
          <w:tcPr>
            <w:tcW w:w="786" w:type="pct"/>
          </w:tcPr>
          <w:p w14:paraId="6E9BFB06" w14:textId="77777777" w:rsidR="00E6226D" w:rsidRPr="00F0131A" w:rsidRDefault="00E6226D" w:rsidP="00076B30">
            <w:pPr>
              <w:pStyle w:val="Tabletext"/>
              <w:ind w:left="175"/>
            </w:pPr>
            <w:r w:rsidRPr="00F0131A">
              <w:t>Mild</w:t>
            </w:r>
          </w:p>
        </w:tc>
        <w:tc>
          <w:tcPr>
            <w:tcW w:w="526" w:type="pct"/>
          </w:tcPr>
          <w:p w14:paraId="70F9FC81" w14:textId="77777777" w:rsidR="00E6226D" w:rsidRPr="00F0131A" w:rsidRDefault="00E6226D" w:rsidP="00450811">
            <w:pPr>
              <w:pStyle w:val="TableText0"/>
              <w:jc w:val="center"/>
              <w:rPr>
                <w:i w:val="0"/>
                <w:iCs w:val="0"/>
              </w:rPr>
            </w:pPr>
            <w:r w:rsidRPr="00F0131A">
              <w:rPr>
                <w:i w:val="0"/>
                <w:iCs w:val="0"/>
              </w:rPr>
              <w:t>66 (32.7)</w:t>
            </w:r>
          </w:p>
        </w:tc>
        <w:tc>
          <w:tcPr>
            <w:tcW w:w="527" w:type="pct"/>
          </w:tcPr>
          <w:p w14:paraId="4158CD49" w14:textId="77777777" w:rsidR="00E6226D" w:rsidRPr="00F0131A" w:rsidRDefault="00E6226D" w:rsidP="00450811">
            <w:pPr>
              <w:pStyle w:val="TableText0"/>
              <w:jc w:val="center"/>
              <w:rPr>
                <w:i w:val="0"/>
                <w:iCs w:val="0"/>
              </w:rPr>
            </w:pPr>
            <w:r w:rsidRPr="00F0131A">
              <w:rPr>
                <w:i w:val="0"/>
                <w:iCs w:val="0"/>
              </w:rPr>
              <w:t>69 (35.2)</w:t>
            </w:r>
          </w:p>
        </w:tc>
        <w:tc>
          <w:tcPr>
            <w:tcW w:w="527" w:type="pct"/>
          </w:tcPr>
          <w:p w14:paraId="06C83D12" w14:textId="733190FF" w:rsidR="00E6226D" w:rsidRPr="00F0131A" w:rsidRDefault="00E6226D" w:rsidP="00450811">
            <w:pPr>
              <w:pStyle w:val="TableText0"/>
              <w:jc w:val="center"/>
              <w:rPr>
                <w:i w:val="0"/>
                <w:iCs w:val="0"/>
              </w:rPr>
            </w:pPr>
            <w:r w:rsidRPr="00F0131A">
              <w:rPr>
                <w:i w:val="0"/>
                <w:iCs w:val="0"/>
              </w:rPr>
              <w:t>0.03</w:t>
            </w:r>
            <w:r w:rsidR="000B6879" w:rsidRPr="00F0131A">
              <w:rPr>
                <w:i w:val="0"/>
                <w:iCs w:val="0"/>
              </w:rPr>
              <w:br w:type="textWrapping" w:clear="all"/>
            </w:r>
            <w:r w:rsidRPr="00F0131A">
              <w:rPr>
                <w:i w:val="0"/>
                <w:iCs w:val="0"/>
              </w:rPr>
              <w:t>(-0.07, 0.12)</w:t>
            </w:r>
          </w:p>
        </w:tc>
        <w:tc>
          <w:tcPr>
            <w:tcW w:w="527" w:type="pct"/>
          </w:tcPr>
          <w:p w14:paraId="4ADB7CF5" w14:textId="4F9469D7" w:rsidR="00E6226D" w:rsidRPr="00F0131A" w:rsidRDefault="00E6226D" w:rsidP="00450811">
            <w:pPr>
              <w:pStyle w:val="TableText0"/>
              <w:jc w:val="center"/>
              <w:rPr>
                <w:i w:val="0"/>
                <w:iCs w:val="0"/>
              </w:rPr>
            </w:pPr>
            <w:r w:rsidRPr="00F0131A">
              <w:rPr>
                <w:i w:val="0"/>
                <w:iCs w:val="0"/>
              </w:rPr>
              <w:t>1.08</w:t>
            </w:r>
            <w:r w:rsidR="00765E6E" w:rsidRPr="00F0131A">
              <w:rPr>
                <w:i w:val="0"/>
                <w:iCs w:val="0"/>
              </w:rPr>
              <w:t xml:space="preserve"> </w:t>
            </w:r>
            <w:r w:rsidRPr="00F0131A">
              <w:rPr>
                <w:i w:val="0"/>
                <w:iCs w:val="0"/>
              </w:rPr>
              <w:t>(0.82, 1.42)</w:t>
            </w:r>
          </w:p>
        </w:tc>
        <w:tc>
          <w:tcPr>
            <w:tcW w:w="527" w:type="pct"/>
          </w:tcPr>
          <w:p w14:paraId="61559D4A" w14:textId="77777777" w:rsidR="00E6226D" w:rsidRPr="00F0131A" w:rsidRDefault="00E6226D" w:rsidP="00450811">
            <w:pPr>
              <w:pStyle w:val="TableText0"/>
              <w:jc w:val="center"/>
              <w:rPr>
                <w:i w:val="0"/>
                <w:iCs w:val="0"/>
              </w:rPr>
            </w:pPr>
            <w:r w:rsidRPr="00F0131A">
              <w:rPr>
                <w:i w:val="0"/>
                <w:iCs w:val="0"/>
              </w:rPr>
              <w:t>79 (27.3)</w:t>
            </w:r>
          </w:p>
        </w:tc>
        <w:tc>
          <w:tcPr>
            <w:tcW w:w="527" w:type="pct"/>
          </w:tcPr>
          <w:p w14:paraId="2C801B5E" w14:textId="77777777" w:rsidR="00E6226D" w:rsidRPr="00F0131A" w:rsidRDefault="00E6226D" w:rsidP="00450811">
            <w:pPr>
              <w:pStyle w:val="TableText0"/>
              <w:jc w:val="center"/>
              <w:rPr>
                <w:i w:val="0"/>
                <w:iCs w:val="0"/>
              </w:rPr>
            </w:pPr>
            <w:r w:rsidRPr="00F0131A">
              <w:rPr>
                <w:i w:val="0"/>
                <w:iCs w:val="0"/>
              </w:rPr>
              <w:t>97 (34.2)</w:t>
            </w:r>
          </w:p>
        </w:tc>
        <w:tc>
          <w:tcPr>
            <w:tcW w:w="527" w:type="pct"/>
          </w:tcPr>
          <w:p w14:paraId="49A6A5D0" w14:textId="0BAD49D4" w:rsidR="00E6226D" w:rsidRPr="00F0131A" w:rsidRDefault="00E6226D" w:rsidP="00450811">
            <w:pPr>
              <w:pStyle w:val="TableText0"/>
              <w:jc w:val="center"/>
              <w:rPr>
                <w:i w:val="0"/>
                <w:iCs w:val="0"/>
              </w:rPr>
            </w:pPr>
            <w:r w:rsidRPr="00F0131A">
              <w:rPr>
                <w:i w:val="0"/>
                <w:iCs w:val="0"/>
              </w:rPr>
              <w:t>0.07</w:t>
            </w:r>
            <w:r w:rsidR="000B6879" w:rsidRPr="00F0131A">
              <w:rPr>
                <w:i w:val="0"/>
                <w:iCs w:val="0"/>
              </w:rPr>
              <w:br w:type="textWrapping" w:clear="all"/>
            </w:r>
            <w:r w:rsidRPr="00F0131A">
              <w:rPr>
                <w:i w:val="0"/>
                <w:iCs w:val="0"/>
              </w:rPr>
              <w:t>(-0.01, 0.14)</w:t>
            </w:r>
          </w:p>
        </w:tc>
        <w:tc>
          <w:tcPr>
            <w:tcW w:w="527" w:type="pct"/>
          </w:tcPr>
          <w:p w14:paraId="1933ED0A" w14:textId="11F61300" w:rsidR="00E6226D" w:rsidRPr="00F0131A" w:rsidRDefault="00E6226D" w:rsidP="00450811">
            <w:pPr>
              <w:pStyle w:val="TableText0"/>
              <w:jc w:val="center"/>
              <w:rPr>
                <w:i w:val="0"/>
                <w:iCs w:val="0"/>
              </w:rPr>
            </w:pPr>
            <w:r w:rsidRPr="00F0131A">
              <w:rPr>
                <w:i w:val="0"/>
                <w:iCs w:val="0"/>
              </w:rPr>
              <w:t>1.25</w:t>
            </w:r>
            <w:r w:rsidR="00765E6E" w:rsidRPr="00F0131A">
              <w:rPr>
                <w:i w:val="0"/>
                <w:iCs w:val="0"/>
              </w:rPr>
              <w:t xml:space="preserve"> </w:t>
            </w:r>
            <w:r w:rsidRPr="00F0131A">
              <w:rPr>
                <w:i w:val="0"/>
                <w:iCs w:val="0"/>
              </w:rPr>
              <w:t>(0.98, 1.60)</w:t>
            </w:r>
          </w:p>
        </w:tc>
      </w:tr>
      <w:tr w:rsidR="00E6226D" w:rsidRPr="00F0131A" w14:paraId="105E5D95" w14:textId="77777777" w:rsidTr="00524AEA">
        <w:tc>
          <w:tcPr>
            <w:tcW w:w="786" w:type="pct"/>
          </w:tcPr>
          <w:p w14:paraId="7E025A69" w14:textId="77777777" w:rsidR="00E6226D" w:rsidRPr="00F0131A" w:rsidRDefault="00E6226D" w:rsidP="00076B30">
            <w:pPr>
              <w:pStyle w:val="Tabletext"/>
              <w:ind w:left="175"/>
            </w:pPr>
            <w:r w:rsidRPr="00F0131A">
              <w:t>Moderate</w:t>
            </w:r>
          </w:p>
        </w:tc>
        <w:tc>
          <w:tcPr>
            <w:tcW w:w="526" w:type="pct"/>
          </w:tcPr>
          <w:p w14:paraId="3B535A44" w14:textId="28439755" w:rsidR="00E6226D" w:rsidRPr="00F0131A" w:rsidRDefault="00E6226D" w:rsidP="00450811">
            <w:pPr>
              <w:pStyle w:val="TableText0"/>
              <w:jc w:val="center"/>
              <w:rPr>
                <w:i w:val="0"/>
                <w:iCs w:val="0"/>
              </w:rPr>
            </w:pPr>
            <w:r w:rsidRPr="00F0131A">
              <w:rPr>
                <w:i w:val="0"/>
                <w:iCs w:val="0"/>
              </w:rPr>
              <w:t>108(53.5)</w:t>
            </w:r>
          </w:p>
        </w:tc>
        <w:tc>
          <w:tcPr>
            <w:tcW w:w="527" w:type="pct"/>
          </w:tcPr>
          <w:p w14:paraId="07BAC0BE" w14:textId="77777777" w:rsidR="00E6226D" w:rsidRPr="00F0131A" w:rsidRDefault="00E6226D" w:rsidP="00450811">
            <w:pPr>
              <w:pStyle w:val="TableText0"/>
              <w:jc w:val="center"/>
              <w:rPr>
                <w:i w:val="0"/>
                <w:iCs w:val="0"/>
              </w:rPr>
            </w:pPr>
            <w:r w:rsidRPr="00F0131A">
              <w:rPr>
                <w:i w:val="0"/>
                <w:iCs w:val="0"/>
              </w:rPr>
              <w:t>96 (49.0)</w:t>
            </w:r>
          </w:p>
        </w:tc>
        <w:tc>
          <w:tcPr>
            <w:tcW w:w="527" w:type="pct"/>
          </w:tcPr>
          <w:p w14:paraId="2280EAEE" w14:textId="4411516D" w:rsidR="00E6226D" w:rsidRPr="00F0131A" w:rsidRDefault="00E6226D" w:rsidP="00450811">
            <w:pPr>
              <w:pStyle w:val="TableText0"/>
              <w:jc w:val="center"/>
              <w:rPr>
                <w:i w:val="0"/>
                <w:iCs w:val="0"/>
              </w:rPr>
            </w:pPr>
            <w:r w:rsidRPr="00F0131A">
              <w:rPr>
                <w:i w:val="0"/>
                <w:iCs w:val="0"/>
              </w:rPr>
              <w:t>-0.05</w:t>
            </w:r>
            <w:r w:rsidR="000B6879" w:rsidRPr="00F0131A">
              <w:rPr>
                <w:i w:val="0"/>
                <w:iCs w:val="0"/>
              </w:rPr>
              <w:br w:type="textWrapping" w:clear="all"/>
            </w:r>
            <w:r w:rsidRPr="00F0131A">
              <w:rPr>
                <w:i w:val="0"/>
                <w:iCs w:val="0"/>
              </w:rPr>
              <w:t>(-0.14, 0.05)</w:t>
            </w:r>
          </w:p>
        </w:tc>
        <w:tc>
          <w:tcPr>
            <w:tcW w:w="527" w:type="pct"/>
          </w:tcPr>
          <w:p w14:paraId="46C15EE3" w14:textId="676D8941" w:rsidR="00E6226D" w:rsidRPr="00F0131A" w:rsidRDefault="00E6226D" w:rsidP="00450811">
            <w:pPr>
              <w:pStyle w:val="TableText0"/>
              <w:jc w:val="center"/>
              <w:rPr>
                <w:i w:val="0"/>
                <w:iCs w:val="0"/>
              </w:rPr>
            </w:pPr>
            <w:r w:rsidRPr="00F0131A">
              <w:rPr>
                <w:i w:val="0"/>
                <w:iCs w:val="0"/>
              </w:rPr>
              <w:t>0.92</w:t>
            </w:r>
            <w:r w:rsidR="00765E6E" w:rsidRPr="00F0131A">
              <w:rPr>
                <w:i w:val="0"/>
                <w:iCs w:val="0"/>
              </w:rPr>
              <w:t xml:space="preserve"> </w:t>
            </w:r>
            <w:r w:rsidRPr="00F0131A">
              <w:rPr>
                <w:i w:val="0"/>
                <w:iCs w:val="0"/>
              </w:rPr>
              <w:t>(0.76, 1.11)</w:t>
            </w:r>
          </w:p>
        </w:tc>
        <w:tc>
          <w:tcPr>
            <w:tcW w:w="527" w:type="pct"/>
          </w:tcPr>
          <w:p w14:paraId="03620DAD" w14:textId="70376777" w:rsidR="00E6226D" w:rsidRPr="00F0131A" w:rsidRDefault="00E6226D" w:rsidP="00450811">
            <w:pPr>
              <w:pStyle w:val="TableText0"/>
              <w:jc w:val="center"/>
              <w:rPr>
                <w:i w:val="0"/>
                <w:iCs w:val="0"/>
              </w:rPr>
            </w:pPr>
            <w:r w:rsidRPr="00F0131A">
              <w:rPr>
                <w:i w:val="0"/>
                <w:iCs w:val="0"/>
              </w:rPr>
              <w:t>161</w:t>
            </w:r>
            <w:r w:rsidR="00765E6E" w:rsidRPr="00F0131A">
              <w:rPr>
                <w:i w:val="0"/>
                <w:iCs w:val="0"/>
              </w:rPr>
              <w:t xml:space="preserve"> </w:t>
            </w:r>
            <w:r w:rsidRPr="00F0131A">
              <w:rPr>
                <w:i w:val="0"/>
                <w:iCs w:val="0"/>
              </w:rPr>
              <w:t>(55.7)</w:t>
            </w:r>
          </w:p>
        </w:tc>
        <w:tc>
          <w:tcPr>
            <w:tcW w:w="527" w:type="pct"/>
          </w:tcPr>
          <w:p w14:paraId="63B345D7" w14:textId="18892CCE" w:rsidR="00E6226D" w:rsidRPr="00F0131A" w:rsidRDefault="00E6226D" w:rsidP="00450811">
            <w:pPr>
              <w:pStyle w:val="TableText0"/>
              <w:jc w:val="center"/>
              <w:rPr>
                <w:i w:val="0"/>
                <w:iCs w:val="0"/>
              </w:rPr>
            </w:pPr>
            <w:r w:rsidRPr="00F0131A">
              <w:rPr>
                <w:i w:val="0"/>
                <w:iCs w:val="0"/>
              </w:rPr>
              <w:t>143</w:t>
            </w:r>
            <w:r w:rsidR="00765E6E" w:rsidRPr="00F0131A">
              <w:rPr>
                <w:i w:val="0"/>
                <w:iCs w:val="0"/>
              </w:rPr>
              <w:t xml:space="preserve"> </w:t>
            </w:r>
            <w:r w:rsidRPr="00F0131A">
              <w:rPr>
                <w:i w:val="0"/>
                <w:iCs w:val="0"/>
              </w:rPr>
              <w:t>(50.4)</w:t>
            </w:r>
          </w:p>
        </w:tc>
        <w:tc>
          <w:tcPr>
            <w:tcW w:w="527" w:type="pct"/>
          </w:tcPr>
          <w:p w14:paraId="6F8B3872" w14:textId="618895F4" w:rsidR="00E6226D" w:rsidRPr="00F0131A" w:rsidRDefault="00E6226D" w:rsidP="00450811">
            <w:pPr>
              <w:pStyle w:val="TableText0"/>
              <w:jc w:val="center"/>
              <w:rPr>
                <w:i w:val="0"/>
                <w:iCs w:val="0"/>
              </w:rPr>
            </w:pPr>
            <w:r w:rsidRPr="00F0131A">
              <w:rPr>
                <w:i w:val="0"/>
                <w:iCs w:val="0"/>
              </w:rPr>
              <w:t>-0.05</w:t>
            </w:r>
            <w:r w:rsidR="000B6879" w:rsidRPr="00F0131A">
              <w:rPr>
                <w:i w:val="0"/>
                <w:iCs w:val="0"/>
              </w:rPr>
              <w:br w:type="textWrapping" w:clear="all"/>
            </w:r>
            <w:r w:rsidRPr="00F0131A">
              <w:rPr>
                <w:i w:val="0"/>
                <w:iCs w:val="0"/>
              </w:rPr>
              <w:t>(-0.14, 0.03)</w:t>
            </w:r>
          </w:p>
        </w:tc>
        <w:tc>
          <w:tcPr>
            <w:tcW w:w="527" w:type="pct"/>
          </w:tcPr>
          <w:p w14:paraId="4B016A78" w14:textId="4FED978B" w:rsidR="00E6226D" w:rsidRPr="00F0131A" w:rsidRDefault="00E6226D" w:rsidP="00450811">
            <w:pPr>
              <w:pStyle w:val="TableText0"/>
              <w:jc w:val="center"/>
              <w:rPr>
                <w:i w:val="0"/>
                <w:iCs w:val="0"/>
              </w:rPr>
            </w:pPr>
            <w:r w:rsidRPr="00F0131A">
              <w:rPr>
                <w:i w:val="0"/>
                <w:iCs w:val="0"/>
              </w:rPr>
              <w:t>0.90</w:t>
            </w:r>
            <w:r w:rsidR="00765E6E" w:rsidRPr="00F0131A">
              <w:rPr>
                <w:i w:val="0"/>
                <w:iCs w:val="0"/>
              </w:rPr>
              <w:t xml:space="preserve"> </w:t>
            </w:r>
            <w:r w:rsidRPr="00F0131A">
              <w:rPr>
                <w:i w:val="0"/>
                <w:iCs w:val="0"/>
              </w:rPr>
              <w:t>(0.77, 1.05)</w:t>
            </w:r>
          </w:p>
        </w:tc>
      </w:tr>
      <w:tr w:rsidR="00E6226D" w:rsidRPr="00F0131A" w14:paraId="71AE06DD" w14:textId="77777777" w:rsidTr="00524AEA">
        <w:tc>
          <w:tcPr>
            <w:tcW w:w="786" w:type="pct"/>
          </w:tcPr>
          <w:p w14:paraId="0F38C465" w14:textId="77777777" w:rsidR="00E6226D" w:rsidRPr="00F0131A" w:rsidRDefault="00E6226D" w:rsidP="00076B30">
            <w:pPr>
              <w:pStyle w:val="Tabletext"/>
              <w:ind w:left="175"/>
            </w:pPr>
            <w:r w:rsidRPr="00F0131A">
              <w:t>Severe</w:t>
            </w:r>
          </w:p>
        </w:tc>
        <w:tc>
          <w:tcPr>
            <w:tcW w:w="526" w:type="pct"/>
          </w:tcPr>
          <w:p w14:paraId="0FD31110" w14:textId="77777777" w:rsidR="00E6226D" w:rsidRPr="00F0131A" w:rsidRDefault="00E6226D" w:rsidP="00450811">
            <w:pPr>
              <w:pStyle w:val="TableText0"/>
              <w:jc w:val="center"/>
              <w:rPr>
                <w:i w:val="0"/>
                <w:iCs w:val="0"/>
              </w:rPr>
            </w:pPr>
            <w:r w:rsidRPr="00F0131A">
              <w:rPr>
                <w:i w:val="0"/>
                <w:iCs w:val="0"/>
              </w:rPr>
              <w:t>22 (10.9)</w:t>
            </w:r>
          </w:p>
        </w:tc>
        <w:tc>
          <w:tcPr>
            <w:tcW w:w="527" w:type="pct"/>
          </w:tcPr>
          <w:p w14:paraId="2F425965" w14:textId="77777777" w:rsidR="00E6226D" w:rsidRPr="00F0131A" w:rsidRDefault="00E6226D" w:rsidP="00450811">
            <w:pPr>
              <w:pStyle w:val="TableText0"/>
              <w:jc w:val="center"/>
              <w:rPr>
                <w:i w:val="0"/>
                <w:iCs w:val="0"/>
              </w:rPr>
            </w:pPr>
            <w:r w:rsidRPr="00F0131A">
              <w:rPr>
                <w:i w:val="0"/>
                <w:iCs w:val="0"/>
              </w:rPr>
              <w:t>20 (10.2)</w:t>
            </w:r>
          </w:p>
        </w:tc>
        <w:tc>
          <w:tcPr>
            <w:tcW w:w="527" w:type="pct"/>
          </w:tcPr>
          <w:p w14:paraId="1F6C5594" w14:textId="68DB8A88" w:rsidR="00E6226D" w:rsidRPr="00F0131A" w:rsidRDefault="00E6226D" w:rsidP="00450811">
            <w:pPr>
              <w:pStyle w:val="TableText0"/>
              <w:jc w:val="center"/>
              <w:rPr>
                <w:i w:val="0"/>
                <w:iCs w:val="0"/>
              </w:rPr>
            </w:pPr>
            <w:r w:rsidRPr="00F0131A">
              <w:rPr>
                <w:i w:val="0"/>
                <w:iCs w:val="0"/>
              </w:rPr>
              <w:t>-0.01</w:t>
            </w:r>
            <w:r w:rsidR="000B6879" w:rsidRPr="00F0131A">
              <w:rPr>
                <w:i w:val="0"/>
                <w:iCs w:val="0"/>
              </w:rPr>
              <w:br w:type="textWrapping" w:clear="all"/>
            </w:r>
            <w:r w:rsidRPr="00F0131A">
              <w:rPr>
                <w:i w:val="0"/>
                <w:iCs w:val="0"/>
              </w:rPr>
              <w:t>(-0.07, 0.05)</w:t>
            </w:r>
          </w:p>
        </w:tc>
        <w:tc>
          <w:tcPr>
            <w:tcW w:w="527" w:type="pct"/>
          </w:tcPr>
          <w:p w14:paraId="1A1BD919" w14:textId="495E77D8" w:rsidR="00E6226D" w:rsidRPr="00F0131A" w:rsidRDefault="00E6226D" w:rsidP="00450811">
            <w:pPr>
              <w:pStyle w:val="TableText0"/>
              <w:jc w:val="center"/>
              <w:rPr>
                <w:i w:val="0"/>
                <w:iCs w:val="0"/>
              </w:rPr>
            </w:pPr>
            <w:r w:rsidRPr="00F0131A">
              <w:rPr>
                <w:i w:val="0"/>
                <w:iCs w:val="0"/>
              </w:rPr>
              <w:t>0.94</w:t>
            </w:r>
            <w:r w:rsidR="00765E6E" w:rsidRPr="00F0131A">
              <w:rPr>
                <w:i w:val="0"/>
                <w:iCs w:val="0"/>
              </w:rPr>
              <w:t xml:space="preserve"> </w:t>
            </w:r>
            <w:r w:rsidRPr="00F0131A">
              <w:rPr>
                <w:i w:val="0"/>
                <w:iCs w:val="0"/>
              </w:rPr>
              <w:t>(0.53, 1.66)</w:t>
            </w:r>
          </w:p>
        </w:tc>
        <w:tc>
          <w:tcPr>
            <w:tcW w:w="527" w:type="pct"/>
          </w:tcPr>
          <w:p w14:paraId="39644EC0" w14:textId="77777777" w:rsidR="00E6226D" w:rsidRPr="00F0131A" w:rsidRDefault="00E6226D" w:rsidP="00450811">
            <w:pPr>
              <w:pStyle w:val="TableText0"/>
              <w:jc w:val="center"/>
              <w:rPr>
                <w:i w:val="0"/>
                <w:iCs w:val="0"/>
              </w:rPr>
            </w:pPr>
            <w:r w:rsidRPr="00F0131A">
              <w:rPr>
                <w:i w:val="0"/>
                <w:iCs w:val="0"/>
              </w:rPr>
              <w:t>32 (11.1)</w:t>
            </w:r>
          </w:p>
        </w:tc>
        <w:tc>
          <w:tcPr>
            <w:tcW w:w="527" w:type="pct"/>
          </w:tcPr>
          <w:p w14:paraId="582DFE34" w14:textId="77777777" w:rsidR="00E6226D" w:rsidRPr="00F0131A" w:rsidRDefault="00E6226D" w:rsidP="00450811">
            <w:pPr>
              <w:pStyle w:val="TableText0"/>
              <w:jc w:val="center"/>
              <w:rPr>
                <w:i w:val="0"/>
                <w:iCs w:val="0"/>
              </w:rPr>
            </w:pPr>
            <w:r w:rsidRPr="00F0131A">
              <w:rPr>
                <w:i w:val="0"/>
                <w:iCs w:val="0"/>
              </w:rPr>
              <w:t>34 (12.0)</w:t>
            </w:r>
          </w:p>
        </w:tc>
        <w:tc>
          <w:tcPr>
            <w:tcW w:w="527" w:type="pct"/>
          </w:tcPr>
          <w:p w14:paraId="777E04A7" w14:textId="48287DA6" w:rsidR="00E6226D" w:rsidRPr="00F0131A" w:rsidRDefault="00E6226D" w:rsidP="00450811">
            <w:pPr>
              <w:pStyle w:val="TableText0"/>
              <w:jc w:val="center"/>
              <w:rPr>
                <w:i w:val="0"/>
                <w:iCs w:val="0"/>
              </w:rPr>
            </w:pPr>
            <w:r w:rsidRPr="00F0131A">
              <w:rPr>
                <w:i w:val="0"/>
                <w:iCs w:val="0"/>
              </w:rPr>
              <w:t>0.01</w:t>
            </w:r>
            <w:r w:rsidR="000B6879" w:rsidRPr="00F0131A">
              <w:rPr>
                <w:i w:val="0"/>
                <w:iCs w:val="0"/>
              </w:rPr>
              <w:br w:type="textWrapping" w:clear="all"/>
            </w:r>
            <w:r w:rsidRPr="00F0131A">
              <w:rPr>
                <w:i w:val="0"/>
                <w:iCs w:val="0"/>
              </w:rPr>
              <w:t>(-0.04, 0.06)</w:t>
            </w:r>
          </w:p>
        </w:tc>
        <w:tc>
          <w:tcPr>
            <w:tcW w:w="527" w:type="pct"/>
          </w:tcPr>
          <w:p w14:paraId="38856CDC" w14:textId="05CA3B47" w:rsidR="00E6226D" w:rsidRPr="00F0131A" w:rsidRDefault="00E6226D" w:rsidP="00450811">
            <w:pPr>
              <w:pStyle w:val="TableText0"/>
              <w:jc w:val="center"/>
              <w:rPr>
                <w:i w:val="0"/>
                <w:iCs w:val="0"/>
              </w:rPr>
            </w:pPr>
            <w:r w:rsidRPr="00F0131A">
              <w:rPr>
                <w:i w:val="0"/>
                <w:iCs w:val="0"/>
              </w:rPr>
              <w:t>1.08</w:t>
            </w:r>
            <w:r w:rsidR="00765E6E" w:rsidRPr="00F0131A">
              <w:rPr>
                <w:i w:val="0"/>
                <w:iCs w:val="0"/>
              </w:rPr>
              <w:t xml:space="preserve"> </w:t>
            </w:r>
            <w:r w:rsidRPr="00F0131A">
              <w:rPr>
                <w:i w:val="0"/>
                <w:iCs w:val="0"/>
              </w:rPr>
              <w:t>(0.69, 1.70)</w:t>
            </w:r>
          </w:p>
        </w:tc>
      </w:tr>
      <w:tr w:rsidR="00E6226D" w:rsidRPr="00F0131A" w14:paraId="5F24D7D9" w14:textId="77777777" w:rsidTr="00524AEA">
        <w:tc>
          <w:tcPr>
            <w:tcW w:w="786" w:type="pct"/>
          </w:tcPr>
          <w:p w14:paraId="3C4A4F69" w14:textId="77777777" w:rsidR="00E6226D" w:rsidRPr="00F0131A" w:rsidRDefault="00E6226D" w:rsidP="00076B30">
            <w:pPr>
              <w:pStyle w:val="Tabletext"/>
              <w:ind w:left="175"/>
            </w:pPr>
            <w:r w:rsidRPr="00F0131A">
              <w:t>Life-threatening</w:t>
            </w:r>
          </w:p>
        </w:tc>
        <w:tc>
          <w:tcPr>
            <w:tcW w:w="526" w:type="pct"/>
          </w:tcPr>
          <w:p w14:paraId="09D54431"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55A5C57F"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53966DBB"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4CFC7B8B"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0D1C70D2" w14:textId="77777777" w:rsidR="00E6226D" w:rsidRPr="00F0131A" w:rsidRDefault="00E6226D" w:rsidP="00450811">
            <w:pPr>
              <w:pStyle w:val="TableText0"/>
              <w:jc w:val="center"/>
              <w:rPr>
                <w:i w:val="0"/>
                <w:iCs w:val="0"/>
              </w:rPr>
            </w:pPr>
            <w:r w:rsidRPr="00F0131A">
              <w:rPr>
                <w:i w:val="0"/>
                <w:iCs w:val="0"/>
              </w:rPr>
              <w:t>1 (0.3)</w:t>
            </w:r>
          </w:p>
        </w:tc>
        <w:tc>
          <w:tcPr>
            <w:tcW w:w="527" w:type="pct"/>
          </w:tcPr>
          <w:p w14:paraId="1720DC4B"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62AFDEF8" w14:textId="13A47503" w:rsidR="00E6226D" w:rsidRPr="00F0131A" w:rsidRDefault="00E6226D" w:rsidP="00450811">
            <w:pPr>
              <w:pStyle w:val="TableText0"/>
              <w:jc w:val="center"/>
              <w:rPr>
                <w:i w:val="0"/>
                <w:iCs w:val="0"/>
              </w:rPr>
            </w:pPr>
            <w:r w:rsidRPr="00F0131A">
              <w:rPr>
                <w:i w:val="0"/>
                <w:iCs w:val="0"/>
              </w:rPr>
              <w:t>0.00</w:t>
            </w:r>
            <w:r w:rsidR="000B6879" w:rsidRPr="00F0131A">
              <w:rPr>
                <w:i w:val="0"/>
                <w:iCs w:val="0"/>
              </w:rPr>
              <w:br w:type="textWrapping" w:clear="all"/>
            </w:r>
            <w:r w:rsidRPr="00F0131A">
              <w:rPr>
                <w:i w:val="0"/>
                <w:iCs w:val="0"/>
              </w:rPr>
              <w:t>(-0.01, 0.00)</w:t>
            </w:r>
          </w:p>
        </w:tc>
        <w:tc>
          <w:tcPr>
            <w:tcW w:w="527" w:type="pct"/>
          </w:tcPr>
          <w:p w14:paraId="1009B301" w14:textId="77777777" w:rsidR="00E6226D" w:rsidRPr="00F0131A" w:rsidRDefault="00E6226D" w:rsidP="00450811">
            <w:pPr>
              <w:pStyle w:val="TableText0"/>
              <w:jc w:val="center"/>
              <w:rPr>
                <w:i w:val="0"/>
                <w:iCs w:val="0"/>
              </w:rPr>
            </w:pPr>
            <w:r w:rsidRPr="00F0131A">
              <w:rPr>
                <w:i w:val="0"/>
                <w:iCs w:val="0"/>
              </w:rPr>
              <w:t>NA</w:t>
            </w:r>
          </w:p>
        </w:tc>
      </w:tr>
      <w:tr w:rsidR="00E6226D" w:rsidRPr="00F0131A" w14:paraId="1CDB288F" w14:textId="77777777" w:rsidTr="00524AEA">
        <w:tc>
          <w:tcPr>
            <w:tcW w:w="786" w:type="pct"/>
          </w:tcPr>
          <w:p w14:paraId="2379794C" w14:textId="77777777" w:rsidR="00E6226D" w:rsidRPr="00F0131A" w:rsidRDefault="00E6226D" w:rsidP="00076B30">
            <w:pPr>
              <w:pStyle w:val="Tabletext"/>
              <w:ind w:left="175"/>
            </w:pPr>
            <w:r w:rsidRPr="00F0131A">
              <w:t>Death</w:t>
            </w:r>
          </w:p>
        </w:tc>
        <w:tc>
          <w:tcPr>
            <w:tcW w:w="526" w:type="pct"/>
          </w:tcPr>
          <w:p w14:paraId="062F2DCF"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5AFCFF77"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36E16AF2"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00D0A347"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5F149AB5"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347FE946"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2A24E75E"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64CCB8D1" w14:textId="77777777" w:rsidR="00E6226D" w:rsidRPr="00F0131A" w:rsidRDefault="00E6226D" w:rsidP="00450811">
            <w:pPr>
              <w:pStyle w:val="TableText0"/>
              <w:jc w:val="center"/>
              <w:rPr>
                <w:i w:val="0"/>
                <w:iCs w:val="0"/>
              </w:rPr>
            </w:pPr>
            <w:r w:rsidRPr="00F0131A">
              <w:rPr>
                <w:i w:val="0"/>
                <w:iCs w:val="0"/>
              </w:rPr>
              <w:t>0</w:t>
            </w:r>
          </w:p>
        </w:tc>
      </w:tr>
      <w:tr w:rsidR="00E6226D" w:rsidRPr="00F0131A" w14:paraId="1EE6983F" w14:textId="77777777" w:rsidTr="00524AEA">
        <w:tc>
          <w:tcPr>
            <w:tcW w:w="786" w:type="pct"/>
          </w:tcPr>
          <w:p w14:paraId="1EAFA861" w14:textId="6848BCB5" w:rsidR="00E6226D" w:rsidRPr="00F0131A" w:rsidRDefault="00E6226D" w:rsidP="00076B30">
            <w:pPr>
              <w:pStyle w:val="Tabletext"/>
            </w:pPr>
            <w:r w:rsidRPr="00F0131A">
              <w:t>AEs leading to discontinuation</w:t>
            </w:r>
          </w:p>
        </w:tc>
        <w:tc>
          <w:tcPr>
            <w:tcW w:w="526" w:type="pct"/>
          </w:tcPr>
          <w:p w14:paraId="53DB4E14" w14:textId="77777777" w:rsidR="00E6226D" w:rsidRPr="00F0131A" w:rsidRDefault="00E6226D" w:rsidP="00450811">
            <w:pPr>
              <w:pStyle w:val="TableText0"/>
              <w:jc w:val="center"/>
              <w:rPr>
                <w:i w:val="0"/>
                <w:iCs w:val="0"/>
              </w:rPr>
            </w:pPr>
            <w:r w:rsidRPr="00F0131A">
              <w:rPr>
                <w:i w:val="0"/>
                <w:iCs w:val="0"/>
              </w:rPr>
              <w:t>9 (4.5)</w:t>
            </w:r>
          </w:p>
        </w:tc>
        <w:tc>
          <w:tcPr>
            <w:tcW w:w="527" w:type="pct"/>
          </w:tcPr>
          <w:p w14:paraId="1F4F41FD" w14:textId="77777777" w:rsidR="00E6226D" w:rsidRPr="00F0131A" w:rsidRDefault="00E6226D" w:rsidP="00450811">
            <w:pPr>
              <w:pStyle w:val="TableText0"/>
              <w:jc w:val="center"/>
              <w:rPr>
                <w:i w:val="0"/>
                <w:iCs w:val="0"/>
              </w:rPr>
            </w:pPr>
            <w:r w:rsidRPr="00F0131A">
              <w:rPr>
                <w:i w:val="0"/>
                <w:iCs w:val="0"/>
              </w:rPr>
              <w:t>4 (2.0)</w:t>
            </w:r>
          </w:p>
        </w:tc>
        <w:tc>
          <w:tcPr>
            <w:tcW w:w="527" w:type="pct"/>
          </w:tcPr>
          <w:p w14:paraId="3EA34FE4" w14:textId="78D0325E" w:rsidR="00E6226D" w:rsidRPr="00F0131A" w:rsidRDefault="00E6226D" w:rsidP="00450811">
            <w:pPr>
              <w:pStyle w:val="TableText0"/>
              <w:jc w:val="center"/>
              <w:rPr>
                <w:i w:val="0"/>
                <w:iCs w:val="0"/>
              </w:rPr>
            </w:pPr>
            <w:r w:rsidRPr="00F0131A">
              <w:rPr>
                <w:i w:val="0"/>
                <w:iCs w:val="0"/>
              </w:rPr>
              <w:t>-0.02</w:t>
            </w:r>
            <w:r w:rsidR="000B6879" w:rsidRPr="00F0131A">
              <w:rPr>
                <w:i w:val="0"/>
                <w:iCs w:val="0"/>
              </w:rPr>
              <w:br w:type="textWrapping" w:clear="all"/>
            </w:r>
            <w:r w:rsidRPr="00F0131A">
              <w:rPr>
                <w:i w:val="0"/>
                <w:iCs w:val="0"/>
              </w:rPr>
              <w:t>(-0.06, 0.01)</w:t>
            </w:r>
          </w:p>
        </w:tc>
        <w:tc>
          <w:tcPr>
            <w:tcW w:w="527" w:type="pct"/>
          </w:tcPr>
          <w:p w14:paraId="1A3CB486" w14:textId="687B8954" w:rsidR="00E6226D" w:rsidRPr="00F0131A" w:rsidRDefault="00E6226D" w:rsidP="00450811">
            <w:pPr>
              <w:pStyle w:val="TableText0"/>
              <w:jc w:val="center"/>
              <w:rPr>
                <w:i w:val="0"/>
                <w:iCs w:val="0"/>
              </w:rPr>
            </w:pPr>
            <w:r w:rsidRPr="00F0131A">
              <w:rPr>
                <w:i w:val="0"/>
                <w:iCs w:val="0"/>
              </w:rPr>
              <w:t>0.46</w:t>
            </w:r>
            <w:r w:rsidR="00765E6E" w:rsidRPr="00F0131A">
              <w:rPr>
                <w:i w:val="0"/>
                <w:iCs w:val="0"/>
              </w:rPr>
              <w:t xml:space="preserve"> </w:t>
            </w:r>
            <w:r w:rsidRPr="00F0131A">
              <w:rPr>
                <w:i w:val="0"/>
                <w:iCs w:val="0"/>
              </w:rPr>
              <w:t>(0.14, 1.46)</w:t>
            </w:r>
          </w:p>
        </w:tc>
        <w:tc>
          <w:tcPr>
            <w:tcW w:w="527" w:type="pct"/>
          </w:tcPr>
          <w:p w14:paraId="25E6323A" w14:textId="77777777" w:rsidR="00E6226D" w:rsidRPr="00F0131A" w:rsidRDefault="00E6226D" w:rsidP="00450811">
            <w:pPr>
              <w:pStyle w:val="TableText0"/>
              <w:jc w:val="center"/>
              <w:rPr>
                <w:i w:val="0"/>
                <w:iCs w:val="0"/>
              </w:rPr>
            </w:pPr>
            <w:r w:rsidRPr="00F0131A">
              <w:rPr>
                <w:i w:val="0"/>
                <w:iCs w:val="0"/>
              </w:rPr>
              <w:t>9 (3.1)</w:t>
            </w:r>
          </w:p>
        </w:tc>
        <w:tc>
          <w:tcPr>
            <w:tcW w:w="527" w:type="pct"/>
          </w:tcPr>
          <w:p w14:paraId="0B21A1BB" w14:textId="77777777" w:rsidR="00E6226D" w:rsidRPr="00F0131A" w:rsidRDefault="00E6226D" w:rsidP="00450811">
            <w:pPr>
              <w:pStyle w:val="TableText0"/>
              <w:jc w:val="center"/>
              <w:rPr>
                <w:i w:val="0"/>
                <w:iCs w:val="0"/>
              </w:rPr>
            </w:pPr>
            <w:r w:rsidRPr="00F0131A">
              <w:rPr>
                <w:i w:val="0"/>
                <w:iCs w:val="0"/>
              </w:rPr>
              <w:t>14 (4.9)</w:t>
            </w:r>
          </w:p>
        </w:tc>
        <w:tc>
          <w:tcPr>
            <w:tcW w:w="527" w:type="pct"/>
          </w:tcPr>
          <w:p w14:paraId="2446416D" w14:textId="665050C7" w:rsidR="00E6226D" w:rsidRPr="00F0131A" w:rsidRDefault="00E6226D" w:rsidP="00450811">
            <w:pPr>
              <w:pStyle w:val="TableText0"/>
              <w:jc w:val="center"/>
              <w:rPr>
                <w:i w:val="0"/>
                <w:iCs w:val="0"/>
              </w:rPr>
            </w:pPr>
            <w:r w:rsidRPr="00F0131A">
              <w:rPr>
                <w:i w:val="0"/>
                <w:iCs w:val="0"/>
              </w:rPr>
              <w:t>0.02</w:t>
            </w:r>
            <w:r w:rsidR="000B6879" w:rsidRPr="00F0131A">
              <w:rPr>
                <w:i w:val="0"/>
                <w:iCs w:val="0"/>
              </w:rPr>
              <w:br w:type="textWrapping" w:clear="all"/>
            </w:r>
            <w:r w:rsidRPr="00F0131A">
              <w:rPr>
                <w:i w:val="0"/>
                <w:iCs w:val="0"/>
              </w:rPr>
              <w:t>(-0.01, 0.05)</w:t>
            </w:r>
          </w:p>
        </w:tc>
        <w:tc>
          <w:tcPr>
            <w:tcW w:w="527" w:type="pct"/>
          </w:tcPr>
          <w:p w14:paraId="3648B8CE" w14:textId="3237C666" w:rsidR="00E6226D" w:rsidRPr="00F0131A" w:rsidRDefault="00E6226D" w:rsidP="00450811">
            <w:pPr>
              <w:pStyle w:val="TableText0"/>
              <w:jc w:val="center"/>
              <w:rPr>
                <w:i w:val="0"/>
                <w:iCs w:val="0"/>
              </w:rPr>
            </w:pPr>
            <w:r w:rsidRPr="00F0131A">
              <w:rPr>
                <w:i w:val="0"/>
                <w:iCs w:val="0"/>
              </w:rPr>
              <w:t>1.58</w:t>
            </w:r>
            <w:r w:rsidR="00765E6E" w:rsidRPr="00F0131A">
              <w:rPr>
                <w:i w:val="0"/>
                <w:iCs w:val="0"/>
              </w:rPr>
              <w:t xml:space="preserve"> </w:t>
            </w:r>
            <w:r w:rsidRPr="00F0131A">
              <w:rPr>
                <w:i w:val="0"/>
                <w:iCs w:val="0"/>
              </w:rPr>
              <w:t>(0.70, 3.60)</w:t>
            </w:r>
          </w:p>
        </w:tc>
      </w:tr>
      <w:tr w:rsidR="00E6226D" w:rsidRPr="00F0131A" w14:paraId="6D82F669" w14:textId="77777777" w:rsidTr="00524AEA">
        <w:tc>
          <w:tcPr>
            <w:tcW w:w="786" w:type="pct"/>
          </w:tcPr>
          <w:p w14:paraId="0F6B6176" w14:textId="497C4D16" w:rsidR="00E6226D" w:rsidRPr="00F0131A" w:rsidRDefault="00E6226D" w:rsidP="00076B30">
            <w:pPr>
              <w:pStyle w:val="Tabletext"/>
            </w:pPr>
            <w:r w:rsidRPr="00F0131A">
              <w:t>AEs leading to interruption</w:t>
            </w:r>
          </w:p>
        </w:tc>
        <w:tc>
          <w:tcPr>
            <w:tcW w:w="526" w:type="pct"/>
          </w:tcPr>
          <w:p w14:paraId="2586A4AA" w14:textId="77777777" w:rsidR="00E6226D" w:rsidRPr="00F0131A" w:rsidRDefault="00E6226D" w:rsidP="00450811">
            <w:pPr>
              <w:pStyle w:val="TableText0"/>
              <w:jc w:val="center"/>
              <w:rPr>
                <w:i w:val="0"/>
                <w:iCs w:val="0"/>
              </w:rPr>
            </w:pPr>
            <w:r w:rsidRPr="00F0131A">
              <w:rPr>
                <w:i w:val="0"/>
                <w:iCs w:val="0"/>
              </w:rPr>
              <w:t>4 (2.0)</w:t>
            </w:r>
          </w:p>
        </w:tc>
        <w:tc>
          <w:tcPr>
            <w:tcW w:w="527" w:type="pct"/>
          </w:tcPr>
          <w:p w14:paraId="3967DB76" w14:textId="77777777" w:rsidR="00E6226D" w:rsidRPr="00F0131A" w:rsidRDefault="00E6226D" w:rsidP="00450811">
            <w:pPr>
              <w:pStyle w:val="TableText0"/>
              <w:jc w:val="center"/>
              <w:rPr>
                <w:i w:val="0"/>
                <w:iCs w:val="0"/>
              </w:rPr>
            </w:pPr>
            <w:r w:rsidRPr="00F0131A">
              <w:rPr>
                <w:i w:val="0"/>
                <w:iCs w:val="0"/>
              </w:rPr>
              <w:t>8 (4.1)</w:t>
            </w:r>
          </w:p>
        </w:tc>
        <w:tc>
          <w:tcPr>
            <w:tcW w:w="527" w:type="pct"/>
          </w:tcPr>
          <w:p w14:paraId="605AFF34" w14:textId="20C3044F" w:rsidR="00E6226D" w:rsidRPr="00F0131A" w:rsidRDefault="00E6226D" w:rsidP="00450811">
            <w:pPr>
              <w:pStyle w:val="TableText0"/>
              <w:jc w:val="center"/>
              <w:rPr>
                <w:i w:val="0"/>
                <w:iCs w:val="0"/>
              </w:rPr>
            </w:pPr>
            <w:r w:rsidRPr="00F0131A">
              <w:rPr>
                <w:i w:val="0"/>
                <w:iCs w:val="0"/>
              </w:rPr>
              <w:t>0.02</w:t>
            </w:r>
            <w:r w:rsidR="000B6879" w:rsidRPr="00F0131A">
              <w:rPr>
                <w:i w:val="0"/>
                <w:iCs w:val="0"/>
              </w:rPr>
              <w:br w:type="textWrapping" w:clear="all"/>
            </w:r>
            <w:r w:rsidRPr="00F0131A">
              <w:rPr>
                <w:i w:val="0"/>
                <w:iCs w:val="0"/>
              </w:rPr>
              <w:t>(-0.01, 0.06)</w:t>
            </w:r>
          </w:p>
        </w:tc>
        <w:tc>
          <w:tcPr>
            <w:tcW w:w="527" w:type="pct"/>
          </w:tcPr>
          <w:p w14:paraId="1DFD56B8" w14:textId="74890896" w:rsidR="00E6226D" w:rsidRPr="00F0131A" w:rsidRDefault="00E6226D" w:rsidP="00450811">
            <w:pPr>
              <w:pStyle w:val="TableText0"/>
              <w:jc w:val="center"/>
              <w:rPr>
                <w:i w:val="0"/>
                <w:iCs w:val="0"/>
              </w:rPr>
            </w:pPr>
            <w:r w:rsidRPr="00F0131A">
              <w:rPr>
                <w:i w:val="0"/>
                <w:iCs w:val="0"/>
              </w:rPr>
              <w:t>2.06</w:t>
            </w:r>
            <w:r w:rsidR="00765E6E" w:rsidRPr="00F0131A">
              <w:rPr>
                <w:i w:val="0"/>
                <w:iCs w:val="0"/>
              </w:rPr>
              <w:t xml:space="preserve"> </w:t>
            </w:r>
            <w:r w:rsidRPr="00F0131A">
              <w:rPr>
                <w:i w:val="0"/>
                <w:iCs w:val="0"/>
              </w:rPr>
              <w:t>(0.63, 6.74)</w:t>
            </w:r>
          </w:p>
        </w:tc>
        <w:tc>
          <w:tcPr>
            <w:tcW w:w="527" w:type="pct"/>
          </w:tcPr>
          <w:p w14:paraId="1AF488BE" w14:textId="77777777" w:rsidR="00E6226D" w:rsidRPr="00F0131A" w:rsidRDefault="00E6226D" w:rsidP="00450811">
            <w:pPr>
              <w:pStyle w:val="TableText0"/>
              <w:jc w:val="center"/>
              <w:rPr>
                <w:i w:val="0"/>
                <w:iCs w:val="0"/>
              </w:rPr>
            </w:pPr>
            <w:r w:rsidRPr="00F0131A">
              <w:rPr>
                <w:i w:val="0"/>
                <w:iCs w:val="0"/>
              </w:rPr>
              <w:t>8 (2.8)</w:t>
            </w:r>
          </w:p>
        </w:tc>
        <w:tc>
          <w:tcPr>
            <w:tcW w:w="527" w:type="pct"/>
          </w:tcPr>
          <w:p w14:paraId="322EA7D5" w14:textId="77777777" w:rsidR="00E6226D" w:rsidRPr="00F0131A" w:rsidRDefault="00E6226D" w:rsidP="00450811">
            <w:pPr>
              <w:pStyle w:val="TableText0"/>
              <w:jc w:val="center"/>
              <w:rPr>
                <w:i w:val="0"/>
                <w:iCs w:val="0"/>
              </w:rPr>
            </w:pPr>
            <w:r w:rsidRPr="00F0131A">
              <w:rPr>
                <w:i w:val="0"/>
                <w:iCs w:val="0"/>
              </w:rPr>
              <w:t>12 (4.2)</w:t>
            </w:r>
          </w:p>
        </w:tc>
        <w:tc>
          <w:tcPr>
            <w:tcW w:w="527" w:type="pct"/>
          </w:tcPr>
          <w:p w14:paraId="42E962CE" w14:textId="481B640B" w:rsidR="00E6226D" w:rsidRPr="00F0131A" w:rsidRDefault="00E6226D" w:rsidP="00450811">
            <w:pPr>
              <w:pStyle w:val="TableText0"/>
              <w:jc w:val="center"/>
              <w:rPr>
                <w:i w:val="0"/>
                <w:iCs w:val="0"/>
              </w:rPr>
            </w:pPr>
            <w:r w:rsidRPr="00F0131A">
              <w:rPr>
                <w:i w:val="0"/>
                <w:iCs w:val="0"/>
              </w:rPr>
              <w:t>0.02</w:t>
            </w:r>
            <w:r w:rsidR="000B6879" w:rsidRPr="00F0131A">
              <w:rPr>
                <w:i w:val="0"/>
                <w:iCs w:val="0"/>
              </w:rPr>
              <w:br w:type="textWrapping" w:clear="all"/>
            </w:r>
            <w:r w:rsidRPr="00F0131A">
              <w:rPr>
                <w:i w:val="0"/>
                <w:iCs w:val="0"/>
              </w:rPr>
              <w:t>(-0.02, 0.05)</w:t>
            </w:r>
          </w:p>
        </w:tc>
        <w:tc>
          <w:tcPr>
            <w:tcW w:w="527" w:type="pct"/>
          </w:tcPr>
          <w:p w14:paraId="0E805D2B" w14:textId="315FF08F" w:rsidR="00E6226D" w:rsidRPr="00F0131A" w:rsidRDefault="00E6226D" w:rsidP="00450811">
            <w:pPr>
              <w:pStyle w:val="TableText0"/>
              <w:jc w:val="center"/>
              <w:rPr>
                <w:i w:val="0"/>
                <w:iCs w:val="0"/>
              </w:rPr>
            </w:pPr>
            <w:r w:rsidRPr="00F0131A">
              <w:rPr>
                <w:i w:val="0"/>
                <w:iCs w:val="0"/>
              </w:rPr>
              <w:t>1.53</w:t>
            </w:r>
            <w:r w:rsidR="00765E6E" w:rsidRPr="00F0131A">
              <w:rPr>
                <w:i w:val="0"/>
                <w:iCs w:val="0"/>
              </w:rPr>
              <w:t xml:space="preserve"> </w:t>
            </w:r>
            <w:r w:rsidRPr="00F0131A">
              <w:rPr>
                <w:i w:val="0"/>
                <w:iCs w:val="0"/>
              </w:rPr>
              <w:t>(0.63, 3.68)</w:t>
            </w:r>
          </w:p>
        </w:tc>
      </w:tr>
      <w:tr w:rsidR="00E6226D" w:rsidRPr="00F0131A" w14:paraId="681D7BC5" w14:textId="77777777" w:rsidTr="00524AEA">
        <w:tc>
          <w:tcPr>
            <w:tcW w:w="786" w:type="pct"/>
          </w:tcPr>
          <w:p w14:paraId="54341866" w14:textId="40A61CF5" w:rsidR="00E6226D" w:rsidRPr="00F0131A" w:rsidRDefault="00E6226D" w:rsidP="00076B30">
            <w:pPr>
              <w:pStyle w:val="Tabletext"/>
            </w:pPr>
            <w:r w:rsidRPr="00F0131A">
              <w:t>AEs Grade 3 or higher</w:t>
            </w:r>
          </w:p>
        </w:tc>
        <w:tc>
          <w:tcPr>
            <w:tcW w:w="526" w:type="pct"/>
          </w:tcPr>
          <w:p w14:paraId="6D98DD70" w14:textId="77777777" w:rsidR="00E6226D" w:rsidRPr="00F0131A" w:rsidRDefault="00E6226D" w:rsidP="00450811">
            <w:pPr>
              <w:pStyle w:val="TableText0"/>
              <w:jc w:val="center"/>
              <w:rPr>
                <w:i w:val="0"/>
                <w:iCs w:val="0"/>
              </w:rPr>
            </w:pPr>
            <w:r w:rsidRPr="00F0131A">
              <w:rPr>
                <w:i w:val="0"/>
                <w:iCs w:val="0"/>
              </w:rPr>
              <w:t>22 (10.9)</w:t>
            </w:r>
          </w:p>
        </w:tc>
        <w:tc>
          <w:tcPr>
            <w:tcW w:w="527" w:type="pct"/>
          </w:tcPr>
          <w:p w14:paraId="1C741078" w14:textId="77777777" w:rsidR="00E6226D" w:rsidRPr="00F0131A" w:rsidRDefault="00E6226D" w:rsidP="00450811">
            <w:pPr>
              <w:pStyle w:val="TableText0"/>
              <w:jc w:val="center"/>
              <w:rPr>
                <w:i w:val="0"/>
                <w:iCs w:val="0"/>
              </w:rPr>
            </w:pPr>
            <w:r w:rsidRPr="00F0131A">
              <w:rPr>
                <w:i w:val="0"/>
                <w:iCs w:val="0"/>
              </w:rPr>
              <w:t>20 (10.2)</w:t>
            </w:r>
          </w:p>
        </w:tc>
        <w:tc>
          <w:tcPr>
            <w:tcW w:w="527" w:type="pct"/>
          </w:tcPr>
          <w:p w14:paraId="2BA88BF5" w14:textId="57E8AB21" w:rsidR="00E6226D" w:rsidRPr="00F0131A" w:rsidRDefault="00E6226D" w:rsidP="00450811">
            <w:pPr>
              <w:pStyle w:val="TableText0"/>
              <w:jc w:val="center"/>
              <w:rPr>
                <w:i w:val="0"/>
                <w:iCs w:val="0"/>
              </w:rPr>
            </w:pPr>
            <w:r w:rsidRPr="00F0131A">
              <w:rPr>
                <w:i w:val="0"/>
                <w:iCs w:val="0"/>
              </w:rPr>
              <w:t>-0.01</w:t>
            </w:r>
            <w:r w:rsidR="000B6879" w:rsidRPr="00F0131A">
              <w:rPr>
                <w:i w:val="0"/>
                <w:iCs w:val="0"/>
              </w:rPr>
              <w:br w:type="textWrapping" w:clear="all"/>
            </w:r>
            <w:r w:rsidRPr="00F0131A">
              <w:rPr>
                <w:i w:val="0"/>
                <w:iCs w:val="0"/>
              </w:rPr>
              <w:t>(-0.07, 0.05)</w:t>
            </w:r>
          </w:p>
        </w:tc>
        <w:tc>
          <w:tcPr>
            <w:tcW w:w="527" w:type="pct"/>
          </w:tcPr>
          <w:p w14:paraId="7C0E10F7" w14:textId="704708B2" w:rsidR="00E6226D" w:rsidRPr="00F0131A" w:rsidRDefault="00E6226D" w:rsidP="00450811">
            <w:pPr>
              <w:pStyle w:val="TableText0"/>
              <w:jc w:val="center"/>
              <w:rPr>
                <w:i w:val="0"/>
                <w:iCs w:val="0"/>
              </w:rPr>
            </w:pPr>
            <w:r w:rsidRPr="00F0131A">
              <w:rPr>
                <w:i w:val="0"/>
                <w:iCs w:val="0"/>
              </w:rPr>
              <w:t>0.94</w:t>
            </w:r>
            <w:r w:rsidR="00765E6E" w:rsidRPr="00F0131A">
              <w:rPr>
                <w:i w:val="0"/>
                <w:iCs w:val="0"/>
              </w:rPr>
              <w:t xml:space="preserve"> </w:t>
            </w:r>
            <w:r w:rsidRPr="00F0131A">
              <w:rPr>
                <w:i w:val="0"/>
                <w:iCs w:val="0"/>
              </w:rPr>
              <w:t>(0.53, 1.66)</w:t>
            </w:r>
          </w:p>
        </w:tc>
        <w:tc>
          <w:tcPr>
            <w:tcW w:w="527" w:type="pct"/>
          </w:tcPr>
          <w:p w14:paraId="42ADC133" w14:textId="77777777" w:rsidR="00E6226D" w:rsidRPr="00F0131A" w:rsidRDefault="00E6226D" w:rsidP="00450811">
            <w:pPr>
              <w:pStyle w:val="TableText0"/>
              <w:jc w:val="center"/>
              <w:rPr>
                <w:i w:val="0"/>
                <w:iCs w:val="0"/>
              </w:rPr>
            </w:pPr>
            <w:r w:rsidRPr="00F0131A">
              <w:rPr>
                <w:i w:val="0"/>
                <w:iCs w:val="0"/>
              </w:rPr>
              <w:t>33 (11.4)</w:t>
            </w:r>
          </w:p>
        </w:tc>
        <w:tc>
          <w:tcPr>
            <w:tcW w:w="527" w:type="pct"/>
          </w:tcPr>
          <w:p w14:paraId="1ED9A9E8" w14:textId="77777777" w:rsidR="00E6226D" w:rsidRPr="00F0131A" w:rsidRDefault="00E6226D" w:rsidP="00450811">
            <w:pPr>
              <w:pStyle w:val="TableText0"/>
              <w:jc w:val="center"/>
              <w:rPr>
                <w:i w:val="0"/>
                <w:iCs w:val="0"/>
              </w:rPr>
            </w:pPr>
            <w:r w:rsidRPr="00F0131A">
              <w:rPr>
                <w:i w:val="0"/>
                <w:iCs w:val="0"/>
              </w:rPr>
              <w:t>34 (12.0)</w:t>
            </w:r>
          </w:p>
        </w:tc>
        <w:tc>
          <w:tcPr>
            <w:tcW w:w="527" w:type="pct"/>
          </w:tcPr>
          <w:p w14:paraId="1F57DDBC" w14:textId="70257565" w:rsidR="00E6226D" w:rsidRPr="00F0131A" w:rsidRDefault="00E6226D" w:rsidP="00450811">
            <w:pPr>
              <w:pStyle w:val="TableText0"/>
              <w:jc w:val="center"/>
              <w:rPr>
                <w:i w:val="0"/>
                <w:iCs w:val="0"/>
              </w:rPr>
            </w:pPr>
            <w:r w:rsidRPr="00F0131A">
              <w:rPr>
                <w:i w:val="0"/>
                <w:iCs w:val="0"/>
              </w:rPr>
              <w:t>0.01</w:t>
            </w:r>
            <w:r w:rsidR="000B6879" w:rsidRPr="00F0131A">
              <w:rPr>
                <w:i w:val="0"/>
                <w:iCs w:val="0"/>
              </w:rPr>
              <w:br w:type="textWrapping" w:clear="all"/>
            </w:r>
            <w:r w:rsidRPr="00F0131A">
              <w:rPr>
                <w:i w:val="0"/>
                <w:iCs w:val="0"/>
              </w:rPr>
              <w:t>(-0.05, 0.06)</w:t>
            </w:r>
          </w:p>
        </w:tc>
        <w:tc>
          <w:tcPr>
            <w:tcW w:w="527" w:type="pct"/>
          </w:tcPr>
          <w:p w14:paraId="08E22E79" w14:textId="442BAD45" w:rsidR="00E6226D" w:rsidRPr="00F0131A" w:rsidRDefault="00E6226D" w:rsidP="00450811">
            <w:pPr>
              <w:pStyle w:val="TableText0"/>
              <w:jc w:val="center"/>
              <w:rPr>
                <w:i w:val="0"/>
                <w:iCs w:val="0"/>
              </w:rPr>
            </w:pPr>
            <w:r w:rsidRPr="00F0131A">
              <w:rPr>
                <w:i w:val="0"/>
                <w:iCs w:val="0"/>
              </w:rPr>
              <w:t>1.05</w:t>
            </w:r>
            <w:r w:rsidR="00765E6E" w:rsidRPr="00F0131A">
              <w:rPr>
                <w:i w:val="0"/>
                <w:iCs w:val="0"/>
              </w:rPr>
              <w:t xml:space="preserve"> </w:t>
            </w:r>
            <w:r w:rsidRPr="00F0131A">
              <w:rPr>
                <w:i w:val="0"/>
                <w:iCs w:val="0"/>
              </w:rPr>
              <w:t>(0.67, 1.64)</w:t>
            </w:r>
          </w:p>
        </w:tc>
      </w:tr>
      <w:tr w:rsidR="00E6226D" w:rsidRPr="00F0131A" w14:paraId="3E182E15" w14:textId="77777777" w:rsidTr="00524AEA">
        <w:tc>
          <w:tcPr>
            <w:tcW w:w="786" w:type="pct"/>
          </w:tcPr>
          <w:p w14:paraId="4E222E06" w14:textId="77777777" w:rsidR="00E6226D" w:rsidRPr="00F0131A" w:rsidRDefault="00E6226D" w:rsidP="00076B30">
            <w:pPr>
              <w:pStyle w:val="Tabletext"/>
            </w:pPr>
            <w:r w:rsidRPr="00F0131A">
              <w:t>Serious AEs</w:t>
            </w:r>
          </w:p>
        </w:tc>
        <w:tc>
          <w:tcPr>
            <w:tcW w:w="526" w:type="pct"/>
          </w:tcPr>
          <w:p w14:paraId="104C86E1" w14:textId="77777777" w:rsidR="00E6226D" w:rsidRPr="00F0131A" w:rsidRDefault="00E6226D" w:rsidP="00450811">
            <w:pPr>
              <w:pStyle w:val="TableText0"/>
              <w:jc w:val="center"/>
              <w:rPr>
                <w:i w:val="0"/>
                <w:iCs w:val="0"/>
              </w:rPr>
            </w:pPr>
            <w:r w:rsidRPr="00F0131A">
              <w:rPr>
                <w:i w:val="0"/>
                <w:iCs w:val="0"/>
              </w:rPr>
              <w:t>41 (20.3)</w:t>
            </w:r>
          </w:p>
        </w:tc>
        <w:tc>
          <w:tcPr>
            <w:tcW w:w="527" w:type="pct"/>
          </w:tcPr>
          <w:p w14:paraId="62DF3263" w14:textId="77777777" w:rsidR="00E6226D" w:rsidRPr="00F0131A" w:rsidRDefault="00E6226D" w:rsidP="00450811">
            <w:pPr>
              <w:pStyle w:val="TableText0"/>
              <w:jc w:val="center"/>
              <w:rPr>
                <w:i w:val="0"/>
                <w:iCs w:val="0"/>
              </w:rPr>
            </w:pPr>
            <w:r w:rsidRPr="00F0131A">
              <w:rPr>
                <w:i w:val="0"/>
                <w:iCs w:val="0"/>
              </w:rPr>
              <w:t>28 (14.3)</w:t>
            </w:r>
          </w:p>
        </w:tc>
        <w:tc>
          <w:tcPr>
            <w:tcW w:w="527" w:type="pct"/>
          </w:tcPr>
          <w:p w14:paraId="279CF933" w14:textId="63252733" w:rsidR="00E6226D" w:rsidRPr="00F0131A" w:rsidRDefault="00E6226D" w:rsidP="00450811">
            <w:pPr>
              <w:pStyle w:val="TableText0"/>
              <w:jc w:val="center"/>
              <w:rPr>
                <w:i w:val="0"/>
                <w:iCs w:val="0"/>
              </w:rPr>
            </w:pPr>
            <w:r w:rsidRPr="00F0131A">
              <w:rPr>
                <w:i w:val="0"/>
                <w:iCs w:val="0"/>
              </w:rPr>
              <w:t>-0.06</w:t>
            </w:r>
            <w:r w:rsidR="000B6879" w:rsidRPr="00F0131A">
              <w:rPr>
                <w:i w:val="0"/>
                <w:iCs w:val="0"/>
              </w:rPr>
              <w:br w:type="textWrapping" w:clear="all"/>
            </w:r>
            <w:r w:rsidRPr="00F0131A">
              <w:rPr>
                <w:i w:val="0"/>
                <w:iCs w:val="0"/>
              </w:rPr>
              <w:t>(-0.13, 0.01)</w:t>
            </w:r>
          </w:p>
        </w:tc>
        <w:tc>
          <w:tcPr>
            <w:tcW w:w="527" w:type="pct"/>
          </w:tcPr>
          <w:p w14:paraId="4C10EF52" w14:textId="235DA805" w:rsidR="00E6226D" w:rsidRPr="00F0131A" w:rsidRDefault="00E6226D" w:rsidP="00450811">
            <w:pPr>
              <w:pStyle w:val="TableText0"/>
              <w:jc w:val="center"/>
              <w:rPr>
                <w:i w:val="0"/>
                <w:iCs w:val="0"/>
              </w:rPr>
            </w:pPr>
            <w:r w:rsidRPr="00F0131A">
              <w:rPr>
                <w:i w:val="0"/>
                <w:iCs w:val="0"/>
              </w:rPr>
              <w:t>0.70</w:t>
            </w:r>
            <w:r w:rsidR="00765E6E" w:rsidRPr="00F0131A">
              <w:rPr>
                <w:i w:val="0"/>
                <w:iCs w:val="0"/>
              </w:rPr>
              <w:t xml:space="preserve"> </w:t>
            </w:r>
            <w:r w:rsidRPr="00F0131A">
              <w:rPr>
                <w:i w:val="0"/>
                <w:iCs w:val="0"/>
              </w:rPr>
              <w:t>(0.45, 1.09)</w:t>
            </w:r>
          </w:p>
        </w:tc>
        <w:tc>
          <w:tcPr>
            <w:tcW w:w="527" w:type="pct"/>
          </w:tcPr>
          <w:p w14:paraId="40B9F5CE" w14:textId="77777777" w:rsidR="00E6226D" w:rsidRPr="00F0131A" w:rsidRDefault="00E6226D" w:rsidP="00450811">
            <w:pPr>
              <w:pStyle w:val="TableText0"/>
              <w:jc w:val="center"/>
              <w:rPr>
                <w:i w:val="0"/>
                <w:iCs w:val="0"/>
              </w:rPr>
            </w:pPr>
            <w:r w:rsidRPr="00F0131A">
              <w:rPr>
                <w:i w:val="0"/>
                <w:iCs w:val="0"/>
              </w:rPr>
              <w:t>40 (13.8)</w:t>
            </w:r>
          </w:p>
        </w:tc>
        <w:tc>
          <w:tcPr>
            <w:tcW w:w="527" w:type="pct"/>
          </w:tcPr>
          <w:p w14:paraId="3917B195" w14:textId="77777777" w:rsidR="00E6226D" w:rsidRPr="00F0131A" w:rsidRDefault="00E6226D" w:rsidP="00450811">
            <w:pPr>
              <w:pStyle w:val="TableText0"/>
              <w:jc w:val="center"/>
              <w:rPr>
                <w:i w:val="0"/>
                <w:iCs w:val="0"/>
              </w:rPr>
            </w:pPr>
            <w:r w:rsidRPr="00F0131A">
              <w:rPr>
                <w:i w:val="0"/>
                <w:iCs w:val="0"/>
              </w:rPr>
              <w:t>40 (14.1)</w:t>
            </w:r>
          </w:p>
        </w:tc>
        <w:tc>
          <w:tcPr>
            <w:tcW w:w="527" w:type="pct"/>
          </w:tcPr>
          <w:p w14:paraId="5D04817C" w14:textId="5B038F26" w:rsidR="00E6226D" w:rsidRPr="00F0131A" w:rsidRDefault="00E6226D" w:rsidP="00450811">
            <w:pPr>
              <w:pStyle w:val="TableText0"/>
              <w:jc w:val="center"/>
              <w:rPr>
                <w:i w:val="0"/>
                <w:iCs w:val="0"/>
              </w:rPr>
            </w:pPr>
            <w:r w:rsidRPr="00F0131A">
              <w:rPr>
                <w:i w:val="0"/>
                <w:iCs w:val="0"/>
              </w:rPr>
              <w:t>0.00</w:t>
            </w:r>
            <w:r w:rsidR="000B6879" w:rsidRPr="00F0131A">
              <w:rPr>
                <w:i w:val="0"/>
                <w:iCs w:val="0"/>
              </w:rPr>
              <w:br w:type="textWrapping" w:clear="all"/>
            </w:r>
            <w:r w:rsidRPr="00F0131A">
              <w:rPr>
                <w:i w:val="0"/>
                <w:iCs w:val="0"/>
              </w:rPr>
              <w:t>(-0.05, 0.06)</w:t>
            </w:r>
          </w:p>
        </w:tc>
        <w:tc>
          <w:tcPr>
            <w:tcW w:w="527" w:type="pct"/>
          </w:tcPr>
          <w:p w14:paraId="10E86284" w14:textId="32977BA6" w:rsidR="00E6226D" w:rsidRPr="00F0131A" w:rsidRDefault="00E6226D" w:rsidP="00450811">
            <w:pPr>
              <w:pStyle w:val="TableText0"/>
              <w:jc w:val="center"/>
              <w:rPr>
                <w:i w:val="0"/>
                <w:iCs w:val="0"/>
              </w:rPr>
            </w:pPr>
            <w:r w:rsidRPr="00F0131A">
              <w:rPr>
                <w:i w:val="0"/>
                <w:iCs w:val="0"/>
              </w:rPr>
              <w:t>1.02</w:t>
            </w:r>
            <w:r w:rsidR="00765E6E" w:rsidRPr="00F0131A">
              <w:rPr>
                <w:i w:val="0"/>
                <w:iCs w:val="0"/>
              </w:rPr>
              <w:t xml:space="preserve"> </w:t>
            </w:r>
            <w:r w:rsidRPr="00F0131A">
              <w:rPr>
                <w:i w:val="0"/>
                <w:iCs w:val="0"/>
              </w:rPr>
              <w:t>(0.68, 1.53)</w:t>
            </w:r>
          </w:p>
        </w:tc>
      </w:tr>
      <w:tr w:rsidR="00E6226D" w:rsidRPr="00F0131A" w14:paraId="6D28E1F9" w14:textId="77777777" w:rsidTr="00524AEA">
        <w:tc>
          <w:tcPr>
            <w:tcW w:w="786" w:type="pct"/>
          </w:tcPr>
          <w:p w14:paraId="40ACA416" w14:textId="3FB1C649" w:rsidR="00E6226D" w:rsidRPr="00F0131A" w:rsidRDefault="00E6226D" w:rsidP="00076B30">
            <w:pPr>
              <w:pStyle w:val="Tabletext"/>
              <w:ind w:left="33"/>
            </w:pPr>
            <w:r w:rsidRPr="00F0131A">
              <w:t>Related serious AEs</w:t>
            </w:r>
            <w:r w:rsidRPr="00F0131A">
              <w:rPr>
                <w:vertAlign w:val="superscript"/>
              </w:rPr>
              <w:t>a</w:t>
            </w:r>
          </w:p>
        </w:tc>
        <w:tc>
          <w:tcPr>
            <w:tcW w:w="526" w:type="pct"/>
          </w:tcPr>
          <w:p w14:paraId="3A1FAC45" w14:textId="77777777" w:rsidR="00E6226D" w:rsidRPr="00F0131A" w:rsidRDefault="00E6226D" w:rsidP="00450811">
            <w:pPr>
              <w:pStyle w:val="TableText0"/>
              <w:jc w:val="center"/>
              <w:rPr>
                <w:i w:val="0"/>
                <w:iCs w:val="0"/>
              </w:rPr>
            </w:pPr>
            <w:r w:rsidRPr="00F0131A">
              <w:rPr>
                <w:i w:val="0"/>
                <w:iCs w:val="0"/>
              </w:rPr>
              <w:t>8 (4.0)</w:t>
            </w:r>
          </w:p>
        </w:tc>
        <w:tc>
          <w:tcPr>
            <w:tcW w:w="527" w:type="pct"/>
          </w:tcPr>
          <w:p w14:paraId="6C20A975" w14:textId="77777777" w:rsidR="00E6226D" w:rsidRPr="00F0131A" w:rsidRDefault="00E6226D" w:rsidP="00450811">
            <w:pPr>
              <w:pStyle w:val="TableText0"/>
              <w:jc w:val="center"/>
              <w:rPr>
                <w:i w:val="0"/>
                <w:iCs w:val="0"/>
              </w:rPr>
            </w:pPr>
            <w:r w:rsidRPr="00F0131A">
              <w:rPr>
                <w:i w:val="0"/>
                <w:iCs w:val="0"/>
              </w:rPr>
              <w:t>4 (2.0)</w:t>
            </w:r>
          </w:p>
        </w:tc>
        <w:tc>
          <w:tcPr>
            <w:tcW w:w="527" w:type="pct"/>
          </w:tcPr>
          <w:p w14:paraId="3C11D7E7" w14:textId="786F56C8" w:rsidR="00E6226D" w:rsidRPr="00F0131A" w:rsidRDefault="00E6226D" w:rsidP="00450811">
            <w:pPr>
              <w:pStyle w:val="TableText0"/>
              <w:jc w:val="center"/>
              <w:rPr>
                <w:i w:val="0"/>
                <w:iCs w:val="0"/>
              </w:rPr>
            </w:pPr>
            <w:r w:rsidRPr="00F0131A">
              <w:rPr>
                <w:i w:val="0"/>
                <w:iCs w:val="0"/>
              </w:rPr>
              <w:t>-0.02</w:t>
            </w:r>
            <w:r w:rsidR="000B6879" w:rsidRPr="00F0131A">
              <w:rPr>
                <w:i w:val="0"/>
                <w:iCs w:val="0"/>
              </w:rPr>
              <w:br w:type="textWrapping" w:clear="all"/>
            </w:r>
            <w:r w:rsidRPr="00F0131A">
              <w:rPr>
                <w:i w:val="0"/>
                <w:iCs w:val="0"/>
              </w:rPr>
              <w:t>(-0.05, 0.01)</w:t>
            </w:r>
          </w:p>
        </w:tc>
        <w:tc>
          <w:tcPr>
            <w:tcW w:w="527" w:type="pct"/>
          </w:tcPr>
          <w:p w14:paraId="13949010" w14:textId="626141CC" w:rsidR="00E6226D" w:rsidRPr="00F0131A" w:rsidRDefault="00E6226D" w:rsidP="00450811">
            <w:pPr>
              <w:pStyle w:val="TableText0"/>
              <w:jc w:val="center"/>
              <w:rPr>
                <w:i w:val="0"/>
                <w:iCs w:val="0"/>
              </w:rPr>
            </w:pPr>
            <w:r w:rsidRPr="00F0131A">
              <w:rPr>
                <w:i w:val="0"/>
                <w:iCs w:val="0"/>
              </w:rPr>
              <w:t>0.52</w:t>
            </w:r>
            <w:r w:rsidR="00765E6E" w:rsidRPr="00F0131A">
              <w:rPr>
                <w:i w:val="0"/>
                <w:iCs w:val="0"/>
              </w:rPr>
              <w:t xml:space="preserve"> </w:t>
            </w:r>
            <w:r w:rsidRPr="00F0131A">
              <w:rPr>
                <w:i w:val="0"/>
                <w:iCs w:val="0"/>
              </w:rPr>
              <w:t>(0.16, 1.68)</w:t>
            </w:r>
          </w:p>
        </w:tc>
        <w:tc>
          <w:tcPr>
            <w:tcW w:w="527" w:type="pct"/>
          </w:tcPr>
          <w:p w14:paraId="456772CE" w14:textId="77777777" w:rsidR="00E6226D" w:rsidRPr="00F0131A" w:rsidRDefault="00E6226D" w:rsidP="00450811">
            <w:pPr>
              <w:pStyle w:val="TableText0"/>
              <w:jc w:val="center"/>
              <w:rPr>
                <w:i w:val="0"/>
                <w:iCs w:val="0"/>
              </w:rPr>
            </w:pPr>
            <w:r w:rsidRPr="00F0131A">
              <w:rPr>
                <w:i w:val="0"/>
                <w:iCs w:val="0"/>
              </w:rPr>
              <w:t>5 (1.7)</w:t>
            </w:r>
          </w:p>
        </w:tc>
        <w:tc>
          <w:tcPr>
            <w:tcW w:w="527" w:type="pct"/>
          </w:tcPr>
          <w:p w14:paraId="2CAC1D22" w14:textId="77777777" w:rsidR="00E6226D" w:rsidRPr="00F0131A" w:rsidRDefault="00E6226D" w:rsidP="00450811">
            <w:pPr>
              <w:pStyle w:val="TableText0"/>
              <w:jc w:val="center"/>
              <w:rPr>
                <w:i w:val="0"/>
                <w:iCs w:val="0"/>
              </w:rPr>
            </w:pPr>
            <w:r w:rsidRPr="00F0131A">
              <w:rPr>
                <w:i w:val="0"/>
                <w:iCs w:val="0"/>
              </w:rPr>
              <w:t>3 (1.1)</w:t>
            </w:r>
          </w:p>
        </w:tc>
        <w:tc>
          <w:tcPr>
            <w:tcW w:w="527" w:type="pct"/>
          </w:tcPr>
          <w:p w14:paraId="61E66216" w14:textId="482614C9" w:rsidR="00E6226D" w:rsidRPr="00F0131A" w:rsidRDefault="00E6226D" w:rsidP="00450811">
            <w:pPr>
              <w:pStyle w:val="TableText0"/>
              <w:jc w:val="center"/>
              <w:rPr>
                <w:i w:val="0"/>
                <w:iCs w:val="0"/>
              </w:rPr>
            </w:pPr>
            <w:r w:rsidRPr="00F0131A">
              <w:rPr>
                <w:i w:val="0"/>
                <w:iCs w:val="0"/>
              </w:rPr>
              <w:t>-0.01</w:t>
            </w:r>
            <w:r w:rsidR="000B6879" w:rsidRPr="00F0131A">
              <w:rPr>
                <w:i w:val="0"/>
                <w:iCs w:val="0"/>
              </w:rPr>
              <w:br w:type="textWrapping" w:clear="all"/>
            </w:r>
            <w:r w:rsidRPr="00F0131A">
              <w:rPr>
                <w:i w:val="0"/>
                <w:iCs w:val="0"/>
              </w:rPr>
              <w:t>(-0.03, 0.01)</w:t>
            </w:r>
          </w:p>
        </w:tc>
        <w:tc>
          <w:tcPr>
            <w:tcW w:w="527" w:type="pct"/>
          </w:tcPr>
          <w:p w14:paraId="5E4DE3CC" w14:textId="77F84F83" w:rsidR="00E6226D" w:rsidRPr="00F0131A" w:rsidRDefault="00E6226D" w:rsidP="00450811">
            <w:pPr>
              <w:pStyle w:val="Tabletext"/>
              <w:jc w:val="center"/>
            </w:pPr>
            <w:r w:rsidRPr="00F0131A">
              <w:t>0.61</w:t>
            </w:r>
            <w:r w:rsidR="00765E6E" w:rsidRPr="00F0131A">
              <w:t xml:space="preserve"> </w:t>
            </w:r>
            <w:r w:rsidRPr="00F0131A">
              <w:t>(0.15, 2.53)</w:t>
            </w:r>
          </w:p>
        </w:tc>
      </w:tr>
      <w:tr w:rsidR="00E6226D" w:rsidRPr="00F0131A" w14:paraId="01DE6A3A" w14:textId="77777777" w:rsidTr="00524AEA">
        <w:tc>
          <w:tcPr>
            <w:tcW w:w="786" w:type="pct"/>
          </w:tcPr>
          <w:p w14:paraId="5471F7A1" w14:textId="399B8A68" w:rsidR="00E6226D" w:rsidRPr="00F0131A" w:rsidRDefault="005D159B" w:rsidP="00076B30">
            <w:pPr>
              <w:pStyle w:val="Tabletext"/>
            </w:pPr>
            <w:r w:rsidRPr="00F0131A">
              <w:t>D</w:t>
            </w:r>
            <w:r w:rsidR="00E6226D" w:rsidRPr="00F0131A">
              <w:t>eath</w:t>
            </w:r>
            <w:r w:rsidRPr="00F0131A">
              <w:t>s</w:t>
            </w:r>
          </w:p>
        </w:tc>
        <w:tc>
          <w:tcPr>
            <w:tcW w:w="526" w:type="pct"/>
          </w:tcPr>
          <w:p w14:paraId="3335C42A"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30B34F95"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6A00D62D"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3D256E64"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6008B756"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496E433F"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26169C08"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4C6CB812" w14:textId="77777777" w:rsidR="00E6226D" w:rsidRPr="00F0131A" w:rsidRDefault="00E6226D" w:rsidP="00450811">
            <w:pPr>
              <w:pStyle w:val="TableText0"/>
              <w:jc w:val="center"/>
              <w:rPr>
                <w:i w:val="0"/>
                <w:iCs w:val="0"/>
              </w:rPr>
            </w:pPr>
            <w:r w:rsidRPr="00F0131A">
              <w:rPr>
                <w:i w:val="0"/>
                <w:iCs w:val="0"/>
              </w:rPr>
              <w:t>0</w:t>
            </w:r>
          </w:p>
        </w:tc>
      </w:tr>
    </w:tbl>
    <w:p w14:paraId="4C9DE4D2" w14:textId="77777777" w:rsidR="00E6226D" w:rsidRPr="00F0131A" w:rsidRDefault="00E6226D" w:rsidP="00E6226D">
      <w:pPr>
        <w:pStyle w:val="TableFigureFooter"/>
        <w:rPr>
          <w:sz w:val="20"/>
        </w:rPr>
      </w:pPr>
      <w:r w:rsidRPr="00F0131A">
        <w:t>Source: Table 2.54 pp113-114 of the submission.</w:t>
      </w:r>
    </w:p>
    <w:p w14:paraId="60603D82" w14:textId="0ECE3F79" w:rsidR="00E6226D" w:rsidRPr="00F0131A" w:rsidRDefault="00E6226D" w:rsidP="00E6226D">
      <w:pPr>
        <w:pStyle w:val="TableFigureFooter"/>
      </w:pPr>
      <w:r w:rsidRPr="00F0131A">
        <w:rPr>
          <w:rFonts w:eastAsia="Calibri"/>
        </w:rPr>
        <w:t xml:space="preserve">AE = adverse event; CI = confidence interval; </w:t>
      </w:r>
      <w:r w:rsidRPr="00F0131A">
        <w:t xml:space="preserve">ELX/TEZ/IVA = elexacaftor/tezacaftor/ivacaftor; </w:t>
      </w:r>
      <w:r w:rsidRPr="00F0131A">
        <w:rPr>
          <w:rFonts w:eastAsia="Calibri"/>
        </w:rPr>
        <w:t xml:space="preserve">n = number of participants reporting data; N = total participants in group; </w:t>
      </w:r>
      <w:r w:rsidR="00002E97" w:rsidRPr="00F0131A">
        <w:rPr>
          <w:rFonts w:eastAsia="Calibri"/>
        </w:rPr>
        <w:t xml:space="preserve">NA = not applicable; </w:t>
      </w:r>
      <w:r w:rsidRPr="00F0131A">
        <w:rPr>
          <w:rFonts w:eastAsia="Calibri"/>
        </w:rPr>
        <w:t>RD = risk difference; RR = relative risk;</w:t>
      </w:r>
      <w:r w:rsidRPr="00F0131A">
        <w:t xml:space="preserve"> VNZ/TEZ/D-IVA = vanzacaftor/tezacaftor/deutivacaftor.</w:t>
      </w:r>
    </w:p>
    <w:p w14:paraId="67248050" w14:textId="77777777" w:rsidR="00E6226D" w:rsidRPr="00F0131A" w:rsidRDefault="00E6226D" w:rsidP="00E6226D">
      <w:pPr>
        <w:pStyle w:val="TableFigureFooter"/>
      </w:pPr>
      <w:r w:rsidRPr="00F0131A">
        <w:rPr>
          <w:vertAlign w:val="superscript"/>
        </w:rPr>
        <w:t>a</w:t>
      </w:r>
      <w:r w:rsidRPr="00F0131A">
        <w:t xml:space="preserve"> related AEs include patients with AEs that were considered related or possibly related or missing.</w:t>
      </w:r>
    </w:p>
    <w:p w14:paraId="34FD8124" w14:textId="7C5016BE" w:rsidR="00F145F9" w:rsidRPr="00F0131A" w:rsidRDefault="00F145F9">
      <w:pPr>
        <w:jc w:val="left"/>
        <w:rPr>
          <w:rFonts w:asciiTheme="minorHAnsi" w:eastAsiaTheme="minorHAnsi" w:hAnsiTheme="minorHAnsi" w:cstheme="minorBidi"/>
          <w:szCs w:val="22"/>
        </w:rPr>
      </w:pPr>
      <w:r w:rsidRPr="00F0131A">
        <w:br w:type="page"/>
      </w:r>
    </w:p>
    <w:p w14:paraId="7E5B5FF7" w14:textId="6A025520" w:rsidR="00E6226D" w:rsidRPr="00F0131A" w:rsidRDefault="00A8736F" w:rsidP="00A8736F">
      <w:pPr>
        <w:pStyle w:val="Caption"/>
      </w:pPr>
      <w:bookmarkStart w:id="36" w:name="_Ref197350585"/>
      <w:r w:rsidRPr="00F0131A">
        <w:lastRenderedPageBreak/>
        <w:t xml:space="preserve">Table </w:t>
      </w:r>
      <w:r w:rsidR="005E70DB">
        <w:fldChar w:fldCharType="begin"/>
      </w:r>
      <w:r w:rsidR="005E70DB">
        <w:instrText xml:space="preserve"> SEQ Table \* ARABIC </w:instrText>
      </w:r>
      <w:r w:rsidR="005E70DB">
        <w:fldChar w:fldCharType="separate"/>
      </w:r>
      <w:r w:rsidR="008163FB">
        <w:rPr>
          <w:noProof/>
        </w:rPr>
        <w:t>10</w:t>
      </w:r>
      <w:r w:rsidR="005E70DB">
        <w:rPr>
          <w:noProof/>
        </w:rPr>
        <w:fldChar w:fldCharType="end"/>
      </w:r>
      <w:bookmarkEnd w:id="36"/>
      <w:r w:rsidRPr="00F0131A">
        <w:t>: Summary of AEs, Study 105 at 24 weeks</w:t>
      </w:r>
    </w:p>
    <w:tbl>
      <w:tblPr>
        <w:tblStyle w:val="HTATableshaded"/>
        <w:tblpPr w:leftFromText="180" w:rightFromText="180" w:vertAnchor="text" w:tblpX="-5" w:tblpY="1"/>
        <w:tblOverlap w:val="never"/>
        <w:tblW w:w="5000" w:type="pct"/>
        <w:tblLook w:val="04A0" w:firstRow="1" w:lastRow="0" w:firstColumn="1" w:lastColumn="0" w:noHBand="0" w:noVBand="1"/>
        <w:tblCaption w:val="Table 10: Summary of AEs, Study 105 at 24 weeks"/>
      </w:tblPr>
      <w:tblGrid>
        <w:gridCol w:w="4791"/>
        <w:gridCol w:w="2329"/>
        <w:gridCol w:w="2615"/>
      </w:tblGrid>
      <w:tr w:rsidR="00AC7D43" w:rsidRPr="00F0131A" w14:paraId="2D542E85" w14:textId="77777777" w:rsidTr="00D45825">
        <w:trPr>
          <w:cnfStyle w:val="100000000000" w:firstRow="1" w:lastRow="0" w:firstColumn="0" w:lastColumn="0" w:oddVBand="0" w:evenVBand="0" w:oddHBand="0" w:evenHBand="0" w:firstRowFirstColumn="0" w:firstRowLastColumn="0" w:lastRowFirstColumn="0" w:lastRowLastColumn="0"/>
          <w:trHeight w:val="20"/>
        </w:trPr>
        <w:tc>
          <w:tcPr>
            <w:tcW w:w="2461" w:type="pct"/>
            <w:vMerge w:val="restart"/>
          </w:tcPr>
          <w:p w14:paraId="127D7DF2" w14:textId="77777777" w:rsidR="00AC7D43" w:rsidRPr="00F0131A" w:rsidRDefault="00AC7D43" w:rsidP="006A73A5">
            <w:pPr>
              <w:pStyle w:val="Tabletext"/>
              <w:spacing w:before="0" w:after="0"/>
              <w:rPr>
                <w:rFonts w:eastAsiaTheme="minorHAnsi"/>
                <w:lang w:eastAsia="en-US"/>
              </w:rPr>
            </w:pPr>
            <w:bookmarkStart w:id="37" w:name="_Toc22897644"/>
          </w:p>
        </w:tc>
        <w:tc>
          <w:tcPr>
            <w:tcW w:w="2539" w:type="pct"/>
            <w:gridSpan w:val="2"/>
          </w:tcPr>
          <w:p w14:paraId="73556016" w14:textId="77777777" w:rsidR="00AC7D43" w:rsidRPr="00F0131A" w:rsidRDefault="00AC7D43" w:rsidP="006A73A5">
            <w:pPr>
              <w:pStyle w:val="Tabletext"/>
              <w:spacing w:before="0" w:after="0"/>
              <w:jc w:val="center"/>
              <w:rPr>
                <w:rFonts w:eastAsiaTheme="minorHAnsi"/>
                <w:b/>
                <w:lang w:eastAsia="en-US"/>
              </w:rPr>
            </w:pPr>
            <w:r w:rsidRPr="00F0131A">
              <w:rPr>
                <w:b/>
              </w:rPr>
              <w:t>VNZ/TEZ/D-IVA</w:t>
            </w:r>
          </w:p>
        </w:tc>
      </w:tr>
      <w:tr w:rsidR="00AC7D43" w:rsidRPr="00F0131A" w14:paraId="6A05ED72" w14:textId="77777777" w:rsidTr="00D45825">
        <w:trPr>
          <w:trHeight w:val="20"/>
        </w:trPr>
        <w:tc>
          <w:tcPr>
            <w:tcW w:w="2461" w:type="pct"/>
            <w:vMerge/>
          </w:tcPr>
          <w:p w14:paraId="118967FB" w14:textId="77777777" w:rsidR="00AC7D43" w:rsidRPr="00F0131A" w:rsidRDefault="00AC7D43" w:rsidP="006A73A5">
            <w:pPr>
              <w:pStyle w:val="Tabletext"/>
              <w:spacing w:before="0" w:after="0"/>
              <w:rPr>
                <w:rFonts w:eastAsiaTheme="minorHAnsi"/>
                <w:lang w:eastAsia="en-US"/>
              </w:rPr>
            </w:pPr>
          </w:p>
        </w:tc>
        <w:tc>
          <w:tcPr>
            <w:tcW w:w="1196" w:type="pct"/>
          </w:tcPr>
          <w:p w14:paraId="5F66BC7B" w14:textId="19F95A23" w:rsidR="00AC7D43" w:rsidRPr="00F0131A" w:rsidRDefault="00AC7D43" w:rsidP="006A73A5">
            <w:pPr>
              <w:pStyle w:val="Tabletext"/>
              <w:spacing w:before="0" w:after="0"/>
              <w:jc w:val="center"/>
              <w:rPr>
                <w:rFonts w:eastAsiaTheme="minorHAnsi"/>
                <w:b/>
                <w:lang w:eastAsia="en-US"/>
              </w:rPr>
            </w:pPr>
            <w:r w:rsidRPr="00F0131A">
              <w:rPr>
                <w:rFonts w:eastAsiaTheme="minorHAnsi"/>
                <w:b/>
              </w:rPr>
              <w:t>Cohort A1</w:t>
            </w:r>
          </w:p>
          <w:p w14:paraId="0359B2A6" w14:textId="77777777" w:rsidR="00AC7D43" w:rsidRPr="00F0131A" w:rsidRDefault="00AC7D43" w:rsidP="006A73A5">
            <w:pPr>
              <w:pStyle w:val="Tabletext"/>
              <w:spacing w:before="0" w:after="0"/>
              <w:jc w:val="center"/>
              <w:rPr>
                <w:rFonts w:eastAsiaTheme="minorHAnsi"/>
                <w:b/>
              </w:rPr>
            </w:pPr>
            <w:r w:rsidRPr="00F0131A">
              <w:rPr>
                <w:rFonts w:eastAsiaTheme="minorHAnsi"/>
                <w:b/>
              </w:rPr>
              <w:t>(N=17)</w:t>
            </w:r>
          </w:p>
          <w:p w14:paraId="2327365D" w14:textId="77777777" w:rsidR="00AC7D43" w:rsidRPr="00F0131A" w:rsidRDefault="00AC7D43" w:rsidP="006A73A5">
            <w:pPr>
              <w:pStyle w:val="Tabletext"/>
              <w:spacing w:before="0" w:after="0"/>
              <w:jc w:val="center"/>
              <w:rPr>
                <w:rFonts w:eastAsiaTheme="minorHAnsi"/>
                <w:b/>
                <w:bCs/>
                <w:lang w:eastAsia="en-US"/>
              </w:rPr>
            </w:pPr>
            <w:r w:rsidRPr="00F0131A">
              <w:rPr>
                <w:b/>
                <w:bCs/>
              </w:rPr>
              <w:t>n (%)</w:t>
            </w:r>
          </w:p>
        </w:tc>
        <w:tc>
          <w:tcPr>
            <w:tcW w:w="1343" w:type="pct"/>
          </w:tcPr>
          <w:p w14:paraId="325D6022" w14:textId="77777777" w:rsidR="00AC7D43" w:rsidRPr="00F0131A" w:rsidRDefault="00AC7D43" w:rsidP="006A73A5">
            <w:pPr>
              <w:pStyle w:val="Tabletext"/>
              <w:spacing w:before="0" w:after="0"/>
              <w:jc w:val="center"/>
              <w:rPr>
                <w:rFonts w:eastAsiaTheme="minorHAnsi"/>
                <w:b/>
                <w:lang w:eastAsia="en-US"/>
              </w:rPr>
            </w:pPr>
            <w:r w:rsidRPr="00F0131A">
              <w:rPr>
                <w:b/>
              </w:rPr>
              <w:t>Cohort B1</w:t>
            </w:r>
          </w:p>
          <w:p w14:paraId="433DC3BB" w14:textId="77777777" w:rsidR="00AC7D43" w:rsidRPr="00F0131A" w:rsidRDefault="00AC7D43" w:rsidP="006A73A5">
            <w:pPr>
              <w:pStyle w:val="Tabletext"/>
              <w:spacing w:before="0" w:after="0"/>
              <w:jc w:val="center"/>
              <w:rPr>
                <w:rFonts w:eastAsiaTheme="minorHAnsi"/>
                <w:b/>
              </w:rPr>
            </w:pPr>
            <w:r w:rsidRPr="00F0131A">
              <w:rPr>
                <w:rFonts w:eastAsiaTheme="minorHAnsi"/>
                <w:b/>
              </w:rPr>
              <w:t>(N=78)</w:t>
            </w:r>
          </w:p>
          <w:p w14:paraId="338AAC6F" w14:textId="77777777" w:rsidR="00AC7D43" w:rsidRPr="00F0131A" w:rsidRDefault="00AC7D43" w:rsidP="006A73A5">
            <w:pPr>
              <w:pStyle w:val="Tabletext"/>
              <w:spacing w:before="0" w:after="0"/>
              <w:jc w:val="center"/>
              <w:rPr>
                <w:rFonts w:eastAsiaTheme="minorHAnsi"/>
                <w:b/>
                <w:bCs/>
                <w:lang w:eastAsia="en-US"/>
              </w:rPr>
            </w:pPr>
            <w:r w:rsidRPr="00F0131A">
              <w:rPr>
                <w:b/>
                <w:bCs/>
              </w:rPr>
              <w:t>n (%)</w:t>
            </w:r>
          </w:p>
        </w:tc>
      </w:tr>
      <w:tr w:rsidR="00E6226D" w:rsidRPr="00F0131A" w14:paraId="6C748CAF" w14:textId="77777777" w:rsidTr="00D45825">
        <w:trPr>
          <w:trHeight w:val="20"/>
        </w:trPr>
        <w:tc>
          <w:tcPr>
            <w:tcW w:w="2461" w:type="pct"/>
          </w:tcPr>
          <w:p w14:paraId="0073276D" w14:textId="77777777" w:rsidR="00E6226D" w:rsidRPr="00F0131A" w:rsidRDefault="00E6226D" w:rsidP="006A73A5">
            <w:pPr>
              <w:pStyle w:val="Tabletext"/>
              <w:spacing w:before="0" w:after="0"/>
              <w:rPr>
                <w:rFonts w:eastAsiaTheme="minorHAnsi"/>
                <w:bCs/>
                <w:lang w:eastAsia="en-US"/>
              </w:rPr>
            </w:pPr>
            <w:r w:rsidRPr="00F0131A">
              <w:rPr>
                <w:rFonts w:eastAsiaTheme="minorHAnsi"/>
                <w:bCs/>
              </w:rPr>
              <w:t>Number of AEs (total)</w:t>
            </w:r>
          </w:p>
        </w:tc>
        <w:tc>
          <w:tcPr>
            <w:tcW w:w="1196" w:type="pct"/>
          </w:tcPr>
          <w:p w14:paraId="5CBC417C" w14:textId="77777777" w:rsidR="00E6226D" w:rsidRPr="00F0131A" w:rsidRDefault="00E6226D" w:rsidP="006A73A5">
            <w:pPr>
              <w:pStyle w:val="Tabletext"/>
              <w:spacing w:before="0" w:after="0"/>
              <w:jc w:val="center"/>
              <w:rPr>
                <w:rFonts w:eastAsiaTheme="minorHAnsi"/>
              </w:rPr>
            </w:pPr>
            <w:r w:rsidRPr="00F0131A">
              <w:rPr>
                <w:rFonts w:eastAsiaTheme="minorHAnsi"/>
              </w:rPr>
              <w:t>28</w:t>
            </w:r>
          </w:p>
        </w:tc>
        <w:tc>
          <w:tcPr>
            <w:tcW w:w="1343" w:type="pct"/>
          </w:tcPr>
          <w:p w14:paraId="3D29176D" w14:textId="77777777" w:rsidR="00E6226D" w:rsidRPr="00F0131A" w:rsidRDefault="00E6226D" w:rsidP="006A73A5">
            <w:pPr>
              <w:pStyle w:val="Tabletext"/>
              <w:spacing w:before="0" w:after="0"/>
              <w:jc w:val="center"/>
              <w:rPr>
                <w:rFonts w:eastAsiaTheme="minorHAnsi"/>
              </w:rPr>
            </w:pPr>
            <w:r w:rsidRPr="00F0131A">
              <w:rPr>
                <w:rFonts w:eastAsiaTheme="minorHAnsi"/>
              </w:rPr>
              <w:t>429</w:t>
            </w:r>
          </w:p>
        </w:tc>
      </w:tr>
      <w:tr w:rsidR="00E6226D" w:rsidRPr="00F0131A" w14:paraId="5C05A15B" w14:textId="77777777" w:rsidTr="00D45825">
        <w:trPr>
          <w:trHeight w:val="20"/>
        </w:trPr>
        <w:tc>
          <w:tcPr>
            <w:tcW w:w="2461" w:type="pct"/>
          </w:tcPr>
          <w:p w14:paraId="4E45F87B" w14:textId="77777777" w:rsidR="00E6226D" w:rsidRPr="00F0131A" w:rsidRDefault="00E6226D" w:rsidP="006A73A5">
            <w:pPr>
              <w:pStyle w:val="Tabletext"/>
              <w:spacing w:before="0" w:after="0"/>
              <w:rPr>
                <w:rFonts w:eastAsiaTheme="minorHAnsi"/>
                <w:bCs/>
              </w:rPr>
            </w:pPr>
            <w:r w:rsidRPr="00F0131A">
              <w:rPr>
                <w:rFonts w:eastAsiaTheme="minorHAnsi"/>
                <w:bCs/>
              </w:rPr>
              <w:t>Participants with any AEs</w:t>
            </w:r>
          </w:p>
        </w:tc>
        <w:tc>
          <w:tcPr>
            <w:tcW w:w="1196" w:type="pct"/>
          </w:tcPr>
          <w:p w14:paraId="6D5A5787" w14:textId="77777777" w:rsidR="00E6226D" w:rsidRPr="00F0131A" w:rsidRDefault="00E6226D" w:rsidP="006A73A5">
            <w:pPr>
              <w:pStyle w:val="Tabletext"/>
              <w:spacing w:before="0" w:after="0"/>
              <w:jc w:val="center"/>
              <w:rPr>
                <w:rFonts w:eastAsiaTheme="minorHAnsi"/>
              </w:rPr>
            </w:pPr>
            <w:r w:rsidRPr="00F0131A">
              <w:rPr>
                <w:rFonts w:eastAsiaTheme="minorHAnsi"/>
              </w:rPr>
              <w:t>12 (70.6)</w:t>
            </w:r>
          </w:p>
        </w:tc>
        <w:tc>
          <w:tcPr>
            <w:tcW w:w="1343" w:type="pct"/>
          </w:tcPr>
          <w:p w14:paraId="3DDCD5DF" w14:textId="77777777" w:rsidR="00E6226D" w:rsidRPr="00F0131A" w:rsidRDefault="00E6226D" w:rsidP="006A73A5">
            <w:pPr>
              <w:pStyle w:val="Tabletext"/>
              <w:spacing w:before="0" w:after="0"/>
              <w:jc w:val="center"/>
              <w:rPr>
                <w:rFonts w:eastAsiaTheme="minorHAnsi"/>
              </w:rPr>
            </w:pPr>
            <w:r w:rsidRPr="00F0131A">
              <w:rPr>
                <w:rFonts w:eastAsiaTheme="minorHAnsi"/>
              </w:rPr>
              <w:t>75 (96.2)</w:t>
            </w:r>
          </w:p>
        </w:tc>
      </w:tr>
      <w:tr w:rsidR="00E6226D" w:rsidRPr="00F0131A" w14:paraId="1138F18A" w14:textId="77777777" w:rsidTr="00D45825">
        <w:trPr>
          <w:trHeight w:val="20"/>
        </w:trPr>
        <w:tc>
          <w:tcPr>
            <w:tcW w:w="2461" w:type="pct"/>
          </w:tcPr>
          <w:p w14:paraId="5F0BF5A0" w14:textId="77777777" w:rsidR="00E6226D" w:rsidRPr="00F0131A" w:rsidRDefault="00E6226D" w:rsidP="006A73A5">
            <w:pPr>
              <w:pStyle w:val="Tabletext"/>
              <w:spacing w:before="0" w:after="0"/>
              <w:rPr>
                <w:rFonts w:eastAsiaTheme="minorHAnsi"/>
                <w:bCs/>
              </w:rPr>
            </w:pPr>
            <w:r w:rsidRPr="00F0131A">
              <w:t>Related AEs</w:t>
            </w:r>
            <w:r w:rsidRPr="00F0131A">
              <w:rPr>
                <w:vertAlign w:val="superscript"/>
              </w:rPr>
              <w:t>a</w:t>
            </w:r>
          </w:p>
        </w:tc>
        <w:tc>
          <w:tcPr>
            <w:tcW w:w="1196" w:type="pct"/>
          </w:tcPr>
          <w:p w14:paraId="68DAE599" w14:textId="77777777" w:rsidR="00E6226D" w:rsidRPr="00F0131A" w:rsidRDefault="00E6226D" w:rsidP="006A73A5">
            <w:pPr>
              <w:pStyle w:val="Tabletext"/>
              <w:spacing w:before="0" w:after="0"/>
              <w:jc w:val="center"/>
              <w:rPr>
                <w:rFonts w:eastAsiaTheme="minorHAnsi"/>
              </w:rPr>
            </w:pPr>
            <w:r w:rsidRPr="00F0131A">
              <w:t>3 (17.6)</w:t>
            </w:r>
          </w:p>
        </w:tc>
        <w:tc>
          <w:tcPr>
            <w:tcW w:w="1343" w:type="pct"/>
          </w:tcPr>
          <w:p w14:paraId="30A6FCB1" w14:textId="77777777" w:rsidR="00E6226D" w:rsidRPr="00F0131A" w:rsidRDefault="00E6226D" w:rsidP="006A73A5">
            <w:pPr>
              <w:pStyle w:val="Tabletext"/>
              <w:spacing w:before="0" w:after="0"/>
              <w:jc w:val="center"/>
              <w:rPr>
                <w:rFonts w:eastAsiaTheme="minorHAnsi"/>
              </w:rPr>
            </w:pPr>
            <w:r w:rsidRPr="00F0131A">
              <w:t>23 (29.5)</w:t>
            </w:r>
          </w:p>
        </w:tc>
      </w:tr>
      <w:tr w:rsidR="00E6226D" w:rsidRPr="00F0131A" w14:paraId="48865144" w14:textId="77777777" w:rsidTr="00D45825">
        <w:trPr>
          <w:trHeight w:val="20"/>
        </w:trPr>
        <w:tc>
          <w:tcPr>
            <w:tcW w:w="5000" w:type="pct"/>
            <w:gridSpan w:val="3"/>
          </w:tcPr>
          <w:p w14:paraId="5096E970" w14:textId="77777777" w:rsidR="00E6226D" w:rsidRPr="00F0131A" w:rsidRDefault="00E6226D" w:rsidP="006A73A5">
            <w:pPr>
              <w:pStyle w:val="Tabletext"/>
              <w:spacing w:before="0" w:after="0"/>
            </w:pPr>
            <w:r w:rsidRPr="00F0131A">
              <w:t xml:space="preserve">AEs by maximum severity </w:t>
            </w:r>
          </w:p>
        </w:tc>
      </w:tr>
      <w:tr w:rsidR="00E6226D" w:rsidRPr="00F0131A" w14:paraId="16C962E3" w14:textId="77777777" w:rsidTr="00D45825">
        <w:trPr>
          <w:trHeight w:val="20"/>
        </w:trPr>
        <w:tc>
          <w:tcPr>
            <w:tcW w:w="2461" w:type="pct"/>
          </w:tcPr>
          <w:p w14:paraId="63E886E7" w14:textId="77777777" w:rsidR="00E6226D" w:rsidRPr="00F0131A" w:rsidRDefault="00E6226D" w:rsidP="006A73A5">
            <w:pPr>
              <w:pStyle w:val="Tabletext"/>
              <w:spacing w:before="0" w:after="0"/>
              <w:ind w:left="175"/>
            </w:pPr>
            <w:r w:rsidRPr="00F0131A">
              <w:t>Mild</w:t>
            </w:r>
          </w:p>
        </w:tc>
        <w:tc>
          <w:tcPr>
            <w:tcW w:w="1196" w:type="pct"/>
          </w:tcPr>
          <w:p w14:paraId="6A8C26A7" w14:textId="77777777" w:rsidR="00E6226D" w:rsidRPr="00F0131A" w:rsidRDefault="00E6226D" w:rsidP="006A73A5">
            <w:pPr>
              <w:pStyle w:val="Tabletext"/>
              <w:spacing w:before="0" w:after="0"/>
              <w:jc w:val="center"/>
            </w:pPr>
            <w:r w:rsidRPr="00F0131A">
              <w:t>9 (52.9)</w:t>
            </w:r>
          </w:p>
        </w:tc>
        <w:tc>
          <w:tcPr>
            <w:tcW w:w="1343" w:type="pct"/>
          </w:tcPr>
          <w:p w14:paraId="1DB3D399" w14:textId="77777777" w:rsidR="00E6226D" w:rsidRPr="00F0131A" w:rsidRDefault="00E6226D" w:rsidP="006A73A5">
            <w:pPr>
              <w:pStyle w:val="Tabletext"/>
              <w:spacing w:before="0" w:after="0"/>
              <w:jc w:val="center"/>
            </w:pPr>
            <w:r w:rsidRPr="00F0131A">
              <w:t>39 (50.0)</w:t>
            </w:r>
          </w:p>
        </w:tc>
      </w:tr>
      <w:tr w:rsidR="00E6226D" w:rsidRPr="00F0131A" w14:paraId="6CF35A0B" w14:textId="77777777" w:rsidTr="00D45825">
        <w:trPr>
          <w:trHeight w:val="20"/>
        </w:trPr>
        <w:tc>
          <w:tcPr>
            <w:tcW w:w="2461" w:type="pct"/>
          </w:tcPr>
          <w:p w14:paraId="46E34AD3" w14:textId="77777777" w:rsidR="00E6226D" w:rsidRPr="00F0131A" w:rsidRDefault="00E6226D" w:rsidP="006A73A5">
            <w:pPr>
              <w:pStyle w:val="Tabletext"/>
              <w:spacing w:before="0" w:after="0"/>
              <w:ind w:left="175"/>
            </w:pPr>
            <w:r w:rsidRPr="00F0131A">
              <w:t>Moderate</w:t>
            </w:r>
          </w:p>
        </w:tc>
        <w:tc>
          <w:tcPr>
            <w:tcW w:w="1196" w:type="pct"/>
          </w:tcPr>
          <w:p w14:paraId="18BA4883" w14:textId="77777777" w:rsidR="00E6226D" w:rsidRPr="00F0131A" w:rsidRDefault="00E6226D" w:rsidP="006A73A5">
            <w:pPr>
              <w:pStyle w:val="Tabletext"/>
              <w:spacing w:before="0" w:after="0"/>
              <w:jc w:val="center"/>
            </w:pPr>
            <w:r w:rsidRPr="00F0131A">
              <w:t>3 (17.6)</w:t>
            </w:r>
          </w:p>
        </w:tc>
        <w:tc>
          <w:tcPr>
            <w:tcW w:w="1343" w:type="pct"/>
          </w:tcPr>
          <w:p w14:paraId="3D7C847C" w14:textId="77777777" w:rsidR="00E6226D" w:rsidRPr="00F0131A" w:rsidRDefault="00E6226D" w:rsidP="006A73A5">
            <w:pPr>
              <w:pStyle w:val="Tabletext"/>
              <w:spacing w:before="0" w:after="0"/>
              <w:jc w:val="center"/>
            </w:pPr>
            <w:r w:rsidRPr="00F0131A">
              <w:t>36 (46.2)</w:t>
            </w:r>
          </w:p>
        </w:tc>
      </w:tr>
      <w:tr w:rsidR="00E6226D" w:rsidRPr="00F0131A" w14:paraId="078E19A2" w14:textId="77777777" w:rsidTr="00D45825">
        <w:trPr>
          <w:trHeight w:val="20"/>
        </w:trPr>
        <w:tc>
          <w:tcPr>
            <w:tcW w:w="2461" w:type="pct"/>
          </w:tcPr>
          <w:p w14:paraId="4ED23F66" w14:textId="77777777" w:rsidR="00E6226D" w:rsidRPr="00F0131A" w:rsidRDefault="00E6226D" w:rsidP="006A73A5">
            <w:pPr>
              <w:pStyle w:val="Tabletext"/>
              <w:spacing w:before="0" w:after="0"/>
              <w:ind w:left="175"/>
            </w:pPr>
            <w:r w:rsidRPr="00F0131A">
              <w:t>Severe</w:t>
            </w:r>
          </w:p>
        </w:tc>
        <w:tc>
          <w:tcPr>
            <w:tcW w:w="1196" w:type="pct"/>
          </w:tcPr>
          <w:p w14:paraId="72D6F901" w14:textId="77777777" w:rsidR="00E6226D" w:rsidRPr="00F0131A" w:rsidRDefault="00E6226D" w:rsidP="006A73A5">
            <w:pPr>
              <w:pStyle w:val="Tabletext"/>
              <w:spacing w:before="0" w:after="0"/>
              <w:jc w:val="center"/>
            </w:pPr>
            <w:r w:rsidRPr="00F0131A">
              <w:t>0</w:t>
            </w:r>
          </w:p>
        </w:tc>
        <w:tc>
          <w:tcPr>
            <w:tcW w:w="1343" w:type="pct"/>
          </w:tcPr>
          <w:p w14:paraId="3C1B8A1C" w14:textId="77777777" w:rsidR="00E6226D" w:rsidRPr="00F0131A" w:rsidRDefault="00E6226D" w:rsidP="006A73A5">
            <w:pPr>
              <w:pStyle w:val="Tabletext"/>
              <w:spacing w:before="0" w:after="0"/>
              <w:jc w:val="center"/>
            </w:pPr>
            <w:r w:rsidRPr="00F0131A">
              <w:t>0</w:t>
            </w:r>
          </w:p>
        </w:tc>
      </w:tr>
      <w:tr w:rsidR="00E6226D" w:rsidRPr="00F0131A" w14:paraId="7EE91FB9" w14:textId="77777777" w:rsidTr="00D45825">
        <w:trPr>
          <w:trHeight w:val="20"/>
        </w:trPr>
        <w:tc>
          <w:tcPr>
            <w:tcW w:w="2461" w:type="pct"/>
          </w:tcPr>
          <w:p w14:paraId="717A1DF0" w14:textId="77777777" w:rsidR="00E6226D" w:rsidRPr="00F0131A" w:rsidRDefault="00E6226D" w:rsidP="006A73A5">
            <w:pPr>
              <w:pStyle w:val="Tabletext"/>
              <w:spacing w:before="0" w:after="0"/>
              <w:ind w:left="175"/>
            </w:pPr>
            <w:r w:rsidRPr="00F0131A">
              <w:t>Life-threatening</w:t>
            </w:r>
          </w:p>
        </w:tc>
        <w:tc>
          <w:tcPr>
            <w:tcW w:w="1196" w:type="pct"/>
          </w:tcPr>
          <w:p w14:paraId="74DB61F7" w14:textId="77777777" w:rsidR="00E6226D" w:rsidRPr="00F0131A" w:rsidRDefault="00E6226D" w:rsidP="006A73A5">
            <w:pPr>
              <w:pStyle w:val="Tabletext"/>
              <w:spacing w:before="0" w:after="0"/>
              <w:jc w:val="center"/>
            </w:pPr>
            <w:r w:rsidRPr="00F0131A">
              <w:t>0</w:t>
            </w:r>
          </w:p>
        </w:tc>
        <w:tc>
          <w:tcPr>
            <w:tcW w:w="1343" w:type="pct"/>
          </w:tcPr>
          <w:p w14:paraId="1F4A4295" w14:textId="77777777" w:rsidR="00E6226D" w:rsidRPr="00F0131A" w:rsidRDefault="00E6226D" w:rsidP="006A73A5">
            <w:pPr>
              <w:pStyle w:val="Tabletext"/>
              <w:spacing w:before="0" w:after="0"/>
              <w:jc w:val="center"/>
            </w:pPr>
            <w:r w:rsidRPr="00F0131A">
              <w:t>0</w:t>
            </w:r>
          </w:p>
        </w:tc>
      </w:tr>
      <w:tr w:rsidR="00E6226D" w:rsidRPr="00F0131A" w14:paraId="6DA62D93" w14:textId="77777777" w:rsidTr="00D45825">
        <w:trPr>
          <w:trHeight w:val="20"/>
        </w:trPr>
        <w:tc>
          <w:tcPr>
            <w:tcW w:w="2461" w:type="pct"/>
          </w:tcPr>
          <w:p w14:paraId="5072F4FE" w14:textId="77777777" w:rsidR="00E6226D" w:rsidRPr="00F0131A" w:rsidRDefault="00E6226D" w:rsidP="006A73A5">
            <w:pPr>
              <w:pStyle w:val="Tabletext"/>
              <w:spacing w:before="0" w:after="0"/>
              <w:ind w:left="175"/>
            </w:pPr>
            <w:r w:rsidRPr="00F0131A">
              <w:t>Death</w:t>
            </w:r>
          </w:p>
        </w:tc>
        <w:tc>
          <w:tcPr>
            <w:tcW w:w="1196" w:type="pct"/>
          </w:tcPr>
          <w:p w14:paraId="652D869E" w14:textId="77777777" w:rsidR="00E6226D" w:rsidRPr="00F0131A" w:rsidRDefault="00E6226D" w:rsidP="006A73A5">
            <w:pPr>
              <w:pStyle w:val="Tabletext"/>
              <w:spacing w:before="0" w:after="0"/>
              <w:jc w:val="center"/>
            </w:pPr>
            <w:r w:rsidRPr="00F0131A">
              <w:t>0</w:t>
            </w:r>
          </w:p>
        </w:tc>
        <w:tc>
          <w:tcPr>
            <w:tcW w:w="1343" w:type="pct"/>
          </w:tcPr>
          <w:p w14:paraId="1E924D24" w14:textId="77777777" w:rsidR="00E6226D" w:rsidRPr="00F0131A" w:rsidRDefault="00E6226D" w:rsidP="006A73A5">
            <w:pPr>
              <w:pStyle w:val="Tabletext"/>
              <w:spacing w:before="0" w:after="0"/>
              <w:jc w:val="center"/>
            </w:pPr>
            <w:r w:rsidRPr="00F0131A">
              <w:t>0</w:t>
            </w:r>
          </w:p>
        </w:tc>
      </w:tr>
      <w:tr w:rsidR="00E6226D" w:rsidRPr="00F0131A" w14:paraId="6DB369A2" w14:textId="77777777" w:rsidTr="00D45825">
        <w:trPr>
          <w:trHeight w:val="20"/>
        </w:trPr>
        <w:tc>
          <w:tcPr>
            <w:tcW w:w="2461" w:type="pct"/>
          </w:tcPr>
          <w:p w14:paraId="1B2F55E4" w14:textId="77777777" w:rsidR="00E6226D" w:rsidRPr="00F0131A" w:rsidRDefault="00E6226D" w:rsidP="006A73A5">
            <w:pPr>
              <w:pStyle w:val="Tabletext"/>
              <w:spacing w:before="0" w:after="0"/>
            </w:pPr>
            <w:r w:rsidRPr="00F0131A">
              <w:t xml:space="preserve">AEs leading to discontinuation </w:t>
            </w:r>
          </w:p>
        </w:tc>
        <w:tc>
          <w:tcPr>
            <w:tcW w:w="1196" w:type="pct"/>
          </w:tcPr>
          <w:p w14:paraId="01FEDE7A" w14:textId="77777777" w:rsidR="00E6226D" w:rsidRPr="00F0131A" w:rsidRDefault="00E6226D" w:rsidP="006A73A5">
            <w:pPr>
              <w:pStyle w:val="Tabletext"/>
              <w:spacing w:before="0" w:after="0"/>
              <w:jc w:val="center"/>
            </w:pPr>
            <w:r w:rsidRPr="00F0131A">
              <w:t>0</w:t>
            </w:r>
          </w:p>
        </w:tc>
        <w:tc>
          <w:tcPr>
            <w:tcW w:w="1343" w:type="pct"/>
          </w:tcPr>
          <w:p w14:paraId="29A9AF36" w14:textId="77777777" w:rsidR="00E6226D" w:rsidRPr="00F0131A" w:rsidRDefault="00E6226D" w:rsidP="006A73A5">
            <w:pPr>
              <w:pStyle w:val="Tabletext"/>
              <w:spacing w:before="0" w:after="0"/>
              <w:jc w:val="center"/>
            </w:pPr>
            <w:r w:rsidRPr="00F0131A">
              <w:t>1 (1.3)</w:t>
            </w:r>
          </w:p>
        </w:tc>
      </w:tr>
      <w:tr w:rsidR="00E6226D" w:rsidRPr="00F0131A" w14:paraId="492BEF42" w14:textId="77777777" w:rsidTr="00D45825">
        <w:trPr>
          <w:trHeight w:val="20"/>
        </w:trPr>
        <w:tc>
          <w:tcPr>
            <w:tcW w:w="2461" w:type="pct"/>
          </w:tcPr>
          <w:p w14:paraId="16E8537B" w14:textId="77777777" w:rsidR="00E6226D" w:rsidRPr="00F0131A" w:rsidRDefault="00E6226D" w:rsidP="006A73A5">
            <w:pPr>
              <w:pStyle w:val="Tabletext"/>
              <w:spacing w:before="0" w:after="0"/>
            </w:pPr>
            <w:r w:rsidRPr="00F0131A">
              <w:t xml:space="preserve">AEs leading to interruption </w:t>
            </w:r>
          </w:p>
        </w:tc>
        <w:tc>
          <w:tcPr>
            <w:tcW w:w="1196" w:type="pct"/>
          </w:tcPr>
          <w:p w14:paraId="69D75140" w14:textId="77777777" w:rsidR="00E6226D" w:rsidRPr="00F0131A" w:rsidRDefault="00E6226D" w:rsidP="006A73A5">
            <w:pPr>
              <w:pStyle w:val="Tabletext"/>
              <w:spacing w:before="0" w:after="0"/>
              <w:jc w:val="center"/>
            </w:pPr>
            <w:r w:rsidRPr="00F0131A">
              <w:t>0</w:t>
            </w:r>
          </w:p>
        </w:tc>
        <w:tc>
          <w:tcPr>
            <w:tcW w:w="1343" w:type="pct"/>
          </w:tcPr>
          <w:p w14:paraId="0454ED9A" w14:textId="77777777" w:rsidR="00E6226D" w:rsidRPr="00F0131A" w:rsidRDefault="00E6226D" w:rsidP="006A73A5">
            <w:pPr>
              <w:pStyle w:val="Tabletext"/>
              <w:spacing w:before="0" w:after="0"/>
              <w:jc w:val="center"/>
            </w:pPr>
            <w:r w:rsidRPr="00F0131A">
              <w:t>1 (1.3)</w:t>
            </w:r>
          </w:p>
        </w:tc>
      </w:tr>
      <w:tr w:rsidR="00E6226D" w:rsidRPr="00F0131A" w14:paraId="08588DEF" w14:textId="77777777" w:rsidTr="00D45825">
        <w:trPr>
          <w:trHeight w:val="20"/>
        </w:trPr>
        <w:tc>
          <w:tcPr>
            <w:tcW w:w="2461" w:type="pct"/>
          </w:tcPr>
          <w:p w14:paraId="3586874D" w14:textId="77777777" w:rsidR="00E6226D" w:rsidRPr="00F0131A" w:rsidRDefault="00E6226D" w:rsidP="006A73A5">
            <w:pPr>
              <w:pStyle w:val="Tabletext"/>
              <w:spacing w:before="0" w:after="0"/>
            </w:pPr>
            <w:r w:rsidRPr="00F0131A">
              <w:t xml:space="preserve">AEs Grade 3 or higher </w:t>
            </w:r>
          </w:p>
        </w:tc>
        <w:tc>
          <w:tcPr>
            <w:tcW w:w="1196" w:type="pct"/>
          </w:tcPr>
          <w:p w14:paraId="05016407" w14:textId="77777777" w:rsidR="00E6226D" w:rsidRPr="00F0131A" w:rsidRDefault="00E6226D" w:rsidP="006A73A5">
            <w:pPr>
              <w:pStyle w:val="Tabletext"/>
              <w:spacing w:before="0" w:after="0"/>
              <w:jc w:val="center"/>
            </w:pPr>
            <w:r w:rsidRPr="00F0131A">
              <w:t>0</w:t>
            </w:r>
          </w:p>
        </w:tc>
        <w:tc>
          <w:tcPr>
            <w:tcW w:w="1343" w:type="pct"/>
          </w:tcPr>
          <w:p w14:paraId="216705DC" w14:textId="77777777" w:rsidR="00E6226D" w:rsidRPr="00F0131A" w:rsidRDefault="00E6226D" w:rsidP="006A73A5">
            <w:pPr>
              <w:pStyle w:val="Tabletext"/>
              <w:spacing w:before="0" w:after="0"/>
              <w:jc w:val="center"/>
            </w:pPr>
            <w:r w:rsidRPr="00F0131A">
              <w:t>0</w:t>
            </w:r>
          </w:p>
        </w:tc>
      </w:tr>
      <w:tr w:rsidR="00E6226D" w:rsidRPr="00F0131A" w14:paraId="6963C450" w14:textId="77777777" w:rsidTr="00D45825">
        <w:trPr>
          <w:trHeight w:val="20"/>
        </w:trPr>
        <w:tc>
          <w:tcPr>
            <w:tcW w:w="2461" w:type="pct"/>
          </w:tcPr>
          <w:p w14:paraId="4849C877" w14:textId="77777777" w:rsidR="00E6226D" w:rsidRPr="00F0131A" w:rsidRDefault="00E6226D" w:rsidP="006A73A5">
            <w:pPr>
              <w:pStyle w:val="Tabletext"/>
              <w:spacing w:before="0" w:after="0"/>
            </w:pPr>
            <w:r w:rsidRPr="00F0131A">
              <w:t>Serious AEs</w:t>
            </w:r>
          </w:p>
        </w:tc>
        <w:tc>
          <w:tcPr>
            <w:tcW w:w="1196" w:type="pct"/>
          </w:tcPr>
          <w:p w14:paraId="519C5160" w14:textId="77777777" w:rsidR="00E6226D" w:rsidRPr="00F0131A" w:rsidRDefault="00E6226D" w:rsidP="006A73A5">
            <w:pPr>
              <w:pStyle w:val="Tabletext"/>
              <w:spacing w:before="0" w:after="0"/>
              <w:jc w:val="center"/>
            </w:pPr>
            <w:r w:rsidRPr="00F0131A">
              <w:t>0</w:t>
            </w:r>
          </w:p>
        </w:tc>
        <w:tc>
          <w:tcPr>
            <w:tcW w:w="1343" w:type="pct"/>
          </w:tcPr>
          <w:p w14:paraId="74EAA909" w14:textId="77777777" w:rsidR="00E6226D" w:rsidRPr="00F0131A" w:rsidRDefault="00E6226D" w:rsidP="006A73A5">
            <w:pPr>
              <w:pStyle w:val="Tabletext"/>
              <w:spacing w:before="0" w:after="0"/>
              <w:jc w:val="center"/>
            </w:pPr>
            <w:r w:rsidRPr="00F0131A">
              <w:t>6 (7.7)</w:t>
            </w:r>
          </w:p>
        </w:tc>
      </w:tr>
      <w:tr w:rsidR="00E6226D" w:rsidRPr="00F0131A" w14:paraId="38536D78" w14:textId="77777777" w:rsidTr="00D45825">
        <w:trPr>
          <w:trHeight w:val="20"/>
        </w:trPr>
        <w:tc>
          <w:tcPr>
            <w:tcW w:w="2461" w:type="pct"/>
          </w:tcPr>
          <w:p w14:paraId="336F2F9E" w14:textId="77777777" w:rsidR="00E6226D" w:rsidRPr="00F0131A" w:rsidRDefault="00E6226D" w:rsidP="006A73A5">
            <w:pPr>
              <w:pStyle w:val="Tabletext"/>
              <w:spacing w:before="0" w:after="0"/>
            </w:pPr>
            <w:r w:rsidRPr="00F0131A">
              <w:t>Related serious AEs</w:t>
            </w:r>
            <w:r w:rsidRPr="00F0131A">
              <w:rPr>
                <w:vertAlign w:val="superscript"/>
              </w:rPr>
              <w:t>a</w:t>
            </w:r>
            <w:r w:rsidRPr="00F0131A">
              <w:t xml:space="preserve">  </w:t>
            </w:r>
          </w:p>
        </w:tc>
        <w:tc>
          <w:tcPr>
            <w:tcW w:w="1196" w:type="pct"/>
          </w:tcPr>
          <w:p w14:paraId="4B829238" w14:textId="77777777" w:rsidR="00E6226D" w:rsidRPr="00F0131A" w:rsidRDefault="00E6226D" w:rsidP="006A73A5">
            <w:pPr>
              <w:pStyle w:val="Tabletext"/>
              <w:spacing w:before="0" w:after="0"/>
              <w:jc w:val="center"/>
            </w:pPr>
            <w:r w:rsidRPr="00F0131A">
              <w:t>0</w:t>
            </w:r>
          </w:p>
        </w:tc>
        <w:tc>
          <w:tcPr>
            <w:tcW w:w="1343" w:type="pct"/>
          </w:tcPr>
          <w:p w14:paraId="6B3055AB" w14:textId="77777777" w:rsidR="00E6226D" w:rsidRPr="00F0131A" w:rsidRDefault="00E6226D" w:rsidP="006A73A5">
            <w:pPr>
              <w:pStyle w:val="Tabletext"/>
              <w:spacing w:before="0" w:after="0"/>
              <w:jc w:val="center"/>
            </w:pPr>
            <w:r w:rsidRPr="00F0131A">
              <w:t>1 (1.3)</w:t>
            </w:r>
          </w:p>
        </w:tc>
      </w:tr>
      <w:tr w:rsidR="00E6226D" w:rsidRPr="00F0131A" w14:paraId="7B88B7D2" w14:textId="77777777" w:rsidTr="00D45825">
        <w:trPr>
          <w:trHeight w:val="20"/>
        </w:trPr>
        <w:tc>
          <w:tcPr>
            <w:tcW w:w="2461" w:type="pct"/>
          </w:tcPr>
          <w:p w14:paraId="739B613E" w14:textId="77777777" w:rsidR="00E6226D" w:rsidRPr="00F0131A" w:rsidRDefault="00E6226D" w:rsidP="006A73A5">
            <w:pPr>
              <w:pStyle w:val="Tabletext"/>
              <w:spacing w:before="0" w:after="0"/>
            </w:pPr>
            <w:r w:rsidRPr="00F0131A">
              <w:t>AEs leading to death</w:t>
            </w:r>
          </w:p>
        </w:tc>
        <w:tc>
          <w:tcPr>
            <w:tcW w:w="1196" w:type="pct"/>
          </w:tcPr>
          <w:p w14:paraId="2AEE80C2" w14:textId="77777777" w:rsidR="00E6226D" w:rsidRPr="00F0131A" w:rsidRDefault="00E6226D" w:rsidP="006A73A5">
            <w:pPr>
              <w:pStyle w:val="Tabletext"/>
              <w:spacing w:before="0" w:after="0"/>
              <w:jc w:val="center"/>
            </w:pPr>
            <w:r w:rsidRPr="00F0131A">
              <w:t>0</w:t>
            </w:r>
          </w:p>
        </w:tc>
        <w:tc>
          <w:tcPr>
            <w:tcW w:w="1343" w:type="pct"/>
          </w:tcPr>
          <w:p w14:paraId="1ACE686C" w14:textId="77777777" w:rsidR="00E6226D" w:rsidRPr="00F0131A" w:rsidRDefault="00E6226D" w:rsidP="006A73A5">
            <w:pPr>
              <w:pStyle w:val="Tabletext"/>
              <w:spacing w:before="0" w:after="0"/>
              <w:jc w:val="center"/>
            </w:pPr>
            <w:r w:rsidRPr="00F0131A">
              <w:t>0</w:t>
            </w:r>
          </w:p>
        </w:tc>
      </w:tr>
    </w:tbl>
    <w:p w14:paraId="4700E328" w14:textId="77777777" w:rsidR="00E6226D" w:rsidRPr="00F0131A" w:rsidRDefault="00E6226D" w:rsidP="00E6226D">
      <w:pPr>
        <w:pStyle w:val="FooterTableFigure"/>
      </w:pPr>
      <w:r w:rsidRPr="00F0131A">
        <w:t>Source: Table 2.55 p114 of the submission.</w:t>
      </w:r>
    </w:p>
    <w:p w14:paraId="081756B8" w14:textId="77777777" w:rsidR="00E6226D" w:rsidRPr="00F0131A" w:rsidRDefault="00E6226D" w:rsidP="00E6226D">
      <w:pPr>
        <w:pStyle w:val="FooterTableFigure"/>
      </w:pPr>
      <w:r w:rsidRPr="00F0131A">
        <w:rPr>
          <w:rFonts w:eastAsia="Calibri"/>
        </w:rPr>
        <w:t xml:space="preserve">AE = adverse event; </w:t>
      </w:r>
      <w:r w:rsidRPr="00F0131A">
        <w:t>ELX/TEZ/IVA = elexacaftor/tezacaftor/ivacaftor;</w:t>
      </w:r>
      <w:r w:rsidRPr="00F0131A">
        <w:rPr>
          <w:rFonts w:eastAsia="Calibri"/>
        </w:rPr>
        <w:t xml:space="preserve"> n = number of participants reporting data; N = total participants in group; </w:t>
      </w:r>
      <w:r w:rsidRPr="00F0131A">
        <w:t>VNZ/TEZ/D-IVA = vanzacaftor/tezacaftor/deutivacaftor.</w:t>
      </w:r>
    </w:p>
    <w:p w14:paraId="3FE3025B" w14:textId="59081954" w:rsidR="006C4E03" w:rsidRPr="00F0131A" w:rsidRDefault="00E6226D" w:rsidP="00E6226D">
      <w:pPr>
        <w:pStyle w:val="FooterTableFigure"/>
      </w:pPr>
      <w:r w:rsidRPr="00F0131A">
        <w:rPr>
          <w:vertAlign w:val="superscript"/>
        </w:rPr>
        <w:t>a</w:t>
      </w:r>
      <w:r w:rsidRPr="00F0131A">
        <w:t xml:space="preserve"> related AEs include patients with AEs that were considered related or possibly related or missing.</w:t>
      </w:r>
    </w:p>
    <w:p w14:paraId="1A244A7B" w14:textId="77777777" w:rsidR="00296FA1" w:rsidRPr="00F0131A" w:rsidRDefault="00296FA1" w:rsidP="00296FA1">
      <w:pPr>
        <w:pStyle w:val="4-SubsectionHeading"/>
      </w:pPr>
      <w:bookmarkStart w:id="38" w:name="_Toc198717840"/>
      <w:r w:rsidRPr="00F0131A">
        <w:t>Benefits/harms</w:t>
      </w:r>
      <w:bookmarkEnd w:id="38"/>
    </w:p>
    <w:p w14:paraId="7D4A2280" w14:textId="3379C61D" w:rsidR="00296FA1" w:rsidRPr="00F0131A" w:rsidRDefault="00296FA1" w:rsidP="00296FA1">
      <w:pPr>
        <w:pStyle w:val="3-BodyText"/>
      </w:pPr>
      <w:r w:rsidRPr="00F0131A">
        <w:t>A benefits and harms table is not presented as the submission</w:t>
      </w:r>
      <w:r w:rsidR="006503D9" w:rsidRPr="00F0131A">
        <w:t xml:space="preserve"> used a cost-mi</w:t>
      </w:r>
      <w:r w:rsidR="001062F5" w:rsidRPr="00F0131A">
        <w:t>nimisation approach</w:t>
      </w:r>
      <w:r w:rsidRPr="00F0131A">
        <w:t xml:space="preserve">. </w:t>
      </w:r>
    </w:p>
    <w:p w14:paraId="2F908AC0" w14:textId="1A57E4F5" w:rsidR="00E6226D" w:rsidRPr="00F0131A" w:rsidRDefault="00E6226D" w:rsidP="00E6226D">
      <w:pPr>
        <w:pStyle w:val="4-SubsectionHeading"/>
      </w:pPr>
      <w:bookmarkStart w:id="39" w:name="_Toc198717841"/>
      <w:r w:rsidRPr="00F0131A">
        <w:t>Clinical claim</w:t>
      </w:r>
      <w:bookmarkEnd w:id="37"/>
      <w:bookmarkEnd w:id="39"/>
    </w:p>
    <w:p w14:paraId="1D09831B" w14:textId="4FC2E6F7" w:rsidR="009D567F" w:rsidRPr="00F0131A" w:rsidRDefault="00056A41" w:rsidP="009D567F">
      <w:pPr>
        <w:pStyle w:val="3-BodyText"/>
      </w:pPr>
      <w:r w:rsidRPr="00F0131A">
        <w:t xml:space="preserve">The </w:t>
      </w:r>
      <w:r w:rsidR="006C721B" w:rsidRPr="00F0131A">
        <w:t xml:space="preserve">evaluation considered the </w:t>
      </w:r>
      <w:r w:rsidRPr="00F0131A">
        <w:t xml:space="preserve">submission’s claim of </w:t>
      </w:r>
      <w:r w:rsidR="0093635E" w:rsidRPr="00F0131A">
        <w:t xml:space="preserve">non-inferior </w:t>
      </w:r>
      <w:r w:rsidRPr="00F0131A">
        <w:t>efficacy, with respect to change in ppFEV</w:t>
      </w:r>
      <w:r w:rsidRPr="00F0131A">
        <w:rPr>
          <w:vertAlign w:val="subscript"/>
        </w:rPr>
        <w:t>1</w:t>
      </w:r>
      <w:r w:rsidRPr="00F0131A">
        <w:t xml:space="preserve">, and </w:t>
      </w:r>
      <w:r w:rsidR="0093635E" w:rsidRPr="00F0131A">
        <w:t>superiority</w:t>
      </w:r>
      <w:r w:rsidRPr="00F0131A">
        <w:t xml:space="preserve">, with respect to </w:t>
      </w:r>
      <w:r w:rsidR="005649AD" w:rsidRPr="00F0131A">
        <w:t xml:space="preserve">improving CFTR function as measured by </w:t>
      </w:r>
      <w:r w:rsidRPr="00F0131A">
        <w:t>SwCl</w:t>
      </w:r>
      <w:r w:rsidR="00564323" w:rsidRPr="00F0131A">
        <w:t>,</w:t>
      </w:r>
      <w:r w:rsidRPr="00F0131A">
        <w:t xml:space="preserve"> for VNZ/TEZ/D-IVA compared to ELX/TEZ/IVA, was adequately supported by the evidence in Study 102 and 103 for the subset of patients with an F/F (Study 103), F/MF (Study 102), F/G (Study 103), F/R</w:t>
      </w:r>
      <w:r w:rsidR="00D8037D" w:rsidRPr="00F0131A">
        <w:t>F</w:t>
      </w:r>
      <w:r w:rsidRPr="00F0131A">
        <w:t xml:space="preserve"> (Study 103) or a non-F</w:t>
      </w:r>
      <w:r w:rsidR="005B18F6" w:rsidRPr="00F0131A">
        <w:t xml:space="preserve"> </w:t>
      </w:r>
      <w:r w:rsidRPr="00F0131A">
        <w:t>ELX/TEZ/IVA-responsive mutation (Study 103, Study 105</w:t>
      </w:r>
      <w:r w:rsidR="00A71202" w:rsidRPr="00F0131A">
        <w:t>)</w:t>
      </w:r>
      <w:r w:rsidRPr="00F0131A">
        <w:t>.</w:t>
      </w:r>
      <w:r w:rsidR="009D567F" w:rsidRPr="00F0131A">
        <w:t xml:space="preserve"> The submission’s efficacy claim for other mutations not included in Study 102, 103 or 105 is </w:t>
      </w:r>
      <w:r w:rsidR="002F2068" w:rsidRPr="00F0131A">
        <w:t>un</w:t>
      </w:r>
      <w:r w:rsidR="009D567F" w:rsidRPr="00F0131A">
        <w:t>known.</w:t>
      </w:r>
    </w:p>
    <w:p w14:paraId="293DDD6C" w14:textId="209D50D5" w:rsidR="00E6226D" w:rsidRPr="00F0131A" w:rsidRDefault="00E6226D" w:rsidP="00E6226D">
      <w:pPr>
        <w:pStyle w:val="3-BodyText"/>
      </w:pPr>
      <w:r w:rsidRPr="00F0131A">
        <w:t>Lung function</w:t>
      </w:r>
      <w:r w:rsidR="00DE3828" w:rsidRPr="00F0131A">
        <w:t xml:space="preserve"> (as measured by ppFEV</w:t>
      </w:r>
      <w:r w:rsidR="00DE3828" w:rsidRPr="00F0131A">
        <w:rPr>
          <w:vertAlign w:val="subscript"/>
        </w:rPr>
        <w:t>1</w:t>
      </w:r>
      <w:r w:rsidR="00DE3828" w:rsidRPr="00F0131A">
        <w:t xml:space="preserve">), </w:t>
      </w:r>
      <w:r w:rsidRPr="00F0131A">
        <w:t xml:space="preserve">as opposed to SwCl, is a predictor of survival in patients with CF. </w:t>
      </w:r>
      <w:r w:rsidR="002D6DCA" w:rsidRPr="00F0131A">
        <w:t>While there was a</w:t>
      </w:r>
      <w:r w:rsidR="00B373AC" w:rsidRPr="00F0131A">
        <w:t xml:space="preserve">n </w:t>
      </w:r>
      <w:r w:rsidR="002D6DCA" w:rsidRPr="00F0131A">
        <w:t>improvement in S</w:t>
      </w:r>
      <w:r w:rsidR="00220616" w:rsidRPr="00F0131A">
        <w:t>w</w:t>
      </w:r>
      <w:r w:rsidR="002D6DCA" w:rsidRPr="00F0131A">
        <w:t>Cl, there was no difference in ppFEV</w:t>
      </w:r>
      <w:r w:rsidR="002D6DCA" w:rsidRPr="00F0131A">
        <w:rPr>
          <w:vertAlign w:val="subscript"/>
        </w:rPr>
        <w:t>1</w:t>
      </w:r>
      <w:r w:rsidR="002D6DCA" w:rsidRPr="00F0131A">
        <w:t>.</w:t>
      </w:r>
      <w:r w:rsidR="001E3BE9" w:rsidRPr="00F0131A">
        <w:t xml:space="preserve"> </w:t>
      </w:r>
      <w:r w:rsidRPr="00F0131A">
        <w:t xml:space="preserve">This implies </w:t>
      </w:r>
      <w:r w:rsidR="00FB0072" w:rsidRPr="00F0131A">
        <w:t xml:space="preserve">that the magnitude of benefit in SwCl did not correspond to a similar magnitude of benefit in lung function over the </w:t>
      </w:r>
      <w:r w:rsidR="00B70889" w:rsidRPr="00F0131A">
        <w:t>52-week</w:t>
      </w:r>
      <w:r w:rsidR="00FB0072" w:rsidRPr="00F0131A">
        <w:t xml:space="preserve"> study period, acknowledging some ‘ceiling effects’ may have been observed in lung function tests.</w:t>
      </w:r>
      <w:r w:rsidR="00B218FD" w:rsidRPr="00F0131A">
        <w:t xml:space="preserve"> The PSCR stated that SwCl concentration is a direct measure of CFTR function that predicts disease severity and clinical outcomes including survival in both CFTR modulator-naïve and -treated people with CF.</w:t>
      </w:r>
      <w:r w:rsidR="00C54460" w:rsidRPr="00F0131A">
        <w:t xml:space="preserve"> </w:t>
      </w:r>
    </w:p>
    <w:p w14:paraId="10ED5472" w14:textId="0AAFAA9F" w:rsidR="00FE158E" w:rsidRPr="00F0131A" w:rsidRDefault="00FE158E" w:rsidP="00FE158E">
      <w:pPr>
        <w:pStyle w:val="3-BodyText"/>
        <w:rPr>
          <w:i/>
          <w:iCs/>
        </w:rPr>
      </w:pPr>
      <w:r w:rsidRPr="00F0131A">
        <w:t xml:space="preserve">The </w:t>
      </w:r>
      <w:r w:rsidR="002F2068" w:rsidRPr="00F0131A">
        <w:t xml:space="preserve">evaluation considered the </w:t>
      </w:r>
      <w:r w:rsidRPr="00F0131A">
        <w:t xml:space="preserve">submission’s claim of comparable safety compared with ELX/TEZ/IVA or BSC alone in patients with at least one CFTR mutation responsive to ELX/TEZ/IVA and/or VNZ/TEZ/D-IVA was well supported by the evidence provided in the </w:t>
      </w:r>
      <w:r w:rsidRPr="00F0131A">
        <w:lastRenderedPageBreak/>
        <w:t xml:space="preserve">submission. Study 102 and 103 demonstrated a similar AE profile between VNZ/TEZ/D-IVA and ELX/TEZ/D-IVA. Study 105 was limited in its capacity to inform a comparison against ELX/TEZ/D-IVA or BSC, as it is single arm by design, but the AE profile was similar to that in Study 102 and Study 103, noting that the </w:t>
      </w:r>
      <w:r w:rsidR="00B70889" w:rsidRPr="00F0131A">
        <w:t>longer-term</w:t>
      </w:r>
      <w:r w:rsidRPr="00F0131A">
        <w:t xml:space="preserve"> safety of VNZ/TEZ/D-IVA for patients who start treatment at a younger age, was uncertain.</w:t>
      </w:r>
      <w:r w:rsidR="00BE1AA2" w:rsidRPr="00F0131A">
        <w:t xml:space="preserve"> </w:t>
      </w:r>
    </w:p>
    <w:p w14:paraId="5C0DEB50" w14:textId="48DA32B9" w:rsidR="0071249C" w:rsidRPr="00F0131A" w:rsidRDefault="0071249C" w:rsidP="00E6226D">
      <w:pPr>
        <w:pStyle w:val="3-BodyText"/>
      </w:pPr>
      <w:r w:rsidRPr="00F0131A">
        <w:t>The submission</w:t>
      </w:r>
      <w:r w:rsidR="006327AA" w:rsidRPr="00F0131A">
        <w:t>’</w:t>
      </w:r>
      <w:r w:rsidRPr="00F0131A">
        <w:t xml:space="preserve">s efficacy claim </w:t>
      </w:r>
      <w:r w:rsidR="00AA4265" w:rsidRPr="00F0131A">
        <w:t>for patients 6 to 11 years of age</w:t>
      </w:r>
      <w:r w:rsidR="00056A41" w:rsidRPr="00F0131A">
        <w:t xml:space="preserve"> was not well supported by Study 105</w:t>
      </w:r>
      <w:r w:rsidRPr="00F0131A">
        <w:t xml:space="preserve"> as this was a single arm study. The PBAC have previously noted that</w:t>
      </w:r>
      <w:r w:rsidR="00FB0072" w:rsidRPr="00F0131A">
        <w:t xml:space="preserve"> </w:t>
      </w:r>
      <w:r w:rsidRPr="00F0131A">
        <w:t xml:space="preserve">the </w:t>
      </w:r>
      <w:r w:rsidR="004D03F3" w:rsidRPr="00F0131A">
        <w:t>efficacy claim</w:t>
      </w:r>
      <w:r w:rsidRPr="00F0131A">
        <w:t xml:space="preserve"> of a CFTR </w:t>
      </w:r>
      <w:r w:rsidR="009D5B3E" w:rsidRPr="00F0131A">
        <w:t xml:space="preserve">modulator </w:t>
      </w:r>
      <w:r w:rsidRPr="00F0131A">
        <w:t>can be extrapolated from an older population to a paediatric population</w:t>
      </w:r>
      <w:r w:rsidR="004D03F3" w:rsidRPr="00F0131A">
        <w:t xml:space="preserve"> (paragraph 6.22 lumacaftor/ivacaftor PSD, July 2023 PBAC Meeting, paragraph 6.32 elexaca</w:t>
      </w:r>
      <w:r w:rsidR="0041048B" w:rsidRPr="00F0131A">
        <w:t>ftor/tezacaftor/ivacaftor PSD, March 2024 PBAC Meeting</w:t>
      </w:r>
      <w:r w:rsidR="004D03F3" w:rsidRPr="00F0131A">
        <w:t>)</w:t>
      </w:r>
      <w:r w:rsidRPr="00F0131A">
        <w:t>. It is possible that the claim of non-inferiority, in terms of ppFEV</w:t>
      </w:r>
      <w:r w:rsidRPr="00F0131A">
        <w:rPr>
          <w:vertAlign w:val="subscript"/>
        </w:rPr>
        <w:t>1</w:t>
      </w:r>
      <w:r w:rsidRPr="00F0131A">
        <w:t>, superiority, in terms of SwCl, and comparability in terms of safety, can reasonably be extrapolated f</w:t>
      </w:r>
      <w:r w:rsidR="003B7E08" w:rsidRPr="00F0131A">
        <w:t>rom</w:t>
      </w:r>
      <w:r w:rsidRPr="00F0131A">
        <w:t xml:space="preserve"> the 12 years and older age group to the 6 to 11 years age group.</w:t>
      </w:r>
      <w:r w:rsidR="00790346" w:rsidRPr="00F0131A">
        <w:t xml:space="preserve"> The PSCR stated the disease process in CF patients of all age groups stems from a common aetiology of dysfunctional CFTR protein that is targeted by VNZ/TEZ/D-IVA. As VNZ/TEZ/D-IVA targets the dysfunctional CFTR, the outcome of treatment with VNZ/TEZ/D-IVA is expected to be comparable between those aged 6-11 years and those aged ≥12 years in the 52-week controlled studies. The PSCR further noted that persistence of efficacy will be confirmed in the long-term OLE study VX22-121-106 (96-week duration for participants from Study 105 Part B), with publication expected in November 2026. This study, along with additional OLE, registry and prospective studies are being conducted to assess the long-term efficacy and safety of VNZ/TEZ/D-IVA.</w:t>
      </w:r>
    </w:p>
    <w:p w14:paraId="45644915" w14:textId="53CD6EEF" w:rsidR="00E6226D" w:rsidRPr="00F0131A" w:rsidRDefault="00E6226D" w:rsidP="00E6226D">
      <w:pPr>
        <w:pStyle w:val="3-BodyText"/>
      </w:pPr>
      <w:r w:rsidRPr="00F0131A">
        <w:t xml:space="preserve">The </w:t>
      </w:r>
      <w:r w:rsidR="005A44D6" w:rsidRPr="00F0131A">
        <w:t xml:space="preserve">evaluation considered the </w:t>
      </w:r>
      <w:r w:rsidRPr="00F0131A">
        <w:t xml:space="preserve">submission’s claim of superiority of VNZ/TEZ/D-IVA compared to BSC in terms of overall efficacy for mutations that are responsive to VNZ/TEZ/D-IVA but not responsive to ELX/TEZ/IVA was not </w:t>
      </w:r>
      <w:r w:rsidR="0041048B" w:rsidRPr="00F0131A">
        <w:t xml:space="preserve">well </w:t>
      </w:r>
      <w:r w:rsidRPr="00F0131A">
        <w:t xml:space="preserve">supported by the evidence presented in the submission. The submission relied on </w:t>
      </w:r>
      <w:r w:rsidRPr="00F0131A">
        <w:rPr>
          <w:i/>
          <w:iCs/>
        </w:rPr>
        <w:t>in vitro</w:t>
      </w:r>
      <w:r w:rsidRPr="00F0131A">
        <w:t xml:space="preserve"> data from Study U015 to demonstrate Cl transport activity in 31 mutations that were found to be responsive to VNZ/TEZ/D-IVA, but not responsive to ELX/TEZ/IVA, as a proxy for efficacy. The PBAC have previously acknowledged the constraints of conducting clinical trials in patients with rare mutations and con</w:t>
      </w:r>
      <w:r w:rsidR="003B62D6" w:rsidRPr="00F0131A">
        <w:t xml:space="preserve">cluded, in that case, </w:t>
      </w:r>
      <w:r w:rsidRPr="00F0131A">
        <w:t>that the claim of superior comparative effectiveness (for all mutation populations) was uncertain but, overall, was likely to be reasonable (paragraph 6.49-6.50, ivacaftor PSD, November 2023 PBAC Meeting).</w:t>
      </w:r>
    </w:p>
    <w:p w14:paraId="4C5C61E9" w14:textId="44CCEAA1" w:rsidR="00E6226D" w:rsidRPr="00F0131A" w:rsidRDefault="00E6226D" w:rsidP="00E6226D">
      <w:pPr>
        <w:pStyle w:val="3-BodyText"/>
      </w:pPr>
      <w:r w:rsidRPr="00F0131A">
        <w:t>The clinical evidence to support the non-inferiority (in terms of absolute change in ppFEV</w:t>
      </w:r>
      <w:r w:rsidRPr="00F0131A">
        <w:rPr>
          <w:vertAlign w:val="subscript"/>
        </w:rPr>
        <w:t>1</w:t>
      </w:r>
      <w:r w:rsidRPr="00F0131A">
        <w:t xml:space="preserve">), superiority (in terms of absolute change in SwCl) and safety of VNZ/TEZ/D-IVA compared to ELX/TEZ/IVA for some of the rarer mutations has relied on evidence from </w:t>
      </w:r>
      <w:r w:rsidRPr="00F0131A">
        <w:rPr>
          <w:i/>
          <w:iCs/>
        </w:rPr>
        <w:t>in-vitro</w:t>
      </w:r>
      <w:r w:rsidRPr="00F0131A">
        <w:t xml:space="preserve">, rather than clinical, studies. </w:t>
      </w:r>
      <w:bookmarkStart w:id="40" w:name="_Hlk197942305"/>
      <w:r w:rsidR="00DA329F" w:rsidRPr="00F0131A">
        <w:t xml:space="preserve">The TGA CER acknowledged that it is not possible to establish clinical efficacy for all the different individual mutations and therefore believed it valid to extrapolate clinical efficacy from in vitro studies (vanzacaftor/tezacaftor/deutivacaftor Clinical Evaluation Report, February 2025). </w:t>
      </w:r>
      <w:bookmarkEnd w:id="40"/>
    </w:p>
    <w:p w14:paraId="4EEE7D7E" w14:textId="7B8BBA78" w:rsidR="00790346" w:rsidRPr="00F0131A" w:rsidRDefault="00E6226D" w:rsidP="00790346">
      <w:pPr>
        <w:pStyle w:val="3-BodyText"/>
      </w:pPr>
      <w:r w:rsidRPr="00F0131A">
        <w:t xml:space="preserve">There were 149 mutations included in the submission for which there was no direct clinical and/or </w:t>
      </w:r>
      <w:r w:rsidR="00877265" w:rsidRPr="00F0131A">
        <w:rPr>
          <w:i/>
          <w:iCs/>
        </w:rPr>
        <w:t>in vitro</w:t>
      </w:r>
      <w:r w:rsidRPr="00F0131A">
        <w:t xml:space="preserve"> data demonstrating Cl transport activity</w:t>
      </w:r>
      <w:r w:rsidR="00011F9E" w:rsidRPr="00F0131A">
        <w:t xml:space="preserve"> for VNZ/TEZ/D-IVA</w:t>
      </w:r>
      <w:r w:rsidRPr="00F0131A">
        <w:t xml:space="preserve">. The submission claimed it is not possible to establish clinical efficacy through trials for many of these CFTR mutations, as they may be found in as few as 1 or 2 people with CF. In the absence of clinical </w:t>
      </w:r>
      <w:r w:rsidRPr="00F0131A">
        <w:lastRenderedPageBreak/>
        <w:t xml:space="preserve">and/or direct </w:t>
      </w:r>
      <w:r w:rsidR="00877265" w:rsidRPr="00F0131A">
        <w:rPr>
          <w:i/>
          <w:iCs/>
        </w:rPr>
        <w:t>in vitro</w:t>
      </w:r>
      <w:r w:rsidRPr="00F0131A">
        <w:t xml:space="preserve"> data, the efficacy and safety of VNZ/TEZ/D-IVA for these 149 mutations was uncertain.</w:t>
      </w:r>
      <w:r w:rsidR="00790346" w:rsidRPr="00F0131A">
        <w:t xml:space="preserve"> The PSCR stated extrapolation of efficacy to people with CF with clinically untested genotypes that have in vitro evidence of effect is consistent with prior PBAC decision-making for CFTR modulators. The PSCR further stated that, as accepted by the TGA clinical evaluator, evidence of responsiveness to ELX/TEZ/IVA can be extrapolated to responsiveness to VNZ/TEZ/D-IVA, as all mutations responsive to ELX/TEZ/IVA are also responsive to VNZ/TEZ/D-IVA.</w:t>
      </w:r>
    </w:p>
    <w:p w14:paraId="3431A71E" w14:textId="7E68F616" w:rsidR="00B801ED" w:rsidRPr="00F0131A" w:rsidRDefault="00C02057" w:rsidP="0040468E">
      <w:pPr>
        <w:pStyle w:val="3-BodyText"/>
      </w:pPr>
      <w:r w:rsidRPr="00F0131A">
        <w:t>N</w:t>
      </w:r>
      <w:r w:rsidR="00FF7378" w:rsidRPr="00F0131A">
        <w:t>oting the limitations of the data</w:t>
      </w:r>
      <w:r w:rsidR="004B710D" w:rsidRPr="00F0131A">
        <w:t>, particularly for patients with rare mutations</w:t>
      </w:r>
      <w:r w:rsidR="00FF7378" w:rsidRPr="00F0131A">
        <w:t xml:space="preserve">, </w:t>
      </w:r>
      <w:r w:rsidR="00B801ED" w:rsidRPr="00F0131A">
        <w:t>the ESC considered that</w:t>
      </w:r>
      <w:r w:rsidR="00FF7378" w:rsidRPr="00F0131A">
        <w:t>, overall</w:t>
      </w:r>
      <w:r w:rsidR="00B801ED" w:rsidRPr="00F0131A">
        <w:t>:</w:t>
      </w:r>
    </w:p>
    <w:p w14:paraId="571013CB" w14:textId="19EE3D31" w:rsidR="00B801ED" w:rsidRPr="00F0131A" w:rsidRDefault="00C02057" w:rsidP="009E0341">
      <w:pPr>
        <w:pStyle w:val="3-BodyText"/>
        <w:numPr>
          <w:ilvl w:val="0"/>
          <w:numId w:val="14"/>
        </w:numPr>
      </w:pPr>
      <w:r w:rsidRPr="00F0131A">
        <w:t xml:space="preserve">The claim that </w:t>
      </w:r>
      <w:r w:rsidR="00077793" w:rsidRPr="00F0131A">
        <w:t xml:space="preserve">VNZ/TEZ/D-IVA </w:t>
      </w:r>
      <w:r w:rsidR="001770F4" w:rsidRPr="00F0131A">
        <w:t>is non-inferior to ELX/TEZ/IVA in terms of lung function and superior in terms of SwCl</w:t>
      </w:r>
      <w:r w:rsidR="00ED0ACB" w:rsidRPr="00F0131A">
        <w:t xml:space="preserve"> </w:t>
      </w:r>
      <w:r w:rsidR="00B23F63" w:rsidRPr="00F0131A">
        <w:t>for patients with ELX/TEX/IVA respons</w:t>
      </w:r>
      <w:r w:rsidR="004B710D" w:rsidRPr="00F0131A">
        <w:t>ive</w:t>
      </w:r>
      <w:r w:rsidR="00B23F63" w:rsidRPr="00F0131A">
        <w:t xml:space="preserve"> mutations </w:t>
      </w:r>
      <w:r w:rsidR="00ED0ACB" w:rsidRPr="00F0131A">
        <w:t xml:space="preserve">was adequately supported by the evidence presented for patients </w:t>
      </w:r>
      <w:r w:rsidR="00ED0ACB" w:rsidRPr="00F0131A">
        <w:rPr>
          <w:rFonts w:cstheme="minorHAnsi"/>
        </w:rPr>
        <w:t>≥</w:t>
      </w:r>
      <w:r w:rsidR="00ED0ACB" w:rsidRPr="00F0131A">
        <w:t xml:space="preserve"> 12 years of age. The claim was not </w:t>
      </w:r>
      <w:r w:rsidR="00024939" w:rsidRPr="00F0131A">
        <w:t xml:space="preserve">well supported for patients aged </w:t>
      </w:r>
      <w:r w:rsidR="00B70889" w:rsidRPr="00F0131A">
        <w:t>6- to 11-year-olds</w:t>
      </w:r>
      <w:r w:rsidR="00024939" w:rsidRPr="00F0131A">
        <w:t>; however, the ESC noted extrapolation from older age groups has been previously accepted by the PBAC.</w:t>
      </w:r>
    </w:p>
    <w:p w14:paraId="3C990571" w14:textId="11DBADCC" w:rsidR="00024939" w:rsidRPr="00F0131A" w:rsidRDefault="00C02057" w:rsidP="009E0341">
      <w:pPr>
        <w:pStyle w:val="3-BodyText"/>
        <w:numPr>
          <w:ilvl w:val="0"/>
          <w:numId w:val="14"/>
        </w:numPr>
      </w:pPr>
      <w:r w:rsidRPr="00F0131A">
        <w:t xml:space="preserve">The claim that </w:t>
      </w:r>
      <w:r w:rsidR="00B23F63" w:rsidRPr="00F0131A">
        <w:t xml:space="preserve">VNZ/TEZ/IVA </w:t>
      </w:r>
      <w:r w:rsidR="00E41721" w:rsidRPr="00F0131A">
        <w:t xml:space="preserve">is superior </w:t>
      </w:r>
      <w:r w:rsidR="00823BB1" w:rsidRPr="00F0131A">
        <w:t>in terms of efficacy compared to BSC alone in patients with at least one VNZ/TEZ/D-IVA respons</w:t>
      </w:r>
      <w:r w:rsidR="000F6416" w:rsidRPr="00F0131A">
        <w:t>ive</w:t>
      </w:r>
      <w:r w:rsidR="00823BB1" w:rsidRPr="00F0131A">
        <w:t xml:space="preserve"> mutation </w:t>
      </w:r>
      <w:r w:rsidR="007F45F8" w:rsidRPr="00F0131A">
        <w:t>that is not responsive to ELX/TEZ/IVA was adequately supported</w:t>
      </w:r>
      <w:r w:rsidR="000F6416" w:rsidRPr="00F0131A">
        <w:t xml:space="preserve">, albeit </w:t>
      </w:r>
      <w:r w:rsidR="007F45F8" w:rsidRPr="00F0131A">
        <w:t xml:space="preserve">based on in vitro data. </w:t>
      </w:r>
    </w:p>
    <w:p w14:paraId="0719B73F" w14:textId="1C719478" w:rsidR="0023474B" w:rsidRPr="00F0131A" w:rsidRDefault="00C02057" w:rsidP="009E0341">
      <w:pPr>
        <w:pStyle w:val="3-BodyText"/>
        <w:numPr>
          <w:ilvl w:val="0"/>
          <w:numId w:val="14"/>
        </w:numPr>
      </w:pPr>
      <w:r w:rsidRPr="00F0131A">
        <w:t xml:space="preserve">The claim that </w:t>
      </w:r>
      <w:r w:rsidR="0023474B" w:rsidRPr="00F0131A">
        <w:t xml:space="preserve">VNZ/TEZ/IVA has comparable safety to ELX/TEZ/IVA was adequately supported. </w:t>
      </w:r>
    </w:p>
    <w:p w14:paraId="770150D9" w14:textId="49C97D30" w:rsidR="00E11B92" w:rsidRPr="00F0131A" w:rsidRDefault="00C02057" w:rsidP="009E0341">
      <w:pPr>
        <w:pStyle w:val="3-BodyText"/>
        <w:numPr>
          <w:ilvl w:val="0"/>
          <w:numId w:val="14"/>
        </w:numPr>
        <w:rPr>
          <w:i/>
          <w:iCs/>
        </w:rPr>
      </w:pPr>
      <w:r w:rsidRPr="00F0131A">
        <w:t xml:space="preserve">The claim that </w:t>
      </w:r>
      <w:r w:rsidR="00E11B92" w:rsidRPr="00F0131A">
        <w:t xml:space="preserve">VNZ/TEZ/IVA has comparable </w:t>
      </w:r>
      <w:r w:rsidR="0068010C" w:rsidRPr="00F0131A">
        <w:t xml:space="preserve">safety to BSC </w:t>
      </w:r>
      <w:r w:rsidRPr="00F0131A">
        <w:t>was poorly supported by the data presented in the submission</w:t>
      </w:r>
      <w:r w:rsidRPr="00F0131A">
        <w:rPr>
          <w:i/>
          <w:iCs/>
        </w:rPr>
        <w:t xml:space="preserve">.  </w:t>
      </w:r>
    </w:p>
    <w:p w14:paraId="737C87D2" w14:textId="27632E31" w:rsidR="00DA329F" w:rsidRPr="00F0131A" w:rsidRDefault="00F97D6D" w:rsidP="00E6226D">
      <w:pPr>
        <w:pStyle w:val="3-BodyText"/>
      </w:pPr>
      <w:r w:rsidRPr="00F0131A">
        <w:t>The ESC noted</w:t>
      </w:r>
      <w:r w:rsidR="00E6226D" w:rsidRPr="00F0131A">
        <w:t xml:space="preserve"> VNZ/TEZ/D-IVA offers the benefit of a single, once daily, </w:t>
      </w:r>
      <w:r w:rsidR="00316840" w:rsidRPr="00F0131A">
        <w:t>fixed dose combination (</w:t>
      </w:r>
      <w:r w:rsidR="00E6226D" w:rsidRPr="00F0131A">
        <w:t>FDC</w:t>
      </w:r>
      <w:r w:rsidR="00316840" w:rsidRPr="00F0131A">
        <w:t>)</w:t>
      </w:r>
      <w:r w:rsidR="00E6226D" w:rsidRPr="00F0131A">
        <w:t xml:space="preserve"> treatment</w:t>
      </w:r>
      <w:r w:rsidR="00DC1997" w:rsidRPr="00F0131A">
        <w:t xml:space="preserve"> relative </w:t>
      </w:r>
      <w:r w:rsidR="00143827" w:rsidRPr="00F0131A">
        <w:t xml:space="preserve">to </w:t>
      </w:r>
      <w:r w:rsidR="00DC1997" w:rsidRPr="00F0131A">
        <w:t>ELX/TEZ/IVA (which requires twice daily dosing)</w:t>
      </w:r>
      <w:r w:rsidR="00E6226D" w:rsidRPr="00F0131A">
        <w:t>.</w:t>
      </w:r>
    </w:p>
    <w:p w14:paraId="3BB6595E" w14:textId="190E576F" w:rsidR="009C59AA" w:rsidRPr="00F0131A" w:rsidRDefault="009C59AA" w:rsidP="009C59AA">
      <w:pPr>
        <w:pStyle w:val="3-BodyText"/>
        <w:rPr>
          <w:snapToGrid w:val="0"/>
        </w:rPr>
      </w:pPr>
      <w:bookmarkStart w:id="41" w:name="_Hlk76376200"/>
      <w:r w:rsidRPr="00F0131A">
        <w:rPr>
          <w:iCs/>
          <w:snapToGrid w:val="0"/>
        </w:rPr>
        <w:t>The</w:t>
      </w:r>
      <w:r w:rsidRPr="00F0131A">
        <w:rPr>
          <w:snapToGrid w:val="0"/>
        </w:rPr>
        <w:t xml:space="preserve"> PBAC considered that the claim of non-inferior</w:t>
      </w:r>
      <w:r w:rsidR="00AD0214" w:rsidRPr="00F0131A">
        <w:rPr>
          <w:snapToGrid w:val="0"/>
        </w:rPr>
        <w:t xml:space="preserve"> </w:t>
      </w:r>
      <w:r w:rsidRPr="00F0131A">
        <w:rPr>
          <w:snapToGrid w:val="0"/>
        </w:rPr>
        <w:t xml:space="preserve">comparative effectiveness </w:t>
      </w:r>
      <w:r w:rsidR="00AD0214" w:rsidRPr="00F0131A">
        <w:rPr>
          <w:snapToGrid w:val="0"/>
        </w:rPr>
        <w:t xml:space="preserve">versus ELX/TEZ/IVA and superior comparative effective versus BSC </w:t>
      </w:r>
      <w:r w:rsidR="00E956F2" w:rsidRPr="00F0131A">
        <w:rPr>
          <w:snapToGrid w:val="0"/>
        </w:rPr>
        <w:t xml:space="preserve">for patients with mutations response to </w:t>
      </w:r>
      <w:r w:rsidR="00E956F2" w:rsidRPr="00F0131A">
        <w:t xml:space="preserve">VNZ/TEZ/D-IVA </w:t>
      </w:r>
      <w:r w:rsidRPr="00F0131A">
        <w:rPr>
          <w:snapToGrid w:val="0"/>
        </w:rPr>
        <w:t>was reasonable.</w:t>
      </w:r>
    </w:p>
    <w:p w14:paraId="5D8F48CF" w14:textId="39FA6524" w:rsidR="009C59AA" w:rsidRPr="00F0131A" w:rsidRDefault="009C59AA" w:rsidP="009C59AA">
      <w:pPr>
        <w:pStyle w:val="3-BodyText"/>
        <w:rPr>
          <w:snapToGrid w:val="0"/>
        </w:rPr>
      </w:pPr>
      <w:r w:rsidRPr="00F0131A">
        <w:rPr>
          <w:snapToGrid w:val="0"/>
        </w:rPr>
        <w:t xml:space="preserve">The PBAC considered that the claim of non-inferior comparative safety </w:t>
      </w:r>
      <w:r w:rsidR="00E956F2" w:rsidRPr="00F0131A">
        <w:rPr>
          <w:snapToGrid w:val="0"/>
        </w:rPr>
        <w:t xml:space="preserve">versus ELX/TEZ/IVA </w:t>
      </w:r>
      <w:r w:rsidRPr="00F0131A">
        <w:rPr>
          <w:snapToGrid w:val="0"/>
        </w:rPr>
        <w:t>was reasonable</w:t>
      </w:r>
      <w:r w:rsidR="00E956F2" w:rsidRPr="00F0131A">
        <w:rPr>
          <w:snapToGrid w:val="0"/>
        </w:rPr>
        <w:t xml:space="preserve"> but the claim of non-inferior comparator safety versus BSC </w:t>
      </w:r>
      <w:r w:rsidRPr="00F0131A">
        <w:rPr>
          <w:snapToGrid w:val="0"/>
        </w:rPr>
        <w:t>was not adequately supported by the data.</w:t>
      </w:r>
    </w:p>
    <w:p w14:paraId="32B5D2E9" w14:textId="77777777" w:rsidR="00DA329F" w:rsidRPr="00F0131A" w:rsidRDefault="00DA329F" w:rsidP="00DA329F">
      <w:pPr>
        <w:pStyle w:val="4-SubsectionHeading"/>
      </w:pPr>
      <w:bookmarkStart w:id="42" w:name="_Toc22897645"/>
      <w:bookmarkStart w:id="43" w:name="_Toc197342250"/>
      <w:bookmarkStart w:id="44" w:name="_Toc198717842"/>
      <w:bookmarkEnd w:id="41"/>
      <w:r w:rsidRPr="00F0131A">
        <w:t>Economic analysis</w:t>
      </w:r>
      <w:bookmarkEnd w:id="42"/>
      <w:bookmarkEnd w:id="43"/>
      <w:bookmarkEnd w:id="44"/>
      <w:r w:rsidRPr="00F0131A">
        <w:t xml:space="preserve"> </w:t>
      </w:r>
    </w:p>
    <w:p w14:paraId="046913BC" w14:textId="57397149" w:rsidR="00DA329F" w:rsidRPr="00F0131A" w:rsidRDefault="00DA329F" w:rsidP="00DA329F">
      <w:pPr>
        <w:pStyle w:val="3-BodyText"/>
        <w:rPr>
          <w:bCs/>
        </w:rPr>
      </w:pPr>
      <w:r w:rsidRPr="00F0131A">
        <w:t xml:space="preserve">The submission presented a CMA comparing VNZ/TEZ/D-IVA to ELX/TEZ/IVA. The presentation of a CMA was appropriate given the claim of non-inferior efficacy and safety of VNZ/TEZ/D-IVA. </w:t>
      </w:r>
    </w:p>
    <w:p w14:paraId="4E26B3AA" w14:textId="77777777" w:rsidR="00DA329F" w:rsidRPr="00F0131A" w:rsidRDefault="00DA329F" w:rsidP="00DA329F">
      <w:pPr>
        <w:pStyle w:val="3-BodyText"/>
      </w:pPr>
      <w:r w:rsidRPr="00F0131A">
        <w:t xml:space="preserve">The submission also claimed that VNZ/TEZ/D-IVA plus BSC was superior in terms of overall efficacy compared with BSC alone in people with at least one VNZ/TEZ/D-IVA-responsive </w:t>
      </w:r>
      <w:r w:rsidRPr="00F0131A">
        <w:rPr>
          <w:i/>
          <w:iCs/>
        </w:rPr>
        <w:t>CFTR</w:t>
      </w:r>
      <w:r w:rsidRPr="00F0131A">
        <w:t xml:space="preserve"> mutation that is not responsive to ELX/TEZ/IVA. While the submission could have presented a cost-utility analysis (CUA) for the comparison</w:t>
      </w:r>
      <w:r w:rsidRPr="00F0131A">
        <w:rPr>
          <w:i/>
          <w:iCs/>
        </w:rPr>
        <w:t xml:space="preserve"> </w:t>
      </w:r>
      <w:r w:rsidRPr="00F0131A">
        <w:t xml:space="preserve">against BSC, it did not do so. This is reasonable in this context in that a CUA is unlikely to be informative for decision-making given the small proportion of the population affected (the 0.3% of patients with mutations responsive to VNZ/TEZ/D-IVA). </w:t>
      </w:r>
    </w:p>
    <w:p w14:paraId="645C9299" w14:textId="65939196" w:rsidR="00961884" w:rsidRPr="00F0131A" w:rsidRDefault="00DA329F" w:rsidP="002E63A2">
      <w:pPr>
        <w:pStyle w:val="3-BodyText"/>
      </w:pPr>
      <w:r w:rsidRPr="00F0131A">
        <w:lastRenderedPageBreak/>
        <w:t xml:space="preserve">The key components and assumptions of the CMA are presented in </w:t>
      </w:r>
      <w:r w:rsidRPr="00F0131A">
        <w:fldChar w:fldCharType="begin"/>
      </w:r>
      <w:r w:rsidRPr="00F0131A">
        <w:instrText xml:space="preserve"> REF _Ref197340627 \h </w:instrText>
      </w:r>
      <w:r w:rsidRPr="00F0131A">
        <w:fldChar w:fldCharType="separate"/>
      </w:r>
      <w:r w:rsidR="008163FB" w:rsidRPr="00F0131A">
        <w:t xml:space="preserve">Table </w:t>
      </w:r>
      <w:r w:rsidR="008163FB">
        <w:rPr>
          <w:noProof/>
        </w:rPr>
        <w:t>11</w:t>
      </w:r>
      <w:r w:rsidRPr="00F0131A">
        <w:fldChar w:fldCharType="end"/>
      </w:r>
      <w:r w:rsidRPr="00F0131A">
        <w:t>.</w:t>
      </w:r>
    </w:p>
    <w:p w14:paraId="269D5238" w14:textId="214238C6" w:rsidR="00DA329F" w:rsidRPr="00F0131A" w:rsidRDefault="00DA329F" w:rsidP="00DA329F">
      <w:pPr>
        <w:pStyle w:val="TableFigureHeading"/>
        <w:rPr>
          <w:rStyle w:val="CommentReference"/>
          <w:b/>
          <w:szCs w:val="24"/>
        </w:rPr>
      </w:pPr>
      <w:bookmarkStart w:id="45" w:name="_Ref197340627"/>
      <w:r w:rsidRPr="00F0131A">
        <w:t xml:space="preserve">Table </w:t>
      </w:r>
      <w:r w:rsidR="005E70DB">
        <w:fldChar w:fldCharType="begin"/>
      </w:r>
      <w:r w:rsidR="005E70DB">
        <w:instrText xml:space="preserve"> SEQ Table \* ARABIC </w:instrText>
      </w:r>
      <w:r w:rsidR="005E70DB">
        <w:fldChar w:fldCharType="separate"/>
      </w:r>
      <w:r w:rsidR="008163FB">
        <w:rPr>
          <w:noProof/>
        </w:rPr>
        <w:t>11</w:t>
      </w:r>
      <w:r w:rsidR="005E70DB">
        <w:rPr>
          <w:noProof/>
        </w:rPr>
        <w:fldChar w:fldCharType="end"/>
      </w:r>
      <w:bookmarkEnd w:id="45"/>
      <w:r w:rsidRPr="00F0131A">
        <w:t>:</w:t>
      </w:r>
      <w:r w:rsidRPr="00F0131A">
        <w:rPr>
          <w:rStyle w:val="CommentReference"/>
          <w:b/>
          <w:szCs w:val="24"/>
        </w:rPr>
        <w:t xml:space="preserve"> Key components and assumptions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Key components and assumptions of the cost-minimisation approach"/>
      </w:tblPr>
      <w:tblGrid>
        <w:gridCol w:w="2821"/>
        <w:gridCol w:w="6914"/>
      </w:tblGrid>
      <w:tr w:rsidR="00DA329F" w:rsidRPr="00F0131A" w14:paraId="73F2BD2A" w14:textId="77777777" w:rsidTr="00D45825">
        <w:tc>
          <w:tcPr>
            <w:tcW w:w="1449" w:type="pct"/>
            <w:vAlign w:val="center"/>
          </w:tcPr>
          <w:p w14:paraId="7C67E9C2" w14:textId="77777777" w:rsidR="00DA329F" w:rsidRPr="00F0131A" w:rsidRDefault="00DA329F" w:rsidP="0010360D">
            <w:pPr>
              <w:pStyle w:val="In-tableHeading"/>
              <w:rPr>
                <w:lang w:val="en-AU"/>
              </w:rPr>
            </w:pPr>
            <w:r w:rsidRPr="00F0131A">
              <w:rPr>
                <w:lang w:val="en-AU"/>
              </w:rPr>
              <w:t>Component</w:t>
            </w:r>
          </w:p>
        </w:tc>
        <w:tc>
          <w:tcPr>
            <w:tcW w:w="3551" w:type="pct"/>
            <w:vAlign w:val="center"/>
          </w:tcPr>
          <w:p w14:paraId="397FB941" w14:textId="77777777" w:rsidR="00DA329F" w:rsidRPr="00F0131A" w:rsidRDefault="00DA329F" w:rsidP="0010360D">
            <w:pPr>
              <w:pStyle w:val="In-tableHeading"/>
              <w:rPr>
                <w:lang w:val="en-AU"/>
              </w:rPr>
            </w:pPr>
            <w:r w:rsidRPr="00F0131A">
              <w:rPr>
                <w:lang w:val="en-AU"/>
              </w:rPr>
              <w:t>Claim or assumption</w:t>
            </w:r>
          </w:p>
        </w:tc>
      </w:tr>
      <w:tr w:rsidR="00DA329F" w:rsidRPr="00F0131A" w14:paraId="1C77B03F" w14:textId="77777777" w:rsidTr="00D45825">
        <w:tc>
          <w:tcPr>
            <w:tcW w:w="1449" w:type="pct"/>
            <w:vAlign w:val="center"/>
          </w:tcPr>
          <w:p w14:paraId="424FEA32" w14:textId="77777777" w:rsidR="00DA329F" w:rsidRPr="00F0131A" w:rsidRDefault="00DA329F" w:rsidP="0010360D">
            <w:pPr>
              <w:pStyle w:val="TableText0"/>
              <w:rPr>
                <w:i w:val="0"/>
                <w:iCs w:val="0"/>
              </w:rPr>
            </w:pPr>
            <w:r w:rsidRPr="00F0131A">
              <w:rPr>
                <w:i w:val="0"/>
                <w:iCs w:val="0"/>
              </w:rPr>
              <w:t>Therapeutic claim: effectiveness</w:t>
            </w:r>
          </w:p>
        </w:tc>
        <w:tc>
          <w:tcPr>
            <w:tcW w:w="3551" w:type="pct"/>
            <w:vAlign w:val="center"/>
          </w:tcPr>
          <w:p w14:paraId="0ED85669" w14:textId="0378CAEC" w:rsidR="00DA329F" w:rsidRPr="00F0131A" w:rsidRDefault="00DA329F" w:rsidP="0010360D">
            <w:pPr>
              <w:pStyle w:val="TableText0"/>
              <w:rPr>
                <w:i w:val="0"/>
                <w:iCs w:val="0"/>
              </w:rPr>
            </w:pPr>
            <w:r w:rsidRPr="00F0131A">
              <w:rPr>
                <w:i w:val="0"/>
                <w:iCs w:val="0"/>
              </w:rPr>
              <w:t>Based on evidence presented in</w:t>
            </w:r>
            <w:r w:rsidR="0087453D" w:rsidRPr="00F0131A">
              <w:rPr>
                <w:i w:val="0"/>
                <w:iCs w:val="0"/>
              </w:rPr>
              <w:t xml:space="preserve"> the submission</w:t>
            </w:r>
            <w:r w:rsidRPr="00F0131A">
              <w:rPr>
                <w:i w:val="0"/>
                <w:iCs w:val="0"/>
              </w:rPr>
              <w:t xml:space="preserve">, the effectiveness of VNZ/TEZ/D-IVA is demonstrated to be non-inferior to ELX/TEZ/IVA in terms of lung function, with superiority in terms of CFTR function restoration (measured via SwCl concentration) </w:t>
            </w:r>
          </w:p>
        </w:tc>
      </w:tr>
      <w:tr w:rsidR="00DA329F" w:rsidRPr="00F0131A" w14:paraId="65A3CECD" w14:textId="77777777" w:rsidTr="00D45825">
        <w:tc>
          <w:tcPr>
            <w:tcW w:w="1449" w:type="pct"/>
            <w:vAlign w:val="center"/>
          </w:tcPr>
          <w:p w14:paraId="36B119E8" w14:textId="77777777" w:rsidR="00DA329F" w:rsidRPr="00F0131A" w:rsidRDefault="00DA329F" w:rsidP="0010360D">
            <w:pPr>
              <w:pStyle w:val="TableText0"/>
              <w:rPr>
                <w:i w:val="0"/>
                <w:iCs w:val="0"/>
              </w:rPr>
            </w:pPr>
            <w:r w:rsidRPr="00F0131A">
              <w:rPr>
                <w:i w:val="0"/>
                <w:iCs w:val="0"/>
              </w:rPr>
              <w:t>Therapeutic claim: safety</w:t>
            </w:r>
          </w:p>
        </w:tc>
        <w:tc>
          <w:tcPr>
            <w:tcW w:w="3551" w:type="pct"/>
            <w:vAlign w:val="center"/>
          </w:tcPr>
          <w:p w14:paraId="433BBBE3" w14:textId="185D40EE" w:rsidR="00DA329F" w:rsidRPr="00F0131A" w:rsidRDefault="00DA329F" w:rsidP="0010360D">
            <w:pPr>
              <w:pStyle w:val="TableText0"/>
              <w:rPr>
                <w:i w:val="0"/>
                <w:iCs w:val="0"/>
              </w:rPr>
            </w:pPr>
            <w:r w:rsidRPr="00F0131A">
              <w:rPr>
                <w:i w:val="0"/>
                <w:iCs w:val="0"/>
              </w:rPr>
              <w:t xml:space="preserve">Based on evidence presented in </w:t>
            </w:r>
            <w:r w:rsidR="000E2B3C" w:rsidRPr="00F0131A">
              <w:rPr>
                <w:i w:val="0"/>
                <w:iCs w:val="0"/>
              </w:rPr>
              <w:t>the submission</w:t>
            </w:r>
            <w:r w:rsidRPr="00F0131A">
              <w:rPr>
                <w:i w:val="0"/>
                <w:iCs w:val="0"/>
              </w:rPr>
              <w:t>, the safety of VNZ/TEZ/D-IVA is demonstrated to be comparable to ELX/TEZ/IVA</w:t>
            </w:r>
          </w:p>
        </w:tc>
      </w:tr>
      <w:tr w:rsidR="00DA329F" w:rsidRPr="00F0131A" w14:paraId="6C05722D" w14:textId="77777777" w:rsidTr="00D45825">
        <w:tc>
          <w:tcPr>
            <w:tcW w:w="1449" w:type="pct"/>
            <w:vAlign w:val="center"/>
          </w:tcPr>
          <w:p w14:paraId="5841786C" w14:textId="77777777" w:rsidR="00DA329F" w:rsidRPr="00F0131A" w:rsidRDefault="00DA329F" w:rsidP="0010360D">
            <w:pPr>
              <w:pStyle w:val="TableText0"/>
              <w:rPr>
                <w:i w:val="0"/>
                <w:iCs w:val="0"/>
              </w:rPr>
            </w:pPr>
            <w:r w:rsidRPr="00F0131A">
              <w:rPr>
                <w:i w:val="0"/>
                <w:iCs w:val="0"/>
              </w:rPr>
              <w:t>Evidence base</w:t>
            </w:r>
          </w:p>
        </w:tc>
        <w:tc>
          <w:tcPr>
            <w:tcW w:w="3551" w:type="pct"/>
            <w:vAlign w:val="center"/>
          </w:tcPr>
          <w:p w14:paraId="62B59AED" w14:textId="77777777" w:rsidR="00DA329F" w:rsidRPr="00F0131A" w:rsidRDefault="00DA329F" w:rsidP="0010360D">
            <w:pPr>
              <w:pStyle w:val="TableText0"/>
              <w:rPr>
                <w:i w:val="0"/>
                <w:iCs w:val="0"/>
              </w:rPr>
            </w:pPr>
            <w:r w:rsidRPr="00F0131A">
              <w:rPr>
                <w:i w:val="0"/>
                <w:iCs w:val="0"/>
              </w:rPr>
              <w:t>Randomised controlled trials of VNZ/TEZ/D-IVA vs ELX/TEZ/IVA following run-in period on ELX/TEZ/IVA (Study 102 and 103)</w:t>
            </w:r>
          </w:p>
        </w:tc>
      </w:tr>
      <w:tr w:rsidR="00DA329F" w:rsidRPr="00F0131A" w14:paraId="1EC957D3" w14:textId="77777777" w:rsidTr="00D45825">
        <w:tc>
          <w:tcPr>
            <w:tcW w:w="1449" w:type="pct"/>
            <w:vAlign w:val="center"/>
          </w:tcPr>
          <w:p w14:paraId="27FA20C2" w14:textId="77777777" w:rsidR="00DA329F" w:rsidRPr="00F0131A" w:rsidRDefault="00DA329F" w:rsidP="0010360D">
            <w:pPr>
              <w:pStyle w:val="TableText0"/>
              <w:rPr>
                <w:i w:val="0"/>
                <w:iCs w:val="0"/>
              </w:rPr>
            </w:pPr>
            <w:r w:rsidRPr="00F0131A">
              <w:rPr>
                <w:i w:val="0"/>
                <w:iCs w:val="0"/>
              </w:rPr>
              <w:t>Equi-effective doses</w:t>
            </w:r>
          </w:p>
        </w:tc>
        <w:tc>
          <w:tcPr>
            <w:tcW w:w="3551" w:type="pct"/>
            <w:vAlign w:val="center"/>
          </w:tcPr>
          <w:p w14:paraId="41C7886B" w14:textId="77777777" w:rsidR="00DA329F" w:rsidRPr="00F0131A" w:rsidRDefault="00DA329F" w:rsidP="0010360D">
            <w:pPr>
              <w:pStyle w:val="TableText0"/>
              <w:rPr>
                <w:i w:val="0"/>
                <w:iCs w:val="0"/>
              </w:rPr>
            </w:pPr>
            <w:r w:rsidRPr="00F0131A">
              <w:rPr>
                <w:i w:val="0"/>
                <w:iCs w:val="0"/>
              </w:rPr>
              <w:t xml:space="preserve">VNZ/TEZ/D-IVA at the recommended age- and weight-based, once-daily dose is equi-effective with ELX/TEZ/IVA at the recommended age- and weight-based, twice-daily dose </w:t>
            </w:r>
          </w:p>
        </w:tc>
      </w:tr>
      <w:tr w:rsidR="00DA329F" w:rsidRPr="00F0131A" w14:paraId="096CC0DD" w14:textId="77777777" w:rsidTr="00D45825">
        <w:tc>
          <w:tcPr>
            <w:tcW w:w="1449" w:type="pct"/>
            <w:vAlign w:val="center"/>
          </w:tcPr>
          <w:p w14:paraId="2D3B0329" w14:textId="77777777" w:rsidR="00DA329F" w:rsidRPr="00F0131A" w:rsidRDefault="00DA329F" w:rsidP="0010360D">
            <w:pPr>
              <w:pStyle w:val="TableText0"/>
              <w:rPr>
                <w:i w:val="0"/>
                <w:iCs w:val="0"/>
              </w:rPr>
            </w:pPr>
            <w:r w:rsidRPr="00F0131A">
              <w:rPr>
                <w:i w:val="0"/>
                <w:iCs w:val="0"/>
              </w:rPr>
              <w:t>Direct medicine costs</w:t>
            </w:r>
          </w:p>
        </w:tc>
        <w:tc>
          <w:tcPr>
            <w:tcW w:w="3551" w:type="pct"/>
            <w:vAlign w:val="center"/>
          </w:tcPr>
          <w:p w14:paraId="4BF4F6A3" w14:textId="6F38789E" w:rsidR="00DA329F" w:rsidRPr="00F0131A" w:rsidRDefault="00DA329F" w:rsidP="0010360D">
            <w:pPr>
              <w:pStyle w:val="Tabletext8pt"/>
              <w:rPr>
                <w:rFonts w:ascii="Arial Narrow" w:hAnsi="Arial Narrow"/>
                <w:sz w:val="20"/>
                <w:szCs w:val="20"/>
              </w:rPr>
            </w:pPr>
            <w:r w:rsidRPr="00F0131A">
              <w:rPr>
                <w:rFonts w:ascii="Arial Narrow" w:hAnsi="Arial Narrow"/>
                <w:sz w:val="20"/>
                <w:szCs w:val="20"/>
              </w:rPr>
              <w:t>VNZ/TEZ/D-IVA $</w:t>
            </w:r>
            <w:r w:rsidR="008F1AD1" w:rsidRPr="008F1AD1">
              <w:rPr>
                <w:rFonts w:ascii="Arial Narrow" w:hAnsi="Arial Narrow"/>
                <w:color w:val="000000"/>
                <w:spacing w:val="51"/>
                <w:sz w:val="20"/>
                <w:szCs w:val="20"/>
                <w:shd w:val="solid" w:color="000000" w:fill="000000"/>
                <w:fitText w:val="324" w:id="-629517564"/>
                <w14:textFill>
                  <w14:solidFill>
                    <w14:srgbClr w14:val="000000">
                      <w14:alpha w14:val="100000"/>
                    </w14:srgbClr>
                  </w14:solidFill>
                </w14:textFill>
              </w:rPr>
              <w:t>|||</w:t>
            </w:r>
            <w:r w:rsidR="008F1AD1" w:rsidRPr="008F1AD1">
              <w:rPr>
                <w:rFonts w:ascii="Arial Narrow" w:hAnsi="Arial Narrow"/>
                <w:color w:val="000000"/>
                <w:spacing w:val="1"/>
                <w:sz w:val="20"/>
                <w:szCs w:val="20"/>
                <w:shd w:val="solid" w:color="000000" w:fill="000000"/>
                <w:fitText w:val="324" w:id="-629517564"/>
                <w14:textFill>
                  <w14:solidFill>
                    <w14:srgbClr w14:val="000000">
                      <w14:alpha w14:val="100000"/>
                    </w14:srgbClr>
                  </w14:solidFill>
                </w14:textFill>
              </w:rPr>
              <w:t>|</w:t>
            </w:r>
            <w:r w:rsidRPr="00F0131A">
              <w:rPr>
                <w:rFonts w:ascii="Arial Narrow" w:hAnsi="Arial Narrow"/>
                <w:sz w:val="20"/>
                <w:szCs w:val="20"/>
              </w:rPr>
              <w:t xml:space="preserve"> per patient</w:t>
            </w:r>
          </w:p>
          <w:p w14:paraId="0FA6B4A4" w14:textId="63F0657F" w:rsidR="00DA329F" w:rsidRPr="00F0131A" w:rsidRDefault="00DA329F" w:rsidP="0010360D">
            <w:pPr>
              <w:pStyle w:val="TableText0"/>
              <w:rPr>
                <w:i w:val="0"/>
                <w:iCs w:val="0"/>
              </w:rPr>
            </w:pPr>
            <w:r w:rsidRPr="00F0131A">
              <w:rPr>
                <w:i w:val="0"/>
                <w:iCs w:val="0"/>
              </w:rPr>
              <w:t>ELX/TEZ/IVA $</w:t>
            </w:r>
            <w:r w:rsidR="008F1AD1" w:rsidRPr="008F1AD1">
              <w:rPr>
                <w:i w:val="0"/>
                <w:iCs w:val="0"/>
                <w:color w:val="000000"/>
                <w:spacing w:val="51"/>
                <w:shd w:val="solid" w:color="000000" w:fill="000000"/>
                <w:fitText w:val="324" w:id="-629517563"/>
                <w14:textFill>
                  <w14:solidFill>
                    <w14:srgbClr w14:val="000000">
                      <w14:alpha w14:val="100000"/>
                    </w14:srgbClr>
                  </w14:solidFill>
                </w14:textFill>
              </w:rPr>
              <w:t>|||</w:t>
            </w:r>
            <w:r w:rsidR="008F1AD1" w:rsidRPr="008F1AD1">
              <w:rPr>
                <w:i w:val="0"/>
                <w:iCs w:val="0"/>
                <w:color w:val="000000"/>
                <w:spacing w:val="1"/>
                <w:shd w:val="solid" w:color="000000" w:fill="000000"/>
                <w:fitText w:val="324" w:id="-629517563"/>
                <w14:textFill>
                  <w14:solidFill>
                    <w14:srgbClr w14:val="000000">
                      <w14:alpha w14:val="100000"/>
                    </w14:srgbClr>
                  </w14:solidFill>
                </w14:textFill>
              </w:rPr>
              <w:t>|</w:t>
            </w:r>
            <w:r w:rsidRPr="00F0131A">
              <w:rPr>
                <w:i w:val="0"/>
                <w:iCs w:val="0"/>
              </w:rPr>
              <w:t xml:space="preserve"> per patient</w:t>
            </w:r>
          </w:p>
        </w:tc>
      </w:tr>
    </w:tbl>
    <w:p w14:paraId="4C736781" w14:textId="77777777" w:rsidR="00DA329F" w:rsidRPr="00F0131A" w:rsidRDefault="00DA329F" w:rsidP="00DA329F">
      <w:pPr>
        <w:pStyle w:val="FooterTableFigure"/>
      </w:pPr>
      <w:r w:rsidRPr="00F0131A">
        <w:t>Source: Table 3.1, p128 of the submission.</w:t>
      </w:r>
    </w:p>
    <w:p w14:paraId="0256A6BE" w14:textId="77777777" w:rsidR="00DA329F" w:rsidRPr="00F0131A" w:rsidRDefault="00DA329F" w:rsidP="00DA329F">
      <w:pPr>
        <w:pStyle w:val="FooterTableFigure"/>
      </w:pPr>
      <w:r w:rsidRPr="00F0131A">
        <w:t>CFTR = cystic fibrosis transmembrane regulator; ELX/TEZ/IVA = elexacaftor/tezacaftor/ivacaftor; SwCl = sweat chloride; VNZ/TEZ/D-IVA = vanzacaftor/tezacaftor/deutivacaftor.</w:t>
      </w:r>
    </w:p>
    <w:p w14:paraId="5147898F" w14:textId="2C6C97B5" w:rsidR="00DA329F" w:rsidRPr="00F0131A" w:rsidRDefault="00DA329F" w:rsidP="00DA329F">
      <w:pPr>
        <w:pStyle w:val="3-BodyText"/>
      </w:pPr>
      <w:r w:rsidRPr="00F0131A">
        <w:t xml:space="preserve">The equi-effective doses applied in the submission were the daily recommended doses of VNZ/TEZ/D-IVA and ELX/TEZ/IVA. This was reasonable; dosing of VNZ/TEZ/D-IVA and ELX/TEZ/IVA </w:t>
      </w:r>
      <w:r w:rsidR="00166040" w:rsidRPr="00F0131A">
        <w:t>wa</w:t>
      </w:r>
      <w:r w:rsidRPr="00F0131A">
        <w:t xml:space="preserve">s as per the respective PIs and the key trials provided with the submission. </w:t>
      </w:r>
    </w:p>
    <w:p w14:paraId="34A3382A" w14:textId="78B25EA9" w:rsidR="00DA329F" w:rsidRPr="00F0131A" w:rsidRDefault="00DA329F" w:rsidP="00DA329F">
      <w:pPr>
        <w:pStyle w:val="3-BodyText"/>
      </w:pPr>
      <w:r w:rsidRPr="00F0131A">
        <w:t xml:space="preserve">The submission did not account for any additional costs or cost offsets except for the cost of monitoring due to liver function tests (LFTs). Given both ELX/TEZ/IVA and VNZ/TEZ/IVA have similar prescribing, administration and monitoring profiles, this was reasonable. </w:t>
      </w:r>
    </w:p>
    <w:p w14:paraId="74AE730D" w14:textId="539A2690" w:rsidR="00DA329F" w:rsidRPr="00F0131A" w:rsidRDefault="00DA329F" w:rsidP="00DA329F">
      <w:pPr>
        <w:pStyle w:val="3-BodyText"/>
      </w:pPr>
      <w:r w:rsidRPr="00F0131A">
        <w:t xml:space="preserve">The results of the CMA are presented in </w:t>
      </w:r>
      <w:r w:rsidRPr="00F0131A">
        <w:fldChar w:fldCharType="begin"/>
      </w:r>
      <w:r w:rsidRPr="00F0131A">
        <w:instrText xml:space="preserve"> REF _Ref197342215 \h </w:instrText>
      </w:r>
      <w:r w:rsidRPr="00F0131A">
        <w:fldChar w:fldCharType="separate"/>
      </w:r>
      <w:r w:rsidR="008163FB" w:rsidRPr="00F0131A">
        <w:t xml:space="preserve">Table </w:t>
      </w:r>
      <w:r w:rsidR="008163FB">
        <w:rPr>
          <w:noProof/>
        </w:rPr>
        <w:t>12</w:t>
      </w:r>
      <w:r w:rsidRPr="00F0131A">
        <w:fldChar w:fldCharType="end"/>
      </w:r>
      <w:r w:rsidRPr="00F0131A">
        <w:t xml:space="preserve"> and are based on the proposed effective prices. </w:t>
      </w:r>
    </w:p>
    <w:p w14:paraId="63809D13" w14:textId="77FBFCEE" w:rsidR="00DA329F" w:rsidRPr="00F0131A" w:rsidRDefault="00DA329F" w:rsidP="00DA329F">
      <w:pPr>
        <w:pStyle w:val="TableFigureHeading"/>
        <w:rPr>
          <w:rStyle w:val="CommentReference"/>
          <w:b/>
          <w:bCs w:val="0"/>
          <w:szCs w:val="24"/>
        </w:rPr>
      </w:pPr>
      <w:bookmarkStart w:id="46" w:name="_Ref197342215"/>
      <w:r w:rsidRPr="00F0131A">
        <w:t xml:space="preserve">Table </w:t>
      </w:r>
      <w:r w:rsidR="005E70DB">
        <w:fldChar w:fldCharType="begin"/>
      </w:r>
      <w:r w:rsidR="005E70DB">
        <w:instrText xml:space="preserve"> SEQ Table \* ARABIC </w:instrText>
      </w:r>
      <w:r w:rsidR="005E70DB">
        <w:fldChar w:fldCharType="separate"/>
      </w:r>
      <w:r w:rsidR="008163FB">
        <w:rPr>
          <w:noProof/>
        </w:rPr>
        <w:t>12</w:t>
      </w:r>
      <w:r w:rsidR="005E70DB">
        <w:rPr>
          <w:noProof/>
        </w:rPr>
        <w:fldChar w:fldCharType="end"/>
      </w:r>
      <w:bookmarkEnd w:id="46"/>
      <w:r w:rsidRPr="00F0131A">
        <w:t>:</w:t>
      </w:r>
      <w:r w:rsidRPr="00F0131A">
        <w:rPr>
          <w:rStyle w:val="CommentReference"/>
          <w:b/>
          <w:szCs w:val="24"/>
        </w:rPr>
        <w:t xml:space="preserve"> </w:t>
      </w:r>
      <w:r w:rsidRPr="00F0131A">
        <w:rPr>
          <w:rStyle w:val="CommentReference"/>
          <w:b/>
          <w:bCs w:val="0"/>
          <w:szCs w:val="24"/>
        </w:rPr>
        <w:t>Results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Results of the cost-minimisation approach"/>
      </w:tblPr>
      <w:tblGrid>
        <w:gridCol w:w="3251"/>
        <w:gridCol w:w="3238"/>
        <w:gridCol w:w="3246"/>
      </w:tblGrid>
      <w:tr w:rsidR="00DA329F" w:rsidRPr="00F0131A" w14:paraId="220F2F88" w14:textId="77777777" w:rsidTr="00D45825">
        <w:tc>
          <w:tcPr>
            <w:tcW w:w="1670" w:type="pct"/>
          </w:tcPr>
          <w:p w14:paraId="5816DCB5" w14:textId="77777777" w:rsidR="00DA329F" w:rsidRPr="00F0131A" w:rsidRDefault="00DA329F" w:rsidP="0010360D">
            <w:pPr>
              <w:pStyle w:val="In-tableHeading"/>
              <w:rPr>
                <w:lang w:val="en-AU"/>
              </w:rPr>
            </w:pPr>
            <w:r w:rsidRPr="00F0131A">
              <w:rPr>
                <w:lang w:val="en-AU"/>
              </w:rPr>
              <w:t>Component</w:t>
            </w:r>
          </w:p>
        </w:tc>
        <w:tc>
          <w:tcPr>
            <w:tcW w:w="1663" w:type="pct"/>
            <w:vAlign w:val="center"/>
          </w:tcPr>
          <w:p w14:paraId="001E00CC" w14:textId="77777777" w:rsidR="00DA329F" w:rsidRPr="00F0131A" w:rsidRDefault="00DA329F" w:rsidP="0010360D">
            <w:pPr>
              <w:pStyle w:val="In-tableHeading"/>
              <w:jc w:val="center"/>
              <w:rPr>
                <w:lang w:val="en-AU"/>
              </w:rPr>
            </w:pPr>
            <w:r w:rsidRPr="00F0131A">
              <w:rPr>
                <w:lang w:val="en-AU"/>
              </w:rPr>
              <w:t>VNZ/TEZ/D-IVA</w:t>
            </w:r>
          </w:p>
        </w:tc>
        <w:tc>
          <w:tcPr>
            <w:tcW w:w="1667" w:type="pct"/>
            <w:vAlign w:val="center"/>
          </w:tcPr>
          <w:p w14:paraId="1A113AF3" w14:textId="77777777" w:rsidR="00DA329F" w:rsidRPr="00F0131A" w:rsidRDefault="00DA329F" w:rsidP="0010360D">
            <w:pPr>
              <w:pStyle w:val="In-tableHeading"/>
              <w:jc w:val="center"/>
              <w:rPr>
                <w:lang w:val="en-AU"/>
              </w:rPr>
            </w:pPr>
            <w:r w:rsidRPr="00F0131A">
              <w:rPr>
                <w:lang w:val="en-AU"/>
              </w:rPr>
              <w:t>ELX/TEZ/IVA</w:t>
            </w:r>
          </w:p>
        </w:tc>
      </w:tr>
      <w:tr w:rsidR="00DA329F" w:rsidRPr="00F0131A" w14:paraId="675579F5" w14:textId="77777777" w:rsidTr="00D45825">
        <w:tc>
          <w:tcPr>
            <w:tcW w:w="5000" w:type="pct"/>
            <w:gridSpan w:val="3"/>
            <w:vAlign w:val="center"/>
          </w:tcPr>
          <w:p w14:paraId="3B9F3F8B" w14:textId="77777777" w:rsidR="00DA329F" w:rsidRPr="00F0131A" w:rsidRDefault="00DA329F" w:rsidP="0010360D">
            <w:pPr>
              <w:pStyle w:val="In-tableHeading"/>
              <w:rPr>
                <w:lang w:val="en-AU"/>
              </w:rPr>
            </w:pPr>
            <w:r w:rsidRPr="00F0131A">
              <w:rPr>
                <w:lang w:val="en-AU"/>
              </w:rPr>
              <w:t>Treatment cost</w:t>
            </w:r>
          </w:p>
        </w:tc>
      </w:tr>
      <w:tr w:rsidR="00DA329F" w:rsidRPr="00F0131A" w14:paraId="453EF3DC" w14:textId="77777777" w:rsidTr="00D45825">
        <w:tc>
          <w:tcPr>
            <w:tcW w:w="1670" w:type="pct"/>
          </w:tcPr>
          <w:p w14:paraId="40211ED0" w14:textId="77777777" w:rsidR="00DA329F" w:rsidRPr="00F0131A" w:rsidRDefault="00DA329F" w:rsidP="0010360D">
            <w:pPr>
              <w:pStyle w:val="TableText0"/>
              <w:rPr>
                <w:i w:val="0"/>
                <w:iCs w:val="0"/>
              </w:rPr>
            </w:pPr>
            <w:r w:rsidRPr="00F0131A">
              <w:rPr>
                <w:i w:val="0"/>
                <w:iCs w:val="0"/>
              </w:rPr>
              <w:t>Cost per pack (AEMP), 28 days</w:t>
            </w:r>
          </w:p>
        </w:tc>
        <w:tc>
          <w:tcPr>
            <w:tcW w:w="1663" w:type="pct"/>
          </w:tcPr>
          <w:p w14:paraId="51A7F4EB" w14:textId="03663624" w:rsidR="00DA329F" w:rsidRPr="00F0131A" w:rsidRDefault="00DA329F" w:rsidP="0010360D">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667" w:type="pct"/>
          </w:tcPr>
          <w:p w14:paraId="336BAFAB" w14:textId="178B5F69" w:rsidR="00DA329F" w:rsidRPr="00F0131A" w:rsidRDefault="00DA329F" w:rsidP="0010360D">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r>
      <w:tr w:rsidR="00DA329F" w:rsidRPr="00F0131A" w14:paraId="044B0900" w14:textId="77777777" w:rsidTr="00D45825">
        <w:tc>
          <w:tcPr>
            <w:tcW w:w="1670" w:type="pct"/>
          </w:tcPr>
          <w:p w14:paraId="1B1E165E" w14:textId="1DA2C98E" w:rsidR="00DA329F" w:rsidRPr="00F0131A" w:rsidRDefault="00420549" w:rsidP="0010360D">
            <w:pPr>
              <w:pStyle w:val="TableText0"/>
              <w:rPr>
                <w:i w:val="0"/>
                <w:iCs w:val="0"/>
              </w:rPr>
            </w:pPr>
            <w:r w:rsidRPr="00F0131A">
              <w:rPr>
                <w:i w:val="0"/>
                <w:iCs w:val="0"/>
              </w:rPr>
              <w:t>D</w:t>
            </w:r>
            <w:r w:rsidR="00DA329F" w:rsidRPr="00F0131A">
              <w:rPr>
                <w:i w:val="0"/>
                <w:iCs w:val="0"/>
              </w:rPr>
              <w:t>uration</w:t>
            </w:r>
          </w:p>
        </w:tc>
        <w:tc>
          <w:tcPr>
            <w:tcW w:w="1663" w:type="pct"/>
          </w:tcPr>
          <w:p w14:paraId="6C4CC6A6" w14:textId="77777777" w:rsidR="00DA329F" w:rsidRPr="00F0131A" w:rsidRDefault="00DA329F" w:rsidP="0010360D">
            <w:pPr>
              <w:pStyle w:val="TableText0"/>
              <w:jc w:val="center"/>
              <w:rPr>
                <w:i w:val="0"/>
                <w:iCs w:val="0"/>
              </w:rPr>
            </w:pPr>
            <w:r w:rsidRPr="00F0131A">
              <w:rPr>
                <w:i w:val="0"/>
                <w:iCs w:val="0"/>
              </w:rPr>
              <w:t>1 year (365.25 days)</w:t>
            </w:r>
          </w:p>
        </w:tc>
        <w:tc>
          <w:tcPr>
            <w:tcW w:w="1667" w:type="pct"/>
          </w:tcPr>
          <w:p w14:paraId="586DB87A" w14:textId="77777777" w:rsidR="00DA329F" w:rsidRPr="00F0131A" w:rsidRDefault="00DA329F" w:rsidP="0010360D">
            <w:pPr>
              <w:pStyle w:val="TableText0"/>
              <w:jc w:val="center"/>
              <w:rPr>
                <w:i w:val="0"/>
                <w:iCs w:val="0"/>
              </w:rPr>
            </w:pPr>
            <w:r w:rsidRPr="00F0131A">
              <w:rPr>
                <w:i w:val="0"/>
                <w:iCs w:val="0"/>
              </w:rPr>
              <w:t>1 year (365.25 days)</w:t>
            </w:r>
          </w:p>
        </w:tc>
      </w:tr>
      <w:tr w:rsidR="00DA329F" w:rsidRPr="00F0131A" w14:paraId="1E379C3C" w14:textId="77777777" w:rsidTr="00D45825">
        <w:tc>
          <w:tcPr>
            <w:tcW w:w="1670" w:type="pct"/>
          </w:tcPr>
          <w:p w14:paraId="4DA4EEF6" w14:textId="213174C9" w:rsidR="00DA329F" w:rsidRPr="00F0131A" w:rsidRDefault="00DA329F" w:rsidP="0010360D">
            <w:pPr>
              <w:pStyle w:val="TableText0"/>
              <w:rPr>
                <w:i w:val="0"/>
                <w:iCs w:val="0"/>
              </w:rPr>
            </w:pPr>
            <w:r w:rsidRPr="00F0131A">
              <w:rPr>
                <w:i w:val="0"/>
                <w:iCs w:val="0"/>
              </w:rPr>
              <w:t xml:space="preserve">Total medicine cost per </w:t>
            </w:r>
            <w:r w:rsidR="003310F9" w:rsidRPr="00F0131A">
              <w:rPr>
                <w:i w:val="0"/>
                <w:iCs w:val="0"/>
              </w:rPr>
              <w:t>year</w:t>
            </w:r>
          </w:p>
        </w:tc>
        <w:tc>
          <w:tcPr>
            <w:tcW w:w="1663" w:type="pct"/>
          </w:tcPr>
          <w:p w14:paraId="4B70226B" w14:textId="786E12FA" w:rsidR="00DA329F" w:rsidRPr="00F0131A" w:rsidRDefault="00DA329F" w:rsidP="0010360D">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667" w:type="pct"/>
          </w:tcPr>
          <w:p w14:paraId="27E52E8D" w14:textId="69F846E6" w:rsidR="00DA329F" w:rsidRPr="00F0131A" w:rsidRDefault="00DA329F" w:rsidP="0010360D">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r>
      <w:tr w:rsidR="00DA329F" w:rsidRPr="00F0131A" w14:paraId="57C064D5" w14:textId="77777777" w:rsidTr="00D45825">
        <w:tc>
          <w:tcPr>
            <w:tcW w:w="5000" w:type="pct"/>
            <w:gridSpan w:val="3"/>
          </w:tcPr>
          <w:p w14:paraId="56716870" w14:textId="77777777" w:rsidR="00DA329F" w:rsidRPr="00F0131A" w:rsidRDefault="00DA329F" w:rsidP="0010360D">
            <w:pPr>
              <w:pStyle w:val="TableText0"/>
              <w:rPr>
                <w:i w:val="0"/>
                <w:iCs w:val="0"/>
              </w:rPr>
            </w:pPr>
            <w:r w:rsidRPr="00F0131A">
              <w:rPr>
                <w:i w:val="0"/>
                <w:iCs w:val="0"/>
              </w:rPr>
              <w:t>Monitoring cost</w:t>
            </w:r>
          </w:p>
        </w:tc>
      </w:tr>
      <w:tr w:rsidR="00DA329F" w:rsidRPr="00F0131A" w14:paraId="73E7A7DE" w14:textId="77777777" w:rsidTr="00D45825">
        <w:tc>
          <w:tcPr>
            <w:tcW w:w="1670" w:type="pct"/>
            <w:vAlign w:val="center"/>
          </w:tcPr>
          <w:p w14:paraId="0AE9188C" w14:textId="77777777" w:rsidR="00DA329F" w:rsidRPr="00F0131A" w:rsidRDefault="00DA329F" w:rsidP="0010360D">
            <w:pPr>
              <w:pStyle w:val="TableText0"/>
              <w:rPr>
                <w:i w:val="0"/>
                <w:iCs w:val="0"/>
              </w:rPr>
            </w:pPr>
            <w:r w:rsidRPr="00F0131A">
              <w:rPr>
                <w:i w:val="0"/>
                <w:iCs w:val="0"/>
              </w:rPr>
              <w:t>Monitoring cost per year</w:t>
            </w:r>
          </w:p>
        </w:tc>
        <w:tc>
          <w:tcPr>
            <w:tcW w:w="1663" w:type="pct"/>
            <w:vAlign w:val="center"/>
          </w:tcPr>
          <w:p w14:paraId="2B5F6C2E" w14:textId="77777777" w:rsidR="00DA329F" w:rsidRPr="00F0131A" w:rsidRDefault="00DA329F" w:rsidP="0010360D">
            <w:pPr>
              <w:pStyle w:val="TableText0"/>
              <w:jc w:val="center"/>
              <w:rPr>
                <w:i w:val="0"/>
                <w:iCs w:val="0"/>
              </w:rPr>
            </w:pPr>
            <w:r w:rsidRPr="00F0131A">
              <w:rPr>
                <w:i w:val="0"/>
                <w:iCs w:val="0"/>
              </w:rPr>
              <w:t>$17.70</w:t>
            </w:r>
          </w:p>
        </w:tc>
        <w:tc>
          <w:tcPr>
            <w:tcW w:w="1667" w:type="pct"/>
            <w:vAlign w:val="center"/>
          </w:tcPr>
          <w:p w14:paraId="06C5F8D5" w14:textId="77777777" w:rsidR="00DA329F" w:rsidRPr="00F0131A" w:rsidRDefault="00DA329F" w:rsidP="0010360D">
            <w:pPr>
              <w:pStyle w:val="TableText0"/>
              <w:jc w:val="center"/>
              <w:rPr>
                <w:i w:val="0"/>
                <w:iCs w:val="0"/>
              </w:rPr>
            </w:pPr>
            <w:r w:rsidRPr="00F0131A">
              <w:rPr>
                <w:i w:val="0"/>
                <w:iCs w:val="0"/>
              </w:rPr>
              <w:t>$17.70</w:t>
            </w:r>
          </w:p>
        </w:tc>
      </w:tr>
      <w:tr w:rsidR="00DA329F" w:rsidRPr="00F0131A" w14:paraId="7AD7469F" w14:textId="77777777" w:rsidTr="00D45825">
        <w:tc>
          <w:tcPr>
            <w:tcW w:w="1670" w:type="pct"/>
            <w:vAlign w:val="center"/>
          </w:tcPr>
          <w:p w14:paraId="191FDB19" w14:textId="77777777" w:rsidR="00DA329F" w:rsidRPr="00F0131A" w:rsidRDefault="00DA329F" w:rsidP="0010360D">
            <w:pPr>
              <w:pStyle w:val="TableText0"/>
              <w:rPr>
                <w:i w:val="0"/>
                <w:iCs w:val="0"/>
              </w:rPr>
            </w:pPr>
            <w:r w:rsidRPr="00F0131A">
              <w:rPr>
                <w:i w:val="0"/>
                <w:iCs w:val="0"/>
              </w:rPr>
              <w:t>Total cost of treatment per year</w:t>
            </w:r>
          </w:p>
        </w:tc>
        <w:tc>
          <w:tcPr>
            <w:tcW w:w="1663" w:type="pct"/>
            <w:vAlign w:val="center"/>
          </w:tcPr>
          <w:p w14:paraId="762513D6" w14:textId="3DB1BB6C" w:rsidR="00DA329F" w:rsidRPr="00F0131A" w:rsidRDefault="00DA329F" w:rsidP="0010360D">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667" w:type="pct"/>
            <w:vAlign w:val="center"/>
          </w:tcPr>
          <w:p w14:paraId="0776FD12" w14:textId="6D28660C" w:rsidR="00DA329F" w:rsidRPr="00F0131A" w:rsidRDefault="00DA329F" w:rsidP="0010360D">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r>
    </w:tbl>
    <w:p w14:paraId="2FBD2C9C" w14:textId="77777777" w:rsidR="00DA329F" w:rsidRPr="00F0131A" w:rsidRDefault="00DA329F" w:rsidP="00DA329F">
      <w:pPr>
        <w:pStyle w:val="FooterTableFigure"/>
      </w:pPr>
      <w:bookmarkStart w:id="47" w:name="_Toc197342251"/>
      <w:r w:rsidRPr="00F0131A">
        <w:t>Source: Table 3.3, p130 and Table 3.4, p 130 of the submission.</w:t>
      </w:r>
      <w:bookmarkEnd w:id="47"/>
    </w:p>
    <w:p w14:paraId="0765376A" w14:textId="77777777" w:rsidR="00DA329F" w:rsidRPr="00F0131A" w:rsidRDefault="00DA329F" w:rsidP="00DA329F">
      <w:pPr>
        <w:pStyle w:val="FooterTableFigure"/>
      </w:pPr>
      <w:bookmarkStart w:id="48" w:name="_Toc197342252"/>
      <w:r w:rsidRPr="00F0131A">
        <w:t>AEMP = approved effective ex-manufacturer price; ELX/TEZ/IVA = elexacaftor/tezacaftor/ivacaftor; VNZ/TEZ/D-IVA = vanzacaftor/tezacaftor/deutivacaftor</w:t>
      </w:r>
      <w:r w:rsidRPr="00F0131A" w:rsidDel="002B4946">
        <w:t xml:space="preserve"> </w:t>
      </w:r>
      <w:bookmarkEnd w:id="48"/>
    </w:p>
    <w:p w14:paraId="510B8FB6" w14:textId="77777777" w:rsidR="00DA329F" w:rsidRPr="00F0131A" w:rsidRDefault="00DA329F" w:rsidP="00DA329F">
      <w:pPr>
        <w:pStyle w:val="3-BodyText"/>
      </w:pPr>
      <w:r w:rsidRPr="00F0131A">
        <w:t>To calculate the total annual cost of treatment, the submission included the costs of the CFTR modulator treatment and monitoring (annual liver function test, MBS Item 66512 = $17.70). The cost for other monitoring specific to the first year of treatment, i.e., liver function tests prior to initiation, every 3 months during the first year of treatment and ophthalmologist examinations, were not included. Given the chronic nature of the disease, inclusion of these costs will only have a minor impact on the total annual cost of the treatment and are not anticipated to differ between treatments. However, the submission included these monitoring costs in the financial estimates.</w:t>
      </w:r>
    </w:p>
    <w:p w14:paraId="4395076B" w14:textId="7A6E9C90" w:rsidR="00DA329F" w:rsidRPr="00F0131A" w:rsidRDefault="008F4821" w:rsidP="00A74C22">
      <w:pPr>
        <w:pStyle w:val="3-BodyText"/>
        <w:numPr>
          <w:ilvl w:val="1"/>
          <w:numId w:val="1"/>
        </w:numPr>
        <w:spacing w:before="0" w:after="120"/>
        <w:rPr>
          <w:i/>
          <w:iCs/>
        </w:rPr>
      </w:pPr>
      <w:r w:rsidRPr="00F0131A">
        <w:t>In its consideration of ELX/TEZ/IVA</w:t>
      </w:r>
      <w:r w:rsidR="00A118A2" w:rsidRPr="00F0131A">
        <w:t xml:space="preserve"> in March 2025, t</w:t>
      </w:r>
      <w:r w:rsidR="00A74C22" w:rsidRPr="00F0131A">
        <w:t xml:space="preserve">he PBAC recalled it had initially recommended the listing of CFTR modulators with high and likely underestimated </w:t>
      </w:r>
      <w:r w:rsidR="00A74C22" w:rsidRPr="00F0131A">
        <w:lastRenderedPageBreak/>
        <w:t xml:space="preserve">incremental cost effectiveness ratios on the basis of high clinical need. The PBAC noted that, over time, </w:t>
      </w:r>
      <w:r w:rsidR="00A118A2" w:rsidRPr="00F0131A">
        <w:t xml:space="preserve">requests for </w:t>
      </w:r>
      <w:r w:rsidR="00A74C22" w:rsidRPr="00F0131A">
        <w:t>expanded populations (i.e., for younger patients and those with rarer mutations) have been recommended for listing. The PBAC noted the magnitude of clinical benefit is less certain in expanded populations, and this may result in use that is less cost</w:t>
      </w:r>
      <w:r w:rsidR="00E672B0" w:rsidRPr="00F0131A">
        <w:t>-</w:t>
      </w:r>
      <w:r w:rsidR="00A74C22" w:rsidRPr="00F0131A">
        <w:t>effective overall (</w:t>
      </w:r>
      <w:r w:rsidR="009E213E" w:rsidRPr="00F0131A">
        <w:t xml:space="preserve">para 7.8, </w:t>
      </w:r>
      <w:r w:rsidR="004126C1" w:rsidRPr="00F0131A">
        <w:t>ELX/TEZ/IVA, March 2025 PBAC minutes)</w:t>
      </w:r>
      <w:r w:rsidR="00A74C22" w:rsidRPr="00F0131A">
        <w:t xml:space="preserve">.  </w:t>
      </w:r>
    </w:p>
    <w:p w14:paraId="79B613AF" w14:textId="77777777" w:rsidR="00DA329F" w:rsidRPr="00F0131A" w:rsidRDefault="00DA329F" w:rsidP="00DA329F">
      <w:pPr>
        <w:pStyle w:val="4-SubsectionHeading"/>
      </w:pPr>
      <w:bookmarkStart w:id="49" w:name="_Toc22897646"/>
      <w:bookmarkStart w:id="50" w:name="_Toc197342253"/>
      <w:bookmarkStart w:id="51" w:name="_Toc198717843"/>
      <w:r w:rsidRPr="00F0131A">
        <w:t>Drug cost/patient/year</w:t>
      </w:r>
      <w:bookmarkEnd w:id="49"/>
      <w:bookmarkEnd w:id="50"/>
      <w:bookmarkEnd w:id="51"/>
    </w:p>
    <w:p w14:paraId="591E2067" w14:textId="1B8345FE" w:rsidR="00DA329F" w:rsidRPr="00F0131A" w:rsidRDefault="004C3C47" w:rsidP="00DA329F">
      <w:pPr>
        <w:pStyle w:val="3-BodyText"/>
        <w:rPr>
          <w:iCs/>
        </w:rPr>
      </w:pPr>
      <w:bookmarkStart w:id="52" w:name="_Ref104805102"/>
      <w:r w:rsidRPr="00F0131A">
        <w:rPr>
          <w:iCs/>
        </w:rPr>
        <w:t xml:space="preserve">The </w:t>
      </w:r>
      <w:r w:rsidR="00497A94" w:rsidRPr="00F0131A">
        <w:rPr>
          <w:iCs/>
        </w:rPr>
        <w:t xml:space="preserve">drug </w:t>
      </w:r>
      <w:r w:rsidRPr="00F0131A">
        <w:rPr>
          <w:iCs/>
        </w:rPr>
        <w:t xml:space="preserve">cost per patient per year </w:t>
      </w:r>
      <w:r w:rsidR="00815E90" w:rsidRPr="00F0131A">
        <w:rPr>
          <w:iCs/>
        </w:rPr>
        <w:t xml:space="preserve">for ELX/TEZ/IVA and VNZ/TEZ/D-IVA is </w:t>
      </w:r>
      <w:r w:rsidRPr="00F0131A">
        <w:rPr>
          <w:iCs/>
        </w:rPr>
        <w:t>$</w:t>
      </w:r>
      <w:r w:rsidR="008F1AD1" w:rsidRPr="008F1AD1">
        <w:rPr>
          <w:iCs/>
          <w:color w:val="000000"/>
          <w:w w:val="61"/>
          <w:shd w:val="solid" w:color="000000" w:fill="000000"/>
          <w:fitText w:val="472" w:id="-629517312"/>
          <w14:textFill>
            <w14:solidFill>
              <w14:srgbClr w14:val="000000">
                <w14:alpha w14:val="100000"/>
              </w14:srgbClr>
            </w14:solidFill>
          </w14:textFill>
        </w:rPr>
        <w:t>|||  ||</w:t>
      </w:r>
      <w:r w:rsidR="008F1AD1" w:rsidRPr="008F1AD1">
        <w:rPr>
          <w:iCs/>
          <w:color w:val="000000"/>
          <w:spacing w:val="2"/>
          <w:w w:val="61"/>
          <w:shd w:val="solid" w:color="000000" w:fill="000000"/>
          <w:fitText w:val="472" w:id="-629517312"/>
          <w14:textFill>
            <w14:solidFill>
              <w14:srgbClr w14:val="000000">
                <w14:alpha w14:val="100000"/>
              </w14:srgbClr>
            </w14:solidFill>
          </w14:textFill>
        </w:rPr>
        <w:t>|</w:t>
      </w:r>
      <w:r w:rsidR="004A6C7D" w:rsidRPr="00F0131A">
        <w:rPr>
          <w:iCs/>
        </w:rPr>
        <w:t xml:space="preserve"> (based on 100% compliance)</w:t>
      </w:r>
      <w:r w:rsidRPr="00F0131A">
        <w:rPr>
          <w:iCs/>
        </w:rPr>
        <w:t xml:space="preserve"> (see</w:t>
      </w:r>
      <w:r w:rsidR="003310F9" w:rsidRPr="00F0131A">
        <w:rPr>
          <w:iCs/>
        </w:rPr>
        <w:t xml:space="preserve"> </w:t>
      </w:r>
      <w:r w:rsidR="00DF1FD3" w:rsidRPr="00F0131A">
        <w:rPr>
          <w:iCs/>
        </w:rPr>
        <w:fldChar w:fldCharType="begin"/>
      </w:r>
      <w:r w:rsidR="00DF1FD3" w:rsidRPr="00F0131A">
        <w:rPr>
          <w:iCs/>
        </w:rPr>
        <w:instrText xml:space="preserve"> REF _Ref197342215 \h  \* MERGEFORMAT </w:instrText>
      </w:r>
      <w:r w:rsidR="00DF1FD3" w:rsidRPr="00F0131A">
        <w:rPr>
          <w:iCs/>
        </w:rPr>
      </w:r>
      <w:r w:rsidR="00DF1FD3" w:rsidRPr="00F0131A">
        <w:rPr>
          <w:iCs/>
        </w:rPr>
        <w:fldChar w:fldCharType="separate"/>
      </w:r>
      <w:r w:rsidR="008163FB" w:rsidRPr="008163FB">
        <w:rPr>
          <w:iCs/>
        </w:rPr>
        <w:t xml:space="preserve">Table </w:t>
      </w:r>
      <w:r w:rsidR="008163FB" w:rsidRPr="008163FB">
        <w:rPr>
          <w:iCs/>
          <w:noProof/>
        </w:rPr>
        <w:t>12</w:t>
      </w:r>
      <w:r w:rsidR="00DF1FD3" w:rsidRPr="00F0131A">
        <w:rPr>
          <w:iCs/>
        </w:rPr>
        <w:fldChar w:fldCharType="end"/>
      </w:r>
      <w:r w:rsidRPr="00F0131A">
        <w:rPr>
          <w:iCs/>
        </w:rPr>
        <w:t>).</w:t>
      </w:r>
      <w:r w:rsidR="0089721F" w:rsidRPr="00F0131A">
        <w:rPr>
          <w:iCs/>
        </w:rPr>
        <w:t xml:space="preserve"> The financial estimates assumed 90% compliance</w:t>
      </w:r>
      <w:r w:rsidR="00003261" w:rsidRPr="00F0131A">
        <w:rPr>
          <w:iCs/>
        </w:rPr>
        <w:t xml:space="preserve"> for ELX/TEZ/IVA and VNZ/TEZ/D-IVA</w:t>
      </w:r>
      <w:r w:rsidR="0089721F" w:rsidRPr="00F0131A">
        <w:rPr>
          <w:iCs/>
        </w:rPr>
        <w:t xml:space="preserve">.  </w:t>
      </w:r>
    </w:p>
    <w:p w14:paraId="6C69DE1B" w14:textId="77777777" w:rsidR="00DA329F" w:rsidRPr="00F0131A" w:rsidRDefault="00DA329F" w:rsidP="00DA329F">
      <w:pPr>
        <w:pStyle w:val="4-SubsectionHeading"/>
      </w:pPr>
      <w:bookmarkStart w:id="53" w:name="_Toc22897647"/>
      <w:bookmarkStart w:id="54" w:name="_Toc197342254"/>
      <w:bookmarkStart w:id="55" w:name="_Toc198717844"/>
      <w:bookmarkEnd w:id="52"/>
      <w:r w:rsidRPr="00F0131A">
        <w:t>Estimated PBS usage &amp; financial implications</w:t>
      </w:r>
      <w:bookmarkEnd w:id="53"/>
      <w:bookmarkEnd w:id="54"/>
      <w:bookmarkEnd w:id="55"/>
    </w:p>
    <w:p w14:paraId="5E7CB7E8" w14:textId="6B7E5C0C" w:rsidR="003B421A" w:rsidRPr="00F0131A" w:rsidRDefault="00DA329F" w:rsidP="00BB3EE8">
      <w:pPr>
        <w:pStyle w:val="3-BodyText"/>
      </w:pPr>
      <w:bookmarkStart w:id="56" w:name="_Ref104805262"/>
      <w:r w:rsidRPr="00F0131A">
        <w:t xml:space="preserve">This submission </w:t>
      </w:r>
      <w:r w:rsidR="00180103" w:rsidRPr="00F0131A">
        <w:t xml:space="preserve">was </w:t>
      </w:r>
      <w:r w:rsidR="001430A7" w:rsidRPr="00F0131A">
        <w:t xml:space="preserve">not </w:t>
      </w:r>
      <w:r w:rsidRPr="00F0131A">
        <w:t xml:space="preserve">considered by the Drug Utilisation Sub Committee (DUSC). The submission used a combination of both epidemiological and market share approaches to estimate the extent of use and financial impact of listing VNZ/TEZ/D-IVA on the PBS. The sources of data utilised are shown in </w:t>
      </w:r>
      <w:r w:rsidRPr="00F0131A">
        <w:rPr>
          <w:highlight w:val="yellow"/>
        </w:rPr>
        <w:fldChar w:fldCharType="begin"/>
      </w:r>
      <w:r w:rsidRPr="00F0131A">
        <w:instrText xml:space="preserve"> REF _Ref197344643 \h </w:instrText>
      </w:r>
      <w:r w:rsidRPr="00F0131A">
        <w:rPr>
          <w:highlight w:val="yellow"/>
        </w:rPr>
      </w:r>
      <w:r w:rsidRPr="00F0131A">
        <w:rPr>
          <w:highlight w:val="yellow"/>
        </w:rPr>
        <w:fldChar w:fldCharType="separate"/>
      </w:r>
      <w:r w:rsidR="008163FB" w:rsidRPr="00F0131A">
        <w:t xml:space="preserve">Table </w:t>
      </w:r>
      <w:r w:rsidR="008163FB">
        <w:rPr>
          <w:noProof/>
        </w:rPr>
        <w:t>13</w:t>
      </w:r>
      <w:r w:rsidRPr="00F0131A">
        <w:rPr>
          <w:highlight w:val="yellow"/>
        </w:rPr>
        <w:fldChar w:fldCharType="end"/>
      </w:r>
      <w:r w:rsidRPr="00F0131A">
        <w:t>.</w:t>
      </w:r>
    </w:p>
    <w:p w14:paraId="31FFBBD3" w14:textId="77777777" w:rsidR="004D2BD0" w:rsidRPr="00F0131A" w:rsidRDefault="004D2BD0" w:rsidP="004D2BD0">
      <w:pPr>
        <w:pStyle w:val="3-BodyText"/>
        <w:numPr>
          <w:ilvl w:val="0"/>
          <w:numId w:val="0"/>
        </w:numPr>
      </w:pPr>
    </w:p>
    <w:p w14:paraId="71A828A1" w14:textId="4E43E362" w:rsidR="00DA329F" w:rsidRPr="00F0131A" w:rsidRDefault="00DA329F" w:rsidP="00EE2D53">
      <w:pPr>
        <w:pStyle w:val="Caption"/>
        <w:rPr>
          <w:rStyle w:val="CommentReference"/>
          <w:b/>
          <w:szCs w:val="24"/>
        </w:rPr>
      </w:pPr>
      <w:bookmarkStart w:id="57" w:name="_Ref197344643"/>
      <w:r w:rsidRPr="00F0131A">
        <w:t xml:space="preserve">Table </w:t>
      </w:r>
      <w:r w:rsidR="005E70DB">
        <w:fldChar w:fldCharType="begin"/>
      </w:r>
      <w:r w:rsidR="005E70DB">
        <w:instrText xml:space="preserve"> SEQ Table \* ARABIC </w:instrText>
      </w:r>
      <w:r w:rsidR="005E70DB">
        <w:fldChar w:fldCharType="separate"/>
      </w:r>
      <w:r w:rsidR="008163FB">
        <w:rPr>
          <w:noProof/>
        </w:rPr>
        <w:t>13</w:t>
      </w:r>
      <w:r w:rsidR="005E70DB">
        <w:rPr>
          <w:noProof/>
        </w:rPr>
        <w:fldChar w:fldCharType="end"/>
      </w:r>
      <w:bookmarkEnd w:id="56"/>
      <w:bookmarkEnd w:id="57"/>
      <w:r w:rsidRPr="00F0131A">
        <w:t>:</w:t>
      </w:r>
      <w:r w:rsidRPr="00F0131A">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Key inputs for financial estimates"/>
      </w:tblPr>
      <w:tblGrid>
        <w:gridCol w:w="1850"/>
        <w:gridCol w:w="3197"/>
        <w:gridCol w:w="4688"/>
      </w:tblGrid>
      <w:tr w:rsidR="00DA329F" w:rsidRPr="00F0131A" w14:paraId="7260D947" w14:textId="77777777" w:rsidTr="00D45825">
        <w:trPr>
          <w:tblHeader/>
        </w:trPr>
        <w:tc>
          <w:tcPr>
            <w:tcW w:w="950" w:type="pct"/>
            <w:vAlign w:val="center"/>
          </w:tcPr>
          <w:p w14:paraId="5B2B9129" w14:textId="77777777" w:rsidR="00DA329F" w:rsidRPr="00F0131A" w:rsidRDefault="00DA329F" w:rsidP="00EE2D53">
            <w:pPr>
              <w:pStyle w:val="In-tableHeading"/>
              <w:rPr>
                <w:lang w:val="en-AU"/>
              </w:rPr>
            </w:pPr>
            <w:r w:rsidRPr="00F0131A">
              <w:rPr>
                <w:lang w:val="en-AU"/>
              </w:rPr>
              <w:t>Parameter</w:t>
            </w:r>
          </w:p>
        </w:tc>
        <w:tc>
          <w:tcPr>
            <w:tcW w:w="1642" w:type="pct"/>
            <w:vAlign w:val="center"/>
          </w:tcPr>
          <w:p w14:paraId="316CC8A8" w14:textId="77777777" w:rsidR="00DA329F" w:rsidRPr="00F0131A" w:rsidRDefault="00DA329F" w:rsidP="00EE2D53">
            <w:pPr>
              <w:pStyle w:val="In-tableHeading"/>
              <w:rPr>
                <w:lang w:val="en-AU"/>
              </w:rPr>
            </w:pPr>
            <w:r w:rsidRPr="00F0131A">
              <w:rPr>
                <w:lang w:val="en-AU"/>
              </w:rPr>
              <w:t>Value applied and source</w:t>
            </w:r>
          </w:p>
        </w:tc>
        <w:tc>
          <w:tcPr>
            <w:tcW w:w="2408" w:type="pct"/>
            <w:vAlign w:val="center"/>
          </w:tcPr>
          <w:p w14:paraId="355AAB0D" w14:textId="77777777" w:rsidR="00DA329F" w:rsidRPr="00F0131A" w:rsidRDefault="00DA329F" w:rsidP="00EE2D53">
            <w:pPr>
              <w:pStyle w:val="In-tableHeading"/>
              <w:rPr>
                <w:lang w:val="en-AU"/>
              </w:rPr>
            </w:pPr>
            <w:r w:rsidRPr="00F0131A">
              <w:rPr>
                <w:lang w:val="en-AU"/>
              </w:rPr>
              <w:t>Comment</w:t>
            </w:r>
          </w:p>
        </w:tc>
      </w:tr>
      <w:tr w:rsidR="00DA329F" w:rsidRPr="00F0131A" w14:paraId="1F14A48E" w14:textId="77777777" w:rsidTr="00D45825">
        <w:tc>
          <w:tcPr>
            <w:tcW w:w="950" w:type="pct"/>
            <w:vAlign w:val="center"/>
          </w:tcPr>
          <w:p w14:paraId="087C648B" w14:textId="5A59F686" w:rsidR="00DA329F" w:rsidRPr="00F0131A" w:rsidRDefault="00DA329F" w:rsidP="00EE2D53">
            <w:pPr>
              <w:pStyle w:val="TableText0"/>
              <w:keepNext/>
              <w:keepLines/>
              <w:rPr>
                <w:i w:val="0"/>
                <w:iCs w:val="0"/>
              </w:rPr>
            </w:pPr>
            <w:r w:rsidRPr="00F0131A">
              <w:rPr>
                <w:i w:val="0"/>
                <w:iCs w:val="0"/>
              </w:rPr>
              <w:t>Only VNZ/TEZ/D-IVA-responsive patients</w:t>
            </w:r>
            <w:r w:rsidRPr="00F0131A" w:rsidDel="0083549B">
              <w:rPr>
                <w:i w:val="0"/>
                <w:iCs w:val="0"/>
              </w:rPr>
              <w:t xml:space="preserve"> </w:t>
            </w:r>
          </w:p>
        </w:tc>
        <w:tc>
          <w:tcPr>
            <w:tcW w:w="1642" w:type="pct"/>
            <w:vAlign w:val="center"/>
          </w:tcPr>
          <w:p w14:paraId="2729E3C4" w14:textId="04DD52F1" w:rsidR="00DA329F" w:rsidRPr="00F0131A" w:rsidRDefault="00DA329F" w:rsidP="00EE2D53">
            <w:pPr>
              <w:pStyle w:val="TableText0"/>
              <w:keepNext/>
              <w:keepLines/>
            </w:pPr>
            <w:r w:rsidRPr="00F0131A">
              <w:rPr>
                <w:i w:val="0"/>
                <w:iCs w:val="0"/>
              </w:rPr>
              <w:t xml:space="preserve">9 </w:t>
            </w:r>
            <w:r w:rsidR="007536FE" w:rsidRPr="00F0131A">
              <w:rPr>
                <w:i w:val="0"/>
                <w:iCs w:val="0"/>
              </w:rPr>
              <w:t>prevalent patients in Year 1 with 3.6% annual growth applied Year 2 to Year 6</w:t>
            </w:r>
            <w:r w:rsidR="007536FE" w:rsidRPr="00F0131A">
              <w:t xml:space="preserve"> </w:t>
            </w:r>
          </w:p>
          <w:p w14:paraId="0D13A3AF" w14:textId="7542C97F" w:rsidR="00DA329F" w:rsidRPr="00F0131A" w:rsidRDefault="00DA329F" w:rsidP="00EE2D53">
            <w:pPr>
              <w:pStyle w:val="TableText0"/>
              <w:keepNext/>
              <w:keepLines/>
              <w:rPr>
                <w:i w:val="0"/>
                <w:iCs w:val="0"/>
              </w:rPr>
            </w:pPr>
            <w:r w:rsidRPr="00F0131A">
              <w:rPr>
                <w:i w:val="0"/>
                <w:iCs w:val="0"/>
              </w:rPr>
              <w:t xml:space="preserve">Number of prevalent </w:t>
            </w:r>
            <w:r w:rsidR="00F77054" w:rsidRPr="00F0131A">
              <w:rPr>
                <w:i w:val="0"/>
                <w:iCs w:val="0"/>
              </w:rPr>
              <w:t xml:space="preserve">patients </w:t>
            </w:r>
            <w:r w:rsidR="00F77054" w:rsidRPr="00F0131A" w:rsidDel="00F77054">
              <w:rPr>
                <w:i w:val="0"/>
                <w:iCs w:val="0"/>
              </w:rPr>
              <w:t xml:space="preserve"> </w:t>
            </w:r>
            <w:r w:rsidRPr="00F0131A">
              <w:rPr>
                <w:i w:val="0"/>
                <w:iCs w:val="0"/>
              </w:rPr>
              <w:t xml:space="preserve">was sourced from </w:t>
            </w:r>
            <w:r w:rsidR="00F77054" w:rsidRPr="00F0131A">
              <w:rPr>
                <w:i w:val="0"/>
                <w:iCs w:val="0"/>
              </w:rPr>
              <w:t xml:space="preserve">a bespoke </w:t>
            </w:r>
            <w:r w:rsidRPr="00F0131A">
              <w:rPr>
                <w:i w:val="0"/>
                <w:iCs w:val="0"/>
              </w:rPr>
              <w:t>ACFDR</w:t>
            </w:r>
            <w:r w:rsidR="00F77054" w:rsidRPr="00F0131A">
              <w:rPr>
                <w:i w:val="0"/>
                <w:iCs w:val="0"/>
              </w:rPr>
              <w:t xml:space="preserve"> data request based on 2023 data.  Annual growth rate sourced from</w:t>
            </w:r>
            <w:r w:rsidRPr="00F0131A">
              <w:rPr>
                <w:i w:val="0"/>
                <w:iCs w:val="0"/>
              </w:rPr>
              <w:t xml:space="preserve"> data reports 2020 to 2023.</w:t>
            </w:r>
          </w:p>
        </w:tc>
        <w:tc>
          <w:tcPr>
            <w:tcW w:w="2408" w:type="pct"/>
            <w:vAlign w:val="center"/>
          </w:tcPr>
          <w:p w14:paraId="457B1D02" w14:textId="2987DBF0" w:rsidR="00DA329F" w:rsidRPr="00F0131A" w:rsidRDefault="001C1931" w:rsidP="00EE2D53">
            <w:pPr>
              <w:pStyle w:val="TableText0"/>
              <w:keepNext/>
              <w:keepLines/>
              <w:rPr>
                <w:i w:val="0"/>
                <w:iCs w:val="0"/>
              </w:rPr>
            </w:pPr>
            <w:r w:rsidRPr="00F0131A">
              <w:rPr>
                <w:i w:val="0"/>
                <w:iCs w:val="0"/>
              </w:rPr>
              <w:t>T</w:t>
            </w:r>
            <w:r w:rsidR="00DA329F" w:rsidRPr="00F0131A">
              <w:rPr>
                <w:i w:val="0"/>
                <w:iCs w:val="0"/>
              </w:rPr>
              <w:t>he growth rate aligns with CF growth rate as per the ACFDR reports.</w:t>
            </w:r>
            <w:r w:rsidR="00F77054" w:rsidRPr="00F0131A">
              <w:rPr>
                <w:i w:val="0"/>
                <w:iCs w:val="0"/>
              </w:rPr>
              <w:t xml:space="preserve"> The ESC noted limited information was provided in the submission to support the number of prevalent patients. </w:t>
            </w:r>
          </w:p>
        </w:tc>
      </w:tr>
      <w:tr w:rsidR="00DA329F" w:rsidRPr="00F0131A" w14:paraId="57250F94" w14:textId="77777777" w:rsidTr="00D45825">
        <w:tc>
          <w:tcPr>
            <w:tcW w:w="950" w:type="pct"/>
            <w:vAlign w:val="center"/>
          </w:tcPr>
          <w:p w14:paraId="75F9925B" w14:textId="77777777" w:rsidR="00DA329F" w:rsidRPr="00F0131A" w:rsidRDefault="00DA329F" w:rsidP="00EE2D53">
            <w:pPr>
              <w:pStyle w:val="TableText0"/>
              <w:keepNext/>
              <w:keepLines/>
              <w:rPr>
                <w:i w:val="0"/>
                <w:iCs w:val="0"/>
              </w:rPr>
            </w:pPr>
            <w:r w:rsidRPr="00F0131A">
              <w:rPr>
                <w:i w:val="0"/>
                <w:iCs w:val="0"/>
              </w:rPr>
              <w:t>Scripts per patient per year</w:t>
            </w:r>
          </w:p>
        </w:tc>
        <w:tc>
          <w:tcPr>
            <w:tcW w:w="1642" w:type="pct"/>
            <w:vAlign w:val="center"/>
          </w:tcPr>
          <w:p w14:paraId="0270A4CC" w14:textId="0F6C53BC" w:rsidR="00DA329F" w:rsidRPr="00F0131A" w:rsidRDefault="00DA329F" w:rsidP="00EE2D53">
            <w:pPr>
              <w:pStyle w:val="TableText0"/>
              <w:keepNext/>
              <w:keepLines/>
              <w:rPr>
                <w:i w:val="0"/>
                <w:iCs w:val="0"/>
              </w:rPr>
            </w:pPr>
            <w:r w:rsidRPr="00F0131A">
              <w:rPr>
                <w:i w:val="0"/>
                <w:iCs w:val="0"/>
              </w:rPr>
              <w:t>13.04 scripts</w:t>
            </w:r>
            <w:r w:rsidR="000F400F" w:rsidRPr="00F0131A">
              <w:rPr>
                <w:i w:val="0"/>
                <w:iCs w:val="0"/>
              </w:rPr>
              <w:t xml:space="preserve"> x 90% compliance</w:t>
            </w:r>
          </w:p>
        </w:tc>
        <w:tc>
          <w:tcPr>
            <w:tcW w:w="2408" w:type="pct"/>
            <w:vAlign w:val="center"/>
          </w:tcPr>
          <w:p w14:paraId="366EE3C7" w14:textId="6E2CC940" w:rsidR="000F400F" w:rsidRPr="00F0131A" w:rsidRDefault="00C703F9" w:rsidP="00EE2D53">
            <w:pPr>
              <w:pStyle w:val="TableText0"/>
              <w:keepNext/>
              <w:keepLines/>
              <w:rPr>
                <w:i w:val="0"/>
                <w:iCs w:val="0"/>
              </w:rPr>
            </w:pPr>
            <w:r w:rsidRPr="00F0131A">
              <w:rPr>
                <w:i w:val="0"/>
                <w:iCs w:val="0"/>
              </w:rPr>
              <w:t xml:space="preserve">The ESC noted no discontinuation rate was applied to the VNZ/TEZ/D-IVA patients. </w:t>
            </w:r>
          </w:p>
        </w:tc>
      </w:tr>
      <w:tr w:rsidR="00DA329F" w:rsidRPr="00F0131A" w14:paraId="0E914667" w14:textId="77777777" w:rsidTr="00D45825">
        <w:tc>
          <w:tcPr>
            <w:tcW w:w="950" w:type="pct"/>
            <w:vAlign w:val="center"/>
          </w:tcPr>
          <w:p w14:paraId="43D379C8" w14:textId="77777777" w:rsidR="00DA329F" w:rsidRPr="00F0131A" w:rsidRDefault="00DA329F" w:rsidP="00EE2D53">
            <w:pPr>
              <w:pStyle w:val="TableText0"/>
              <w:keepNext/>
              <w:keepLines/>
              <w:rPr>
                <w:i w:val="0"/>
                <w:iCs w:val="0"/>
              </w:rPr>
            </w:pPr>
            <w:r w:rsidRPr="00F0131A">
              <w:rPr>
                <w:i w:val="0"/>
                <w:iCs w:val="0"/>
              </w:rPr>
              <w:t>Script equivalence</w:t>
            </w:r>
          </w:p>
        </w:tc>
        <w:tc>
          <w:tcPr>
            <w:tcW w:w="1642" w:type="pct"/>
            <w:vAlign w:val="center"/>
          </w:tcPr>
          <w:p w14:paraId="22F3BF68" w14:textId="77777777" w:rsidR="00DA329F" w:rsidRPr="00F0131A" w:rsidRDefault="00DA329F" w:rsidP="00EE2D53">
            <w:pPr>
              <w:pStyle w:val="TableText0"/>
              <w:keepNext/>
              <w:keepLines/>
              <w:rPr>
                <w:i w:val="0"/>
                <w:iCs w:val="0"/>
              </w:rPr>
            </w:pPr>
            <w:r w:rsidRPr="00F0131A">
              <w:rPr>
                <w:i w:val="0"/>
                <w:iCs w:val="0"/>
              </w:rPr>
              <w:t>1:1</w:t>
            </w:r>
          </w:p>
        </w:tc>
        <w:tc>
          <w:tcPr>
            <w:tcW w:w="2408" w:type="pct"/>
            <w:vAlign w:val="center"/>
          </w:tcPr>
          <w:p w14:paraId="7C02B2C6" w14:textId="26B2C6C1" w:rsidR="00DA329F" w:rsidRPr="00F0131A" w:rsidRDefault="00DA329F" w:rsidP="00EE2D53">
            <w:pPr>
              <w:pStyle w:val="TableText0"/>
              <w:keepNext/>
              <w:keepLines/>
              <w:rPr>
                <w:i w:val="0"/>
                <w:iCs w:val="0"/>
              </w:rPr>
            </w:pPr>
          </w:p>
        </w:tc>
      </w:tr>
      <w:tr w:rsidR="00DA329F" w:rsidRPr="00F0131A" w14:paraId="2D367648" w14:textId="77777777" w:rsidTr="00D45825">
        <w:tc>
          <w:tcPr>
            <w:tcW w:w="950" w:type="pct"/>
            <w:vAlign w:val="center"/>
          </w:tcPr>
          <w:p w14:paraId="76468341" w14:textId="77777777" w:rsidR="00DA329F" w:rsidRPr="00F0131A" w:rsidRDefault="00DA329F" w:rsidP="00EE2D53">
            <w:pPr>
              <w:pStyle w:val="TableText0"/>
              <w:keepNext/>
              <w:keepLines/>
              <w:rPr>
                <w:i w:val="0"/>
                <w:iCs w:val="0"/>
              </w:rPr>
            </w:pPr>
            <w:r w:rsidRPr="00F0131A">
              <w:rPr>
                <w:i w:val="0"/>
                <w:iCs w:val="0"/>
              </w:rPr>
              <w:t>Existing ELX/TEZ/IVA market</w:t>
            </w:r>
          </w:p>
        </w:tc>
        <w:tc>
          <w:tcPr>
            <w:tcW w:w="1642" w:type="pct"/>
            <w:vAlign w:val="center"/>
          </w:tcPr>
          <w:p w14:paraId="0A264A67" w14:textId="77777777" w:rsidR="00DA329F" w:rsidRPr="00F0131A" w:rsidRDefault="00DA329F" w:rsidP="00EE2D53">
            <w:pPr>
              <w:pStyle w:val="TableText0"/>
              <w:keepNext/>
              <w:keepLines/>
              <w:rPr>
                <w:i w:val="0"/>
                <w:iCs w:val="0"/>
              </w:rPr>
            </w:pPr>
            <w:r w:rsidRPr="00F0131A">
              <w:rPr>
                <w:i w:val="0"/>
                <w:iCs w:val="0"/>
              </w:rPr>
              <w:t>Total scripts dispensed from October 2023 and September 2024: 26,875 (PBS item reports)</w:t>
            </w:r>
          </w:p>
          <w:p w14:paraId="7A011992" w14:textId="77777777" w:rsidR="00DA329F" w:rsidRPr="00F0131A" w:rsidRDefault="00DA329F" w:rsidP="00EE2D53">
            <w:pPr>
              <w:pStyle w:val="TableText0"/>
              <w:keepNext/>
              <w:keepLines/>
              <w:rPr>
                <w:i w:val="0"/>
                <w:iCs w:val="0"/>
              </w:rPr>
            </w:pPr>
          </w:p>
          <w:p w14:paraId="173EF32C" w14:textId="6D277757" w:rsidR="00DA329F" w:rsidRPr="00F0131A" w:rsidRDefault="00DA329F" w:rsidP="00EE2D53">
            <w:pPr>
              <w:pStyle w:val="TableText0"/>
              <w:keepNext/>
              <w:keepLines/>
              <w:rPr>
                <w:i w:val="0"/>
                <w:iCs w:val="0"/>
              </w:rPr>
            </w:pPr>
            <w:r w:rsidRPr="00F0131A">
              <w:rPr>
                <w:i w:val="0"/>
                <w:iCs w:val="0"/>
              </w:rPr>
              <w:t>Scripts from March 2025 PBAC submission for ELX/TEZ/IVA</w:t>
            </w:r>
            <w:r w:rsidR="00E83A42" w:rsidRPr="00F0131A">
              <w:rPr>
                <w:i w:val="0"/>
                <w:iCs w:val="0"/>
              </w:rPr>
              <w:t xml:space="preserve"> (for patients who are 6 years or older)</w:t>
            </w:r>
            <w:r w:rsidRPr="00F0131A">
              <w:rPr>
                <w:i w:val="0"/>
                <w:iCs w:val="0"/>
              </w:rPr>
              <w:t>: 1,756 for Year 1</w:t>
            </w:r>
          </w:p>
        </w:tc>
        <w:tc>
          <w:tcPr>
            <w:tcW w:w="2408" w:type="pct"/>
            <w:vAlign w:val="center"/>
          </w:tcPr>
          <w:p w14:paraId="571073C7" w14:textId="5C37BD82" w:rsidR="00DA329F" w:rsidRPr="00F0131A" w:rsidRDefault="00E83A42" w:rsidP="00E83A42">
            <w:pPr>
              <w:pStyle w:val="TableText0"/>
              <w:keepNext/>
              <w:keepLines/>
              <w:rPr>
                <w:i w:val="0"/>
                <w:iCs w:val="0"/>
              </w:rPr>
            </w:pPr>
            <w:r w:rsidRPr="00F0131A">
              <w:rPr>
                <w:i w:val="0"/>
                <w:iCs w:val="0"/>
              </w:rPr>
              <w:t>Annual growth rate of 3.6%.</w:t>
            </w:r>
            <w:r w:rsidR="00F77054" w:rsidRPr="00F0131A">
              <w:rPr>
                <w:i w:val="0"/>
                <w:iCs w:val="0"/>
              </w:rPr>
              <w:t xml:space="preserve"> </w:t>
            </w:r>
          </w:p>
        </w:tc>
      </w:tr>
      <w:tr w:rsidR="00DA329F" w:rsidRPr="00F0131A" w14:paraId="2DBE50F4" w14:textId="77777777" w:rsidTr="00D45825">
        <w:tc>
          <w:tcPr>
            <w:tcW w:w="950" w:type="pct"/>
            <w:vAlign w:val="center"/>
          </w:tcPr>
          <w:p w14:paraId="1D646B98" w14:textId="77777777" w:rsidR="00DA329F" w:rsidRPr="00F0131A" w:rsidRDefault="00DA329F" w:rsidP="00EE2D53">
            <w:pPr>
              <w:pStyle w:val="TableText0"/>
              <w:keepNext/>
              <w:keepLines/>
              <w:rPr>
                <w:i w:val="0"/>
                <w:iCs w:val="0"/>
              </w:rPr>
            </w:pPr>
            <w:r w:rsidRPr="00F0131A">
              <w:rPr>
                <w:i w:val="0"/>
                <w:iCs w:val="0"/>
              </w:rPr>
              <w:t>Number of patients currently enrolled in clinical trials</w:t>
            </w:r>
          </w:p>
        </w:tc>
        <w:tc>
          <w:tcPr>
            <w:tcW w:w="1642" w:type="pct"/>
            <w:vAlign w:val="center"/>
          </w:tcPr>
          <w:p w14:paraId="30806BFA" w14:textId="47732306" w:rsidR="00DA329F" w:rsidRPr="00F0131A" w:rsidRDefault="008F1AD1" w:rsidP="00EE2D53">
            <w:pPr>
              <w:pStyle w:val="TableText0"/>
              <w:keepNext/>
              <w:keepLines/>
              <w:rPr>
                <w:i w:val="0"/>
                <w:iCs w:val="0"/>
              </w:rPr>
            </w:pPr>
            <w:r>
              <w:rPr>
                <w:i w:val="0"/>
                <w:iCs w:val="0"/>
                <w:color w:val="000000"/>
                <w:spacing w:val="50"/>
                <w:shd w:val="solid" w:color="000000" w:fill="000000"/>
                <w:fitText w:val="324" w:id="-629517311"/>
                <w14:textFill>
                  <w14:solidFill>
                    <w14:srgbClr w14:val="000000">
                      <w14:alpha w14:val="100000"/>
                    </w14:srgbClr>
                  </w14:solidFill>
                </w14:textFill>
              </w:rPr>
              <w:t>|||</w:t>
            </w:r>
            <w:r>
              <w:rPr>
                <w:i w:val="0"/>
                <w:iCs w:val="0"/>
                <w:color w:val="000000"/>
                <w:spacing w:val="2"/>
                <w:shd w:val="solid" w:color="000000" w:fill="000000"/>
                <w:fitText w:val="324" w:id="-629517311"/>
                <w14:textFill>
                  <w14:solidFill>
                    <w14:srgbClr w14:val="000000">
                      <w14:alpha w14:val="100000"/>
                    </w14:srgbClr>
                  </w14:solidFill>
                </w14:textFill>
              </w:rPr>
              <w:t>|</w:t>
            </w:r>
            <w:r w:rsidR="00604906" w:rsidRPr="00604906">
              <w:rPr>
                <w:i w:val="0"/>
                <w:iCs w:val="0"/>
                <w:vertAlign w:val="superscript"/>
              </w:rPr>
              <w:t>1</w:t>
            </w:r>
            <w:r w:rsidR="00DA329F" w:rsidRPr="00F0131A">
              <w:rPr>
                <w:i w:val="0"/>
                <w:iCs w:val="0"/>
              </w:rPr>
              <w:t>, reported by the submission</w:t>
            </w:r>
          </w:p>
        </w:tc>
        <w:tc>
          <w:tcPr>
            <w:tcW w:w="2408" w:type="pct"/>
            <w:vAlign w:val="center"/>
          </w:tcPr>
          <w:p w14:paraId="49BB33C8" w14:textId="69E99F66" w:rsidR="00DA329F" w:rsidRPr="00F0131A" w:rsidRDefault="00DA329F" w:rsidP="00EE2D53">
            <w:pPr>
              <w:pStyle w:val="TableText0"/>
              <w:keepNext/>
              <w:keepLines/>
              <w:rPr>
                <w:i w:val="0"/>
                <w:iCs w:val="0"/>
              </w:rPr>
            </w:pPr>
            <w:r w:rsidRPr="00F0131A">
              <w:rPr>
                <w:i w:val="0"/>
                <w:iCs w:val="0"/>
              </w:rPr>
              <w:t>As per submission</w:t>
            </w:r>
            <w:r w:rsidR="00A03146" w:rsidRPr="00F0131A">
              <w:rPr>
                <w:i w:val="0"/>
                <w:iCs w:val="0"/>
              </w:rPr>
              <w:t xml:space="preserve"> The ESC noted these patients were </w:t>
            </w:r>
            <w:r w:rsidR="000F400F" w:rsidRPr="00F0131A">
              <w:rPr>
                <w:i w:val="0"/>
                <w:iCs w:val="0"/>
              </w:rPr>
              <w:t xml:space="preserve">appropriately </w:t>
            </w:r>
            <w:r w:rsidR="00A03146" w:rsidRPr="00F0131A">
              <w:rPr>
                <w:i w:val="0"/>
                <w:iCs w:val="0"/>
              </w:rPr>
              <w:t xml:space="preserve">assumed to </w:t>
            </w:r>
            <w:r w:rsidR="00943C0D" w:rsidRPr="00F0131A">
              <w:rPr>
                <w:i w:val="0"/>
                <w:iCs w:val="0"/>
              </w:rPr>
              <w:t>substitute</w:t>
            </w:r>
            <w:r w:rsidR="00A03146" w:rsidRPr="00F0131A">
              <w:rPr>
                <w:i w:val="0"/>
                <w:iCs w:val="0"/>
              </w:rPr>
              <w:t xml:space="preserve"> for </w:t>
            </w:r>
            <w:r w:rsidR="00943C0D" w:rsidRPr="00F0131A">
              <w:rPr>
                <w:i w:val="0"/>
                <w:iCs w:val="0"/>
              </w:rPr>
              <w:t>ELX/TEZ/IVA</w:t>
            </w:r>
            <w:r w:rsidR="000F400F" w:rsidRPr="00F0131A">
              <w:rPr>
                <w:i w:val="0"/>
                <w:iCs w:val="0"/>
              </w:rPr>
              <w:t>.</w:t>
            </w:r>
          </w:p>
        </w:tc>
      </w:tr>
      <w:tr w:rsidR="00DA329F" w:rsidRPr="00F0131A" w14:paraId="21711E49" w14:textId="77777777" w:rsidTr="00D45825">
        <w:tc>
          <w:tcPr>
            <w:tcW w:w="950" w:type="pct"/>
            <w:vAlign w:val="center"/>
          </w:tcPr>
          <w:p w14:paraId="79347D8C" w14:textId="77777777" w:rsidR="00DA329F" w:rsidRPr="00F0131A" w:rsidRDefault="00DA329F" w:rsidP="00EE2D53">
            <w:pPr>
              <w:pStyle w:val="TableText0"/>
              <w:keepNext/>
              <w:keepLines/>
              <w:rPr>
                <w:i w:val="0"/>
                <w:iCs w:val="0"/>
              </w:rPr>
            </w:pPr>
            <w:r w:rsidRPr="00F0131A">
              <w:rPr>
                <w:i w:val="0"/>
                <w:iCs w:val="0"/>
              </w:rPr>
              <w:t>Transition from trial to PBS-subsidised therapy</w:t>
            </w:r>
          </w:p>
        </w:tc>
        <w:tc>
          <w:tcPr>
            <w:tcW w:w="1642" w:type="pct"/>
            <w:vAlign w:val="center"/>
          </w:tcPr>
          <w:p w14:paraId="6DC16D0D" w14:textId="77777777" w:rsidR="00DA329F" w:rsidRPr="00F0131A" w:rsidRDefault="00DA329F" w:rsidP="00EE2D53">
            <w:pPr>
              <w:pStyle w:val="TableText0"/>
              <w:keepNext/>
              <w:keepLines/>
              <w:rPr>
                <w:i w:val="0"/>
                <w:iCs w:val="0"/>
              </w:rPr>
            </w:pPr>
            <w:r w:rsidRPr="00F0131A">
              <w:rPr>
                <w:i w:val="0"/>
                <w:iCs w:val="0"/>
              </w:rPr>
              <w:t>2025: 33%</w:t>
            </w:r>
          </w:p>
          <w:p w14:paraId="30817C0B" w14:textId="77777777" w:rsidR="00DA329F" w:rsidRPr="00F0131A" w:rsidRDefault="00DA329F" w:rsidP="00EE2D53">
            <w:pPr>
              <w:pStyle w:val="TableText0"/>
              <w:keepNext/>
              <w:keepLines/>
              <w:rPr>
                <w:i w:val="0"/>
                <w:iCs w:val="0"/>
              </w:rPr>
            </w:pPr>
            <w:r w:rsidRPr="00F0131A">
              <w:rPr>
                <w:i w:val="0"/>
                <w:iCs w:val="0"/>
              </w:rPr>
              <w:t>2026: 66%</w:t>
            </w:r>
          </w:p>
          <w:p w14:paraId="72807042" w14:textId="77777777" w:rsidR="00DA329F" w:rsidRPr="00F0131A" w:rsidRDefault="00DA329F" w:rsidP="00EE2D53">
            <w:pPr>
              <w:pStyle w:val="TableText0"/>
              <w:keepNext/>
              <w:keepLines/>
              <w:rPr>
                <w:i w:val="0"/>
                <w:iCs w:val="0"/>
              </w:rPr>
            </w:pPr>
            <w:r w:rsidRPr="00F0131A">
              <w:rPr>
                <w:i w:val="0"/>
                <w:iCs w:val="0"/>
              </w:rPr>
              <w:t>2027-2030: 100%</w:t>
            </w:r>
          </w:p>
        </w:tc>
        <w:tc>
          <w:tcPr>
            <w:tcW w:w="2408" w:type="pct"/>
            <w:vAlign w:val="center"/>
          </w:tcPr>
          <w:p w14:paraId="445F9202" w14:textId="77777777" w:rsidR="00DA329F" w:rsidRPr="00F0131A" w:rsidRDefault="00DA329F" w:rsidP="00EE2D53">
            <w:pPr>
              <w:pStyle w:val="TableText0"/>
              <w:keepNext/>
              <w:keepLines/>
              <w:rPr>
                <w:i w:val="0"/>
                <w:iCs w:val="0"/>
              </w:rPr>
            </w:pPr>
            <w:r w:rsidRPr="00F0131A">
              <w:rPr>
                <w:i w:val="0"/>
                <w:iCs w:val="0"/>
              </w:rPr>
              <w:t>As per submission</w:t>
            </w:r>
          </w:p>
        </w:tc>
      </w:tr>
      <w:tr w:rsidR="00DA329F" w:rsidRPr="00F0131A" w14:paraId="44E6A212" w14:textId="77777777" w:rsidTr="00D45825">
        <w:tc>
          <w:tcPr>
            <w:tcW w:w="950" w:type="pct"/>
            <w:vAlign w:val="center"/>
          </w:tcPr>
          <w:p w14:paraId="0BA39BE8" w14:textId="77777777" w:rsidR="00DA329F" w:rsidRPr="00F0131A" w:rsidRDefault="00DA329F" w:rsidP="0010360D">
            <w:pPr>
              <w:pStyle w:val="TableText0"/>
              <w:rPr>
                <w:i w:val="0"/>
                <w:iCs w:val="0"/>
              </w:rPr>
            </w:pPr>
            <w:r w:rsidRPr="00F0131A">
              <w:rPr>
                <w:i w:val="0"/>
                <w:iCs w:val="0"/>
              </w:rPr>
              <w:t>MBS costs</w:t>
            </w:r>
          </w:p>
        </w:tc>
        <w:tc>
          <w:tcPr>
            <w:tcW w:w="1642" w:type="pct"/>
            <w:vAlign w:val="center"/>
          </w:tcPr>
          <w:p w14:paraId="1EA0CE67" w14:textId="77777777" w:rsidR="00DA329F" w:rsidRPr="00F0131A" w:rsidRDefault="00DA329F" w:rsidP="0010360D">
            <w:pPr>
              <w:pStyle w:val="TableText0"/>
              <w:rPr>
                <w:i w:val="0"/>
                <w:iCs w:val="0"/>
              </w:rPr>
            </w:pPr>
            <w:r w:rsidRPr="00F0131A">
              <w:rPr>
                <w:i w:val="0"/>
                <w:iCs w:val="0"/>
              </w:rPr>
              <w:t>MBS Item 66512: $17.70</w:t>
            </w:r>
          </w:p>
          <w:p w14:paraId="1A1B04F6" w14:textId="77777777" w:rsidR="00DA329F" w:rsidRPr="00F0131A" w:rsidRDefault="00DA329F" w:rsidP="0010360D">
            <w:pPr>
              <w:pStyle w:val="TableText0"/>
              <w:rPr>
                <w:i w:val="0"/>
                <w:iCs w:val="0"/>
              </w:rPr>
            </w:pPr>
            <w:r w:rsidRPr="00F0131A">
              <w:rPr>
                <w:i w:val="0"/>
                <w:iCs w:val="0"/>
              </w:rPr>
              <w:t>MBS Item 104: $98.95</w:t>
            </w:r>
          </w:p>
        </w:tc>
        <w:tc>
          <w:tcPr>
            <w:tcW w:w="2408" w:type="pct"/>
            <w:vAlign w:val="center"/>
          </w:tcPr>
          <w:p w14:paraId="199A060B" w14:textId="7A5EFA66" w:rsidR="00DA329F" w:rsidRPr="00F0131A" w:rsidRDefault="00DA329F" w:rsidP="0010360D">
            <w:pPr>
              <w:pStyle w:val="TableText0"/>
              <w:rPr>
                <w:i w:val="0"/>
                <w:iCs w:val="0"/>
              </w:rPr>
            </w:pPr>
          </w:p>
        </w:tc>
      </w:tr>
    </w:tbl>
    <w:p w14:paraId="5EE470B7" w14:textId="77777777" w:rsidR="00DA329F" w:rsidRPr="00F0131A" w:rsidRDefault="00DA329F" w:rsidP="00DA329F">
      <w:pPr>
        <w:pStyle w:val="FooterTableFigure"/>
      </w:pPr>
      <w:r w:rsidRPr="00F0131A">
        <w:t>Source: Table 4.1, p132, Table 4.2 p132, Table 4.3, p 133, table 4.4, p 133, Table 4.5, p134, Table 4.6, p 134, Table 4.9, p 136 of the submission.</w:t>
      </w:r>
      <w:r w:rsidRPr="00F0131A" w:rsidDel="0002792E">
        <w:t xml:space="preserve"> </w:t>
      </w:r>
    </w:p>
    <w:p w14:paraId="7DBD35B5" w14:textId="77777777" w:rsidR="00604906" w:rsidRDefault="00DA329F" w:rsidP="00604906">
      <w:pPr>
        <w:pStyle w:val="FooterTableFigure"/>
      </w:pPr>
      <w:r w:rsidRPr="00F0131A">
        <w:rPr>
          <w:szCs w:val="18"/>
        </w:rPr>
        <w:t>ACFDR = Australian Cystic Fibrosis Data Registry; CF = cystic fibrosis; ELX/TEZ//IVA = elexacaftor/tezacaftor/ivacaftor; IVA =ivacaftor; MBS = Medicare Benefits Schedule; mg = milligram; PBAC = Pharmaceutical Benefit Advisory Committee; PBS = Pharmaceutical Benefit Scheme; PSD = Public Summary Document, RPBS = Repatriation Pharmaceutical Benefit Scheme; VNZ/TEZ/D-IVA = vanzacaftor/tezacaftor/deutivacaftor.</w:t>
      </w:r>
      <w:r w:rsidR="00604906" w:rsidRPr="00604906">
        <w:t xml:space="preserve"> </w:t>
      </w:r>
    </w:p>
    <w:p w14:paraId="305F4B2A" w14:textId="5D4C36B3" w:rsidR="00604906" w:rsidRPr="00D45825" w:rsidRDefault="00604906" w:rsidP="00604906">
      <w:pPr>
        <w:pStyle w:val="FooterTableFigure"/>
        <w:rPr>
          <w:i/>
          <w:iCs/>
          <w:szCs w:val="18"/>
        </w:rPr>
      </w:pPr>
      <w:r w:rsidRPr="00D45825">
        <w:rPr>
          <w:i/>
          <w:iCs/>
          <w:szCs w:val="18"/>
        </w:rPr>
        <w:t>The redacted values correspond to the following ranges:</w:t>
      </w:r>
    </w:p>
    <w:p w14:paraId="7CC5170F" w14:textId="6CA0B051" w:rsidR="00DA329F" w:rsidRPr="00D45825" w:rsidRDefault="00604906" w:rsidP="00604906">
      <w:pPr>
        <w:pStyle w:val="FooterTableFigure"/>
        <w:rPr>
          <w:i/>
          <w:iCs/>
          <w:szCs w:val="18"/>
        </w:rPr>
      </w:pPr>
      <w:r w:rsidRPr="00D45825">
        <w:rPr>
          <w:i/>
          <w:iCs/>
          <w:szCs w:val="18"/>
          <w:vertAlign w:val="superscript"/>
        </w:rPr>
        <w:t>1</w:t>
      </w:r>
      <w:r w:rsidRPr="00D45825">
        <w:rPr>
          <w:i/>
          <w:iCs/>
          <w:szCs w:val="18"/>
        </w:rPr>
        <w:t xml:space="preserve"> &lt; 500</w:t>
      </w:r>
    </w:p>
    <w:p w14:paraId="55B53F8D" w14:textId="57B4F861" w:rsidR="00DA329F" w:rsidRPr="00F0131A" w:rsidRDefault="00DA329F" w:rsidP="007C6832">
      <w:pPr>
        <w:pStyle w:val="3-BodyText"/>
        <w:rPr>
          <w:color w:val="0066FF"/>
        </w:rPr>
      </w:pPr>
      <w:bookmarkStart w:id="58" w:name="_Ref104805295"/>
      <w:r w:rsidRPr="00F0131A">
        <w:lastRenderedPageBreak/>
        <w:t xml:space="preserve">The submission used an epidemiological approach to estimate the addition of new patients to the listing i.e., patients with VNZ/TEZ/D-IVA responsive (but not ELX/TEZ/IVA responsive) mutations. To estimate the scripts that would replace treatment with ELX/TEZ/IVA, the submission used a market share approach assuming a 70% replacement rate, a 95% uptake rate and 90% compliance rate. </w:t>
      </w:r>
    </w:p>
    <w:p w14:paraId="2553E3AF" w14:textId="6C85BE11" w:rsidR="00DA329F" w:rsidRPr="00F0131A" w:rsidRDefault="00DA329F" w:rsidP="003241C6">
      <w:pPr>
        <w:pStyle w:val="Caption"/>
      </w:pPr>
      <w:r w:rsidRPr="00F0131A">
        <w:t xml:space="preserve">Table </w:t>
      </w:r>
      <w:r w:rsidR="005E70DB">
        <w:fldChar w:fldCharType="begin"/>
      </w:r>
      <w:r w:rsidR="005E70DB">
        <w:instrText xml:space="preserve"> SEQ Table \* ARABIC </w:instrText>
      </w:r>
      <w:r w:rsidR="005E70DB">
        <w:fldChar w:fldCharType="separate"/>
      </w:r>
      <w:r w:rsidR="008163FB">
        <w:rPr>
          <w:noProof/>
        </w:rPr>
        <w:t>14</w:t>
      </w:r>
      <w:r w:rsidR="005E70DB">
        <w:rPr>
          <w:noProof/>
        </w:rPr>
        <w:fldChar w:fldCharType="end"/>
      </w:r>
      <w:bookmarkEnd w:id="58"/>
      <w:r w:rsidRPr="00F0131A">
        <w:t>:</w:t>
      </w:r>
      <w:r w:rsidRPr="00F0131A">
        <w:rPr>
          <w:rStyle w:val="CommentReference"/>
          <w:b/>
          <w:szCs w:val="24"/>
        </w:rPr>
        <w:t xml:space="preserve"> Estimated use and financial implications (effective prices)</w:t>
      </w:r>
    </w:p>
    <w:tbl>
      <w:tblPr>
        <w:tblStyle w:val="HTATableshaded"/>
        <w:tblW w:w="5000" w:type="pct"/>
        <w:tblLayout w:type="fixed"/>
        <w:tblLook w:val="04A0" w:firstRow="1" w:lastRow="0" w:firstColumn="1" w:lastColumn="0" w:noHBand="0" w:noVBand="1"/>
        <w:tblCaption w:val="Table 14: Estimated use and financial implications (effective prices)"/>
      </w:tblPr>
      <w:tblGrid>
        <w:gridCol w:w="2025"/>
        <w:gridCol w:w="1285"/>
        <w:gridCol w:w="1285"/>
        <w:gridCol w:w="1285"/>
        <w:gridCol w:w="1285"/>
        <w:gridCol w:w="1285"/>
        <w:gridCol w:w="1285"/>
      </w:tblGrid>
      <w:tr w:rsidR="00DA329F" w:rsidRPr="00F0131A" w14:paraId="71EE3F52" w14:textId="77777777" w:rsidTr="00281B2E">
        <w:trPr>
          <w:cnfStyle w:val="100000000000" w:firstRow="1" w:lastRow="0" w:firstColumn="0" w:lastColumn="0" w:oddVBand="0" w:evenVBand="0" w:oddHBand="0" w:evenHBand="0" w:firstRowFirstColumn="0" w:firstRowLastColumn="0" w:lastRowFirstColumn="0" w:lastRowLastColumn="0"/>
        </w:trPr>
        <w:tc>
          <w:tcPr>
            <w:tcW w:w="1040" w:type="pct"/>
          </w:tcPr>
          <w:p w14:paraId="1E5273CA" w14:textId="77777777" w:rsidR="00DA329F" w:rsidRPr="00F0131A" w:rsidRDefault="00DA329F" w:rsidP="003241C6">
            <w:pPr>
              <w:pStyle w:val="In-tableHeading"/>
              <w:rPr>
                <w:lang w:val="en-AU"/>
              </w:rPr>
            </w:pPr>
          </w:p>
        </w:tc>
        <w:tc>
          <w:tcPr>
            <w:tcW w:w="660" w:type="pct"/>
          </w:tcPr>
          <w:p w14:paraId="5C30BD3C" w14:textId="77777777" w:rsidR="00DA329F" w:rsidRPr="00F0131A" w:rsidRDefault="00DA329F" w:rsidP="003241C6">
            <w:pPr>
              <w:pStyle w:val="In-tableHeading"/>
              <w:jc w:val="center"/>
              <w:rPr>
                <w:lang w:val="en-AU"/>
              </w:rPr>
            </w:pPr>
            <w:r w:rsidRPr="00F0131A">
              <w:rPr>
                <w:lang w:val="en-AU"/>
              </w:rPr>
              <w:t>Year 1</w:t>
            </w:r>
          </w:p>
        </w:tc>
        <w:tc>
          <w:tcPr>
            <w:tcW w:w="660" w:type="pct"/>
          </w:tcPr>
          <w:p w14:paraId="54D8911F" w14:textId="77777777" w:rsidR="00DA329F" w:rsidRPr="00F0131A" w:rsidRDefault="00DA329F" w:rsidP="003241C6">
            <w:pPr>
              <w:pStyle w:val="In-tableHeading"/>
              <w:jc w:val="center"/>
              <w:rPr>
                <w:lang w:val="en-AU"/>
              </w:rPr>
            </w:pPr>
            <w:r w:rsidRPr="00F0131A">
              <w:rPr>
                <w:lang w:val="en-AU"/>
              </w:rPr>
              <w:t>Year 2</w:t>
            </w:r>
          </w:p>
        </w:tc>
        <w:tc>
          <w:tcPr>
            <w:tcW w:w="660" w:type="pct"/>
          </w:tcPr>
          <w:p w14:paraId="13442270" w14:textId="77777777" w:rsidR="00DA329F" w:rsidRPr="00F0131A" w:rsidRDefault="00DA329F" w:rsidP="003241C6">
            <w:pPr>
              <w:pStyle w:val="In-tableHeading"/>
              <w:jc w:val="center"/>
              <w:rPr>
                <w:lang w:val="en-AU"/>
              </w:rPr>
            </w:pPr>
            <w:r w:rsidRPr="00F0131A">
              <w:rPr>
                <w:lang w:val="en-AU"/>
              </w:rPr>
              <w:t>Year 3</w:t>
            </w:r>
          </w:p>
        </w:tc>
        <w:tc>
          <w:tcPr>
            <w:tcW w:w="660" w:type="pct"/>
          </w:tcPr>
          <w:p w14:paraId="37E9E3CD" w14:textId="77777777" w:rsidR="00DA329F" w:rsidRPr="00F0131A" w:rsidRDefault="00DA329F" w:rsidP="003241C6">
            <w:pPr>
              <w:pStyle w:val="In-tableHeading"/>
              <w:jc w:val="center"/>
              <w:rPr>
                <w:lang w:val="en-AU"/>
              </w:rPr>
            </w:pPr>
            <w:r w:rsidRPr="00F0131A">
              <w:rPr>
                <w:lang w:val="en-AU"/>
              </w:rPr>
              <w:t>Year 4</w:t>
            </w:r>
          </w:p>
        </w:tc>
        <w:tc>
          <w:tcPr>
            <w:tcW w:w="660" w:type="pct"/>
          </w:tcPr>
          <w:p w14:paraId="22D50365" w14:textId="77777777" w:rsidR="00DA329F" w:rsidRPr="00F0131A" w:rsidRDefault="00DA329F" w:rsidP="003241C6">
            <w:pPr>
              <w:pStyle w:val="In-tableHeading"/>
              <w:jc w:val="center"/>
              <w:rPr>
                <w:lang w:val="en-AU"/>
              </w:rPr>
            </w:pPr>
            <w:r w:rsidRPr="00F0131A">
              <w:rPr>
                <w:lang w:val="en-AU"/>
              </w:rPr>
              <w:t>Year 5</w:t>
            </w:r>
          </w:p>
        </w:tc>
        <w:tc>
          <w:tcPr>
            <w:tcW w:w="660" w:type="pct"/>
          </w:tcPr>
          <w:p w14:paraId="60EFFDF3" w14:textId="77777777" w:rsidR="00DA329F" w:rsidRPr="00F0131A" w:rsidRDefault="00DA329F" w:rsidP="003241C6">
            <w:pPr>
              <w:pStyle w:val="In-tableHeading"/>
              <w:jc w:val="center"/>
              <w:rPr>
                <w:lang w:val="en-AU"/>
              </w:rPr>
            </w:pPr>
            <w:r w:rsidRPr="00F0131A">
              <w:rPr>
                <w:lang w:val="en-AU"/>
              </w:rPr>
              <w:t>Year 6</w:t>
            </w:r>
          </w:p>
        </w:tc>
      </w:tr>
      <w:tr w:rsidR="00DA329F" w:rsidRPr="00F0131A" w14:paraId="0D5DA2F0" w14:textId="77777777" w:rsidTr="00281B2E">
        <w:tc>
          <w:tcPr>
            <w:tcW w:w="5000" w:type="pct"/>
            <w:gridSpan w:val="7"/>
          </w:tcPr>
          <w:p w14:paraId="5C002A25" w14:textId="77777777" w:rsidR="00DA329F" w:rsidRPr="00F0131A" w:rsidRDefault="00DA329F" w:rsidP="003241C6">
            <w:pPr>
              <w:pStyle w:val="In-tableHeading"/>
              <w:rPr>
                <w:lang w:val="en-AU"/>
              </w:rPr>
            </w:pPr>
            <w:r w:rsidRPr="00F0131A">
              <w:rPr>
                <w:lang w:val="en-AU"/>
              </w:rPr>
              <w:t>Estimated extent of use</w:t>
            </w:r>
          </w:p>
        </w:tc>
      </w:tr>
      <w:tr w:rsidR="00A82F68" w:rsidRPr="00F0131A" w14:paraId="31334841" w14:textId="77777777" w:rsidTr="00281B2E">
        <w:tc>
          <w:tcPr>
            <w:tcW w:w="1040" w:type="pct"/>
          </w:tcPr>
          <w:p w14:paraId="2A3EE396" w14:textId="4F85EB36" w:rsidR="00A82F68" w:rsidRPr="00F0131A" w:rsidRDefault="00A82F68" w:rsidP="003241C6">
            <w:pPr>
              <w:pStyle w:val="TableText0"/>
              <w:keepNext/>
              <w:keepLines/>
              <w:rPr>
                <w:i w:val="0"/>
                <w:iCs w:val="0"/>
              </w:rPr>
            </w:pPr>
            <w:r w:rsidRPr="00F0131A">
              <w:rPr>
                <w:i w:val="0"/>
                <w:iCs w:val="0"/>
              </w:rPr>
              <w:t>Patients responsive to VNZ/TEZ/D-IVA</w:t>
            </w:r>
            <w:r w:rsidR="000506EB" w:rsidRPr="00F0131A">
              <w:rPr>
                <w:i w:val="0"/>
                <w:iCs w:val="0"/>
              </w:rPr>
              <w:t xml:space="preserve"> </w:t>
            </w:r>
          </w:p>
        </w:tc>
        <w:tc>
          <w:tcPr>
            <w:tcW w:w="660" w:type="pct"/>
          </w:tcPr>
          <w:p w14:paraId="49ADCBC8" w14:textId="4A80F8F9" w:rsidR="00A82F68"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c>
          <w:tcPr>
            <w:tcW w:w="660" w:type="pct"/>
          </w:tcPr>
          <w:p w14:paraId="2B6F8CC7" w14:textId="1586F666" w:rsidR="00A82F68"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c>
          <w:tcPr>
            <w:tcW w:w="660" w:type="pct"/>
          </w:tcPr>
          <w:p w14:paraId="71786EF4" w14:textId="46D5050F" w:rsidR="00A82F68"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c>
          <w:tcPr>
            <w:tcW w:w="660" w:type="pct"/>
          </w:tcPr>
          <w:p w14:paraId="34457D7A" w14:textId="772173CD" w:rsidR="00A82F68"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c>
          <w:tcPr>
            <w:tcW w:w="660" w:type="pct"/>
          </w:tcPr>
          <w:p w14:paraId="68EB8E74" w14:textId="5E93D3CC" w:rsidR="00A82F68"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c>
          <w:tcPr>
            <w:tcW w:w="660" w:type="pct"/>
          </w:tcPr>
          <w:p w14:paraId="2FC4EFE1" w14:textId="1B41C087" w:rsidR="00A82F68"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r>
      <w:tr w:rsidR="002964CC" w:rsidRPr="00F0131A" w14:paraId="4414517D" w14:textId="77777777" w:rsidTr="00281B2E">
        <w:tc>
          <w:tcPr>
            <w:tcW w:w="1040" w:type="pct"/>
          </w:tcPr>
          <w:p w14:paraId="2878578B" w14:textId="5821A5EF" w:rsidR="002964CC" w:rsidRPr="00F0131A" w:rsidRDefault="002964CC" w:rsidP="003241C6">
            <w:pPr>
              <w:pStyle w:val="TableText0"/>
              <w:keepNext/>
              <w:keepLines/>
              <w:rPr>
                <w:i w:val="0"/>
                <w:iCs w:val="0"/>
              </w:rPr>
            </w:pPr>
            <w:r w:rsidRPr="00F0131A">
              <w:rPr>
                <w:i w:val="0"/>
                <w:iCs w:val="0"/>
              </w:rPr>
              <w:t xml:space="preserve">Number of scripts dispensed for </w:t>
            </w:r>
            <w:r w:rsidR="00EA15FF" w:rsidRPr="00F0131A">
              <w:rPr>
                <w:i w:val="0"/>
                <w:iCs w:val="0"/>
              </w:rPr>
              <w:t>VNZ/TEZ/D-IVA responsive</w:t>
            </w:r>
            <w:r w:rsidRPr="00F0131A">
              <w:rPr>
                <w:i w:val="0"/>
                <w:iCs w:val="0"/>
              </w:rPr>
              <w:t xml:space="preserve"> patients</w:t>
            </w:r>
          </w:p>
        </w:tc>
        <w:tc>
          <w:tcPr>
            <w:tcW w:w="660" w:type="pct"/>
          </w:tcPr>
          <w:p w14:paraId="2BC34943" w14:textId="3AD6F801" w:rsidR="002964CC"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c>
          <w:tcPr>
            <w:tcW w:w="660" w:type="pct"/>
          </w:tcPr>
          <w:p w14:paraId="7DDE5A0A" w14:textId="06B94EE3" w:rsidR="002964CC"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c>
          <w:tcPr>
            <w:tcW w:w="660" w:type="pct"/>
          </w:tcPr>
          <w:p w14:paraId="56313581" w14:textId="550A4C2C" w:rsidR="002964CC"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c>
          <w:tcPr>
            <w:tcW w:w="660" w:type="pct"/>
          </w:tcPr>
          <w:p w14:paraId="38DE8A14" w14:textId="7793B4A4" w:rsidR="002964CC"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c>
          <w:tcPr>
            <w:tcW w:w="660" w:type="pct"/>
          </w:tcPr>
          <w:p w14:paraId="4C63F08A" w14:textId="4E644F2D" w:rsidR="002964CC"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c>
          <w:tcPr>
            <w:tcW w:w="660" w:type="pct"/>
          </w:tcPr>
          <w:p w14:paraId="310FBEB7" w14:textId="2126D904" w:rsidR="002964CC"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r>
      <w:tr w:rsidR="00281B2E" w:rsidRPr="00F0131A" w14:paraId="1093D632" w14:textId="77777777" w:rsidTr="00281B2E">
        <w:tc>
          <w:tcPr>
            <w:tcW w:w="1040" w:type="pct"/>
          </w:tcPr>
          <w:p w14:paraId="4DF5986C" w14:textId="6F77ECBE" w:rsidR="00281B2E" w:rsidRPr="00F0131A" w:rsidRDefault="00281B2E" w:rsidP="003241C6">
            <w:pPr>
              <w:pStyle w:val="TableText0"/>
              <w:keepNext/>
              <w:keepLines/>
              <w:rPr>
                <w:i w:val="0"/>
                <w:iCs w:val="0"/>
              </w:rPr>
            </w:pPr>
            <w:r w:rsidRPr="00F0131A">
              <w:rPr>
                <w:i w:val="0"/>
                <w:iCs w:val="0"/>
              </w:rPr>
              <w:t>Number of scripts dispensed from ELX/TEZ/IVA market (includes GF patients)</w:t>
            </w:r>
          </w:p>
        </w:tc>
        <w:tc>
          <w:tcPr>
            <w:tcW w:w="660" w:type="pct"/>
          </w:tcPr>
          <w:p w14:paraId="61E54292" w14:textId="56F13193"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2</w:t>
            </w:r>
          </w:p>
        </w:tc>
        <w:tc>
          <w:tcPr>
            <w:tcW w:w="660" w:type="pct"/>
          </w:tcPr>
          <w:p w14:paraId="3337C4FD" w14:textId="356CC237"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C84B02">
              <w:rPr>
                <w:i w:val="0"/>
                <w:iCs w:val="0"/>
                <w:vertAlign w:val="superscript"/>
              </w:rPr>
              <w:t>2</w:t>
            </w:r>
          </w:p>
        </w:tc>
        <w:tc>
          <w:tcPr>
            <w:tcW w:w="660" w:type="pct"/>
          </w:tcPr>
          <w:p w14:paraId="7D8CF19A" w14:textId="74F960D9"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C84B02">
              <w:rPr>
                <w:i w:val="0"/>
                <w:iCs w:val="0"/>
                <w:vertAlign w:val="superscript"/>
              </w:rPr>
              <w:t>2</w:t>
            </w:r>
          </w:p>
        </w:tc>
        <w:tc>
          <w:tcPr>
            <w:tcW w:w="660" w:type="pct"/>
          </w:tcPr>
          <w:p w14:paraId="231D9D07" w14:textId="28BB51B2"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C84B02">
              <w:rPr>
                <w:i w:val="0"/>
                <w:iCs w:val="0"/>
                <w:vertAlign w:val="superscript"/>
              </w:rPr>
              <w:t>2</w:t>
            </w:r>
          </w:p>
        </w:tc>
        <w:tc>
          <w:tcPr>
            <w:tcW w:w="660" w:type="pct"/>
          </w:tcPr>
          <w:p w14:paraId="421DE797" w14:textId="38E1949F"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C84B02">
              <w:rPr>
                <w:i w:val="0"/>
                <w:iCs w:val="0"/>
                <w:vertAlign w:val="superscript"/>
              </w:rPr>
              <w:t>2</w:t>
            </w:r>
          </w:p>
        </w:tc>
        <w:tc>
          <w:tcPr>
            <w:tcW w:w="660" w:type="pct"/>
          </w:tcPr>
          <w:p w14:paraId="104A61BA" w14:textId="665E6D01"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C84B02">
              <w:rPr>
                <w:i w:val="0"/>
                <w:iCs w:val="0"/>
                <w:vertAlign w:val="superscript"/>
              </w:rPr>
              <w:t>2</w:t>
            </w:r>
          </w:p>
        </w:tc>
      </w:tr>
      <w:tr w:rsidR="00281B2E" w:rsidRPr="00F0131A" w14:paraId="4899C520" w14:textId="77777777" w:rsidTr="00281B2E">
        <w:tc>
          <w:tcPr>
            <w:tcW w:w="1040" w:type="pct"/>
          </w:tcPr>
          <w:p w14:paraId="099CD312" w14:textId="06FA8BC5" w:rsidR="00281B2E" w:rsidRPr="00F0131A" w:rsidRDefault="00281B2E" w:rsidP="003241C6">
            <w:pPr>
              <w:pStyle w:val="TableText0"/>
              <w:keepNext/>
              <w:keepLines/>
              <w:rPr>
                <w:i w:val="0"/>
                <w:iCs w:val="0"/>
              </w:rPr>
            </w:pPr>
            <w:r w:rsidRPr="00F0131A">
              <w:rPr>
                <w:i w:val="0"/>
                <w:iCs w:val="0"/>
              </w:rPr>
              <w:t>Total number of scripts dispensed</w:t>
            </w:r>
          </w:p>
        </w:tc>
        <w:tc>
          <w:tcPr>
            <w:tcW w:w="660" w:type="pct"/>
          </w:tcPr>
          <w:p w14:paraId="605A0106" w14:textId="7F9E4A5B"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C84B02">
              <w:rPr>
                <w:i w:val="0"/>
                <w:iCs w:val="0"/>
                <w:vertAlign w:val="superscript"/>
              </w:rPr>
              <w:t>2</w:t>
            </w:r>
          </w:p>
        </w:tc>
        <w:tc>
          <w:tcPr>
            <w:tcW w:w="660" w:type="pct"/>
          </w:tcPr>
          <w:p w14:paraId="77E638D0" w14:textId="252763EC"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C84B02">
              <w:rPr>
                <w:i w:val="0"/>
                <w:iCs w:val="0"/>
                <w:vertAlign w:val="superscript"/>
              </w:rPr>
              <w:t>2</w:t>
            </w:r>
          </w:p>
        </w:tc>
        <w:tc>
          <w:tcPr>
            <w:tcW w:w="660" w:type="pct"/>
          </w:tcPr>
          <w:p w14:paraId="561E8A82" w14:textId="172A3C3B"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C84B02">
              <w:rPr>
                <w:i w:val="0"/>
                <w:iCs w:val="0"/>
                <w:vertAlign w:val="superscript"/>
              </w:rPr>
              <w:t>2</w:t>
            </w:r>
          </w:p>
        </w:tc>
        <w:tc>
          <w:tcPr>
            <w:tcW w:w="660" w:type="pct"/>
          </w:tcPr>
          <w:p w14:paraId="6CB47C4F" w14:textId="7A59A996"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C84B02">
              <w:rPr>
                <w:i w:val="0"/>
                <w:iCs w:val="0"/>
                <w:vertAlign w:val="superscript"/>
              </w:rPr>
              <w:t>2</w:t>
            </w:r>
          </w:p>
        </w:tc>
        <w:tc>
          <w:tcPr>
            <w:tcW w:w="660" w:type="pct"/>
          </w:tcPr>
          <w:p w14:paraId="6311CFCB" w14:textId="62DAC533"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C84B02">
              <w:rPr>
                <w:i w:val="0"/>
                <w:iCs w:val="0"/>
                <w:vertAlign w:val="superscript"/>
              </w:rPr>
              <w:t>2</w:t>
            </w:r>
          </w:p>
        </w:tc>
        <w:tc>
          <w:tcPr>
            <w:tcW w:w="660" w:type="pct"/>
          </w:tcPr>
          <w:p w14:paraId="3D5D8A92" w14:textId="1EB3EBDA"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C84B02">
              <w:rPr>
                <w:i w:val="0"/>
                <w:iCs w:val="0"/>
                <w:vertAlign w:val="superscript"/>
              </w:rPr>
              <w:t>2</w:t>
            </w:r>
          </w:p>
        </w:tc>
      </w:tr>
      <w:tr w:rsidR="00281B2E" w:rsidRPr="00F0131A" w14:paraId="3611A895" w14:textId="77777777" w:rsidTr="00281B2E">
        <w:tc>
          <w:tcPr>
            <w:tcW w:w="1040" w:type="pct"/>
          </w:tcPr>
          <w:p w14:paraId="5C408E54" w14:textId="39A09091" w:rsidR="00281B2E" w:rsidRPr="00F0131A" w:rsidRDefault="00281B2E" w:rsidP="003241C6">
            <w:pPr>
              <w:pStyle w:val="TableText0"/>
              <w:keepNext/>
              <w:keepLines/>
              <w:rPr>
                <w:rFonts w:ascii="Times" w:hAnsi="Times"/>
                <w:i w:val="0"/>
                <w:iCs w:val="0"/>
                <w:vertAlign w:val="superscript"/>
              </w:rPr>
            </w:pPr>
            <w:r w:rsidRPr="00F0131A">
              <w:rPr>
                <w:i w:val="0"/>
                <w:iCs w:val="0"/>
              </w:rPr>
              <w:t>Total estimated number of patients treated</w:t>
            </w:r>
            <w:r w:rsidRPr="00F0131A">
              <w:rPr>
                <w:i w:val="0"/>
                <w:iCs w:val="0"/>
                <w:vertAlign w:val="superscript"/>
              </w:rPr>
              <w:t>a</w:t>
            </w:r>
          </w:p>
        </w:tc>
        <w:tc>
          <w:tcPr>
            <w:tcW w:w="660" w:type="pct"/>
          </w:tcPr>
          <w:p w14:paraId="33A10EBF" w14:textId="11E61783"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271B04">
              <w:rPr>
                <w:i w:val="0"/>
                <w:iCs w:val="0"/>
                <w:vertAlign w:val="superscript"/>
              </w:rPr>
              <w:t>3</w:t>
            </w:r>
          </w:p>
        </w:tc>
        <w:tc>
          <w:tcPr>
            <w:tcW w:w="660" w:type="pct"/>
          </w:tcPr>
          <w:p w14:paraId="44BF943F" w14:textId="5B23FEA2"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271B04">
              <w:rPr>
                <w:i w:val="0"/>
                <w:iCs w:val="0"/>
                <w:vertAlign w:val="superscript"/>
              </w:rPr>
              <w:t>3</w:t>
            </w:r>
          </w:p>
        </w:tc>
        <w:tc>
          <w:tcPr>
            <w:tcW w:w="660" w:type="pct"/>
          </w:tcPr>
          <w:p w14:paraId="04A70D15" w14:textId="60DDB9A3"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271B04">
              <w:rPr>
                <w:i w:val="0"/>
                <w:iCs w:val="0"/>
                <w:vertAlign w:val="superscript"/>
              </w:rPr>
              <w:t>3</w:t>
            </w:r>
          </w:p>
        </w:tc>
        <w:tc>
          <w:tcPr>
            <w:tcW w:w="660" w:type="pct"/>
          </w:tcPr>
          <w:p w14:paraId="17AD8A17" w14:textId="41828A39"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271B04">
              <w:rPr>
                <w:i w:val="0"/>
                <w:iCs w:val="0"/>
                <w:vertAlign w:val="superscript"/>
              </w:rPr>
              <w:t>3</w:t>
            </w:r>
          </w:p>
        </w:tc>
        <w:tc>
          <w:tcPr>
            <w:tcW w:w="660" w:type="pct"/>
          </w:tcPr>
          <w:p w14:paraId="77975551" w14:textId="7CFEA010"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271B04">
              <w:rPr>
                <w:i w:val="0"/>
                <w:iCs w:val="0"/>
                <w:vertAlign w:val="superscript"/>
              </w:rPr>
              <w:t>3</w:t>
            </w:r>
          </w:p>
        </w:tc>
        <w:tc>
          <w:tcPr>
            <w:tcW w:w="660" w:type="pct"/>
          </w:tcPr>
          <w:p w14:paraId="03B0F0C7" w14:textId="2041943E"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271B04">
              <w:rPr>
                <w:i w:val="0"/>
                <w:iCs w:val="0"/>
                <w:vertAlign w:val="superscript"/>
              </w:rPr>
              <w:t>3</w:t>
            </w:r>
          </w:p>
        </w:tc>
      </w:tr>
      <w:tr w:rsidR="00281B2E" w:rsidRPr="00F0131A" w14:paraId="261BA68F" w14:textId="77777777" w:rsidTr="00281B2E">
        <w:tc>
          <w:tcPr>
            <w:tcW w:w="5000" w:type="pct"/>
            <w:gridSpan w:val="7"/>
          </w:tcPr>
          <w:p w14:paraId="71CB7A31" w14:textId="77777777" w:rsidR="00281B2E" w:rsidRPr="00F0131A" w:rsidRDefault="00281B2E" w:rsidP="003241C6">
            <w:pPr>
              <w:pStyle w:val="In-tableHeading"/>
              <w:rPr>
                <w:lang w:val="en-AU"/>
              </w:rPr>
            </w:pPr>
            <w:r w:rsidRPr="00F0131A">
              <w:rPr>
                <w:lang w:val="en-AU"/>
              </w:rPr>
              <w:t>Estimated financial implications of VNZ/TEZ/D-IVA</w:t>
            </w:r>
          </w:p>
        </w:tc>
      </w:tr>
      <w:tr w:rsidR="00281B2E" w:rsidRPr="00F0131A" w14:paraId="6098E946" w14:textId="77777777" w:rsidTr="00281B2E">
        <w:tc>
          <w:tcPr>
            <w:tcW w:w="1040" w:type="pct"/>
          </w:tcPr>
          <w:p w14:paraId="0DD18010" w14:textId="77777777" w:rsidR="00281B2E" w:rsidRPr="00F0131A" w:rsidRDefault="00281B2E" w:rsidP="003241C6">
            <w:pPr>
              <w:pStyle w:val="TableText0"/>
              <w:keepNext/>
              <w:keepLines/>
              <w:rPr>
                <w:i w:val="0"/>
                <w:iCs w:val="0"/>
              </w:rPr>
            </w:pPr>
            <w:r w:rsidRPr="00F0131A">
              <w:rPr>
                <w:i w:val="0"/>
                <w:iCs w:val="0"/>
              </w:rPr>
              <w:t>Cost to PBS/RPBS less copayments</w:t>
            </w:r>
          </w:p>
        </w:tc>
        <w:tc>
          <w:tcPr>
            <w:tcW w:w="660" w:type="pct"/>
          </w:tcPr>
          <w:p w14:paraId="392A9D8F" w14:textId="66EDF9C8"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E65A79" w:rsidRPr="00E65A79">
              <w:rPr>
                <w:i w:val="0"/>
                <w:iCs w:val="0"/>
                <w:vertAlign w:val="superscript"/>
              </w:rPr>
              <w:t>4</w:t>
            </w:r>
          </w:p>
        </w:tc>
        <w:tc>
          <w:tcPr>
            <w:tcW w:w="660" w:type="pct"/>
          </w:tcPr>
          <w:p w14:paraId="32EB562F" w14:textId="57CB36D4"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E65A79" w:rsidRPr="00E65A79">
              <w:rPr>
                <w:i w:val="0"/>
                <w:iCs w:val="0"/>
                <w:vertAlign w:val="superscript"/>
              </w:rPr>
              <w:t>4</w:t>
            </w:r>
          </w:p>
        </w:tc>
        <w:tc>
          <w:tcPr>
            <w:tcW w:w="660" w:type="pct"/>
          </w:tcPr>
          <w:p w14:paraId="09561DBF" w14:textId="27AE7CC2"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E65A79" w:rsidRPr="00E65A79">
              <w:rPr>
                <w:i w:val="0"/>
                <w:iCs w:val="0"/>
                <w:vertAlign w:val="superscript"/>
              </w:rPr>
              <w:t>5</w:t>
            </w:r>
          </w:p>
        </w:tc>
        <w:tc>
          <w:tcPr>
            <w:tcW w:w="660" w:type="pct"/>
          </w:tcPr>
          <w:p w14:paraId="47BFE59A" w14:textId="49A15A28"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E46DF" w:rsidRPr="00E65A79">
              <w:rPr>
                <w:i w:val="0"/>
                <w:iCs w:val="0"/>
                <w:vertAlign w:val="superscript"/>
              </w:rPr>
              <w:t>5</w:t>
            </w:r>
          </w:p>
        </w:tc>
        <w:tc>
          <w:tcPr>
            <w:tcW w:w="660" w:type="pct"/>
          </w:tcPr>
          <w:p w14:paraId="27D82E25" w14:textId="3E99DED0"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E46DF" w:rsidRPr="00E65A79">
              <w:rPr>
                <w:i w:val="0"/>
                <w:iCs w:val="0"/>
                <w:vertAlign w:val="superscript"/>
              </w:rPr>
              <w:t>5</w:t>
            </w:r>
          </w:p>
        </w:tc>
        <w:tc>
          <w:tcPr>
            <w:tcW w:w="660" w:type="pct"/>
          </w:tcPr>
          <w:p w14:paraId="2B6F1C2E" w14:textId="0444416F"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E46DF" w:rsidRPr="00E65A79">
              <w:rPr>
                <w:i w:val="0"/>
                <w:iCs w:val="0"/>
                <w:vertAlign w:val="superscript"/>
              </w:rPr>
              <w:t>5</w:t>
            </w:r>
          </w:p>
        </w:tc>
      </w:tr>
      <w:tr w:rsidR="00281B2E" w:rsidRPr="00F0131A" w14:paraId="0094C672" w14:textId="77777777" w:rsidTr="00281B2E">
        <w:tc>
          <w:tcPr>
            <w:tcW w:w="5000" w:type="pct"/>
            <w:gridSpan w:val="7"/>
          </w:tcPr>
          <w:p w14:paraId="653A1717" w14:textId="77777777" w:rsidR="00281B2E" w:rsidRPr="00F0131A" w:rsidRDefault="00281B2E" w:rsidP="003241C6">
            <w:pPr>
              <w:pStyle w:val="TableText0"/>
              <w:keepNext/>
              <w:keepLines/>
              <w:rPr>
                <w:b/>
                <w:bCs/>
                <w:i w:val="0"/>
                <w:iCs w:val="0"/>
              </w:rPr>
            </w:pPr>
            <w:r w:rsidRPr="00F0131A">
              <w:rPr>
                <w:b/>
                <w:bCs/>
                <w:i w:val="0"/>
                <w:iCs w:val="0"/>
              </w:rPr>
              <w:t>Estimated financial implications for ELX/TEZ/IVA</w:t>
            </w:r>
          </w:p>
        </w:tc>
      </w:tr>
      <w:tr w:rsidR="00281B2E" w:rsidRPr="00F0131A" w14:paraId="4381B285" w14:textId="77777777" w:rsidTr="00281B2E">
        <w:tc>
          <w:tcPr>
            <w:tcW w:w="1040" w:type="pct"/>
          </w:tcPr>
          <w:p w14:paraId="668DA4E8" w14:textId="77777777" w:rsidR="00281B2E" w:rsidRPr="00F0131A" w:rsidRDefault="00281B2E" w:rsidP="003241C6">
            <w:pPr>
              <w:pStyle w:val="TableText0"/>
              <w:keepNext/>
              <w:keepLines/>
              <w:rPr>
                <w:i w:val="0"/>
                <w:iCs w:val="0"/>
              </w:rPr>
            </w:pPr>
            <w:r w:rsidRPr="00F0131A">
              <w:rPr>
                <w:i w:val="0"/>
                <w:iCs w:val="0"/>
              </w:rPr>
              <w:t>Cost to PBS/RPBS less copayments</w:t>
            </w:r>
          </w:p>
        </w:tc>
        <w:tc>
          <w:tcPr>
            <w:tcW w:w="660" w:type="pct"/>
          </w:tcPr>
          <w:p w14:paraId="62FC398A" w14:textId="7546A58F"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0004E5" w:rsidRPr="000004E5">
              <w:rPr>
                <w:i w:val="0"/>
                <w:iCs w:val="0"/>
                <w:vertAlign w:val="superscript"/>
              </w:rPr>
              <w:t>6</w:t>
            </w:r>
          </w:p>
        </w:tc>
        <w:tc>
          <w:tcPr>
            <w:tcW w:w="660" w:type="pct"/>
          </w:tcPr>
          <w:p w14:paraId="01383F99" w14:textId="5D06274A"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0004E5" w:rsidRPr="000004E5">
              <w:rPr>
                <w:i w:val="0"/>
                <w:iCs w:val="0"/>
                <w:vertAlign w:val="superscript"/>
              </w:rPr>
              <w:t>6</w:t>
            </w:r>
          </w:p>
        </w:tc>
        <w:tc>
          <w:tcPr>
            <w:tcW w:w="660" w:type="pct"/>
          </w:tcPr>
          <w:p w14:paraId="65EC899A" w14:textId="43C38BF9"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0004E5" w:rsidRPr="000004E5">
              <w:rPr>
                <w:i w:val="0"/>
                <w:iCs w:val="0"/>
                <w:vertAlign w:val="superscript"/>
              </w:rPr>
              <w:t>6</w:t>
            </w:r>
          </w:p>
        </w:tc>
        <w:tc>
          <w:tcPr>
            <w:tcW w:w="660" w:type="pct"/>
          </w:tcPr>
          <w:p w14:paraId="3E67BB8D" w14:textId="160940C6"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0004E5" w:rsidRPr="000004E5">
              <w:rPr>
                <w:i w:val="0"/>
                <w:iCs w:val="0"/>
                <w:vertAlign w:val="superscript"/>
              </w:rPr>
              <w:t>6</w:t>
            </w:r>
          </w:p>
        </w:tc>
        <w:tc>
          <w:tcPr>
            <w:tcW w:w="660" w:type="pct"/>
          </w:tcPr>
          <w:p w14:paraId="2C92F707" w14:textId="7BA764E1"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0004E5" w:rsidRPr="000004E5">
              <w:rPr>
                <w:i w:val="0"/>
                <w:iCs w:val="0"/>
                <w:vertAlign w:val="superscript"/>
              </w:rPr>
              <w:t>6</w:t>
            </w:r>
          </w:p>
        </w:tc>
        <w:tc>
          <w:tcPr>
            <w:tcW w:w="660" w:type="pct"/>
          </w:tcPr>
          <w:p w14:paraId="1D1B831D" w14:textId="6B3B8592"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0004E5" w:rsidRPr="000004E5">
              <w:rPr>
                <w:i w:val="0"/>
                <w:iCs w:val="0"/>
                <w:vertAlign w:val="superscript"/>
              </w:rPr>
              <w:t>6</w:t>
            </w:r>
          </w:p>
        </w:tc>
      </w:tr>
      <w:tr w:rsidR="00281B2E" w:rsidRPr="00F0131A" w14:paraId="65236098" w14:textId="77777777" w:rsidTr="00281B2E">
        <w:tc>
          <w:tcPr>
            <w:tcW w:w="5000" w:type="pct"/>
            <w:gridSpan w:val="7"/>
          </w:tcPr>
          <w:p w14:paraId="61AA80FD" w14:textId="77777777" w:rsidR="00281B2E" w:rsidRPr="00F0131A" w:rsidRDefault="00281B2E" w:rsidP="003241C6">
            <w:pPr>
              <w:pStyle w:val="In-tableHeading"/>
              <w:rPr>
                <w:lang w:val="en-AU"/>
              </w:rPr>
            </w:pPr>
            <w:r w:rsidRPr="00F0131A">
              <w:rPr>
                <w:lang w:val="en-AU"/>
              </w:rPr>
              <w:t>Net financial implications</w:t>
            </w:r>
            <w:r w:rsidRPr="00F0131A">
              <w:rPr>
                <w:color w:val="4BACC6" w:themeColor="accent5"/>
                <w:lang w:val="en-AU"/>
              </w:rPr>
              <w:t xml:space="preserve"> </w:t>
            </w:r>
          </w:p>
        </w:tc>
      </w:tr>
      <w:tr w:rsidR="00281B2E" w:rsidRPr="00F0131A" w14:paraId="4278CFDB" w14:textId="77777777" w:rsidTr="00281B2E">
        <w:tc>
          <w:tcPr>
            <w:tcW w:w="1040" w:type="pct"/>
          </w:tcPr>
          <w:p w14:paraId="193D9CA2" w14:textId="77777777" w:rsidR="00281B2E" w:rsidRPr="00F0131A" w:rsidRDefault="00281B2E" w:rsidP="003241C6">
            <w:pPr>
              <w:pStyle w:val="TableText0"/>
              <w:keepNext/>
              <w:keepLines/>
              <w:rPr>
                <w:i w:val="0"/>
                <w:iCs w:val="0"/>
              </w:rPr>
            </w:pPr>
            <w:r w:rsidRPr="00F0131A">
              <w:rPr>
                <w:i w:val="0"/>
                <w:iCs w:val="0"/>
              </w:rPr>
              <w:t>Net cost to PBS/RPBS</w:t>
            </w:r>
          </w:p>
        </w:tc>
        <w:tc>
          <w:tcPr>
            <w:tcW w:w="660" w:type="pct"/>
          </w:tcPr>
          <w:p w14:paraId="6BAEBE87" w14:textId="652CF864"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DF0B8A" w:rsidRPr="00DF0B8A">
              <w:rPr>
                <w:i w:val="0"/>
                <w:iCs w:val="0"/>
                <w:vertAlign w:val="superscript"/>
              </w:rPr>
              <w:t>7</w:t>
            </w:r>
          </w:p>
        </w:tc>
        <w:tc>
          <w:tcPr>
            <w:tcW w:w="660" w:type="pct"/>
          </w:tcPr>
          <w:p w14:paraId="29D02C6B" w14:textId="2710FECF"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DF0B8A" w:rsidRPr="00DF0B8A">
              <w:rPr>
                <w:i w:val="0"/>
                <w:iCs w:val="0"/>
                <w:vertAlign w:val="superscript"/>
              </w:rPr>
              <w:t>7</w:t>
            </w:r>
          </w:p>
        </w:tc>
        <w:tc>
          <w:tcPr>
            <w:tcW w:w="660" w:type="pct"/>
          </w:tcPr>
          <w:p w14:paraId="3244C396" w14:textId="005E4F5D"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DF0B8A" w:rsidRPr="00DF0B8A">
              <w:rPr>
                <w:i w:val="0"/>
                <w:iCs w:val="0"/>
                <w:vertAlign w:val="superscript"/>
              </w:rPr>
              <w:t>7</w:t>
            </w:r>
          </w:p>
        </w:tc>
        <w:tc>
          <w:tcPr>
            <w:tcW w:w="660" w:type="pct"/>
          </w:tcPr>
          <w:p w14:paraId="13102C9C" w14:textId="64AFE934"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DF0B8A" w:rsidRPr="00DF0B8A">
              <w:rPr>
                <w:i w:val="0"/>
                <w:iCs w:val="0"/>
                <w:vertAlign w:val="superscript"/>
              </w:rPr>
              <w:t>7</w:t>
            </w:r>
          </w:p>
        </w:tc>
        <w:tc>
          <w:tcPr>
            <w:tcW w:w="660" w:type="pct"/>
          </w:tcPr>
          <w:p w14:paraId="6E8C0B5A" w14:textId="44985E4E"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DF0B8A" w:rsidRPr="00DF0B8A">
              <w:rPr>
                <w:i w:val="0"/>
                <w:iCs w:val="0"/>
                <w:vertAlign w:val="superscript"/>
              </w:rPr>
              <w:t>7</w:t>
            </w:r>
          </w:p>
        </w:tc>
        <w:tc>
          <w:tcPr>
            <w:tcW w:w="660" w:type="pct"/>
          </w:tcPr>
          <w:p w14:paraId="0D9C5BC2" w14:textId="0F636933"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r>
      <w:tr w:rsidR="00281B2E" w:rsidRPr="00F0131A" w14:paraId="4BDD87A0" w14:textId="77777777" w:rsidTr="00281B2E">
        <w:tc>
          <w:tcPr>
            <w:tcW w:w="1040" w:type="pct"/>
          </w:tcPr>
          <w:p w14:paraId="2FCAEF1C" w14:textId="77777777" w:rsidR="00281B2E" w:rsidRPr="00F0131A" w:rsidRDefault="00281B2E" w:rsidP="003241C6">
            <w:pPr>
              <w:pStyle w:val="TableText0"/>
              <w:keepNext/>
              <w:keepLines/>
              <w:rPr>
                <w:rFonts w:ascii="Times" w:hAnsi="Times"/>
                <w:i w:val="0"/>
                <w:iCs w:val="0"/>
              </w:rPr>
            </w:pPr>
            <w:r w:rsidRPr="00F0131A">
              <w:rPr>
                <w:i w:val="0"/>
                <w:iCs w:val="0"/>
              </w:rPr>
              <w:t>Net cost to MBS</w:t>
            </w:r>
          </w:p>
        </w:tc>
        <w:tc>
          <w:tcPr>
            <w:tcW w:w="660" w:type="pct"/>
          </w:tcPr>
          <w:p w14:paraId="1743C3E4" w14:textId="374CF7A5"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c>
          <w:tcPr>
            <w:tcW w:w="660" w:type="pct"/>
          </w:tcPr>
          <w:p w14:paraId="1DBEB694" w14:textId="77E5C444"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c>
          <w:tcPr>
            <w:tcW w:w="660" w:type="pct"/>
          </w:tcPr>
          <w:p w14:paraId="386F20CF" w14:textId="703FC5F7"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c>
          <w:tcPr>
            <w:tcW w:w="660" w:type="pct"/>
          </w:tcPr>
          <w:p w14:paraId="1A4A8543" w14:textId="1D753256"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c>
          <w:tcPr>
            <w:tcW w:w="660" w:type="pct"/>
          </w:tcPr>
          <w:p w14:paraId="37E70992" w14:textId="6D74A423"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c>
          <w:tcPr>
            <w:tcW w:w="660" w:type="pct"/>
          </w:tcPr>
          <w:p w14:paraId="356702A7" w14:textId="043383BB"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DF0B8A" w:rsidRPr="00DF0B8A">
              <w:rPr>
                <w:i w:val="0"/>
                <w:iCs w:val="0"/>
                <w:vertAlign w:val="superscript"/>
              </w:rPr>
              <w:t>7</w:t>
            </w:r>
          </w:p>
        </w:tc>
      </w:tr>
      <w:tr w:rsidR="00281B2E" w:rsidRPr="00F0131A" w14:paraId="75133EE8" w14:textId="77777777" w:rsidTr="00281B2E">
        <w:tc>
          <w:tcPr>
            <w:tcW w:w="1040" w:type="pct"/>
          </w:tcPr>
          <w:p w14:paraId="0CA8DF7E" w14:textId="77777777" w:rsidR="00281B2E" w:rsidRPr="00F0131A" w:rsidRDefault="00281B2E" w:rsidP="003241C6">
            <w:pPr>
              <w:pStyle w:val="TableText0"/>
              <w:keepNext/>
              <w:keepLines/>
              <w:rPr>
                <w:i w:val="0"/>
                <w:iCs w:val="0"/>
              </w:rPr>
            </w:pPr>
            <w:r w:rsidRPr="00F0131A">
              <w:rPr>
                <w:i w:val="0"/>
                <w:iCs w:val="0"/>
              </w:rPr>
              <w:t>Net cost to PBS/RPBS/MBS</w:t>
            </w:r>
          </w:p>
        </w:tc>
        <w:tc>
          <w:tcPr>
            <w:tcW w:w="660" w:type="pct"/>
          </w:tcPr>
          <w:p w14:paraId="45929A7F" w14:textId="1167993C"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c>
          <w:tcPr>
            <w:tcW w:w="660" w:type="pct"/>
          </w:tcPr>
          <w:p w14:paraId="243DDD0B" w14:textId="428B95E0"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c>
          <w:tcPr>
            <w:tcW w:w="660" w:type="pct"/>
          </w:tcPr>
          <w:p w14:paraId="7455BFD7" w14:textId="3909C22D"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c>
          <w:tcPr>
            <w:tcW w:w="660" w:type="pct"/>
          </w:tcPr>
          <w:p w14:paraId="18AD9AF0" w14:textId="11D2094C"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c>
          <w:tcPr>
            <w:tcW w:w="660" w:type="pct"/>
          </w:tcPr>
          <w:p w14:paraId="571D982B" w14:textId="17251A3C"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c>
          <w:tcPr>
            <w:tcW w:w="660" w:type="pct"/>
          </w:tcPr>
          <w:p w14:paraId="25637F31" w14:textId="0C3BC723"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r>
    </w:tbl>
    <w:p w14:paraId="7E614EC0" w14:textId="77777777" w:rsidR="00DA329F" w:rsidRPr="00F0131A" w:rsidRDefault="00DA329F" w:rsidP="003241C6">
      <w:pPr>
        <w:pStyle w:val="FooterTableFigure"/>
        <w:keepNext/>
        <w:keepLines/>
        <w:rPr>
          <w:rStyle w:val="CommentReference"/>
        </w:rPr>
      </w:pPr>
      <w:r w:rsidRPr="00F0131A">
        <w:t>Source: Table 4.20, p141; Table 4.26, p143; Table 4.27, p143; Table 4.28, p143; Table 4.37, p148; Table 4.43, p151 and Table 4.46, p152 of the submission.</w:t>
      </w:r>
    </w:p>
    <w:p w14:paraId="70672813" w14:textId="0757CD59" w:rsidR="00DA329F" w:rsidRPr="00F0131A" w:rsidRDefault="00DA329F" w:rsidP="003241C6">
      <w:pPr>
        <w:pStyle w:val="FooterTableFigure"/>
        <w:keepNext/>
        <w:keepLines/>
        <w:rPr>
          <w:sz w:val="20"/>
        </w:rPr>
      </w:pPr>
      <w:r w:rsidRPr="00F0131A">
        <w:rPr>
          <w:szCs w:val="18"/>
        </w:rPr>
        <w:t>ELX/TEZ//IVA = elexacaftor/tezacaftor/ivacaftor; IVA =ivacaftor; MBS = Medicare Benefits Schedule</w:t>
      </w:r>
      <w:r w:rsidRPr="00F0131A">
        <w:t xml:space="preserve"> PBS = Pharmaceutical Benefits Scheme; RPBS = Repatriation Pharmaceutical Benefits Scheme; </w:t>
      </w:r>
      <w:r w:rsidRPr="00F0131A">
        <w:rPr>
          <w:szCs w:val="18"/>
        </w:rPr>
        <w:t>VNZ/TEZ/D-IVA = vanzacaftor/tezacaftor/deutivacaftor</w:t>
      </w:r>
      <w:r w:rsidR="00311730" w:rsidRPr="00F0131A">
        <w:rPr>
          <w:szCs w:val="18"/>
        </w:rPr>
        <w:t>.</w:t>
      </w:r>
    </w:p>
    <w:p w14:paraId="5C61A754" w14:textId="77777777" w:rsidR="00C84B02" w:rsidRDefault="00943C0D" w:rsidP="00C84B02">
      <w:pPr>
        <w:pStyle w:val="FooterTableFigure"/>
        <w:keepNext/>
        <w:keepLines/>
        <w:rPr>
          <w:szCs w:val="18"/>
        </w:rPr>
      </w:pPr>
      <w:r w:rsidRPr="00F0131A">
        <w:rPr>
          <w:vertAlign w:val="superscript"/>
        </w:rPr>
        <w:t>a</w:t>
      </w:r>
      <w:r w:rsidR="00943E32" w:rsidRPr="00F0131A">
        <w:t xml:space="preserve"> </w:t>
      </w:r>
      <w:r w:rsidR="003B421A" w:rsidRPr="00F0131A">
        <w:t>Assuming 11.74 scripts per patient per year as estimated by the submission</w:t>
      </w:r>
      <w:r w:rsidR="00807CFA" w:rsidRPr="00F0131A">
        <w:t xml:space="preserve"> (13.04 scripts </w:t>
      </w:r>
      <w:r w:rsidR="008E2298" w:rsidRPr="00F0131A">
        <w:t>x 90% compliance)</w:t>
      </w:r>
      <w:r w:rsidR="003B421A" w:rsidRPr="00F0131A">
        <w:t>.</w:t>
      </w:r>
      <w:r w:rsidR="00C84B02" w:rsidRPr="00C84B02">
        <w:rPr>
          <w:szCs w:val="18"/>
        </w:rPr>
        <w:t xml:space="preserve"> </w:t>
      </w:r>
    </w:p>
    <w:p w14:paraId="6AE4C396" w14:textId="329F2FE3" w:rsidR="00C84B02" w:rsidRPr="00D45825" w:rsidRDefault="00C84B02" w:rsidP="00C84B02">
      <w:pPr>
        <w:pStyle w:val="FooterTableFigure"/>
        <w:keepNext/>
        <w:keepLines/>
        <w:rPr>
          <w:i/>
          <w:iCs/>
        </w:rPr>
      </w:pPr>
      <w:r w:rsidRPr="00D45825">
        <w:rPr>
          <w:i/>
          <w:iCs/>
        </w:rPr>
        <w:t>The redacted values correspond to the following ranges:</w:t>
      </w:r>
    </w:p>
    <w:p w14:paraId="2D5CC190" w14:textId="77777777" w:rsidR="00C04A92" w:rsidRPr="00D45825" w:rsidRDefault="00C84B02" w:rsidP="00C84B02">
      <w:pPr>
        <w:pStyle w:val="FooterTableFigure"/>
        <w:keepNext/>
        <w:keepLines/>
        <w:rPr>
          <w:i/>
          <w:iCs/>
        </w:rPr>
      </w:pPr>
      <w:r w:rsidRPr="00D45825">
        <w:rPr>
          <w:i/>
          <w:iCs/>
          <w:vertAlign w:val="superscript"/>
        </w:rPr>
        <w:t>1</w:t>
      </w:r>
      <w:r w:rsidRPr="00D45825">
        <w:rPr>
          <w:i/>
          <w:iCs/>
        </w:rPr>
        <w:t xml:space="preserve"> &lt; 500</w:t>
      </w:r>
      <w:r w:rsidR="00C04A92" w:rsidRPr="00D45825">
        <w:rPr>
          <w:i/>
          <w:iCs/>
        </w:rPr>
        <w:t xml:space="preserve"> </w:t>
      </w:r>
    </w:p>
    <w:p w14:paraId="79C10D3D" w14:textId="77777777" w:rsidR="00E65A79" w:rsidRPr="00D45825" w:rsidRDefault="00C04A92" w:rsidP="00E65A79">
      <w:pPr>
        <w:pStyle w:val="FooterTableFigure"/>
        <w:keepNext/>
        <w:keepLines/>
        <w:rPr>
          <w:i/>
          <w:iCs/>
        </w:rPr>
      </w:pPr>
      <w:r w:rsidRPr="00D45825">
        <w:rPr>
          <w:i/>
          <w:iCs/>
          <w:vertAlign w:val="superscript"/>
        </w:rPr>
        <w:t>2</w:t>
      </w:r>
      <w:r w:rsidRPr="00D45825">
        <w:rPr>
          <w:i/>
          <w:iCs/>
        </w:rPr>
        <w:t xml:space="preserve"> $20 million to &lt; $30 million</w:t>
      </w:r>
      <w:r w:rsidR="00E65A79" w:rsidRPr="00D45825">
        <w:rPr>
          <w:i/>
          <w:iCs/>
        </w:rPr>
        <w:t xml:space="preserve"> </w:t>
      </w:r>
    </w:p>
    <w:p w14:paraId="5DE23AC5" w14:textId="77777777" w:rsidR="00A705E3" w:rsidRPr="00D45825" w:rsidRDefault="00E65A79" w:rsidP="00A705E3">
      <w:pPr>
        <w:pStyle w:val="FooterTableFigure"/>
        <w:keepNext/>
        <w:keepLines/>
        <w:rPr>
          <w:i/>
          <w:iCs/>
        </w:rPr>
      </w:pPr>
      <w:r w:rsidRPr="00D45825">
        <w:rPr>
          <w:i/>
          <w:iCs/>
          <w:vertAlign w:val="superscript"/>
        </w:rPr>
        <w:t>3</w:t>
      </w:r>
      <w:r w:rsidRPr="00D45825">
        <w:rPr>
          <w:i/>
          <w:iCs/>
        </w:rPr>
        <w:t xml:space="preserve"> </w:t>
      </w:r>
      <w:bookmarkStart w:id="59" w:name="_Hlk113629046"/>
      <w:r w:rsidRPr="00D45825">
        <w:rPr>
          <w:i/>
          <w:iCs/>
        </w:rPr>
        <w:t>500 to &lt; 5,000</w:t>
      </w:r>
      <w:r w:rsidR="00A705E3" w:rsidRPr="00D45825">
        <w:rPr>
          <w:i/>
          <w:iCs/>
        </w:rPr>
        <w:t xml:space="preserve"> </w:t>
      </w:r>
    </w:p>
    <w:p w14:paraId="7871FD84" w14:textId="73B76673" w:rsidR="00A705E3" w:rsidRPr="00D45825" w:rsidRDefault="00A705E3" w:rsidP="00A705E3">
      <w:pPr>
        <w:pStyle w:val="FooterTableFigure"/>
        <w:keepNext/>
        <w:keepLines/>
        <w:rPr>
          <w:i/>
          <w:iCs/>
        </w:rPr>
      </w:pPr>
      <w:r w:rsidRPr="00D45825">
        <w:rPr>
          <w:i/>
          <w:iCs/>
          <w:vertAlign w:val="superscript"/>
        </w:rPr>
        <w:t>4</w:t>
      </w:r>
      <w:r w:rsidRPr="00D45825">
        <w:rPr>
          <w:i/>
          <w:iCs/>
        </w:rPr>
        <w:t xml:space="preserve"> $100 million to &lt; $200 million</w:t>
      </w:r>
    </w:p>
    <w:p w14:paraId="4CF7002F" w14:textId="77777777" w:rsidR="00DF0B8A" w:rsidRPr="00D45825" w:rsidRDefault="00A705E3" w:rsidP="00A705E3">
      <w:pPr>
        <w:pStyle w:val="FooterTableFigure"/>
        <w:keepNext/>
        <w:keepLines/>
        <w:rPr>
          <w:i/>
          <w:iCs/>
        </w:rPr>
      </w:pPr>
      <w:r w:rsidRPr="00D45825">
        <w:rPr>
          <w:i/>
          <w:iCs/>
          <w:vertAlign w:val="superscript"/>
        </w:rPr>
        <w:t>5</w:t>
      </w:r>
      <w:r w:rsidRPr="00D45825">
        <w:rPr>
          <w:i/>
          <w:iCs/>
        </w:rPr>
        <w:t xml:space="preserve"> $200 million to &lt; $300 million </w:t>
      </w:r>
    </w:p>
    <w:p w14:paraId="2F0F1CEF" w14:textId="77777777" w:rsidR="00022CC4" w:rsidRPr="00D45825" w:rsidRDefault="00DF0B8A" w:rsidP="00A705E3">
      <w:pPr>
        <w:pStyle w:val="FooterTableFigure"/>
        <w:keepNext/>
        <w:keepLines/>
        <w:rPr>
          <w:i/>
          <w:iCs/>
        </w:rPr>
      </w:pPr>
      <w:r w:rsidRPr="00D45825">
        <w:rPr>
          <w:i/>
          <w:iCs/>
          <w:vertAlign w:val="superscript"/>
        </w:rPr>
        <w:t>6</w:t>
      </w:r>
      <w:r w:rsidRPr="00D45825">
        <w:rPr>
          <w:i/>
          <w:iCs/>
        </w:rPr>
        <w:t xml:space="preserve"> net cost saving</w:t>
      </w:r>
      <w:r w:rsidR="00022CC4" w:rsidRPr="00D45825">
        <w:rPr>
          <w:i/>
          <w:iCs/>
        </w:rPr>
        <w:t xml:space="preserve"> </w:t>
      </w:r>
    </w:p>
    <w:p w14:paraId="761633BC" w14:textId="3B5B0D04" w:rsidR="00E65A79" w:rsidRPr="00D45825" w:rsidRDefault="00022CC4" w:rsidP="00A705E3">
      <w:pPr>
        <w:pStyle w:val="FooterTableFigure"/>
        <w:keepNext/>
        <w:keepLines/>
        <w:rPr>
          <w:i/>
          <w:iCs/>
        </w:rPr>
      </w:pPr>
      <w:r w:rsidRPr="00D45825">
        <w:rPr>
          <w:i/>
          <w:iCs/>
          <w:vertAlign w:val="superscript"/>
        </w:rPr>
        <w:t>7</w:t>
      </w:r>
      <w:r w:rsidRPr="00D45825">
        <w:rPr>
          <w:i/>
          <w:iCs/>
        </w:rPr>
        <w:t xml:space="preserve"> 0 to &lt; $10 million</w:t>
      </w:r>
    </w:p>
    <w:bookmarkEnd w:id="59"/>
    <w:p w14:paraId="1921C657" w14:textId="4CCBB1DA" w:rsidR="003B421A" w:rsidRPr="00F0131A" w:rsidRDefault="003B421A" w:rsidP="00C84B02">
      <w:pPr>
        <w:pStyle w:val="FooterTableFigure"/>
        <w:keepNext/>
        <w:keepLines/>
      </w:pPr>
    </w:p>
    <w:p w14:paraId="40794B87" w14:textId="77777777" w:rsidR="00DA329F" w:rsidRPr="00F0131A" w:rsidRDefault="00DA329F" w:rsidP="00DA329F">
      <w:pPr>
        <w:pStyle w:val="FooterTableFigure"/>
      </w:pPr>
    </w:p>
    <w:p w14:paraId="08533FCE" w14:textId="4B81A07F" w:rsidR="00DA329F" w:rsidRPr="00F0131A" w:rsidRDefault="00DA329F" w:rsidP="00DA329F">
      <w:pPr>
        <w:pStyle w:val="3-BodyText"/>
        <w:rPr>
          <w:color w:val="0066FF"/>
        </w:rPr>
      </w:pPr>
      <w:r w:rsidRPr="00F0131A">
        <w:t xml:space="preserve">The total cost to the PBS/RPBS of listing VNZ/TEZ/D-IVA was estimated to be </w:t>
      </w:r>
      <w:r w:rsidR="00022CC4" w:rsidRPr="00022CC4">
        <w:t xml:space="preserve">$200 million to &lt; $300 million </w:t>
      </w:r>
      <w:r w:rsidR="00F12F0D">
        <w:t xml:space="preserve"> </w:t>
      </w:r>
      <w:r w:rsidRPr="00F0131A">
        <w:t xml:space="preserve">in Year 6, and a total of </w:t>
      </w:r>
      <w:r w:rsidR="008E0DE1" w:rsidRPr="008E0DE1">
        <w:t>&gt; $1 billion</w:t>
      </w:r>
      <w:r w:rsidR="00F12F0D">
        <w:t xml:space="preserve"> </w:t>
      </w:r>
      <w:r w:rsidRPr="00F0131A">
        <w:t>in the first 6 years of listing based on the effective price.</w:t>
      </w:r>
      <w:r w:rsidR="00333C81" w:rsidRPr="00F0131A">
        <w:t xml:space="preserve"> A</w:t>
      </w:r>
      <w:r w:rsidRPr="00F0131A">
        <w:t xml:space="preserve">ccounting for substitution for ELX/TEZ/IVA, the submission estimated a net cost to </w:t>
      </w:r>
      <w:r w:rsidR="00333C81" w:rsidRPr="00F0131A">
        <w:t xml:space="preserve">the PBS/ RPBS of </w:t>
      </w:r>
      <w:r w:rsidR="008E0DE1" w:rsidRPr="008E0DE1">
        <w:t>0 to &lt; $10 million</w:t>
      </w:r>
      <w:r w:rsidR="008E0DE1" w:rsidRPr="008E0DE1" w:rsidDel="008E0DE1">
        <w:t xml:space="preserve"> </w:t>
      </w:r>
      <w:r w:rsidR="00F12F0D">
        <w:t xml:space="preserve"> </w:t>
      </w:r>
      <w:r w:rsidR="00333C81" w:rsidRPr="00F0131A">
        <w:t xml:space="preserve">over 6 years </w:t>
      </w:r>
      <w:r w:rsidRPr="00F0131A">
        <w:t xml:space="preserve">which can be attributed due to </w:t>
      </w:r>
      <w:r w:rsidR="005E2FF1" w:rsidRPr="00F0131A">
        <w:t xml:space="preserve">the </w:t>
      </w:r>
      <w:r w:rsidRPr="00F0131A">
        <w:lastRenderedPageBreak/>
        <w:t>addition of patients with VNZ/TEZ/D-IVA responsive (but not ELX/TEZ/IVA responsive) mutations to the listing.</w:t>
      </w:r>
      <w:r w:rsidRPr="00F0131A">
        <w:rPr>
          <w:i/>
          <w:iCs/>
        </w:rPr>
        <w:t xml:space="preserve"> </w:t>
      </w:r>
    </w:p>
    <w:p w14:paraId="7CC3796E" w14:textId="46F71156" w:rsidR="00DA329F" w:rsidRPr="00F0131A" w:rsidRDefault="00DA329F" w:rsidP="00DA329F">
      <w:pPr>
        <w:pStyle w:val="3-BodyText"/>
        <w:rPr>
          <w:color w:val="0066FF"/>
        </w:rPr>
      </w:pPr>
      <w:r w:rsidRPr="00F0131A">
        <w:t xml:space="preserve">The submission </w:t>
      </w:r>
      <w:r w:rsidR="005E2FF1" w:rsidRPr="00F0131A">
        <w:t xml:space="preserve">included the financial impact of providing listed access to </w:t>
      </w:r>
      <w:r w:rsidR="00636B83">
        <w:t>&lt;500</w:t>
      </w:r>
      <w:r w:rsidR="00636B83" w:rsidRPr="00F0131A">
        <w:t xml:space="preserve"> </w:t>
      </w:r>
      <w:r w:rsidRPr="00F0131A">
        <w:t xml:space="preserve">grandfathered patients. The submission assumed these people will transition to treatment with VNZ/TEZ/D-IVA and replace ELX/TEZ/IVA over 3 years after completion of the trial. </w:t>
      </w:r>
    </w:p>
    <w:p w14:paraId="526114B9" w14:textId="77777777" w:rsidR="00F36640" w:rsidRPr="00F0131A" w:rsidRDefault="00F36640" w:rsidP="00F36640">
      <w:pPr>
        <w:pStyle w:val="4-SubsectionHeading"/>
      </w:pPr>
      <w:bookmarkStart w:id="60" w:name="_Toc198717846"/>
      <w:r w:rsidRPr="00F0131A">
        <w:t>Financial Management – Risk Sharing Arrangements</w:t>
      </w:r>
      <w:bookmarkEnd w:id="60"/>
    </w:p>
    <w:p w14:paraId="7164F05E" w14:textId="620D3337" w:rsidR="00F36640" w:rsidRPr="00F0131A" w:rsidRDefault="00F36640" w:rsidP="00F36640">
      <w:pPr>
        <w:pStyle w:val="3-BodyText"/>
      </w:pPr>
      <w:bookmarkStart w:id="61" w:name="_Ref205384836"/>
      <w:r w:rsidRPr="00F0131A">
        <w:t>The submission did not propose any Risk Sharing Arrangements</w:t>
      </w:r>
      <w:r w:rsidR="00086123" w:rsidRPr="00F0131A">
        <w:t xml:space="preserve"> (RSA)</w:t>
      </w:r>
      <w:r w:rsidRPr="00F0131A">
        <w:t>.</w:t>
      </w:r>
      <w:r w:rsidR="002C0374" w:rsidRPr="00F0131A">
        <w:t xml:space="preserve"> </w:t>
      </w:r>
      <w:r w:rsidR="00A3452A" w:rsidRPr="00F0131A">
        <w:t xml:space="preserve">There is an RSA in place for the currently listed CFTR modulators (see </w:t>
      </w:r>
      <w:r w:rsidR="002D0226" w:rsidRPr="00F0131A">
        <w:fldChar w:fldCharType="begin"/>
      </w:r>
      <w:r w:rsidR="002D0226" w:rsidRPr="00F0131A">
        <w:instrText xml:space="preserve"> REF _Ref198208696 \h  \* MERGEFORMAT </w:instrText>
      </w:r>
      <w:r w:rsidR="002D0226" w:rsidRPr="00F0131A">
        <w:fldChar w:fldCharType="separate"/>
      </w:r>
      <w:r w:rsidR="008163FB" w:rsidRPr="00F0131A">
        <w:t xml:space="preserve">Table </w:t>
      </w:r>
      <w:r w:rsidR="008163FB">
        <w:rPr>
          <w:noProof/>
        </w:rPr>
        <w:t>15</w:t>
      </w:r>
      <w:r w:rsidR="002D0226" w:rsidRPr="00F0131A">
        <w:fldChar w:fldCharType="end"/>
      </w:r>
      <w:r w:rsidR="00A3452A" w:rsidRPr="00F0131A">
        <w:t>).</w:t>
      </w:r>
      <w:r w:rsidR="008353B5" w:rsidRPr="00F0131A">
        <w:t xml:space="preserve"> </w:t>
      </w:r>
      <w:r w:rsidR="00CF29CA" w:rsidRPr="00F0131A">
        <w:t xml:space="preserve">The pre-PBAC </w:t>
      </w:r>
      <w:r w:rsidR="008F34CF" w:rsidRPr="00F0131A">
        <w:t xml:space="preserve">response </w:t>
      </w:r>
      <w:r w:rsidR="00CF29CA" w:rsidRPr="00F0131A">
        <w:t xml:space="preserve">noted </w:t>
      </w:r>
      <w:r w:rsidR="00E55825" w:rsidRPr="00F0131A">
        <w:t xml:space="preserve">VNZ/TEZ/D-IVA is a treatment option for approximately 9 people with CF </w:t>
      </w:r>
      <w:r w:rsidR="00A568EE" w:rsidRPr="00F0131A">
        <w:t>w</w:t>
      </w:r>
      <w:r w:rsidR="007F42B4" w:rsidRPr="00F0131A">
        <w:t xml:space="preserve">ho </w:t>
      </w:r>
      <w:r w:rsidR="00E55825" w:rsidRPr="00F0131A">
        <w:t xml:space="preserve">are not captured </w:t>
      </w:r>
      <w:r w:rsidR="00541A2E" w:rsidRPr="00F0131A">
        <w:t xml:space="preserve">under </w:t>
      </w:r>
      <w:r w:rsidR="00E55825" w:rsidRPr="00F0131A">
        <w:t xml:space="preserve">the current RSA </w:t>
      </w:r>
      <w:r w:rsidR="008F34CF" w:rsidRPr="00F0131A">
        <w:t xml:space="preserve">and </w:t>
      </w:r>
      <w:r w:rsidR="00CF29CA" w:rsidRPr="00F0131A">
        <w:t>w</w:t>
      </w:r>
      <w:r w:rsidR="008353B5" w:rsidRPr="00F0131A">
        <w:t xml:space="preserve">hile </w:t>
      </w:r>
      <w:r w:rsidR="008F34CF" w:rsidRPr="00F0131A">
        <w:t xml:space="preserve">this </w:t>
      </w:r>
      <w:r w:rsidR="008353B5" w:rsidRPr="00F0131A">
        <w:t>represents a small incremental cost</w:t>
      </w:r>
      <w:r w:rsidR="008F34CF" w:rsidRPr="00F0131A">
        <w:t xml:space="preserve"> to the PBS</w:t>
      </w:r>
      <w:r w:rsidR="008353B5" w:rsidRPr="00F0131A">
        <w:t>, it proposed that VNZ/TEZ/D-IVA would join the current CFTR modulator</w:t>
      </w:r>
      <w:r w:rsidR="00331424" w:rsidRPr="00F0131A">
        <w:t xml:space="preserve"> RSA</w:t>
      </w:r>
      <w:r w:rsidR="008353B5" w:rsidRPr="00F0131A">
        <w:t xml:space="preserve">, </w:t>
      </w:r>
      <w:r w:rsidR="008F1AD1" w:rsidRPr="00715BE1">
        <w:rPr>
          <w:color w:val="000000"/>
          <w:w w:val="15"/>
          <w:shd w:val="solid" w:color="000000" w:fill="000000"/>
          <w:fitText w:val="-20" w:id="-629517310"/>
          <w14:textFill>
            <w14:solidFill>
              <w14:srgbClr w14:val="000000">
                <w14:alpha w14:val="100000"/>
              </w14:srgbClr>
            </w14:solidFill>
          </w14:textFill>
        </w:rPr>
        <w:t xml:space="preserve">|  </w:t>
      </w:r>
      <w:r w:rsidR="008F1AD1" w:rsidRPr="00715BE1">
        <w:rPr>
          <w:color w:val="000000"/>
          <w:spacing w:val="-69"/>
          <w:w w:val="15"/>
          <w:shd w:val="solid" w:color="000000" w:fill="000000"/>
          <w:fitText w:val="-20" w:id="-629517310"/>
          <w14:textFill>
            <w14:solidFill>
              <w14:srgbClr w14:val="000000">
                <w14:alpha w14:val="100000"/>
              </w14:srgbClr>
            </w14:solidFill>
          </w14:textFill>
        </w:rPr>
        <w:t>|</w:t>
      </w:r>
      <w:r w:rsidR="008353B5" w:rsidRPr="00F0131A">
        <w:t>.</w:t>
      </w:r>
      <w:bookmarkEnd w:id="61"/>
    </w:p>
    <w:p w14:paraId="31804BCC" w14:textId="76E637B1" w:rsidR="00A71544" w:rsidRPr="00F0131A" w:rsidRDefault="002D0226" w:rsidP="002D0226">
      <w:pPr>
        <w:pStyle w:val="Caption"/>
      </w:pPr>
      <w:bookmarkStart w:id="62" w:name="_Ref198208696"/>
      <w:r w:rsidRPr="00F0131A">
        <w:t xml:space="preserve">Table </w:t>
      </w:r>
      <w:r w:rsidR="005E70DB">
        <w:fldChar w:fldCharType="begin"/>
      </w:r>
      <w:r w:rsidR="005E70DB">
        <w:instrText xml:space="preserve"> SEQ Table \* ARABIC </w:instrText>
      </w:r>
      <w:r w:rsidR="005E70DB">
        <w:fldChar w:fldCharType="separate"/>
      </w:r>
      <w:r w:rsidR="008163FB">
        <w:rPr>
          <w:noProof/>
        </w:rPr>
        <w:t>15</w:t>
      </w:r>
      <w:r w:rsidR="005E70DB">
        <w:rPr>
          <w:noProof/>
        </w:rPr>
        <w:fldChar w:fldCharType="end"/>
      </w:r>
      <w:bookmarkEnd w:id="62"/>
      <w:r w:rsidRPr="00F0131A">
        <w:t xml:space="preserve">: </w:t>
      </w:r>
      <w:r w:rsidR="00A71544" w:rsidRPr="00F0131A">
        <w:t>Current RSA for IVA, LUM/IVA, TEZ/IVA and ELX/TEZ/IVA (100% rebate for expenditure over the cap)</w:t>
      </w:r>
    </w:p>
    <w:tbl>
      <w:tblPr>
        <w:tblStyle w:val="HTATableshaded"/>
        <w:tblW w:w="5000" w:type="pct"/>
        <w:tblLook w:val="04A0" w:firstRow="1" w:lastRow="0" w:firstColumn="1" w:lastColumn="0" w:noHBand="0" w:noVBand="1"/>
        <w:tblCaption w:val="Table 15: Current RSA for IVA, LUM/IVA, TEZ/IVA and ELX/TEZ/IVA (100% rebate for expenditure over the cap)"/>
      </w:tblPr>
      <w:tblGrid>
        <w:gridCol w:w="2006"/>
        <w:gridCol w:w="1604"/>
        <w:gridCol w:w="2003"/>
        <w:gridCol w:w="2403"/>
        <w:gridCol w:w="1719"/>
      </w:tblGrid>
      <w:tr w:rsidR="00A71544" w:rsidRPr="00F0131A" w14:paraId="6CBA17EA" w14:textId="77777777" w:rsidTr="0010360D">
        <w:trPr>
          <w:cnfStyle w:val="100000000000" w:firstRow="1" w:lastRow="0" w:firstColumn="0" w:lastColumn="0" w:oddVBand="0" w:evenVBand="0" w:oddHBand="0" w:evenHBand="0" w:firstRowFirstColumn="0" w:firstRowLastColumn="0" w:lastRowFirstColumn="0" w:lastRowLastColumn="0"/>
          <w:trHeight w:val="315"/>
        </w:trPr>
        <w:tc>
          <w:tcPr>
            <w:tcW w:w="1030" w:type="pct"/>
            <w:noWrap/>
            <w:hideMark/>
          </w:tcPr>
          <w:p w14:paraId="21E8A22F" w14:textId="77777777" w:rsidR="00A71544" w:rsidRPr="00F0131A" w:rsidRDefault="00A71544" w:rsidP="0010360D">
            <w:pPr>
              <w:pStyle w:val="In-tableHeading"/>
              <w:rPr>
                <w:bCs/>
                <w:sz w:val="20"/>
                <w:szCs w:val="20"/>
                <w:lang w:val="en-AU"/>
              </w:rPr>
            </w:pPr>
            <w:r w:rsidRPr="00F0131A">
              <w:rPr>
                <w:bCs/>
                <w:sz w:val="20"/>
                <w:szCs w:val="20"/>
                <w:lang w:val="en-AU"/>
              </w:rPr>
              <w:t xml:space="preserve">Cap Year </w:t>
            </w:r>
          </w:p>
        </w:tc>
        <w:tc>
          <w:tcPr>
            <w:tcW w:w="824" w:type="pct"/>
            <w:noWrap/>
            <w:hideMark/>
          </w:tcPr>
          <w:p w14:paraId="74A2AD14" w14:textId="77777777" w:rsidR="00A71544" w:rsidRPr="00F0131A" w:rsidRDefault="00A71544" w:rsidP="0010360D">
            <w:pPr>
              <w:pStyle w:val="In-tableHeading"/>
              <w:rPr>
                <w:bCs/>
                <w:sz w:val="20"/>
                <w:szCs w:val="20"/>
                <w:lang w:val="en-AU"/>
              </w:rPr>
            </w:pPr>
            <w:r w:rsidRPr="00F0131A">
              <w:rPr>
                <w:bCs/>
                <w:sz w:val="20"/>
                <w:szCs w:val="20"/>
                <w:lang w:val="en-AU"/>
              </w:rPr>
              <w:t>Cap Threshold</w:t>
            </w:r>
          </w:p>
        </w:tc>
        <w:tc>
          <w:tcPr>
            <w:tcW w:w="1029" w:type="pct"/>
            <w:hideMark/>
          </w:tcPr>
          <w:p w14:paraId="1FD6C776" w14:textId="77777777" w:rsidR="00A71544" w:rsidRPr="00F0131A" w:rsidRDefault="00A71544" w:rsidP="0010360D">
            <w:pPr>
              <w:pStyle w:val="In-tableHeading"/>
              <w:rPr>
                <w:bCs/>
                <w:sz w:val="20"/>
                <w:szCs w:val="20"/>
                <w:lang w:val="en-AU"/>
              </w:rPr>
            </w:pPr>
            <w:r w:rsidRPr="00F0131A">
              <w:rPr>
                <w:bCs/>
                <w:sz w:val="20"/>
                <w:szCs w:val="20"/>
                <w:lang w:val="en-AU"/>
              </w:rPr>
              <w:t>Total Commonwealth payment </w:t>
            </w:r>
          </w:p>
        </w:tc>
        <w:tc>
          <w:tcPr>
            <w:tcW w:w="1234" w:type="pct"/>
            <w:hideMark/>
          </w:tcPr>
          <w:p w14:paraId="0DAEC2A0" w14:textId="77777777" w:rsidR="00A71544" w:rsidRPr="00F0131A" w:rsidRDefault="00A71544" w:rsidP="0010360D">
            <w:pPr>
              <w:pStyle w:val="In-tableHeading"/>
              <w:rPr>
                <w:bCs/>
                <w:sz w:val="20"/>
                <w:szCs w:val="20"/>
                <w:lang w:val="en-AU"/>
              </w:rPr>
            </w:pPr>
            <w:r w:rsidRPr="00F0131A">
              <w:rPr>
                <w:bCs/>
                <w:sz w:val="20"/>
                <w:szCs w:val="20"/>
                <w:lang w:val="en-AU"/>
              </w:rPr>
              <w:t>% market share by drug</w:t>
            </w:r>
          </w:p>
        </w:tc>
        <w:tc>
          <w:tcPr>
            <w:tcW w:w="883" w:type="pct"/>
            <w:noWrap/>
            <w:hideMark/>
          </w:tcPr>
          <w:p w14:paraId="046D35EA" w14:textId="77777777" w:rsidR="00A71544" w:rsidRPr="00F0131A" w:rsidRDefault="00A71544" w:rsidP="0010360D">
            <w:pPr>
              <w:pStyle w:val="In-tableHeading"/>
              <w:rPr>
                <w:bCs/>
                <w:sz w:val="20"/>
                <w:szCs w:val="20"/>
                <w:lang w:val="en-AU"/>
              </w:rPr>
            </w:pPr>
            <w:r w:rsidRPr="00F0131A">
              <w:rPr>
                <w:bCs/>
                <w:sz w:val="20"/>
                <w:szCs w:val="20"/>
                <w:lang w:val="en-AU"/>
              </w:rPr>
              <w:t>% of Cap reached</w:t>
            </w:r>
          </w:p>
        </w:tc>
      </w:tr>
      <w:tr w:rsidR="00A71544" w:rsidRPr="00F0131A" w14:paraId="5DCEF75A" w14:textId="77777777" w:rsidTr="0010360D">
        <w:trPr>
          <w:trHeight w:val="315"/>
        </w:trPr>
        <w:tc>
          <w:tcPr>
            <w:tcW w:w="1030" w:type="pct"/>
            <w:noWrap/>
            <w:hideMark/>
          </w:tcPr>
          <w:p w14:paraId="3A3457E8" w14:textId="77777777" w:rsidR="00A71544" w:rsidRPr="00F0131A" w:rsidRDefault="00A71544" w:rsidP="0010360D">
            <w:pPr>
              <w:pStyle w:val="TableText0"/>
              <w:rPr>
                <w:i w:val="0"/>
                <w:iCs w:val="0"/>
              </w:rPr>
            </w:pPr>
            <w:r w:rsidRPr="00F0131A">
              <w:rPr>
                <w:i w:val="0"/>
                <w:iCs w:val="0"/>
              </w:rPr>
              <w:t>1 Year (Apr-22 – Mar 23)</w:t>
            </w:r>
          </w:p>
        </w:tc>
        <w:tc>
          <w:tcPr>
            <w:tcW w:w="824" w:type="pct"/>
            <w:noWrap/>
            <w:hideMark/>
          </w:tcPr>
          <w:p w14:paraId="051D2857" w14:textId="374CD014" w:rsidR="00A71544" w:rsidRPr="00F0131A" w:rsidRDefault="00A71544" w:rsidP="00884771">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029" w:type="pct"/>
          </w:tcPr>
          <w:p w14:paraId="4AA148E7" w14:textId="2500A021" w:rsidR="00A71544" w:rsidRPr="00F0131A" w:rsidRDefault="00A71544" w:rsidP="00884771">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234" w:type="pct"/>
            <w:hideMark/>
          </w:tcPr>
          <w:p w14:paraId="2876A1B5" w14:textId="455B66EC" w:rsidR="00A71544" w:rsidRPr="00F0131A" w:rsidRDefault="00A71544" w:rsidP="0010360D">
            <w:pPr>
              <w:pStyle w:val="TableText0"/>
              <w:rPr>
                <w:i w:val="0"/>
                <w:iCs w:val="0"/>
              </w:rPr>
            </w:pPr>
            <w:r w:rsidRPr="00F0131A">
              <w:rPr>
                <w:i w:val="0"/>
                <w:iCs w:val="0"/>
              </w:rPr>
              <w:t xml:space="preserve">LUM/IVA: </w:t>
            </w:r>
            <w:r w:rsidR="008F1AD1" w:rsidRPr="008F1AD1">
              <w:rPr>
                <w:i w:val="0"/>
                <w:iCs w:val="0"/>
                <w:color w:val="000000"/>
                <w:spacing w:val="223"/>
                <w:shd w:val="solid" w:color="000000" w:fill="000000"/>
                <w:fitText w:val="300" w:id="-629517309"/>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309"/>
                <w14:textFill>
                  <w14:solidFill>
                    <w14:srgbClr w14:val="000000">
                      <w14:alpha w14:val="100000"/>
                    </w14:srgbClr>
                  </w14:solidFill>
                </w14:textFill>
              </w:rPr>
              <w:t>|</w:t>
            </w:r>
            <w:r w:rsidRPr="00F0131A">
              <w:rPr>
                <w:i w:val="0"/>
                <w:iCs w:val="0"/>
              </w:rPr>
              <w:t xml:space="preserve">%; TEZ/IVA: </w:t>
            </w:r>
            <w:r w:rsidR="008F1AD1" w:rsidRPr="008F1AD1">
              <w:rPr>
                <w:i w:val="0"/>
                <w:iCs w:val="0"/>
                <w:color w:val="000000"/>
                <w:spacing w:val="223"/>
                <w:shd w:val="solid" w:color="000000" w:fill="000000"/>
                <w:fitText w:val="300" w:id="-629517308"/>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308"/>
                <w14:textFill>
                  <w14:solidFill>
                    <w14:srgbClr w14:val="000000">
                      <w14:alpha w14:val="100000"/>
                    </w14:srgbClr>
                  </w14:solidFill>
                </w14:textFill>
              </w:rPr>
              <w:t>|</w:t>
            </w:r>
            <w:r w:rsidRPr="00F0131A">
              <w:rPr>
                <w:i w:val="0"/>
                <w:iCs w:val="0"/>
              </w:rPr>
              <w:t xml:space="preserve">%; ELX/TEZ/IVA: </w:t>
            </w:r>
            <w:r w:rsidR="008F1AD1" w:rsidRPr="008F1AD1">
              <w:rPr>
                <w:i w:val="0"/>
                <w:iCs w:val="0"/>
                <w:color w:val="000000"/>
                <w:spacing w:val="223"/>
                <w:shd w:val="solid" w:color="000000" w:fill="000000"/>
                <w:fitText w:val="300" w:id="-629517307"/>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307"/>
                <w14:textFill>
                  <w14:solidFill>
                    <w14:srgbClr w14:val="000000">
                      <w14:alpha w14:val="100000"/>
                    </w14:srgbClr>
                  </w14:solidFill>
                </w14:textFill>
              </w:rPr>
              <w:t>|</w:t>
            </w:r>
            <w:r w:rsidRPr="00F0131A">
              <w:rPr>
                <w:i w:val="0"/>
                <w:iCs w:val="0"/>
              </w:rPr>
              <w:t>%</w:t>
            </w:r>
          </w:p>
        </w:tc>
        <w:tc>
          <w:tcPr>
            <w:tcW w:w="883" w:type="pct"/>
            <w:noWrap/>
            <w:hideMark/>
          </w:tcPr>
          <w:p w14:paraId="6A2663C9" w14:textId="19D66609" w:rsidR="00A71544" w:rsidRPr="00F0131A" w:rsidRDefault="008F1AD1" w:rsidP="00884771">
            <w:pPr>
              <w:pStyle w:val="TableText0"/>
              <w:jc w:val="center"/>
              <w:rPr>
                <w:i w:val="0"/>
                <w:iCs w:val="0"/>
              </w:rPr>
            </w:pPr>
            <w:r w:rsidRPr="008F1AD1">
              <w:rPr>
                <w:i w:val="0"/>
                <w:iCs w:val="0"/>
                <w:color w:val="000000"/>
                <w:shd w:val="solid" w:color="000000" w:fill="000000"/>
                <w14:textFill>
                  <w14:solidFill>
                    <w14:srgbClr w14:val="000000">
                      <w14:alpha w14:val="100000"/>
                    </w14:srgbClr>
                  </w14:solidFill>
                </w14:textFill>
              </w:rPr>
              <w:t>|</w:t>
            </w:r>
            <w:r w:rsidR="00A71544" w:rsidRPr="00F0131A">
              <w:rPr>
                <w:i w:val="0"/>
                <w:iCs w:val="0"/>
              </w:rPr>
              <w:t>%</w:t>
            </w:r>
          </w:p>
        </w:tc>
      </w:tr>
      <w:tr w:rsidR="00A71544" w:rsidRPr="00F0131A" w14:paraId="7952442C" w14:textId="77777777" w:rsidTr="0010360D">
        <w:trPr>
          <w:trHeight w:val="315"/>
        </w:trPr>
        <w:tc>
          <w:tcPr>
            <w:tcW w:w="1030" w:type="pct"/>
            <w:noWrap/>
            <w:hideMark/>
          </w:tcPr>
          <w:p w14:paraId="67F40FA9" w14:textId="77777777" w:rsidR="00A71544" w:rsidRPr="00F0131A" w:rsidRDefault="00A71544" w:rsidP="0010360D">
            <w:pPr>
              <w:pStyle w:val="TableText0"/>
              <w:rPr>
                <w:i w:val="0"/>
                <w:iCs w:val="0"/>
              </w:rPr>
            </w:pPr>
            <w:r w:rsidRPr="00F0131A">
              <w:rPr>
                <w:i w:val="0"/>
                <w:iCs w:val="0"/>
              </w:rPr>
              <w:t>2 Year (Apr-23 – Mar 24)</w:t>
            </w:r>
          </w:p>
        </w:tc>
        <w:tc>
          <w:tcPr>
            <w:tcW w:w="824" w:type="pct"/>
            <w:noWrap/>
            <w:hideMark/>
          </w:tcPr>
          <w:p w14:paraId="1909A9AD" w14:textId="1B8BFEAE" w:rsidR="00A71544" w:rsidRPr="00F0131A" w:rsidRDefault="00A71544" w:rsidP="00884771">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029" w:type="pct"/>
          </w:tcPr>
          <w:p w14:paraId="22BF1F2D" w14:textId="018DFC42" w:rsidR="00A71544" w:rsidRPr="00F0131A" w:rsidRDefault="00A71544" w:rsidP="00884771">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234" w:type="pct"/>
            <w:hideMark/>
          </w:tcPr>
          <w:p w14:paraId="191BC636" w14:textId="11BB23F6" w:rsidR="00A71544" w:rsidRPr="00F0131A" w:rsidRDefault="00A71544" w:rsidP="0010360D">
            <w:pPr>
              <w:pStyle w:val="TableText0"/>
              <w:rPr>
                <w:i w:val="0"/>
                <w:iCs w:val="0"/>
              </w:rPr>
            </w:pPr>
            <w:r w:rsidRPr="00F0131A">
              <w:rPr>
                <w:i w:val="0"/>
                <w:iCs w:val="0"/>
              </w:rPr>
              <w:t xml:space="preserve">LUM/IVA: </w:t>
            </w:r>
            <w:r w:rsidR="008F1AD1" w:rsidRPr="008F1AD1">
              <w:rPr>
                <w:i w:val="0"/>
                <w:iCs w:val="0"/>
                <w:color w:val="000000"/>
                <w:spacing w:val="223"/>
                <w:shd w:val="solid" w:color="000000" w:fill="000000"/>
                <w:fitText w:val="300" w:id="-629517306"/>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306"/>
                <w14:textFill>
                  <w14:solidFill>
                    <w14:srgbClr w14:val="000000">
                      <w14:alpha w14:val="100000"/>
                    </w14:srgbClr>
                  </w14:solidFill>
                </w14:textFill>
              </w:rPr>
              <w:t>|</w:t>
            </w:r>
            <w:r w:rsidRPr="00F0131A">
              <w:rPr>
                <w:i w:val="0"/>
                <w:iCs w:val="0"/>
              </w:rPr>
              <w:t xml:space="preserve">%; TEZ/IVA: </w:t>
            </w:r>
            <w:r w:rsidR="008F1AD1" w:rsidRPr="008F1AD1">
              <w:rPr>
                <w:i w:val="0"/>
                <w:iCs w:val="0"/>
                <w:color w:val="000000"/>
                <w:spacing w:val="223"/>
                <w:shd w:val="solid" w:color="000000" w:fill="000000"/>
                <w:fitText w:val="300" w:id="-629517305"/>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305"/>
                <w14:textFill>
                  <w14:solidFill>
                    <w14:srgbClr w14:val="000000">
                      <w14:alpha w14:val="100000"/>
                    </w14:srgbClr>
                  </w14:solidFill>
                </w14:textFill>
              </w:rPr>
              <w:t>|</w:t>
            </w:r>
            <w:r w:rsidRPr="00F0131A">
              <w:rPr>
                <w:i w:val="0"/>
                <w:iCs w:val="0"/>
              </w:rPr>
              <w:t>% ELX/TEZ/IVA:</w:t>
            </w:r>
            <w:r w:rsidR="008F1AD1" w:rsidRPr="008F1AD1">
              <w:rPr>
                <w:i w:val="0"/>
                <w:iCs w:val="0"/>
                <w:color w:val="000000"/>
                <w:spacing w:val="223"/>
                <w:shd w:val="solid" w:color="000000" w:fill="000000"/>
                <w:fitText w:val="300" w:id="-629517304"/>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304"/>
                <w14:textFill>
                  <w14:solidFill>
                    <w14:srgbClr w14:val="000000">
                      <w14:alpha w14:val="100000"/>
                    </w14:srgbClr>
                  </w14:solidFill>
                </w14:textFill>
              </w:rPr>
              <w:t>|</w:t>
            </w:r>
            <w:r w:rsidRPr="00F0131A">
              <w:rPr>
                <w:i w:val="0"/>
                <w:iCs w:val="0"/>
              </w:rPr>
              <w:t>%</w:t>
            </w:r>
          </w:p>
        </w:tc>
        <w:tc>
          <w:tcPr>
            <w:tcW w:w="883" w:type="pct"/>
            <w:noWrap/>
            <w:hideMark/>
          </w:tcPr>
          <w:p w14:paraId="598FB652" w14:textId="282FE0ED" w:rsidR="00A71544" w:rsidRPr="00F0131A" w:rsidRDefault="008F1AD1" w:rsidP="00884771">
            <w:pPr>
              <w:pStyle w:val="TableText0"/>
              <w:jc w:val="center"/>
              <w:rPr>
                <w:i w:val="0"/>
                <w:iCs w:val="0"/>
              </w:rPr>
            </w:pPr>
            <w:r w:rsidRPr="008F1AD1">
              <w:rPr>
                <w:i w:val="0"/>
                <w:iCs w:val="0"/>
                <w:color w:val="000000"/>
                <w:shd w:val="solid" w:color="000000" w:fill="000000"/>
                <w14:textFill>
                  <w14:solidFill>
                    <w14:srgbClr w14:val="000000">
                      <w14:alpha w14:val="100000"/>
                    </w14:srgbClr>
                  </w14:solidFill>
                </w14:textFill>
              </w:rPr>
              <w:t>|</w:t>
            </w:r>
            <w:r w:rsidR="00A71544" w:rsidRPr="00F0131A">
              <w:rPr>
                <w:i w:val="0"/>
                <w:iCs w:val="0"/>
              </w:rPr>
              <w:t>%</w:t>
            </w:r>
          </w:p>
        </w:tc>
      </w:tr>
      <w:tr w:rsidR="00A71544" w:rsidRPr="00F0131A" w14:paraId="1794C639" w14:textId="77777777" w:rsidTr="0010360D">
        <w:trPr>
          <w:trHeight w:val="315"/>
        </w:trPr>
        <w:tc>
          <w:tcPr>
            <w:tcW w:w="1030" w:type="pct"/>
            <w:noWrap/>
            <w:hideMark/>
          </w:tcPr>
          <w:p w14:paraId="640E4AC3" w14:textId="6DCBB991" w:rsidR="00A71544" w:rsidRPr="00F0131A" w:rsidRDefault="00A71544" w:rsidP="0010360D">
            <w:pPr>
              <w:pStyle w:val="TableText0"/>
              <w:rPr>
                <w:i w:val="0"/>
                <w:iCs w:val="0"/>
              </w:rPr>
            </w:pPr>
            <w:r w:rsidRPr="00F0131A">
              <w:rPr>
                <w:i w:val="0"/>
                <w:iCs w:val="0"/>
              </w:rPr>
              <w:t>3 Year (Apr-24 – Mar 25)</w:t>
            </w:r>
            <w:r w:rsidR="00480466" w:rsidRPr="00F0131A">
              <w:rPr>
                <w:i w:val="0"/>
                <w:iCs w:val="0"/>
              </w:rPr>
              <w:t>*</w:t>
            </w:r>
          </w:p>
        </w:tc>
        <w:tc>
          <w:tcPr>
            <w:tcW w:w="824" w:type="pct"/>
            <w:noWrap/>
          </w:tcPr>
          <w:p w14:paraId="13570192" w14:textId="211CC083" w:rsidR="00A71544" w:rsidRPr="00F0131A" w:rsidRDefault="00A71544" w:rsidP="00884771">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029" w:type="pct"/>
          </w:tcPr>
          <w:p w14:paraId="0BE3F2A4" w14:textId="3FE84EC0" w:rsidR="00A71544" w:rsidRPr="00F0131A" w:rsidRDefault="006929D8" w:rsidP="00884771">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234" w:type="pct"/>
          </w:tcPr>
          <w:p w14:paraId="42E044AF" w14:textId="3342456A" w:rsidR="00A71544" w:rsidRPr="00F0131A" w:rsidRDefault="00A71544" w:rsidP="0010360D">
            <w:pPr>
              <w:pStyle w:val="TableText0"/>
              <w:rPr>
                <w:i w:val="0"/>
                <w:iCs w:val="0"/>
              </w:rPr>
            </w:pPr>
            <w:r w:rsidRPr="00F0131A">
              <w:rPr>
                <w:i w:val="0"/>
                <w:iCs w:val="0"/>
              </w:rPr>
              <w:t xml:space="preserve">LUM/IVA: </w:t>
            </w:r>
            <w:r w:rsidR="008F1AD1" w:rsidRPr="008F1AD1">
              <w:rPr>
                <w:color w:val="000000"/>
                <w:spacing w:val="223"/>
                <w:shd w:val="solid" w:color="000000" w:fill="000000"/>
                <w:fitText w:val="300" w:id="-629517303"/>
                <w14:textFill>
                  <w14:solidFill>
                    <w14:srgbClr w14:val="000000">
                      <w14:alpha w14:val="100000"/>
                    </w14:srgbClr>
                  </w14:solidFill>
                </w14:textFill>
              </w:rPr>
              <w:t>|</w:t>
            </w:r>
            <w:r w:rsidR="008F1AD1" w:rsidRPr="008F1AD1">
              <w:rPr>
                <w:color w:val="000000"/>
                <w:spacing w:val="1"/>
                <w:shd w:val="solid" w:color="000000" w:fill="000000"/>
                <w:fitText w:val="300" w:id="-629517303"/>
                <w14:textFill>
                  <w14:solidFill>
                    <w14:srgbClr w14:val="000000">
                      <w14:alpha w14:val="100000"/>
                    </w14:srgbClr>
                  </w14:solidFill>
                </w14:textFill>
              </w:rPr>
              <w:t>|</w:t>
            </w:r>
            <w:r w:rsidRPr="00F0131A">
              <w:rPr>
                <w:i w:val="0"/>
                <w:iCs w:val="0"/>
              </w:rPr>
              <w:t xml:space="preserve">%; TEZ/IVA: </w:t>
            </w:r>
            <w:r w:rsidR="008F1AD1" w:rsidRPr="008F1AD1">
              <w:rPr>
                <w:i w:val="0"/>
                <w:iCs w:val="0"/>
                <w:color w:val="000000"/>
                <w:spacing w:val="223"/>
                <w:shd w:val="solid" w:color="000000" w:fill="000000"/>
                <w:fitText w:val="300" w:id="-629517302"/>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302"/>
                <w14:textFill>
                  <w14:solidFill>
                    <w14:srgbClr w14:val="000000">
                      <w14:alpha w14:val="100000"/>
                    </w14:srgbClr>
                  </w14:solidFill>
                </w14:textFill>
              </w:rPr>
              <w:t>|</w:t>
            </w:r>
            <w:r w:rsidRPr="00F0131A">
              <w:rPr>
                <w:i w:val="0"/>
                <w:iCs w:val="0"/>
              </w:rPr>
              <w:t>% ELX/TEZ/IVA:</w:t>
            </w:r>
            <w:r w:rsidR="008F1AD1" w:rsidRPr="008F1AD1">
              <w:rPr>
                <w:i w:val="0"/>
                <w:iCs w:val="0"/>
                <w:color w:val="000000"/>
                <w:spacing w:val="223"/>
                <w:shd w:val="solid" w:color="000000" w:fill="000000"/>
                <w:fitText w:val="300" w:id="-629517301"/>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301"/>
                <w14:textFill>
                  <w14:solidFill>
                    <w14:srgbClr w14:val="000000">
                      <w14:alpha w14:val="100000"/>
                    </w14:srgbClr>
                  </w14:solidFill>
                </w14:textFill>
              </w:rPr>
              <w:t>|</w:t>
            </w:r>
            <w:r w:rsidRPr="00F0131A">
              <w:rPr>
                <w:i w:val="0"/>
                <w:iCs w:val="0"/>
              </w:rPr>
              <w:t xml:space="preserve">%; IVA </w:t>
            </w:r>
            <w:r w:rsidR="008F1AD1" w:rsidRPr="008F1AD1">
              <w:rPr>
                <w:color w:val="000000"/>
                <w:spacing w:val="223"/>
                <w:shd w:val="solid" w:color="000000" w:fill="000000"/>
                <w:fitText w:val="300" w:id="-629517300"/>
                <w14:textFill>
                  <w14:solidFill>
                    <w14:srgbClr w14:val="000000">
                      <w14:alpha w14:val="100000"/>
                    </w14:srgbClr>
                  </w14:solidFill>
                </w14:textFill>
              </w:rPr>
              <w:t>|</w:t>
            </w:r>
            <w:r w:rsidR="008F1AD1" w:rsidRPr="008F1AD1">
              <w:rPr>
                <w:color w:val="000000"/>
                <w:spacing w:val="1"/>
                <w:shd w:val="solid" w:color="000000" w:fill="000000"/>
                <w:fitText w:val="300" w:id="-629517300"/>
                <w14:textFill>
                  <w14:solidFill>
                    <w14:srgbClr w14:val="000000">
                      <w14:alpha w14:val="100000"/>
                    </w14:srgbClr>
                  </w14:solidFill>
                </w14:textFill>
              </w:rPr>
              <w:t>|</w:t>
            </w:r>
            <w:r w:rsidRPr="00F0131A">
              <w:rPr>
                <w:i w:val="0"/>
                <w:iCs w:val="0"/>
              </w:rPr>
              <w:t>%</w:t>
            </w:r>
          </w:p>
        </w:tc>
        <w:tc>
          <w:tcPr>
            <w:tcW w:w="883" w:type="pct"/>
            <w:noWrap/>
          </w:tcPr>
          <w:p w14:paraId="30B7D5E0" w14:textId="25B08680" w:rsidR="00A71544" w:rsidRPr="00F0131A" w:rsidRDefault="008F1AD1" w:rsidP="00884771">
            <w:pPr>
              <w:pStyle w:val="TableText0"/>
              <w:jc w:val="center"/>
              <w:rPr>
                <w:i w:val="0"/>
                <w:iCs w:val="0"/>
              </w:rPr>
            </w:pPr>
            <w:r w:rsidRPr="008F1AD1">
              <w:rPr>
                <w:i w:val="0"/>
                <w:iCs w:val="0"/>
                <w:color w:val="000000"/>
                <w:shd w:val="solid" w:color="000000" w:fill="000000"/>
                <w14:textFill>
                  <w14:solidFill>
                    <w14:srgbClr w14:val="000000">
                      <w14:alpha w14:val="100000"/>
                    </w14:srgbClr>
                  </w14:solidFill>
                </w14:textFill>
              </w:rPr>
              <w:t>|</w:t>
            </w:r>
            <w:r w:rsidR="00A71544" w:rsidRPr="00F0131A">
              <w:rPr>
                <w:i w:val="0"/>
                <w:iCs w:val="0"/>
              </w:rPr>
              <w:t>%</w:t>
            </w:r>
          </w:p>
        </w:tc>
      </w:tr>
      <w:tr w:rsidR="00A71544" w:rsidRPr="00F0131A" w14:paraId="555E9D69" w14:textId="77777777" w:rsidTr="0010360D">
        <w:trPr>
          <w:trHeight w:val="315"/>
        </w:trPr>
        <w:tc>
          <w:tcPr>
            <w:tcW w:w="1030" w:type="pct"/>
            <w:noWrap/>
            <w:hideMark/>
          </w:tcPr>
          <w:p w14:paraId="41853600" w14:textId="566A1637" w:rsidR="00A71544" w:rsidRPr="00F0131A" w:rsidRDefault="00A71544" w:rsidP="0010360D">
            <w:pPr>
              <w:pStyle w:val="TableText0"/>
              <w:rPr>
                <w:i w:val="0"/>
                <w:iCs w:val="0"/>
              </w:rPr>
            </w:pPr>
            <w:r w:rsidRPr="00F0131A">
              <w:rPr>
                <w:i w:val="0"/>
                <w:iCs w:val="0"/>
              </w:rPr>
              <w:t>4 Year (Apr-25 – Mar 26)</w:t>
            </w:r>
            <w:r w:rsidR="00480466" w:rsidRPr="00F0131A">
              <w:rPr>
                <w:i w:val="0"/>
                <w:iCs w:val="0"/>
              </w:rPr>
              <w:t>**</w:t>
            </w:r>
          </w:p>
        </w:tc>
        <w:tc>
          <w:tcPr>
            <w:tcW w:w="824" w:type="pct"/>
            <w:noWrap/>
          </w:tcPr>
          <w:p w14:paraId="2E7567CE" w14:textId="3EB5F59A" w:rsidR="00A71544" w:rsidRPr="00F0131A" w:rsidRDefault="00A71544" w:rsidP="00884771">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029" w:type="pct"/>
          </w:tcPr>
          <w:p w14:paraId="691C2073" w14:textId="499D8685" w:rsidR="00A71544" w:rsidRPr="00F0131A" w:rsidRDefault="00432003" w:rsidP="00884771">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234" w:type="pct"/>
          </w:tcPr>
          <w:p w14:paraId="7715DB14" w14:textId="66F4589C" w:rsidR="00A71544" w:rsidRPr="00F0131A" w:rsidRDefault="00432003" w:rsidP="0010360D">
            <w:pPr>
              <w:pStyle w:val="TableText0"/>
              <w:rPr>
                <w:i w:val="0"/>
                <w:iCs w:val="0"/>
              </w:rPr>
            </w:pPr>
            <w:r w:rsidRPr="00F0131A">
              <w:rPr>
                <w:i w:val="0"/>
                <w:iCs w:val="0"/>
              </w:rPr>
              <w:t xml:space="preserve">LUM/IVA: </w:t>
            </w:r>
            <w:r w:rsidR="008F1AD1" w:rsidRPr="008F1AD1">
              <w:rPr>
                <w:i w:val="0"/>
                <w:iCs w:val="0"/>
                <w:color w:val="000000"/>
                <w:spacing w:val="223"/>
                <w:shd w:val="solid" w:color="000000" w:fill="000000"/>
                <w:fitText w:val="300" w:id="-629517299"/>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299"/>
                <w14:textFill>
                  <w14:solidFill>
                    <w14:srgbClr w14:val="000000">
                      <w14:alpha w14:val="100000"/>
                    </w14:srgbClr>
                  </w14:solidFill>
                </w14:textFill>
              </w:rPr>
              <w:t>|</w:t>
            </w:r>
            <w:r w:rsidRPr="00F0131A">
              <w:rPr>
                <w:i w:val="0"/>
                <w:iCs w:val="0"/>
              </w:rPr>
              <w:t xml:space="preserve">%; TEZ/IVA: </w:t>
            </w:r>
            <w:r w:rsidR="008F1AD1" w:rsidRPr="008F1AD1">
              <w:rPr>
                <w:i w:val="0"/>
                <w:iCs w:val="0"/>
                <w:color w:val="000000"/>
                <w:spacing w:val="223"/>
                <w:shd w:val="solid" w:color="000000" w:fill="000000"/>
                <w:fitText w:val="300" w:id="-629517298"/>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298"/>
                <w14:textFill>
                  <w14:solidFill>
                    <w14:srgbClr w14:val="000000">
                      <w14:alpha w14:val="100000"/>
                    </w14:srgbClr>
                  </w14:solidFill>
                </w14:textFill>
              </w:rPr>
              <w:t>|</w:t>
            </w:r>
            <w:r w:rsidRPr="00F0131A">
              <w:rPr>
                <w:i w:val="0"/>
                <w:iCs w:val="0"/>
              </w:rPr>
              <w:t>% ELX/TEZ/IVA:</w:t>
            </w:r>
            <w:r w:rsidR="008F1AD1" w:rsidRPr="008F1AD1">
              <w:rPr>
                <w:i w:val="0"/>
                <w:iCs w:val="0"/>
                <w:color w:val="000000"/>
                <w:spacing w:val="223"/>
                <w:shd w:val="solid" w:color="000000" w:fill="000000"/>
                <w:fitText w:val="300" w:id="-629517297"/>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297"/>
                <w14:textFill>
                  <w14:solidFill>
                    <w14:srgbClr w14:val="000000">
                      <w14:alpha w14:val="100000"/>
                    </w14:srgbClr>
                  </w14:solidFill>
                </w14:textFill>
              </w:rPr>
              <w:t>|</w:t>
            </w:r>
            <w:r w:rsidRPr="00F0131A">
              <w:rPr>
                <w:i w:val="0"/>
                <w:iCs w:val="0"/>
              </w:rPr>
              <w:t xml:space="preserve">%; IVA </w:t>
            </w:r>
            <w:r w:rsidR="008F1AD1" w:rsidRPr="008F1AD1">
              <w:rPr>
                <w:i w:val="0"/>
                <w:iCs w:val="0"/>
                <w:color w:val="000000"/>
                <w:spacing w:val="223"/>
                <w:shd w:val="solid" w:color="000000" w:fill="000000"/>
                <w:fitText w:val="300" w:id="-629517296"/>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296"/>
                <w14:textFill>
                  <w14:solidFill>
                    <w14:srgbClr w14:val="000000">
                      <w14:alpha w14:val="100000"/>
                    </w14:srgbClr>
                  </w14:solidFill>
                </w14:textFill>
              </w:rPr>
              <w:t>|</w:t>
            </w:r>
            <w:r w:rsidRPr="00F0131A">
              <w:rPr>
                <w:i w:val="0"/>
                <w:iCs w:val="0"/>
              </w:rPr>
              <w:t>%</w:t>
            </w:r>
          </w:p>
        </w:tc>
        <w:tc>
          <w:tcPr>
            <w:tcW w:w="883" w:type="pct"/>
            <w:noWrap/>
          </w:tcPr>
          <w:p w14:paraId="1C827F69" w14:textId="086541F3" w:rsidR="00A71544" w:rsidRPr="00F0131A" w:rsidRDefault="008F1AD1" w:rsidP="00884771">
            <w:pPr>
              <w:pStyle w:val="TableText0"/>
              <w:jc w:val="center"/>
              <w:rPr>
                <w:i w:val="0"/>
                <w:iCs w:val="0"/>
              </w:rPr>
            </w:pPr>
            <w:r w:rsidRPr="008F1AD1">
              <w:rPr>
                <w:i w:val="0"/>
                <w:iCs w:val="0"/>
                <w:color w:val="000000"/>
                <w:shd w:val="solid" w:color="000000" w:fill="000000"/>
                <w14:textFill>
                  <w14:solidFill>
                    <w14:srgbClr w14:val="000000">
                      <w14:alpha w14:val="100000"/>
                    </w14:srgbClr>
                  </w14:solidFill>
                </w14:textFill>
              </w:rPr>
              <w:t>|</w:t>
            </w:r>
            <w:r w:rsidR="00432003" w:rsidRPr="00F0131A">
              <w:rPr>
                <w:i w:val="0"/>
                <w:iCs w:val="0"/>
              </w:rPr>
              <w:t>%</w:t>
            </w:r>
          </w:p>
        </w:tc>
      </w:tr>
      <w:tr w:rsidR="00A71544" w:rsidRPr="00F0131A" w14:paraId="7577A003" w14:textId="77777777" w:rsidTr="0010360D">
        <w:trPr>
          <w:trHeight w:val="315"/>
        </w:trPr>
        <w:tc>
          <w:tcPr>
            <w:tcW w:w="1030" w:type="pct"/>
            <w:noWrap/>
            <w:hideMark/>
          </w:tcPr>
          <w:p w14:paraId="29C99CD0" w14:textId="77777777" w:rsidR="00A71544" w:rsidRPr="00F0131A" w:rsidRDefault="00A71544" w:rsidP="0010360D">
            <w:pPr>
              <w:pStyle w:val="TableText0"/>
              <w:rPr>
                <w:i w:val="0"/>
                <w:iCs w:val="0"/>
              </w:rPr>
            </w:pPr>
            <w:r w:rsidRPr="00F0131A">
              <w:rPr>
                <w:i w:val="0"/>
                <w:iCs w:val="0"/>
              </w:rPr>
              <w:t>5 Year (Apr-26 – Mar 27)</w:t>
            </w:r>
          </w:p>
        </w:tc>
        <w:tc>
          <w:tcPr>
            <w:tcW w:w="824" w:type="pct"/>
            <w:noWrap/>
          </w:tcPr>
          <w:p w14:paraId="36919EF8" w14:textId="22DB533E" w:rsidR="00A71544" w:rsidRPr="00F0131A" w:rsidRDefault="00A71544" w:rsidP="00884771">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029" w:type="pct"/>
          </w:tcPr>
          <w:p w14:paraId="0B8C6DE8" w14:textId="77777777" w:rsidR="00A71544" w:rsidRPr="00F0131A" w:rsidRDefault="00A71544" w:rsidP="00884771">
            <w:pPr>
              <w:pStyle w:val="TableText0"/>
              <w:jc w:val="center"/>
              <w:rPr>
                <w:i w:val="0"/>
                <w:iCs w:val="0"/>
              </w:rPr>
            </w:pPr>
          </w:p>
        </w:tc>
        <w:tc>
          <w:tcPr>
            <w:tcW w:w="1234" w:type="pct"/>
          </w:tcPr>
          <w:p w14:paraId="256120A5" w14:textId="77777777" w:rsidR="00A71544" w:rsidRPr="00F0131A" w:rsidRDefault="00A71544" w:rsidP="0010360D">
            <w:pPr>
              <w:pStyle w:val="TableText0"/>
              <w:rPr>
                <w:i w:val="0"/>
                <w:iCs w:val="0"/>
              </w:rPr>
            </w:pPr>
          </w:p>
        </w:tc>
        <w:tc>
          <w:tcPr>
            <w:tcW w:w="883" w:type="pct"/>
            <w:noWrap/>
          </w:tcPr>
          <w:p w14:paraId="1A2E18BC" w14:textId="77777777" w:rsidR="00A71544" w:rsidRPr="00F0131A" w:rsidRDefault="00A71544" w:rsidP="00884771">
            <w:pPr>
              <w:pStyle w:val="TableText0"/>
              <w:jc w:val="center"/>
              <w:rPr>
                <w:i w:val="0"/>
                <w:iCs w:val="0"/>
              </w:rPr>
            </w:pPr>
          </w:p>
        </w:tc>
      </w:tr>
    </w:tbl>
    <w:p w14:paraId="09428A61" w14:textId="3F0F4E90" w:rsidR="00A71544" w:rsidRPr="00F0131A" w:rsidRDefault="00A71544" w:rsidP="009962B6">
      <w:pPr>
        <w:pStyle w:val="FooterTableFigure"/>
      </w:pPr>
      <w:r w:rsidRPr="00F0131A">
        <w:t xml:space="preserve">Source: </w:t>
      </w:r>
      <w:r w:rsidR="00A512AB" w:rsidRPr="00F0131A">
        <w:t>provided by Department</w:t>
      </w:r>
    </w:p>
    <w:p w14:paraId="58C3654E" w14:textId="77777777" w:rsidR="00A71544" w:rsidRPr="00F0131A" w:rsidRDefault="00A71544" w:rsidP="009962B6">
      <w:pPr>
        <w:pStyle w:val="FooterTableFigure"/>
      </w:pPr>
      <w:r w:rsidRPr="00F0131A">
        <w:t>ELX/TEZ/IVA = elexacaftor/tezacaftor/ivacaftor; IVA = ivacaftor; LUM/IVA = lumacaftor/ivacaftor; TEZ/IVA = tezacaftor/ivacaftor</w:t>
      </w:r>
    </w:p>
    <w:p w14:paraId="77BFF3D1" w14:textId="45221C6B" w:rsidR="008F2CAC" w:rsidRPr="00F0131A" w:rsidRDefault="008F2CAC" w:rsidP="008F2CAC">
      <w:pPr>
        <w:pStyle w:val="FooterTableFigure"/>
      </w:pPr>
      <w:r w:rsidRPr="00F0131A">
        <w:t xml:space="preserve">*Year 3 now has 12 months of data but has unadjusted data and is subject to change once EOFY adjustments have occurred </w:t>
      </w:r>
    </w:p>
    <w:p w14:paraId="1F4BF88B" w14:textId="428B798B" w:rsidR="008F2CAC" w:rsidRPr="00F0131A" w:rsidRDefault="008F2CAC" w:rsidP="008F2CAC">
      <w:pPr>
        <w:pStyle w:val="FooterTableFigure"/>
      </w:pPr>
      <w:r w:rsidRPr="00F0131A">
        <w:t xml:space="preserve">**Year 4 contains 2 months of unadjusted data only. </w:t>
      </w:r>
    </w:p>
    <w:p w14:paraId="408A9F13" w14:textId="7C429462" w:rsidR="008F2CAC" w:rsidRPr="00F0131A" w:rsidRDefault="008F2CAC" w:rsidP="008F2CAC">
      <w:pPr>
        <w:pStyle w:val="FooterTableFigure"/>
      </w:pPr>
      <w:r w:rsidRPr="00F0131A">
        <w:t xml:space="preserve">. </w:t>
      </w:r>
    </w:p>
    <w:p w14:paraId="78E282C3" w14:textId="62FF7EFB" w:rsidR="0091369D" w:rsidRPr="00F0131A" w:rsidRDefault="0091369D">
      <w:pPr>
        <w:jc w:val="left"/>
        <w:rPr>
          <w:rFonts w:ascii="Arial Narrow" w:hAnsi="Arial Narrow"/>
          <w:snapToGrid w:val="0"/>
          <w:sz w:val="18"/>
          <w:szCs w:val="22"/>
        </w:rPr>
      </w:pPr>
      <w:r w:rsidRPr="00F0131A">
        <w:br w:type="page"/>
      </w:r>
    </w:p>
    <w:p w14:paraId="7EB74F27" w14:textId="77777777" w:rsidR="009E132B" w:rsidRPr="00F0131A" w:rsidRDefault="009E132B" w:rsidP="008F2CAC">
      <w:pPr>
        <w:pStyle w:val="FooterTableFigure"/>
      </w:pPr>
    </w:p>
    <w:p w14:paraId="12E26FBF" w14:textId="77777777" w:rsidR="009E132B" w:rsidRPr="00F0131A" w:rsidRDefault="009E132B" w:rsidP="009E132B">
      <w:pPr>
        <w:pStyle w:val="2-SectionHeading"/>
        <w:numPr>
          <w:ilvl w:val="0"/>
          <w:numId w:val="1"/>
        </w:numPr>
      </w:pPr>
      <w:r w:rsidRPr="00F0131A">
        <w:t>PBAC Outcome</w:t>
      </w:r>
    </w:p>
    <w:p w14:paraId="5C5A6506" w14:textId="7DE5CFBA" w:rsidR="009E132B" w:rsidRPr="00F0131A" w:rsidRDefault="00904DE3" w:rsidP="00212602">
      <w:pPr>
        <w:pStyle w:val="3-BodyText"/>
      </w:pPr>
      <w:r w:rsidRPr="00F0131A">
        <w:rPr>
          <w:snapToGrid w:val="0"/>
        </w:rPr>
        <w:t>The PBAC deferred making a recommendation for vanzacaftor</w:t>
      </w:r>
      <w:r w:rsidR="003D2981" w:rsidRPr="00F0131A">
        <w:rPr>
          <w:snapToGrid w:val="0"/>
        </w:rPr>
        <w:t xml:space="preserve"> with </w:t>
      </w:r>
      <w:r w:rsidRPr="00F0131A">
        <w:rPr>
          <w:snapToGrid w:val="0"/>
        </w:rPr>
        <w:t xml:space="preserve">tezacaftor and </w:t>
      </w:r>
      <w:r w:rsidR="003D2981" w:rsidRPr="00F0131A">
        <w:rPr>
          <w:snapToGrid w:val="0"/>
        </w:rPr>
        <w:t xml:space="preserve">with </w:t>
      </w:r>
      <w:r w:rsidRPr="00F0131A">
        <w:rPr>
          <w:snapToGrid w:val="0"/>
        </w:rPr>
        <w:t>deutivacaftor (VNZ/TEZ/D-IVA) for the treatment of cystic fibrosis in patients aged 6 years and older who have at least one mutation in the cystic fibrosis transmembrane regulator (</w:t>
      </w:r>
      <w:r w:rsidRPr="00F0131A">
        <w:rPr>
          <w:i/>
          <w:iCs/>
          <w:snapToGrid w:val="0"/>
        </w:rPr>
        <w:t>CFTR</w:t>
      </w:r>
      <w:r w:rsidRPr="00F0131A">
        <w:rPr>
          <w:snapToGrid w:val="0"/>
        </w:rPr>
        <w:t>) gene that is responsive to VNZ/TEZ/D-IVA potentiation based on clinical and/or in vitro assay data. The PBAC was of a mind to recommend VNZ/TEZ/D-IVA on receipt of the TGA Delegate’s Overview which was not available at the time of PBAC consideration. The PBAC considered VNZ/TEZ/D-IVA was non-inferior to elexacaftor</w:t>
      </w:r>
      <w:r w:rsidR="00101FFA" w:rsidRPr="00F0131A">
        <w:rPr>
          <w:snapToGrid w:val="0"/>
        </w:rPr>
        <w:t xml:space="preserve"> with </w:t>
      </w:r>
      <w:r w:rsidRPr="00F0131A">
        <w:rPr>
          <w:snapToGrid w:val="0"/>
        </w:rPr>
        <w:t xml:space="preserve">tezacaftor and </w:t>
      </w:r>
      <w:r w:rsidR="00101FFA" w:rsidRPr="00F0131A">
        <w:rPr>
          <w:snapToGrid w:val="0"/>
        </w:rPr>
        <w:t xml:space="preserve">with </w:t>
      </w:r>
      <w:r w:rsidRPr="00F0131A">
        <w:rPr>
          <w:snapToGrid w:val="0"/>
        </w:rPr>
        <w:t xml:space="preserve">ivacaftor </w:t>
      </w:r>
      <w:r w:rsidR="00DF15B0" w:rsidRPr="00F0131A">
        <w:rPr>
          <w:snapToGrid w:val="0"/>
        </w:rPr>
        <w:t xml:space="preserve">(ELX/TEZ/IVA) </w:t>
      </w:r>
      <w:r w:rsidRPr="00F0131A">
        <w:rPr>
          <w:snapToGrid w:val="0"/>
        </w:rPr>
        <w:t xml:space="preserve">in terms of efficacy </w:t>
      </w:r>
      <w:r w:rsidR="00212602" w:rsidRPr="00F0131A">
        <w:rPr>
          <w:snapToGrid w:val="0"/>
        </w:rPr>
        <w:t xml:space="preserve">(as measured by lung function) </w:t>
      </w:r>
      <w:r w:rsidRPr="00F0131A">
        <w:rPr>
          <w:snapToGrid w:val="0"/>
        </w:rPr>
        <w:t>and safety and would provide a once daily treatment option for patients with responsive mutations.  Additionally, the PBAC noted VNZ/TEZ/D-IVA would provide access to a CFTR modulator for a very small number of patients (&lt;10) who have mutations that do not respond to</w:t>
      </w:r>
      <w:r w:rsidR="00DF15B0" w:rsidRPr="00F0131A">
        <w:rPr>
          <w:snapToGrid w:val="0"/>
        </w:rPr>
        <w:t xml:space="preserve"> ELX/TEZ/IVA</w:t>
      </w:r>
      <w:r w:rsidRPr="00F0131A">
        <w:rPr>
          <w:snapToGrid w:val="0"/>
        </w:rPr>
        <w:t>. The PBAC considered VNZ/TEZ/D-IVA would be cost effective</w:t>
      </w:r>
      <w:r w:rsidR="00EF0D6D" w:rsidRPr="00F0131A">
        <w:rPr>
          <w:snapToGrid w:val="0"/>
        </w:rPr>
        <w:t xml:space="preserve"> if it were cost minimised to ELX/TEZ/IVA </w:t>
      </w:r>
      <w:r w:rsidRPr="00F0131A">
        <w:rPr>
          <w:snapToGrid w:val="0"/>
        </w:rPr>
        <w:t xml:space="preserve">and </w:t>
      </w:r>
      <w:r w:rsidR="007060EF" w:rsidRPr="00F0131A">
        <w:rPr>
          <w:snapToGrid w:val="0"/>
        </w:rPr>
        <w:t xml:space="preserve">should </w:t>
      </w:r>
      <w:r w:rsidRPr="00F0131A">
        <w:rPr>
          <w:snapToGrid w:val="0"/>
        </w:rPr>
        <w:t>be</w:t>
      </w:r>
      <w:r w:rsidR="00745554" w:rsidRPr="00F0131A">
        <w:rPr>
          <w:snapToGrid w:val="0"/>
        </w:rPr>
        <w:t xml:space="preserve"> included in </w:t>
      </w:r>
      <w:r w:rsidRPr="00F0131A">
        <w:rPr>
          <w:snapToGrid w:val="0"/>
        </w:rPr>
        <w:t>the risk sharing arrangement currently in place for CFTR modulators with no increase in expenditure caps</w:t>
      </w:r>
      <w:r w:rsidR="006B4124" w:rsidRPr="00F0131A">
        <w:rPr>
          <w:snapToGrid w:val="0"/>
        </w:rPr>
        <w:t>.</w:t>
      </w:r>
    </w:p>
    <w:p w14:paraId="53DE95E6" w14:textId="436C9FEF" w:rsidR="00211F09" w:rsidRPr="00F0131A" w:rsidRDefault="00211F09" w:rsidP="3D8D710F">
      <w:pPr>
        <w:pStyle w:val="3-BodyText"/>
        <w:rPr>
          <w:snapToGrid w:val="0"/>
        </w:rPr>
      </w:pPr>
      <w:r w:rsidRPr="00F0131A">
        <w:rPr>
          <w:snapToGrid w:val="0"/>
        </w:rPr>
        <w:t>The PBAC acknowledged the consumer comments strongly supported the listing for VNZ/TEZ/D-IVA</w:t>
      </w:r>
      <w:r w:rsidR="00490ECE" w:rsidRPr="00F0131A">
        <w:rPr>
          <w:snapToGrid w:val="0"/>
        </w:rPr>
        <w:t xml:space="preserve">. </w:t>
      </w:r>
      <w:r w:rsidR="008171F6" w:rsidRPr="00F0131A">
        <w:rPr>
          <w:snapToGrid w:val="0"/>
        </w:rPr>
        <w:t>The PBAC noted VNZ/TEZ/D-IVA would provide access to a once daily</w:t>
      </w:r>
      <w:r w:rsidR="00DD2774" w:rsidRPr="00F0131A">
        <w:rPr>
          <w:snapToGrid w:val="0"/>
        </w:rPr>
        <w:t xml:space="preserve"> treatment</w:t>
      </w:r>
      <w:r w:rsidR="008171F6" w:rsidRPr="00F0131A">
        <w:rPr>
          <w:snapToGrid w:val="0"/>
        </w:rPr>
        <w:t xml:space="preserve"> for patients over 6 years of age that can currently access ELX/TEZ/IVA and would provide </w:t>
      </w:r>
      <w:r w:rsidR="00DD2774" w:rsidRPr="00F0131A">
        <w:rPr>
          <w:snapToGrid w:val="0"/>
        </w:rPr>
        <w:t xml:space="preserve">treatment </w:t>
      </w:r>
      <w:r w:rsidR="008171F6" w:rsidRPr="00F0131A">
        <w:rPr>
          <w:snapToGrid w:val="0"/>
        </w:rPr>
        <w:t>for a small number of additional patients</w:t>
      </w:r>
      <w:r w:rsidR="002C3B13" w:rsidRPr="00F0131A">
        <w:rPr>
          <w:snapToGrid w:val="0"/>
        </w:rPr>
        <w:t xml:space="preserve"> that cannot </w:t>
      </w:r>
      <w:r w:rsidR="00DD2774" w:rsidRPr="00F0131A">
        <w:rPr>
          <w:snapToGrid w:val="0"/>
        </w:rPr>
        <w:t xml:space="preserve">currently </w:t>
      </w:r>
      <w:r w:rsidR="002C3B13" w:rsidRPr="00F0131A">
        <w:rPr>
          <w:snapToGrid w:val="0"/>
        </w:rPr>
        <w:t>access a CFTR modulator</w:t>
      </w:r>
      <w:r w:rsidR="008171F6" w:rsidRPr="00F0131A">
        <w:rPr>
          <w:snapToGrid w:val="0"/>
        </w:rPr>
        <w:t xml:space="preserve">.  </w:t>
      </w:r>
    </w:p>
    <w:p w14:paraId="60C69302" w14:textId="32B6A242" w:rsidR="009C7FB6" w:rsidRPr="00F0131A" w:rsidRDefault="009C7FB6" w:rsidP="009C7FB6">
      <w:pPr>
        <w:pStyle w:val="3-BodyText"/>
      </w:pPr>
      <w:r w:rsidRPr="00F0131A">
        <w:t>The PBAC considered the proposed restriction criteria were appropriate but that some amendments may be required, depending on the final TGA approval</w:t>
      </w:r>
      <w:r w:rsidR="00205B63" w:rsidRPr="00F0131A">
        <w:t xml:space="preserve"> in terms of </w:t>
      </w:r>
      <w:r w:rsidR="009878F3" w:rsidRPr="00F0131A">
        <w:t xml:space="preserve">how responsive mutations are included in the Product Information </w:t>
      </w:r>
      <w:r w:rsidRPr="00F0131A">
        <w:t>(see paragraph</w:t>
      </w:r>
      <w:r w:rsidR="003C6D91" w:rsidRPr="00F0131A">
        <w:t xml:space="preserve"> </w:t>
      </w:r>
      <w:r w:rsidR="003C6D91" w:rsidRPr="00F0131A">
        <w:fldChar w:fldCharType="begin"/>
      </w:r>
      <w:r w:rsidR="003C6D91" w:rsidRPr="00F0131A">
        <w:instrText xml:space="preserve"> REF _Ref205292921 \r \h </w:instrText>
      </w:r>
      <w:r w:rsidR="003C6D91" w:rsidRPr="00F0131A">
        <w:fldChar w:fldCharType="separate"/>
      </w:r>
      <w:r w:rsidR="008163FB">
        <w:t>3.4</w:t>
      </w:r>
      <w:r w:rsidR="003C6D91" w:rsidRPr="00F0131A">
        <w:fldChar w:fldCharType="end"/>
      </w:r>
      <w:r w:rsidRPr="00F0131A">
        <w:t>).</w:t>
      </w:r>
      <w:r w:rsidR="00DA01C2" w:rsidRPr="00F0131A">
        <w:t xml:space="preserve"> The PBAC noted flow on changes would be required to the administrative note for other CFTR modulators </w:t>
      </w:r>
      <w:r w:rsidR="00DC34FB" w:rsidRPr="00F0131A">
        <w:t xml:space="preserve">to </w:t>
      </w:r>
      <w:r w:rsidR="00DA01C2" w:rsidRPr="00F0131A">
        <w:t xml:space="preserve">include </w:t>
      </w:r>
      <w:r w:rsidR="00DA01C2" w:rsidRPr="00F0131A">
        <w:rPr>
          <w:snapToGrid w:val="0"/>
        </w:rPr>
        <w:t>VNZ/TEZ/D-IVA</w:t>
      </w:r>
      <w:r w:rsidRPr="00F0131A">
        <w:t xml:space="preserve"> </w:t>
      </w:r>
      <w:r w:rsidR="00DA01C2" w:rsidRPr="00F0131A">
        <w:t xml:space="preserve">in the list of CFTR modulators (see paragraph </w:t>
      </w:r>
      <w:r w:rsidR="00DA01C2" w:rsidRPr="00F0131A">
        <w:fldChar w:fldCharType="begin"/>
      </w:r>
      <w:r w:rsidR="00DA01C2" w:rsidRPr="00F0131A">
        <w:instrText xml:space="preserve"> REF _Ref205292919 \r \h </w:instrText>
      </w:r>
      <w:r w:rsidR="00DA01C2" w:rsidRPr="00F0131A">
        <w:fldChar w:fldCharType="separate"/>
      </w:r>
      <w:r w:rsidR="008163FB">
        <w:t>3.3</w:t>
      </w:r>
      <w:r w:rsidR="00DA01C2" w:rsidRPr="00F0131A">
        <w:fldChar w:fldCharType="end"/>
      </w:r>
      <w:r w:rsidR="00DA01C2" w:rsidRPr="00F0131A">
        <w:t xml:space="preserve">). </w:t>
      </w:r>
    </w:p>
    <w:p w14:paraId="3AF962DE" w14:textId="4E1BA72A" w:rsidR="009E132B" w:rsidRPr="00F0131A" w:rsidRDefault="003C6D91" w:rsidP="009E132B">
      <w:pPr>
        <w:pStyle w:val="3-BodyText"/>
      </w:pPr>
      <w:r w:rsidRPr="00F0131A">
        <w:t xml:space="preserve">The PBAC noted the submission nominated </w:t>
      </w:r>
      <w:r w:rsidR="00DC34FB" w:rsidRPr="00F0131A">
        <w:t>ELX/TEZ/IVA</w:t>
      </w:r>
      <w:r w:rsidRPr="00F0131A">
        <w:t xml:space="preserve"> + BSC as </w:t>
      </w:r>
      <w:r w:rsidR="00DC34FB" w:rsidRPr="00F0131A">
        <w:t xml:space="preserve">the </w:t>
      </w:r>
      <w:r w:rsidRPr="00F0131A">
        <w:t>comparator</w:t>
      </w:r>
      <w:r w:rsidR="00DC34FB" w:rsidRPr="00F0131A">
        <w:t xml:space="preserve"> for patients with a mutation that is responsive to both ELX/TEZ/IVA and VNZ/TEZ/D-IVA, and BSC alone as the comparator for patients with a mutation that is responsive to VNZ/TEZ/D-IVA only. </w:t>
      </w:r>
      <w:r w:rsidR="00DC1B76" w:rsidRPr="00F0131A">
        <w:t xml:space="preserve">The </w:t>
      </w:r>
      <w:r w:rsidR="00AA4AEA" w:rsidRPr="00F0131A">
        <w:t>P</w:t>
      </w:r>
      <w:r w:rsidR="00DC1B76" w:rsidRPr="00F0131A">
        <w:t xml:space="preserve">BAC considered the nominated comparators were appropriate, noting </w:t>
      </w:r>
      <w:r w:rsidR="002A407D" w:rsidRPr="00F0131A">
        <w:t xml:space="preserve">only </w:t>
      </w:r>
      <w:r w:rsidR="00DC1B76" w:rsidRPr="00F0131A">
        <w:t xml:space="preserve">a </w:t>
      </w:r>
      <w:r w:rsidR="00D86A87" w:rsidRPr="00F0131A">
        <w:t>s</w:t>
      </w:r>
      <w:r w:rsidR="00DC1B76" w:rsidRPr="00F0131A">
        <w:t xml:space="preserve">mall number of patients (&lt;10) were likely to have a mutation </w:t>
      </w:r>
      <w:r w:rsidR="00AA4AEA" w:rsidRPr="00F0131A">
        <w:t xml:space="preserve">that is responsive to VNZ/TEZ/D-IVA only. </w:t>
      </w:r>
    </w:p>
    <w:p w14:paraId="2F2B9541" w14:textId="7A880E21" w:rsidR="009E132B" w:rsidRPr="00F0131A" w:rsidRDefault="00E951CC" w:rsidP="009E132B">
      <w:pPr>
        <w:pStyle w:val="3-BodyText"/>
      </w:pPr>
      <w:bookmarkStart w:id="63" w:name="_Ref217308719"/>
      <w:r w:rsidRPr="00F0131A">
        <w:rPr>
          <w:snapToGrid w:val="0"/>
        </w:rPr>
        <w:t xml:space="preserve">The PBAC noted </w:t>
      </w:r>
      <w:r w:rsidR="003F1D7C" w:rsidRPr="00F0131A">
        <w:rPr>
          <w:snapToGrid w:val="0"/>
        </w:rPr>
        <w:t xml:space="preserve">the clinical evidence for </w:t>
      </w:r>
      <w:r w:rsidR="003F1D7C" w:rsidRPr="00F0131A">
        <w:t xml:space="preserve">VNZ/TEZ/D-IVA </w:t>
      </w:r>
      <w:r w:rsidR="003F1D7C" w:rsidRPr="00F0131A">
        <w:rPr>
          <w:snapToGrid w:val="0"/>
        </w:rPr>
        <w:t xml:space="preserve">was </w:t>
      </w:r>
      <w:r w:rsidR="00292007" w:rsidRPr="00F0131A">
        <w:rPr>
          <w:snapToGrid w:val="0"/>
        </w:rPr>
        <w:t xml:space="preserve">from two </w:t>
      </w:r>
      <w:r w:rsidR="005D4A97" w:rsidRPr="00F0131A">
        <w:rPr>
          <w:snapToGrid w:val="0"/>
        </w:rPr>
        <w:t>head-to-head</w:t>
      </w:r>
      <w:r w:rsidR="00292007" w:rsidRPr="00F0131A">
        <w:rPr>
          <w:snapToGrid w:val="0"/>
        </w:rPr>
        <w:t xml:space="preserve"> </w:t>
      </w:r>
      <w:r w:rsidR="00292007" w:rsidRPr="00F0131A">
        <w:t>studies comparing VNZ/TEZ/D-IVA to ELX/TEZ/IVA in patients aged 12 years and older (Study 102</w:t>
      </w:r>
      <w:r w:rsidR="008065AA" w:rsidRPr="00F0131A">
        <w:t xml:space="preserve"> </w:t>
      </w:r>
      <w:r w:rsidR="00292007" w:rsidRPr="00F0131A">
        <w:t>and Study 103</w:t>
      </w:r>
      <w:r w:rsidR="00965DDB" w:rsidRPr="00F0131A">
        <w:t>, 52 weeks</w:t>
      </w:r>
      <w:r w:rsidR="00292007" w:rsidRPr="00F0131A">
        <w:t>)</w:t>
      </w:r>
      <w:r w:rsidR="00AE378D" w:rsidRPr="00F0131A">
        <w:t xml:space="preserve"> and</w:t>
      </w:r>
      <w:r w:rsidR="0052278E" w:rsidRPr="00F0131A">
        <w:t xml:space="preserve"> </w:t>
      </w:r>
      <w:r w:rsidR="00292007" w:rsidRPr="00F0131A">
        <w:t>one single arm study of VNZ/TEZ/D-IVA in patients aged 6 to 11 years (Study 105</w:t>
      </w:r>
      <w:r w:rsidR="00965DDB" w:rsidRPr="00F0131A">
        <w:t>, 24 weeks</w:t>
      </w:r>
      <w:r w:rsidR="00AE378D" w:rsidRPr="00F0131A">
        <w:t xml:space="preserve">). </w:t>
      </w:r>
      <w:r w:rsidR="005914A8" w:rsidRPr="00F0131A">
        <w:t xml:space="preserve">The PBAC noted the majority of patients had prior treatment with a CFTR modulator, with the majority having received ELX/TEZ/IVA (&gt; 85% in Study 102, &gt; 67% in Study 103, &gt; 79% in Study 105). </w:t>
      </w:r>
      <w:r w:rsidR="00CD0AED" w:rsidRPr="00F0131A">
        <w:t xml:space="preserve">Additionally, the submission presented </w:t>
      </w:r>
      <w:r w:rsidR="00AE378D" w:rsidRPr="00F0131A">
        <w:t xml:space="preserve">one randomised </w:t>
      </w:r>
      <w:r w:rsidR="00F46391" w:rsidRPr="00F0131A">
        <w:t xml:space="preserve">study of </w:t>
      </w:r>
      <w:r w:rsidR="00AE378D" w:rsidRPr="00F0131A">
        <w:t xml:space="preserve">VNZ + TEZ/D-IVA versus placebo </w:t>
      </w:r>
      <w:r w:rsidR="00961100" w:rsidRPr="00F0131A">
        <w:t xml:space="preserve">or TEZ/IVA </w:t>
      </w:r>
      <w:r w:rsidR="00AE378D" w:rsidRPr="00F0131A">
        <w:t>in patients aged 18 years and older (Study 101</w:t>
      </w:r>
      <w:r w:rsidR="003D1A3C" w:rsidRPr="00F0131A">
        <w:t>, 4 weeks</w:t>
      </w:r>
      <w:r w:rsidR="00AE378D" w:rsidRPr="00F0131A">
        <w:t>)</w:t>
      </w:r>
      <w:r w:rsidR="003F1D7C" w:rsidRPr="00F0131A">
        <w:t xml:space="preserve"> and </w:t>
      </w:r>
      <w:r w:rsidR="00CD0AED" w:rsidRPr="00F0131A">
        <w:t xml:space="preserve">two non-clinical studies to provide evidence of </w:t>
      </w:r>
      <w:r w:rsidR="00CD0AED" w:rsidRPr="00F0131A">
        <w:rPr>
          <w:i/>
          <w:iCs/>
        </w:rPr>
        <w:t>in vitro</w:t>
      </w:r>
      <w:r w:rsidR="00CD0AED" w:rsidRPr="00F0131A">
        <w:t xml:space="preserve"> responsiveness of mutations to VNZ/TEZ/D-IVA (Study U015 and Study U020).</w:t>
      </w:r>
      <w:bookmarkEnd w:id="63"/>
      <w:r w:rsidR="00CD0AED" w:rsidRPr="00F0131A">
        <w:t xml:space="preserve">  </w:t>
      </w:r>
    </w:p>
    <w:p w14:paraId="3D012545" w14:textId="49FC72B3" w:rsidR="00E841B5" w:rsidRPr="00F0131A" w:rsidRDefault="00F27AD5" w:rsidP="000C6E73">
      <w:pPr>
        <w:pStyle w:val="3-BodyText"/>
      </w:pPr>
      <w:r w:rsidRPr="00F0131A">
        <w:rPr>
          <w:snapToGrid w:val="0"/>
        </w:rPr>
        <w:lastRenderedPageBreak/>
        <w:t>In Study 102 and Study 103, t</w:t>
      </w:r>
      <w:r w:rsidR="009A5CE3" w:rsidRPr="00F0131A">
        <w:rPr>
          <w:snapToGrid w:val="0"/>
        </w:rPr>
        <w:t xml:space="preserve">he PBAC noted </w:t>
      </w:r>
      <w:r w:rsidR="00B254D4" w:rsidRPr="00F0131A">
        <w:rPr>
          <w:snapToGrid w:val="0"/>
        </w:rPr>
        <w:t xml:space="preserve">the difference </w:t>
      </w:r>
      <w:r w:rsidRPr="00F0131A">
        <w:rPr>
          <w:snapToGrid w:val="0"/>
        </w:rPr>
        <w:t xml:space="preserve">between the treatment arms </w:t>
      </w:r>
      <w:r w:rsidR="00B254D4" w:rsidRPr="00F0131A">
        <w:rPr>
          <w:snapToGrid w:val="0"/>
        </w:rPr>
        <w:t xml:space="preserve">in </w:t>
      </w:r>
      <w:r w:rsidR="009A5CE3" w:rsidRPr="00F0131A">
        <w:rPr>
          <w:snapToGrid w:val="0"/>
        </w:rPr>
        <w:t>least squares (LS) mean change in ppFEV</w:t>
      </w:r>
      <w:r w:rsidR="009A5CE3" w:rsidRPr="00F0131A">
        <w:rPr>
          <w:snapToGrid w:val="0"/>
          <w:vertAlign w:val="subscript"/>
        </w:rPr>
        <w:t>1</w:t>
      </w:r>
      <w:r w:rsidR="009A5CE3" w:rsidRPr="00F0131A">
        <w:rPr>
          <w:snapToGrid w:val="0"/>
        </w:rPr>
        <w:t xml:space="preserve"> from baseline (after the 4-week run in period) through Week 24 or Week 52 was</w:t>
      </w:r>
      <w:r w:rsidR="00B254D4" w:rsidRPr="00F0131A">
        <w:rPr>
          <w:snapToGrid w:val="0"/>
        </w:rPr>
        <w:t xml:space="preserve"> </w:t>
      </w:r>
      <w:r w:rsidR="00F76951" w:rsidRPr="00F0131A">
        <w:rPr>
          <w:snapToGrid w:val="0"/>
        </w:rPr>
        <w:t xml:space="preserve">less than the minimal </w:t>
      </w:r>
      <w:r w:rsidR="002C2F54" w:rsidRPr="00F0131A">
        <w:rPr>
          <w:snapToGrid w:val="0"/>
        </w:rPr>
        <w:t xml:space="preserve">clinically </w:t>
      </w:r>
      <w:r w:rsidR="00BF129D" w:rsidRPr="00F0131A">
        <w:rPr>
          <w:snapToGrid w:val="0"/>
        </w:rPr>
        <w:t xml:space="preserve">important difference of </w:t>
      </w:r>
      <w:r w:rsidR="00D31708">
        <w:rPr>
          <w:snapToGrid w:val="0"/>
        </w:rPr>
        <w:br/>
      </w:r>
      <w:r w:rsidR="00BF129D" w:rsidRPr="00F0131A">
        <w:rPr>
          <w:snapToGrid w:val="0"/>
        </w:rPr>
        <w:t>3 percentage points in both studies</w:t>
      </w:r>
      <w:r w:rsidR="00B50CFE" w:rsidRPr="00F0131A">
        <w:rPr>
          <w:snapToGrid w:val="0"/>
        </w:rPr>
        <w:t xml:space="preserve"> which supported non-inferiority</w:t>
      </w:r>
      <w:r w:rsidR="00A536D9" w:rsidRPr="00F0131A">
        <w:rPr>
          <w:snapToGrid w:val="0"/>
        </w:rPr>
        <w:t xml:space="preserve"> of</w:t>
      </w:r>
      <w:r w:rsidR="00A536D9" w:rsidRPr="00F0131A">
        <w:t xml:space="preserve"> VNZ/TEZ/D-IVA and ELX/TEZ/IVA</w:t>
      </w:r>
      <w:r w:rsidRPr="00F0131A">
        <w:rPr>
          <w:snapToGrid w:val="0"/>
        </w:rPr>
        <w:t xml:space="preserve">. </w:t>
      </w:r>
      <w:r w:rsidR="00465CFA" w:rsidRPr="00F0131A">
        <w:rPr>
          <w:snapToGrid w:val="0"/>
        </w:rPr>
        <w:t xml:space="preserve">The PBAC noted that at </w:t>
      </w:r>
      <w:r w:rsidR="00367E4F" w:rsidRPr="00F0131A">
        <w:rPr>
          <w:snapToGrid w:val="0"/>
        </w:rPr>
        <w:t xml:space="preserve">Week 24, </w:t>
      </w:r>
      <w:r w:rsidR="00465CFA" w:rsidRPr="00F0131A">
        <w:rPr>
          <w:snapToGrid w:val="0"/>
        </w:rPr>
        <w:t xml:space="preserve">treatment with VNZ/TEZ/D-IVA resulted in </w:t>
      </w:r>
      <w:r w:rsidR="000E4986" w:rsidRPr="00F0131A">
        <w:rPr>
          <w:snapToGrid w:val="0"/>
        </w:rPr>
        <w:t xml:space="preserve">larger </w:t>
      </w:r>
      <w:r w:rsidR="00465CFA" w:rsidRPr="00F0131A">
        <w:rPr>
          <w:snapToGrid w:val="0"/>
        </w:rPr>
        <w:t xml:space="preserve">improvements in </w:t>
      </w:r>
      <w:r w:rsidR="00367E4F" w:rsidRPr="00F0131A">
        <w:rPr>
          <w:snapToGrid w:val="0"/>
        </w:rPr>
        <w:t>sweat chloride (S</w:t>
      </w:r>
      <w:r w:rsidR="00465CFA" w:rsidRPr="00F0131A">
        <w:rPr>
          <w:snapToGrid w:val="0"/>
        </w:rPr>
        <w:t>wCl</w:t>
      </w:r>
      <w:r w:rsidR="00367E4F" w:rsidRPr="00F0131A">
        <w:rPr>
          <w:snapToGrid w:val="0"/>
        </w:rPr>
        <w:t>)</w:t>
      </w:r>
      <w:r w:rsidR="00465CFA" w:rsidRPr="00F0131A">
        <w:rPr>
          <w:snapToGrid w:val="0"/>
        </w:rPr>
        <w:t xml:space="preserve"> compared to ELX/TEZ/IVA as measured by the LS mean difference and this treatment effect was maintained at Week 52.</w:t>
      </w:r>
      <w:r w:rsidR="001B1C8B" w:rsidRPr="00F0131A">
        <w:rPr>
          <w:snapToGrid w:val="0"/>
        </w:rPr>
        <w:t xml:space="preserve"> </w:t>
      </w:r>
    </w:p>
    <w:p w14:paraId="3E910055" w14:textId="7EC9836C" w:rsidR="00E841B5" w:rsidRPr="00F0131A" w:rsidRDefault="00246EA3" w:rsidP="000C6E73">
      <w:pPr>
        <w:pStyle w:val="3-BodyText"/>
      </w:pPr>
      <w:r w:rsidRPr="00F0131A">
        <w:t>In Study 105</w:t>
      </w:r>
      <w:r w:rsidR="00327355" w:rsidRPr="00F0131A">
        <w:t xml:space="preserve"> (a single arm study)</w:t>
      </w:r>
      <w:r w:rsidRPr="00F0131A">
        <w:t xml:space="preserve">, the PBAC noted </w:t>
      </w:r>
      <w:r w:rsidR="0018083A" w:rsidRPr="00F0131A">
        <w:t xml:space="preserve">that </w:t>
      </w:r>
      <w:r w:rsidRPr="00F0131A">
        <w:t>ppFEV</w:t>
      </w:r>
      <w:r w:rsidRPr="00F0131A">
        <w:rPr>
          <w:vertAlign w:val="subscript"/>
        </w:rPr>
        <w:t>1</w:t>
      </w:r>
      <w:r w:rsidRPr="00F0131A">
        <w:t xml:space="preserve"> was maintained and SwCl reduced over 24 weeks</w:t>
      </w:r>
      <w:r w:rsidR="00EA3480" w:rsidRPr="00F0131A">
        <w:t xml:space="preserve"> in patients treated with </w:t>
      </w:r>
      <w:r w:rsidR="00EA3480" w:rsidRPr="00F0131A">
        <w:rPr>
          <w:snapToGrid w:val="0"/>
        </w:rPr>
        <w:t>VNZ/TEZ/D-IVA</w:t>
      </w:r>
      <w:r w:rsidRPr="00F0131A">
        <w:t>.</w:t>
      </w:r>
      <w:r w:rsidR="00EA3480" w:rsidRPr="00F0131A">
        <w:t xml:space="preserve">  </w:t>
      </w:r>
    </w:p>
    <w:p w14:paraId="326261F0" w14:textId="6FFFACB1" w:rsidR="000C6E73" w:rsidRPr="00F0131A" w:rsidRDefault="000C6E73" w:rsidP="000C6E73">
      <w:pPr>
        <w:pStyle w:val="3-BodyText"/>
      </w:pPr>
      <w:r w:rsidRPr="00F0131A">
        <w:t>In Study 101, treatment with VNZ/TEZ/D-IVA resulted in improved ppFEV</w:t>
      </w:r>
      <w:r w:rsidRPr="00F0131A">
        <w:rPr>
          <w:vertAlign w:val="subscript"/>
        </w:rPr>
        <w:t>1</w:t>
      </w:r>
      <w:r w:rsidRPr="00F0131A">
        <w:t xml:space="preserve"> and SwCl compared to placebo and TEZ/IVA at Week 4. </w:t>
      </w:r>
    </w:p>
    <w:p w14:paraId="2EBF73B8" w14:textId="4CA5D723" w:rsidR="00440F88" w:rsidRPr="00F0131A" w:rsidRDefault="00415303" w:rsidP="00440F88">
      <w:pPr>
        <w:pStyle w:val="3-BodyText"/>
      </w:pPr>
      <w:r w:rsidRPr="00F0131A">
        <w:t>The PBAC</w:t>
      </w:r>
      <w:r w:rsidR="00E4739B" w:rsidRPr="00F0131A">
        <w:t xml:space="preserve"> </w:t>
      </w:r>
      <w:r w:rsidR="00440F88" w:rsidRPr="00F0131A">
        <w:t xml:space="preserve">noted Study U015 and Study U020 provided evidence of the </w:t>
      </w:r>
      <w:r w:rsidR="00440F88" w:rsidRPr="00F0131A">
        <w:rPr>
          <w:i/>
          <w:iCs/>
        </w:rPr>
        <w:t>in vitro</w:t>
      </w:r>
      <w:r w:rsidR="00440F88" w:rsidRPr="00F0131A">
        <w:t xml:space="preserve"> responsiveness of mutations to VNZ/TEZ/D-IVA, including mutations that are not </w:t>
      </w:r>
      <w:r w:rsidR="00BF0D5D" w:rsidRPr="00F0131A">
        <w:t xml:space="preserve">responsive to ELX/TEZ/IVA. </w:t>
      </w:r>
      <w:r w:rsidR="00C67CAD" w:rsidRPr="00F0131A">
        <w:t>Additionally, t</w:t>
      </w:r>
      <w:r w:rsidR="00040C79" w:rsidRPr="00F0131A">
        <w:t xml:space="preserve">he PBAC </w:t>
      </w:r>
      <w:r w:rsidR="00D704AE" w:rsidRPr="00F0131A">
        <w:t xml:space="preserve">noted </w:t>
      </w:r>
      <w:r w:rsidR="00040C79" w:rsidRPr="00F0131A">
        <w:t xml:space="preserve">the </w:t>
      </w:r>
      <w:r w:rsidR="00D704AE" w:rsidRPr="00F0131A">
        <w:t xml:space="preserve">claim </w:t>
      </w:r>
      <w:r w:rsidR="00040C79" w:rsidRPr="00F0131A">
        <w:t xml:space="preserve">in the submission that mutations that are responsive to </w:t>
      </w:r>
      <w:r w:rsidR="00E07B23" w:rsidRPr="00F0131A">
        <w:t xml:space="preserve">ELX/TEX/IVA, TEZ/IVA or IVA </w:t>
      </w:r>
      <w:r w:rsidR="00D704AE" w:rsidRPr="00F0131A">
        <w:t xml:space="preserve">are also response to </w:t>
      </w:r>
      <w:r w:rsidR="00C67CAD" w:rsidRPr="00F0131A">
        <w:t xml:space="preserve">VNZ/TEZ/D-IVA.  </w:t>
      </w:r>
    </w:p>
    <w:p w14:paraId="27073FF4" w14:textId="42ACAB49" w:rsidR="00A56D59" w:rsidRPr="00F0131A" w:rsidRDefault="00C57CB8" w:rsidP="009E132B">
      <w:pPr>
        <w:pStyle w:val="3-BodyText"/>
      </w:pPr>
      <w:r w:rsidRPr="00F0131A">
        <w:t>The PB</w:t>
      </w:r>
      <w:r w:rsidR="003A3C0A" w:rsidRPr="00F0131A">
        <w:t>A</w:t>
      </w:r>
      <w:r w:rsidRPr="00F0131A">
        <w:t>C considered that</w:t>
      </w:r>
      <w:r w:rsidR="000D088B" w:rsidRPr="00F0131A">
        <w:t xml:space="preserve"> </w:t>
      </w:r>
      <w:r w:rsidR="003A3C0A" w:rsidRPr="00F0131A">
        <w:t>VNZ/TEZ/D-IVA was likely to be non-inferior to ELX/TEZ/IVA in terms of ppFEV</w:t>
      </w:r>
      <w:r w:rsidR="003A3C0A" w:rsidRPr="00F0131A">
        <w:rPr>
          <w:vertAlign w:val="subscript"/>
        </w:rPr>
        <w:t>1</w:t>
      </w:r>
      <w:r w:rsidR="003A3C0A" w:rsidRPr="00F0131A">
        <w:t xml:space="preserve"> and may be superior in terms of SwCl</w:t>
      </w:r>
      <w:r w:rsidR="001B5F28" w:rsidRPr="00F0131A">
        <w:t>; however,</w:t>
      </w:r>
      <w:r w:rsidR="003A3C0A" w:rsidRPr="00F0131A">
        <w:t xml:space="preserve"> </w:t>
      </w:r>
      <w:r w:rsidR="001B5F28" w:rsidRPr="00F0131A">
        <w:t>t</w:t>
      </w:r>
      <w:r w:rsidR="00E05687" w:rsidRPr="00F0131A">
        <w:t xml:space="preserve">he PBAC </w:t>
      </w:r>
      <w:r w:rsidR="003C3A89" w:rsidRPr="00F0131A">
        <w:t xml:space="preserve">noted </w:t>
      </w:r>
      <w:r w:rsidR="00E05687" w:rsidRPr="00F0131A">
        <w:t xml:space="preserve">the claim was uncertain for </w:t>
      </w:r>
      <w:r w:rsidR="003C3A89" w:rsidRPr="00F0131A">
        <w:t xml:space="preserve">rare </w:t>
      </w:r>
      <w:r w:rsidR="00E05687" w:rsidRPr="00F0131A">
        <w:t xml:space="preserve">mutations and </w:t>
      </w:r>
      <w:r w:rsidR="003C3A89" w:rsidRPr="00F0131A">
        <w:t xml:space="preserve">for some </w:t>
      </w:r>
      <w:r w:rsidR="00E05687" w:rsidRPr="00F0131A">
        <w:t xml:space="preserve">populations </w:t>
      </w:r>
      <w:r w:rsidR="003C3A89" w:rsidRPr="00F0131A">
        <w:t>(i.e. CF patients under 12 years of age)</w:t>
      </w:r>
      <w:r w:rsidR="004C4A22" w:rsidRPr="00F0131A">
        <w:t xml:space="preserve">.  </w:t>
      </w:r>
      <w:r w:rsidR="00275625" w:rsidRPr="00F0131A">
        <w:t xml:space="preserve">The PBAC considered the claim that VNZ/TEZ/D-IVA was superior to BSC </w:t>
      </w:r>
      <w:r w:rsidR="0009723D" w:rsidRPr="00F0131A">
        <w:t>in patients with at least one VNZ/TEZ/D-IVA responsive mutations that is not responsive to ELX/TEZ/IVA was uncertain but</w:t>
      </w:r>
      <w:r w:rsidR="00A5376F" w:rsidRPr="00F0131A">
        <w:t>, on balance,</w:t>
      </w:r>
      <w:r w:rsidR="0009723D" w:rsidRPr="00F0131A">
        <w:t xml:space="preserve"> likely to be reasonable.  </w:t>
      </w:r>
    </w:p>
    <w:p w14:paraId="58595AFF" w14:textId="73EFE13D" w:rsidR="00BF1680" w:rsidRPr="00F0131A" w:rsidRDefault="00BF1680" w:rsidP="00BF1680">
      <w:pPr>
        <w:pStyle w:val="3-BodyText"/>
      </w:pPr>
      <w:r w:rsidRPr="00F0131A">
        <w:t xml:space="preserve">The PBAC noted </w:t>
      </w:r>
      <w:r w:rsidR="00D34DF5" w:rsidRPr="00F0131A">
        <w:t>the safety profile of VNZ/TEZ/D-IVA and ELX/TEZ/IVA were similar</w:t>
      </w:r>
      <w:r w:rsidR="00E17F27" w:rsidRPr="00F0131A">
        <w:t xml:space="preserve"> and </w:t>
      </w:r>
      <w:r w:rsidRPr="00F0131A">
        <w:t xml:space="preserve">considered the claim that VNZ/TEZ/IVA has </w:t>
      </w:r>
      <w:r w:rsidR="00925C30" w:rsidRPr="00F0131A">
        <w:t xml:space="preserve">non-inferior </w:t>
      </w:r>
      <w:r w:rsidRPr="00F0131A">
        <w:t xml:space="preserve">safety to ELX/TEZ/IVA was adequately supported. The </w:t>
      </w:r>
      <w:r w:rsidR="005C14AC" w:rsidRPr="00F0131A">
        <w:t xml:space="preserve">PBAC considered the </w:t>
      </w:r>
      <w:r w:rsidRPr="00F0131A">
        <w:t xml:space="preserve">claim that VNZ/TEZ/IVA has </w:t>
      </w:r>
      <w:r w:rsidR="00CE22A2" w:rsidRPr="00F0131A">
        <w:t xml:space="preserve">non-inferior </w:t>
      </w:r>
      <w:r w:rsidRPr="00F0131A">
        <w:t xml:space="preserve">safety to BSC was </w:t>
      </w:r>
      <w:r w:rsidR="00A912DA" w:rsidRPr="00F0131A">
        <w:t xml:space="preserve">not adequately </w:t>
      </w:r>
      <w:r w:rsidRPr="00F0131A">
        <w:t xml:space="preserve">supported by the data presented in the submission.  </w:t>
      </w:r>
    </w:p>
    <w:p w14:paraId="181C0EE6" w14:textId="08B34367" w:rsidR="006A7319" w:rsidRPr="00F0131A" w:rsidRDefault="00CF0977" w:rsidP="009E132B">
      <w:pPr>
        <w:pStyle w:val="3-BodyText"/>
      </w:pPr>
      <w:bookmarkStart w:id="64" w:name="_Ref217308698"/>
      <w:r w:rsidRPr="00F0131A">
        <w:t xml:space="preserve">The PBAC considered </w:t>
      </w:r>
      <w:r w:rsidR="00D7344B" w:rsidRPr="00F0131A">
        <w:t xml:space="preserve">the </w:t>
      </w:r>
      <w:r w:rsidR="0047095A" w:rsidRPr="00F0131A">
        <w:t>cost minimisation approach (CMA) comparing VNZ/TEZ/D-IVA to ELX/TEZ/IVA presented in the submission</w:t>
      </w:r>
      <w:r w:rsidR="00D7344B" w:rsidRPr="00F0131A">
        <w:t xml:space="preserve"> was reasonable</w:t>
      </w:r>
      <w:r w:rsidR="00170986" w:rsidRPr="00F0131A">
        <w:t xml:space="preserve">. </w:t>
      </w:r>
      <w:r w:rsidR="009E09AC" w:rsidRPr="00F0131A">
        <w:t>The</w:t>
      </w:r>
      <w:r w:rsidR="00CD7A79" w:rsidRPr="00F0131A">
        <w:t xml:space="preserve"> PBAC noted the CMA was </w:t>
      </w:r>
      <w:r w:rsidR="00EC1166" w:rsidRPr="00F0131A">
        <w:t xml:space="preserve">based on the following equi-effective doses: </w:t>
      </w:r>
      <w:r w:rsidR="00CD7A79" w:rsidRPr="00F0131A">
        <w:t>on</w:t>
      </w:r>
      <w:r w:rsidR="00396464" w:rsidRPr="00F0131A">
        <w:t xml:space="preserve"> VNZ/TEZ/D-IVA at the recommended age- and weight-based, once-daily dose</w:t>
      </w:r>
      <w:r w:rsidR="00EC1166" w:rsidRPr="00F0131A">
        <w:t xml:space="preserve"> and</w:t>
      </w:r>
      <w:r w:rsidR="00396464" w:rsidRPr="00F0131A">
        <w:t xml:space="preserve"> ELX/TEZ/IVA at the recommended age- and weight-based, twice-daily dose</w:t>
      </w:r>
      <w:r w:rsidR="00CD7A79" w:rsidRPr="00F0131A">
        <w:t>.</w:t>
      </w:r>
      <w:bookmarkEnd w:id="64"/>
    </w:p>
    <w:p w14:paraId="25B46656" w14:textId="4B1DDAB2" w:rsidR="006A7319" w:rsidRPr="00F0131A" w:rsidRDefault="001D55B6" w:rsidP="006A7319">
      <w:pPr>
        <w:pStyle w:val="3-BodyText"/>
      </w:pPr>
      <w:r w:rsidRPr="00F0131A">
        <w:t>The PBAC noted the submission used a</w:t>
      </w:r>
      <w:r w:rsidR="00A127F6" w:rsidRPr="00F0131A">
        <w:t xml:space="preserve">n </w:t>
      </w:r>
      <w:r w:rsidRPr="00F0131A">
        <w:t xml:space="preserve">epidemiological </w:t>
      </w:r>
      <w:r w:rsidR="00F42540" w:rsidRPr="00F0131A">
        <w:t xml:space="preserve">approach </w:t>
      </w:r>
      <w:r w:rsidR="00A127F6" w:rsidRPr="00F0131A">
        <w:t xml:space="preserve">to estimate the number of new patients </w:t>
      </w:r>
      <w:r w:rsidR="00BD1381" w:rsidRPr="00F0131A">
        <w:t xml:space="preserve">that would be treated with VNZ/TEZ/D-IVA </w:t>
      </w:r>
      <w:r w:rsidRPr="00F0131A">
        <w:t xml:space="preserve">and </w:t>
      </w:r>
      <w:r w:rsidR="00BD1381" w:rsidRPr="00F0131A">
        <w:t xml:space="preserve">a </w:t>
      </w:r>
      <w:r w:rsidRPr="00F0131A">
        <w:t xml:space="preserve">market share approach to </w:t>
      </w:r>
      <w:r w:rsidR="00BD1381" w:rsidRPr="00F0131A">
        <w:t xml:space="preserve">estimate the </w:t>
      </w:r>
      <w:r w:rsidR="00F23264" w:rsidRPr="00F0131A">
        <w:t xml:space="preserve">ELX/TEZ/IVA </w:t>
      </w:r>
      <w:r w:rsidR="00BD1381" w:rsidRPr="00F0131A">
        <w:t xml:space="preserve">scripts that would </w:t>
      </w:r>
      <w:r w:rsidR="00F42540" w:rsidRPr="00F0131A">
        <w:t xml:space="preserve">be </w:t>
      </w:r>
      <w:r w:rsidR="00BD1381" w:rsidRPr="00F0131A">
        <w:t>replace</w:t>
      </w:r>
      <w:r w:rsidR="00F42540" w:rsidRPr="00F0131A">
        <w:t>d</w:t>
      </w:r>
      <w:r w:rsidR="00BD1381" w:rsidRPr="00F0131A">
        <w:t xml:space="preserve"> with </w:t>
      </w:r>
      <w:r w:rsidR="00F23264" w:rsidRPr="00F0131A">
        <w:t>VNZ/TEZ/D-IVA</w:t>
      </w:r>
      <w:r w:rsidR="00FD7F71" w:rsidRPr="00F0131A">
        <w:t xml:space="preserve"> scripts</w:t>
      </w:r>
      <w:r w:rsidR="00F23264" w:rsidRPr="00F0131A">
        <w:t>.</w:t>
      </w:r>
      <w:r w:rsidR="00BD1381" w:rsidRPr="00F0131A">
        <w:t xml:space="preserve"> </w:t>
      </w:r>
      <w:r w:rsidR="006A7319" w:rsidRPr="00F0131A">
        <w:t xml:space="preserve">The PBAC considered that the methodology for estimating the utilisation of </w:t>
      </w:r>
      <w:r w:rsidR="00A7577B" w:rsidRPr="00F0131A">
        <w:t>VNZ/TEZ/D-IVA</w:t>
      </w:r>
      <w:r w:rsidR="006A7319" w:rsidRPr="00F0131A">
        <w:t xml:space="preserve"> and the estimated financial impact was reasonable. </w:t>
      </w:r>
    </w:p>
    <w:p w14:paraId="14C6B787" w14:textId="5756A047" w:rsidR="006A7319" w:rsidRPr="00F0131A" w:rsidRDefault="006A7319" w:rsidP="006A7319">
      <w:pPr>
        <w:pStyle w:val="3-BodyText"/>
      </w:pPr>
      <w:bookmarkStart w:id="65" w:name="_Ref217308934"/>
      <w:r w:rsidRPr="00F0131A">
        <w:rPr>
          <w:bCs/>
        </w:rPr>
        <w:t xml:space="preserve">The PBAC advised that </w:t>
      </w:r>
      <w:r w:rsidR="00A7577B" w:rsidRPr="00F0131A">
        <w:t xml:space="preserve">VNZ/TEZ/D-IVA </w:t>
      </w:r>
      <w:r w:rsidRPr="00F0131A">
        <w:rPr>
          <w:bCs/>
        </w:rPr>
        <w:t xml:space="preserve">should be included in the existing </w:t>
      </w:r>
      <w:r w:rsidR="00F42540" w:rsidRPr="00F0131A">
        <w:rPr>
          <w:bCs/>
        </w:rPr>
        <w:t>r</w:t>
      </w:r>
      <w:r w:rsidRPr="00F0131A">
        <w:rPr>
          <w:bCs/>
        </w:rPr>
        <w:t xml:space="preserve">isk </w:t>
      </w:r>
      <w:r w:rsidR="00F42540" w:rsidRPr="00F0131A">
        <w:rPr>
          <w:bCs/>
        </w:rPr>
        <w:t>s</w:t>
      </w:r>
      <w:r w:rsidRPr="00F0131A">
        <w:rPr>
          <w:bCs/>
        </w:rPr>
        <w:t xml:space="preserve">haring </w:t>
      </w:r>
      <w:r w:rsidR="00F42540" w:rsidRPr="00F0131A">
        <w:rPr>
          <w:bCs/>
        </w:rPr>
        <w:t>a</w:t>
      </w:r>
      <w:r w:rsidRPr="00F0131A">
        <w:rPr>
          <w:bCs/>
        </w:rPr>
        <w:t>rrangement</w:t>
      </w:r>
      <w:r w:rsidR="00952C42" w:rsidRPr="00F0131A">
        <w:rPr>
          <w:bCs/>
        </w:rPr>
        <w:t xml:space="preserve"> for CFTR modulators</w:t>
      </w:r>
      <w:r w:rsidRPr="00F0131A">
        <w:rPr>
          <w:bCs/>
        </w:rPr>
        <w:t xml:space="preserve"> with no increase in expenditure caps </w:t>
      </w:r>
      <w:r w:rsidR="008F1AD1" w:rsidRPr="00715BE1">
        <w:rPr>
          <w:bCs/>
          <w:color w:val="000000"/>
          <w:w w:val="15"/>
          <w:shd w:val="solid" w:color="000000" w:fill="000000"/>
          <w:fitText w:val="-20" w:id="-629517312"/>
          <w14:textFill>
            <w14:solidFill>
              <w14:srgbClr w14:val="000000">
                <w14:alpha w14:val="100000"/>
              </w14:srgbClr>
            </w14:solidFill>
          </w14:textFill>
        </w:rPr>
        <w:t xml:space="preserve">|  </w:t>
      </w:r>
      <w:r w:rsidR="008F1AD1" w:rsidRPr="00715BE1">
        <w:rPr>
          <w:bCs/>
          <w:color w:val="000000"/>
          <w:spacing w:val="-69"/>
          <w:w w:val="15"/>
          <w:shd w:val="solid" w:color="000000" w:fill="000000"/>
          <w:fitText w:val="-20" w:id="-629517312"/>
          <w14:textFill>
            <w14:solidFill>
              <w14:srgbClr w14:val="000000">
                <w14:alpha w14:val="100000"/>
              </w14:srgbClr>
            </w14:solidFill>
          </w14:textFill>
        </w:rPr>
        <w:t>|</w:t>
      </w:r>
      <w:r w:rsidR="005844A4" w:rsidRPr="00F0131A">
        <w:rPr>
          <w:bCs/>
        </w:rPr>
        <w:t xml:space="preserve"> (see paragraph </w:t>
      </w:r>
      <w:r w:rsidR="005844A4" w:rsidRPr="00F0131A">
        <w:rPr>
          <w:bCs/>
        </w:rPr>
        <w:fldChar w:fldCharType="begin"/>
      </w:r>
      <w:r w:rsidR="005844A4" w:rsidRPr="00F0131A">
        <w:rPr>
          <w:bCs/>
        </w:rPr>
        <w:instrText xml:space="preserve"> REF _Ref205384836 \r \h </w:instrText>
      </w:r>
      <w:r w:rsidR="005844A4" w:rsidRPr="00F0131A">
        <w:rPr>
          <w:bCs/>
        </w:rPr>
      </w:r>
      <w:r w:rsidR="005844A4" w:rsidRPr="00F0131A">
        <w:rPr>
          <w:bCs/>
        </w:rPr>
        <w:fldChar w:fldCharType="separate"/>
      </w:r>
      <w:r w:rsidR="008163FB">
        <w:rPr>
          <w:bCs/>
        </w:rPr>
        <w:t>6.50</w:t>
      </w:r>
      <w:r w:rsidR="005844A4" w:rsidRPr="00F0131A">
        <w:rPr>
          <w:bCs/>
        </w:rPr>
        <w:fldChar w:fldCharType="end"/>
      </w:r>
      <w:r w:rsidR="005844A4" w:rsidRPr="00F0131A">
        <w:rPr>
          <w:bCs/>
        </w:rPr>
        <w:t>)</w:t>
      </w:r>
      <w:r w:rsidRPr="00F0131A">
        <w:rPr>
          <w:bCs/>
        </w:rPr>
        <w:t>.</w:t>
      </w:r>
      <w:bookmarkEnd w:id="65"/>
      <w:r w:rsidRPr="00F0131A">
        <w:rPr>
          <w:bCs/>
        </w:rPr>
        <w:t xml:space="preserve">   </w:t>
      </w:r>
    </w:p>
    <w:p w14:paraId="3A3A4680" w14:textId="68AF6973" w:rsidR="000109DC" w:rsidRPr="00F0131A" w:rsidRDefault="000109DC">
      <w:pPr>
        <w:jc w:val="left"/>
        <w:rPr>
          <w:rFonts w:asciiTheme="minorHAnsi" w:hAnsiTheme="minorHAnsi"/>
          <w:b/>
          <w:bCs/>
          <w:snapToGrid w:val="0"/>
        </w:rPr>
      </w:pPr>
    </w:p>
    <w:p w14:paraId="7827886B" w14:textId="31AC4E08" w:rsidR="007E4CD7" w:rsidRPr="00F0131A" w:rsidRDefault="007E4CD7" w:rsidP="007E4CD7">
      <w:pPr>
        <w:spacing w:before="240"/>
        <w:rPr>
          <w:rFonts w:asciiTheme="minorHAnsi" w:hAnsiTheme="minorHAnsi"/>
          <w:b/>
          <w:bCs/>
          <w:snapToGrid w:val="0"/>
        </w:rPr>
      </w:pPr>
      <w:r w:rsidRPr="00F0131A">
        <w:rPr>
          <w:rFonts w:asciiTheme="minorHAnsi" w:hAnsiTheme="minorHAnsi"/>
          <w:b/>
          <w:bCs/>
          <w:snapToGrid w:val="0"/>
        </w:rPr>
        <w:t>Outcome:</w:t>
      </w:r>
    </w:p>
    <w:p w14:paraId="1FA96204" w14:textId="415681CE" w:rsidR="007E4CD7" w:rsidRPr="00F0131A" w:rsidRDefault="007E4CD7" w:rsidP="007E4CD7">
      <w:pPr>
        <w:rPr>
          <w:rFonts w:asciiTheme="minorHAnsi" w:hAnsiTheme="minorHAnsi"/>
          <w:bCs/>
          <w:snapToGrid w:val="0"/>
        </w:rPr>
      </w:pPr>
      <w:r w:rsidRPr="00F0131A">
        <w:rPr>
          <w:rFonts w:asciiTheme="minorHAnsi" w:hAnsiTheme="minorHAnsi"/>
          <w:bCs/>
          <w:snapToGrid w:val="0"/>
        </w:rPr>
        <w:t xml:space="preserve">Deferred </w:t>
      </w:r>
    </w:p>
    <w:p w14:paraId="0E370C66" w14:textId="77777777" w:rsidR="00D5370A" w:rsidRPr="00D5370A" w:rsidRDefault="00D5370A" w:rsidP="00D5370A">
      <w:pPr>
        <w:keepNext/>
        <w:numPr>
          <w:ilvl w:val="0"/>
          <w:numId w:val="1"/>
        </w:numPr>
        <w:spacing w:before="240" w:after="120"/>
        <w:jc w:val="left"/>
        <w:outlineLvl w:val="0"/>
        <w:rPr>
          <w:rFonts w:asciiTheme="minorHAnsi" w:hAnsiTheme="minorHAnsi"/>
          <w:b/>
          <w:snapToGrid w:val="0"/>
          <w:sz w:val="32"/>
          <w:szCs w:val="32"/>
        </w:rPr>
      </w:pPr>
      <w:r w:rsidRPr="00D5370A">
        <w:rPr>
          <w:rFonts w:asciiTheme="minorHAnsi" w:hAnsiTheme="minorHAnsi"/>
          <w:b/>
          <w:snapToGrid w:val="0"/>
          <w:sz w:val="32"/>
          <w:szCs w:val="32"/>
        </w:rPr>
        <w:lastRenderedPageBreak/>
        <w:t>Context for Decision</w:t>
      </w:r>
    </w:p>
    <w:p w14:paraId="70E36198" w14:textId="77777777" w:rsidR="00D5370A" w:rsidRPr="00D5370A" w:rsidRDefault="00D5370A" w:rsidP="00D5370A">
      <w:pPr>
        <w:spacing w:after="120"/>
        <w:ind w:left="720"/>
        <w:rPr>
          <w:rFonts w:asciiTheme="minorHAnsi" w:hAnsiTheme="minorHAnsi"/>
          <w:bCs/>
          <w:lang w:val="en-GB"/>
        </w:rPr>
      </w:pPr>
      <w:r w:rsidRPr="00D5370A">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E23FB6E" w14:textId="77777777" w:rsidR="00D5370A" w:rsidRPr="00D5370A" w:rsidRDefault="00D5370A" w:rsidP="00D5370A">
      <w:pPr>
        <w:keepNext/>
        <w:numPr>
          <w:ilvl w:val="0"/>
          <w:numId w:val="1"/>
        </w:numPr>
        <w:spacing w:before="240" w:after="120"/>
        <w:jc w:val="left"/>
        <w:outlineLvl w:val="0"/>
        <w:rPr>
          <w:rFonts w:asciiTheme="minorHAnsi" w:hAnsiTheme="minorHAnsi"/>
          <w:b/>
          <w:snapToGrid w:val="0"/>
          <w:sz w:val="32"/>
          <w:szCs w:val="32"/>
        </w:rPr>
      </w:pPr>
      <w:r w:rsidRPr="00D5370A">
        <w:rPr>
          <w:rFonts w:asciiTheme="minorHAnsi" w:hAnsiTheme="minorHAnsi"/>
          <w:b/>
          <w:snapToGrid w:val="0"/>
          <w:sz w:val="32"/>
          <w:szCs w:val="32"/>
        </w:rPr>
        <w:t>Sponsor’s Comment</w:t>
      </w:r>
    </w:p>
    <w:p w14:paraId="0EF4FEAA" w14:textId="77777777" w:rsidR="00D5370A" w:rsidRPr="00D5370A" w:rsidRDefault="00D5370A" w:rsidP="00D5370A">
      <w:pPr>
        <w:spacing w:after="120" w:line="276" w:lineRule="auto"/>
        <w:ind w:left="720"/>
        <w:rPr>
          <w:rFonts w:asciiTheme="minorHAnsi" w:eastAsiaTheme="minorHAnsi" w:hAnsiTheme="minorHAnsi"/>
          <w:bCs/>
          <w:szCs w:val="22"/>
          <w:lang w:eastAsia="en-US"/>
        </w:rPr>
      </w:pPr>
      <w:r w:rsidRPr="00D5370A">
        <w:rPr>
          <w:rFonts w:asciiTheme="minorHAnsi" w:eastAsiaTheme="minorHAnsi" w:hAnsiTheme="minorHAnsi"/>
          <w:bCs/>
          <w:szCs w:val="22"/>
          <w:lang w:eastAsia="en-US"/>
        </w:rPr>
        <w:t>The sponsor had no comment.</w:t>
      </w:r>
    </w:p>
    <w:p w14:paraId="1EB938C7" w14:textId="598D62D1" w:rsidR="00106FBE" w:rsidRPr="00F0131A" w:rsidRDefault="00106FBE">
      <w:pPr>
        <w:jc w:val="left"/>
        <w:rPr>
          <w:rFonts w:asciiTheme="minorHAnsi" w:eastAsiaTheme="minorHAnsi" w:hAnsiTheme="minorHAnsi" w:cstheme="minorBidi"/>
          <w:i/>
          <w:iCs/>
          <w:szCs w:val="22"/>
        </w:rPr>
      </w:pPr>
    </w:p>
    <w:p w14:paraId="260B63E5" w14:textId="77777777" w:rsidR="00AF6C9E" w:rsidRPr="00AF6C9E" w:rsidRDefault="00AF6C9E" w:rsidP="00AF6C9E">
      <w:pPr>
        <w:outlineLvl w:val="0"/>
        <w:rPr>
          <w:rFonts w:eastAsia="Calibri"/>
          <w:b/>
          <w:color w:val="FF0000"/>
          <w:sz w:val="32"/>
          <w:szCs w:val="28"/>
        </w:rPr>
      </w:pPr>
      <w:r w:rsidRPr="00AF6C9E">
        <w:rPr>
          <w:rFonts w:eastAsia="Calibri"/>
          <w:b/>
          <w:color w:val="FF0000"/>
          <w:sz w:val="32"/>
          <w:szCs w:val="28"/>
        </w:rPr>
        <w:t>September Addendum to the July 2025 PBAC Minutes:</w:t>
      </w:r>
    </w:p>
    <w:p w14:paraId="1E0406FC" w14:textId="77777777" w:rsidR="00AF6C9E" w:rsidRPr="00AF6C9E" w:rsidRDefault="00AF6C9E" w:rsidP="00AF6C9E">
      <w:pPr>
        <w:rPr>
          <w:rFonts w:cs="Calibri"/>
          <w:b/>
          <w:u w:val="single"/>
        </w:rPr>
      </w:pPr>
    </w:p>
    <w:p w14:paraId="1B8CAD44" w14:textId="77777777" w:rsidR="00AF6C9E" w:rsidRPr="00AF6C9E" w:rsidRDefault="00AF6C9E" w:rsidP="00AF6C9E">
      <w:pPr>
        <w:keepNext/>
        <w:spacing w:before="120"/>
        <w:ind w:left="720" w:hanging="720"/>
        <w:jc w:val="left"/>
        <w:outlineLvl w:val="0"/>
        <w:rPr>
          <w:rFonts w:asciiTheme="minorHAnsi" w:eastAsiaTheme="majorEastAsia" w:hAnsiTheme="minorHAnsi" w:cstheme="majorBidi"/>
          <w:spacing w:val="5"/>
          <w:kern w:val="28"/>
          <w:sz w:val="36"/>
          <w:szCs w:val="36"/>
        </w:rPr>
      </w:pPr>
      <w:r w:rsidRPr="00AF6C9E">
        <w:rPr>
          <w:rFonts w:asciiTheme="minorHAnsi" w:eastAsiaTheme="majorEastAsia" w:hAnsiTheme="minorHAnsi" w:cstheme="majorBidi"/>
          <w:b/>
          <w:spacing w:val="5"/>
          <w:kern w:val="28"/>
          <w:sz w:val="36"/>
          <w:szCs w:val="36"/>
        </w:rPr>
        <w:t>4.03</w:t>
      </w:r>
      <w:r w:rsidRPr="00AF6C9E">
        <w:rPr>
          <w:rFonts w:asciiTheme="minorHAnsi" w:eastAsiaTheme="majorEastAsia" w:hAnsiTheme="minorHAnsi" w:cstheme="majorBidi"/>
          <w:b/>
          <w:spacing w:val="5"/>
          <w:kern w:val="28"/>
          <w:sz w:val="36"/>
          <w:szCs w:val="36"/>
        </w:rPr>
        <w:tab/>
        <w:t>VANZACAFTOR WITH TEZACAFTOR AND WITH DEUTIVACAFTOR</w:t>
      </w:r>
    </w:p>
    <w:p w14:paraId="7EDFDA9F" w14:textId="77777777" w:rsidR="00AF6C9E" w:rsidRPr="00AF6C9E" w:rsidRDefault="00AF6C9E" w:rsidP="00AF6C9E">
      <w:pPr>
        <w:ind w:left="720"/>
        <w:rPr>
          <w:b/>
          <w:bCs/>
          <w:sz w:val="36"/>
          <w:szCs w:val="36"/>
        </w:rPr>
      </w:pPr>
      <w:bookmarkStart w:id="66" w:name="_Hlk213335554"/>
      <w:r w:rsidRPr="00AF6C9E">
        <w:rPr>
          <w:b/>
          <w:bCs/>
          <w:sz w:val="36"/>
          <w:szCs w:val="36"/>
        </w:rPr>
        <w:t>Pack containing 84 tablets vanzacaftor 4 mg with tezacaftor 20 mg and with deutivacaftor 50 mg</w:t>
      </w:r>
    </w:p>
    <w:p w14:paraId="6CD30C8E" w14:textId="77777777" w:rsidR="00AF6C9E" w:rsidRPr="00AF6C9E" w:rsidRDefault="00AF6C9E" w:rsidP="00AF6C9E">
      <w:pPr>
        <w:ind w:left="720"/>
        <w:rPr>
          <w:b/>
          <w:bCs/>
          <w:sz w:val="36"/>
          <w:szCs w:val="36"/>
        </w:rPr>
      </w:pPr>
      <w:r w:rsidRPr="00AF6C9E">
        <w:rPr>
          <w:b/>
          <w:bCs/>
          <w:sz w:val="36"/>
          <w:szCs w:val="36"/>
        </w:rPr>
        <w:t>Pack containing 56 tablet vanzacaftor 10 mg with tezacaftor 50 mg and with deutivacaftor 125 mg</w:t>
      </w:r>
    </w:p>
    <w:p w14:paraId="77959B18" w14:textId="77777777" w:rsidR="00AF6C9E" w:rsidRPr="00AF6C9E" w:rsidRDefault="00AF6C9E" w:rsidP="00AF6C9E">
      <w:pPr>
        <w:ind w:left="720"/>
        <w:rPr>
          <w:b/>
          <w:bCs/>
          <w:sz w:val="36"/>
          <w:szCs w:val="36"/>
        </w:rPr>
      </w:pPr>
      <w:r w:rsidRPr="00AF6C9E">
        <w:rPr>
          <w:b/>
          <w:bCs/>
          <w:sz w:val="36"/>
          <w:szCs w:val="36"/>
        </w:rPr>
        <w:t xml:space="preserve">Alyftrek® </w:t>
      </w:r>
    </w:p>
    <w:p w14:paraId="416BDD22" w14:textId="77777777" w:rsidR="00AF6C9E" w:rsidRPr="00AF6C9E" w:rsidRDefault="00AF6C9E" w:rsidP="00AF6C9E">
      <w:pPr>
        <w:ind w:left="720"/>
        <w:rPr>
          <w:b/>
          <w:bCs/>
          <w:sz w:val="36"/>
          <w:szCs w:val="36"/>
        </w:rPr>
      </w:pPr>
      <w:r w:rsidRPr="00AF6C9E">
        <w:rPr>
          <w:b/>
          <w:bCs/>
          <w:sz w:val="36"/>
          <w:szCs w:val="36"/>
        </w:rPr>
        <w:t>VERTEX PHARMACEUTICALS PTY LTD</w:t>
      </w:r>
    </w:p>
    <w:bookmarkEnd w:id="66"/>
    <w:p w14:paraId="620F2D1A" w14:textId="77777777" w:rsidR="00AF6C9E" w:rsidRPr="00AF6C9E" w:rsidRDefault="00AF6C9E" w:rsidP="00AF6C9E">
      <w:pPr>
        <w:keepNext/>
        <w:numPr>
          <w:ilvl w:val="0"/>
          <w:numId w:val="1"/>
        </w:numPr>
        <w:spacing w:before="240" w:after="120"/>
        <w:jc w:val="left"/>
        <w:outlineLvl w:val="0"/>
        <w:rPr>
          <w:rFonts w:asciiTheme="minorHAnsi" w:hAnsiTheme="minorHAnsi"/>
          <w:b/>
          <w:snapToGrid w:val="0"/>
          <w:sz w:val="32"/>
          <w:szCs w:val="32"/>
        </w:rPr>
      </w:pPr>
      <w:r w:rsidRPr="00AF6C9E">
        <w:rPr>
          <w:rFonts w:asciiTheme="minorHAnsi" w:hAnsiTheme="minorHAnsi"/>
          <w:b/>
          <w:snapToGrid w:val="0"/>
          <w:sz w:val="32"/>
          <w:szCs w:val="32"/>
        </w:rPr>
        <w:t>Background</w:t>
      </w:r>
    </w:p>
    <w:p w14:paraId="7B4230C8" w14:textId="77777777" w:rsidR="00AF6C9E" w:rsidRPr="00AF6C9E" w:rsidRDefault="00AF6C9E" w:rsidP="00ED4A4E">
      <w:pPr>
        <w:pStyle w:val="3-BodyText"/>
        <w:rPr>
          <w:bCs/>
        </w:rPr>
      </w:pPr>
      <w:r w:rsidRPr="00AF6C9E">
        <w:rPr>
          <w:bCs/>
        </w:rPr>
        <w:t xml:space="preserve">At its July 2025 meeting, the PBAC was of a mind to recommend vanzacaftor with tezacaftor and with deutivacaftor (VNZ/TEZ/D-IVA) for the treatment of cystic fibrosis in patients aged 6 years and older who have at least one mutation in the cystic fibrosis transmembrane regulator (CFTR) gene that is responsive to VNZ/TEZ/D-IVA potentiation based on clinical and/or in vitro assay data, however deferred making this recommendation as the TGA Delegate’s Overview was not available at the time of PBAC consideration. </w:t>
      </w:r>
    </w:p>
    <w:p w14:paraId="35566FE7" w14:textId="77777777" w:rsidR="00AF6C9E" w:rsidRPr="00AF6C9E" w:rsidRDefault="00AF6C9E" w:rsidP="00072A91">
      <w:pPr>
        <w:pStyle w:val="3-BodyText"/>
      </w:pPr>
      <w:r w:rsidRPr="00AF6C9E">
        <w:t xml:space="preserve">The TGA Delegate’s Overview was provided following the July 2025 PBAC meeting and the Delegate is supportive of registration.  </w:t>
      </w:r>
    </w:p>
    <w:p w14:paraId="500FC583" w14:textId="77777777" w:rsidR="00AF6C9E" w:rsidRPr="00AF6C9E" w:rsidRDefault="00AF6C9E" w:rsidP="00AF6C9E">
      <w:pPr>
        <w:keepNext/>
        <w:numPr>
          <w:ilvl w:val="0"/>
          <w:numId w:val="1"/>
        </w:numPr>
        <w:spacing w:before="240" w:after="120"/>
        <w:jc w:val="left"/>
        <w:outlineLvl w:val="0"/>
        <w:rPr>
          <w:rFonts w:asciiTheme="minorHAnsi" w:hAnsiTheme="minorHAnsi"/>
          <w:b/>
          <w:snapToGrid w:val="0"/>
          <w:sz w:val="32"/>
          <w:szCs w:val="32"/>
        </w:rPr>
      </w:pPr>
      <w:r w:rsidRPr="00AF6C9E">
        <w:rPr>
          <w:rFonts w:asciiTheme="minorHAnsi" w:hAnsiTheme="minorHAnsi"/>
          <w:b/>
          <w:snapToGrid w:val="0"/>
          <w:sz w:val="32"/>
          <w:szCs w:val="32"/>
        </w:rPr>
        <w:lastRenderedPageBreak/>
        <w:t>PBAC Outcome</w:t>
      </w:r>
    </w:p>
    <w:p w14:paraId="08190F34" w14:textId="77777777" w:rsidR="00AF6C9E" w:rsidRPr="00AF6C9E" w:rsidRDefault="00AF6C9E" w:rsidP="00F669D8">
      <w:pPr>
        <w:pStyle w:val="3-BodyText"/>
      </w:pPr>
      <w:r w:rsidRPr="00AF6C9E">
        <w:t>The</w:t>
      </w:r>
      <w:r w:rsidRPr="00AF6C9E">
        <w:rPr>
          <w:snapToGrid w:val="0"/>
        </w:rPr>
        <w:t xml:space="preserve"> PBAC recommended the Section 100 (Highly Specialised Drugs Program) listing of vanzacaftor with tezacaftor and with deutivacaftor (VNZ/TEZ/D-IVA) for the treatment of cystic fibrosis in patients aged 6 years and older who have at least one mutation in the cystic fibrosis transmembrane regulator (</w:t>
      </w:r>
      <w:r w:rsidRPr="00AF6C9E">
        <w:rPr>
          <w:i/>
          <w:iCs/>
          <w:snapToGrid w:val="0"/>
        </w:rPr>
        <w:t>CFTR</w:t>
      </w:r>
      <w:r w:rsidRPr="00AF6C9E">
        <w:rPr>
          <w:snapToGrid w:val="0"/>
        </w:rPr>
        <w:t xml:space="preserve">) gene that is responsive to VNZ/TEZ/D-IVA potentiation based on clinical and/or </w:t>
      </w:r>
      <w:r w:rsidRPr="00AF6C9E">
        <w:rPr>
          <w:i/>
          <w:iCs/>
          <w:snapToGrid w:val="0"/>
        </w:rPr>
        <w:t>in vitro</w:t>
      </w:r>
      <w:r w:rsidRPr="00AF6C9E">
        <w:rPr>
          <w:snapToGrid w:val="0"/>
        </w:rPr>
        <w:t xml:space="preserve"> assay data.</w:t>
      </w:r>
    </w:p>
    <w:p w14:paraId="446904D9" w14:textId="77777777" w:rsidR="00AF6C9E" w:rsidRPr="00AF6C9E" w:rsidRDefault="00AF6C9E" w:rsidP="00755D9D">
      <w:pPr>
        <w:pStyle w:val="3-BodyText"/>
      </w:pPr>
      <w:r w:rsidRPr="00AF6C9E">
        <w:t xml:space="preserve">The PBAC noted the TGA Delegate was supportive of registering </w:t>
      </w:r>
      <w:r w:rsidRPr="00AF6C9E">
        <w:rPr>
          <w:snapToGrid w:val="0"/>
        </w:rPr>
        <w:t xml:space="preserve">VNZ/TEZ/D-IVA for </w:t>
      </w:r>
      <w:r w:rsidRPr="00AF6C9E">
        <w:t>the following indication: “VNZ/TEZ/D-IVA is indicated for the treatment of those who meet the diagnostic criteria of cystic fibrosis (CF) in patients aged 6 years and older who have at least one non-Class 1 mutation in the cystic fibrosis transmembrane conductance regulator (CFTR) gene that is responsive, based on clinical study or in vitro evidence.” The PBAC noted registration was pending advice from the Advisory Committee on Medicines and finalisation of the Product Information, Consumer Medicines Information and conditions of registration.</w:t>
      </w:r>
    </w:p>
    <w:p w14:paraId="0BEBD333" w14:textId="77777777" w:rsidR="00AF6C9E" w:rsidRPr="00AF6C9E" w:rsidRDefault="00AF6C9E" w:rsidP="00A148C6">
      <w:pPr>
        <w:pStyle w:val="3-BodyText"/>
      </w:pPr>
      <w:r w:rsidRPr="00AF6C9E">
        <w:t>The PBAC advised the inclusion of the following wording in the relevant Prescribing Instruction is appropriate, consistent with the ELX/TEZ/IVA listing, depending on the final approved Product Information: ‘Mutations that are not listed in the TGA approved PI but considered to be responsive to vanzacaftor/tezacaftor/ deutivacaftor can be accepted with a confirmation that these patients do not harbour two Class I mutations’.</w:t>
      </w:r>
    </w:p>
    <w:p w14:paraId="71120140" w14:textId="77777777" w:rsidR="00AF6C9E" w:rsidRPr="00AF6C9E" w:rsidRDefault="00AF6C9E" w:rsidP="00681B61">
      <w:pPr>
        <w:pStyle w:val="3-BodyText"/>
        <w:rPr>
          <w:i/>
          <w:iCs/>
        </w:rPr>
      </w:pPr>
      <w:r w:rsidRPr="00AF6C9E">
        <w:t>The PBAC advised that flow-on changes will be required for the administrative advice for the existing PBS listing for CFTR therapies to include VNZ/TEZ/D-IVA, i.e. ‘For the</w:t>
      </w:r>
      <w:r w:rsidRPr="00AF6C9E">
        <w:rPr>
          <w:i/>
          <w:iCs/>
        </w:rPr>
        <w:t xml:space="preserve"> </w:t>
      </w:r>
      <w:r w:rsidRPr="00AF6C9E">
        <w:t>purposes of this restriction, PBS-subsidised ‘CFTR modulator’ means ivacaftor, lumacaftor/ivacaftor, tezacaftor/ivacaftor, elexacaftor/tezacaftor/ivacaftor and vanzacaftor/tezacaftor/ deutivacaftor.’</w:t>
      </w:r>
      <w:r w:rsidRPr="00AF6C9E">
        <w:rPr>
          <w:i/>
          <w:iCs/>
        </w:rPr>
        <w:t xml:space="preserve"> </w:t>
      </w:r>
      <w:r w:rsidRPr="00AF6C9E">
        <w:t xml:space="preserve">The PBAC advised that the clinical criterion ‘The treatment must be the sole PBS-subsidised cystic fibrosis transmembrane conductance regulator (CFTR) modulator therapy for this condition’ should be added across all ELX/TEZ/IVA and VNZ/TEZ/D-IVA listings to </w:t>
      </w:r>
      <w:r w:rsidRPr="00AF6C9E">
        <w:rPr>
          <w:rFonts w:cs="Calibri"/>
        </w:rPr>
        <w:t>prevent concomitant use of CF therapies.</w:t>
      </w:r>
    </w:p>
    <w:p w14:paraId="5AC6D727" w14:textId="5324CCED" w:rsidR="00AF6C9E" w:rsidRPr="00AF6C9E" w:rsidRDefault="00AF6C9E" w:rsidP="00E27FF8">
      <w:pPr>
        <w:pStyle w:val="3-BodyText"/>
        <w:rPr>
          <w:i/>
          <w:iCs/>
        </w:rPr>
      </w:pPr>
      <w:r w:rsidRPr="00AF6C9E">
        <w:rPr>
          <w:rFonts w:cs="Calibri"/>
        </w:rPr>
        <w:t>The PBAC reiterated its previous consideration that the CMA presented in the submission was reasonable (see paragraph</w:t>
      </w:r>
      <w:r w:rsidR="00083573">
        <w:rPr>
          <w:rFonts w:cs="Calibri"/>
        </w:rPr>
        <w:t xml:space="preserve"> </w:t>
      </w:r>
      <w:r w:rsidR="00083573">
        <w:rPr>
          <w:rFonts w:cs="Calibri"/>
        </w:rPr>
        <w:fldChar w:fldCharType="begin"/>
      </w:r>
      <w:r w:rsidR="00083573">
        <w:rPr>
          <w:rFonts w:cs="Calibri"/>
        </w:rPr>
        <w:instrText xml:space="preserve"> REF _Ref217308698 \r \h </w:instrText>
      </w:r>
      <w:r w:rsidR="00083573">
        <w:rPr>
          <w:rFonts w:cs="Calibri"/>
        </w:rPr>
      </w:r>
      <w:r w:rsidR="00083573">
        <w:rPr>
          <w:rFonts w:cs="Calibri"/>
        </w:rPr>
        <w:fldChar w:fldCharType="separate"/>
      </w:r>
      <w:r w:rsidR="008163FB">
        <w:rPr>
          <w:rFonts w:cs="Calibri"/>
        </w:rPr>
        <w:t>7.12</w:t>
      </w:r>
      <w:r w:rsidR="00083573">
        <w:rPr>
          <w:rFonts w:cs="Calibri"/>
        </w:rPr>
        <w:fldChar w:fldCharType="end"/>
      </w:r>
      <w:r w:rsidRPr="00AF6C9E">
        <w:rPr>
          <w:rFonts w:cs="Calibri"/>
        </w:rPr>
        <w:t xml:space="preserve">) and that </w:t>
      </w:r>
      <w:r w:rsidRPr="00AF6C9E">
        <w:t xml:space="preserve">VNZ/TEZ/D-IVA </w:t>
      </w:r>
      <w:r w:rsidRPr="00AF6C9E">
        <w:rPr>
          <w:bCs/>
        </w:rPr>
        <w:t xml:space="preserve">should be included in the existing risk sharing arrangement for CFTR modulators with no increase in expenditure caps (see paragraph </w:t>
      </w:r>
      <w:r w:rsidR="00EB380F">
        <w:rPr>
          <w:bCs/>
        </w:rPr>
        <w:fldChar w:fldCharType="begin"/>
      </w:r>
      <w:r w:rsidR="00EB380F">
        <w:rPr>
          <w:bCs/>
        </w:rPr>
        <w:instrText xml:space="preserve"> REF _Ref217308934 \r \h </w:instrText>
      </w:r>
      <w:r w:rsidR="00EB380F">
        <w:rPr>
          <w:bCs/>
        </w:rPr>
      </w:r>
      <w:r w:rsidR="00EB380F">
        <w:rPr>
          <w:bCs/>
        </w:rPr>
        <w:fldChar w:fldCharType="separate"/>
      </w:r>
      <w:r w:rsidR="008163FB">
        <w:rPr>
          <w:bCs/>
        </w:rPr>
        <w:t>7.14</w:t>
      </w:r>
      <w:r w:rsidR="00EB380F">
        <w:rPr>
          <w:bCs/>
        </w:rPr>
        <w:fldChar w:fldCharType="end"/>
      </w:r>
      <w:r w:rsidRPr="00AF6C9E">
        <w:rPr>
          <w:bCs/>
        </w:rPr>
        <w:fldChar w:fldCharType="begin"/>
      </w:r>
      <w:r w:rsidRPr="00AF6C9E">
        <w:rPr>
          <w:bCs/>
        </w:rPr>
        <w:instrText xml:space="preserve"> REF _Ref208478703 \r \h </w:instrText>
      </w:r>
      <w:r w:rsidRPr="00AF6C9E">
        <w:rPr>
          <w:bCs/>
        </w:rPr>
      </w:r>
      <w:r w:rsidRPr="00AF6C9E">
        <w:rPr>
          <w:bCs/>
        </w:rPr>
        <w:fldChar w:fldCharType="separate"/>
      </w:r>
      <w:r w:rsidR="008163FB">
        <w:rPr>
          <w:b/>
          <w:lang w:val="en-GB"/>
        </w:rPr>
        <w:t>Error! Reference source not found.</w:t>
      </w:r>
      <w:r w:rsidRPr="00AF6C9E">
        <w:rPr>
          <w:bCs/>
        </w:rPr>
        <w:fldChar w:fldCharType="end"/>
      </w:r>
      <w:r w:rsidRPr="00AF6C9E">
        <w:rPr>
          <w:bCs/>
        </w:rPr>
        <w:t xml:space="preserve">). </w:t>
      </w:r>
    </w:p>
    <w:p w14:paraId="1938EA62" w14:textId="77777777" w:rsidR="00AF6C9E" w:rsidRPr="00AF6C9E" w:rsidRDefault="00AF6C9E" w:rsidP="00AF6C9E">
      <w:pPr>
        <w:widowControl w:val="0"/>
        <w:numPr>
          <w:ilvl w:val="1"/>
          <w:numId w:val="1"/>
        </w:numPr>
        <w:spacing w:before="120" w:after="120"/>
        <w:rPr>
          <w:rFonts w:asciiTheme="minorHAnsi" w:hAnsiTheme="minorHAnsi"/>
          <w:bCs/>
          <w:snapToGrid w:val="0"/>
        </w:rPr>
      </w:pPr>
      <w:r w:rsidRPr="00AF6C9E">
        <w:rPr>
          <w:rFonts w:asciiTheme="minorHAnsi" w:hAnsiTheme="minorHAnsi"/>
          <w:bCs/>
          <w:snapToGrid w:val="0"/>
        </w:rPr>
        <w:t xml:space="preserve">The PBAC advised that </w:t>
      </w:r>
      <w:r w:rsidRPr="00AF6C9E">
        <w:t>VNZ/TEZ/D-IVA</w:t>
      </w:r>
      <w:r w:rsidRPr="00AF6C9E">
        <w:rPr>
          <w:rFonts w:asciiTheme="minorHAnsi" w:hAnsiTheme="minorHAnsi"/>
          <w:bCs/>
          <w:snapToGrid w:val="0"/>
        </w:rPr>
        <w:t xml:space="preserve"> is not suitable for prescribing by nurse practitioners</w:t>
      </w:r>
    </w:p>
    <w:p w14:paraId="378464B4" w14:textId="77777777" w:rsidR="00AF6C9E" w:rsidRPr="00AF6C9E" w:rsidRDefault="00AF6C9E" w:rsidP="00AF6C9E">
      <w:pPr>
        <w:widowControl w:val="0"/>
        <w:numPr>
          <w:ilvl w:val="1"/>
          <w:numId w:val="1"/>
        </w:numPr>
        <w:spacing w:before="120" w:after="120"/>
        <w:rPr>
          <w:rFonts w:asciiTheme="minorHAnsi" w:hAnsiTheme="minorHAnsi"/>
          <w:bCs/>
          <w:snapToGrid w:val="0"/>
        </w:rPr>
      </w:pPr>
      <w:r w:rsidRPr="00AF6C9E">
        <w:rPr>
          <w:rFonts w:cs="Calibri"/>
          <w:lang w:eastAsia="en-GB"/>
        </w:rPr>
        <w:t xml:space="preserve">The PBAC advised that VNZ/TEZ/D-IVA should be exempt from the Early Supply rule as it currently does not apply to Section 100 Highly Specialised Drugs Program listings. </w:t>
      </w:r>
    </w:p>
    <w:p w14:paraId="6D182295" w14:textId="77777777" w:rsidR="00AF6C9E" w:rsidRPr="00AF6C9E" w:rsidRDefault="00AF6C9E" w:rsidP="00AF6C9E">
      <w:pPr>
        <w:widowControl w:val="0"/>
        <w:numPr>
          <w:ilvl w:val="1"/>
          <w:numId w:val="1"/>
        </w:numPr>
        <w:spacing w:before="120" w:after="120"/>
        <w:rPr>
          <w:i/>
          <w:iCs/>
        </w:rPr>
      </w:pPr>
      <w:r w:rsidRPr="00AF6C9E">
        <w:t xml:space="preserve">The PBAC noted that its recommendation was on a cost-minimisation basis and advised that, because VNZ/TEZ/D-IVA is not expected to provide a substantial and clinically relevant improvement in efficacy, or reduction of toxicity, over ELX/TEZ/IVA or not expected to address a high and urgent unmet clinical need given the presence of an alternative therapy, the criteria prescribed by the </w:t>
      </w:r>
      <w:r w:rsidRPr="00AF6C9E">
        <w:rPr>
          <w:i/>
          <w:iCs/>
        </w:rPr>
        <w:t>National Health (Pharmaceuticals and Vaccines – Cost Recovery) Regulations 2022</w:t>
      </w:r>
      <w:r w:rsidRPr="00AF6C9E">
        <w:t xml:space="preserve"> for Pricing Pathway A were not met</w:t>
      </w:r>
      <w:r w:rsidRPr="00AF6C9E">
        <w:rPr>
          <w:i/>
          <w:iCs/>
        </w:rPr>
        <w:t>.</w:t>
      </w:r>
    </w:p>
    <w:p w14:paraId="51F39C1F" w14:textId="77777777" w:rsidR="00AF6C9E" w:rsidRPr="00AF6C9E" w:rsidRDefault="00AF6C9E" w:rsidP="00853FC7">
      <w:pPr>
        <w:widowControl w:val="0"/>
        <w:numPr>
          <w:ilvl w:val="1"/>
          <w:numId w:val="1"/>
        </w:numPr>
        <w:spacing w:before="120" w:after="120"/>
        <w:rPr>
          <w:rFonts w:asciiTheme="minorHAnsi" w:eastAsiaTheme="minorHAnsi" w:hAnsiTheme="minorHAnsi" w:cstheme="minorBidi"/>
          <w:szCs w:val="22"/>
        </w:rPr>
      </w:pPr>
      <w:r w:rsidRPr="00AF6C9E">
        <w:t>The</w:t>
      </w:r>
      <w:r w:rsidRPr="00AF6C9E">
        <w:rPr>
          <w:rFonts w:asciiTheme="minorHAnsi" w:eastAsiaTheme="minorHAnsi" w:hAnsiTheme="minorHAnsi" w:cstheme="minorBidi"/>
          <w:szCs w:val="22"/>
        </w:rPr>
        <w:t xml:space="preserve"> PBAC recommended that VNZ/TEZ/D-IVA should not be treated as interchangeable with </w:t>
      </w:r>
      <w:r w:rsidRPr="00AF6C9E">
        <w:rPr>
          <w:rFonts w:asciiTheme="minorHAnsi" w:eastAsiaTheme="minorHAnsi" w:hAnsiTheme="minorHAnsi" w:cstheme="minorBidi"/>
          <w:szCs w:val="22"/>
        </w:rPr>
        <w:lastRenderedPageBreak/>
        <w:t xml:space="preserve">any other drugs. </w:t>
      </w:r>
    </w:p>
    <w:p w14:paraId="09B943FB" w14:textId="77777777" w:rsidR="00AF6C9E" w:rsidRPr="00AF6C9E" w:rsidRDefault="00AF6C9E" w:rsidP="00AF6C9E">
      <w:pPr>
        <w:widowControl w:val="0"/>
        <w:numPr>
          <w:ilvl w:val="1"/>
          <w:numId w:val="1"/>
        </w:numPr>
        <w:spacing w:before="120" w:after="120"/>
        <w:rPr>
          <w:rFonts w:asciiTheme="minorHAnsi" w:hAnsiTheme="minorHAnsi"/>
          <w:bCs/>
          <w:i/>
          <w:snapToGrid w:val="0"/>
        </w:rPr>
      </w:pPr>
      <w:r w:rsidRPr="00AF6C9E">
        <w:rPr>
          <w:rFonts w:asciiTheme="minorHAnsi" w:hAnsiTheme="minorHAnsi"/>
          <w:bCs/>
          <w:snapToGrid w:val="0"/>
        </w:rPr>
        <w:t>The PBAC noted that this submission is not eligible for an Independent Review as it received a positive PBAC recommendation.</w:t>
      </w:r>
    </w:p>
    <w:p w14:paraId="2371AB2F" w14:textId="77777777" w:rsidR="00AF6C9E" w:rsidRPr="00AF6C9E" w:rsidRDefault="00AF6C9E" w:rsidP="00AF6C9E">
      <w:pPr>
        <w:widowControl w:val="0"/>
        <w:spacing w:after="120"/>
        <w:rPr>
          <w:rFonts w:asciiTheme="minorHAnsi" w:hAnsiTheme="minorHAnsi"/>
          <w:bCs/>
          <w:snapToGrid w:val="0"/>
        </w:rPr>
      </w:pPr>
      <w:r w:rsidRPr="00AF6C9E">
        <w:rPr>
          <w:rFonts w:asciiTheme="minorHAnsi" w:hAnsiTheme="minorHAnsi"/>
          <w:b/>
          <w:snapToGrid w:val="0"/>
        </w:rPr>
        <w:t>Outcome:</w:t>
      </w:r>
      <w:r w:rsidRPr="00AF6C9E">
        <w:rPr>
          <w:rFonts w:asciiTheme="minorHAnsi" w:hAnsiTheme="minorHAnsi"/>
          <w:bCs/>
          <w:snapToGrid w:val="0"/>
        </w:rPr>
        <w:br/>
        <w:t>Recommended</w:t>
      </w:r>
    </w:p>
    <w:p w14:paraId="5AC0E9FD" w14:textId="77777777" w:rsidR="00AF6C9E" w:rsidRPr="00AF6C9E" w:rsidRDefault="00AF6C9E" w:rsidP="00AF6C9E">
      <w:pPr>
        <w:keepNext/>
        <w:numPr>
          <w:ilvl w:val="0"/>
          <w:numId w:val="1"/>
        </w:numPr>
        <w:spacing w:before="240" w:after="120"/>
        <w:jc w:val="left"/>
        <w:outlineLvl w:val="0"/>
        <w:rPr>
          <w:rFonts w:asciiTheme="minorHAnsi" w:hAnsiTheme="minorHAnsi"/>
          <w:b/>
          <w:snapToGrid w:val="0"/>
          <w:sz w:val="32"/>
          <w:szCs w:val="32"/>
        </w:rPr>
      </w:pPr>
      <w:r w:rsidRPr="00AF6C9E">
        <w:rPr>
          <w:rFonts w:asciiTheme="minorHAnsi" w:hAnsiTheme="minorHAnsi"/>
          <w:b/>
          <w:snapToGrid w:val="0"/>
          <w:sz w:val="32"/>
          <w:szCs w:val="32"/>
        </w:rPr>
        <w:t>Recommended listing</w:t>
      </w:r>
    </w:p>
    <w:p w14:paraId="35DD666D" w14:textId="77777777" w:rsidR="00AF6C9E" w:rsidRPr="00AF6C9E" w:rsidRDefault="00AF6C9E" w:rsidP="00E37DB7">
      <w:pPr>
        <w:widowControl w:val="0"/>
        <w:numPr>
          <w:ilvl w:val="1"/>
          <w:numId w:val="1"/>
        </w:numPr>
        <w:spacing w:before="120" w:after="120"/>
        <w:rPr>
          <w:rFonts w:asciiTheme="minorHAnsi" w:eastAsiaTheme="minorHAnsi" w:hAnsiTheme="minorHAnsi" w:cstheme="minorBidi"/>
          <w:szCs w:val="22"/>
        </w:rPr>
      </w:pPr>
      <w:r w:rsidRPr="00AF6C9E">
        <w:rPr>
          <w:rFonts w:asciiTheme="minorHAnsi" w:eastAsiaTheme="minorHAnsi" w:hAnsiTheme="minorHAnsi" w:cstheme="minorBidi"/>
          <w:szCs w:val="22"/>
        </w:rPr>
        <w:t>Add new medicinal product:</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w:tblPr>
      <w:tblGrid>
        <w:gridCol w:w="3361"/>
        <w:gridCol w:w="1839"/>
        <w:gridCol w:w="806"/>
        <w:gridCol w:w="877"/>
        <w:gridCol w:w="877"/>
        <w:gridCol w:w="1979"/>
      </w:tblGrid>
      <w:tr w:rsidR="00AF6C9E" w:rsidRPr="00AF6C9E" w14:paraId="6D812FFC" w14:textId="77777777" w:rsidTr="00707030">
        <w:trPr>
          <w:cantSplit/>
          <w:trHeight w:val="20"/>
        </w:trPr>
        <w:tc>
          <w:tcPr>
            <w:tcW w:w="1726" w:type="pct"/>
            <w:vAlign w:val="center"/>
          </w:tcPr>
          <w:p w14:paraId="09AF436F" w14:textId="77777777" w:rsidR="00AF6C9E" w:rsidRPr="00AF6C9E" w:rsidRDefault="00AF6C9E" w:rsidP="00AF6C9E">
            <w:pPr>
              <w:keepNext/>
              <w:keepLines/>
              <w:rPr>
                <w:rFonts w:ascii="Arial Narrow" w:hAnsi="Arial Narrow"/>
                <w:b/>
                <w:bCs/>
                <w:sz w:val="20"/>
                <w:szCs w:val="20"/>
              </w:rPr>
            </w:pPr>
            <w:r w:rsidRPr="00AF6C9E">
              <w:rPr>
                <w:rFonts w:ascii="Arial Narrow" w:hAnsi="Arial Narrow"/>
                <w:b/>
                <w:bCs/>
                <w:sz w:val="20"/>
                <w:szCs w:val="20"/>
              </w:rPr>
              <w:t>MEDICINAL PRODUCT</w:t>
            </w:r>
          </w:p>
          <w:p w14:paraId="23BAB904" w14:textId="77777777" w:rsidR="00AF6C9E" w:rsidRPr="00AF6C9E" w:rsidRDefault="00AF6C9E" w:rsidP="00AF6C9E">
            <w:pPr>
              <w:keepNext/>
              <w:keepLines/>
              <w:rPr>
                <w:rFonts w:ascii="Arial Narrow" w:hAnsi="Arial Narrow"/>
                <w:b/>
                <w:sz w:val="20"/>
                <w:szCs w:val="20"/>
              </w:rPr>
            </w:pPr>
            <w:r w:rsidRPr="00AF6C9E">
              <w:rPr>
                <w:rFonts w:ascii="Arial Narrow" w:hAnsi="Arial Narrow"/>
                <w:b/>
                <w:bCs/>
                <w:sz w:val="20"/>
                <w:szCs w:val="20"/>
              </w:rPr>
              <w:t>medicinal product pack</w:t>
            </w:r>
          </w:p>
        </w:tc>
        <w:tc>
          <w:tcPr>
            <w:tcW w:w="944" w:type="pct"/>
            <w:vAlign w:val="center"/>
          </w:tcPr>
          <w:p w14:paraId="4D589110" w14:textId="77777777" w:rsidR="00AF6C9E" w:rsidRPr="00AF6C9E" w:rsidRDefault="00AF6C9E" w:rsidP="00AF6C9E">
            <w:pPr>
              <w:keepNext/>
              <w:keepLines/>
              <w:jc w:val="center"/>
              <w:rPr>
                <w:rFonts w:ascii="Arial Narrow" w:hAnsi="Arial Narrow"/>
                <w:b/>
                <w:sz w:val="20"/>
                <w:szCs w:val="20"/>
              </w:rPr>
            </w:pPr>
            <w:r w:rsidRPr="00AF6C9E">
              <w:rPr>
                <w:rFonts w:ascii="Arial Narrow" w:hAnsi="Arial Narrow"/>
                <w:b/>
                <w:sz w:val="20"/>
                <w:szCs w:val="20"/>
              </w:rPr>
              <w:t>PBS item code</w:t>
            </w:r>
          </w:p>
        </w:tc>
        <w:tc>
          <w:tcPr>
            <w:tcW w:w="414" w:type="pct"/>
            <w:vAlign w:val="center"/>
          </w:tcPr>
          <w:p w14:paraId="59C1FF02" w14:textId="77777777" w:rsidR="00AF6C9E" w:rsidRPr="00AF6C9E" w:rsidRDefault="00AF6C9E" w:rsidP="00AF6C9E">
            <w:pPr>
              <w:keepNext/>
              <w:keepLines/>
              <w:jc w:val="center"/>
              <w:rPr>
                <w:rFonts w:ascii="Arial Narrow" w:hAnsi="Arial Narrow"/>
                <w:b/>
                <w:sz w:val="20"/>
                <w:szCs w:val="20"/>
              </w:rPr>
            </w:pPr>
            <w:r w:rsidRPr="00AF6C9E">
              <w:rPr>
                <w:rFonts w:ascii="Arial Narrow" w:hAnsi="Arial Narrow"/>
                <w:b/>
                <w:sz w:val="20"/>
                <w:szCs w:val="20"/>
              </w:rPr>
              <w:t>Max. qty packs</w:t>
            </w:r>
          </w:p>
        </w:tc>
        <w:tc>
          <w:tcPr>
            <w:tcW w:w="450" w:type="pct"/>
            <w:vAlign w:val="center"/>
          </w:tcPr>
          <w:p w14:paraId="0260D4A9" w14:textId="77777777" w:rsidR="00AF6C9E" w:rsidRPr="00AF6C9E" w:rsidRDefault="00AF6C9E" w:rsidP="00AF6C9E">
            <w:pPr>
              <w:keepNext/>
              <w:keepLines/>
              <w:jc w:val="center"/>
              <w:rPr>
                <w:rFonts w:ascii="Arial Narrow" w:hAnsi="Arial Narrow"/>
                <w:b/>
                <w:sz w:val="20"/>
                <w:szCs w:val="20"/>
              </w:rPr>
            </w:pPr>
            <w:r w:rsidRPr="00AF6C9E">
              <w:rPr>
                <w:rFonts w:ascii="Arial Narrow" w:hAnsi="Arial Narrow"/>
                <w:b/>
                <w:sz w:val="20"/>
                <w:szCs w:val="20"/>
              </w:rPr>
              <w:t>Max. qty units</w:t>
            </w:r>
          </w:p>
        </w:tc>
        <w:tc>
          <w:tcPr>
            <w:tcW w:w="450" w:type="pct"/>
            <w:vAlign w:val="center"/>
          </w:tcPr>
          <w:p w14:paraId="57CAFE35" w14:textId="77777777" w:rsidR="00AF6C9E" w:rsidRPr="00AF6C9E" w:rsidRDefault="00AF6C9E" w:rsidP="00AF6C9E">
            <w:pPr>
              <w:keepNext/>
              <w:keepLines/>
              <w:jc w:val="center"/>
              <w:rPr>
                <w:rFonts w:ascii="Arial Narrow" w:hAnsi="Arial Narrow"/>
                <w:b/>
                <w:sz w:val="20"/>
                <w:szCs w:val="20"/>
              </w:rPr>
            </w:pPr>
            <w:r w:rsidRPr="00AF6C9E">
              <w:rPr>
                <w:rFonts w:ascii="Arial Narrow" w:hAnsi="Arial Narrow"/>
                <w:b/>
                <w:sz w:val="20"/>
                <w:szCs w:val="20"/>
              </w:rPr>
              <w:t>№.of</w:t>
            </w:r>
          </w:p>
          <w:p w14:paraId="2187148B" w14:textId="77777777" w:rsidR="00AF6C9E" w:rsidRPr="00AF6C9E" w:rsidRDefault="00AF6C9E" w:rsidP="00AF6C9E">
            <w:pPr>
              <w:keepNext/>
              <w:keepLines/>
              <w:jc w:val="center"/>
              <w:rPr>
                <w:rFonts w:ascii="Arial Narrow" w:hAnsi="Arial Narrow"/>
                <w:b/>
                <w:sz w:val="20"/>
                <w:szCs w:val="20"/>
              </w:rPr>
            </w:pPr>
            <w:r w:rsidRPr="00AF6C9E">
              <w:rPr>
                <w:rFonts w:ascii="Arial Narrow" w:hAnsi="Arial Narrow"/>
                <w:b/>
                <w:sz w:val="20"/>
                <w:szCs w:val="20"/>
              </w:rPr>
              <w:t>Rpts</w:t>
            </w:r>
          </w:p>
        </w:tc>
        <w:tc>
          <w:tcPr>
            <w:tcW w:w="1016" w:type="pct"/>
            <w:vAlign w:val="center"/>
          </w:tcPr>
          <w:p w14:paraId="562BE872" w14:textId="77777777" w:rsidR="00AF6C9E" w:rsidRPr="00AF6C9E" w:rsidRDefault="00AF6C9E" w:rsidP="00AF6C9E">
            <w:pPr>
              <w:keepNext/>
              <w:keepLines/>
              <w:rPr>
                <w:rFonts w:ascii="Arial Narrow" w:hAnsi="Arial Narrow"/>
                <w:b/>
                <w:sz w:val="20"/>
                <w:szCs w:val="20"/>
              </w:rPr>
            </w:pPr>
            <w:r w:rsidRPr="00AF6C9E">
              <w:rPr>
                <w:rFonts w:ascii="Arial Narrow" w:hAnsi="Arial Narrow"/>
                <w:b/>
                <w:sz w:val="20"/>
                <w:szCs w:val="20"/>
              </w:rPr>
              <w:t>Available brands</w:t>
            </w:r>
          </w:p>
        </w:tc>
      </w:tr>
      <w:tr w:rsidR="00AF6C9E" w:rsidRPr="00AF6C9E" w14:paraId="6BE4CC96" w14:textId="77777777" w:rsidTr="00707030">
        <w:trPr>
          <w:cantSplit/>
          <w:trHeight w:val="20"/>
        </w:trPr>
        <w:tc>
          <w:tcPr>
            <w:tcW w:w="5000" w:type="pct"/>
            <w:gridSpan w:val="6"/>
            <w:vAlign w:val="center"/>
          </w:tcPr>
          <w:p w14:paraId="101AB6D5" w14:textId="77777777" w:rsidR="00AF6C9E" w:rsidRPr="00AF6C9E" w:rsidRDefault="00AF6C9E" w:rsidP="00AF6C9E">
            <w:pPr>
              <w:keepNext/>
              <w:keepLines/>
              <w:rPr>
                <w:rFonts w:ascii="Arial Narrow" w:hAnsi="Arial Narrow"/>
                <w:sz w:val="20"/>
                <w:szCs w:val="20"/>
              </w:rPr>
            </w:pPr>
            <w:r w:rsidRPr="00AF6C9E">
              <w:rPr>
                <w:rFonts w:ascii="Arial Narrow" w:hAnsi="Arial Narrow"/>
                <w:sz w:val="20"/>
                <w:szCs w:val="20"/>
              </w:rPr>
              <w:t xml:space="preserve">VANZACAFTOR + TEZACAFTOR + DEUTIVACAFTOR </w:t>
            </w:r>
          </w:p>
        </w:tc>
      </w:tr>
      <w:tr w:rsidR="00AF6C9E" w:rsidRPr="00AF6C9E" w14:paraId="1BE74F73" w14:textId="77777777" w:rsidTr="00707030">
        <w:trPr>
          <w:cantSplit/>
          <w:trHeight w:val="20"/>
        </w:trPr>
        <w:tc>
          <w:tcPr>
            <w:tcW w:w="1726" w:type="pct"/>
            <w:vAlign w:val="center"/>
          </w:tcPr>
          <w:p w14:paraId="43899412" w14:textId="77777777" w:rsidR="00AF6C9E" w:rsidRPr="00AF6C9E" w:rsidRDefault="00AF6C9E" w:rsidP="00AF6C9E">
            <w:pPr>
              <w:keepNext/>
              <w:keepLines/>
              <w:jc w:val="left"/>
              <w:rPr>
                <w:rFonts w:ascii="Arial Narrow" w:hAnsi="Arial Narrow"/>
                <w:sz w:val="20"/>
                <w:szCs w:val="20"/>
              </w:rPr>
            </w:pPr>
            <w:r w:rsidRPr="00AF6C9E">
              <w:rPr>
                <w:rFonts w:ascii="Arial Narrow" w:hAnsi="Arial Narrow"/>
                <w:sz w:val="20"/>
                <w:szCs w:val="20"/>
              </w:rPr>
              <w:t xml:space="preserve">Vanzacaftor 4 mg + tezacaftor 20 mg + deutivacaftor 50 mg, 84 </w:t>
            </w:r>
          </w:p>
        </w:tc>
        <w:tc>
          <w:tcPr>
            <w:tcW w:w="944" w:type="pct"/>
            <w:vAlign w:val="center"/>
          </w:tcPr>
          <w:p w14:paraId="100260DE" w14:textId="77777777" w:rsidR="00AF6C9E" w:rsidRPr="00AF6C9E" w:rsidRDefault="00AF6C9E" w:rsidP="00AF6C9E">
            <w:pPr>
              <w:keepNext/>
              <w:keepLines/>
              <w:jc w:val="center"/>
              <w:rPr>
                <w:rFonts w:ascii="Arial Narrow" w:hAnsi="Arial Narrow"/>
                <w:sz w:val="20"/>
                <w:szCs w:val="20"/>
              </w:rPr>
            </w:pPr>
            <w:r w:rsidRPr="00AF6C9E">
              <w:rPr>
                <w:rFonts w:ascii="Arial Narrow" w:hAnsi="Arial Narrow"/>
                <w:sz w:val="20"/>
                <w:szCs w:val="20"/>
              </w:rPr>
              <w:t>NEW (Public)</w:t>
            </w:r>
          </w:p>
          <w:p w14:paraId="464ACE75" w14:textId="77777777" w:rsidR="00AF6C9E" w:rsidRPr="00AF6C9E" w:rsidRDefault="00AF6C9E" w:rsidP="00AF6C9E">
            <w:pPr>
              <w:keepNext/>
              <w:keepLines/>
              <w:jc w:val="center"/>
              <w:rPr>
                <w:rFonts w:ascii="Arial Narrow" w:hAnsi="Arial Narrow"/>
                <w:sz w:val="20"/>
                <w:szCs w:val="20"/>
              </w:rPr>
            </w:pPr>
            <w:r w:rsidRPr="00AF6C9E">
              <w:rPr>
                <w:rFonts w:ascii="Arial Narrow" w:hAnsi="Arial Narrow"/>
                <w:sz w:val="20"/>
                <w:szCs w:val="20"/>
              </w:rPr>
              <w:t xml:space="preserve">NEW (Private) </w:t>
            </w:r>
          </w:p>
        </w:tc>
        <w:tc>
          <w:tcPr>
            <w:tcW w:w="414" w:type="pct"/>
            <w:vAlign w:val="center"/>
          </w:tcPr>
          <w:p w14:paraId="3EDF45FB" w14:textId="77777777" w:rsidR="00AF6C9E" w:rsidRPr="00AF6C9E" w:rsidRDefault="00AF6C9E" w:rsidP="00AF6C9E">
            <w:pPr>
              <w:keepNext/>
              <w:keepLines/>
              <w:jc w:val="center"/>
              <w:rPr>
                <w:rFonts w:ascii="Arial Narrow" w:hAnsi="Arial Narrow"/>
                <w:sz w:val="20"/>
                <w:szCs w:val="20"/>
              </w:rPr>
            </w:pPr>
            <w:r w:rsidRPr="00AF6C9E">
              <w:rPr>
                <w:rFonts w:ascii="Arial Narrow" w:hAnsi="Arial Narrow"/>
                <w:sz w:val="20"/>
                <w:szCs w:val="20"/>
              </w:rPr>
              <w:t>1</w:t>
            </w:r>
          </w:p>
        </w:tc>
        <w:tc>
          <w:tcPr>
            <w:tcW w:w="450" w:type="pct"/>
            <w:vAlign w:val="center"/>
          </w:tcPr>
          <w:p w14:paraId="168C821B" w14:textId="77777777" w:rsidR="00AF6C9E" w:rsidRPr="00AF6C9E" w:rsidRDefault="00AF6C9E" w:rsidP="00AF6C9E">
            <w:pPr>
              <w:keepNext/>
              <w:keepLines/>
              <w:jc w:val="center"/>
              <w:rPr>
                <w:rFonts w:ascii="Arial Narrow" w:hAnsi="Arial Narrow"/>
                <w:sz w:val="20"/>
                <w:szCs w:val="20"/>
              </w:rPr>
            </w:pPr>
            <w:r w:rsidRPr="00AF6C9E">
              <w:rPr>
                <w:rFonts w:ascii="Arial Narrow" w:hAnsi="Arial Narrow"/>
                <w:sz w:val="20"/>
                <w:szCs w:val="20"/>
              </w:rPr>
              <w:t>1</w:t>
            </w:r>
          </w:p>
        </w:tc>
        <w:tc>
          <w:tcPr>
            <w:tcW w:w="450" w:type="pct"/>
            <w:vAlign w:val="center"/>
          </w:tcPr>
          <w:p w14:paraId="27680A12" w14:textId="77777777" w:rsidR="00AF6C9E" w:rsidRPr="00AF6C9E" w:rsidRDefault="00AF6C9E" w:rsidP="00AF6C9E">
            <w:pPr>
              <w:keepNext/>
              <w:keepLines/>
              <w:jc w:val="center"/>
              <w:rPr>
                <w:rFonts w:ascii="Arial Narrow" w:hAnsi="Arial Narrow"/>
                <w:sz w:val="20"/>
                <w:szCs w:val="20"/>
              </w:rPr>
            </w:pPr>
            <w:r w:rsidRPr="00AF6C9E">
              <w:rPr>
                <w:rFonts w:ascii="Arial Narrow" w:hAnsi="Arial Narrow"/>
                <w:sz w:val="20"/>
                <w:szCs w:val="20"/>
              </w:rPr>
              <w:t>5</w:t>
            </w:r>
          </w:p>
        </w:tc>
        <w:tc>
          <w:tcPr>
            <w:tcW w:w="1016" w:type="pct"/>
            <w:vMerge w:val="restart"/>
            <w:vAlign w:val="center"/>
          </w:tcPr>
          <w:p w14:paraId="5D571A39" w14:textId="77777777" w:rsidR="00AF6C9E" w:rsidRPr="00AF6C9E" w:rsidRDefault="00AF6C9E" w:rsidP="00AF6C9E">
            <w:pPr>
              <w:keepNext/>
              <w:keepLines/>
              <w:jc w:val="center"/>
              <w:rPr>
                <w:rFonts w:ascii="Arial Narrow" w:hAnsi="Arial Narrow"/>
                <w:sz w:val="20"/>
                <w:szCs w:val="20"/>
              </w:rPr>
            </w:pPr>
            <w:r w:rsidRPr="00AF6C9E">
              <w:rPr>
                <w:rFonts w:ascii="Arial Narrow" w:hAnsi="Arial Narrow"/>
                <w:sz w:val="20"/>
                <w:szCs w:val="20"/>
              </w:rPr>
              <w:t>Alyftrek</w:t>
            </w:r>
          </w:p>
          <w:p w14:paraId="7195D3B2" w14:textId="77777777" w:rsidR="00AF6C9E" w:rsidRPr="00AF6C9E" w:rsidRDefault="00AF6C9E" w:rsidP="00AF6C9E">
            <w:pPr>
              <w:keepNext/>
              <w:keepLines/>
              <w:rPr>
                <w:rFonts w:ascii="Arial Narrow" w:hAnsi="Arial Narrow"/>
                <w:sz w:val="20"/>
                <w:szCs w:val="20"/>
              </w:rPr>
            </w:pPr>
          </w:p>
        </w:tc>
      </w:tr>
      <w:tr w:rsidR="00AF6C9E" w:rsidRPr="00AF6C9E" w14:paraId="160EDD0C" w14:textId="77777777" w:rsidTr="00707030">
        <w:trPr>
          <w:cantSplit/>
          <w:trHeight w:val="20"/>
        </w:trPr>
        <w:tc>
          <w:tcPr>
            <w:tcW w:w="1726" w:type="pct"/>
            <w:vAlign w:val="center"/>
          </w:tcPr>
          <w:p w14:paraId="13DFA4F4" w14:textId="77777777" w:rsidR="00AF6C9E" w:rsidRPr="00AF6C9E" w:rsidRDefault="00AF6C9E" w:rsidP="00AF6C9E">
            <w:pPr>
              <w:keepNext/>
              <w:keepLines/>
              <w:jc w:val="left"/>
              <w:rPr>
                <w:rFonts w:ascii="Arial Narrow" w:hAnsi="Arial Narrow"/>
                <w:sz w:val="20"/>
                <w:szCs w:val="20"/>
              </w:rPr>
            </w:pPr>
            <w:r w:rsidRPr="00AF6C9E">
              <w:rPr>
                <w:rFonts w:ascii="Arial Narrow" w:hAnsi="Arial Narrow"/>
                <w:sz w:val="20"/>
                <w:szCs w:val="20"/>
              </w:rPr>
              <w:t>Vanzacaftor 10 mg + tezacaftor 50 mg + deutivacaftor 125 mg, 56</w:t>
            </w:r>
          </w:p>
        </w:tc>
        <w:tc>
          <w:tcPr>
            <w:tcW w:w="944" w:type="pct"/>
            <w:vAlign w:val="center"/>
          </w:tcPr>
          <w:p w14:paraId="05C7E4A2" w14:textId="77777777" w:rsidR="00AF6C9E" w:rsidRPr="00AF6C9E" w:rsidRDefault="00AF6C9E" w:rsidP="00AF6C9E">
            <w:pPr>
              <w:keepNext/>
              <w:keepLines/>
              <w:jc w:val="center"/>
              <w:rPr>
                <w:rFonts w:ascii="Arial Narrow" w:hAnsi="Arial Narrow"/>
                <w:sz w:val="20"/>
                <w:szCs w:val="20"/>
              </w:rPr>
            </w:pPr>
            <w:r w:rsidRPr="00AF6C9E">
              <w:rPr>
                <w:rFonts w:ascii="Arial Narrow" w:hAnsi="Arial Narrow"/>
                <w:sz w:val="20"/>
                <w:szCs w:val="20"/>
              </w:rPr>
              <w:t>NEW (Public)</w:t>
            </w:r>
          </w:p>
          <w:p w14:paraId="609AD2F9" w14:textId="77777777" w:rsidR="00AF6C9E" w:rsidRPr="00AF6C9E" w:rsidRDefault="00AF6C9E" w:rsidP="00AF6C9E">
            <w:pPr>
              <w:keepNext/>
              <w:keepLines/>
              <w:jc w:val="center"/>
              <w:rPr>
                <w:rFonts w:ascii="Arial Narrow" w:hAnsi="Arial Narrow"/>
                <w:sz w:val="20"/>
                <w:szCs w:val="20"/>
              </w:rPr>
            </w:pPr>
            <w:r w:rsidRPr="00AF6C9E">
              <w:rPr>
                <w:rFonts w:ascii="Arial Narrow" w:hAnsi="Arial Narrow"/>
                <w:sz w:val="20"/>
                <w:szCs w:val="20"/>
              </w:rPr>
              <w:t>NEW (Private)</w:t>
            </w:r>
          </w:p>
        </w:tc>
        <w:tc>
          <w:tcPr>
            <w:tcW w:w="414" w:type="pct"/>
            <w:vAlign w:val="center"/>
          </w:tcPr>
          <w:p w14:paraId="2E9C762C" w14:textId="77777777" w:rsidR="00AF6C9E" w:rsidRPr="00AF6C9E" w:rsidRDefault="00AF6C9E" w:rsidP="00AF6C9E">
            <w:pPr>
              <w:keepNext/>
              <w:keepLines/>
              <w:jc w:val="center"/>
              <w:rPr>
                <w:rFonts w:ascii="Arial Narrow" w:hAnsi="Arial Narrow"/>
                <w:sz w:val="20"/>
                <w:szCs w:val="20"/>
              </w:rPr>
            </w:pPr>
            <w:r w:rsidRPr="00AF6C9E">
              <w:rPr>
                <w:rFonts w:ascii="Arial Narrow" w:hAnsi="Arial Narrow"/>
                <w:sz w:val="20"/>
                <w:szCs w:val="20"/>
              </w:rPr>
              <w:t>1</w:t>
            </w:r>
          </w:p>
        </w:tc>
        <w:tc>
          <w:tcPr>
            <w:tcW w:w="450" w:type="pct"/>
            <w:vAlign w:val="center"/>
          </w:tcPr>
          <w:p w14:paraId="436E360C" w14:textId="77777777" w:rsidR="00AF6C9E" w:rsidRPr="00AF6C9E" w:rsidRDefault="00AF6C9E" w:rsidP="00AF6C9E">
            <w:pPr>
              <w:keepNext/>
              <w:keepLines/>
              <w:jc w:val="center"/>
              <w:rPr>
                <w:rFonts w:ascii="Arial Narrow" w:hAnsi="Arial Narrow"/>
                <w:sz w:val="20"/>
                <w:szCs w:val="20"/>
              </w:rPr>
            </w:pPr>
            <w:r w:rsidRPr="00AF6C9E">
              <w:rPr>
                <w:rFonts w:ascii="Arial Narrow" w:hAnsi="Arial Narrow"/>
                <w:sz w:val="20"/>
                <w:szCs w:val="20"/>
              </w:rPr>
              <w:t>1</w:t>
            </w:r>
          </w:p>
        </w:tc>
        <w:tc>
          <w:tcPr>
            <w:tcW w:w="450" w:type="pct"/>
            <w:vAlign w:val="center"/>
          </w:tcPr>
          <w:p w14:paraId="761C4FCF" w14:textId="77777777" w:rsidR="00AF6C9E" w:rsidRPr="00AF6C9E" w:rsidRDefault="00AF6C9E" w:rsidP="00AF6C9E">
            <w:pPr>
              <w:keepNext/>
              <w:keepLines/>
              <w:jc w:val="center"/>
              <w:rPr>
                <w:rFonts w:ascii="Arial Narrow" w:hAnsi="Arial Narrow"/>
                <w:sz w:val="20"/>
                <w:szCs w:val="20"/>
              </w:rPr>
            </w:pPr>
            <w:r w:rsidRPr="00AF6C9E">
              <w:rPr>
                <w:rFonts w:ascii="Arial Narrow" w:hAnsi="Arial Narrow"/>
                <w:sz w:val="20"/>
                <w:szCs w:val="20"/>
              </w:rPr>
              <w:t>5</w:t>
            </w:r>
          </w:p>
        </w:tc>
        <w:tc>
          <w:tcPr>
            <w:tcW w:w="1016" w:type="pct"/>
            <w:vMerge/>
            <w:vAlign w:val="center"/>
          </w:tcPr>
          <w:p w14:paraId="372EB628" w14:textId="77777777" w:rsidR="00AF6C9E" w:rsidRPr="00AF6C9E" w:rsidRDefault="00AF6C9E" w:rsidP="00AF6C9E">
            <w:pPr>
              <w:keepNext/>
              <w:keepLines/>
              <w:rPr>
                <w:rFonts w:ascii="Arial Narrow" w:hAnsi="Arial Narrow"/>
                <w:sz w:val="20"/>
                <w:szCs w:val="20"/>
              </w:rPr>
            </w:pPr>
          </w:p>
        </w:tc>
      </w:tr>
      <w:tr w:rsidR="00AF6C9E" w:rsidRPr="00AF6C9E" w14:paraId="4661516B" w14:textId="77777777" w:rsidTr="00707030">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5342D7E5" w14:textId="77777777" w:rsidR="00AF6C9E" w:rsidRPr="00AF6C9E" w:rsidRDefault="00AF6C9E" w:rsidP="00AF6C9E">
            <w:pPr>
              <w:rPr>
                <w:rFonts w:ascii="Arial Narrow" w:hAnsi="Arial Narrow"/>
                <w:sz w:val="20"/>
                <w:szCs w:val="20"/>
              </w:rPr>
            </w:pPr>
          </w:p>
        </w:tc>
      </w:tr>
      <w:tr w:rsidR="00AF6C9E" w:rsidRPr="00AF6C9E" w14:paraId="4AAF5089" w14:textId="77777777" w:rsidTr="00707030">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E7D5EEC" w14:textId="77777777" w:rsidR="00AF6C9E" w:rsidRPr="00AF6C9E" w:rsidRDefault="00AF6C9E" w:rsidP="00AF6C9E">
            <w:pPr>
              <w:keepLines/>
              <w:jc w:val="left"/>
              <w:rPr>
                <w:rFonts w:ascii="Arial Narrow" w:hAnsi="Arial Narrow"/>
                <w:sz w:val="20"/>
                <w:szCs w:val="20"/>
              </w:rPr>
            </w:pPr>
            <w:r w:rsidRPr="00AF6C9E">
              <w:rPr>
                <w:rFonts w:ascii="Arial Narrow" w:hAnsi="Arial Narrow"/>
                <w:b/>
                <w:sz w:val="20"/>
                <w:szCs w:val="20"/>
              </w:rPr>
              <w:t>Category / Program:</w:t>
            </w:r>
            <w:r w:rsidRPr="00AF6C9E">
              <w:rPr>
                <w:rFonts w:ascii="Arial Narrow" w:hAnsi="Arial Narrow"/>
                <w:sz w:val="20"/>
                <w:szCs w:val="20"/>
              </w:rPr>
              <w:t xml:space="preserve"> </w:t>
            </w:r>
            <w:r w:rsidRPr="00AF6C9E">
              <w:rPr>
                <w:rFonts w:ascii="Arial Narrow" w:hAnsi="Arial Narrow"/>
                <w:sz w:val="20"/>
                <w:szCs w:val="20"/>
              </w:rPr>
              <w:fldChar w:fldCharType="begin">
                <w:ffData>
                  <w:name w:val=""/>
                  <w:enabled/>
                  <w:calcOnExit w:val="0"/>
                  <w:checkBox>
                    <w:sizeAuto/>
                    <w:default w:val="1"/>
                  </w:checkBox>
                </w:ffData>
              </w:fldChar>
            </w:r>
            <w:r w:rsidRPr="00AF6C9E">
              <w:rPr>
                <w:rFonts w:ascii="Arial Narrow" w:hAnsi="Arial Narrow"/>
                <w:sz w:val="20"/>
                <w:szCs w:val="20"/>
              </w:rPr>
              <w:instrText xml:space="preserve"> FORMCHECKBOX </w:instrText>
            </w:r>
            <w:r w:rsidRPr="00AF6C9E">
              <w:rPr>
                <w:rFonts w:ascii="Arial Narrow" w:hAnsi="Arial Narrow"/>
                <w:sz w:val="20"/>
                <w:szCs w:val="20"/>
              </w:rPr>
            </w:r>
            <w:r w:rsidRPr="00AF6C9E">
              <w:rPr>
                <w:rFonts w:ascii="Arial Narrow" w:hAnsi="Arial Narrow"/>
                <w:sz w:val="20"/>
                <w:szCs w:val="20"/>
              </w:rPr>
              <w:fldChar w:fldCharType="separate"/>
            </w:r>
            <w:r w:rsidRPr="00AF6C9E">
              <w:rPr>
                <w:rFonts w:ascii="Arial Narrow" w:hAnsi="Arial Narrow"/>
                <w:sz w:val="20"/>
                <w:szCs w:val="20"/>
              </w:rPr>
              <w:fldChar w:fldCharType="end"/>
            </w:r>
            <w:r w:rsidRPr="00AF6C9E">
              <w:rPr>
                <w:rFonts w:ascii="Arial Narrow" w:hAnsi="Arial Narrow"/>
                <w:sz w:val="20"/>
                <w:szCs w:val="20"/>
              </w:rPr>
              <w:t xml:space="preserve"> </w:t>
            </w:r>
            <w:r w:rsidRPr="00AF6C9E">
              <w:rPr>
                <w:rFonts w:ascii="Arial Narrow" w:eastAsia="Calibri" w:hAnsi="Arial Narrow"/>
                <w:sz w:val="20"/>
                <w:szCs w:val="20"/>
              </w:rPr>
              <w:t>Section 100 – Highly Specialised Drugs Program – Public (Code HB) / Private (Code HS)</w:t>
            </w:r>
          </w:p>
        </w:tc>
      </w:tr>
      <w:tr w:rsidR="00AF6C9E" w:rsidRPr="00AF6C9E" w14:paraId="2D6B9351" w14:textId="77777777" w:rsidTr="00707030">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2B17894" w14:textId="77777777" w:rsidR="00AF6C9E" w:rsidRPr="00AF6C9E" w:rsidRDefault="00AF6C9E" w:rsidP="00AF6C9E">
            <w:pPr>
              <w:keepLines/>
              <w:rPr>
                <w:rFonts w:ascii="Arial Narrow" w:hAnsi="Arial Narrow"/>
                <w:b/>
                <w:sz w:val="20"/>
                <w:szCs w:val="20"/>
              </w:rPr>
            </w:pPr>
            <w:r w:rsidRPr="00AF6C9E">
              <w:rPr>
                <w:rFonts w:ascii="Arial Narrow" w:hAnsi="Arial Narrow"/>
                <w:b/>
                <w:sz w:val="20"/>
                <w:szCs w:val="20"/>
              </w:rPr>
              <w:t xml:space="preserve">Prescriber type: </w:t>
            </w:r>
            <w:r w:rsidRPr="00AF6C9E">
              <w:rPr>
                <w:rFonts w:ascii="Arial Narrow" w:hAnsi="Arial Narrow"/>
                <w:sz w:val="20"/>
                <w:szCs w:val="20"/>
              </w:rPr>
              <w:fldChar w:fldCharType="begin">
                <w:ffData>
                  <w:name w:val=""/>
                  <w:enabled/>
                  <w:calcOnExit w:val="0"/>
                  <w:checkBox>
                    <w:sizeAuto/>
                    <w:default w:val="1"/>
                  </w:checkBox>
                </w:ffData>
              </w:fldChar>
            </w:r>
            <w:r w:rsidRPr="00AF6C9E">
              <w:rPr>
                <w:rFonts w:ascii="Arial Narrow" w:hAnsi="Arial Narrow"/>
                <w:sz w:val="20"/>
                <w:szCs w:val="20"/>
              </w:rPr>
              <w:instrText xml:space="preserve"> FORMCHECKBOX </w:instrText>
            </w:r>
            <w:r w:rsidRPr="00AF6C9E">
              <w:rPr>
                <w:rFonts w:ascii="Arial Narrow" w:hAnsi="Arial Narrow"/>
                <w:sz w:val="20"/>
                <w:szCs w:val="20"/>
              </w:rPr>
            </w:r>
            <w:r w:rsidRPr="00AF6C9E">
              <w:rPr>
                <w:rFonts w:ascii="Arial Narrow" w:hAnsi="Arial Narrow"/>
                <w:sz w:val="20"/>
                <w:szCs w:val="20"/>
              </w:rPr>
              <w:fldChar w:fldCharType="separate"/>
            </w:r>
            <w:r w:rsidRPr="00AF6C9E">
              <w:rPr>
                <w:rFonts w:ascii="Arial Narrow" w:hAnsi="Arial Narrow"/>
                <w:sz w:val="20"/>
                <w:szCs w:val="20"/>
              </w:rPr>
              <w:fldChar w:fldCharType="end"/>
            </w:r>
            <w:r w:rsidRPr="00AF6C9E">
              <w:rPr>
                <w:rFonts w:ascii="Arial Narrow" w:hAnsi="Arial Narrow"/>
                <w:sz w:val="20"/>
                <w:szCs w:val="20"/>
              </w:rPr>
              <w:t xml:space="preserve"> Medical Practitioners </w:t>
            </w:r>
          </w:p>
        </w:tc>
      </w:tr>
      <w:tr w:rsidR="00AF6C9E" w:rsidRPr="00AF6C9E" w14:paraId="6AB37681" w14:textId="77777777" w:rsidTr="00707030">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2FF6431" w14:textId="77777777" w:rsidR="00AF6C9E" w:rsidRPr="00AF6C9E" w:rsidRDefault="00AF6C9E" w:rsidP="00AF6C9E">
            <w:pPr>
              <w:keepLines/>
              <w:jc w:val="left"/>
              <w:rPr>
                <w:rFonts w:ascii="Arial Narrow" w:hAnsi="Arial Narrow"/>
                <w:sz w:val="20"/>
                <w:szCs w:val="20"/>
              </w:rPr>
            </w:pPr>
            <w:r w:rsidRPr="00AF6C9E">
              <w:rPr>
                <w:rFonts w:ascii="Arial Narrow" w:hAnsi="Arial Narrow"/>
                <w:b/>
                <w:sz w:val="20"/>
                <w:szCs w:val="20"/>
              </w:rPr>
              <w:t xml:space="preserve">Benefit type: </w:t>
            </w:r>
            <w:r w:rsidRPr="00AF6C9E">
              <w:rPr>
                <w:rFonts w:ascii="Arial Narrow" w:hAnsi="Arial Narrow"/>
                <w:sz w:val="20"/>
                <w:szCs w:val="20"/>
              </w:rPr>
              <w:fldChar w:fldCharType="begin">
                <w:ffData>
                  <w:name w:val=""/>
                  <w:enabled/>
                  <w:calcOnExit w:val="0"/>
                  <w:checkBox>
                    <w:sizeAuto/>
                    <w:default w:val="1"/>
                  </w:checkBox>
                </w:ffData>
              </w:fldChar>
            </w:r>
            <w:r w:rsidRPr="00AF6C9E">
              <w:rPr>
                <w:rFonts w:ascii="Arial Narrow" w:hAnsi="Arial Narrow"/>
                <w:sz w:val="20"/>
                <w:szCs w:val="20"/>
              </w:rPr>
              <w:instrText xml:space="preserve"> FORMCHECKBOX </w:instrText>
            </w:r>
            <w:r w:rsidRPr="00AF6C9E">
              <w:rPr>
                <w:rFonts w:ascii="Arial Narrow" w:hAnsi="Arial Narrow"/>
                <w:sz w:val="20"/>
                <w:szCs w:val="20"/>
              </w:rPr>
            </w:r>
            <w:r w:rsidRPr="00AF6C9E">
              <w:rPr>
                <w:rFonts w:ascii="Arial Narrow" w:hAnsi="Arial Narrow"/>
                <w:sz w:val="20"/>
                <w:szCs w:val="20"/>
              </w:rPr>
              <w:fldChar w:fldCharType="separate"/>
            </w:r>
            <w:r w:rsidRPr="00AF6C9E">
              <w:rPr>
                <w:rFonts w:ascii="Arial Narrow" w:hAnsi="Arial Narrow"/>
                <w:sz w:val="20"/>
                <w:szCs w:val="20"/>
              </w:rPr>
              <w:fldChar w:fldCharType="end"/>
            </w:r>
            <w:r w:rsidRPr="00AF6C9E">
              <w:rPr>
                <w:rFonts w:ascii="Arial Narrow" w:hAnsi="Arial Narrow"/>
                <w:sz w:val="20"/>
                <w:szCs w:val="20"/>
              </w:rPr>
              <w:t xml:space="preserve"> </w:t>
            </w:r>
            <w:r w:rsidRPr="00AF6C9E">
              <w:rPr>
                <w:rFonts w:ascii="Arial Narrow" w:eastAsia="Calibri" w:hAnsi="Arial Narrow"/>
                <w:sz w:val="20"/>
                <w:szCs w:val="20"/>
              </w:rPr>
              <w:t xml:space="preserve">Authority Required (FULL assessment) in writing only via OPA/post/HPOS upload)  </w:t>
            </w:r>
          </w:p>
        </w:tc>
      </w:tr>
      <w:tr w:rsidR="00AF6C9E" w:rsidRPr="00AF6C9E" w14:paraId="0C3F00BB" w14:textId="77777777" w:rsidTr="00707030">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1D61061" w14:textId="77777777" w:rsidR="00AF6C9E" w:rsidRPr="00AF6C9E" w:rsidRDefault="00AF6C9E" w:rsidP="00AF6C9E">
            <w:pPr>
              <w:keepLines/>
              <w:jc w:val="left"/>
              <w:rPr>
                <w:rFonts w:ascii="Arial Narrow" w:eastAsia="Calibri" w:hAnsi="Arial Narrow"/>
                <w:sz w:val="20"/>
                <w:szCs w:val="20"/>
              </w:rPr>
            </w:pPr>
            <w:r w:rsidRPr="00AF6C9E">
              <w:rPr>
                <w:rFonts w:ascii="Arial Narrow" w:hAnsi="Arial Narrow"/>
                <w:b/>
                <w:sz w:val="20"/>
                <w:szCs w:val="20"/>
              </w:rPr>
              <w:t xml:space="preserve">Authority type: </w:t>
            </w:r>
            <w:r w:rsidRPr="00AF6C9E">
              <w:rPr>
                <w:rFonts w:ascii="Arial Narrow" w:hAnsi="Arial Narrow"/>
                <w:sz w:val="20"/>
                <w:szCs w:val="20"/>
              </w:rPr>
              <w:fldChar w:fldCharType="begin">
                <w:ffData>
                  <w:name w:val=""/>
                  <w:enabled/>
                  <w:calcOnExit w:val="0"/>
                  <w:checkBox>
                    <w:sizeAuto/>
                    <w:default w:val="1"/>
                  </w:checkBox>
                </w:ffData>
              </w:fldChar>
            </w:r>
            <w:r w:rsidRPr="00AF6C9E">
              <w:rPr>
                <w:rFonts w:ascii="Arial Narrow" w:hAnsi="Arial Narrow"/>
                <w:sz w:val="20"/>
                <w:szCs w:val="20"/>
              </w:rPr>
              <w:instrText xml:space="preserve"> FORMCHECKBOX </w:instrText>
            </w:r>
            <w:r w:rsidRPr="00AF6C9E">
              <w:rPr>
                <w:rFonts w:ascii="Arial Narrow" w:hAnsi="Arial Narrow"/>
                <w:sz w:val="20"/>
                <w:szCs w:val="20"/>
              </w:rPr>
            </w:r>
            <w:r w:rsidRPr="00AF6C9E">
              <w:rPr>
                <w:rFonts w:ascii="Arial Narrow" w:hAnsi="Arial Narrow"/>
                <w:sz w:val="20"/>
                <w:szCs w:val="20"/>
              </w:rPr>
              <w:fldChar w:fldCharType="separate"/>
            </w:r>
            <w:r w:rsidRPr="00AF6C9E">
              <w:rPr>
                <w:rFonts w:ascii="Arial Narrow" w:hAnsi="Arial Narrow"/>
                <w:sz w:val="20"/>
                <w:szCs w:val="20"/>
              </w:rPr>
              <w:fldChar w:fldCharType="end"/>
            </w:r>
            <w:r w:rsidRPr="00AF6C9E">
              <w:rPr>
                <w:rFonts w:ascii="Arial Narrow" w:hAnsi="Arial Narrow"/>
                <w:sz w:val="20"/>
                <w:szCs w:val="20"/>
              </w:rPr>
              <w:t xml:space="preserve"> </w:t>
            </w:r>
            <w:r w:rsidRPr="00AF6C9E">
              <w:rPr>
                <w:rFonts w:ascii="Arial Narrow" w:eastAsia="Calibri" w:hAnsi="Arial Narrow"/>
                <w:sz w:val="20"/>
                <w:szCs w:val="20"/>
              </w:rPr>
              <w:t>Complex Authority Required (CAR)</w:t>
            </w:r>
          </w:p>
        </w:tc>
      </w:tr>
      <w:tr w:rsidR="00AF6C9E" w:rsidRPr="00AF6C9E" w14:paraId="233F8C0C" w14:textId="77777777" w:rsidTr="00707030">
        <w:tblPrEx>
          <w:tblCellMar>
            <w:top w:w="15" w:type="dxa"/>
            <w:bottom w:w="15" w:type="dxa"/>
          </w:tblCellMar>
          <w:tblLook w:val="04A0" w:firstRow="1" w:lastRow="0" w:firstColumn="1" w:lastColumn="0" w:noHBand="0" w:noVBand="1"/>
        </w:tblPrEx>
        <w:trPr>
          <w:trHeight w:val="79"/>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80BAED8" w14:textId="77777777" w:rsidR="00AF6C9E" w:rsidRPr="00AF6C9E" w:rsidRDefault="00AF6C9E" w:rsidP="00AF6C9E">
            <w:pPr>
              <w:jc w:val="left"/>
              <w:rPr>
                <w:rFonts w:ascii="Arial Narrow" w:hAnsi="Arial Narrow"/>
                <w:b/>
                <w:sz w:val="20"/>
                <w:szCs w:val="20"/>
              </w:rPr>
            </w:pPr>
            <w:r w:rsidRPr="00AF6C9E">
              <w:rPr>
                <w:rFonts w:ascii="Arial Narrow" w:hAnsi="Arial Narrow"/>
                <w:b/>
                <w:sz w:val="20"/>
                <w:szCs w:val="20"/>
              </w:rPr>
              <w:t xml:space="preserve">Prescribing rule level:  </w:t>
            </w:r>
          </w:p>
        </w:tc>
      </w:tr>
      <w:tr w:rsidR="00AF6C9E" w:rsidRPr="00AF6C9E" w14:paraId="574989E8" w14:textId="77777777" w:rsidTr="00707030">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7EC6F04" w14:textId="77777777" w:rsidR="00AF6C9E" w:rsidRPr="00AF6C9E" w:rsidRDefault="00AF6C9E" w:rsidP="00AF6C9E">
            <w:pPr>
              <w:rPr>
                <w:rFonts w:ascii="Arial Narrow" w:hAnsi="Arial Narrow"/>
                <w:b/>
                <w:bCs/>
                <w:color w:val="333333"/>
                <w:sz w:val="20"/>
                <w:szCs w:val="20"/>
              </w:rPr>
            </w:pPr>
            <w:r w:rsidRPr="00AF6C9E">
              <w:rPr>
                <w:rFonts w:ascii="Arial Narrow" w:hAnsi="Arial Narrow"/>
                <w:b/>
                <w:bCs/>
                <w:color w:val="333333"/>
                <w:sz w:val="20"/>
                <w:szCs w:val="20"/>
              </w:rPr>
              <w:t>Administrative Advice:</w:t>
            </w:r>
          </w:p>
          <w:p w14:paraId="246BD14F" w14:textId="77777777" w:rsidR="00AF6C9E" w:rsidRPr="00AF6C9E" w:rsidRDefault="00AF6C9E" w:rsidP="00AF6C9E">
            <w:pPr>
              <w:rPr>
                <w:rFonts w:ascii="Arial Narrow" w:hAnsi="Arial Narrow"/>
                <w:color w:val="333333"/>
                <w:sz w:val="20"/>
                <w:szCs w:val="20"/>
              </w:rPr>
            </w:pPr>
            <w:r w:rsidRPr="00AF6C9E">
              <w:rPr>
                <w:rFonts w:ascii="Arial Narrow" w:hAnsi="Arial Narrow"/>
                <w:color w:val="333333"/>
                <w:sz w:val="20"/>
                <w:szCs w:val="20"/>
              </w:rPr>
              <w:t>No increase in the maximum quantity or number of units may be authorised.</w:t>
            </w:r>
          </w:p>
        </w:tc>
      </w:tr>
      <w:tr w:rsidR="00AF6C9E" w:rsidRPr="00AF6C9E" w14:paraId="7E550A2B" w14:textId="77777777" w:rsidTr="00707030">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B3C6AB0" w14:textId="77777777" w:rsidR="00AF6C9E" w:rsidRPr="00AF6C9E" w:rsidRDefault="00AF6C9E" w:rsidP="00AF6C9E">
            <w:pPr>
              <w:keepLines/>
              <w:rPr>
                <w:rFonts w:ascii="Arial Narrow" w:hAnsi="Arial Narrow"/>
                <w:b/>
                <w:bCs/>
                <w:color w:val="333333"/>
                <w:sz w:val="20"/>
                <w:szCs w:val="20"/>
              </w:rPr>
            </w:pPr>
            <w:r w:rsidRPr="00AF6C9E">
              <w:rPr>
                <w:rFonts w:ascii="Arial Narrow" w:hAnsi="Arial Narrow"/>
                <w:b/>
                <w:bCs/>
                <w:color w:val="333333"/>
                <w:sz w:val="20"/>
                <w:szCs w:val="20"/>
              </w:rPr>
              <w:t>Administrative Advice:</w:t>
            </w:r>
          </w:p>
          <w:p w14:paraId="17D5C0E0" w14:textId="77777777" w:rsidR="00AF6C9E" w:rsidRPr="00AF6C9E" w:rsidRDefault="00AF6C9E" w:rsidP="00AF6C9E">
            <w:pPr>
              <w:keepLines/>
              <w:rPr>
                <w:rFonts w:ascii="Arial Narrow" w:hAnsi="Arial Narrow"/>
                <w:bCs/>
                <w:sz w:val="20"/>
                <w:szCs w:val="20"/>
              </w:rPr>
            </w:pPr>
            <w:r w:rsidRPr="00AF6C9E">
              <w:rPr>
                <w:rFonts w:ascii="Arial Narrow" w:hAnsi="Arial Narrow"/>
                <w:bCs/>
                <w:sz w:val="20"/>
                <w:szCs w:val="20"/>
              </w:rPr>
              <w:t>No increase in the maximum number of repeats may be authorised.</w:t>
            </w:r>
          </w:p>
        </w:tc>
      </w:tr>
      <w:tr w:rsidR="00AF6C9E" w:rsidRPr="00AF6C9E" w14:paraId="5B7BC220" w14:textId="77777777" w:rsidTr="00707030">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F7407B0" w14:textId="77777777" w:rsidR="00AF6C9E" w:rsidRPr="00AF6C9E" w:rsidRDefault="00AF6C9E" w:rsidP="00AF6C9E">
            <w:pPr>
              <w:keepLines/>
              <w:rPr>
                <w:rFonts w:ascii="Arial Narrow" w:hAnsi="Arial Narrow"/>
                <w:b/>
                <w:bCs/>
                <w:color w:val="333333"/>
                <w:sz w:val="20"/>
                <w:szCs w:val="20"/>
              </w:rPr>
            </w:pPr>
            <w:r w:rsidRPr="00AF6C9E">
              <w:rPr>
                <w:rFonts w:ascii="Arial Narrow" w:hAnsi="Arial Narrow"/>
                <w:b/>
                <w:bCs/>
                <w:color w:val="333333"/>
                <w:sz w:val="20"/>
                <w:szCs w:val="20"/>
              </w:rPr>
              <w:t>Administrative Advice:</w:t>
            </w:r>
          </w:p>
          <w:p w14:paraId="4157AC5A" w14:textId="77777777" w:rsidR="00AF6C9E" w:rsidRPr="00AF6C9E" w:rsidRDefault="00AF6C9E" w:rsidP="00AF6C9E">
            <w:pPr>
              <w:keepLines/>
              <w:rPr>
                <w:rFonts w:ascii="Arial Narrow" w:hAnsi="Arial Narrow"/>
                <w:color w:val="333333"/>
                <w:sz w:val="20"/>
                <w:szCs w:val="20"/>
              </w:rPr>
            </w:pPr>
            <w:r w:rsidRPr="00AF6C9E">
              <w:rPr>
                <w:rFonts w:ascii="Arial Narrow" w:hAnsi="Arial Narrow"/>
                <w:color w:val="333333"/>
                <w:sz w:val="20"/>
                <w:szCs w:val="20"/>
              </w:rPr>
              <w:t>Special Pricing Arrangements apply.</w:t>
            </w:r>
          </w:p>
        </w:tc>
      </w:tr>
      <w:tr w:rsidR="00AF6C9E" w:rsidRPr="00AF6C9E" w14:paraId="7CB5C3DE" w14:textId="77777777" w:rsidTr="00707030">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5D31FC4" w14:textId="77777777" w:rsidR="00AF6C9E" w:rsidRPr="00AF6C9E" w:rsidRDefault="00AF6C9E" w:rsidP="00AF6C9E">
            <w:pPr>
              <w:keepLines/>
              <w:rPr>
                <w:rFonts w:ascii="Arial Narrow" w:hAnsi="Arial Narrow"/>
                <w:b/>
                <w:bCs/>
                <w:color w:val="333333"/>
                <w:sz w:val="20"/>
                <w:szCs w:val="20"/>
              </w:rPr>
            </w:pPr>
            <w:r w:rsidRPr="00AF6C9E">
              <w:rPr>
                <w:rFonts w:ascii="Arial Narrow" w:hAnsi="Arial Narrow"/>
                <w:b/>
                <w:bCs/>
                <w:color w:val="333333"/>
                <w:sz w:val="20"/>
                <w:szCs w:val="20"/>
              </w:rPr>
              <w:t>Administrative Advice:</w:t>
            </w:r>
          </w:p>
          <w:p w14:paraId="7F766962" w14:textId="77777777" w:rsidR="00AF6C9E" w:rsidRPr="00AF6C9E" w:rsidRDefault="00AF6C9E" w:rsidP="00AF6C9E">
            <w:pPr>
              <w:keepLines/>
              <w:jc w:val="left"/>
              <w:rPr>
                <w:rFonts w:ascii="Arial Narrow" w:hAnsi="Arial Narrow"/>
                <w:color w:val="333333"/>
                <w:sz w:val="20"/>
                <w:szCs w:val="20"/>
              </w:rPr>
            </w:pPr>
            <w:r w:rsidRPr="00AF6C9E">
              <w:rPr>
                <w:rFonts w:ascii="Arial Narrow" w:hAnsi="Arial Narrow"/>
                <w:color w:val="333333"/>
                <w:sz w:val="20"/>
                <w:szCs w:val="20"/>
              </w:rPr>
              <w:t xml:space="preserve">For the </w:t>
            </w:r>
            <w:r w:rsidRPr="00AF6C9E">
              <w:rPr>
                <w:rFonts w:ascii="Arial Narrow" w:hAnsi="Arial Narrow"/>
                <w:sz w:val="20"/>
                <w:szCs w:val="20"/>
              </w:rPr>
              <w:t>purposes of this restriction, PBS-subsidised ‘CFTR modulator’ means ivacaftor, lumacaftor/ivacaftor, tezacaftor/ivacaftor, elexacaftor/tezacaftor/ivacaftor and vanzacaftor/tezacaftor/ deutivacaftor.</w:t>
            </w:r>
          </w:p>
        </w:tc>
      </w:tr>
      <w:tr w:rsidR="00AF6C9E" w:rsidRPr="00AF6C9E" w14:paraId="0981BEAB" w14:textId="77777777" w:rsidTr="00707030">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42811CF" w14:textId="77777777" w:rsidR="00AF6C9E" w:rsidRPr="00AF6C9E" w:rsidRDefault="00AF6C9E" w:rsidP="00AF6C9E">
            <w:pPr>
              <w:keepLines/>
              <w:rPr>
                <w:rFonts w:ascii="Arial Narrow" w:hAnsi="Arial Narrow"/>
                <w:b/>
                <w:bCs/>
                <w:color w:val="333333"/>
                <w:sz w:val="20"/>
                <w:szCs w:val="20"/>
              </w:rPr>
            </w:pPr>
            <w:r w:rsidRPr="00AF6C9E">
              <w:rPr>
                <w:rFonts w:ascii="Arial Narrow" w:hAnsi="Arial Narrow"/>
                <w:b/>
                <w:bCs/>
                <w:color w:val="333333"/>
                <w:sz w:val="20"/>
                <w:szCs w:val="20"/>
              </w:rPr>
              <w:t>Administrative Advice:</w:t>
            </w:r>
          </w:p>
          <w:p w14:paraId="70401D45" w14:textId="77777777" w:rsidR="00AF6C9E" w:rsidRPr="00AF6C9E" w:rsidRDefault="00AF6C9E" w:rsidP="00AF6C9E">
            <w:pPr>
              <w:keepLines/>
              <w:rPr>
                <w:rFonts w:ascii="Arial Narrow" w:hAnsi="Arial Narrow"/>
                <w:sz w:val="20"/>
                <w:szCs w:val="20"/>
              </w:rPr>
            </w:pPr>
            <w:r w:rsidRPr="00AF6C9E">
              <w:rPr>
                <w:rFonts w:ascii="Arial Narrow" w:hAnsi="Arial Narrow"/>
                <w:sz w:val="20"/>
                <w:szCs w:val="20"/>
              </w:rPr>
              <w:t>Any queries concerning the arrangements to prescribe may be directed to Services Australia on 1800 700 270 (hours of operation 8 a.m. to 5 p.m. Monday to Friday).</w:t>
            </w:r>
          </w:p>
          <w:p w14:paraId="66AFCF8F" w14:textId="77777777" w:rsidR="00AF6C9E" w:rsidRPr="00AF6C9E" w:rsidRDefault="00AF6C9E" w:rsidP="00AF6C9E">
            <w:pPr>
              <w:keepLines/>
              <w:rPr>
                <w:rFonts w:ascii="Arial Narrow" w:hAnsi="Arial Narrow"/>
                <w:sz w:val="20"/>
                <w:szCs w:val="20"/>
              </w:rPr>
            </w:pPr>
          </w:p>
          <w:p w14:paraId="01BA8595" w14:textId="77777777" w:rsidR="00AF6C9E" w:rsidRPr="00AF6C9E" w:rsidRDefault="00AF6C9E" w:rsidP="00AF6C9E">
            <w:pPr>
              <w:keepLines/>
              <w:rPr>
                <w:rFonts w:ascii="Arial Narrow" w:hAnsi="Arial Narrow"/>
                <w:sz w:val="20"/>
                <w:szCs w:val="20"/>
              </w:rPr>
            </w:pPr>
            <w:r w:rsidRPr="00AF6C9E">
              <w:rPr>
                <w:rFonts w:ascii="Arial Narrow" w:hAnsi="Arial Narrow"/>
                <w:sz w:val="20"/>
                <w:szCs w:val="20"/>
              </w:rPr>
              <w:t xml:space="preserve">Prescribing information (including Authority Application forms and other relevant documentation as applicable) is available on the Services Australia website at </w:t>
            </w:r>
            <w:hyperlink r:id="rId12" w:history="1">
              <w:r w:rsidRPr="00AF6C9E">
                <w:rPr>
                  <w:rFonts w:ascii="Arial Narrow" w:hAnsi="Arial Narrow"/>
                  <w:color w:val="0000FF" w:themeColor="hyperlink"/>
                  <w:sz w:val="20"/>
                  <w:szCs w:val="20"/>
                  <w:u w:val="single"/>
                </w:rPr>
                <w:t>www.servicesaustralia.gov.au</w:t>
              </w:r>
            </w:hyperlink>
          </w:p>
          <w:p w14:paraId="6BA3566E" w14:textId="77777777" w:rsidR="00AF6C9E" w:rsidRPr="00AF6C9E" w:rsidRDefault="00AF6C9E" w:rsidP="00AF6C9E">
            <w:pPr>
              <w:keepLines/>
              <w:rPr>
                <w:rFonts w:ascii="Arial Narrow" w:hAnsi="Arial Narrow"/>
                <w:sz w:val="20"/>
                <w:szCs w:val="20"/>
              </w:rPr>
            </w:pPr>
          </w:p>
          <w:p w14:paraId="7437A7BB" w14:textId="77777777" w:rsidR="00AF6C9E" w:rsidRPr="00AF6C9E" w:rsidRDefault="00AF6C9E" w:rsidP="00AF6C9E">
            <w:pPr>
              <w:keepLines/>
              <w:rPr>
                <w:rFonts w:ascii="Arial Narrow" w:hAnsi="Arial Narrow"/>
                <w:sz w:val="20"/>
                <w:szCs w:val="20"/>
              </w:rPr>
            </w:pPr>
            <w:r w:rsidRPr="00AF6C9E">
              <w:rPr>
                <w:rFonts w:ascii="Arial Narrow" w:hAnsi="Arial Narrow"/>
                <w:sz w:val="20"/>
                <w:szCs w:val="20"/>
              </w:rPr>
              <w:t xml:space="preserve">Applications for authorisation under this restriction should be made using the Online PBS Authorities system (see </w:t>
            </w:r>
            <w:hyperlink r:id="rId13" w:history="1">
              <w:r w:rsidRPr="00AF6C9E">
                <w:rPr>
                  <w:rFonts w:ascii="Arial Narrow" w:hAnsi="Arial Narrow"/>
                  <w:color w:val="0000FF" w:themeColor="hyperlink"/>
                  <w:sz w:val="20"/>
                  <w:szCs w:val="20"/>
                  <w:u w:val="single"/>
                </w:rPr>
                <w:t>www.servicesaustralia.gov.au/hpos</w:t>
              </w:r>
            </w:hyperlink>
            <w:r w:rsidRPr="00AF6C9E">
              <w:rPr>
                <w:rFonts w:ascii="Arial Narrow" w:hAnsi="Arial Narrow"/>
                <w:sz w:val="20"/>
                <w:szCs w:val="20"/>
              </w:rPr>
              <w:t>)</w:t>
            </w:r>
          </w:p>
          <w:p w14:paraId="162AA5C0" w14:textId="77777777" w:rsidR="00AF6C9E" w:rsidRPr="00AF6C9E" w:rsidRDefault="00AF6C9E" w:rsidP="00AF6C9E">
            <w:pPr>
              <w:keepLines/>
              <w:rPr>
                <w:rFonts w:ascii="Arial Narrow" w:hAnsi="Arial Narrow"/>
                <w:sz w:val="20"/>
                <w:szCs w:val="20"/>
              </w:rPr>
            </w:pPr>
          </w:p>
          <w:p w14:paraId="7D25711E" w14:textId="77777777" w:rsidR="00AF6C9E" w:rsidRPr="00AF6C9E" w:rsidRDefault="00AF6C9E" w:rsidP="00AF6C9E">
            <w:pPr>
              <w:keepLines/>
              <w:rPr>
                <w:rFonts w:ascii="Arial Narrow" w:hAnsi="Arial Narrow"/>
                <w:sz w:val="20"/>
                <w:szCs w:val="20"/>
              </w:rPr>
            </w:pPr>
            <w:r w:rsidRPr="00AF6C9E">
              <w:rPr>
                <w:rFonts w:ascii="Arial Narrow" w:hAnsi="Arial Narrow"/>
                <w:sz w:val="20"/>
                <w:szCs w:val="20"/>
              </w:rPr>
              <w:t xml:space="preserve">Alternatively applications for authority to prescribe can be submitted online using the form upload facility in Health Professional Online Services (HPOS) at </w:t>
            </w:r>
            <w:hyperlink r:id="rId14" w:history="1">
              <w:r w:rsidRPr="00AF6C9E">
                <w:rPr>
                  <w:rFonts w:ascii="Arial Narrow" w:hAnsi="Arial Narrow"/>
                  <w:color w:val="0000FF" w:themeColor="hyperlink"/>
                  <w:sz w:val="20"/>
                  <w:szCs w:val="20"/>
                  <w:u w:val="single"/>
                </w:rPr>
                <w:t>www.servicesaustralia.gov.au/hpos</w:t>
              </w:r>
            </w:hyperlink>
          </w:p>
          <w:p w14:paraId="207178D9" w14:textId="77777777" w:rsidR="00AF6C9E" w:rsidRPr="00AF6C9E" w:rsidRDefault="00AF6C9E" w:rsidP="00AF6C9E">
            <w:pPr>
              <w:keepLines/>
              <w:rPr>
                <w:rFonts w:ascii="Arial Narrow" w:hAnsi="Arial Narrow"/>
                <w:sz w:val="20"/>
                <w:szCs w:val="20"/>
              </w:rPr>
            </w:pPr>
          </w:p>
          <w:p w14:paraId="3C35D481" w14:textId="77777777" w:rsidR="00AF6C9E" w:rsidRPr="00AF6C9E" w:rsidRDefault="00AF6C9E" w:rsidP="00AF6C9E">
            <w:pPr>
              <w:keepLines/>
              <w:rPr>
                <w:rFonts w:ascii="Arial Narrow" w:hAnsi="Arial Narrow"/>
                <w:sz w:val="20"/>
                <w:szCs w:val="20"/>
              </w:rPr>
            </w:pPr>
            <w:r w:rsidRPr="00AF6C9E">
              <w:rPr>
                <w:rFonts w:ascii="Arial Narrow" w:hAnsi="Arial Narrow"/>
                <w:sz w:val="20"/>
                <w:szCs w:val="20"/>
              </w:rPr>
              <w:t>Or mailed to:</w:t>
            </w:r>
          </w:p>
          <w:p w14:paraId="78263120" w14:textId="77777777" w:rsidR="00AF6C9E" w:rsidRPr="00AF6C9E" w:rsidRDefault="00AF6C9E" w:rsidP="00AF6C9E">
            <w:pPr>
              <w:keepLines/>
              <w:rPr>
                <w:rFonts w:ascii="Arial Narrow" w:hAnsi="Arial Narrow"/>
                <w:sz w:val="20"/>
                <w:szCs w:val="20"/>
              </w:rPr>
            </w:pPr>
            <w:r w:rsidRPr="00AF6C9E">
              <w:rPr>
                <w:rFonts w:ascii="Arial Narrow" w:hAnsi="Arial Narrow"/>
                <w:sz w:val="20"/>
                <w:szCs w:val="20"/>
              </w:rPr>
              <w:t>Services Australia</w:t>
            </w:r>
          </w:p>
          <w:p w14:paraId="6C3797C7" w14:textId="77777777" w:rsidR="00AF6C9E" w:rsidRPr="00AF6C9E" w:rsidRDefault="00AF6C9E" w:rsidP="00AF6C9E">
            <w:pPr>
              <w:keepLines/>
              <w:rPr>
                <w:rFonts w:ascii="Arial Narrow" w:hAnsi="Arial Narrow"/>
                <w:sz w:val="20"/>
                <w:szCs w:val="20"/>
              </w:rPr>
            </w:pPr>
            <w:r w:rsidRPr="00AF6C9E">
              <w:rPr>
                <w:rFonts w:ascii="Arial Narrow" w:hAnsi="Arial Narrow"/>
                <w:sz w:val="20"/>
                <w:szCs w:val="20"/>
              </w:rPr>
              <w:t>Complex Drugs</w:t>
            </w:r>
          </w:p>
          <w:p w14:paraId="2BC69093" w14:textId="77777777" w:rsidR="00AF6C9E" w:rsidRPr="00AF6C9E" w:rsidRDefault="00AF6C9E" w:rsidP="00AF6C9E">
            <w:pPr>
              <w:keepLines/>
              <w:rPr>
                <w:rFonts w:ascii="Arial Narrow" w:hAnsi="Arial Narrow"/>
                <w:sz w:val="20"/>
                <w:szCs w:val="20"/>
              </w:rPr>
            </w:pPr>
            <w:r w:rsidRPr="00AF6C9E">
              <w:rPr>
                <w:rFonts w:ascii="Arial Narrow" w:hAnsi="Arial Narrow"/>
                <w:sz w:val="20"/>
                <w:szCs w:val="20"/>
              </w:rPr>
              <w:t>Reply Paid 9826</w:t>
            </w:r>
          </w:p>
          <w:p w14:paraId="7BA524CD" w14:textId="77777777" w:rsidR="00AF6C9E" w:rsidRPr="00AF6C9E" w:rsidRDefault="00AF6C9E" w:rsidP="00AF6C9E">
            <w:pPr>
              <w:keepLines/>
              <w:rPr>
                <w:rFonts w:ascii="Arial Narrow" w:hAnsi="Arial Narrow"/>
                <w:sz w:val="20"/>
                <w:szCs w:val="20"/>
              </w:rPr>
            </w:pPr>
            <w:r w:rsidRPr="00AF6C9E">
              <w:rPr>
                <w:rFonts w:ascii="Arial Narrow" w:hAnsi="Arial Narrow"/>
                <w:sz w:val="20"/>
                <w:szCs w:val="20"/>
              </w:rPr>
              <w:lastRenderedPageBreak/>
              <w:t>HOBART TAS 7001</w:t>
            </w:r>
          </w:p>
        </w:tc>
      </w:tr>
      <w:tr w:rsidR="00AF6C9E" w:rsidRPr="00AF6C9E" w14:paraId="297DA027" w14:textId="77777777" w:rsidTr="00707030">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7C52B4" w14:textId="77777777" w:rsidR="00AF6C9E" w:rsidRPr="00AF6C9E" w:rsidRDefault="00AF6C9E" w:rsidP="00AF6C9E">
            <w:pPr>
              <w:keepLines/>
              <w:rPr>
                <w:rFonts w:ascii="Arial Narrow" w:hAnsi="Arial Narrow"/>
                <w:b/>
                <w:bCs/>
                <w:sz w:val="20"/>
                <w:szCs w:val="20"/>
              </w:rPr>
            </w:pPr>
            <w:r w:rsidRPr="00AF6C9E">
              <w:rPr>
                <w:rFonts w:ascii="Arial Narrow" w:hAnsi="Arial Narrow"/>
                <w:b/>
                <w:sz w:val="20"/>
                <w:szCs w:val="20"/>
              </w:rPr>
              <w:lastRenderedPageBreak/>
              <w:t>Restriction Summary [new1] / Treatment of Concept: [new1A]</w:t>
            </w:r>
          </w:p>
        </w:tc>
      </w:tr>
      <w:tr w:rsidR="00AF6C9E" w:rsidRPr="00AF6C9E" w14:paraId="6948B0EF"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375CD10" w14:textId="77777777" w:rsidR="00AF6C9E" w:rsidRPr="00AF6C9E" w:rsidRDefault="00AF6C9E" w:rsidP="00AF6C9E">
            <w:pPr>
              <w:keepLines/>
              <w:rPr>
                <w:rFonts w:ascii="Arial Narrow" w:hAnsi="Arial Narrow"/>
                <w:sz w:val="20"/>
                <w:szCs w:val="20"/>
              </w:rPr>
            </w:pPr>
            <w:r w:rsidRPr="00AF6C9E">
              <w:rPr>
                <w:rFonts w:ascii="Arial Narrow" w:hAnsi="Arial Narrow"/>
                <w:b/>
                <w:bCs/>
                <w:sz w:val="20"/>
                <w:szCs w:val="20"/>
              </w:rPr>
              <w:t>Indication:</w:t>
            </w:r>
            <w:r w:rsidRPr="00AF6C9E">
              <w:rPr>
                <w:rFonts w:ascii="Arial Narrow" w:hAnsi="Arial Narrow"/>
                <w:sz w:val="20"/>
                <w:szCs w:val="20"/>
              </w:rPr>
              <w:t xml:space="preserve"> Cystic fibrosis </w:t>
            </w:r>
          </w:p>
        </w:tc>
      </w:tr>
      <w:tr w:rsidR="00AF6C9E" w:rsidRPr="00AF6C9E" w14:paraId="59853841"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4B89DAA" w14:textId="77777777" w:rsidR="00AF6C9E" w:rsidRPr="00AF6C9E" w:rsidRDefault="00AF6C9E" w:rsidP="00AF6C9E">
            <w:pPr>
              <w:rPr>
                <w:rFonts w:ascii="Arial Narrow" w:hAnsi="Arial Narrow"/>
                <w:sz w:val="20"/>
                <w:szCs w:val="20"/>
              </w:rPr>
            </w:pPr>
            <w:r w:rsidRPr="00AF6C9E">
              <w:rPr>
                <w:rFonts w:ascii="Arial Narrow" w:hAnsi="Arial Narrow"/>
                <w:b/>
                <w:bCs/>
                <w:sz w:val="20"/>
                <w:szCs w:val="20"/>
              </w:rPr>
              <w:t>Treatment Phase:</w:t>
            </w:r>
            <w:r w:rsidRPr="00AF6C9E">
              <w:rPr>
                <w:rFonts w:ascii="Arial Narrow" w:hAnsi="Arial Narrow"/>
                <w:sz w:val="20"/>
                <w:szCs w:val="20"/>
              </w:rPr>
              <w:t xml:space="preserve"> Initial treatment </w:t>
            </w:r>
          </w:p>
        </w:tc>
      </w:tr>
      <w:tr w:rsidR="00AF6C9E" w:rsidRPr="00AF6C9E" w14:paraId="3CA79908"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6CC09FA" w14:textId="77777777" w:rsidR="00AF6C9E" w:rsidRPr="00AF6C9E" w:rsidRDefault="00AF6C9E" w:rsidP="00AF6C9E">
            <w:pPr>
              <w:rPr>
                <w:rFonts w:ascii="Arial Narrow" w:hAnsi="Arial Narrow"/>
                <w:sz w:val="20"/>
                <w:szCs w:val="20"/>
              </w:rPr>
            </w:pPr>
            <w:r w:rsidRPr="00AF6C9E">
              <w:rPr>
                <w:rFonts w:ascii="Arial Narrow" w:hAnsi="Arial Narrow"/>
                <w:b/>
                <w:bCs/>
                <w:color w:val="333333"/>
                <w:sz w:val="20"/>
                <w:szCs w:val="20"/>
              </w:rPr>
              <w:t xml:space="preserve">Clinical criteria: </w:t>
            </w:r>
          </w:p>
        </w:tc>
      </w:tr>
      <w:tr w:rsidR="00AF6C9E" w:rsidRPr="00AF6C9E" w14:paraId="075E70A6"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4A6A040" w14:textId="77777777" w:rsidR="00AF6C9E" w:rsidRPr="00AF6C9E" w:rsidRDefault="00AF6C9E" w:rsidP="00AF6C9E">
            <w:pPr>
              <w:jc w:val="left"/>
              <w:rPr>
                <w:rFonts w:ascii="Arial Narrow" w:hAnsi="Arial Narrow"/>
                <w:sz w:val="20"/>
                <w:szCs w:val="20"/>
              </w:rPr>
            </w:pPr>
            <w:r w:rsidRPr="00AF6C9E">
              <w:rPr>
                <w:rFonts w:ascii="Arial Narrow" w:hAnsi="Arial Narrow" w:cs="Arial Narrow"/>
                <w:iCs/>
                <w:sz w:val="20"/>
                <w:szCs w:val="20"/>
              </w:rPr>
              <w:t>Patient must have at least one mutation in the CFTR gene that is considered responsive to vanzacaftor/tezacaftor/deutivacaftor potentiation based on clinical and/or in vitro assay data</w:t>
            </w:r>
          </w:p>
        </w:tc>
      </w:tr>
      <w:tr w:rsidR="00AF6C9E" w:rsidRPr="00AF6C9E" w14:paraId="1E425847"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D144906" w14:textId="77777777" w:rsidR="00AF6C9E" w:rsidRPr="00AF6C9E" w:rsidRDefault="00AF6C9E" w:rsidP="00AF6C9E">
            <w:pPr>
              <w:rPr>
                <w:rFonts w:ascii="Arial Narrow" w:hAnsi="Arial Narrow"/>
                <w:color w:val="333333"/>
                <w:sz w:val="20"/>
                <w:szCs w:val="20"/>
              </w:rPr>
            </w:pPr>
            <w:r w:rsidRPr="00AF6C9E">
              <w:rPr>
                <w:rFonts w:ascii="Arial Narrow" w:hAnsi="Arial Narrow"/>
                <w:b/>
                <w:bCs/>
                <w:color w:val="333333"/>
                <w:sz w:val="20"/>
                <w:szCs w:val="20"/>
              </w:rPr>
              <w:t>AND</w:t>
            </w:r>
          </w:p>
        </w:tc>
      </w:tr>
      <w:tr w:rsidR="00AF6C9E" w:rsidRPr="00AF6C9E" w14:paraId="513CBCB3"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2416140" w14:textId="77777777" w:rsidR="00AF6C9E" w:rsidRPr="00AF6C9E" w:rsidRDefault="00AF6C9E" w:rsidP="00AF6C9E">
            <w:pPr>
              <w:rPr>
                <w:rFonts w:ascii="Arial Narrow" w:hAnsi="Arial Narrow"/>
                <w:sz w:val="20"/>
                <w:szCs w:val="20"/>
              </w:rPr>
            </w:pPr>
            <w:r w:rsidRPr="00AF6C9E">
              <w:rPr>
                <w:rFonts w:ascii="Arial Narrow" w:hAnsi="Arial Narrow"/>
                <w:b/>
                <w:bCs/>
                <w:sz w:val="20"/>
                <w:szCs w:val="20"/>
              </w:rPr>
              <w:t>Clinical criteria:</w:t>
            </w:r>
          </w:p>
        </w:tc>
      </w:tr>
      <w:tr w:rsidR="00AF6C9E" w:rsidRPr="00AF6C9E" w14:paraId="40D1A05A"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22000F6" w14:textId="77777777" w:rsidR="00AF6C9E" w:rsidRPr="00AF6C9E" w:rsidRDefault="00AF6C9E" w:rsidP="00AF6C9E">
            <w:pPr>
              <w:rPr>
                <w:rFonts w:ascii="Arial Narrow" w:hAnsi="Arial Narrow"/>
                <w:sz w:val="20"/>
                <w:szCs w:val="20"/>
              </w:rPr>
            </w:pPr>
            <w:r w:rsidRPr="00AF6C9E">
              <w:rPr>
                <w:rFonts w:ascii="Arial Narrow" w:hAnsi="Arial Narrow" w:cs="Arial Narrow"/>
                <w:iCs/>
                <w:sz w:val="20"/>
                <w:szCs w:val="20"/>
              </w:rPr>
              <w:t>The treatment must be given concomitantly with standard therapy for this condition</w:t>
            </w:r>
          </w:p>
        </w:tc>
      </w:tr>
      <w:tr w:rsidR="00AF6C9E" w:rsidRPr="00AF6C9E" w14:paraId="66665DD5"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501855F" w14:textId="77777777" w:rsidR="00AF6C9E" w:rsidRPr="00AF6C9E" w:rsidRDefault="00AF6C9E" w:rsidP="00AF6C9E">
            <w:pPr>
              <w:rPr>
                <w:rFonts w:ascii="Arial Narrow" w:hAnsi="Arial Narrow"/>
                <w:color w:val="333333"/>
                <w:sz w:val="20"/>
                <w:szCs w:val="20"/>
              </w:rPr>
            </w:pPr>
            <w:r w:rsidRPr="00AF6C9E">
              <w:rPr>
                <w:rFonts w:ascii="Arial Narrow" w:hAnsi="Arial Narrow"/>
                <w:b/>
                <w:bCs/>
                <w:color w:val="333333"/>
                <w:sz w:val="20"/>
                <w:szCs w:val="20"/>
              </w:rPr>
              <w:t>AND</w:t>
            </w:r>
          </w:p>
        </w:tc>
      </w:tr>
      <w:tr w:rsidR="00AF6C9E" w:rsidRPr="00AF6C9E" w14:paraId="7FC09C6C"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02AA9CC" w14:textId="77777777" w:rsidR="00AF6C9E" w:rsidRPr="00AF6C9E" w:rsidRDefault="00AF6C9E" w:rsidP="00AF6C9E">
            <w:pPr>
              <w:rPr>
                <w:rFonts w:ascii="Arial Narrow" w:hAnsi="Arial Narrow"/>
                <w:sz w:val="20"/>
                <w:szCs w:val="20"/>
              </w:rPr>
            </w:pPr>
            <w:r w:rsidRPr="00AF6C9E">
              <w:rPr>
                <w:rFonts w:ascii="Arial Narrow" w:hAnsi="Arial Narrow"/>
                <w:b/>
                <w:bCs/>
                <w:sz w:val="20"/>
                <w:szCs w:val="20"/>
              </w:rPr>
              <w:t>Clinical criteria:</w:t>
            </w:r>
          </w:p>
        </w:tc>
      </w:tr>
      <w:tr w:rsidR="00AF6C9E" w:rsidRPr="00AF6C9E" w14:paraId="2BF91BC6"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B3DC69C" w14:textId="77777777" w:rsidR="00AF6C9E" w:rsidRPr="00AF6C9E" w:rsidRDefault="00AF6C9E" w:rsidP="00AF6C9E">
            <w:pPr>
              <w:rPr>
                <w:rFonts w:ascii="Arial Narrow" w:hAnsi="Arial Narrow"/>
                <w:sz w:val="20"/>
                <w:szCs w:val="20"/>
              </w:rPr>
            </w:pPr>
            <w:r w:rsidRPr="00AF6C9E">
              <w:rPr>
                <w:rFonts w:ascii="Arial Narrow" w:hAnsi="Arial Narrow"/>
                <w:sz w:val="20"/>
                <w:szCs w:val="20"/>
              </w:rPr>
              <w:t>Patient must have either chronic sinopulmonary disease or gastrointestinal and nutritional abnormalities, prior to initiating treatment with this drug</w:t>
            </w:r>
          </w:p>
        </w:tc>
      </w:tr>
      <w:tr w:rsidR="00AF6C9E" w:rsidRPr="00AF6C9E" w14:paraId="5D58C151"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EAB5140" w14:textId="77777777" w:rsidR="00AF6C9E" w:rsidRPr="00AF6C9E" w:rsidRDefault="00AF6C9E" w:rsidP="00AF6C9E">
            <w:pPr>
              <w:rPr>
                <w:rFonts w:ascii="Arial Narrow" w:hAnsi="Arial Narrow"/>
                <w:sz w:val="20"/>
                <w:szCs w:val="20"/>
              </w:rPr>
            </w:pPr>
            <w:r w:rsidRPr="00AF6C9E">
              <w:rPr>
                <w:rFonts w:ascii="Arial Narrow" w:hAnsi="Arial Narrow"/>
                <w:b/>
                <w:bCs/>
                <w:color w:val="333333"/>
                <w:sz w:val="20"/>
                <w:szCs w:val="20"/>
              </w:rPr>
              <w:t>AND</w:t>
            </w:r>
          </w:p>
        </w:tc>
      </w:tr>
      <w:tr w:rsidR="00AF6C9E" w:rsidRPr="00AF6C9E" w14:paraId="791C11EA"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0FD1BB1" w14:textId="77777777" w:rsidR="00AF6C9E" w:rsidRPr="00AF6C9E" w:rsidRDefault="00AF6C9E" w:rsidP="00AF6C9E">
            <w:pPr>
              <w:rPr>
                <w:rFonts w:ascii="Arial Narrow" w:hAnsi="Arial Narrow"/>
                <w:sz w:val="20"/>
                <w:szCs w:val="20"/>
              </w:rPr>
            </w:pPr>
            <w:r w:rsidRPr="00AF6C9E">
              <w:rPr>
                <w:rFonts w:ascii="Arial Narrow" w:hAnsi="Arial Narrow"/>
                <w:b/>
                <w:bCs/>
                <w:sz w:val="20"/>
                <w:szCs w:val="20"/>
              </w:rPr>
              <w:t>Clinical criteria:</w:t>
            </w:r>
          </w:p>
        </w:tc>
      </w:tr>
      <w:tr w:rsidR="00AF6C9E" w:rsidRPr="00AF6C9E" w14:paraId="1C59D2C9"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4E83C30" w14:textId="77777777" w:rsidR="00AF6C9E" w:rsidRPr="00AF6C9E" w:rsidRDefault="00AF6C9E" w:rsidP="00AF6C9E">
            <w:pPr>
              <w:rPr>
                <w:rFonts w:ascii="Arial Narrow" w:hAnsi="Arial Narrow"/>
                <w:sz w:val="20"/>
                <w:szCs w:val="20"/>
              </w:rPr>
            </w:pPr>
            <w:r w:rsidRPr="00AF6C9E">
              <w:rPr>
                <w:rFonts w:ascii="Arial Narrow" w:hAnsi="Arial Narrow"/>
                <w:sz w:val="20"/>
                <w:szCs w:val="20"/>
              </w:rPr>
              <w:t>The treatment must be the sole PBS-subsidised cystic fibrosis transmembrane conductance regulator (CFTR) modulator therapy for this condition</w:t>
            </w:r>
          </w:p>
        </w:tc>
      </w:tr>
      <w:tr w:rsidR="00AF6C9E" w:rsidRPr="00AF6C9E" w14:paraId="14C62D2F"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CF8183A" w14:textId="77777777" w:rsidR="00AF6C9E" w:rsidRPr="00AF6C9E" w:rsidRDefault="00AF6C9E" w:rsidP="00AF6C9E">
            <w:pPr>
              <w:keepNext/>
              <w:jc w:val="left"/>
              <w:rPr>
                <w:rFonts w:ascii="Arial Narrow" w:hAnsi="Arial Narrow"/>
                <w:color w:val="333333"/>
                <w:sz w:val="20"/>
                <w:szCs w:val="20"/>
              </w:rPr>
            </w:pPr>
            <w:r w:rsidRPr="00AF6C9E">
              <w:rPr>
                <w:rFonts w:ascii="Arial Narrow" w:hAnsi="Arial Narrow"/>
                <w:b/>
                <w:bCs/>
                <w:color w:val="333333"/>
                <w:sz w:val="20"/>
                <w:szCs w:val="20"/>
              </w:rPr>
              <w:t>Treatment criteria:</w:t>
            </w:r>
          </w:p>
        </w:tc>
      </w:tr>
      <w:tr w:rsidR="00AF6C9E" w:rsidRPr="00AF6C9E" w14:paraId="11F82687"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1C01BD3" w14:textId="77777777" w:rsidR="00AF6C9E" w:rsidRPr="00AF6C9E" w:rsidRDefault="00AF6C9E" w:rsidP="00AF6C9E">
            <w:pPr>
              <w:autoSpaceDE w:val="0"/>
              <w:autoSpaceDN w:val="0"/>
              <w:adjustRightInd w:val="0"/>
              <w:jc w:val="left"/>
              <w:rPr>
                <w:rFonts w:ascii="Arial Narrow" w:hAnsi="Arial Narrow" w:cs="Arial Narrow"/>
                <w:i/>
                <w:iCs/>
                <w:color w:val="FF0000"/>
                <w:sz w:val="20"/>
                <w:szCs w:val="20"/>
              </w:rPr>
            </w:pPr>
            <w:r w:rsidRPr="00AF6C9E">
              <w:rPr>
                <w:rFonts w:ascii="Arial Narrow" w:hAnsi="Arial Narrow" w:cs="Arial Narrow"/>
                <w:iCs/>
                <w:sz w:val="20"/>
                <w:szCs w:val="20"/>
              </w:rPr>
              <w:t>Must be treated by a specialist respiratory physician with expertise in cystic fibrosis or in consultation with a specialist respiratory physician with expertise in cystic fibrosis if attendance is not possible due to geographic isolation.</w:t>
            </w:r>
          </w:p>
        </w:tc>
      </w:tr>
      <w:tr w:rsidR="00AF6C9E" w:rsidRPr="00AF6C9E" w14:paraId="0288B4EA"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7EAB758" w14:textId="77777777" w:rsidR="00AF6C9E" w:rsidRPr="00AF6C9E" w:rsidRDefault="00AF6C9E" w:rsidP="00AF6C9E">
            <w:pPr>
              <w:autoSpaceDE w:val="0"/>
              <w:autoSpaceDN w:val="0"/>
              <w:adjustRightInd w:val="0"/>
              <w:rPr>
                <w:rFonts w:ascii="Arial Narrow" w:hAnsi="Arial Narrow" w:cs="Arial Narrow"/>
                <w:b/>
                <w:bCs/>
                <w:iCs/>
                <w:color w:val="FF0000"/>
                <w:sz w:val="20"/>
                <w:szCs w:val="20"/>
              </w:rPr>
            </w:pPr>
            <w:r w:rsidRPr="00AF6C9E">
              <w:rPr>
                <w:rFonts w:ascii="Arial Narrow" w:hAnsi="Arial Narrow" w:cs="Arial Narrow"/>
                <w:b/>
                <w:bCs/>
                <w:iCs/>
                <w:sz w:val="20"/>
                <w:szCs w:val="20"/>
              </w:rPr>
              <w:t>AND</w:t>
            </w:r>
          </w:p>
        </w:tc>
      </w:tr>
      <w:tr w:rsidR="00AF6C9E" w:rsidRPr="00AF6C9E" w14:paraId="4B1B1414"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19137EB" w14:textId="77777777" w:rsidR="00AF6C9E" w:rsidRPr="00AF6C9E" w:rsidRDefault="00AF6C9E" w:rsidP="00AF6C9E">
            <w:pPr>
              <w:autoSpaceDE w:val="0"/>
              <w:autoSpaceDN w:val="0"/>
              <w:adjustRightInd w:val="0"/>
              <w:rPr>
                <w:rFonts w:ascii="Arial Narrow" w:hAnsi="Arial Narrow" w:cs="Arial Narrow"/>
                <w:iCs/>
                <w:color w:val="FF0000"/>
                <w:sz w:val="20"/>
                <w:szCs w:val="20"/>
              </w:rPr>
            </w:pPr>
            <w:r w:rsidRPr="00AF6C9E">
              <w:rPr>
                <w:rFonts w:ascii="Arial Narrow" w:hAnsi="Arial Narrow"/>
                <w:b/>
                <w:bCs/>
                <w:color w:val="333333"/>
                <w:sz w:val="20"/>
                <w:szCs w:val="20"/>
              </w:rPr>
              <w:t>Treatment criteria:</w:t>
            </w:r>
          </w:p>
        </w:tc>
      </w:tr>
      <w:tr w:rsidR="00AF6C9E" w:rsidRPr="00AF6C9E" w14:paraId="2EB2E817"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8DE2EB6" w14:textId="77777777" w:rsidR="00AF6C9E" w:rsidRPr="00AF6C9E" w:rsidRDefault="00AF6C9E" w:rsidP="00AF6C9E">
            <w:pPr>
              <w:autoSpaceDE w:val="0"/>
              <w:autoSpaceDN w:val="0"/>
              <w:adjustRightInd w:val="0"/>
              <w:rPr>
                <w:rFonts w:ascii="Arial Narrow" w:hAnsi="Arial Narrow" w:cs="Arial Narrow"/>
                <w:iCs/>
                <w:color w:val="FF0000"/>
                <w:sz w:val="20"/>
                <w:szCs w:val="20"/>
              </w:rPr>
            </w:pPr>
            <w:r w:rsidRPr="00AF6C9E">
              <w:rPr>
                <w:rFonts w:ascii="Arial Narrow" w:hAnsi="Arial Narrow" w:cs="Arial Narrow"/>
                <w:iCs/>
                <w:sz w:val="20"/>
                <w:szCs w:val="20"/>
              </w:rPr>
              <w:t>Must be treated in a centre with expertise in cystic fibrosis or in consultation with a centre with expertise in cystic fibrosis if attendance is not possible due to geographic isolation.</w:t>
            </w:r>
          </w:p>
        </w:tc>
      </w:tr>
      <w:tr w:rsidR="00AF6C9E" w:rsidRPr="00AF6C9E" w14:paraId="318F84C7"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07E8A62" w14:textId="77777777" w:rsidR="00AF6C9E" w:rsidRPr="00AF6C9E" w:rsidRDefault="00AF6C9E" w:rsidP="00AF6C9E">
            <w:pPr>
              <w:rPr>
                <w:rFonts w:ascii="Arial Narrow" w:hAnsi="Arial Narrow"/>
                <w:color w:val="333333"/>
                <w:sz w:val="20"/>
                <w:szCs w:val="20"/>
              </w:rPr>
            </w:pPr>
            <w:r w:rsidRPr="00AF6C9E">
              <w:rPr>
                <w:rFonts w:ascii="Arial Narrow" w:hAnsi="Arial Narrow"/>
                <w:b/>
                <w:bCs/>
                <w:color w:val="333333"/>
                <w:sz w:val="20"/>
                <w:szCs w:val="20"/>
              </w:rPr>
              <w:t>Population criteria:</w:t>
            </w:r>
          </w:p>
        </w:tc>
      </w:tr>
      <w:tr w:rsidR="00AF6C9E" w:rsidRPr="00AF6C9E" w14:paraId="29962604"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9E5A274" w14:textId="77777777" w:rsidR="00AF6C9E" w:rsidRPr="00AF6C9E" w:rsidRDefault="00AF6C9E" w:rsidP="00AF6C9E">
            <w:pPr>
              <w:rPr>
                <w:rFonts w:ascii="Arial Narrow" w:hAnsi="Arial Narrow"/>
                <w:color w:val="333333"/>
                <w:sz w:val="20"/>
                <w:szCs w:val="20"/>
              </w:rPr>
            </w:pPr>
            <w:r w:rsidRPr="00AF6C9E">
              <w:rPr>
                <w:rFonts w:ascii="Arial Narrow" w:hAnsi="Arial Narrow"/>
                <w:sz w:val="20"/>
                <w:szCs w:val="20"/>
              </w:rPr>
              <w:t>Patient must be at least 6 years of age.</w:t>
            </w:r>
          </w:p>
        </w:tc>
      </w:tr>
      <w:tr w:rsidR="00AF6C9E" w:rsidRPr="00AF6C9E" w14:paraId="0AF3CCE6"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03D342F" w14:textId="77777777" w:rsidR="00AF6C9E" w:rsidRPr="00AF6C9E" w:rsidRDefault="00AF6C9E" w:rsidP="00AF6C9E">
            <w:pPr>
              <w:rPr>
                <w:rFonts w:ascii="Arial Narrow" w:hAnsi="Arial Narrow"/>
                <w:b/>
                <w:bCs/>
                <w:color w:val="333333"/>
                <w:sz w:val="20"/>
                <w:szCs w:val="20"/>
              </w:rPr>
            </w:pPr>
            <w:r w:rsidRPr="00AF6C9E">
              <w:rPr>
                <w:rFonts w:ascii="Arial Narrow" w:hAnsi="Arial Narrow"/>
                <w:b/>
                <w:bCs/>
                <w:color w:val="333333"/>
                <w:sz w:val="20"/>
                <w:szCs w:val="20"/>
              </w:rPr>
              <w:t>Prescribing Instructions:</w:t>
            </w:r>
          </w:p>
          <w:p w14:paraId="4707A28D" w14:textId="77777777" w:rsidR="00AF6C9E" w:rsidRPr="00AF6C9E" w:rsidRDefault="00AF6C9E" w:rsidP="00AF6C9E">
            <w:pPr>
              <w:jc w:val="left"/>
              <w:rPr>
                <w:rFonts w:ascii="Arial Narrow" w:hAnsi="Arial Narrow"/>
                <w:color w:val="333333"/>
                <w:sz w:val="20"/>
                <w:szCs w:val="20"/>
              </w:rPr>
            </w:pPr>
            <w:r w:rsidRPr="00AF6C9E">
              <w:rPr>
                <w:rFonts w:ascii="Arial Narrow" w:hAnsi="Arial Narrow"/>
                <w:sz w:val="20"/>
              </w:rPr>
              <w:t xml:space="preserve">For the purposes of this restriction, the list of mutations considered to be responsive to vanzacaftor/tezacaftor/deutivacaftor is defined in the TGA approved Product Information (PI). Mutations that are not listed in the TGA approved PI but considered to be responsive to vanzacaftor/tezacaftor/deutivacaftor can be accepted with a confirmation that these patients do not harbour two Class I mutations. </w:t>
            </w:r>
          </w:p>
        </w:tc>
      </w:tr>
      <w:tr w:rsidR="00AF6C9E" w:rsidRPr="00AF6C9E" w14:paraId="34E629D2"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60854F8" w14:textId="77777777" w:rsidR="00AF6C9E" w:rsidRPr="00AF6C9E" w:rsidRDefault="00AF6C9E" w:rsidP="00AF6C9E">
            <w:pPr>
              <w:rPr>
                <w:rFonts w:ascii="Arial Narrow" w:hAnsi="Arial Narrow"/>
                <w:b/>
                <w:bCs/>
                <w:color w:val="333333"/>
                <w:sz w:val="20"/>
                <w:szCs w:val="20"/>
              </w:rPr>
            </w:pPr>
            <w:r w:rsidRPr="00AF6C9E">
              <w:rPr>
                <w:rFonts w:ascii="Arial Narrow" w:hAnsi="Arial Narrow"/>
                <w:b/>
                <w:bCs/>
                <w:color w:val="333333"/>
                <w:sz w:val="20"/>
                <w:szCs w:val="20"/>
              </w:rPr>
              <w:t>Prescribing Instructions:</w:t>
            </w:r>
          </w:p>
          <w:p w14:paraId="48B07786" w14:textId="77777777" w:rsidR="00AF6C9E" w:rsidRPr="00AF6C9E" w:rsidRDefault="00AF6C9E" w:rsidP="00AF6C9E">
            <w:pPr>
              <w:rPr>
                <w:rFonts w:ascii="Arial Narrow" w:hAnsi="Arial Narrow"/>
                <w:b/>
                <w:bCs/>
                <w:color w:val="333333"/>
                <w:sz w:val="20"/>
                <w:szCs w:val="20"/>
              </w:rPr>
            </w:pPr>
            <w:r w:rsidRPr="00AF6C9E">
              <w:rPr>
                <w:rFonts w:ascii="Arial Narrow" w:hAnsi="Arial Narrow"/>
                <w:sz w:val="20"/>
              </w:rPr>
              <w:t>This pharmaceutical benefit is not PBS-subsidised for this condition in a patient who is currently receiving one of the strong CYP3A4 inducers outlined in the Product Information.</w:t>
            </w:r>
          </w:p>
        </w:tc>
      </w:tr>
      <w:tr w:rsidR="00AF6C9E" w:rsidRPr="00AF6C9E" w14:paraId="6A3386A6"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CDF2478" w14:textId="77777777" w:rsidR="00AF6C9E" w:rsidRPr="00AF6C9E" w:rsidRDefault="00AF6C9E" w:rsidP="00AF6C9E">
            <w:pPr>
              <w:rPr>
                <w:rFonts w:ascii="Arial Narrow" w:hAnsi="Arial Narrow"/>
                <w:b/>
                <w:bCs/>
                <w:color w:val="333333"/>
                <w:sz w:val="20"/>
                <w:szCs w:val="20"/>
              </w:rPr>
            </w:pPr>
            <w:r w:rsidRPr="00AF6C9E">
              <w:rPr>
                <w:rFonts w:ascii="Arial Narrow" w:hAnsi="Arial Narrow"/>
                <w:b/>
                <w:bCs/>
                <w:color w:val="333333"/>
                <w:sz w:val="20"/>
                <w:szCs w:val="20"/>
              </w:rPr>
              <w:t>Prescribing Instructions:</w:t>
            </w:r>
          </w:p>
          <w:p w14:paraId="1786FEDD" w14:textId="77777777" w:rsidR="00AF6C9E" w:rsidRPr="00AF6C9E" w:rsidRDefault="00AF6C9E" w:rsidP="00AF6C9E">
            <w:pPr>
              <w:rPr>
                <w:rFonts w:ascii="Arial Narrow" w:hAnsi="Arial Narrow"/>
                <w:iCs/>
                <w:sz w:val="20"/>
                <w:szCs w:val="20"/>
              </w:rPr>
            </w:pPr>
            <w:r w:rsidRPr="00AF6C9E">
              <w:rPr>
                <w:rFonts w:ascii="Arial Narrow" w:hAnsi="Arial Narrow"/>
                <w:iCs/>
                <w:sz w:val="20"/>
                <w:szCs w:val="20"/>
              </w:rPr>
              <w:t>The authority application must be via the Online PBS Authorities System, or in writing via HPOS form upload or mail and must include:</w:t>
            </w:r>
          </w:p>
          <w:p w14:paraId="30EC3416" w14:textId="77777777" w:rsidR="00AF6C9E" w:rsidRPr="00AF6C9E" w:rsidRDefault="00AF6C9E" w:rsidP="00AF6C9E">
            <w:pPr>
              <w:rPr>
                <w:rFonts w:ascii="Arial Narrow" w:hAnsi="Arial Narrow"/>
                <w:iCs/>
                <w:sz w:val="20"/>
                <w:szCs w:val="20"/>
              </w:rPr>
            </w:pPr>
            <w:r w:rsidRPr="00AF6C9E">
              <w:rPr>
                <w:rFonts w:ascii="Arial Narrow" w:hAnsi="Arial Narrow"/>
                <w:iCs/>
                <w:sz w:val="20"/>
                <w:szCs w:val="20"/>
              </w:rPr>
              <w:t xml:space="preserve">(1) </w:t>
            </w:r>
            <w:r w:rsidRPr="00AF6C9E">
              <w:rPr>
                <w:rFonts w:ascii="Arial Narrow" w:hAnsi="Arial Narrow" w:cs="Times New Roman"/>
                <w:iCs/>
                <w:sz w:val="20"/>
              </w:rPr>
              <w:t>details of the pathology report substantiating the specific mutation considered to be responsive to vanzacaftor/tezacaftor/deutivacaftor as listed in the TGA approved PI - quote each of the: (i) the specific mutation, and if the specific mutation is not listed in the TGA approved PI, confirmation that the patient does not harbour two Class I mutations (ii) name of the pathology report provider, (iii) date of pathology report, (iv) unique identifying number/code that links the pathology result to the individual patient; and</w:t>
            </w:r>
            <w:r w:rsidRPr="00AF6C9E">
              <w:rPr>
                <w:rFonts w:ascii="Arial Narrow" w:hAnsi="Arial Narrow"/>
                <w:iCs/>
                <w:sz w:val="20"/>
                <w:szCs w:val="20"/>
              </w:rPr>
              <w:t xml:space="preserve"> </w:t>
            </w:r>
          </w:p>
          <w:p w14:paraId="7096F4A0" w14:textId="77777777" w:rsidR="00AF6C9E" w:rsidRPr="00AF6C9E" w:rsidRDefault="00AF6C9E" w:rsidP="00AF6C9E">
            <w:pPr>
              <w:rPr>
                <w:rFonts w:ascii="Arial Narrow" w:hAnsi="Arial Narrow"/>
                <w:i/>
                <w:iCs/>
                <w:color w:val="333333"/>
                <w:sz w:val="20"/>
                <w:szCs w:val="20"/>
              </w:rPr>
            </w:pPr>
            <w:r w:rsidRPr="00AF6C9E">
              <w:rPr>
                <w:rFonts w:ascii="Arial Narrow" w:hAnsi="Arial Narrow"/>
                <w:iCs/>
                <w:sz w:val="20"/>
                <w:szCs w:val="20"/>
              </w:rPr>
              <w:t>(2) current CYP3A4 inhibitors, CYP3A4 inducers and IV antibiotics</w:t>
            </w:r>
            <w:r w:rsidRPr="00AF6C9E">
              <w:rPr>
                <w:rFonts w:ascii="Arial Narrow" w:hAnsi="Arial Narrow"/>
                <w:iCs/>
                <w:color w:val="333333"/>
                <w:sz w:val="20"/>
                <w:szCs w:val="20"/>
              </w:rPr>
              <w:t>.</w:t>
            </w:r>
          </w:p>
        </w:tc>
      </w:tr>
      <w:tr w:rsidR="00AF6C9E" w:rsidRPr="00AF6C9E" w14:paraId="30EC5993"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5C17721" w14:textId="77777777" w:rsidR="00AF6C9E" w:rsidRPr="00AF6C9E" w:rsidRDefault="00AF6C9E" w:rsidP="00AF6C9E">
            <w:pPr>
              <w:rPr>
                <w:rFonts w:ascii="Arial Narrow" w:hAnsi="Arial Narrow"/>
                <w:b/>
                <w:bCs/>
                <w:color w:val="333333"/>
                <w:sz w:val="20"/>
                <w:szCs w:val="20"/>
              </w:rPr>
            </w:pPr>
            <w:r w:rsidRPr="00AF6C9E">
              <w:rPr>
                <w:rFonts w:ascii="Arial Narrow" w:hAnsi="Arial Narrow"/>
                <w:b/>
                <w:bCs/>
                <w:color w:val="333333"/>
                <w:sz w:val="20"/>
                <w:szCs w:val="20"/>
              </w:rPr>
              <w:t>Prescribing Instructions:</w:t>
            </w:r>
          </w:p>
          <w:p w14:paraId="7A040B3F" w14:textId="77777777" w:rsidR="00AF6C9E" w:rsidRPr="00AF6C9E" w:rsidRDefault="00AF6C9E" w:rsidP="00AF6C9E">
            <w:pPr>
              <w:rPr>
                <w:rFonts w:ascii="Arial Narrow" w:hAnsi="Arial Narrow"/>
                <w:sz w:val="20"/>
                <w:szCs w:val="20"/>
              </w:rPr>
            </w:pPr>
            <w:r w:rsidRPr="00AF6C9E">
              <w:rPr>
                <w:rFonts w:ascii="Arial Narrow" w:hAnsi="Arial Narrow"/>
                <w:sz w:val="20"/>
                <w:szCs w:val="20"/>
              </w:rPr>
              <w:t>If the application is submitted through HPOS form upload or mail, it must include:</w:t>
            </w:r>
          </w:p>
          <w:p w14:paraId="08305D10" w14:textId="77777777" w:rsidR="00AF6C9E" w:rsidRPr="00AF6C9E" w:rsidRDefault="00AF6C9E" w:rsidP="00AF6C9E">
            <w:pPr>
              <w:rPr>
                <w:rFonts w:ascii="Arial Narrow" w:hAnsi="Arial Narrow"/>
                <w:sz w:val="20"/>
                <w:szCs w:val="20"/>
              </w:rPr>
            </w:pPr>
            <w:r w:rsidRPr="00AF6C9E">
              <w:rPr>
                <w:rFonts w:ascii="Arial Narrow" w:hAnsi="Arial Narrow"/>
                <w:sz w:val="20"/>
                <w:szCs w:val="20"/>
              </w:rPr>
              <w:t>(i) details of the proposed prescription; and</w:t>
            </w:r>
          </w:p>
          <w:p w14:paraId="426ED4F4" w14:textId="77777777" w:rsidR="00AF6C9E" w:rsidRPr="00AF6C9E" w:rsidRDefault="00AF6C9E" w:rsidP="00AF6C9E">
            <w:pPr>
              <w:rPr>
                <w:rFonts w:ascii="Arial Narrow" w:hAnsi="Arial Narrow"/>
                <w:b/>
                <w:bCs/>
                <w:color w:val="333333"/>
                <w:sz w:val="20"/>
                <w:szCs w:val="20"/>
              </w:rPr>
            </w:pPr>
            <w:r w:rsidRPr="00AF6C9E">
              <w:rPr>
                <w:rFonts w:ascii="Arial Narrow" w:hAnsi="Arial Narrow"/>
                <w:sz w:val="20"/>
                <w:szCs w:val="20"/>
              </w:rPr>
              <w:t>(ii) a completed authority application form relevant to the indication and treatment phase (the latest version is located on the website specified in the Administrative Advice).</w:t>
            </w:r>
          </w:p>
        </w:tc>
      </w:tr>
      <w:tr w:rsidR="00AF6C9E" w:rsidRPr="00AF6C9E" w14:paraId="3C511395"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6353A6F" w14:textId="77777777" w:rsidR="00AF6C9E" w:rsidRPr="00AF6C9E" w:rsidRDefault="00AF6C9E" w:rsidP="00AF6C9E">
            <w:pPr>
              <w:rPr>
                <w:rFonts w:ascii="Arial Narrow" w:hAnsi="Arial Narrow"/>
                <w:bCs/>
                <w:color w:val="FF0000"/>
                <w:sz w:val="20"/>
                <w:szCs w:val="20"/>
              </w:rPr>
            </w:pPr>
          </w:p>
          <w:p w14:paraId="730FB2F3" w14:textId="77777777" w:rsidR="00AF6C9E" w:rsidRPr="00AF6C9E" w:rsidRDefault="00AF6C9E" w:rsidP="00AF6C9E">
            <w:pPr>
              <w:rPr>
                <w:rFonts w:ascii="Arial Narrow" w:hAnsi="Arial Narrow"/>
                <w:bCs/>
                <w:color w:val="FF0000"/>
                <w:sz w:val="20"/>
                <w:szCs w:val="20"/>
              </w:rPr>
            </w:pPr>
          </w:p>
        </w:tc>
      </w:tr>
      <w:tr w:rsidR="00AF6C9E" w:rsidRPr="00AF6C9E" w14:paraId="111759A2"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shd w:val="clear" w:color="auto" w:fill="BFBFBF" w:themeFill="background1" w:themeFillShade="BF"/>
            <w:vAlign w:val="center"/>
          </w:tcPr>
          <w:p w14:paraId="0D6905FC" w14:textId="77777777" w:rsidR="00AF6C9E" w:rsidRPr="00AF6C9E" w:rsidRDefault="00AF6C9E" w:rsidP="00AF6C9E">
            <w:pPr>
              <w:keepNext/>
              <w:keepLines/>
              <w:rPr>
                <w:rFonts w:ascii="Arial Narrow" w:hAnsi="Arial Narrow"/>
                <w:b/>
                <w:bCs/>
                <w:color w:val="FF0000"/>
                <w:sz w:val="20"/>
                <w:szCs w:val="20"/>
              </w:rPr>
            </w:pPr>
            <w:r w:rsidRPr="00AF6C9E">
              <w:rPr>
                <w:rFonts w:ascii="Arial Narrow" w:hAnsi="Arial Narrow"/>
                <w:b/>
                <w:bCs/>
                <w:color w:val="333333"/>
                <w:sz w:val="20"/>
                <w:szCs w:val="20"/>
              </w:rPr>
              <w:lastRenderedPageBreak/>
              <w:t>Restriction Summary [new2]</w:t>
            </w:r>
            <w:r w:rsidRPr="00AF6C9E">
              <w:rPr>
                <w:rFonts w:ascii="Arial Narrow" w:hAnsi="Arial Narrow"/>
                <w:b/>
                <w:bCs/>
                <w:color w:val="FF0000"/>
                <w:sz w:val="20"/>
                <w:szCs w:val="20"/>
              </w:rPr>
              <w:t xml:space="preserve"> </w:t>
            </w:r>
            <w:r w:rsidRPr="00AF6C9E">
              <w:rPr>
                <w:rFonts w:ascii="Arial Narrow" w:hAnsi="Arial Narrow"/>
                <w:b/>
                <w:bCs/>
                <w:color w:val="333333"/>
                <w:sz w:val="20"/>
                <w:szCs w:val="20"/>
              </w:rPr>
              <w:t>/ Treatment of Concept: [new2A]</w:t>
            </w:r>
          </w:p>
        </w:tc>
      </w:tr>
      <w:tr w:rsidR="00AF6C9E" w:rsidRPr="00AF6C9E" w14:paraId="0665BBE5"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7D66176" w14:textId="77777777" w:rsidR="00AF6C9E" w:rsidRPr="00AF6C9E" w:rsidRDefault="00AF6C9E" w:rsidP="00AF6C9E">
            <w:pPr>
              <w:rPr>
                <w:rFonts w:ascii="Arial Narrow" w:hAnsi="Arial Narrow"/>
                <w:color w:val="333333"/>
                <w:sz w:val="20"/>
                <w:szCs w:val="20"/>
              </w:rPr>
            </w:pPr>
            <w:r w:rsidRPr="00AF6C9E">
              <w:rPr>
                <w:rFonts w:ascii="Arial Narrow" w:hAnsi="Arial Narrow"/>
                <w:b/>
                <w:bCs/>
                <w:sz w:val="20"/>
                <w:szCs w:val="20"/>
              </w:rPr>
              <w:t>Indication:</w:t>
            </w:r>
            <w:r w:rsidRPr="00AF6C9E">
              <w:rPr>
                <w:rFonts w:ascii="Arial Narrow" w:hAnsi="Arial Narrow"/>
                <w:sz w:val="20"/>
                <w:szCs w:val="20"/>
              </w:rPr>
              <w:t xml:space="preserve"> Cystic fibrosis </w:t>
            </w:r>
          </w:p>
        </w:tc>
      </w:tr>
      <w:tr w:rsidR="00AF6C9E" w:rsidRPr="00AF6C9E" w14:paraId="1BB63950"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7E5F35F" w14:textId="77777777" w:rsidR="00AF6C9E" w:rsidRPr="00AF6C9E" w:rsidRDefault="00AF6C9E" w:rsidP="00AF6C9E">
            <w:pPr>
              <w:rPr>
                <w:rFonts w:ascii="Arial Narrow" w:hAnsi="Arial Narrow"/>
                <w:sz w:val="20"/>
                <w:szCs w:val="20"/>
              </w:rPr>
            </w:pPr>
            <w:r w:rsidRPr="00AF6C9E">
              <w:rPr>
                <w:rFonts w:ascii="Arial Narrow" w:hAnsi="Arial Narrow"/>
                <w:b/>
                <w:bCs/>
                <w:sz w:val="20"/>
                <w:szCs w:val="20"/>
              </w:rPr>
              <w:t>Treatment Phase:</w:t>
            </w:r>
            <w:r w:rsidRPr="00AF6C9E">
              <w:rPr>
                <w:rFonts w:ascii="Arial Narrow" w:hAnsi="Arial Narrow"/>
                <w:sz w:val="20"/>
                <w:szCs w:val="20"/>
              </w:rPr>
              <w:t xml:space="preserve"> Continuing treatment </w:t>
            </w:r>
          </w:p>
        </w:tc>
      </w:tr>
      <w:tr w:rsidR="00AF6C9E" w:rsidRPr="00AF6C9E" w14:paraId="70C85520"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8C17593" w14:textId="77777777" w:rsidR="00AF6C9E" w:rsidRPr="00AF6C9E" w:rsidRDefault="00AF6C9E" w:rsidP="00AF6C9E">
            <w:pPr>
              <w:rPr>
                <w:rFonts w:ascii="Arial Narrow" w:hAnsi="Arial Narrow"/>
                <w:b/>
                <w:bCs/>
                <w:sz w:val="20"/>
                <w:szCs w:val="20"/>
              </w:rPr>
            </w:pPr>
            <w:r w:rsidRPr="00AF6C9E">
              <w:rPr>
                <w:rFonts w:ascii="Arial Narrow" w:hAnsi="Arial Narrow"/>
                <w:b/>
                <w:bCs/>
                <w:sz w:val="20"/>
                <w:szCs w:val="20"/>
              </w:rPr>
              <w:t>Clinical criteria:</w:t>
            </w:r>
          </w:p>
        </w:tc>
      </w:tr>
      <w:tr w:rsidR="00AF6C9E" w:rsidRPr="00AF6C9E" w14:paraId="73D112C2"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076ACD4" w14:textId="77777777" w:rsidR="00AF6C9E" w:rsidRPr="00AF6C9E" w:rsidRDefault="00AF6C9E" w:rsidP="00AF6C9E">
            <w:pPr>
              <w:rPr>
                <w:rFonts w:ascii="Arial Narrow" w:hAnsi="Arial Narrow"/>
                <w:sz w:val="20"/>
                <w:szCs w:val="20"/>
              </w:rPr>
            </w:pPr>
            <w:r w:rsidRPr="00AF6C9E">
              <w:rPr>
                <w:rFonts w:ascii="Arial Narrow" w:hAnsi="Arial Narrow"/>
                <w:sz w:val="20"/>
                <w:szCs w:val="20"/>
              </w:rPr>
              <w:t>Patient must have previously received PBS-subsidised treatment with this drug for this condition.</w:t>
            </w:r>
          </w:p>
        </w:tc>
      </w:tr>
      <w:tr w:rsidR="00AF6C9E" w:rsidRPr="00AF6C9E" w14:paraId="7086A5C7"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6C9A333" w14:textId="77777777" w:rsidR="00AF6C9E" w:rsidRPr="00AF6C9E" w:rsidRDefault="00AF6C9E" w:rsidP="00AF6C9E">
            <w:pPr>
              <w:rPr>
                <w:rFonts w:ascii="Arial Narrow" w:hAnsi="Arial Narrow"/>
                <w:b/>
                <w:bCs/>
                <w:sz w:val="20"/>
                <w:szCs w:val="20"/>
              </w:rPr>
            </w:pPr>
            <w:r w:rsidRPr="00AF6C9E">
              <w:rPr>
                <w:rFonts w:ascii="Arial Narrow" w:hAnsi="Arial Narrow"/>
                <w:b/>
                <w:bCs/>
                <w:color w:val="333333"/>
                <w:sz w:val="20"/>
                <w:szCs w:val="20"/>
              </w:rPr>
              <w:t>AND</w:t>
            </w:r>
          </w:p>
        </w:tc>
      </w:tr>
      <w:tr w:rsidR="00AF6C9E" w:rsidRPr="00AF6C9E" w14:paraId="316B5092"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892C3B8" w14:textId="77777777" w:rsidR="00AF6C9E" w:rsidRPr="00AF6C9E" w:rsidRDefault="00AF6C9E" w:rsidP="00AF6C9E">
            <w:pPr>
              <w:rPr>
                <w:rFonts w:ascii="Arial Narrow" w:hAnsi="Arial Narrow"/>
                <w:b/>
                <w:bCs/>
                <w:color w:val="333333"/>
                <w:sz w:val="20"/>
                <w:szCs w:val="20"/>
              </w:rPr>
            </w:pPr>
            <w:r w:rsidRPr="00AF6C9E">
              <w:rPr>
                <w:rFonts w:ascii="Arial Narrow" w:hAnsi="Arial Narrow"/>
                <w:b/>
                <w:bCs/>
                <w:sz w:val="20"/>
                <w:szCs w:val="20"/>
              </w:rPr>
              <w:t>Clinical criteria:</w:t>
            </w:r>
          </w:p>
        </w:tc>
      </w:tr>
      <w:tr w:rsidR="00AF6C9E" w:rsidRPr="00AF6C9E" w14:paraId="55E7E957"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CFECC13" w14:textId="77777777" w:rsidR="00AF6C9E" w:rsidRPr="00AF6C9E" w:rsidRDefault="00AF6C9E" w:rsidP="00AF6C9E">
            <w:pPr>
              <w:rPr>
                <w:rFonts w:ascii="Arial Narrow" w:hAnsi="Arial Narrow"/>
                <w:b/>
                <w:bCs/>
                <w:color w:val="333333"/>
                <w:sz w:val="20"/>
                <w:szCs w:val="20"/>
              </w:rPr>
            </w:pPr>
            <w:r w:rsidRPr="00AF6C9E">
              <w:rPr>
                <w:rFonts w:ascii="Arial Narrow" w:hAnsi="Arial Narrow" w:cs="Arial Narrow"/>
                <w:iCs/>
                <w:sz w:val="20"/>
                <w:szCs w:val="20"/>
              </w:rPr>
              <w:t>The treatment must be given concomitantly with standard therapy for this condition.</w:t>
            </w:r>
          </w:p>
        </w:tc>
      </w:tr>
      <w:tr w:rsidR="00AF6C9E" w:rsidRPr="00AF6C9E" w14:paraId="4DE4BCFB"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CEF92EF" w14:textId="77777777" w:rsidR="00AF6C9E" w:rsidRPr="00AF6C9E" w:rsidRDefault="00AF6C9E" w:rsidP="00AF6C9E">
            <w:pPr>
              <w:rPr>
                <w:rFonts w:ascii="Arial Narrow" w:hAnsi="Arial Narrow" w:cs="Arial Narrow"/>
                <w:iCs/>
                <w:sz w:val="20"/>
                <w:szCs w:val="20"/>
              </w:rPr>
            </w:pPr>
            <w:r w:rsidRPr="00AF6C9E">
              <w:rPr>
                <w:rFonts w:ascii="Arial Narrow" w:hAnsi="Arial Narrow"/>
                <w:b/>
                <w:bCs/>
                <w:color w:val="333333"/>
                <w:sz w:val="20"/>
                <w:szCs w:val="20"/>
              </w:rPr>
              <w:t>AND</w:t>
            </w:r>
          </w:p>
        </w:tc>
      </w:tr>
      <w:tr w:rsidR="00AF6C9E" w:rsidRPr="00AF6C9E" w14:paraId="4525D237"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B32C113" w14:textId="77777777" w:rsidR="00AF6C9E" w:rsidRPr="00AF6C9E" w:rsidRDefault="00AF6C9E" w:rsidP="00AF6C9E">
            <w:pPr>
              <w:rPr>
                <w:rFonts w:ascii="Arial Narrow" w:hAnsi="Arial Narrow" w:cs="Arial Narrow"/>
                <w:iCs/>
                <w:sz w:val="20"/>
                <w:szCs w:val="20"/>
              </w:rPr>
            </w:pPr>
            <w:r w:rsidRPr="00AF6C9E">
              <w:rPr>
                <w:rFonts w:ascii="Arial Narrow" w:hAnsi="Arial Narrow"/>
                <w:b/>
                <w:bCs/>
                <w:sz w:val="20"/>
                <w:szCs w:val="20"/>
              </w:rPr>
              <w:t>Clinical criteria:</w:t>
            </w:r>
          </w:p>
        </w:tc>
      </w:tr>
      <w:tr w:rsidR="00AF6C9E" w:rsidRPr="00AF6C9E" w14:paraId="76B99571"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6FE596D" w14:textId="77777777" w:rsidR="00AF6C9E" w:rsidRPr="00AF6C9E" w:rsidRDefault="00AF6C9E" w:rsidP="00AF6C9E">
            <w:pPr>
              <w:rPr>
                <w:rFonts w:ascii="Arial Narrow" w:hAnsi="Arial Narrow" w:cs="Arial Narrow"/>
                <w:iCs/>
                <w:sz w:val="20"/>
                <w:szCs w:val="20"/>
              </w:rPr>
            </w:pPr>
            <w:r w:rsidRPr="00AF6C9E">
              <w:rPr>
                <w:rFonts w:ascii="Arial Narrow" w:hAnsi="Arial Narrow"/>
                <w:sz w:val="20"/>
                <w:szCs w:val="20"/>
              </w:rPr>
              <w:t>The treatment must be the sole PBS-subsidised cystic fibrosis transmembrane conductance regulator (CFTR) modulator therapy for this condition</w:t>
            </w:r>
          </w:p>
        </w:tc>
      </w:tr>
      <w:tr w:rsidR="00AF6C9E" w:rsidRPr="00AF6C9E" w14:paraId="4C441E11"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8A71101" w14:textId="77777777" w:rsidR="00AF6C9E" w:rsidRPr="00AF6C9E" w:rsidRDefault="00AF6C9E" w:rsidP="00AF6C9E">
            <w:pPr>
              <w:rPr>
                <w:rFonts w:ascii="Arial Narrow" w:hAnsi="Arial Narrow"/>
                <w:b/>
                <w:bCs/>
                <w:color w:val="333333"/>
                <w:sz w:val="20"/>
                <w:szCs w:val="20"/>
              </w:rPr>
            </w:pPr>
            <w:r w:rsidRPr="00AF6C9E">
              <w:rPr>
                <w:rFonts w:ascii="Arial Narrow" w:hAnsi="Arial Narrow"/>
                <w:b/>
                <w:bCs/>
                <w:color w:val="333333"/>
                <w:sz w:val="20"/>
                <w:szCs w:val="20"/>
              </w:rPr>
              <w:t>Treatment criteria:</w:t>
            </w:r>
          </w:p>
        </w:tc>
      </w:tr>
      <w:tr w:rsidR="00AF6C9E" w:rsidRPr="00AF6C9E" w14:paraId="46F7E0CA"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C424FAF" w14:textId="77777777" w:rsidR="00AF6C9E" w:rsidRPr="00AF6C9E" w:rsidRDefault="00AF6C9E" w:rsidP="00AF6C9E">
            <w:pPr>
              <w:rPr>
                <w:rFonts w:ascii="Arial Narrow" w:hAnsi="Arial Narrow"/>
                <w:b/>
                <w:bCs/>
                <w:color w:val="333333"/>
                <w:sz w:val="20"/>
                <w:szCs w:val="20"/>
              </w:rPr>
            </w:pPr>
            <w:r w:rsidRPr="00AF6C9E">
              <w:rPr>
                <w:rFonts w:ascii="Arial Narrow" w:hAnsi="Arial Narrow" w:cs="Arial Narrow"/>
                <w:iCs/>
                <w:sz w:val="20"/>
                <w:szCs w:val="20"/>
              </w:rPr>
              <w:t>Must be treated by a specialist respiratory physician with expertise in cystic fibrosis or in consultation with a specialist respiratory physician with expertise in cystic fibrosis if attendance is not possible due to geographic isolation.</w:t>
            </w:r>
          </w:p>
        </w:tc>
      </w:tr>
      <w:tr w:rsidR="00AF6C9E" w:rsidRPr="00AF6C9E" w14:paraId="37C6117C"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E7774BC" w14:textId="77777777" w:rsidR="00AF6C9E" w:rsidRPr="00AF6C9E" w:rsidRDefault="00AF6C9E" w:rsidP="00AF6C9E">
            <w:pPr>
              <w:rPr>
                <w:rFonts w:ascii="Arial Narrow" w:hAnsi="Arial Narrow" w:cs="Arial Narrow"/>
                <w:b/>
                <w:bCs/>
                <w:iCs/>
                <w:color w:val="FF0000"/>
                <w:sz w:val="20"/>
                <w:szCs w:val="20"/>
              </w:rPr>
            </w:pPr>
            <w:r w:rsidRPr="00AF6C9E">
              <w:rPr>
                <w:rFonts w:ascii="Arial Narrow" w:hAnsi="Arial Narrow" w:cs="Arial Narrow"/>
                <w:b/>
                <w:bCs/>
                <w:iCs/>
                <w:sz w:val="20"/>
                <w:szCs w:val="20"/>
              </w:rPr>
              <w:t>AND</w:t>
            </w:r>
          </w:p>
        </w:tc>
      </w:tr>
      <w:tr w:rsidR="00AF6C9E" w:rsidRPr="00AF6C9E" w14:paraId="54266353"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4999CEF" w14:textId="77777777" w:rsidR="00AF6C9E" w:rsidRPr="00AF6C9E" w:rsidRDefault="00AF6C9E" w:rsidP="00AF6C9E">
            <w:pPr>
              <w:rPr>
                <w:rFonts w:ascii="Arial Narrow" w:hAnsi="Arial Narrow" w:cs="Arial Narrow"/>
                <w:iCs/>
                <w:color w:val="FF0000"/>
                <w:sz w:val="20"/>
                <w:szCs w:val="20"/>
              </w:rPr>
            </w:pPr>
            <w:r w:rsidRPr="00AF6C9E">
              <w:rPr>
                <w:rFonts w:ascii="Arial Narrow" w:hAnsi="Arial Narrow"/>
                <w:b/>
                <w:bCs/>
                <w:color w:val="333333"/>
                <w:sz w:val="20"/>
                <w:szCs w:val="20"/>
              </w:rPr>
              <w:t>Treatment criteria:</w:t>
            </w:r>
          </w:p>
        </w:tc>
      </w:tr>
      <w:tr w:rsidR="00AF6C9E" w:rsidRPr="00AF6C9E" w14:paraId="7D3C01DE"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FBD5392" w14:textId="77777777" w:rsidR="00AF6C9E" w:rsidRPr="00AF6C9E" w:rsidRDefault="00AF6C9E" w:rsidP="00AF6C9E">
            <w:pPr>
              <w:rPr>
                <w:rFonts w:ascii="Arial Narrow" w:hAnsi="Arial Narrow" w:cs="Arial Narrow"/>
                <w:iCs/>
                <w:color w:val="FF0000"/>
                <w:sz w:val="20"/>
                <w:szCs w:val="20"/>
              </w:rPr>
            </w:pPr>
            <w:r w:rsidRPr="00AF6C9E">
              <w:rPr>
                <w:rFonts w:ascii="Arial Narrow" w:hAnsi="Arial Narrow" w:cs="Arial Narrow"/>
                <w:iCs/>
                <w:sz w:val="20"/>
                <w:szCs w:val="20"/>
              </w:rPr>
              <w:t>Must be treated in a centre with expertise in cystic fibrosis or in consultation with a centre with expertise in cystic fibrosis if attendance is not possible due to geographic isolation.</w:t>
            </w:r>
          </w:p>
        </w:tc>
      </w:tr>
      <w:tr w:rsidR="00AF6C9E" w:rsidRPr="00AF6C9E" w14:paraId="3AEDA2EC"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220AF31" w14:textId="77777777" w:rsidR="00AF6C9E" w:rsidRPr="00AF6C9E" w:rsidRDefault="00AF6C9E" w:rsidP="00AF6C9E">
            <w:pPr>
              <w:rPr>
                <w:rFonts w:ascii="Arial Narrow" w:hAnsi="Arial Narrow" w:cs="Arial Narrow"/>
                <w:iCs/>
                <w:color w:val="FF0000"/>
                <w:sz w:val="20"/>
                <w:szCs w:val="20"/>
              </w:rPr>
            </w:pPr>
            <w:r w:rsidRPr="00AF6C9E">
              <w:rPr>
                <w:rFonts w:ascii="Arial Narrow" w:hAnsi="Arial Narrow"/>
                <w:b/>
                <w:bCs/>
                <w:color w:val="333333"/>
                <w:sz w:val="20"/>
                <w:szCs w:val="20"/>
              </w:rPr>
              <w:t>Population criteria:</w:t>
            </w:r>
          </w:p>
        </w:tc>
      </w:tr>
      <w:tr w:rsidR="00AF6C9E" w:rsidRPr="00AF6C9E" w14:paraId="3746F9D8"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9901373" w14:textId="77777777" w:rsidR="00AF6C9E" w:rsidRPr="00AF6C9E" w:rsidRDefault="00AF6C9E" w:rsidP="00AF6C9E">
            <w:pPr>
              <w:rPr>
                <w:rFonts w:ascii="Arial Narrow" w:hAnsi="Arial Narrow" w:cs="Arial Narrow"/>
                <w:iCs/>
                <w:color w:val="FF0000"/>
                <w:sz w:val="20"/>
                <w:szCs w:val="20"/>
              </w:rPr>
            </w:pPr>
            <w:r w:rsidRPr="00AF6C9E">
              <w:rPr>
                <w:rFonts w:ascii="Arial Narrow" w:hAnsi="Arial Narrow"/>
                <w:sz w:val="20"/>
                <w:szCs w:val="20"/>
              </w:rPr>
              <w:t>Patient must be at least 6 years of age.</w:t>
            </w:r>
          </w:p>
        </w:tc>
      </w:tr>
      <w:tr w:rsidR="00AF6C9E" w:rsidRPr="00AF6C9E" w14:paraId="041E0330"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8EBAFDB" w14:textId="77777777" w:rsidR="00AF6C9E" w:rsidRPr="00AF6C9E" w:rsidRDefault="00AF6C9E" w:rsidP="00AF6C9E">
            <w:pPr>
              <w:rPr>
                <w:rFonts w:ascii="Arial Narrow" w:hAnsi="Arial Narrow"/>
                <w:b/>
                <w:bCs/>
                <w:color w:val="333333"/>
                <w:sz w:val="20"/>
                <w:szCs w:val="20"/>
              </w:rPr>
            </w:pPr>
            <w:r w:rsidRPr="00AF6C9E">
              <w:rPr>
                <w:rFonts w:ascii="Arial Narrow" w:hAnsi="Arial Narrow"/>
                <w:b/>
                <w:bCs/>
                <w:color w:val="333333"/>
                <w:sz w:val="20"/>
                <w:szCs w:val="20"/>
              </w:rPr>
              <w:t>Prescribing Instructions:</w:t>
            </w:r>
          </w:p>
          <w:p w14:paraId="44C63CF9" w14:textId="77777777" w:rsidR="00AF6C9E" w:rsidRPr="00AF6C9E" w:rsidRDefault="00AF6C9E" w:rsidP="00AF6C9E">
            <w:pPr>
              <w:rPr>
                <w:rFonts w:ascii="Arial Narrow" w:hAnsi="Arial Narrow"/>
                <w:sz w:val="20"/>
                <w:szCs w:val="20"/>
              </w:rPr>
            </w:pPr>
            <w:r w:rsidRPr="00AF6C9E">
              <w:rPr>
                <w:rFonts w:ascii="Arial Narrow" w:hAnsi="Arial Narrow"/>
                <w:sz w:val="20"/>
              </w:rPr>
              <w:t>This pharmaceutical benefit is not PBS-subsidised for this condition in a patient who is currently receiving one of the strong CYP3A4 inducers outlined in the Product Information.</w:t>
            </w:r>
          </w:p>
        </w:tc>
      </w:tr>
      <w:tr w:rsidR="00AF6C9E" w:rsidRPr="00AF6C9E" w14:paraId="1B184DF7"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E6CFD0A" w14:textId="77777777" w:rsidR="00AF6C9E" w:rsidRPr="00AF6C9E" w:rsidRDefault="00AF6C9E" w:rsidP="00AF6C9E">
            <w:pPr>
              <w:rPr>
                <w:rFonts w:ascii="Arial Narrow" w:hAnsi="Arial Narrow"/>
                <w:b/>
                <w:sz w:val="20"/>
                <w:szCs w:val="20"/>
              </w:rPr>
            </w:pPr>
            <w:r w:rsidRPr="00AF6C9E">
              <w:rPr>
                <w:rFonts w:ascii="Arial Narrow" w:hAnsi="Arial Narrow"/>
                <w:b/>
                <w:sz w:val="20"/>
                <w:szCs w:val="20"/>
              </w:rPr>
              <w:t>Prescribing Instructions:</w:t>
            </w:r>
          </w:p>
          <w:p w14:paraId="06342FBE" w14:textId="77777777" w:rsidR="00AF6C9E" w:rsidRPr="00AF6C9E" w:rsidRDefault="00AF6C9E" w:rsidP="00AF6C9E">
            <w:pPr>
              <w:rPr>
                <w:rFonts w:ascii="Arial Narrow" w:hAnsi="Arial Narrow"/>
                <w:iCs/>
                <w:sz w:val="20"/>
                <w:szCs w:val="20"/>
              </w:rPr>
            </w:pPr>
            <w:r w:rsidRPr="00AF6C9E">
              <w:rPr>
                <w:rFonts w:ascii="Arial Narrow" w:hAnsi="Arial Narrow"/>
                <w:iCs/>
                <w:sz w:val="20"/>
                <w:szCs w:val="20"/>
              </w:rPr>
              <w:t>The authority application must be via the Online PBS Authorities System, or in writing via HPOS form upload or mail and must include current CYP3A4 inhibitors, CYP3A4 inducers and IV antibiotics.</w:t>
            </w:r>
          </w:p>
        </w:tc>
      </w:tr>
      <w:tr w:rsidR="00AF6C9E" w:rsidRPr="00AF6C9E" w14:paraId="7F892F72" w14:textId="77777777" w:rsidTr="00707030">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E73AA37" w14:textId="77777777" w:rsidR="00AF6C9E" w:rsidRPr="00AF6C9E" w:rsidRDefault="00AF6C9E" w:rsidP="00AF6C9E">
            <w:pPr>
              <w:rPr>
                <w:rFonts w:ascii="Arial Narrow" w:hAnsi="Arial Narrow"/>
                <w:b/>
                <w:sz w:val="20"/>
                <w:szCs w:val="20"/>
              </w:rPr>
            </w:pPr>
            <w:r w:rsidRPr="00AF6C9E">
              <w:rPr>
                <w:rFonts w:ascii="Arial Narrow" w:hAnsi="Arial Narrow"/>
                <w:b/>
                <w:sz w:val="20"/>
                <w:szCs w:val="20"/>
              </w:rPr>
              <w:t>Prescribing Instructions:</w:t>
            </w:r>
          </w:p>
          <w:p w14:paraId="0655BD47" w14:textId="77777777" w:rsidR="00AF6C9E" w:rsidRPr="00AF6C9E" w:rsidRDefault="00AF6C9E" w:rsidP="00AF6C9E">
            <w:pPr>
              <w:rPr>
                <w:rFonts w:ascii="Arial Narrow" w:hAnsi="Arial Narrow"/>
                <w:sz w:val="20"/>
                <w:szCs w:val="20"/>
              </w:rPr>
            </w:pPr>
            <w:r w:rsidRPr="00AF6C9E">
              <w:rPr>
                <w:rFonts w:ascii="Arial Narrow" w:hAnsi="Arial Narrow"/>
                <w:sz w:val="20"/>
                <w:szCs w:val="20"/>
              </w:rPr>
              <w:t>If the application is submitted through HPOS form upload or mail, it must include:</w:t>
            </w:r>
          </w:p>
          <w:p w14:paraId="224AF03C" w14:textId="77777777" w:rsidR="00AF6C9E" w:rsidRPr="00AF6C9E" w:rsidRDefault="00AF6C9E" w:rsidP="00AF6C9E">
            <w:pPr>
              <w:rPr>
                <w:rFonts w:ascii="Arial Narrow" w:hAnsi="Arial Narrow"/>
                <w:sz w:val="20"/>
                <w:szCs w:val="20"/>
              </w:rPr>
            </w:pPr>
            <w:r w:rsidRPr="00AF6C9E">
              <w:rPr>
                <w:rFonts w:ascii="Arial Narrow" w:hAnsi="Arial Narrow"/>
                <w:sz w:val="20"/>
                <w:szCs w:val="20"/>
              </w:rPr>
              <w:t>(i) details of the proposed prescription; and</w:t>
            </w:r>
          </w:p>
          <w:p w14:paraId="2FEF046A" w14:textId="77777777" w:rsidR="00AF6C9E" w:rsidRPr="00AF6C9E" w:rsidRDefault="00AF6C9E" w:rsidP="00AF6C9E">
            <w:pPr>
              <w:rPr>
                <w:rFonts w:ascii="Arial Narrow" w:hAnsi="Arial Narrow"/>
                <w:b/>
                <w:sz w:val="20"/>
                <w:szCs w:val="20"/>
              </w:rPr>
            </w:pPr>
            <w:r w:rsidRPr="00AF6C9E">
              <w:rPr>
                <w:rFonts w:ascii="Arial Narrow" w:hAnsi="Arial Narrow"/>
                <w:sz w:val="20"/>
                <w:szCs w:val="20"/>
              </w:rPr>
              <w:t>(ii) a completed authority application form relevant to the indication and treatment phase (the latest version is located on the website specified in the Administrative Advice).</w:t>
            </w:r>
          </w:p>
        </w:tc>
      </w:tr>
    </w:tbl>
    <w:p w14:paraId="4CEE198E" w14:textId="77777777" w:rsidR="00AF6C9E" w:rsidRPr="00AF6C9E" w:rsidRDefault="00AF6C9E" w:rsidP="00AF6C9E">
      <w:pPr>
        <w:spacing w:before="60" w:after="60"/>
        <w:ind w:left="720" w:hanging="720"/>
        <w:rPr>
          <w:rFonts w:asciiTheme="minorHAnsi" w:eastAsiaTheme="minorHAnsi" w:hAnsiTheme="minorHAnsi" w:cstheme="minorBidi"/>
          <w:b/>
          <w:bCs/>
          <w:i/>
          <w:iCs/>
          <w:szCs w:val="22"/>
        </w:rPr>
      </w:pPr>
      <w:r w:rsidRPr="00AF6C9E">
        <w:rPr>
          <w:rFonts w:asciiTheme="minorHAnsi" w:eastAsiaTheme="minorHAnsi" w:hAnsiTheme="minorHAnsi" w:cstheme="minorBidi"/>
          <w:b/>
          <w:bCs/>
          <w:i/>
          <w:iCs/>
          <w:szCs w:val="22"/>
        </w:rPr>
        <w:t>Pending the final TGA approval, the restrictions may be subject to further changes.</w:t>
      </w:r>
    </w:p>
    <w:p w14:paraId="65574136" w14:textId="77777777" w:rsidR="00AF6C9E" w:rsidRPr="00AF6C9E" w:rsidRDefault="00AF6C9E" w:rsidP="00E37DB7">
      <w:pPr>
        <w:widowControl w:val="0"/>
        <w:numPr>
          <w:ilvl w:val="1"/>
          <w:numId w:val="1"/>
        </w:numPr>
        <w:spacing w:before="120" w:after="120"/>
        <w:rPr>
          <w:rFonts w:asciiTheme="minorHAnsi" w:eastAsiaTheme="minorHAnsi" w:hAnsiTheme="minorHAnsi" w:cstheme="minorBidi"/>
          <w:szCs w:val="22"/>
        </w:rPr>
      </w:pPr>
      <w:r w:rsidRPr="00AF6C9E">
        <w:rPr>
          <w:rFonts w:asciiTheme="minorHAnsi" w:eastAsiaTheme="minorHAnsi" w:hAnsiTheme="minorHAnsi" w:cstheme="minorBidi"/>
          <w:szCs w:val="22"/>
        </w:rPr>
        <w:t xml:space="preserve">Flow on changes to the combination CFTR modulator PBS listings for cystic fibrosis (CF): </w:t>
      </w:r>
    </w:p>
    <w:p w14:paraId="5F6DB2A5" w14:textId="77777777" w:rsidR="00AF6C9E" w:rsidRPr="00052B62" w:rsidRDefault="00AF6C9E" w:rsidP="009E0341">
      <w:pPr>
        <w:pStyle w:val="ListParagraph"/>
        <w:numPr>
          <w:ilvl w:val="0"/>
          <w:numId w:val="15"/>
        </w:numPr>
      </w:pPr>
      <w:r w:rsidRPr="00052B62">
        <w:t xml:space="preserve">Amend an administrative advice in the </w:t>
      </w:r>
      <w:r w:rsidRPr="00052B62">
        <w:rPr>
          <w:b/>
          <w:bCs/>
        </w:rPr>
        <w:t>elexacaftor + tezacaftor + ivacaftor (&amp;) ivacaftor</w:t>
      </w:r>
      <w:r w:rsidRPr="00052B62">
        <w:t xml:space="preserve"> (12936W, 12938Y, 13276R, 13266F, 14280N, 14228W, 14279M, 14227T) restrictions to include reference to this drug.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735"/>
      </w:tblGrid>
      <w:tr w:rsidR="00AF6C9E" w:rsidRPr="00AF6C9E" w14:paraId="6A06BDD2" w14:textId="77777777" w:rsidTr="00707030">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E6B51B7" w14:textId="77777777" w:rsidR="00AF6C9E" w:rsidRPr="00AF6C9E" w:rsidRDefault="00AF6C9E" w:rsidP="00AF6C9E">
            <w:pPr>
              <w:keepLines/>
              <w:rPr>
                <w:rFonts w:ascii="Arial Narrow" w:hAnsi="Arial Narrow"/>
                <w:b/>
                <w:bCs/>
                <w:sz w:val="20"/>
                <w:szCs w:val="20"/>
              </w:rPr>
            </w:pPr>
            <w:r w:rsidRPr="00AF6C9E">
              <w:rPr>
                <w:rFonts w:ascii="Arial Narrow" w:hAnsi="Arial Narrow"/>
                <w:b/>
                <w:bCs/>
                <w:sz w:val="20"/>
                <w:szCs w:val="20"/>
              </w:rPr>
              <w:t>Administrative Advice:</w:t>
            </w:r>
          </w:p>
          <w:p w14:paraId="462A90ED" w14:textId="77777777" w:rsidR="00AF6C9E" w:rsidRPr="00AF6C9E" w:rsidRDefault="00AF6C9E" w:rsidP="00AF6C9E">
            <w:pPr>
              <w:keepLines/>
              <w:spacing w:after="100" w:afterAutospacing="1"/>
              <w:jc w:val="left"/>
              <w:rPr>
                <w:rFonts w:ascii="Arial Narrow" w:hAnsi="Arial Narrow"/>
                <w:sz w:val="20"/>
                <w:szCs w:val="20"/>
              </w:rPr>
            </w:pPr>
            <w:r w:rsidRPr="00AF6C9E">
              <w:rPr>
                <w:rFonts w:ascii="Arial Narrow" w:hAnsi="Arial Narrow"/>
                <w:sz w:val="20"/>
                <w:szCs w:val="20"/>
              </w:rPr>
              <w:t>For the purposes of this restriction, PBS-subsidised ‘CFTR modulator’ means ivacaftor, lumacaftor/ivacaftor, tezacaftor/ivacaftor</w:t>
            </w:r>
            <w:r w:rsidRPr="00AF6C9E">
              <w:rPr>
                <w:rFonts w:ascii="Arial Narrow" w:hAnsi="Arial Narrow"/>
                <w:i/>
                <w:iCs/>
                <w:color w:val="00B0F0"/>
                <w:sz w:val="20"/>
                <w:szCs w:val="20"/>
              </w:rPr>
              <w:t xml:space="preserve">, </w:t>
            </w:r>
            <w:r w:rsidRPr="00AF6C9E">
              <w:rPr>
                <w:rFonts w:ascii="Arial Narrow" w:hAnsi="Arial Narrow"/>
                <w:strike/>
                <w:sz w:val="20"/>
                <w:szCs w:val="20"/>
              </w:rPr>
              <w:t>and</w:t>
            </w:r>
            <w:r w:rsidRPr="00AF6C9E">
              <w:rPr>
                <w:rFonts w:ascii="Arial Narrow" w:hAnsi="Arial Narrow"/>
                <w:sz w:val="20"/>
                <w:szCs w:val="20"/>
              </w:rPr>
              <w:t xml:space="preserve"> elexacaftor/tezacaftor/ivacaftor </w:t>
            </w:r>
            <w:r w:rsidRPr="00AF6C9E">
              <w:rPr>
                <w:rFonts w:ascii="Arial Narrow" w:hAnsi="Arial Narrow"/>
                <w:i/>
                <w:iCs/>
                <w:color w:val="00B0F0"/>
                <w:sz w:val="20"/>
                <w:szCs w:val="20"/>
              </w:rPr>
              <w:t>and vanzacaftor/tezacaftor/ deutivacaftor</w:t>
            </w:r>
            <w:r w:rsidRPr="00AF6C9E">
              <w:rPr>
                <w:rFonts w:ascii="Arial Narrow" w:hAnsi="Arial Narrow"/>
                <w:i/>
                <w:iCs/>
                <w:snapToGrid w:val="0"/>
                <w:color w:val="709FDB" w:themeColor="text2" w:themeTint="80"/>
              </w:rPr>
              <w:t>.</w:t>
            </w:r>
          </w:p>
        </w:tc>
      </w:tr>
    </w:tbl>
    <w:p w14:paraId="1FAD0672" w14:textId="77777777" w:rsidR="00AF6C9E" w:rsidRPr="004312A0" w:rsidRDefault="00AF6C9E" w:rsidP="009E0341">
      <w:pPr>
        <w:pStyle w:val="ListParagraph"/>
        <w:numPr>
          <w:ilvl w:val="0"/>
          <w:numId w:val="15"/>
        </w:numPr>
        <w:spacing w:before="120"/>
      </w:pPr>
      <w:r w:rsidRPr="004312A0">
        <w:t xml:space="preserve">Remove and replace an administrative advice in the </w:t>
      </w:r>
      <w:r w:rsidRPr="004312A0">
        <w:rPr>
          <w:b/>
          <w:bCs/>
        </w:rPr>
        <w:t>lumacaftor + ivacaftor</w:t>
      </w:r>
      <w:r w:rsidRPr="004312A0">
        <w:t xml:space="preserve"> (11463H, 11466L, 11464J, 11465K, 11866M, 11841F, 11851R, 11848N, 13798F, 13795C) and </w:t>
      </w:r>
      <w:r w:rsidRPr="004312A0">
        <w:rPr>
          <w:b/>
          <w:bCs/>
        </w:rPr>
        <w:t>tezacaftor + ivacaftor</w:t>
      </w:r>
      <w:r w:rsidRPr="004312A0">
        <w:t xml:space="preserve"> (11863J, 11833T, 11854X, 11834W) restrictions with a new administrative advice, for consistency purposes across all PBS CFTR modulator listings.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735"/>
      </w:tblGrid>
      <w:tr w:rsidR="00AF6C9E" w:rsidRPr="00AF6C9E" w14:paraId="7EAF054C" w14:textId="77777777" w:rsidTr="00707030">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BDCFF22" w14:textId="77777777" w:rsidR="00AF6C9E" w:rsidRPr="00AF6C9E" w:rsidRDefault="00AF6C9E" w:rsidP="00AF6C9E">
            <w:pPr>
              <w:keepNext/>
              <w:keepLines/>
              <w:jc w:val="left"/>
              <w:rPr>
                <w:rFonts w:ascii="Arial Narrow" w:eastAsiaTheme="majorEastAsia" w:hAnsi="Arial Narrow" w:cs="Times New Roman"/>
                <w:b/>
                <w:sz w:val="20"/>
                <w:lang w:val="en-US"/>
              </w:rPr>
            </w:pPr>
            <w:r w:rsidRPr="00AF6C9E">
              <w:rPr>
                <w:rFonts w:ascii="Arial Narrow" w:eastAsiaTheme="majorEastAsia" w:hAnsi="Arial Narrow" w:cs="Times New Roman"/>
                <w:b/>
                <w:sz w:val="20"/>
                <w:lang w:val="en-US"/>
              </w:rPr>
              <w:lastRenderedPageBreak/>
              <w:t>Administrative Advice:</w:t>
            </w:r>
          </w:p>
          <w:p w14:paraId="78348C45" w14:textId="77777777" w:rsidR="00AF6C9E" w:rsidRPr="00AF6C9E" w:rsidRDefault="00AF6C9E" w:rsidP="00AF6C9E">
            <w:pPr>
              <w:keepLines/>
              <w:jc w:val="left"/>
              <w:rPr>
                <w:rFonts w:ascii="Arial Narrow" w:hAnsi="Arial Narrow"/>
                <w:strike/>
                <w:sz w:val="20"/>
                <w:szCs w:val="20"/>
              </w:rPr>
            </w:pPr>
            <w:r w:rsidRPr="00AF6C9E">
              <w:rPr>
                <w:rFonts w:ascii="Arial Narrow" w:hAnsi="Arial Narrow"/>
                <w:strike/>
                <w:sz w:val="20"/>
                <w:szCs w:val="20"/>
              </w:rPr>
              <w:t>For the purposes of this restriction, CFTR modulators, regardless if they are available as a single drug or in combination, are currently: elexacaftor, ivacaftor, lumacaftor, tezacaftor.</w:t>
            </w:r>
          </w:p>
          <w:p w14:paraId="12F639DE" w14:textId="77777777" w:rsidR="00AF6C9E" w:rsidRPr="00AF6C9E" w:rsidRDefault="00AF6C9E" w:rsidP="00AF6C9E">
            <w:pPr>
              <w:keepLines/>
              <w:jc w:val="left"/>
              <w:rPr>
                <w:rFonts w:ascii="Arial Narrow" w:hAnsi="Arial Narrow"/>
                <w:sz w:val="20"/>
                <w:szCs w:val="20"/>
              </w:rPr>
            </w:pPr>
          </w:p>
          <w:p w14:paraId="0B16A470" w14:textId="77777777" w:rsidR="00AF6C9E" w:rsidRPr="00AF6C9E" w:rsidRDefault="00AF6C9E" w:rsidP="00AF6C9E">
            <w:pPr>
              <w:keepLines/>
              <w:jc w:val="left"/>
              <w:rPr>
                <w:rFonts w:ascii="Arial Narrow" w:hAnsi="Arial Narrow"/>
                <w:i/>
                <w:iCs/>
                <w:sz w:val="20"/>
                <w:szCs w:val="20"/>
              </w:rPr>
            </w:pPr>
            <w:r w:rsidRPr="00AF6C9E">
              <w:rPr>
                <w:rFonts w:ascii="Arial Narrow" w:hAnsi="Arial Narrow"/>
                <w:i/>
                <w:iCs/>
                <w:color w:val="00B0F0"/>
                <w:sz w:val="20"/>
                <w:szCs w:val="20"/>
              </w:rPr>
              <w:t>For the purposes of this restriction, PBS-subsidised ‘CFTR modulator’ means ivacaftor, lumacaftor/ivacaftor, tezacaftor/ivacaftor, elexacaftor/tezacaftor/ivacaftor and vanzacaftor/tezacaftor/ deutivacaftor.</w:t>
            </w:r>
          </w:p>
        </w:tc>
      </w:tr>
    </w:tbl>
    <w:p w14:paraId="1B6B1FAF" w14:textId="77777777" w:rsidR="00AF6C9E" w:rsidRPr="004312A0" w:rsidRDefault="00AF6C9E" w:rsidP="009E0341">
      <w:pPr>
        <w:pStyle w:val="ListParagraph"/>
        <w:numPr>
          <w:ilvl w:val="0"/>
          <w:numId w:val="15"/>
        </w:numPr>
        <w:spacing w:before="120"/>
      </w:pPr>
      <w:r w:rsidRPr="004312A0">
        <w:t xml:space="preserve">Add a new clinical criterion to the </w:t>
      </w:r>
      <w:r w:rsidRPr="004312A0">
        <w:rPr>
          <w:b/>
          <w:bCs/>
        </w:rPr>
        <w:t>elexacaftor + tezacaftor + ivacaftor (&amp;) ivacaftor</w:t>
      </w:r>
      <w:r w:rsidRPr="004312A0">
        <w:t xml:space="preserve"> (12936W, 12938Y, 13276R, 13266F, 14280N, 14228W, 14279M, 14227T) restrictions to prevent concomitant use of CF therapies.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735"/>
      </w:tblGrid>
      <w:tr w:rsidR="00AF6C9E" w:rsidRPr="00AF6C9E" w14:paraId="342DD460" w14:textId="77777777" w:rsidTr="00707030">
        <w:trPr>
          <w:cantSplit/>
          <w:trHeight w:val="728"/>
        </w:trPr>
        <w:tc>
          <w:tcPr>
            <w:tcW w:w="5000" w:type="pct"/>
            <w:vAlign w:val="center"/>
          </w:tcPr>
          <w:p w14:paraId="77AB45C7" w14:textId="77777777" w:rsidR="00AF6C9E" w:rsidRPr="00AF6C9E" w:rsidRDefault="00AF6C9E" w:rsidP="00AF6C9E">
            <w:pPr>
              <w:jc w:val="left"/>
              <w:rPr>
                <w:rFonts w:ascii="Arial Narrow" w:hAnsi="Arial Narrow" w:cs="Arial Narrow"/>
                <w:b/>
                <w:bCs/>
                <w:iCs/>
                <w:snapToGrid w:val="0"/>
                <w:sz w:val="20"/>
              </w:rPr>
            </w:pPr>
            <w:r w:rsidRPr="00AF6C9E">
              <w:rPr>
                <w:rFonts w:ascii="Arial Narrow" w:hAnsi="Arial Narrow" w:cs="Times New Roman"/>
                <w:b/>
                <w:bCs/>
                <w:snapToGrid w:val="0"/>
                <w:sz w:val="20"/>
              </w:rPr>
              <w:t>Clinical criteria:</w:t>
            </w:r>
          </w:p>
          <w:p w14:paraId="00A0CEE5" w14:textId="77777777" w:rsidR="00AF6C9E" w:rsidRPr="00AF6C9E" w:rsidRDefault="00AF6C9E" w:rsidP="00AF6C9E">
            <w:pPr>
              <w:jc w:val="left"/>
              <w:rPr>
                <w:rFonts w:ascii="Arial Narrow" w:hAnsi="Arial Narrow" w:cs="Arial Narrow"/>
                <w:iCs/>
                <w:snapToGrid w:val="0"/>
                <w:sz w:val="20"/>
              </w:rPr>
            </w:pPr>
            <w:r w:rsidRPr="00AF6C9E">
              <w:rPr>
                <w:rFonts w:ascii="Arial Narrow" w:hAnsi="Arial Narrow" w:cs="Times New Roman"/>
                <w:snapToGrid w:val="0"/>
                <w:sz w:val="20"/>
              </w:rPr>
              <w:t>The treatment must be the sole PBS-subsidised cystic fibrosis transmembrane conductance regulator (CFTR) modulator therapy for this condition</w:t>
            </w:r>
          </w:p>
        </w:tc>
      </w:tr>
    </w:tbl>
    <w:p w14:paraId="5D392EA8" w14:textId="77777777" w:rsidR="00AF6C9E" w:rsidRPr="00AF6C9E" w:rsidRDefault="00AF6C9E" w:rsidP="00AF6C9E">
      <w:pPr>
        <w:spacing w:before="60" w:after="60"/>
        <w:rPr>
          <w:rFonts w:asciiTheme="minorHAnsi" w:eastAsiaTheme="minorHAnsi" w:hAnsiTheme="minorHAnsi" w:cstheme="minorBidi"/>
          <w:b/>
          <w:bCs/>
          <w:i/>
          <w:iCs/>
          <w:snapToGrid w:val="0"/>
          <w:szCs w:val="22"/>
        </w:rPr>
      </w:pPr>
      <w:r w:rsidRPr="00AF6C9E">
        <w:rPr>
          <w:rFonts w:asciiTheme="minorHAnsi" w:eastAsiaTheme="minorHAnsi" w:hAnsiTheme="minorHAnsi" w:cstheme="minorBidi"/>
          <w:b/>
          <w:bCs/>
          <w:i/>
          <w:iCs/>
          <w:snapToGrid w:val="0"/>
          <w:szCs w:val="22"/>
        </w:rPr>
        <w:t>These restrictions may be subject to further review. Should there be any changes made to the restriction the sponsor will be informed.</w:t>
      </w:r>
    </w:p>
    <w:p w14:paraId="75BFC8D2" w14:textId="77777777" w:rsidR="00AF6C9E" w:rsidRPr="00AF6C9E" w:rsidRDefault="00AF6C9E" w:rsidP="00AF6C9E">
      <w:pPr>
        <w:keepNext/>
        <w:numPr>
          <w:ilvl w:val="0"/>
          <w:numId w:val="1"/>
        </w:numPr>
        <w:spacing w:before="240" w:after="120"/>
        <w:jc w:val="left"/>
        <w:outlineLvl w:val="0"/>
        <w:rPr>
          <w:rFonts w:asciiTheme="minorHAnsi" w:hAnsiTheme="minorHAnsi"/>
          <w:b/>
          <w:bCs/>
          <w:snapToGrid w:val="0"/>
          <w:sz w:val="32"/>
          <w:szCs w:val="32"/>
        </w:rPr>
      </w:pPr>
      <w:r w:rsidRPr="00AF6C9E">
        <w:rPr>
          <w:rFonts w:asciiTheme="minorHAnsi" w:hAnsiTheme="minorHAnsi"/>
          <w:b/>
          <w:snapToGrid w:val="0"/>
          <w:sz w:val="32"/>
          <w:szCs w:val="32"/>
        </w:rPr>
        <w:t>Context for Decision</w:t>
      </w:r>
    </w:p>
    <w:p w14:paraId="59880418" w14:textId="77777777" w:rsidR="00AF6C9E" w:rsidRPr="00AF6C9E" w:rsidRDefault="00AF6C9E" w:rsidP="00AF6C9E">
      <w:pPr>
        <w:spacing w:after="120"/>
        <w:ind w:left="720"/>
        <w:rPr>
          <w:rFonts w:asciiTheme="minorHAnsi" w:hAnsiTheme="minorHAnsi"/>
          <w:bCs/>
        </w:rPr>
      </w:pPr>
      <w:r w:rsidRPr="00AF6C9E">
        <w:rPr>
          <w:rFonts w:asciiTheme="minorHAnsi" w:hAnsiTheme="minorHAnsi"/>
          <w:bC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211E476" w14:textId="77777777" w:rsidR="00AF6C9E" w:rsidRPr="00AF6C9E" w:rsidRDefault="00AF6C9E" w:rsidP="00AF6C9E">
      <w:pPr>
        <w:keepNext/>
        <w:numPr>
          <w:ilvl w:val="0"/>
          <w:numId w:val="1"/>
        </w:numPr>
        <w:spacing w:before="240" w:after="120"/>
        <w:jc w:val="left"/>
        <w:outlineLvl w:val="0"/>
        <w:rPr>
          <w:rFonts w:asciiTheme="minorHAnsi" w:hAnsiTheme="minorHAnsi"/>
          <w:b/>
          <w:snapToGrid w:val="0"/>
          <w:sz w:val="32"/>
          <w:szCs w:val="32"/>
        </w:rPr>
      </w:pPr>
      <w:r w:rsidRPr="00AF6C9E">
        <w:rPr>
          <w:rFonts w:asciiTheme="minorHAnsi" w:hAnsiTheme="minorHAnsi"/>
          <w:b/>
          <w:snapToGrid w:val="0"/>
          <w:sz w:val="32"/>
          <w:szCs w:val="32"/>
        </w:rPr>
        <w:t>Sponsor’s Comment</w:t>
      </w:r>
    </w:p>
    <w:p w14:paraId="1376513F" w14:textId="77777777" w:rsidR="00AF6C9E" w:rsidRPr="00AF6C9E" w:rsidRDefault="00AF6C9E" w:rsidP="00AF6C9E">
      <w:pPr>
        <w:spacing w:after="120"/>
        <w:ind w:left="720"/>
      </w:pPr>
      <w:r w:rsidRPr="00AF6C9E">
        <w:t xml:space="preserve">Vertex welcomes the recommendation by the Pharmaceutical Benefits Advisory Committee (PBAC) for the PBS listing of ALYFTREK® (vanzacaftor/tezacaftor/deutivacaftor; VNZ/TEZ/D-IVA) for the treatment of cystic fibrosis (CF) in patients aged 6 years and older who have at least one mutation in the cystic fibrosis transmembrane regulator (CFTR) gene that is considered responsive to VNZ/TEZ/D-IVA potentiation based on clinical and/or </w:t>
      </w:r>
      <w:r w:rsidRPr="00AF6C9E">
        <w:rPr>
          <w:i/>
          <w:iCs/>
        </w:rPr>
        <w:t>in vitro</w:t>
      </w:r>
      <w:r w:rsidRPr="00AF6C9E">
        <w:t xml:space="preserve"> assay data. This is an important step in achieving reimbursed access for eligible patients in Australia.  </w:t>
      </w:r>
    </w:p>
    <w:p w14:paraId="7A20286F" w14:textId="77777777" w:rsidR="00F044DD" w:rsidRPr="00F0131A" w:rsidRDefault="00F044DD">
      <w:pPr>
        <w:jc w:val="left"/>
        <w:rPr>
          <w:rFonts w:asciiTheme="minorHAnsi" w:eastAsiaTheme="minorHAnsi" w:hAnsiTheme="minorHAnsi" w:cstheme="minorBidi"/>
          <w:i/>
          <w:iCs/>
          <w:szCs w:val="22"/>
        </w:rPr>
      </w:pPr>
    </w:p>
    <w:sectPr w:rsidR="00F044DD" w:rsidRPr="00F0131A" w:rsidSect="0096663A">
      <w:headerReference w:type="even" r:id="rId15"/>
      <w:headerReference w:type="default" r:id="rId16"/>
      <w:footerReference w:type="even" r:id="rId17"/>
      <w:footerReference w:type="default" r:id="rId18"/>
      <w:headerReference w:type="first" r:id="rId19"/>
      <w:footerReference w:type="first" r:id="rId20"/>
      <w:pgSz w:w="11905" w:h="16837" w:code="9"/>
      <w:pgMar w:top="1440" w:right="1080" w:bottom="1440" w:left="1080" w:header="1440" w:footer="1440" w:gutter="0"/>
      <w:paperSrc w:first="261" w:other="261"/>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06C76" w14:textId="77777777" w:rsidR="0030372D" w:rsidRDefault="0030372D" w:rsidP="00124A51">
      <w:r>
        <w:separator/>
      </w:r>
    </w:p>
    <w:p w14:paraId="793DBB0A" w14:textId="77777777" w:rsidR="0030372D" w:rsidRDefault="0030372D"/>
  </w:endnote>
  <w:endnote w:type="continuationSeparator" w:id="0">
    <w:p w14:paraId="5C1D442A" w14:textId="77777777" w:rsidR="0030372D" w:rsidRDefault="0030372D" w:rsidP="00124A51">
      <w:r>
        <w:continuationSeparator/>
      </w:r>
    </w:p>
    <w:p w14:paraId="69CCF0D9" w14:textId="77777777" w:rsidR="0030372D" w:rsidRDefault="0030372D"/>
  </w:endnote>
  <w:endnote w:type="continuationNotice" w:id="1">
    <w:p w14:paraId="27CA95D8" w14:textId="77777777" w:rsidR="0030372D" w:rsidRDefault="00303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C619" w14:textId="72D319D3" w:rsidR="008F1AD1" w:rsidRDefault="00CE4C80">
    <w:pPr>
      <w:pStyle w:val="Footer"/>
    </w:pPr>
    <w:r>
      <w:rPr>
        <w:noProof/>
      </w:rPr>
      <mc:AlternateContent>
        <mc:Choice Requires="wps">
          <w:drawing>
            <wp:anchor distT="0" distB="0" distL="0" distR="0" simplePos="0" relativeHeight="251658244" behindDoc="0" locked="0" layoutInCell="1" allowOverlap="1" wp14:anchorId="2792A03A" wp14:editId="629CDB59">
              <wp:simplePos x="635" y="635"/>
              <wp:positionH relativeFrom="page">
                <wp:align>center</wp:align>
              </wp:positionH>
              <wp:positionV relativeFrom="page">
                <wp:align>bottom</wp:align>
              </wp:positionV>
              <wp:extent cx="622300" cy="376555"/>
              <wp:effectExtent l="0" t="0" r="6350" b="0"/>
              <wp:wrapNone/>
              <wp:docPr id="3252551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223F357" w14:textId="483B2BA5" w:rsidR="00CE4C80" w:rsidRPr="00CE4C80" w:rsidRDefault="00CE4C80" w:rsidP="00CE4C80">
                          <w:pPr>
                            <w:rPr>
                              <w:rFonts w:ascii="Aptos" w:eastAsia="Aptos" w:hAnsi="Aptos" w:cs="Aptos"/>
                              <w:noProof/>
                              <w:color w:val="FF0000"/>
                            </w:rPr>
                          </w:pPr>
                          <w:r w:rsidRPr="00CE4C8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92A03A"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5223F357" w14:textId="483B2BA5" w:rsidR="00CE4C80" w:rsidRPr="00CE4C80" w:rsidRDefault="00CE4C80" w:rsidP="00CE4C80">
                    <w:pPr>
                      <w:rPr>
                        <w:rFonts w:ascii="Aptos" w:eastAsia="Aptos" w:hAnsi="Aptos" w:cs="Aptos"/>
                        <w:noProof/>
                        <w:color w:val="FF0000"/>
                      </w:rPr>
                    </w:pPr>
                    <w:r w:rsidRPr="00CE4C8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BB98C9A" w:rsidR="00D843F2" w:rsidRDefault="00CE4C80" w:rsidP="00753B29">
    <w:pPr>
      <w:pStyle w:val="Footer"/>
      <w:jc w:val="center"/>
    </w:pPr>
    <w:r>
      <w:rPr>
        <w:noProof/>
      </w:rPr>
      <mc:AlternateContent>
        <mc:Choice Requires="wps">
          <w:drawing>
            <wp:anchor distT="0" distB="0" distL="0" distR="0" simplePos="0" relativeHeight="251658245" behindDoc="0" locked="0" layoutInCell="1" allowOverlap="1" wp14:anchorId="1853D939" wp14:editId="607012FA">
              <wp:simplePos x="635" y="635"/>
              <wp:positionH relativeFrom="page">
                <wp:align>center</wp:align>
              </wp:positionH>
              <wp:positionV relativeFrom="page">
                <wp:align>bottom</wp:align>
              </wp:positionV>
              <wp:extent cx="622300" cy="376555"/>
              <wp:effectExtent l="0" t="0" r="6350" b="0"/>
              <wp:wrapNone/>
              <wp:docPr id="168498944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23A760B" w14:textId="17CF2830" w:rsidR="00CE4C80" w:rsidRPr="00CE4C80" w:rsidRDefault="00CE4C80" w:rsidP="00CE4C80">
                          <w:pPr>
                            <w:rPr>
                              <w:rFonts w:ascii="Aptos" w:eastAsia="Aptos" w:hAnsi="Aptos" w:cs="Aptos"/>
                              <w:noProof/>
                              <w:color w:val="FF0000"/>
                            </w:rPr>
                          </w:pPr>
                          <w:r w:rsidRPr="00CE4C8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53D939"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023A760B" w14:textId="17CF2830" w:rsidR="00CE4C80" w:rsidRPr="00CE4C80" w:rsidRDefault="00CE4C80" w:rsidP="00CE4C80">
                    <w:pPr>
                      <w:rPr>
                        <w:rFonts w:ascii="Aptos" w:eastAsia="Aptos" w:hAnsi="Aptos" w:cs="Aptos"/>
                        <w:noProof/>
                        <w:color w:val="FF0000"/>
                      </w:rPr>
                    </w:pPr>
                    <w:r w:rsidRPr="00CE4C80">
                      <w:rPr>
                        <w:rFonts w:ascii="Aptos" w:eastAsia="Aptos" w:hAnsi="Aptos" w:cs="Aptos"/>
                        <w:noProof/>
                        <w:color w:val="FF0000"/>
                      </w:rPr>
                      <w:t>OFFICIAL</w:t>
                    </w:r>
                  </w:p>
                </w:txbxContent>
              </v:textbox>
              <w10:wrap anchorx="page" anchory="page"/>
            </v:shape>
          </w:pict>
        </mc:Fallback>
      </mc:AlternateContent>
    </w:r>
  </w:p>
  <w:p w14:paraId="37484CD3" w14:textId="63DB06E5" w:rsidR="00D843F2" w:rsidRPr="007C1CD9" w:rsidRDefault="00715BE1"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B8CF" w14:textId="09717DE1" w:rsidR="008F1AD1" w:rsidRDefault="00CE4C80">
    <w:pPr>
      <w:pStyle w:val="Footer"/>
    </w:pPr>
    <w:r>
      <w:rPr>
        <w:noProof/>
      </w:rPr>
      <mc:AlternateContent>
        <mc:Choice Requires="wps">
          <w:drawing>
            <wp:anchor distT="0" distB="0" distL="0" distR="0" simplePos="0" relativeHeight="251658243" behindDoc="0" locked="0" layoutInCell="1" allowOverlap="1" wp14:anchorId="61F6C6E0" wp14:editId="296D6EE9">
              <wp:simplePos x="635" y="635"/>
              <wp:positionH relativeFrom="page">
                <wp:align>center</wp:align>
              </wp:positionH>
              <wp:positionV relativeFrom="page">
                <wp:align>bottom</wp:align>
              </wp:positionV>
              <wp:extent cx="622300" cy="376555"/>
              <wp:effectExtent l="0" t="0" r="6350" b="0"/>
              <wp:wrapNone/>
              <wp:docPr id="149521660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6612685" w14:textId="480F9495" w:rsidR="00CE4C80" w:rsidRPr="00CE4C80" w:rsidRDefault="00CE4C80" w:rsidP="00CE4C80">
                          <w:pPr>
                            <w:rPr>
                              <w:rFonts w:ascii="Aptos" w:eastAsia="Aptos" w:hAnsi="Aptos" w:cs="Aptos"/>
                              <w:noProof/>
                              <w:color w:val="FF0000"/>
                            </w:rPr>
                          </w:pPr>
                          <w:r w:rsidRPr="00CE4C8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F6C6E0"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36612685" w14:textId="480F9495" w:rsidR="00CE4C80" w:rsidRPr="00CE4C80" w:rsidRDefault="00CE4C80" w:rsidP="00CE4C80">
                    <w:pPr>
                      <w:rPr>
                        <w:rFonts w:ascii="Aptos" w:eastAsia="Aptos" w:hAnsi="Aptos" w:cs="Aptos"/>
                        <w:noProof/>
                        <w:color w:val="FF0000"/>
                      </w:rPr>
                    </w:pPr>
                    <w:r w:rsidRPr="00CE4C80">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59BED" w14:textId="77777777" w:rsidR="0030372D" w:rsidRDefault="0030372D" w:rsidP="00124A51">
      <w:r>
        <w:separator/>
      </w:r>
    </w:p>
    <w:p w14:paraId="45AB79E9" w14:textId="77777777" w:rsidR="0030372D" w:rsidRDefault="0030372D"/>
  </w:footnote>
  <w:footnote w:type="continuationSeparator" w:id="0">
    <w:p w14:paraId="260CD5C6" w14:textId="77777777" w:rsidR="0030372D" w:rsidRDefault="0030372D" w:rsidP="00124A51">
      <w:r>
        <w:continuationSeparator/>
      </w:r>
    </w:p>
    <w:p w14:paraId="5571C234" w14:textId="77777777" w:rsidR="0030372D" w:rsidRDefault="0030372D"/>
  </w:footnote>
  <w:footnote w:type="continuationNotice" w:id="1">
    <w:p w14:paraId="536353E8" w14:textId="77777777" w:rsidR="0030372D" w:rsidRDefault="0030372D"/>
  </w:footnote>
  <w:footnote w:id="2">
    <w:p w14:paraId="21C73BB4" w14:textId="575CBCC6" w:rsidR="005D721E" w:rsidRDefault="005D721E">
      <w:pPr>
        <w:pStyle w:val="FootnoteText"/>
      </w:pPr>
      <w:r>
        <w:rPr>
          <w:rStyle w:val="FootnoteReference"/>
        </w:rPr>
        <w:footnoteRef/>
      </w:r>
      <w:r>
        <w:t xml:space="preserve"> </w:t>
      </w:r>
      <w:r w:rsidRPr="005D721E">
        <w:t>https://www.ema.europa.eu/en/medicines/human/EPAR/alyftrek</w:t>
      </w:r>
    </w:p>
  </w:footnote>
  <w:footnote w:id="3">
    <w:p w14:paraId="1B50936F" w14:textId="3D0890E5" w:rsidR="005D721E" w:rsidRDefault="005D721E" w:rsidP="00700275">
      <w:pPr>
        <w:pStyle w:val="FootnoteText"/>
        <w:jc w:val="left"/>
      </w:pPr>
      <w:r>
        <w:rPr>
          <w:rStyle w:val="FootnoteReference"/>
        </w:rPr>
        <w:footnoteRef/>
      </w:r>
      <w:r w:rsidR="00700275">
        <w:t xml:space="preserve"> </w:t>
      </w:r>
      <w:r w:rsidRPr="005D721E">
        <w:t>https://www.gov.uk/government/news/triple-combination-medicine-deutivacaftortezacaftorvanzacaftor-approved-for-cystic-fibrosis</w:t>
      </w:r>
    </w:p>
  </w:footnote>
  <w:footnote w:id="4">
    <w:p w14:paraId="2BB40259" w14:textId="0028ED06" w:rsidR="00675D51" w:rsidRDefault="00675D51">
      <w:pPr>
        <w:pStyle w:val="FootnoteText"/>
      </w:pPr>
      <w:r>
        <w:rPr>
          <w:rStyle w:val="FootnoteReference"/>
        </w:rPr>
        <w:footnoteRef/>
      </w:r>
      <w:r>
        <w:t xml:space="preserve"> ACFDR Annual Report 2023</w:t>
      </w:r>
    </w:p>
  </w:footnote>
  <w:footnote w:id="5">
    <w:p w14:paraId="693D86DC" w14:textId="7E366135" w:rsidR="00C75EB0" w:rsidRDefault="00C75EB0" w:rsidP="00C75EB0">
      <w:pPr>
        <w:pStyle w:val="FootnoteText"/>
      </w:pPr>
      <w:r>
        <w:rPr>
          <w:rStyle w:val="FootnoteReference"/>
        </w:rPr>
        <w:footnoteRef/>
      </w:r>
      <w:r>
        <w:t xml:space="preserve"> ACFDR Annual Report 20</w:t>
      </w:r>
      <w:r w:rsidR="00D6720C">
        <w:t>2</w:t>
      </w:r>
      <w: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5A01" w14:textId="3C88EB2B" w:rsidR="008F1AD1" w:rsidRDefault="00CE4C80">
    <w:pPr>
      <w:pStyle w:val="Header"/>
    </w:pPr>
    <w:r>
      <w:rPr>
        <w:noProof/>
      </w:rPr>
      <mc:AlternateContent>
        <mc:Choice Requires="wps">
          <w:drawing>
            <wp:anchor distT="0" distB="0" distL="0" distR="0" simplePos="0" relativeHeight="251658241" behindDoc="0" locked="0" layoutInCell="1" allowOverlap="1" wp14:anchorId="6BB29720" wp14:editId="279F8DA4">
              <wp:simplePos x="635" y="635"/>
              <wp:positionH relativeFrom="page">
                <wp:align>center</wp:align>
              </wp:positionH>
              <wp:positionV relativeFrom="page">
                <wp:align>top</wp:align>
              </wp:positionV>
              <wp:extent cx="622300" cy="376555"/>
              <wp:effectExtent l="0" t="0" r="6350" b="4445"/>
              <wp:wrapNone/>
              <wp:docPr id="18742700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608C9BC" w14:textId="3A2FEB97" w:rsidR="00CE4C80" w:rsidRPr="00CE4C80" w:rsidRDefault="00CE4C80" w:rsidP="00CE4C80">
                          <w:pPr>
                            <w:rPr>
                              <w:rFonts w:ascii="Aptos" w:eastAsia="Aptos" w:hAnsi="Aptos" w:cs="Aptos"/>
                              <w:noProof/>
                              <w:color w:val="FF0000"/>
                            </w:rPr>
                          </w:pPr>
                          <w:r w:rsidRPr="00CE4C8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B29720"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608C9BC" w14:textId="3A2FEB97" w:rsidR="00CE4C80" w:rsidRPr="00CE4C80" w:rsidRDefault="00CE4C80" w:rsidP="00CE4C80">
                    <w:pPr>
                      <w:rPr>
                        <w:rFonts w:ascii="Aptos" w:eastAsia="Aptos" w:hAnsi="Aptos" w:cs="Aptos"/>
                        <w:noProof/>
                        <w:color w:val="FF0000"/>
                      </w:rPr>
                    </w:pPr>
                    <w:r w:rsidRPr="00CE4C8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9684" w14:textId="1B0C648D" w:rsidR="00810BFD" w:rsidRPr="0070643D" w:rsidRDefault="00CE4C80" w:rsidP="00810BFD">
    <w:pPr>
      <w:pStyle w:val="Header"/>
      <w:rPr>
        <w:rFonts w:asciiTheme="minorHAnsi" w:hAnsiTheme="minorHAnsi"/>
        <w:i w:val="0"/>
        <w:color w:val="808080"/>
      </w:rPr>
    </w:pPr>
    <w:r>
      <w:rPr>
        <w:rFonts w:asciiTheme="minorHAnsi" w:hAnsiTheme="minorHAnsi"/>
        <w:noProof/>
        <w:color w:val="808080"/>
      </w:rPr>
      <mc:AlternateContent>
        <mc:Choice Requires="wps">
          <w:drawing>
            <wp:anchor distT="0" distB="0" distL="0" distR="0" simplePos="0" relativeHeight="251658242" behindDoc="0" locked="0" layoutInCell="1" allowOverlap="1" wp14:anchorId="457A489E" wp14:editId="331CC1AA">
              <wp:simplePos x="635" y="635"/>
              <wp:positionH relativeFrom="page">
                <wp:align>center</wp:align>
              </wp:positionH>
              <wp:positionV relativeFrom="page">
                <wp:align>top</wp:align>
              </wp:positionV>
              <wp:extent cx="622300" cy="376555"/>
              <wp:effectExtent l="0" t="0" r="6350" b="4445"/>
              <wp:wrapNone/>
              <wp:docPr id="16587656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083DDD6" w14:textId="0DE2558E" w:rsidR="00CE4C80" w:rsidRPr="00CE4C80" w:rsidRDefault="00CE4C80" w:rsidP="00CE4C80">
                          <w:pPr>
                            <w:rPr>
                              <w:rFonts w:ascii="Aptos" w:eastAsia="Aptos" w:hAnsi="Aptos" w:cs="Aptos"/>
                              <w:noProof/>
                              <w:color w:val="FF0000"/>
                            </w:rPr>
                          </w:pPr>
                          <w:r w:rsidRPr="00CE4C8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7A489E"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083DDD6" w14:textId="0DE2558E" w:rsidR="00CE4C80" w:rsidRPr="00CE4C80" w:rsidRDefault="00CE4C80" w:rsidP="00CE4C80">
                    <w:pPr>
                      <w:rPr>
                        <w:rFonts w:ascii="Aptos" w:eastAsia="Aptos" w:hAnsi="Aptos" w:cs="Aptos"/>
                        <w:noProof/>
                        <w:color w:val="FF0000"/>
                      </w:rPr>
                    </w:pPr>
                    <w:r w:rsidRPr="00CE4C80">
                      <w:rPr>
                        <w:rFonts w:ascii="Aptos" w:eastAsia="Aptos" w:hAnsi="Aptos" w:cs="Aptos"/>
                        <w:noProof/>
                        <w:color w:val="FF0000"/>
                      </w:rPr>
                      <w:t>OFFICIAL</w:t>
                    </w:r>
                  </w:p>
                </w:txbxContent>
              </v:textbox>
              <w10:wrap anchorx="page" anchory="page"/>
            </v:shape>
          </w:pict>
        </mc:Fallback>
      </mc:AlternateContent>
    </w:r>
    <w:r w:rsidR="00810BFD" w:rsidRPr="00D31562">
      <w:rPr>
        <w:rFonts w:asciiTheme="minorHAnsi" w:hAnsiTheme="minorHAnsi"/>
        <w:color w:val="808080"/>
      </w:rPr>
      <w:t>Public Summary Document</w:t>
    </w:r>
    <w:r w:rsidR="00810BFD">
      <w:rPr>
        <w:rFonts w:asciiTheme="minorHAnsi" w:hAnsiTheme="minorHAnsi"/>
        <w:color w:val="808080"/>
      </w:rPr>
      <w:t xml:space="preserve">- July 2025 </w:t>
    </w:r>
    <w:r w:rsidR="00810BFD" w:rsidRPr="00195452">
      <w:rPr>
        <w:rFonts w:asciiTheme="minorHAnsi" w:hAnsiTheme="minorHAnsi"/>
        <w:color w:val="808080"/>
      </w:rPr>
      <w:t>PBAC Meeting</w:t>
    </w:r>
    <w:r w:rsidR="00810BFD" w:rsidRPr="00201911">
      <w:rPr>
        <w:rFonts w:asciiTheme="minorHAnsi" w:hAnsiTheme="minorHAnsi"/>
        <w:color w:val="808080"/>
      </w:rPr>
      <w:t xml:space="preserve"> </w:t>
    </w:r>
    <w:r w:rsidR="00810BFD" w:rsidRPr="0070643D">
      <w:rPr>
        <w:rFonts w:asciiTheme="minorHAnsi" w:hAnsiTheme="minorHAnsi"/>
        <w:color w:val="808080"/>
      </w:rPr>
      <w:t>with Addendum September 2025</w:t>
    </w:r>
  </w:p>
  <w:p w14:paraId="061B98AD" w14:textId="77777777" w:rsidR="0096663A" w:rsidRPr="008C7ECB" w:rsidRDefault="0096663A" w:rsidP="0097023F">
    <w:pPr>
      <w:tabs>
        <w:tab w:val="center" w:pos="4513"/>
        <w:tab w:val="right" w:pos="9026"/>
      </w:tabs>
      <w:spacing w:after="120"/>
      <w:contextual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F982" w14:textId="38080BE4" w:rsidR="008F1AD1" w:rsidRDefault="00CE4C80">
    <w:pPr>
      <w:pStyle w:val="Header"/>
    </w:pPr>
    <w:r>
      <w:rPr>
        <w:noProof/>
      </w:rPr>
      <mc:AlternateContent>
        <mc:Choice Requires="wps">
          <w:drawing>
            <wp:anchor distT="0" distB="0" distL="0" distR="0" simplePos="0" relativeHeight="251658240" behindDoc="0" locked="0" layoutInCell="1" allowOverlap="1" wp14:anchorId="27BCFB6D" wp14:editId="62BDCAE0">
              <wp:simplePos x="635" y="635"/>
              <wp:positionH relativeFrom="page">
                <wp:align>center</wp:align>
              </wp:positionH>
              <wp:positionV relativeFrom="page">
                <wp:align>top</wp:align>
              </wp:positionV>
              <wp:extent cx="622300" cy="376555"/>
              <wp:effectExtent l="0" t="0" r="6350" b="4445"/>
              <wp:wrapNone/>
              <wp:docPr id="5199495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6452D2A" w14:textId="66E26FA2" w:rsidR="00CE4C80" w:rsidRPr="00CE4C80" w:rsidRDefault="00CE4C80" w:rsidP="00CE4C80">
                          <w:pPr>
                            <w:rPr>
                              <w:rFonts w:ascii="Aptos" w:eastAsia="Aptos" w:hAnsi="Aptos" w:cs="Aptos"/>
                              <w:noProof/>
                              <w:color w:val="FF0000"/>
                            </w:rPr>
                          </w:pPr>
                          <w:r w:rsidRPr="00CE4C8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CFB6D"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6452D2A" w14:textId="66E26FA2" w:rsidR="00CE4C80" w:rsidRPr="00CE4C80" w:rsidRDefault="00CE4C80" w:rsidP="00CE4C80">
                    <w:pPr>
                      <w:rPr>
                        <w:rFonts w:ascii="Aptos" w:eastAsia="Aptos" w:hAnsi="Aptos" w:cs="Aptos"/>
                        <w:noProof/>
                        <w:color w:val="FF0000"/>
                      </w:rPr>
                    </w:pPr>
                    <w:r w:rsidRPr="00CE4C80">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4649BC"/>
    <w:multiLevelType w:val="hybridMultilevel"/>
    <w:tmpl w:val="1054E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A7092A"/>
    <w:multiLevelType w:val="hybridMultilevel"/>
    <w:tmpl w:val="C9CE75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A876A0F"/>
    <w:multiLevelType w:val="hybridMultilevel"/>
    <w:tmpl w:val="3AECE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68F550A"/>
    <w:multiLevelType w:val="hybridMultilevel"/>
    <w:tmpl w:val="3BA20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344C72"/>
    <w:multiLevelType w:val="hybridMultilevel"/>
    <w:tmpl w:val="0CAEC9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537EE"/>
    <w:multiLevelType w:val="hybridMultilevel"/>
    <w:tmpl w:val="E3D86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D54E3C"/>
    <w:multiLevelType w:val="hybridMultilevel"/>
    <w:tmpl w:val="A5147722"/>
    <w:lvl w:ilvl="0" w:tplc="3B74258C">
      <w:start w:val="1"/>
      <w:numFmt w:val="bullet"/>
      <w:lvlText w:val=""/>
      <w:lvlJc w:val="left"/>
      <w:pPr>
        <w:ind w:left="770" w:hanging="360"/>
      </w:pPr>
      <w:rPr>
        <w:rFonts w:ascii="Symbol" w:hAnsi="Symbol" w:hint="default"/>
        <w:color w:val="auto"/>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15:restartNumberingAfterBreak="0">
    <w:nsid w:val="58243449"/>
    <w:multiLevelType w:val="hybridMultilevel"/>
    <w:tmpl w:val="7C148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760C71BF"/>
    <w:multiLevelType w:val="hybridMultilevel"/>
    <w:tmpl w:val="DB48E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13"/>
  </w:num>
  <w:num w:numId="2" w16cid:durableId="917793048">
    <w:abstractNumId w:val="7"/>
  </w:num>
  <w:num w:numId="3" w16cid:durableId="263461728">
    <w:abstractNumId w:val="0"/>
  </w:num>
  <w:num w:numId="4" w16cid:durableId="220360847">
    <w:abstractNumId w:val="11"/>
  </w:num>
  <w:num w:numId="5" w16cid:durableId="268196418">
    <w:abstractNumId w:val="4"/>
  </w:num>
  <w:num w:numId="6" w16cid:durableId="1048839230">
    <w:abstractNumId w:val="13"/>
  </w:num>
  <w:num w:numId="7" w16cid:durableId="462576502">
    <w:abstractNumId w:val="12"/>
  </w:num>
  <w:num w:numId="8" w16cid:durableId="783620258">
    <w:abstractNumId w:val="5"/>
  </w:num>
  <w:num w:numId="9" w16cid:durableId="1934507877">
    <w:abstractNumId w:val="8"/>
  </w:num>
  <w:num w:numId="10" w16cid:durableId="1094934553">
    <w:abstractNumId w:val="10"/>
  </w:num>
  <w:num w:numId="11" w16cid:durableId="790592431">
    <w:abstractNumId w:val="6"/>
  </w:num>
  <w:num w:numId="12" w16cid:durableId="513425066">
    <w:abstractNumId w:val="9"/>
  </w:num>
  <w:num w:numId="13" w16cid:durableId="2320777">
    <w:abstractNumId w:val="1"/>
  </w:num>
  <w:num w:numId="14" w16cid:durableId="633415659">
    <w:abstractNumId w:val="3"/>
  </w:num>
  <w:num w:numId="15" w16cid:durableId="206860528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4E5"/>
    <w:rsid w:val="00000767"/>
    <w:rsid w:val="00000790"/>
    <w:rsid w:val="0000110B"/>
    <w:rsid w:val="00001231"/>
    <w:rsid w:val="0000191F"/>
    <w:rsid w:val="00001B29"/>
    <w:rsid w:val="00002E97"/>
    <w:rsid w:val="00003261"/>
    <w:rsid w:val="00003499"/>
    <w:rsid w:val="000035D4"/>
    <w:rsid w:val="000039B7"/>
    <w:rsid w:val="000056B9"/>
    <w:rsid w:val="000057F7"/>
    <w:rsid w:val="0000639A"/>
    <w:rsid w:val="00010309"/>
    <w:rsid w:val="000106A2"/>
    <w:rsid w:val="000109DC"/>
    <w:rsid w:val="00010F18"/>
    <w:rsid w:val="0001176B"/>
    <w:rsid w:val="00011F9E"/>
    <w:rsid w:val="00013247"/>
    <w:rsid w:val="000139AF"/>
    <w:rsid w:val="00013B32"/>
    <w:rsid w:val="00013B77"/>
    <w:rsid w:val="00013F4E"/>
    <w:rsid w:val="000141B1"/>
    <w:rsid w:val="000144A6"/>
    <w:rsid w:val="00014AF9"/>
    <w:rsid w:val="00015886"/>
    <w:rsid w:val="000162EF"/>
    <w:rsid w:val="00016574"/>
    <w:rsid w:val="000165AB"/>
    <w:rsid w:val="00016686"/>
    <w:rsid w:val="00016FB9"/>
    <w:rsid w:val="000207C9"/>
    <w:rsid w:val="000209F8"/>
    <w:rsid w:val="0002225F"/>
    <w:rsid w:val="00022CC4"/>
    <w:rsid w:val="00022CEE"/>
    <w:rsid w:val="00023763"/>
    <w:rsid w:val="000241ED"/>
    <w:rsid w:val="00024664"/>
    <w:rsid w:val="000247DB"/>
    <w:rsid w:val="00024939"/>
    <w:rsid w:val="00024EB5"/>
    <w:rsid w:val="00025150"/>
    <w:rsid w:val="00025643"/>
    <w:rsid w:val="00025AE1"/>
    <w:rsid w:val="000274B8"/>
    <w:rsid w:val="000278B5"/>
    <w:rsid w:val="00027ABF"/>
    <w:rsid w:val="00027DBE"/>
    <w:rsid w:val="00027DDB"/>
    <w:rsid w:val="00027EC7"/>
    <w:rsid w:val="0003038D"/>
    <w:rsid w:val="00031116"/>
    <w:rsid w:val="0003206F"/>
    <w:rsid w:val="000321D3"/>
    <w:rsid w:val="00032741"/>
    <w:rsid w:val="000330E3"/>
    <w:rsid w:val="00033376"/>
    <w:rsid w:val="0003337F"/>
    <w:rsid w:val="00033863"/>
    <w:rsid w:val="000339F6"/>
    <w:rsid w:val="00033BCD"/>
    <w:rsid w:val="000352A2"/>
    <w:rsid w:val="00035DC0"/>
    <w:rsid w:val="000360C2"/>
    <w:rsid w:val="00036829"/>
    <w:rsid w:val="0003792E"/>
    <w:rsid w:val="00040895"/>
    <w:rsid w:val="00040C2A"/>
    <w:rsid w:val="00040C79"/>
    <w:rsid w:val="000410A0"/>
    <w:rsid w:val="00041514"/>
    <w:rsid w:val="00042943"/>
    <w:rsid w:val="00042F0F"/>
    <w:rsid w:val="000435EE"/>
    <w:rsid w:val="00043C37"/>
    <w:rsid w:val="00044D4A"/>
    <w:rsid w:val="00045017"/>
    <w:rsid w:val="00045A2B"/>
    <w:rsid w:val="0004698F"/>
    <w:rsid w:val="00046C38"/>
    <w:rsid w:val="00046D64"/>
    <w:rsid w:val="00046E09"/>
    <w:rsid w:val="00046E81"/>
    <w:rsid w:val="000506EB"/>
    <w:rsid w:val="000508C2"/>
    <w:rsid w:val="0005135B"/>
    <w:rsid w:val="00052ABF"/>
    <w:rsid w:val="00052B62"/>
    <w:rsid w:val="00052B63"/>
    <w:rsid w:val="000539D0"/>
    <w:rsid w:val="00054621"/>
    <w:rsid w:val="000546D7"/>
    <w:rsid w:val="00054A8D"/>
    <w:rsid w:val="000553DC"/>
    <w:rsid w:val="00055AD8"/>
    <w:rsid w:val="00055B25"/>
    <w:rsid w:val="00056A41"/>
    <w:rsid w:val="00056ECF"/>
    <w:rsid w:val="00057EBC"/>
    <w:rsid w:val="000604DF"/>
    <w:rsid w:val="00060F8E"/>
    <w:rsid w:val="0006177A"/>
    <w:rsid w:val="00062324"/>
    <w:rsid w:val="00062ED4"/>
    <w:rsid w:val="00063AC6"/>
    <w:rsid w:val="000653B5"/>
    <w:rsid w:val="00066360"/>
    <w:rsid w:val="00066AF8"/>
    <w:rsid w:val="00070320"/>
    <w:rsid w:val="00071142"/>
    <w:rsid w:val="00071248"/>
    <w:rsid w:val="000720B9"/>
    <w:rsid w:val="0007223B"/>
    <w:rsid w:val="000727A7"/>
    <w:rsid w:val="00072A91"/>
    <w:rsid w:val="00072B88"/>
    <w:rsid w:val="00072B9C"/>
    <w:rsid w:val="000737F7"/>
    <w:rsid w:val="00073901"/>
    <w:rsid w:val="0007672F"/>
    <w:rsid w:val="000768C1"/>
    <w:rsid w:val="00076B30"/>
    <w:rsid w:val="00076B54"/>
    <w:rsid w:val="00076F9E"/>
    <w:rsid w:val="000774F0"/>
    <w:rsid w:val="00077793"/>
    <w:rsid w:val="000777C1"/>
    <w:rsid w:val="00080909"/>
    <w:rsid w:val="000812CA"/>
    <w:rsid w:val="00081E63"/>
    <w:rsid w:val="0008258D"/>
    <w:rsid w:val="000832FA"/>
    <w:rsid w:val="00083573"/>
    <w:rsid w:val="000837F6"/>
    <w:rsid w:val="00083B80"/>
    <w:rsid w:val="00083E99"/>
    <w:rsid w:val="00084FA8"/>
    <w:rsid w:val="000856C5"/>
    <w:rsid w:val="00085C31"/>
    <w:rsid w:val="00085ED7"/>
    <w:rsid w:val="00086123"/>
    <w:rsid w:val="00087133"/>
    <w:rsid w:val="00087F51"/>
    <w:rsid w:val="000902D9"/>
    <w:rsid w:val="00090C7E"/>
    <w:rsid w:val="000911AC"/>
    <w:rsid w:val="000922AC"/>
    <w:rsid w:val="00092600"/>
    <w:rsid w:val="0009262B"/>
    <w:rsid w:val="0009273A"/>
    <w:rsid w:val="00093310"/>
    <w:rsid w:val="00093759"/>
    <w:rsid w:val="0009445C"/>
    <w:rsid w:val="00094EAD"/>
    <w:rsid w:val="00095200"/>
    <w:rsid w:val="000957B9"/>
    <w:rsid w:val="00095FE5"/>
    <w:rsid w:val="00096284"/>
    <w:rsid w:val="00096793"/>
    <w:rsid w:val="00096EEF"/>
    <w:rsid w:val="0009723D"/>
    <w:rsid w:val="00097473"/>
    <w:rsid w:val="000A0E98"/>
    <w:rsid w:val="000A1BC0"/>
    <w:rsid w:val="000A210F"/>
    <w:rsid w:val="000A29C9"/>
    <w:rsid w:val="000A2BAC"/>
    <w:rsid w:val="000A2EF4"/>
    <w:rsid w:val="000A2F9E"/>
    <w:rsid w:val="000A3530"/>
    <w:rsid w:val="000A3766"/>
    <w:rsid w:val="000A3D26"/>
    <w:rsid w:val="000A3E47"/>
    <w:rsid w:val="000A4213"/>
    <w:rsid w:val="000A522B"/>
    <w:rsid w:val="000A6039"/>
    <w:rsid w:val="000A67CA"/>
    <w:rsid w:val="000A6DF2"/>
    <w:rsid w:val="000A7453"/>
    <w:rsid w:val="000A7D08"/>
    <w:rsid w:val="000B0121"/>
    <w:rsid w:val="000B0670"/>
    <w:rsid w:val="000B0E75"/>
    <w:rsid w:val="000B17BD"/>
    <w:rsid w:val="000B2320"/>
    <w:rsid w:val="000B2DCB"/>
    <w:rsid w:val="000B2DEA"/>
    <w:rsid w:val="000B30F7"/>
    <w:rsid w:val="000B410B"/>
    <w:rsid w:val="000B4135"/>
    <w:rsid w:val="000B41C5"/>
    <w:rsid w:val="000B4534"/>
    <w:rsid w:val="000B5CE0"/>
    <w:rsid w:val="000B6772"/>
    <w:rsid w:val="000B6879"/>
    <w:rsid w:val="000B6CAC"/>
    <w:rsid w:val="000B6CD5"/>
    <w:rsid w:val="000B7612"/>
    <w:rsid w:val="000B78AE"/>
    <w:rsid w:val="000B7AF1"/>
    <w:rsid w:val="000C0531"/>
    <w:rsid w:val="000C3DF9"/>
    <w:rsid w:val="000C4CF2"/>
    <w:rsid w:val="000C58AF"/>
    <w:rsid w:val="000C6713"/>
    <w:rsid w:val="000C68D6"/>
    <w:rsid w:val="000C6C9F"/>
    <w:rsid w:val="000C6E73"/>
    <w:rsid w:val="000D088B"/>
    <w:rsid w:val="000D1BFC"/>
    <w:rsid w:val="000D1D5D"/>
    <w:rsid w:val="000D281A"/>
    <w:rsid w:val="000D2848"/>
    <w:rsid w:val="000D326A"/>
    <w:rsid w:val="000D3B2D"/>
    <w:rsid w:val="000D3B70"/>
    <w:rsid w:val="000D3DCC"/>
    <w:rsid w:val="000D46A8"/>
    <w:rsid w:val="000D51FB"/>
    <w:rsid w:val="000D54B0"/>
    <w:rsid w:val="000D5A4D"/>
    <w:rsid w:val="000E02CE"/>
    <w:rsid w:val="000E0640"/>
    <w:rsid w:val="000E135D"/>
    <w:rsid w:val="000E1D6E"/>
    <w:rsid w:val="000E2B3C"/>
    <w:rsid w:val="000E4986"/>
    <w:rsid w:val="000E4FD7"/>
    <w:rsid w:val="000E68AE"/>
    <w:rsid w:val="000E6BC0"/>
    <w:rsid w:val="000E71A5"/>
    <w:rsid w:val="000F00BA"/>
    <w:rsid w:val="000F0F04"/>
    <w:rsid w:val="000F20AF"/>
    <w:rsid w:val="000F30A3"/>
    <w:rsid w:val="000F316A"/>
    <w:rsid w:val="000F3923"/>
    <w:rsid w:val="000F3C74"/>
    <w:rsid w:val="000F400F"/>
    <w:rsid w:val="000F49F8"/>
    <w:rsid w:val="000F4BB8"/>
    <w:rsid w:val="000F4FA9"/>
    <w:rsid w:val="000F53FB"/>
    <w:rsid w:val="000F62C7"/>
    <w:rsid w:val="000F6416"/>
    <w:rsid w:val="000F65AC"/>
    <w:rsid w:val="000F694E"/>
    <w:rsid w:val="000F7127"/>
    <w:rsid w:val="000F7B54"/>
    <w:rsid w:val="001000B3"/>
    <w:rsid w:val="001002DD"/>
    <w:rsid w:val="001005FC"/>
    <w:rsid w:val="00100F8A"/>
    <w:rsid w:val="00101083"/>
    <w:rsid w:val="00101873"/>
    <w:rsid w:val="00101FFA"/>
    <w:rsid w:val="0010360D"/>
    <w:rsid w:val="001038F2"/>
    <w:rsid w:val="0010452E"/>
    <w:rsid w:val="00104C99"/>
    <w:rsid w:val="00104EAF"/>
    <w:rsid w:val="001053A5"/>
    <w:rsid w:val="001053F8"/>
    <w:rsid w:val="00105AE2"/>
    <w:rsid w:val="001060C6"/>
    <w:rsid w:val="001062F5"/>
    <w:rsid w:val="00106B80"/>
    <w:rsid w:val="00106EB1"/>
    <w:rsid w:val="00106FBE"/>
    <w:rsid w:val="001101F8"/>
    <w:rsid w:val="0011032E"/>
    <w:rsid w:val="0011348B"/>
    <w:rsid w:val="001138BC"/>
    <w:rsid w:val="00115885"/>
    <w:rsid w:val="00115982"/>
    <w:rsid w:val="0011642B"/>
    <w:rsid w:val="0011678E"/>
    <w:rsid w:val="00116A59"/>
    <w:rsid w:val="00116C53"/>
    <w:rsid w:val="0012172E"/>
    <w:rsid w:val="00121799"/>
    <w:rsid w:val="001219AE"/>
    <w:rsid w:val="001222FC"/>
    <w:rsid w:val="00122A46"/>
    <w:rsid w:val="00123516"/>
    <w:rsid w:val="00123902"/>
    <w:rsid w:val="00124A51"/>
    <w:rsid w:val="00126621"/>
    <w:rsid w:val="0012677A"/>
    <w:rsid w:val="00126B1D"/>
    <w:rsid w:val="0012771A"/>
    <w:rsid w:val="001301E9"/>
    <w:rsid w:val="00131D4D"/>
    <w:rsid w:val="00131D82"/>
    <w:rsid w:val="00132B22"/>
    <w:rsid w:val="00133D36"/>
    <w:rsid w:val="001364B6"/>
    <w:rsid w:val="00136EED"/>
    <w:rsid w:val="00137645"/>
    <w:rsid w:val="00137D1F"/>
    <w:rsid w:val="0014015A"/>
    <w:rsid w:val="00140E99"/>
    <w:rsid w:val="00142799"/>
    <w:rsid w:val="001430A7"/>
    <w:rsid w:val="00143610"/>
    <w:rsid w:val="00143827"/>
    <w:rsid w:val="00143EDD"/>
    <w:rsid w:val="00143F67"/>
    <w:rsid w:val="001441B6"/>
    <w:rsid w:val="0014499F"/>
    <w:rsid w:val="00145234"/>
    <w:rsid w:val="00145540"/>
    <w:rsid w:val="001456B0"/>
    <w:rsid w:val="001461EE"/>
    <w:rsid w:val="00146A6C"/>
    <w:rsid w:val="00150C28"/>
    <w:rsid w:val="001546A4"/>
    <w:rsid w:val="00154725"/>
    <w:rsid w:val="001547AB"/>
    <w:rsid w:val="00154C0F"/>
    <w:rsid w:val="001566FD"/>
    <w:rsid w:val="00156B45"/>
    <w:rsid w:val="00156F8F"/>
    <w:rsid w:val="00157130"/>
    <w:rsid w:val="001576B1"/>
    <w:rsid w:val="0016047B"/>
    <w:rsid w:val="001604E4"/>
    <w:rsid w:val="00160A29"/>
    <w:rsid w:val="00160A4C"/>
    <w:rsid w:val="00160ADF"/>
    <w:rsid w:val="00162913"/>
    <w:rsid w:val="00163EFF"/>
    <w:rsid w:val="00163F66"/>
    <w:rsid w:val="00164399"/>
    <w:rsid w:val="0016478E"/>
    <w:rsid w:val="00165EC4"/>
    <w:rsid w:val="00166040"/>
    <w:rsid w:val="001661FB"/>
    <w:rsid w:val="0016711B"/>
    <w:rsid w:val="001671A0"/>
    <w:rsid w:val="0016767F"/>
    <w:rsid w:val="001704F0"/>
    <w:rsid w:val="00170986"/>
    <w:rsid w:val="00171DE4"/>
    <w:rsid w:val="00173565"/>
    <w:rsid w:val="001738BC"/>
    <w:rsid w:val="00173B07"/>
    <w:rsid w:val="001751FA"/>
    <w:rsid w:val="001770F4"/>
    <w:rsid w:val="001772EB"/>
    <w:rsid w:val="00177655"/>
    <w:rsid w:val="00180103"/>
    <w:rsid w:val="0018083A"/>
    <w:rsid w:val="00181C10"/>
    <w:rsid w:val="00181D9C"/>
    <w:rsid w:val="001837FF"/>
    <w:rsid w:val="00184B0E"/>
    <w:rsid w:val="0018752F"/>
    <w:rsid w:val="00187AFF"/>
    <w:rsid w:val="001908AF"/>
    <w:rsid w:val="00190FA9"/>
    <w:rsid w:val="00190FC0"/>
    <w:rsid w:val="00192536"/>
    <w:rsid w:val="00193838"/>
    <w:rsid w:val="00194312"/>
    <w:rsid w:val="001946CE"/>
    <w:rsid w:val="00194AD8"/>
    <w:rsid w:val="00194D45"/>
    <w:rsid w:val="00195222"/>
    <w:rsid w:val="00195452"/>
    <w:rsid w:val="00195C48"/>
    <w:rsid w:val="001975D8"/>
    <w:rsid w:val="001A0225"/>
    <w:rsid w:val="001A178E"/>
    <w:rsid w:val="001A1FBE"/>
    <w:rsid w:val="001A2704"/>
    <w:rsid w:val="001A3FB1"/>
    <w:rsid w:val="001A43FA"/>
    <w:rsid w:val="001A47C5"/>
    <w:rsid w:val="001A59FB"/>
    <w:rsid w:val="001A5E9E"/>
    <w:rsid w:val="001A6354"/>
    <w:rsid w:val="001A6366"/>
    <w:rsid w:val="001A6B99"/>
    <w:rsid w:val="001A76A4"/>
    <w:rsid w:val="001A7AE8"/>
    <w:rsid w:val="001B0046"/>
    <w:rsid w:val="001B0638"/>
    <w:rsid w:val="001B1009"/>
    <w:rsid w:val="001B1757"/>
    <w:rsid w:val="001B1C50"/>
    <w:rsid w:val="001B1C8B"/>
    <w:rsid w:val="001B204E"/>
    <w:rsid w:val="001B2372"/>
    <w:rsid w:val="001B25D4"/>
    <w:rsid w:val="001B3443"/>
    <w:rsid w:val="001B4D20"/>
    <w:rsid w:val="001B5EF9"/>
    <w:rsid w:val="001B5F28"/>
    <w:rsid w:val="001B644B"/>
    <w:rsid w:val="001B7662"/>
    <w:rsid w:val="001B7F84"/>
    <w:rsid w:val="001C0B87"/>
    <w:rsid w:val="001C1931"/>
    <w:rsid w:val="001C227D"/>
    <w:rsid w:val="001C2A9B"/>
    <w:rsid w:val="001C2F0C"/>
    <w:rsid w:val="001C3352"/>
    <w:rsid w:val="001C3C55"/>
    <w:rsid w:val="001C3DD6"/>
    <w:rsid w:val="001C4299"/>
    <w:rsid w:val="001C4874"/>
    <w:rsid w:val="001C5018"/>
    <w:rsid w:val="001C5F94"/>
    <w:rsid w:val="001C6E66"/>
    <w:rsid w:val="001C7B3F"/>
    <w:rsid w:val="001D0464"/>
    <w:rsid w:val="001D1100"/>
    <w:rsid w:val="001D11F7"/>
    <w:rsid w:val="001D1391"/>
    <w:rsid w:val="001D1995"/>
    <w:rsid w:val="001D1FB0"/>
    <w:rsid w:val="001D25D7"/>
    <w:rsid w:val="001D50B2"/>
    <w:rsid w:val="001D5533"/>
    <w:rsid w:val="001D55B6"/>
    <w:rsid w:val="001D5804"/>
    <w:rsid w:val="001D6AA6"/>
    <w:rsid w:val="001D6C04"/>
    <w:rsid w:val="001D71F4"/>
    <w:rsid w:val="001D7645"/>
    <w:rsid w:val="001E15F1"/>
    <w:rsid w:val="001E1843"/>
    <w:rsid w:val="001E1E86"/>
    <w:rsid w:val="001E238E"/>
    <w:rsid w:val="001E2483"/>
    <w:rsid w:val="001E2A32"/>
    <w:rsid w:val="001E2B1E"/>
    <w:rsid w:val="001E2CFF"/>
    <w:rsid w:val="001E2F24"/>
    <w:rsid w:val="001E30D4"/>
    <w:rsid w:val="001E34DF"/>
    <w:rsid w:val="001E3BE9"/>
    <w:rsid w:val="001E400D"/>
    <w:rsid w:val="001E46C2"/>
    <w:rsid w:val="001E4EA5"/>
    <w:rsid w:val="001E52EB"/>
    <w:rsid w:val="001E61D2"/>
    <w:rsid w:val="001E66F2"/>
    <w:rsid w:val="001E7360"/>
    <w:rsid w:val="001E740C"/>
    <w:rsid w:val="001F0ADD"/>
    <w:rsid w:val="001F0B7E"/>
    <w:rsid w:val="001F1235"/>
    <w:rsid w:val="001F1CB3"/>
    <w:rsid w:val="001F23E5"/>
    <w:rsid w:val="001F38B5"/>
    <w:rsid w:val="001F3B00"/>
    <w:rsid w:val="001F3B09"/>
    <w:rsid w:val="001F4081"/>
    <w:rsid w:val="001F631A"/>
    <w:rsid w:val="001F7361"/>
    <w:rsid w:val="001F7E1F"/>
    <w:rsid w:val="00200306"/>
    <w:rsid w:val="002007FD"/>
    <w:rsid w:val="002011B0"/>
    <w:rsid w:val="00203181"/>
    <w:rsid w:val="00203783"/>
    <w:rsid w:val="0020385F"/>
    <w:rsid w:val="00204BFB"/>
    <w:rsid w:val="00205B63"/>
    <w:rsid w:val="002068A0"/>
    <w:rsid w:val="00207021"/>
    <w:rsid w:val="0020732F"/>
    <w:rsid w:val="00207D00"/>
    <w:rsid w:val="002105C1"/>
    <w:rsid w:val="00210E19"/>
    <w:rsid w:val="00211170"/>
    <w:rsid w:val="002116D1"/>
    <w:rsid w:val="002116FD"/>
    <w:rsid w:val="00211F09"/>
    <w:rsid w:val="002124D6"/>
    <w:rsid w:val="00212602"/>
    <w:rsid w:val="00212B50"/>
    <w:rsid w:val="00212C65"/>
    <w:rsid w:val="00213EF5"/>
    <w:rsid w:val="00213F30"/>
    <w:rsid w:val="002141B1"/>
    <w:rsid w:val="002149EC"/>
    <w:rsid w:val="00216BF5"/>
    <w:rsid w:val="002177BF"/>
    <w:rsid w:val="00217C10"/>
    <w:rsid w:val="00220616"/>
    <w:rsid w:val="00220E4B"/>
    <w:rsid w:val="00221236"/>
    <w:rsid w:val="002215FA"/>
    <w:rsid w:val="00223B49"/>
    <w:rsid w:val="00223D5A"/>
    <w:rsid w:val="00224C9A"/>
    <w:rsid w:val="00224DD4"/>
    <w:rsid w:val="00225500"/>
    <w:rsid w:val="00226CD0"/>
    <w:rsid w:val="002271E1"/>
    <w:rsid w:val="002278A0"/>
    <w:rsid w:val="002309CC"/>
    <w:rsid w:val="00230BCC"/>
    <w:rsid w:val="00231BA9"/>
    <w:rsid w:val="0023209F"/>
    <w:rsid w:val="00233981"/>
    <w:rsid w:val="00233C01"/>
    <w:rsid w:val="0023413C"/>
    <w:rsid w:val="002346F0"/>
    <w:rsid w:val="0023474B"/>
    <w:rsid w:val="00234E59"/>
    <w:rsid w:val="0023629D"/>
    <w:rsid w:val="00237255"/>
    <w:rsid w:val="002374A9"/>
    <w:rsid w:val="0024230E"/>
    <w:rsid w:val="002424AF"/>
    <w:rsid w:val="002439DC"/>
    <w:rsid w:val="00243E28"/>
    <w:rsid w:val="002441D2"/>
    <w:rsid w:val="00244DC8"/>
    <w:rsid w:val="002458BA"/>
    <w:rsid w:val="00245CE9"/>
    <w:rsid w:val="0024636C"/>
    <w:rsid w:val="00246EA3"/>
    <w:rsid w:val="00247242"/>
    <w:rsid w:val="00247925"/>
    <w:rsid w:val="00247CC4"/>
    <w:rsid w:val="002502DA"/>
    <w:rsid w:val="0025044A"/>
    <w:rsid w:val="00250ED6"/>
    <w:rsid w:val="00251006"/>
    <w:rsid w:val="0025107B"/>
    <w:rsid w:val="002524D5"/>
    <w:rsid w:val="00252991"/>
    <w:rsid w:val="00252CF4"/>
    <w:rsid w:val="00253925"/>
    <w:rsid w:val="00253B1D"/>
    <w:rsid w:val="00254DCF"/>
    <w:rsid w:val="0025534B"/>
    <w:rsid w:val="00255BB7"/>
    <w:rsid w:val="00257541"/>
    <w:rsid w:val="002578F2"/>
    <w:rsid w:val="00257A39"/>
    <w:rsid w:val="00257A4F"/>
    <w:rsid w:val="00257AC4"/>
    <w:rsid w:val="00257BBE"/>
    <w:rsid w:val="00261278"/>
    <w:rsid w:val="00261EEF"/>
    <w:rsid w:val="00262A1A"/>
    <w:rsid w:val="00262A87"/>
    <w:rsid w:val="00264D26"/>
    <w:rsid w:val="00265B60"/>
    <w:rsid w:val="00267642"/>
    <w:rsid w:val="00267825"/>
    <w:rsid w:val="00267AEA"/>
    <w:rsid w:val="00267DF8"/>
    <w:rsid w:val="002700E6"/>
    <w:rsid w:val="00271B04"/>
    <w:rsid w:val="00271C1A"/>
    <w:rsid w:val="0027294B"/>
    <w:rsid w:val="00273160"/>
    <w:rsid w:val="00273EB4"/>
    <w:rsid w:val="00274682"/>
    <w:rsid w:val="00275158"/>
    <w:rsid w:val="002752A8"/>
    <w:rsid w:val="00275625"/>
    <w:rsid w:val="00275C5A"/>
    <w:rsid w:val="00281014"/>
    <w:rsid w:val="002811C4"/>
    <w:rsid w:val="00281B2E"/>
    <w:rsid w:val="002835AA"/>
    <w:rsid w:val="00285BCE"/>
    <w:rsid w:val="0028656F"/>
    <w:rsid w:val="0028665D"/>
    <w:rsid w:val="002914FE"/>
    <w:rsid w:val="00292007"/>
    <w:rsid w:val="0029292C"/>
    <w:rsid w:val="0029475F"/>
    <w:rsid w:val="00294FE3"/>
    <w:rsid w:val="002964CC"/>
    <w:rsid w:val="00296FA1"/>
    <w:rsid w:val="00297D3A"/>
    <w:rsid w:val="002A14AB"/>
    <w:rsid w:val="002A155E"/>
    <w:rsid w:val="002A2340"/>
    <w:rsid w:val="002A2839"/>
    <w:rsid w:val="002A2ADE"/>
    <w:rsid w:val="002A2F50"/>
    <w:rsid w:val="002A407D"/>
    <w:rsid w:val="002A49A3"/>
    <w:rsid w:val="002A4DAD"/>
    <w:rsid w:val="002A7943"/>
    <w:rsid w:val="002B05A1"/>
    <w:rsid w:val="002B09A4"/>
    <w:rsid w:val="002B0EC2"/>
    <w:rsid w:val="002B186A"/>
    <w:rsid w:val="002B1C1F"/>
    <w:rsid w:val="002B2293"/>
    <w:rsid w:val="002B22E3"/>
    <w:rsid w:val="002B432F"/>
    <w:rsid w:val="002B4398"/>
    <w:rsid w:val="002B4946"/>
    <w:rsid w:val="002B4A85"/>
    <w:rsid w:val="002B4B49"/>
    <w:rsid w:val="002B62B3"/>
    <w:rsid w:val="002B6754"/>
    <w:rsid w:val="002B6CCE"/>
    <w:rsid w:val="002B7280"/>
    <w:rsid w:val="002B76A1"/>
    <w:rsid w:val="002B7837"/>
    <w:rsid w:val="002C0374"/>
    <w:rsid w:val="002C0CFE"/>
    <w:rsid w:val="002C11E1"/>
    <w:rsid w:val="002C1225"/>
    <w:rsid w:val="002C2390"/>
    <w:rsid w:val="002C2510"/>
    <w:rsid w:val="002C2775"/>
    <w:rsid w:val="002C27C1"/>
    <w:rsid w:val="002C2F54"/>
    <w:rsid w:val="002C36E3"/>
    <w:rsid w:val="002C3B13"/>
    <w:rsid w:val="002C3FE3"/>
    <w:rsid w:val="002C4404"/>
    <w:rsid w:val="002C4609"/>
    <w:rsid w:val="002C5099"/>
    <w:rsid w:val="002C5889"/>
    <w:rsid w:val="002C71CE"/>
    <w:rsid w:val="002C781C"/>
    <w:rsid w:val="002D0226"/>
    <w:rsid w:val="002D08F8"/>
    <w:rsid w:val="002D095C"/>
    <w:rsid w:val="002D12B4"/>
    <w:rsid w:val="002D3D62"/>
    <w:rsid w:val="002D577C"/>
    <w:rsid w:val="002D587C"/>
    <w:rsid w:val="002D5D56"/>
    <w:rsid w:val="002D60A4"/>
    <w:rsid w:val="002D6DCA"/>
    <w:rsid w:val="002D7832"/>
    <w:rsid w:val="002E0716"/>
    <w:rsid w:val="002E1071"/>
    <w:rsid w:val="002E15B9"/>
    <w:rsid w:val="002E1A37"/>
    <w:rsid w:val="002E1EDC"/>
    <w:rsid w:val="002E2158"/>
    <w:rsid w:val="002E3A78"/>
    <w:rsid w:val="002E4F02"/>
    <w:rsid w:val="002E63A2"/>
    <w:rsid w:val="002E722A"/>
    <w:rsid w:val="002E7454"/>
    <w:rsid w:val="002E7722"/>
    <w:rsid w:val="002E789D"/>
    <w:rsid w:val="002F07BA"/>
    <w:rsid w:val="002F0DA9"/>
    <w:rsid w:val="002F1014"/>
    <w:rsid w:val="002F178D"/>
    <w:rsid w:val="002F1E3B"/>
    <w:rsid w:val="002F2068"/>
    <w:rsid w:val="002F2540"/>
    <w:rsid w:val="002F2E12"/>
    <w:rsid w:val="002F39AA"/>
    <w:rsid w:val="002F54EF"/>
    <w:rsid w:val="002F5D8F"/>
    <w:rsid w:val="002F5F29"/>
    <w:rsid w:val="002F6152"/>
    <w:rsid w:val="002F643C"/>
    <w:rsid w:val="002F7000"/>
    <w:rsid w:val="002F71C0"/>
    <w:rsid w:val="002F74F1"/>
    <w:rsid w:val="003003C2"/>
    <w:rsid w:val="00300E0C"/>
    <w:rsid w:val="00301017"/>
    <w:rsid w:val="0030155F"/>
    <w:rsid w:val="00302553"/>
    <w:rsid w:val="0030372D"/>
    <w:rsid w:val="003045FD"/>
    <w:rsid w:val="00305672"/>
    <w:rsid w:val="0030587B"/>
    <w:rsid w:val="003067FE"/>
    <w:rsid w:val="00306D98"/>
    <w:rsid w:val="0030786C"/>
    <w:rsid w:val="0031031A"/>
    <w:rsid w:val="00310569"/>
    <w:rsid w:val="00310981"/>
    <w:rsid w:val="00310C35"/>
    <w:rsid w:val="00310CAD"/>
    <w:rsid w:val="00310CB4"/>
    <w:rsid w:val="0031172B"/>
    <w:rsid w:val="00311730"/>
    <w:rsid w:val="00311D9B"/>
    <w:rsid w:val="003124D9"/>
    <w:rsid w:val="00312594"/>
    <w:rsid w:val="003138B5"/>
    <w:rsid w:val="00314BF8"/>
    <w:rsid w:val="0031514D"/>
    <w:rsid w:val="00315498"/>
    <w:rsid w:val="00316474"/>
    <w:rsid w:val="00316840"/>
    <w:rsid w:val="00316984"/>
    <w:rsid w:val="0031738E"/>
    <w:rsid w:val="00317927"/>
    <w:rsid w:val="003211E9"/>
    <w:rsid w:val="00322107"/>
    <w:rsid w:val="00322355"/>
    <w:rsid w:val="00322846"/>
    <w:rsid w:val="003241C6"/>
    <w:rsid w:val="0032554F"/>
    <w:rsid w:val="00326DA7"/>
    <w:rsid w:val="003270E4"/>
    <w:rsid w:val="00327355"/>
    <w:rsid w:val="00327D2B"/>
    <w:rsid w:val="00330DAA"/>
    <w:rsid w:val="00330F5C"/>
    <w:rsid w:val="003310F9"/>
    <w:rsid w:val="00331424"/>
    <w:rsid w:val="00331CF5"/>
    <w:rsid w:val="00333C81"/>
    <w:rsid w:val="003340E5"/>
    <w:rsid w:val="003353F4"/>
    <w:rsid w:val="003366C9"/>
    <w:rsid w:val="003371B0"/>
    <w:rsid w:val="00340DF1"/>
    <w:rsid w:val="00343532"/>
    <w:rsid w:val="00344C46"/>
    <w:rsid w:val="00345303"/>
    <w:rsid w:val="00345AA2"/>
    <w:rsid w:val="00345F67"/>
    <w:rsid w:val="00347AA0"/>
    <w:rsid w:val="003517F9"/>
    <w:rsid w:val="00351BA9"/>
    <w:rsid w:val="00353941"/>
    <w:rsid w:val="00354064"/>
    <w:rsid w:val="003547CF"/>
    <w:rsid w:val="00354F64"/>
    <w:rsid w:val="003554D1"/>
    <w:rsid w:val="003559E7"/>
    <w:rsid w:val="00355FA7"/>
    <w:rsid w:val="0035620E"/>
    <w:rsid w:val="00356225"/>
    <w:rsid w:val="00356877"/>
    <w:rsid w:val="0035731B"/>
    <w:rsid w:val="00357567"/>
    <w:rsid w:val="003575BE"/>
    <w:rsid w:val="00357D0F"/>
    <w:rsid w:val="00360345"/>
    <w:rsid w:val="0036051B"/>
    <w:rsid w:val="0036081D"/>
    <w:rsid w:val="003614D5"/>
    <w:rsid w:val="00361A05"/>
    <w:rsid w:val="00361E5B"/>
    <w:rsid w:val="003624C4"/>
    <w:rsid w:val="0036285C"/>
    <w:rsid w:val="00363B00"/>
    <w:rsid w:val="00363DC4"/>
    <w:rsid w:val="00363F96"/>
    <w:rsid w:val="003654AC"/>
    <w:rsid w:val="0036562C"/>
    <w:rsid w:val="003656BA"/>
    <w:rsid w:val="00367E4F"/>
    <w:rsid w:val="003703FC"/>
    <w:rsid w:val="003710CF"/>
    <w:rsid w:val="00371443"/>
    <w:rsid w:val="00371FA8"/>
    <w:rsid w:val="0037358A"/>
    <w:rsid w:val="003738AB"/>
    <w:rsid w:val="0037468E"/>
    <w:rsid w:val="003750F6"/>
    <w:rsid w:val="00375FBE"/>
    <w:rsid w:val="003760FC"/>
    <w:rsid w:val="003761E3"/>
    <w:rsid w:val="00377C81"/>
    <w:rsid w:val="003834A5"/>
    <w:rsid w:val="0038365C"/>
    <w:rsid w:val="0038369B"/>
    <w:rsid w:val="00383A2C"/>
    <w:rsid w:val="00383B78"/>
    <w:rsid w:val="003840A3"/>
    <w:rsid w:val="00385A9D"/>
    <w:rsid w:val="00385E69"/>
    <w:rsid w:val="00387121"/>
    <w:rsid w:val="003902B1"/>
    <w:rsid w:val="003912A8"/>
    <w:rsid w:val="0039179C"/>
    <w:rsid w:val="003919CA"/>
    <w:rsid w:val="00393289"/>
    <w:rsid w:val="00393564"/>
    <w:rsid w:val="00393BF3"/>
    <w:rsid w:val="00396464"/>
    <w:rsid w:val="00396896"/>
    <w:rsid w:val="00396A7B"/>
    <w:rsid w:val="00396FD0"/>
    <w:rsid w:val="003971C8"/>
    <w:rsid w:val="00397946"/>
    <w:rsid w:val="003A1A7A"/>
    <w:rsid w:val="003A2392"/>
    <w:rsid w:val="003A2831"/>
    <w:rsid w:val="003A3C0A"/>
    <w:rsid w:val="003A3CB6"/>
    <w:rsid w:val="003A3ED1"/>
    <w:rsid w:val="003A44DB"/>
    <w:rsid w:val="003A4C14"/>
    <w:rsid w:val="003A4DBC"/>
    <w:rsid w:val="003A4E86"/>
    <w:rsid w:val="003B0E72"/>
    <w:rsid w:val="003B300F"/>
    <w:rsid w:val="003B3971"/>
    <w:rsid w:val="003B421A"/>
    <w:rsid w:val="003B4B2E"/>
    <w:rsid w:val="003B55D1"/>
    <w:rsid w:val="003B57A9"/>
    <w:rsid w:val="003B58A4"/>
    <w:rsid w:val="003B5B61"/>
    <w:rsid w:val="003B5EB0"/>
    <w:rsid w:val="003B62D6"/>
    <w:rsid w:val="003B6475"/>
    <w:rsid w:val="003B65A4"/>
    <w:rsid w:val="003B7E08"/>
    <w:rsid w:val="003C04E8"/>
    <w:rsid w:val="003C1654"/>
    <w:rsid w:val="003C1CF3"/>
    <w:rsid w:val="003C2D5A"/>
    <w:rsid w:val="003C3A89"/>
    <w:rsid w:val="003C4B74"/>
    <w:rsid w:val="003C5542"/>
    <w:rsid w:val="003C6D91"/>
    <w:rsid w:val="003C7C15"/>
    <w:rsid w:val="003C7D19"/>
    <w:rsid w:val="003C7D2F"/>
    <w:rsid w:val="003D042F"/>
    <w:rsid w:val="003D089F"/>
    <w:rsid w:val="003D0C5A"/>
    <w:rsid w:val="003D1828"/>
    <w:rsid w:val="003D1A3C"/>
    <w:rsid w:val="003D1DE4"/>
    <w:rsid w:val="003D1E9A"/>
    <w:rsid w:val="003D2422"/>
    <w:rsid w:val="003D25CA"/>
    <w:rsid w:val="003D2981"/>
    <w:rsid w:val="003D2C8A"/>
    <w:rsid w:val="003D39A1"/>
    <w:rsid w:val="003D3B5E"/>
    <w:rsid w:val="003D3B85"/>
    <w:rsid w:val="003D3FBF"/>
    <w:rsid w:val="003D4A30"/>
    <w:rsid w:val="003D52E1"/>
    <w:rsid w:val="003D7452"/>
    <w:rsid w:val="003D79BB"/>
    <w:rsid w:val="003D7C98"/>
    <w:rsid w:val="003D7D9D"/>
    <w:rsid w:val="003D7EA5"/>
    <w:rsid w:val="003E052D"/>
    <w:rsid w:val="003E0543"/>
    <w:rsid w:val="003E0BE7"/>
    <w:rsid w:val="003E10FB"/>
    <w:rsid w:val="003E1780"/>
    <w:rsid w:val="003E5586"/>
    <w:rsid w:val="003E5603"/>
    <w:rsid w:val="003E5D30"/>
    <w:rsid w:val="003E5EE8"/>
    <w:rsid w:val="003E6C05"/>
    <w:rsid w:val="003E749E"/>
    <w:rsid w:val="003F1D7C"/>
    <w:rsid w:val="003F3301"/>
    <w:rsid w:val="003F4156"/>
    <w:rsid w:val="003F5ADF"/>
    <w:rsid w:val="003F6DEC"/>
    <w:rsid w:val="003F78B0"/>
    <w:rsid w:val="003F7CFE"/>
    <w:rsid w:val="0040044C"/>
    <w:rsid w:val="00400B29"/>
    <w:rsid w:val="0040170C"/>
    <w:rsid w:val="00402812"/>
    <w:rsid w:val="00403A97"/>
    <w:rsid w:val="0040468E"/>
    <w:rsid w:val="00404C4D"/>
    <w:rsid w:val="0040504B"/>
    <w:rsid w:val="004059F4"/>
    <w:rsid w:val="00405D92"/>
    <w:rsid w:val="00407FE5"/>
    <w:rsid w:val="004101B0"/>
    <w:rsid w:val="00410326"/>
    <w:rsid w:val="0041048B"/>
    <w:rsid w:val="00410708"/>
    <w:rsid w:val="00410A69"/>
    <w:rsid w:val="00410EC7"/>
    <w:rsid w:val="00411B39"/>
    <w:rsid w:val="004126C1"/>
    <w:rsid w:val="004127A7"/>
    <w:rsid w:val="00412C53"/>
    <w:rsid w:val="00413A1E"/>
    <w:rsid w:val="00414476"/>
    <w:rsid w:val="00414499"/>
    <w:rsid w:val="00414C2E"/>
    <w:rsid w:val="004151CF"/>
    <w:rsid w:val="00415303"/>
    <w:rsid w:val="00416364"/>
    <w:rsid w:val="004179B5"/>
    <w:rsid w:val="0042047F"/>
    <w:rsid w:val="00420549"/>
    <w:rsid w:val="00420AA6"/>
    <w:rsid w:val="00420B9F"/>
    <w:rsid w:val="0042192C"/>
    <w:rsid w:val="004221B5"/>
    <w:rsid w:val="00422260"/>
    <w:rsid w:val="004222DD"/>
    <w:rsid w:val="0042289A"/>
    <w:rsid w:val="00422D57"/>
    <w:rsid w:val="00423476"/>
    <w:rsid w:val="00424051"/>
    <w:rsid w:val="0042413F"/>
    <w:rsid w:val="004252A0"/>
    <w:rsid w:val="004252BE"/>
    <w:rsid w:val="00425302"/>
    <w:rsid w:val="004271E3"/>
    <w:rsid w:val="00427AC7"/>
    <w:rsid w:val="00427C05"/>
    <w:rsid w:val="004312A0"/>
    <w:rsid w:val="004319BE"/>
    <w:rsid w:val="004319F8"/>
    <w:rsid w:val="00431E55"/>
    <w:rsid w:val="00432003"/>
    <w:rsid w:val="004321F6"/>
    <w:rsid w:val="00433044"/>
    <w:rsid w:val="00433764"/>
    <w:rsid w:val="00434088"/>
    <w:rsid w:val="0043440A"/>
    <w:rsid w:val="00435541"/>
    <w:rsid w:val="00436C7C"/>
    <w:rsid w:val="004375B9"/>
    <w:rsid w:val="0043765B"/>
    <w:rsid w:val="004402A8"/>
    <w:rsid w:val="00440F88"/>
    <w:rsid w:val="00442763"/>
    <w:rsid w:val="004428B3"/>
    <w:rsid w:val="004428D0"/>
    <w:rsid w:val="004437E3"/>
    <w:rsid w:val="00444185"/>
    <w:rsid w:val="004443A7"/>
    <w:rsid w:val="0044442C"/>
    <w:rsid w:val="00445566"/>
    <w:rsid w:val="00445941"/>
    <w:rsid w:val="004464EB"/>
    <w:rsid w:val="00447C43"/>
    <w:rsid w:val="00447D26"/>
    <w:rsid w:val="00447DFC"/>
    <w:rsid w:val="0045044F"/>
    <w:rsid w:val="00450811"/>
    <w:rsid w:val="00451F4B"/>
    <w:rsid w:val="00453CB7"/>
    <w:rsid w:val="0045487E"/>
    <w:rsid w:val="00455D45"/>
    <w:rsid w:val="004563C7"/>
    <w:rsid w:val="00456603"/>
    <w:rsid w:val="00457499"/>
    <w:rsid w:val="00457DA4"/>
    <w:rsid w:val="004630AD"/>
    <w:rsid w:val="00464595"/>
    <w:rsid w:val="004658B5"/>
    <w:rsid w:val="00465CFA"/>
    <w:rsid w:val="00466C07"/>
    <w:rsid w:val="004679D9"/>
    <w:rsid w:val="00467A15"/>
    <w:rsid w:val="0047095A"/>
    <w:rsid w:val="004717FF"/>
    <w:rsid w:val="00471EA5"/>
    <w:rsid w:val="00472A79"/>
    <w:rsid w:val="00473F19"/>
    <w:rsid w:val="004753C5"/>
    <w:rsid w:val="0047543D"/>
    <w:rsid w:val="00475E22"/>
    <w:rsid w:val="004765F6"/>
    <w:rsid w:val="004772A7"/>
    <w:rsid w:val="0048036C"/>
    <w:rsid w:val="00480466"/>
    <w:rsid w:val="00480732"/>
    <w:rsid w:val="0048088E"/>
    <w:rsid w:val="00480F2B"/>
    <w:rsid w:val="00481E75"/>
    <w:rsid w:val="00482720"/>
    <w:rsid w:val="004835E7"/>
    <w:rsid w:val="00484491"/>
    <w:rsid w:val="004859E1"/>
    <w:rsid w:val="004867E2"/>
    <w:rsid w:val="00487DDD"/>
    <w:rsid w:val="00487F99"/>
    <w:rsid w:val="004900A3"/>
    <w:rsid w:val="00490B17"/>
    <w:rsid w:val="00490ECE"/>
    <w:rsid w:val="00491652"/>
    <w:rsid w:val="00491A38"/>
    <w:rsid w:val="00491B3A"/>
    <w:rsid w:val="00492277"/>
    <w:rsid w:val="00492CFD"/>
    <w:rsid w:val="00492D90"/>
    <w:rsid w:val="00494207"/>
    <w:rsid w:val="00494DD5"/>
    <w:rsid w:val="004962D2"/>
    <w:rsid w:val="00497A94"/>
    <w:rsid w:val="004A0DA1"/>
    <w:rsid w:val="004A13D6"/>
    <w:rsid w:val="004A1E31"/>
    <w:rsid w:val="004A22AA"/>
    <w:rsid w:val="004A2D34"/>
    <w:rsid w:val="004A3544"/>
    <w:rsid w:val="004A52E9"/>
    <w:rsid w:val="004A58D7"/>
    <w:rsid w:val="004A6040"/>
    <w:rsid w:val="004A6597"/>
    <w:rsid w:val="004A6C7D"/>
    <w:rsid w:val="004A6E89"/>
    <w:rsid w:val="004A7411"/>
    <w:rsid w:val="004A74EB"/>
    <w:rsid w:val="004A7848"/>
    <w:rsid w:val="004A793B"/>
    <w:rsid w:val="004A7B75"/>
    <w:rsid w:val="004A7D65"/>
    <w:rsid w:val="004B0432"/>
    <w:rsid w:val="004B1755"/>
    <w:rsid w:val="004B1CB4"/>
    <w:rsid w:val="004B2C76"/>
    <w:rsid w:val="004B2F18"/>
    <w:rsid w:val="004B3DDB"/>
    <w:rsid w:val="004B44FD"/>
    <w:rsid w:val="004B5557"/>
    <w:rsid w:val="004B5CFC"/>
    <w:rsid w:val="004B5E2D"/>
    <w:rsid w:val="004B6F12"/>
    <w:rsid w:val="004B6F79"/>
    <w:rsid w:val="004B710D"/>
    <w:rsid w:val="004B73F1"/>
    <w:rsid w:val="004B774D"/>
    <w:rsid w:val="004C1487"/>
    <w:rsid w:val="004C1969"/>
    <w:rsid w:val="004C2867"/>
    <w:rsid w:val="004C2AC2"/>
    <w:rsid w:val="004C3A52"/>
    <w:rsid w:val="004C3B02"/>
    <w:rsid w:val="004C3C47"/>
    <w:rsid w:val="004C3E56"/>
    <w:rsid w:val="004C4A22"/>
    <w:rsid w:val="004C4AED"/>
    <w:rsid w:val="004C4F5B"/>
    <w:rsid w:val="004C6FD7"/>
    <w:rsid w:val="004C74BA"/>
    <w:rsid w:val="004D03F3"/>
    <w:rsid w:val="004D2BD0"/>
    <w:rsid w:val="004D2C2D"/>
    <w:rsid w:val="004D3704"/>
    <w:rsid w:val="004D4AC0"/>
    <w:rsid w:val="004D647A"/>
    <w:rsid w:val="004D69B5"/>
    <w:rsid w:val="004D6E7B"/>
    <w:rsid w:val="004D7227"/>
    <w:rsid w:val="004D7B5E"/>
    <w:rsid w:val="004E0DBE"/>
    <w:rsid w:val="004E0E7F"/>
    <w:rsid w:val="004E0EB8"/>
    <w:rsid w:val="004E18E9"/>
    <w:rsid w:val="004E1DF2"/>
    <w:rsid w:val="004E21E3"/>
    <w:rsid w:val="004E2ADC"/>
    <w:rsid w:val="004E43B2"/>
    <w:rsid w:val="004E4528"/>
    <w:rsid w:val="004E46AD"/>
    <w:rsid w:val="004E5C2E"/>
    <w:rsid w:val="004F0C4F"/>
    <w:rsid w:val="004F1D02"/>
    <w:rsid w:val="004F2679"/>
    <w:rsid w:val="004F2D0B"/>
    <w:rsid w:val="004F2F21"/>
    <w:rsid w:val="004F3667"/>
    <w:rsid w:val="004F3DE5"/>
    <w:rsid w:val="004F62E0"/>
    <w:rsid w:val="004F6913"/>
    <w:rsid w:val="004F6E4B"/>
    <w:rsid w:val="004F73C3"/>
    <w:rsid w:val="004F7865"/>
    <w:rsid w:val="004F7B6D"/>
    <w:rsid w:val="004F7D28"/>
    <w:rsid w:val="00500ED1"/>
    <w:rsid w:val="0050174E"/>
    <w:rsid w:val="00501854"/>
    <w:rsid w:val="0050219B"/>
    <w:rsid w:val="00502F3E"/>
    <w:rsid w:val="00502F57"/>
    <w:rsid w:val="00503F17"/>
    <w:rsid w:val="00503F3A"/>
    <w:rsid w:val="00504D04"/>
    <w:rsid w:val="005052E5"/>
    <w:rsid w:val="00506928"/>
    <w:rsid w:val="00506F24"/>
    <w:rsid w:val="0050736F"/>
    <w:rsid w:val="005077EF"/>
    <w:rsid w:val="00510162"/>
    <w:rsid w:val="005114DD"/>
    <w:rsid w:val="00511775"/>
    <w:rsid w:val="00511AD5"/>
    <w:rsid w:val="00511DC7"/>
    <w:rsid w:val="00512425"/>
    <w:rsid w:val="005142C5"/>
    <w:rsid w:val="00514949"/>
    <w:rsid w:val="00514CF6"/>
    <w:rsid w:val="0051501B"/>
    <w:rsid w:val="00515149"/>
    <w:rsid w:val="005152B5"/>
    <w:rsid w:val="0051545D"/>
    <w:rsid w:val="00515886"/>
    <w:rsid w:val="00516314"/>
    <w:rsid w:val="00517A12"/>
    <w:rsid w:val="005200AC"/>
    <w:rsid w:val="0052123C"/>
    <w:rsid w:val="005212A3"/>
    <w:rsid w:val="00521319"/>
    <w:rsid w:val="0052278E"/>
    <w:rsid w:val="00522ABE"/>
    <w:rsid w:val="00522BC8"/>
    <w:rsid w:val="00523C28"/>
    <w:rsid w:val="0052441B"/>
    <w:rsid w:val="00524AEA"/>
    <w:rsid w:val="00524C54"/>
    <w:rsid w:val="0052548C"/>
    <w:rsid w:val="00525C91"/>
    <w:rsid w:val="00525EFC"/>
    <w:rsid w:val="00526620"/>
    <w:rsid w:val="005275FA"/>
    <w:rsid w:val="0052770C"/>
    <w:rsid w:val="00530B4F"/>
    <w:rsid w:val="0053176B"/>
    <w:rsid w:val="00531B37"/>
    <w:rsid w:val="00531B4E"/>
    <w:rsid w:val="00531FC1"/>
    <w:rsid w:val="00533F5E"/>
    <w:rsid w:val="005341B3"/>
    <w:rsid w:val="005358FE"/>
    <w:rsid w:val="00536705"/>
    <w:rsid w:val="005368D7"/>
    <w:rsid w:val="00536F42"/>
    <w:rsid w:val="00537182"/>
    <w:rsid w:val="005401F4"/>
    <w:rsid w:val="00541A2E"/>
    <w:rsid w:val="00541EDD"/>
    <w:rsid w:val="00542743"/>
    <w:rsid w:val="00542C2D"/>
    <w:rsid w:val="0054409E"/>
    <w:rsid w:val="00544404"/>
    <w:rsid w:val="005450CC"/>
    <w:rsid w:val="005451EE"/>
    <w:rsid w:val="005466F9"/>
    <w:rsid w:val="005478BD"/>
    <w:rsid w:val="005479E3"/>
    <w:rsid w:val="00551153"/>
    <w:rsid w:val="00551985"/>
    <w:rsid w:val="005527EF"/>
    <w:rsid w:val="00552AC8"/>
    <w:rsid w:val="00552BD3"/>
    <w:rsid w:val="005532A0"/>
    <w:rsid w:val="00554970"/>
    <w:rsid w:val="00555109"/>
    <w:rsid w:val="00555FCA"/>
    <w:rsid w:val="00556B35"/>
    <w:rsid w:val="0055741A"/>
    <w:rsid w:val="00560E0E"/>
    <w:rsid w:val="005611B7"/>
    <w:rsid w:val="005618D4"/>
    <w:rsid w:val="005626DA"/>
    <w:rsid w:val="00562C60"/>
    <w:rsid w:val="00563BDE"/>
    <w:rsid w:val="00563E34"/>
    <w:rsid w:val="00563FDA"/>
    <w:rsid w:val="00564323"/>
    <w:rsid w:val="00564867"/>
    <w:rsid w:val="005649AD"/>
    <w:rsid w:val="00565BF7"/>
    <w:rsid w:val="00565C79"/>
    <w:rsid w:val="00565DF0"/>
    <w:rsid w:val="005662F5"/>
    <w:rsid w:val="0056651D"/>
    <w:rsid w:val="0056696F"/>
    <w:rsid w:val="00570542"/>
    <w:rsid w:val="00570F55"/>
    <w:rsid w:val="00570FAC"/>
    <w:rsid w:val="005713C7"/>
    <w:rsid w:val="00571B11"/>
    <w:rsid w:val="00572269"/>
    <w:rsid w:val="0057244A"/>
    <w:rsid w:val="00572F26"/>
    <w:rsid w:val="00574025"/>
    <w:rsid w:val="0057418C"/>
    <w:rsid w:val="00574F75"/>
    <w:rsid w:val="005750C5"/>
    <w:rsid w:val="005752DE"/>
    <w:rsid w:val="00575D60"/>
    <w:rsid w:val="00575D8D"/>
    <w:rsid w:val="00576762"/>
    <w:rsid w:val="00576972"/>
    <w:rsid w:val="00577248"/>
    <w:rsid w:val="00580EEF"/>
    <w:rsid w:val="00582939"/>
    <w:rsid w:val="00583699"/>
    <w:rsid w:val="005837BD"/>
    <w:rsid w:val="00583F1A"/>
    <w:rsid w:val="005844A4"/>
    <w:rsid w:val="00584DE5"/>
    <w:rsid w:val="00585025"/>
    <w:rsid w:val="00585715"/>
    <w:rsid w:val="00585CDD"/>
    <w:rsid w:val="00586755"/>
    <w:rsid w:val="00587058"/>
    <w:rsid w:val="0059007B"/>
    <w:rsid w:val="00590080"/>
    <w:rsid w:val="00590749"/>
    <w:rsid w:val="005908CF"/>
    <w:rsid w:val="005909B0"/>
    <w:rsid w:val="005914A8"/>
    <w:rsid w:val="005917C7"/>
    <w:rsid w:val="00591957"/>
    <w:rsid w:val="005934A6"/>
    <w:rsid w:val="0059460A"/>
    <w:rsid w:val="00596D82"/>
    <w:rsid w:val="00597BF9"/>
    <w:rsid w:val="005A03C8"/>
    <w:rsid w:val="005A0C11"/>
    <w:rsid w:val="005A0DE2"/>
    <w:rsid w:val="005A1AA9"/>
    <w:rsid w:val="005A309A"/>
    <w:rsid w:val="005A373D"/>
    <w:rsid w:val="005A3C85"/>
    <w:rsid w:val="005A3DD4"/>
    <w:rsid w:val="005A44D6"/>
    <w:rsid w:val="005A5079"/>
    <w:rsid w:val="005B09E6"/>
    <w:rsid w:val="005B0B58"/>
    <w:rsid w:val="005B18F6"/>
    <w:rsid w:val="005B19F3"/>
    <w:rsid w:val="005B265C"/>
    <w:rsid w:val="005B3029"/>
    <w:rsid w:val="005B3942"/>
    <w:rsid w:val="005B4E53"/>
    <w:rsid w:val="005B5857"/>
    <w:rsid w:val="005B59A0"/>
    <w:rsid w:val="005B7866"/>
    <w:rsid w:val="005C0F75"/>
    <w:rsid w:val="005C14AC"/>
    <w:rsid w:val="005C19C4"/>
    <w:rsid w:val="005C1B83"/>
    <w:rsid w:val="005C25FF"/>
    <w:rsid w:val="005C2D55"/>
    <w:rsid w:val="005C346B"/>
    <w:rsid w:val="005C54D6"/>
    <w:rsid w:val="005C5ABC"/>
    <w:rsid w:val="005D01BB"/>
    <w:rsid w:val="005D044D"/>
    <w:rsid w:val="005D0ABD"/>
    <w:rsid w:val="005D159B"/>
    <w:rsid w:val="005D18AD"/>
    <w:rsid w:val="005D26B4"/>
    <w:rsid w:val="005D315D"/>
    <w:rsid w:val="005D4785"/>
    <w:rsid w:val="005D4A97"/>
    <w:rsid w:val="005D4F14"/>
    <w:rsid w:val="005D518B"/>
    <w:rsid w:val="005D5B55"/>
    <w:rsid w:val="005D5E81"/>
    <w:rsid w:val="005D60C4"/>
    <w:rsid w:val="005D721E"/>
    <w:rsid w:val="005E1995"/>
    <w:rsid w:val="005E2FF1"/>
    <w:rsid w:val="005E34FA"/>
    <w:rsid w:val="005E5AFD"/>
    <w:rsid w:val="005E6CBC"/>
    <w:rsid w:val="005E6ED7"/>
    <w:rsid w:val="005E70DB"/>
    <w:rsid w:val="005E72FF"/>
    <w:rsid w:val="005E73C0"/>
    <w:rsid w:val="005F018B"/>
    <w:rsid w:val="005F07ED"/>
    <w:rsid w:val="005F2706"/>
    <w:rsid w:val="005F3DB3"/>
    <w:rsid w:val="005F3E1F"/>
    <w:rsid w:val="005F4499"/>
    <w:rsid w:val="005F4DA9"/>
    <w:rsid w:val="005F5087"/>
    <w:rsid w:val="005F6A8F"/>
    <w:rsid w:val="005F6BB7"/>
    <w:rsid w:val="005F7588"/>
    <w:rsid w:val="006025D7"/>
    <w:rsid w:val="006028D3"/>
    <w:rsid w:val="00603DB9"/>
    <w:rsid w:val="00604608"/>
    <w:rsid w:val="00604906"/>
    <w:rsid w:val="00606FBA"/>
    <w:rsid w:val="00607669"/>
    <w:rsid w:val="006076F4"/>
    <w:rsid w:val="00607AFD"/>
    <w:rsid w:val="0061027A"/>
    <w:rsid w:val="0061167D"/>
    <w:rsid w:val="00611B12"/>
    <w:rsid w:val="00612F97"/>
    <w:rsid w:val="0061345D"/>
    <w:rsid w:val="0061549B"/>
    <w:rsid w:val="00615E6C"/>
    <w:rsid w:val="00616802"/>
    <w:rsid w:val="00617E12"/>
    <w:rsid w:val="00620B90"/>
    <w:rsid w:val="00620C25"/>
    <w:rsid w:val="00620DBC"/>
    <w:rsid w:val="00621477"/>
    <w:rsid w:val="006214C2"/>
    <w:rsid w:val="0062152C"/>
    <w:rsid w:val="00621ADA"/>
    <w:rsid w:val="00621E77"/>
    <w:rsid w:val="00621EA3"/>
    <w:rsid w:val="0062393B"/>
    <w:rsid w:val="00623F7B"/>
    <w:rsid w:val="00624BD4"/>
    <w:rsid w:val="00631407"/>
    <w:rsid w:val="0063158F"/>
    <w:rsid w:val="006318E0"/>
    <w:rsid w:val="00631D6B"/>
    <w:rsid w:val="00632183"/>
    <w:rsid w:val="006327AA"/>
    <w:rsid w:val="00632CC6"/>
    <w:rsid w:val="006330A1"/>
    <w:rsid w:val="00633FBF"/>
    <w:rsid w:val="006346FE"/>
    <w:rsid w:val="0063479F"/>
    <w:rsid w:val="006353F0"/>
    <w:rsid w:val="0063558E"/>
    <w:rsid w:val="006357B5"/>
    <w:rsid w:val="006360B8"/>
    <w:rsid w:val="006364A1"/>
    <w:rsid w:val="0063678E"/>
    <w:rsid w:val="00636B83"/>
    <w:rsid w:val="006374EA"/>
    <w:rsid w:val="00637BFD"/>
    <w:rsid w:val="00637C5C"/>
    <w:rsid w:val="006409D7"/>
    <w:rsid w:val="00641C4E"/>
    <w:rsid w:val="00641FB3"/>
    <w:rsid w:val="0064293B"/>
    <w:rsid w:val="00643FE8"/>
    <w:rsid w:val="0064434C"/>
    <w:rsid w:val="00646DFD"/>
    <w:rsid w:val="00646EDF"/>
    <w:rsid w:val="006471CC"/>
    <w:rsid w:val="006472FE"/>
    <w:rsid w:val="00647A29"/>
    <w:rsid w:val="00647ABC"/>
    <w:rsid w:val="00647B92"/>
    <w:rsid w:val="006503D9"/>
    <w:rsid w:val="0065079F"/>
    <w:rsid w:val="00651930"/>
    <w:rsid w:val="006529D4"/>
    <w:rsid w:val="00652A28"/>
    <w:rsid w:val="0065379F"/>
    <w:rsid w:val="00653A7F"/>
    <w:rsid w:val="006549B9"/>
    <w:rsid w:val="00654AEB"/>
    <w:rsid w:val="00656188"/>
    <w:rsid w:val="006565AC"/>
    <w:rsid w:val="00656E21"/>
    <w:rsid w:val="0065715A"/>
    <w:rsid w:val="0065781C"/>
    <w:rsid w:val="006610F1"/>
    <w:rsid w:val="00661C6B"/>
    <w:rsid w:val="00662D3E"/>
    <w:rsid w:val="00663EFD"/>
    <w:rsid w:val="006644F4"/>
    <w:rsid w:val="00666AA0"/>
    <w:rsid w:val="006670AD"/>
    <w:rsid w:val="00667BE3"/>
    <w:rsid w:val="00667FCF"/>
    <w:rsid w:val="00671004"/>
    <w:rsid w:val="00671F12"/>
    <w:rsid w:val="00672646"/>
    <w:rsid w:val="00674E42"/>
    <w:rsid w:val="00675400"/>
    <w:rsid w:val="006756A0"/>
    <w:rsid w:val="00675D51"/>
    <w:rsid w:val="00676563"/>
    <w:rsid w:val="0068010C"/>
    <w:rsid w:val="006801E8"/>
    <w:rsid w:val="00680CB3"/>
    <w:rsid w:val="00680E44"/>
    <w:rsid w:val="006813F8"/>
    <w:rsid w:val="00681B61"/>
    <w:rsid w:val="00682112"/>
    <w:rsid w:val="0068249F"/>
    <w:rsid w:val="00682577"/>
    <w:rsid w:val="00682BA6"/>
    <w:rsid w:val="00683E48"/>
    <w:rsid w:val="00685B19"/>
    <w:rsid w:val="00685B21"/>
    <w:rsid w:val="006868B7"/>
    <w:rsid w:val="00686957"/>
    <w:rsid w:val="00686BC8"/>
    <w:rsid w:val="006872BA"/>
    <w:rsid w:val="00690313"/>
    <w:rsid w:val="00690795"/>
    <w:rsid w:val="00691648"/>
    <w:rsid w:val="006917D7"/>
    <w:rsid w:val="00692216"/>
    <w:rsid w:val="00692494"/>
    <w:rsid w:val="006928B3"/>
    <w:rsid w:val="006929D8"/>
    <w:rsid w:val="0069434C"/>
    <w:rsid w:val="00694F44"/>
    <w:rsid w:val="00696550"/>
    <w:rsid w:val="00696EF9"/>
    <w:rsid w:val="00696F51"/>
    <w:rsid w:val="006979A5"/>
    <w:rsid w:val="006A016F"/>
    <w:rsid w:val="006A082B"/>
    <w:rsid w:val="006A0A4F"/>
    <w:rsid w:val="006A0DF7"/>
    <w:rsid w:val="006A19B5"/>
    <w:rsid w:val="006A2395"/>
    <w:rsid w:val="006A3546"/>
    <w:rsid w:val="006A3B19"/>
    <w:rsid w:val="006A4321"/>
    <w:rsid w:val="006A43D9"/>
    <w:rsid w:val="006A44D4"/>
    <w:rsid w:val="006A6341"/>
    <w:rsid w:val="006A6B99"/>
    <w:rsid w:val="006A7319"/>
    <w:rsid w:val="006A73A5"/>
    <w:rsid w:val="006A7E5F"/>
    <w:rsid w:val="006B0B98"/>
    <w:rsid w:val="006B1E3A"/>
    <w:rsid w:val="006B261B"/>
    <w:rsid w:val="006B2C90"/>
    <w:rsid w:val="006B35E6"/>
    <w:rsid w:val="006B4124"/>
    <w:rsid w:val="006B465A"/>
    <w:rsid w:val="006B6DD0"/>
    <w:rsid w:val="006B74DD"/>
    <w:rsid w:val="006B7A09"/>
    <w:rsid w:val="006C0399"/>
    <w:rsid w:val="006C108F"/>
    <w:rsid w:val="006C1F2D"/>
    <w:rsid w:val="006C2A8E"/>
    <w:rsid w:val="006C3255"/>
    <w:rsid w:val="006C3F26"/>
    <w:rsid w:val="006C44D5"/>
    <w:rsid w:val="006C4E03"/>
    <w:rsid w:val="006C5595"/>
    <w:rsid w:val="006C68E0"/>
    <w:rsid w:val="006C6C1E"/>
    <w:rsid w:val="006C721B"/>
    <w:rsid w:val="006C7273"/>
    <w:rsid w:val="006C7D3C"/>
    <w:rsid w:val="006D0D17"/>
    <w:rsid w:val="006D0FE5"/>
    <w:rsid w:val="006D28D8"/>
    <w:rsid w:val="006D33E4"/>
    <w:rsid w:val="006D3C7D"/>
    <w:rsid w:val="006D4659"/>
    <w:rsid w:val="006D4695"/>
    <w:rsid w:val="006D470E"/>
    <w:rsid w:val="006D4753"/>
    <w:rsid w:val="006D5D5F"/>
    <w:rsid w:val="006D5FD9"/>
    <w:rsid w:val="006D68FB"/>
    <w:rsid w:val="006D6E41"/>
    <w:rsid w:val="006D7073"/>
    <w:rsid w:val="006E066A"/>
    <w:rsid w:val="006E2868"/>
    <w:rsid w:val="006E2922"/>
    <w:rsid w:val="006E4754"/>
    <w:rsid w:val="006E721D"/>
    <w:rsid w:val="006E7682"/>
    <w:rsid w:val="006F0715"/>
    <w:rsid w:val="006F0C27"/>
    <w:rsid w:val="006F1AFE"/>
    <w:rsid w:val="006F306C"/>
    <w:rsid w:val="006F3EDB"/>
    <w:rsid w:val="006F5089"/>
    <w:rsid w:val="006F5521"/>
    <w:rsid w:val="006F60A9"/>
    <w:rsid w:val="006F63A5"/>
    <w:rsid w:val="00700275"/>
    <w:rsid w:val="00700E54"/>
    <w:rsid w:val="0070142B"/>
    <w:rsid w:val="0070276E"/>
    <w:rsid w:val="00702F8F"/>
    <w:rsid w:val="007035F7"/>
    <w:rsid w:val="00703C3E"/>
    <w:rsid w:val="007046D4"/>
    <w:rsid w:val="00704707"/>
    <w:rsid w:val="00704A5B"/>
    <w:rsid w:val="007060EF"/>
    <w:rsid w:val="00706528"/>
    <w:rsid w:val="007078E3"/>
    <w:rsid w:val="007079FC"/>
    <w:rsid w:val="00710360"/>
    <w:rsid w:val="0071055B"/>
    <w:rsid w:val="007118C5"/>
    <w:rsid w:val="00711A36"/>
    <w:rsid w:val="0071249C"/>
    <w:rsid w:val="007125D3"/>
    <w:rsid w:val="007149B3"/>
    <w:rsid w:val="00714C26"/>
    <w:rsid w:val="0071529C"/>
    <w:rsid w:val="00715A74"/>
    <w:rsid w:val="00715BE1"/>
    <w:rsid w:val="00715E52"/>
    <w:rsid w:val="007170DA"/>
    <w:rsid w:val="007172AD"/>
    <w:rsid w:val="00717546"/>
    <w:rsid w:val="007178CD"/>
    <w:rsid w:val="00720801"/>
    <w:rsid w:val="00720F8D"/>
    <w:rsid w:val="00722577"/>
    <w:rsid w:val="00722B1B"/>
    <w:rsid w:val="0072416F"/>
    <w:rsid w:val="007245BE"/>
    <w:rsid w:val="007255C1"/>
    <w:rsid w:val="007271AF"/>
    <w:rsid w:val="00727C94"/>
    <w:rsid w:val="00730A05"/>
    <w:rsid w:val="00730CB5"/>
    <w:rsid w:val="00731253"/>
    <w:rsid w:val="00731B0A"/>
    <w:rsid w:val="00731EAE"/>
    <w:rsid w:val="00733073"/>
    <w:rsid w:val="007341E9"/>
    <w:rsid w:val="00735033"/>
    <w:rsid w:val="00735328"/>
    <w:rsid w:val="0073685B"/>
    <w:rsid w:val="00736C21"/>
    <w:rsid w:val="00740AAD"/>
    <w:rsid w:val="0074132B"/>
    <w:rsid w:val="00742F0E"/>
    <w:rsid w:val="007449BF"/>
    <w:rsid w:val="00744CF5"/>
    <w:rsid w:val="00745554"/>
    <w:rsid w:val="00745B6C"/>
    <w:rsid w:val="007462C7"/>
    <w:rsid w:val="007463FE"/>
    <w:rsid w:val="00746BC0"/>
    <w:rsid w:val="007503B4"/>
    <w:rsid w:val="007510B4"/>
    <w:rsid w:val="007514E9"/>
    <w:rsid w:val="00752142"/>
    <w:rsid w:val="007523F9"/>
    <w:rsid w:val="007526B0"/>
    <w:rsid w:val="007527F0"/>
    <w:rsid w:val="0075357E"/>
    <w:rsid w:val="007536FE"/>
    <w:rsid w:val="00753B29"/>
    <w:rsid w:val="00753CDC"/>
    <w:rsid w:val="00755B0E"/>
    <w:rsid w:val="00755D9D"/>
    <w:rsid w:val="007573E8"/>
    <w:rsid w:val="007575E8"/>
    <w:rsid w:val="007608E1"/>
    <w:rsid w:val="00760C4E"/>
    <w:rsid w:val="00760F9E"/>
    <w:rsid w:val="00761576"/>
    <w:rsid w:val="007616E6"/>
    <w:rsid w:val="007621F4"/>
    <w:rsid w:val="007624CA"/>
    <w:rsid w:val="007627BE"/>
    <w:rsid w:val="00764F03"/>
    <w:rsid w:val="00765767"/>
    <w:rsid w:val="00765B1A"/>
    <w:rsid w:val="00765DC1"/>
    <w:rsid w:val="00765E6E"/>
    <w:rsid w:val="00766E72"/>
    <w:rsid w:val="007675B0"/>
    <w:rsid w:val="007704CE"/>
    <w:rsid w:val="00770D6F"/>
    <w:rsid w:val="007715BE"/>
    <w:rsid w:val="00772F56"/>
    <w:rsid w:val="00773F08"/>
    <w:rsid w:val="0077413C"/>
    <w:rsid w:val="007758C9"/>
    <w:rsid w:val="00775E0E"/>
    <w:rsid w:val="00776A29"/>
    <w:rsid w:val="0077708F"/>
    <w:rsid w:val="00777335"/>
    <w:rsid w:val="007777C2"/>
    <w:rsid w:val="0078024F"/>
    <w:rsid w:val="00781AB4"/>
    <w:rsid w:val="007821EB"/>
    <w:rsid w:val="0078360D"/>
    <w:rsid w:val="007843F2"/>
    <w:rsid w:val="007846FA"/>
    <w:rsid w:val="00784799"/>
    <w:rsid w:val="007848E5"/>
    <w:rsid w:val="007852B1"/>
    <w:rsid w:val="00785A9F"/>
    <w:rsid w:val="007862A6"/>
    <w:rsid w:val="00790346"/>
    <w:rsid w:val="007925DF"/>
    <w:rsid w:val="00792C0E"/>
    <w:rsid w:val="00793B03"/>
    <w:rsid w:val="00793BCB"/>
    <w:rsid w:val="00794063"/>
    <w:rsid w:val="00794171"/>
    <w:rsid w:val="007954B7"/>
    <w:rsid w:val="00795DDE"/>
    <w:rsid w:val="00796C38"/>
    <w:rsid w:val="007973DD"/>
    <w:rsid w:val="00797C1D"/>
    <w:rsid w:val="007A08AA"/>
    <w:rsid w:val="007A0A12"/>
    <w:rsid w:val="007A0EFD"/>
    <w:rsid w:val="007A132D"/>
    <w:rsid w:val="007A1345"/>
    <w:rsid w:val="007A1FE4"/>
    <w:rsid w:val="007A2CD7"/>
    <w:rsid w:val="007A2DDB"/>
    <w:rsid w:val="007A3253"/>
    <w:rsid w:val="007A6AC6"/>
    <w:rsid w:val="007A70BA"/>
    <w:rsid w:val="007A7A6D"/>
    <w:rsid w:val="007B0D68"/>
    <w:rsid w:val="007B251D"/>
    <w:rsid w:val="007B3533"/>
    <w:rsid w:val="007B3CCC"/>
    <w:rsid w:val="007B4F58"/>
    <w:rsid w:val="007B528D"/>
    <w:rsid w:val="007B52F5"/>
    <w:rsid w:val="007B63CA"/>
    <w:rsid w:val="007B77D1"/>
    <w:rsid w:val="007B7894"/>
    <w:rsid w:val="007C035E"/>
    <w:rsid w:val="007C07C7"/>
    <w:rsid w:val="007C1CD9"/>
    <w:rsid w:val="007C32EF"/>
    <w:rsid w:val="007C361D"/>
    <w:rsid w:val="007C44E2"/>
    <w:rsid w:val="007C49AC"/>
    <w:rsid w:val="007C4B3A"/>
    <w:rsid w:val="007C4B84"/>
    <w:rsid w:val="007C562B"/>
    <w:rsid w:val="007C5F34"/>
    <w:rsid w:val="007C6832"/>
    <w:rsid w:val="007C699A"/>
    <w:rsid w:val="007C70FF"/>
    <w:rsid w:val="007C7C25"/>
    <w:rsid w:val="007D004F"/>
    <w:rsid w:val="007D035F"/>
    <w:rsid w:val="007D0440"/>
    <w:rsid w:val="007D06B2"/>
    <w:rsid w:val="007D0B38"/>
    <w:rsid w:val="007D51A9"/>
    <w:rsid w:val="007D5440"/>
    <w:rsid w:val="007D649B"/>
    <w:rsid w:val="007D68E3"/>
    <w:rsid w:val="007D691A"/>
    <w:rsid w:val="007D69EB"/>
    <w:rsid w:val="007E02F5"/>
    <w:rsid w:val="007E0C13"/>
    <w:rsid w:val="007E128F"/>
    <w:rsid w:val="007E15B1"/>
    <w:rsid w:val="007E289A"/>
    <w:rsid w:val="007E4CD7"/>
    <w:rsid w:val="007E60C5"/>
    <w:rsid w:val="007E7016"/>
    <w:rsid w:val="007E724A"/>
    <w:rsid w:val="007F0571"/>
    <w:rsid w:val="007F0D78"/>
    <w:rsid w:val="007F1017"/>
    <w:rsid w:val="007F1AB8"/>
    <w:rsid w:val="007F3BD8"/>
    <w:rsid w:val="007F4084"/>
    <w:rsid w:val="007F42B4"/>
    <w:rsid w:val="007F45F8"/>
    <w:rsid w:val="007F4A3F"/>
    <w:rsid w:val="007F4A61"/>
    <w:rsid w:val="007F5255"/>
    <w:rsid w:val="007F56CC"/>
    <w:rsid w:val="007F61C2"/>
    <w:rsid w:val="008018E4"/>
    <w:rsid w:val="00802FAB"/>
    <w:rsid w:val="00803139"/>
    <w:rsid w:val="00803ED8"/>
    <w:rsid w:val="0080499B"/>
    <w:rsid w:val="00805142"/>
    <w:rsid w:val="00805173"/>
    <w:rsid w:val="0080566B"/>
    <w:rsid w:val="00805FCE"/>
    <w:rsid w:val="008065AA"/>
    <w:rsid w:val="00806CDD"/>
    <w:rsid w:val="00806F45"/>
    <w:rsid w:val="0080783F"/>
    <w:rsid w:val="00807A8B"/>
    <w:rsid w:val="00807CFA"/>
    <w:rsid w:val="00810BFD"/>
    <w:rsid w:val="00811383"/>
    <w:rsid w:val="00812149"/>
    <w:rsid w:val="008127DF"/>
    <w:rsid w:val="00812CAC"/>
    <w:rsid w:val="0081303F"/>
    <w:rsid w:val="00813C59"/>
    <w:rsid w:val="00815E90"/>
    <w:rsid w:val="00816361"/>
    <w:rsid w:val="008163FB"/>
    <w:rsid w:val="008166EF"/>
    <w:rsid w:val="00816EBD"/>
    <w:rsid w:val="00816FEF"/>
    <w:rsid w:val="008171F6"/>
    <w:rsid w:val="00817854"/>
    <w:rsid w:val="008178A2"/>
    <w:rsid w:val="00817B56"/>
    <w:rsid w:val="00820A8C"/>
    <w:rsid w:val="00820CA7"/>
    <w:rsid w:val="008213BB"/>
    <w:rsid w:val="008215FB"/>
    <w:rsid w:val="008220CC"/>
    <w:rsid w:val="00823174"/>
    <w:rsid w:val="00823BB1"/>
    <w:rsid w:val="00823F5B"/>
    <w:rsid w:val="00825751"/>
    <w:rsid w:val="008264EB"/>
    <w:rsid w:val="008268CE"/>
    <w:rsid w:val="008279D3"/>
    <w:rsid w:val="00827C23"/>
    <w:rsid w:val="00827ED2"/>
    <w:rsid w:val="008318F4"/>
    <w:rsid w:val="00831FBE"/>
    <w:rsid w:val="008337FC"/>
    <w:rsid w:val="00833B05"/>
    <w:rsid w:val="0083423A"/>
    <w:rsid w:val="008347DF"/>
    <w:rsid w:val="00834C78"/>
    <w:rsid w:val="008353B5"/>
    <w:rsid w:val="0083549B"/>
    <w:rsid w:val="008354E9"/>
    <w:rsid w:val="008362B4"/>
    <w:rsid w:val="00837343"/>
    <w:rsid w:val="00840CA2"/>
    <w:rsid w:val="008430C3"/>
    <w:rsid w:val="0084374F"/>
    <w:rsid w:val="00843EBB"/>
    <w:rsid w:val="00844A22"/>
    <w:rsid w:val="0084588C"/>
    <w:rsid w:val="00846148"/>
    <w:rsid w:val="00847703"/>
    <w:rsid w:val="00847DF5"/>
    <w:rsid w:val="00850103"/>
    <w:rsid w:val="008522F9"/>
    <w:rsid w:val="0085309D"/>
    <w:rsid w:val="00853812"/>
    <w:rsid w:val="00853FC7"/>
    <w:rsid w:val="00854559"/>
    <w:rsid w:val="00855EF3"/>
    <w:rsid w:val="00856897"/>
    <w:rsid w:val="00856E9A"/>
    <w:rsid w:val="0086075D"/>
    <w:rsid w:val="00862502"/>
    <w:rsid w:val="00862CC1"/>
    <w:rsid w:val="00863C3F"/>
    <w:rsid w:val="008642A7"/>
    <w:rsid w:val="008660D4"/>
    <w:rsid w:val="0086669B"/>
    <w:rsid w:val="00870007"/>
    <w:rsid w:val="00871FA9"/>
    <w:rsid w:val="00872044"/>
    <w:rsid w:val="008728E9"/>
    <w:rsid w:val="0087453D"/>
    <w:rsid w:val="00877265"/>
    <w:rsid w:val="00877C26"/>
    <w:rsid w:val="00880AAE"/>
    <w:rsid w:val="00881301"/>
    <w:rsid w:val="008815B7"/>
    <w:rsid w:val="00882874"/>
    <w:rsid w:val="008829CD"/>
    <w:rsid w:val="00882E3C"/>
    <w:rsid w:val="0088308A"/>
    <w:rsid w:val="0088353D"/>
    <w:rsid w:val="00883787"/>
    <w:rsid w:val="00884771"/>
    <w:rsid w:val="008855E4"/>
    <w:rsid w:val="00885D6D"/>
    <w:rsid w:val="00886443"/>
    <w:rsid w:val="00886938"/>
    <w:rsid w:val="00886CD2"/>
    <w:rsid w:val="008871C2"/>
    <w:rsid w:val="008876F4"/>
    <w:rsid w:val="00887A48"/>
    <w:rsid w:val="00887FCD"/>
    <w:rsid w:val="00891438"/>
    <w:rsid w:val="00891682"/>
    <w:rsid w:val="00891E6F"/>
    <w:rsid w:val="0089248F"/>
    <w:rsid w:val="0089275D"/>
    <w:rsid w:val="00892A36"/>
    <w:rsid w:val="00893239"/>
    <w:rsid w:val="0089420E"/>
    <w:rsid w:val="00894489"/>
    <w:rsid w:val="00894A46"/>
    <w:rsid w:val="00894CD6"/>
    <w:rsid w:val="008963A5"/>
    <w:rsid w:val="00896D5D"/>
    <w:rsid w:val="00897020"/>
    <w:rsid w:val="0089721F"/>
    <w:rsid w:val="008A16E7"/>
    <w:rsid w:val="008A17AE"/>
    <w:rsid w:val="008A257D"/>
    <w:rsid w:val="008A3158"/>
    <w:rsid w:val="008A3363"/>
    <w:rsid w:val="008A3371"/>
    <w:rsid w:val="008A354D"/>
    <w:rsid w:val="008A3C3E"/>
    <w:rsid w:val="008A5183"/>
    <w:rsid w:val="008A6599"/>
    <w:rsid w:val="008A79DE"/>
    <w:rsid w:val="008B09E3"/>
    <w:rsid w:val="008B1757"/>
    <w:rsid w:val="008B1C33"/>
    <w:rsid w:val="008B35AE"/>
    <w:rsid w:val="008B36DD"/>
    <w:rsid w:val="008B3D8C"/>
    <w:rsid w:val="008B43FB"/>
    <w:rsid w:val="008B4B6F"/>
    <w:rsid w:val="008B4D4C"/>
    <w:rsid w:val="008B60B7"/>
    <w:rsid w:val="008B7992"/>
    <w:rsid w:val="008B7D7E"/>
    <w:rsid w:val="008C14FD"/>
    <w:rsid w:val="008C1A57"/>
    <w:rsid w:val="008C29AE"/>
    <w:rsid w:val="008C2C93"/>
    <w:rsid w:val="008C2E90"/>
    <w:rsid w:val="008C48CA"/>
    <w:rsid w:val="008C5610"/>
    <w:rsid w:val="008C5739"/>
    <w:rsid w:val="008C5C5E"/>
    <w:rsid w:val="008C7282"/>
    <w:rsid w:val="008C739A"/>
    <w:rsid w:val="008C7528"/>
    <w:rsid w:val="008C7ECB"/>
    <w:rsid w:val="008D119E"/>
    <w:rsid w:val="008D18C5"/>
    <w:rsid w:val="008D3696"/>
    <w:rsid w:val="008D3B86"/>
    <w:rsid w:val="008D43FD"/>
    <w:rsid w:val="008D4755"/>
    <w:rsid w:val="008D4C3D"/>
    <w:rsid w:val="008D5577"/>
    <w:rsid w:val="008D743C"/>
    <w:rsid w:val="008D7DF1"/>
    <w:rsid w:val="008E0670"/>
    <w:rsid w:val="008E0D3C"/>
    <w:rsid w:val="008E0DE1"/>
    <w:rsid w:val="008E101D"/>
    <w:rsid w:val="008E122C"/>
    <w:rsid w:val="008E1988"/>
    <w:rsid w:val="008E1B9E"/>
    <w:rsid w:val="008E1F88"/>
    <w:rsid w:val="008E2240"/>
    <w:rsid w:val="008E2298"/>
    <w:rsid w:val="008E2861"/>
    <w:rsid w:val="008E31D4"/>
    <w:rsid w:val="008E38C7"/>
    <w:rsid w:val="008E55AB"/>
    <w:rsid w:val="008E5959"/>
    <w:rsid w:val="008F0C2E"/>
    <w:rsid w:val="008F120A"/>
    <w:rsid w:val="008F19CA"/>
    <w:rsid w:val="008F1AD1"/>
    <w:rsid w:val="008F1BFC"/>
    <w:rsid w:val="008F27E0"/>
    <w:rsid w:val="008F299D"/>
    <w:rsid w:val="008F2A51"/>
    <w:rsid w:val="008F2CAC"/>
    <w:rsid w:val="008F3404"/>
    <w:rsid w:val="008F34CF"/>
    <w:rsid w:val="008F3AC8"/>
    <w:rsid w:val="008F3BC0"/>
    <w:rsid w:val="008F3DDF"/>
    <w:rsid w:val="008F4821"/>
    <w:rsid w:val="008F48EB"/>
    <w:rsid w:val="008F4F0B"/>
    <w:rsid w:val="008F7432"/>
    <w:rsid w:val="00900FEA"/>
    <w:rsid w:val="009034A7"/>
    <w:rsid w:val="00903E2C"/>
    <w:rsid w:val="0090424C"/>
    <w:rsid w:val="0090438A"/>
    <w:rsid w:val="009046C4"/>
    <w:rsid w:val="00904DE3"/>
    <w:rsid w:val="009057F5"/>
    <w:rsid w:val="009062A5"/>
    <w:rsid w:val="00907699"/>
    <w:rsid w:val="009104D3"/>
    <w:rsid w:val="00910FA7"/>
    <w:rsid w:val="00911272"/>
    <w:rsid w:val="00911339"/>
    <w:rsid w:val="00912FB0"/>
    <w:rsid w:val="009135D6"/>
    <w:rsid w:val="0091369D"/>
    <w:rsid w:val="00914C77"/>
    <w:rsid w:val="009154C5"/>
    <w:rsid w:val="00916F2B"/>
    <w:rsid w:val="00917AB1"/>
    <w:rsid w:val="009203DA"/>
    <w:rsid w:val="009204A9"/>
    <w:rsid w:val="0092140F"/>
    <w:rsid w:val="0092196F"/>
    <w:rsid w:val="00921ACB"/>
    <w:rsid w:val="0092369B"/>
    <w:rsid w:val="009246BE"/>
    <w:rsid w:val="009258AE"/>
    <w:rsid w:val="00925C30"/>
    <w:rsid w:val="00927ABA"/>
    <w:rsid w:val="0093048A"/>
    <w:rsid w:val="00930FC4"/>
    <w:rsid w:val="0093250F"/>
    <w:rsid w:val="00932961"/>
    <w:rsid w:val="0093360D"/>
    <w:rsid w:val="00933C79"/>
    <w:rsid w:val="00934988"/>
    <w:rsid w:val="0093635E"/>
    <w:rsid w:val="00937089"/>
    <w:rsid w:val="00940100"/>
    <w:rsid w:val="0094062A"/>
    <w:rsid w:val="00940D3C"/>
    <w:rsid w:val="00941C5A"/>
    <w:rsid w:val="00942EEE"/>
    <w:rsid w:val="00943219"/>
    <w:rsid w:val="009432B1"/>
    <w:rsid w:val="00943C0D"/>
    <w:rsid w:val="00943E32"/>
    <w:rsid w:val="00944F8A"/>
    <w:rsid w:val="00945B99"/>
    <w:rsid w:val="0094618E"/>
    <w:rsid w:val="00946E7D"/>
    <w:rsid w:val="009479C3"/>
    <w:rsid w:val="009510A2"/>
    <w:rsid w:val="00952C42"/>
    <w:rsid w:val="00953257"/>
    <w:rsid w:val="0095474C"/>
    <w:rsid w:val="00956010"/>
    <w:rsid w:val="0095622E"/>
    <w:rsid w:val="00956FA4"/>
    <w:rsid w:val="009571B8"/>
    <w:rsid w:val="00957D92"/>
    <w:rsid w:val="00957FC3"/>
    <w:rsid w:val="00961100"/>
    <w:rsid w:val="00961520"/>
    <w:rsid w:val="00961884"/>
    <w:rsid w:val="00961D88"/>
    <w:rsid w:val="009625C2"/>
    <w:rsid w:val="00962CB9"/>
    <w:rsid w:val="00964312"/>
    <w:rsid w:val="00964E15"/>
    <w:rsid w:val="00965B8A"/>
    <w:rsid w:val="00965DDB"/>
    <w:rsid w:val="00966206"/>
    <w:rsid w:val="0096663A"/>
    <w:rsid w:val="0096798C"/>
    <w:rsid w:val="00967F4F"/>
    <w:rsid w:val="0097023F"/>
    <w:rsid w:val="0097071F"/>
    <w:rsid w:val="00970B16"/>
    <w:rsid w:val="009717AC"/>
    <w:rsid w:val="009724BE"/>
    <w:rsid w:val="009751C1"/>
    <w:rsid w:val="009751FB"/>
    <w:rsid w:val="00975B1D"/>
    <w:rsid w:val="00980ED6"/>
    <w:rsid w:val="00980F44"/>
    <w:rsid w:val="009811F1"/>
    <w:rsid w:val="0098190F"/>
    <w:rsid w:val="00981A70"/>
    <w:rsid w:val="0098262F"/>
    <w:rsid w:val="0098305D"/>
    <w:rsid w:val="00983E57"/>
    <w:rsid w:val="009842D8"/>
    <w:rsid w:val="0098458F"/>
    <w:rsid w:val="00985681"/>
    <w:rsid w:val="00985DE2"/>
    <w:rsid w:val="0098675D"/>
    <w:rsid w:val="009878F3"/>
    <w:rsid w:val="00987BA4"/>
    <w:rsid w:val="00987F74"/>
    <w:rsid w:val="0099054C"/>
    <w:rsid w:val="00990BCC"/>
    <w:rsid w:val="009926E0"/>
    <w:rsid w:val="009928F8"/>
    <w:rsid w:val="00993D2D"/>
    <w:rsid w:val="00993D6B"/>
    <w:rsid w:val="0099451E"/>
    <w:rsid w:val="00995111"/>
    <w:rsid w:val="009962B6"/>
    <w:rsid w:val="00996B1A"/>
    <w:rsid w:val="00996F5E"/>
    <w:rsid w:val="00997AFF"/>
    <w:rsid w:val="00997B15"/>
    <w:rsid w:val="009A1086"/>
    <w:rsid w:val="009A144E"/>
    <w:rsid w:val="009A18F6"/>
    <w:rsid w:val="009A2479"/>
    <w:rsid w:val="009A26E7"/>
    <w:rsid w:val="009A2B3C"/>
    <w:rsid w:val="009A2D7F"/>
    <w:rsid w:val="009A2D8B"/>
    <w:rsid w:val="009A2DCC"/>
    <w:rsid w:val="009A3A98"/>
    <w:rsid w:val="009A4C66"/>
    <w:rsid w:val="009A558E"/>
    <w:rsid w:val="009A5ABC"/>
    <w:rsid w:val="009A5CB0"/>
    <w:rsid w:val="009A5CE3"/>
    <w:rsid w:val="009A6B71"/>
    <w:rsid w:val="009A6BE6"/>
    <w:rsid w:val="009A7F10"/>
    <w:rsid w:val="009B170B"/>
    <w:rsid w:val="009B30C8"/>
    <w:rsid w:val="009B3E26"/>
    <w:rsid w:val="009B4140"/>
    <w:rsid w:val="009B5531"/>
    <w:rsid w:val="009B64E4"/>
    <w:rsid w:val="009B6F3A"/>
    <w:rsid w:val="009B74D6"/>
    <w:rsid w:val="009C03F3"/>
    <w:rsid w:val="009C0673"/>
    <w:rsid w:val="009C1271"/>
    <w:rsid w:val="009C3706"/>
    <w:rsid w:val="009C3A3A"/>
    <w:rsid w:val="009C40D1"/>
    <w:rsid w:val="009C426B"/>
    <w:rsid w:val="009C4605"/>
    <w:rsid w:val="009C4803"/>
    <w:rsid w:val="009C592A"/>
    <w:rsid w:val="009C59AA"/>
    <w:rsid w:val="009C6B55"/>
    <w:rsid w:val="009C6CEA"/>
    <w:rsid w:val="009C7B85"/>
    <w:rsid w:val="009C7FB6"/>
    <w:rsid w:val="009D0254"/>
    <w:rsid w:val="009D0F01"/>
    <w:rsid w:val="009D0F52"/>
    <w:rsid w:val="009D1342"/>
    <w:rsid w:val="009D1A64"/>
    <w:rsid w:val="009D20BD"/>
    <w:rsid w:val="009D2CD2"/>
    <w:rsid w:val="009D2F26"/>
    <w:rsid w:val="009D2F67"/>
    <w:rsid w:val="009D417B"/>
    <w:rsid w:val="009D4247"/>
    <w:rsid w:val="009D567F"/>
    <w:rsid w:val="009D5B3E"/>
    <w:rsid w:val="009D5B91"/>
    <w:rsid w:val="009D783C"/>
    <w:rsid w:val="009D792E"/>
    <w:rsid w:val="009D7EEF"/>
    <w:rsid w:val="009E005E"/>
    <w:rsid w:val="009E0341"/>
    <w:rsid w:val="009E04A4"/>
    <w:rsid w:val="009E09AC"/>
    <w:rsid w:val="009E0B7B"/>
    <w:rsid w:val="009E0D36"/>
    <w:rsid w:val="009E0DFE"/>
    <w:rsid w:val="009E132B"/>
    <w:rsid w:val="009E1554"/>
    <w:rsid w:val="009E213E"/>
    <w:rsid w:val="009E31F6"/>
    <w:rsid w:val="009E3B87"/>
    <w:rsid w:val="009E4C07"/>
    <w:rsid w:val="009E4FAD"/>
    <w:rsid w:val="009E67CA"/>
    <w:rsid w:val="009E6D88"/>
    <w:rsid w:val="009E777F"/>
    <w:rsid w:val="009F0AD9"/>
    <w:rsid w:val="009F31D9"/>
    <w:rsid w:val="009F5393"/>
    <w:rsid w:val="009F5FC2"/>
    <w:rsid w:val="009F6120"/>
    <w:rsid w:val="009F6393"/>
    <w:rsid w:val="009F758B"/>
    <w:rsid w:val="00A00A58"/>
    <w:rsid w:val="00A00D76"/>
    <w:rsid w:val="00A01184"/>
    <w:rsid w:val="00A01449"/>
    <w:rsid w:val="00A026E7"/>
    <w:rsid w:val="00A02876"/>
    <w:rsid w:val="00A03146"/>
    <w:rsid w:val="00A037C2"/>
    <w:rsid w:val="00A03D43"/>
    <w:rsid w:val="00A04380"/>
    <w:rsid w:val="00A04786"/>
    <w:rsid w:val="00A05472"/>
    <w:rsid w:val="00A05AC0"/>
    <w:rsid w:val="00A05C32"/>
    <w:rsid w:val="00A0653F"/>
    <w:rsid w:val="00A118A2"/>
    <w:rsid w:val="00A119F5"/>
    <w:rsid w:val="00A11CD0"/>
    <w:rsid w:val="00A12146"/>
    <w:rsid w:val="00A127F6"/>
    <w:rsid w:val="00A13948"/>
    <w:rsid w:val="00A13F50"/>
    <w:rsid w:val="00A148C6"/>
    <w:rsid w:val="00A149CC"/>
    <w:rsid w:val="00A149F4"/>
    <w:rsid w:val="00A1555B"/>
    <w:rsid w:val="00A155C5"/>
    <w:rsid w:val="00A16AD8"/>
    <w:rsid w:val="00A172CF"/>
    <w:rsid w:val="00A17470"/>
    <w:rsid w:val="00A2021E"/>
    <w:rsid w:val="00A21C95"/>
    <w:rsid w:val="00A21CBB"/>
    <w:rsid w:val="00A21CF3"/>
    <w:rsid w:val="00A22339"/>
    <w:rsid w:val="00A2317F"/>
    <w:rsid w:val="00A235DB"/>
    <w:rsid w:val="00A23A19"/>
    <w:rsid w:val="00A24813"/>
    <w:rsid w:val="00A2666C"/>
    <w:rsid w:val="00A27AEC"/>
    <w:rsid w:val="00A30BC7"/>
    <w:rsid w:val="00A317E9"/>
    <w:rsid w:val="00A3205B"/>
    <w:rsid w:val="00A320DB"/>
    <w:rsid w:val="00A32724"/>
    <w:rsid w:val="00A32FC5"/>
    <w:rsid w:val="00A3452A"/>
    <w:rsid w:val="00A35D16"/>
    <w:rsid w:val="00A36419"/>
    <w:rsid w:val="00A37BCD"/>
    <w:rsid w:val="00A40F0B"/>
    <w:rsid w:val="00A41689"/>
    <w:rsid w:val="00A4249E"/>
    <w:rsid w:val="00A42592"/>
    <w:rsid w:val="00A42825"/>
    <w:rsid w:val="00A42B7D"/>
    <w:rsid w:val="00A42F49"/>
    <w:rsid w:val="00A4357D"/>
    <w:rsid w:val="00A4367B"/>
    <w:rsid w:val="00A436E9"/>
    <w:rsid w:val="00A43C59"/>
    <w:rsid w:val="00A449C4"/>
    <w:rsid w:val="00A450D6"/>
    <w:rsid w:val="00A460FA"/>
    <w:rsid w:val="00A4683C"/>
    <w:rsid w:val="00A46DD6"/>
    <w:rsid w:val="00A50ECD"/>
    <w:rsid w:val="00A512AB"/>
    <w:rsid w:val="00A518F3"/>
    <w:rsid w:val="00A52729"/>
    <w:rsid w:val="00A53675"/>
    <w:rsid w:val="00A536D9"/>
    <w:rsid w:val="00A5376F"/>
    <w:rsid w:val="00A554E3"/>
    <w:rsid w:val="00A56132"/>
    <w:rsid w:val="00A564D7"/>
    <w:rsid w:val="00A568EE"/>
    <w:rsid w:val="00A56B6A"/>
    <w:rsid w:val="00A56D59"/>
    <w:rsid w:val="00A57200"/>
    <w:rsid w:val="00A578DC"/>
    <w:rsid w:val="00A579C2"/>
    <w:rsid w:val="00A57F6A"/>
    <w:rsid w:val="00A61248"/>
    <w:rsid w:val="00A61320"/>
    <w:rsid w:val="00A63C10"/>
    <w:rsid w:val="00A640E2"/>
    <w:rsid w:val="00A64D65"/>
    <w:rsid w:val="00A655D0"/>
    <w:rsid w:val="00A65F90"/>
    <w:rsid w:val="00A67196"/>
    <w:rsid w:val="00A6725B"/>
    <w:rsid w:val="00A67931"/>
    <w:rsid w:val="00A705E3"/>
    <w:rsid w:val="00A70605"/>
    <w:rsid w:val="00A71202"/>
    <w:rsid w:val="00A713B4"/>
    <w:rsid w:val="00A71544"/>
    <w:rsid w:val="00A71BC9"/>
    <w:rsid w:val="00A71F1A"/>
    <w:rsid w:val="00A73134"/>
    <w:rsid w:val="00A7365A"/>
    <w:rsid w:val="00A736FF"/>
    <w:rsid w:val="00A74C22"/>
    <w:rsid w:val="00A750A3"/>
    <w:rsid w:val="00A7577B"/>
    <w:rsid w:val="00A75BF0"/>
    <w:rsid w:val="00A75F69"/>
    <w:rsid w:val="00A76001"/>
    <w:rsid w:val="00A76FE3"/>
    <w:rsid w:val="00A777B2"/>
    <w:rsid w:val="00A77FB7"/>
    <w:rsid w:val="00A821E2"/>
    <w:rsid w:val="00A825D4"/>
    <w:rsid w:val="00A828F6"/>
    <w:rsid w:val="00A82B73"/>
    <w:rsid w:val="00A82DE1"/>
    <w:rsid w:val="00A82F68"/>
    <w:rsid w:val="00A834A1"/>
    <w:rsid w:val="00A837E9"/>
    <w:rsid w:val="00A839B5"/>
    <w:rsid w:val="00A85BBA"/>
    <w:rsid w:val="00A861A0"/>
    <w:rsid w:val="00A86578"/>
    <w:rsid w:val="00A86E8B"/>
    <w:rsid w:val="00A87164"/>
    <w:rsid w:val="00A871A9"/>
    <w:rsid w:val="00A8736F"/>
    <w:rsid w:val="00A90C28"/>
    <w:rsid w:val="00A912DA"/>
    <w:rsid w:val="00A91CB4"/>
    <w:rsid w:val="00A93072"/>
    <w:rsid w:val="00A9343D"/>
    <w:rsid w:val="00A938BD"/>
    <w:rsid w:val="00A93953"/>
    <w:rsid w:val="00A93E19"/>
    <w:rsid w:val="00A959D8"/>
    <w:rsid w:val="00A96765"/>
    <w:rsid w:val="00A97092"/>
    <w:rsid w:val="00AA048F"/>
    <w:rsid w:val="00AA0BD0"/>
    <w:rsid w:val="00AA113D"/>
    <w:rsid w:val="00AA204D"/>
    <w:rsid w:val="00AA242C"/>
    <w:rsid w:val="00AA267B"/>
    <w:rsid w:val="00AA4265"/>
    <w:rsid w:val="00AA4AEA"/>
    <w:rsid w:val="00AA4F9E"/>
    <w:rsid w:val="00AA6BD5"/>
    <w:rsid w:val="00AA6BD8"/>
    <w:rsid w:val="00AA6C7D"/>
    <w:rsid w:val="00AA7482"/>
    <w:rsid w:val="00AA7FD6"/>
    <w:rsid w:val="00AB042A"/>
    <w:rsid w:val="00AB0DED"/>
    <w:rsid w:val="00AB0EDF"/>
    <w:rsid w:val="00AB10E3"/>
    <w:rsid w:val="00AB11AD"/>
    <w:rsid w:val="00AB19EF"/>
    <w:rsid w:val="00AB2495"/>
    <w:rsid w:val="00AB2D34"/>
    <w:rsid w:val="00AB3430"/>
    <w:rsid w:val="00AB37B9"/>
    <w:rsid w:val="00AB4AD1"/>
    <w:rsid w:val="00AB4D6D"/>
    <w:rsid w:val="00AB57D5"/>
    <w:rsid w:val="00AB5B83"/>
    <w:rsid w:val="00AB5E07"/>
    <w:rsid w:val="00AB7CFA"/>
    <w:rsid w:val="00AC1100"/>
    <w:rsid w:val="00AC3221"/>
    <w:rsid w:val="00AC4602"/>
    <w:rsid w:val="00AC5B42"/>
    <w:rsid w:val="00AC5B48"/>
    <w:rsid w:val="00AC5C88"/>
    <w:rsid w:val="00AC6919"/>
    <w:rsid w:val="00AC7139"/>
    <w:rsid w:val="00AC7D43"/>
    <w:rsid w:val="00AD0214"/>
    <w:rsid w:val="00AD1450"/>
    <w:rsid w:val="00AD15E8"/>
    <w:rsid w:val="00AD20E2"/>
    <w:rsid w:val="00AD2869"/>
    <w:rsid w:val="00AD356D"/>
    <w:rsid w:val="00AD3ACE"/>
    <w:rsid w:val="00AD6502"/>
    <w:rsid w:val="00AE0695"/>
    <w:rsid w:val="00AE2600"/>
    <w:rsid w:val="00AE2B06"/>
    <w:rsid w:val="00AE3535"/>
    <w:rsid w:val="00AE378D"/>
    <w:rsid w:val="00AE3E7E"/>
    <w:rsid w:val="00AE558F"/>
    <w:rsid w:val="00AE6049"/>
    <w:rsid w:val="00AE65D8"/>
    <w:rsid w:val="00AE66CF"/>
    <w:rsid w:val="00AE70F4"/>
    <w:rsid w:val="00AE7E53"/>
    <w:rsid w:val="00AE7F3F"/>
    <w:rsid w:val="00AF1315"/>
    <w:rsid w:val="00AF19BF"/>
    <w:rsid w:val="00AF24DF"/>
    <w:rsid w:val="00AF28E0"/>
    <w:rsid w:val="00AF2DC3"/>
    <w:rsid w:val="00AF4F59"/>
    <w:rsid w:val="00AF51F1"/>
    <w:rsid w:val="00AF5785"/>
    <w:rsid w:val="00AF596D"/>
    <w:rsid w:val="00AF69AB"/>
    <w:rsid w:val="00AF6C9E"/>
    <w:rsid w:val="00AF7501"/>
    <w:rsid w:val="00B009F6"/>
    <w:rsid w:val="00B02C4D"/>
    <w:rsid w:val="00B033E5"/>
    <w:rsid w:val="00B034D4"/>
    <w:rsid w:val="00B03A63"/>
    <w:rsid w:val="00B03CE1"/>
    <w:rsid w:val="00B0476A"/>
    <w:rsid w:val="00B0607F"/>
    <w:rsid w:val="00B06601"/>
    <w:rsid w:val="00B1009D"/>
    <w:rsid w:val="00B1121D"/>
    <w:rsid w:val="00B11B07"/>
    <w:rsid w:val="00B129A4"/>
    <w:rsid w:val="00B12C2F"/>
    <w:rsid w:val="00B149F1"/>
    <w:rsid w:val="00B15623"/>
    <w:rsid w:val="00B15BDA"/>
    <w:rsid w:val="00B162B5"/>
    <w:rsid w:val="00B16C7E"/>
    <w:rsid w:val="00B16F0B"/>
    <w:rsid w:val="00B176CA"/>
    <w:rsid w:val="00B17A2B"/>
    <w:rsid w:val="00B17A5B"/>
    <w:rsid w:val="00B201A4"/>
    <w:rsid w:val="00B201D1"/>
    <w:rsid w:val="00B20A62"/>
    <w:rsid w:val="00B20C96"/>
    <w:rsid w:val="00B213A6"/>
    <w:rsid w:val="00B217BB"/>
    <w:rsid w:val="00B218FD"/>
    <w:rsid w:val="00B22398"/>
    <w:rsid w:val="00B235B0"/>
    <w:rsid w:val="00B23F63"/>
    <w:rsid w:val="00B242E1"/>
    <w:rsid w:val="00B24DF6"/>
    <w:rsid w:val="00B25326"/>
    <w:rsid w:val="00B254D4"/>
    <w:rsid w:val="00B2656A"/>
    <w:rsid w:val="00B27113"/>
    <w:rsid w:val="00B2760B"/>
    <w:rsid w:val="00B27A61"/>
    <w:rsid w:val="00B30703"/>
    <w:rsid w:val="00B34FE2"/>
    <w:rsid w:val="00B35166"/>
    <w:rsid w:val="00B357D8"/>
    <w:rsid w:val="00B35F65"/>
    <w:rsid w:val="00B360F4"/>
    <w:rsid w:val="00B36A00"/>
    <w:rsid w:val="00B36F5D"/>
    <w:rsid w:val="00B373AC"/>
    <w:rsid w:val="00B37482"/>
    <w:rsid w:val="00B3792B"/>
    <w:rsid w:val="00B37BFC"/>
    <w:rsid w:val="00B40358"/>
    <w:rsid w:val="00B40809"/>
    <w:rsid w:val="00B40DA1"/>
    <w:rsid w:val="00B41614"/>
    <w:rsid w:val="00B42851"/>
    <w:rsid w:val="00B42E4C"/>
    <w:rsid w:val="00B42F80"/>
    <w:rsid w:val="00B435CB"/>
    <w:rsid w:val="00B43A54"/>
    <w:rsid w:val="00B465EC"/>
    <w:rsid w:val="00B46640"/>
    <w:rsid w:val="00B4667A"/>
    <w:rsid w:val="00B505C8"/>
    <w:rsid w:val="00B50A03"/>
    <w:rsid w:val="00B50CFE"/>
    <w:rsid w:val="00B50DB8"/>
    <w:rsid w:val="00B5117A"/>
    <w:rsid w:val="00B51328"/>
    <w:rsid w:val="00B51DB3"/>
    <w:rsid w:val="00B531FF"/>
    <w:rsid w:val="00B5353E"/>
    <w:rsid w:val="00B53654"/>
    <w:rsid w:val="00B53905"/>
    <w:rsid w:val="00B544A1"/>
    <w:rsid w:val="00B546DB"/>
    <w:rsid w:val="00B54B5B"/>
    <w:rsid w:val="00B5562E"/>
    <w:rsid w:val="00B55862"/>
    <w:rsid w:val="00B55AED"/>
    <w:rsid w:val="00B55B48"/>
    <w:rsid w:val="00B55D65"/>
    <w:rsid w:val="00B56305"/>
    <w:rsid w:val="00B5697A"/>
    <w:rsid w:val="00B57000"/>
    <w:rsid w:val="00B6029B"/>
    <w:rsid w:val="00B60597"/>
    <w:rsid w:val="00B60939"/>
    <w:rsid w:val="00B60AFD"/>
    <w:rsid w:val="00B62715"/>
    <w:rsid w:val="00B632AB"/>
    <w:rsid w:val="00B633AF"/>
    <w:rsid w:val="00B64F7F"/>
    <w:rsid w:val="00B65611"/>
    <w:rsid w:val="00B6601F"/>
    <w:rsid w:val="00B66F85"/>
    <w:rsid w:val="00B670D7"/>
    <w:rsid w:val="00B70889"/>
    <w:rsid w:val="00B70E8E"/>
    <w:rsid w:val="00B719CD"/>
    <w:rsid w:val="00B72BD0"/>
    <w:rsid w:val="00B734CE"/>
    <w:rsid w:val="00B73B86"/>
    <w:rsid w:val="00B76C92"/>
    <w:rsid w:val="00B779EC"/>
    <w:rsid w:val="00B801ED"/>
    <w:rsid w:val="00B80801"/>
    <w:rsid w:val="00B80EFD"/>
    <w:rsid w:val="00B818A4"/>
    <w:rsid w:val="00B82F93"/>
    <w:rsid w:val="00B83739"/>
    <w:rsid w:val="00B84117"/>
    <w:rsid w:val="00B84A01"/>
    <w:rsid w:val="00B858F0"/>
    <w:rsid w:val="00B85AA2"/>
    <w:rsid w:val="00B8649C"/>
    <w:rsid w:val="00B86677"/>
    <w:rsid w:val="00B8695D"/>
    <w:rsid w:val="00B87F0A"/>
    <w:rsid w:val="00B909F0"/>
    <w:rsid w:val="00B90DBA"/>
    <w:rsid w:val="00B91F22"/>
    <w:rsid w:val="00B92D0B"/>
    <w:rsid w:val="00B9311C"/>
    <w:rsid w:val="00B93AA7"/>
    <w:rsid w:val="00B93DDD"/>
    <w:rsid w:val="00B94945"/>
    <w:rsid w:val="00B94DD6"/>
    <w:rsid w:val="00B94E99"/>
    <w:rsid w:val="00B953F4"/>
    <w:rsid w:val="00B95900"/>
    <w:rsid w:val="00B97B36"/>
    <w:rsid w:val="00BA192D"/>
    <w:rsid w:val="00BA1AC9"/>
    <w:rsid w:val="00BA20E1"/>
    <w:rsid w:val="00BA322D"/>
    <w:rsid w:val="00BA59C0"/>
    <w:rsid w:val="00BA63FA"/>
    <w:rsid w:val="00BA6B01"/>
    <w:rsid w:val="00BA77A7"/>
    <w:rsid w:val="00BB00B3"/>
    <w:rsid w:val="00BB08D4"/>
    <w:rsid w:val="00BB0BDD"/>
    <w:rsid w:val="00BB176C"/>
    <w:rsid w:val="00BB2A73"/>
    <w:rsid w:val="00BB3A45"/>
    <w:rsid w:val="00BB3B01"/>
    <w:rsid w:val="00BB3EE8"/>
    <w:rsid w:val="00BB4280"/>
    <w:rsid w:val="00BB4ACC"/>
    <w:rsid w:val="00BB5AC4"/>
    <w:rsid w:val="00BB63C3"/>
    <w:rsid w:val="00BB703E"/>
    <w:rsid w:val="00BB732D"/>
    <w:rsid w:val="00BB7405"/>
    <w:rsid w:val="00BC031B"/>
    <w:rsid w:val="00BC13D1"/>
    <w:rsid w:val="00BC24CD"/>
    <w:rsid w:val="00BC2641"/>
    <w:rsid w:val="00BC2D1D"/>
    <w:rsid w:val="00BC3631"/>
    <w:rsid w:val="00BC591F"/>
    <w:rsid w:val="00BC643F"/>
    <w:rsid w:val="00BC7D6D"/>
    <w:rsid w:val="00BD1381"/>
    <w:rsid w:val="00BD2108"/>
    <w:rsid w:val="00BD2319"/>
    <w:rsid w:val="00BD26A2"/>
    <w:rsid w:val="00BD2FCB"/>
    <w:rsid w:val="00BD4429"/>
    <w:rsid w:val="00BD4607"/>
    <w:rsid w:val="00BD4D74"/>
    <w:rsid w:val="00BD5CE0"/>
    <w:rsid w:val="00BD5EBF"/>
    <w:rsid w:val="00BD68A3"/>
    <w:rsid w:val="00BD6938"/>
    <w:rsid w:val="00BD6CF3"/>
    <w:rsid w:val="00BD72AC"/>
    <w:rsid w:val="00BD7F72"/>
    <w:rsid w:val="00BE010B"/>
    <w:rsid w:val="00BE047D"/>
    <w:rsid w:val="00BE071C"/>
    <w:rsid w:val="00BE0998"/>
    <w:rsid w:val="00BE0ECA"/>
    <w:rsid w:val="00BE156B"/>
    <w:rsid w:val="00BE1AA2"/>
    <w:rsid w:val="00BE2180"/>
    <w:rsid w:val="00BE21F2"/>
    <w:rsid w:val="00BE284C"/>
    <w:rsid w:val="00BE3D0A"/>
    <w:rsid w:val="00BE3F0F"/>
    <w:rsid w:val="00BE4275"/>
    <w:rsid w:val="00BE4E6E"/>
    <w:rsid w:val="00BE60FD"/>
    <w:rsid w:val="00BE6B93"/>
    <w:rsid w:val="00BE6D7F"/>
    <w:rsid w:val="00BE6E59"/>
    <w:rsid w:val="00BE7C62"/>
    <w:rsid w:val="00BF059F"/>
    <w:rsid w:val="00BF06AE"/>
    <w:rsid w:val="00BF08A2"/>
    <w:rsid w:val="00BF0BA1"/>
    <w:rsid w:val="00BF0D5D"/>
    <w:rsid w:val="00BF0F95"/>
    <w:rsid w:val="00BF129D"/>
    <w:rsid w:val="00BF1680"/>
    <w:rsid w:val="00BF2433"/>
    <w:rsid w:val="00BF26D9"/>
    <w:rsid w:val="00BF288C"/>
    <w:rsid w:val="00BF2E6E"/>
    <w:rsid w:val="00BF3235"/>
    <w:rsid w:val="00BF5070"/>
    <w:rsid w:val="00BF5687"/>
    <w:rsid w:val="00BF61C9"/>
    <w:rsid w:val="00BF61E1"/>
    <w:rsid w:val="00BF6C94"/>
    <w:rsid w:val="00BF6C9E"/>
    <w:rsid w:val="00BF6D49"/>
    <w:rsid w:val="00C00424"/>
    <w:rsid w:val="00C00BB0"/>
    <w:rsid w:val="00C02057"/>
    <w:rsid w:val="00C021DD"/>
    <w:rsid w:val="00C03941"/>
    <w:rsid w:val="00C03975"/>
    <w:rsid w:val="00C04597"/>
    <w:rsid w:val="00C047BD"/>
    <w:rsid w:val="00C04A92"/>
    <w:rsid w:val="00C0573E"/>
    <w:rsid w:val="00C05A77"/>
    <w:rsid w:val="00C06925"/>
    <w:rsid w:val="00C10B24"/>
    <w:rsid w:val="00C1179F"/>
    <w:rsid w:val="00C12601"/>
    <w:rsid w:val="00C127B9"/>
    <w:rsid w:val="00C12885"/>
    <w:rsid w:val="00C128FA"/>
    <w:rsid w:val="00C12C14"/>
    <w:rsid w:val="00C13707"/>
    <w:rsid w:val="00C1418D"/>
    <w:rsid w:val="00C1428E"/>
    <w:rsid w:val="00C14574"/>
    <w:rsid w:val="00C1554F"/>
    <w:rsid w:val="00C15F04"/>
    <w:rsid w:val="00C175EC"/>
    <w:rsid w:val="00C176B4"/>
    <w:rsid w:val="00C179B3"/>
    <w:rsid w:val="00C17CE3"/>
    <w:rsid w:val="00C17E3F"/>
    <w:rsid w:val="00C200AA"/>
    <w:rsid w:val="00C20E70"/>
    <w:rsid w:val="00C21556"/>
    <w:rsid w:val="00C218FA"/>
    <w:rsid w:val="00C21950"/>
    <w:rsid w:val="00C237ED"/>
    <w:rsid w:val="00C23F18"/>
    <w:rsid w:val="00C24632"/>
    <w:rsid w:val="00C24A50"/>
    <w:rsid w:val="00C2511F"/>
    <w:rsid w:val="00C25418"/>
    <w:rsid w:val="00C25AB6"/>
    <w:rsid w:val="00C25D9C"/>
    <w:rsid w:val="00C2778B"/>
    <w:rsid w:val="00C30EFB"/>
    <w:rsid w:val="00C31649"/>
    <w:rsid w:val="00C337E3"/>
    <w:rsid w:val="00C3434C"/>
    <w:rsid w:val="00C343ED"/>
    <w:rsid w:val="00C351BC"/>
    <w:rsid w:val="00C35A6A"/>
    <w:rsid w:val="00C40385"/>
    <w:rsid w:val="00C4061A"/>
    <w:rsid w:val="00C4095A"/>
    <w:rsid w:val="00C41768"/>
    <w:rsid w:val="00C4256B"/>
    <w:rsid w:val="00C42977"/>
    <w:rsid w:val="00C42FB4"/>
    <w:rsid w:val="00C43009"/>
    <w:rsid w:val="00C4570E"/>
    <w:rsid w:val="00C45C51"/>
    <w:rsid w:val="00C475AA"/>
    <w:rsid w:val="00C47C02"/>
    <w:rsid w:val="00C518BB"/>
    <w:rsid w:val="00C527C7"/>
    <w:rsid w:val="00C528C1"/>
    <w:rsid w:val="00C5332E"/>
    <w:rsid w:val="00C53C98"/>
    <w:rsid w:val="00C54460"/>
    <w:rsid w:val="00C56101"/>
    <w:rsid w:val="00C56FCF"/>
    <w:rsid w:val="00C57069"/>
    <w:rsid w:val="00C572F6"/>
    <w:rsid w:val="00C57B6C"/>
    <w:rsid w:val="00C57CB8"/>
    <w:rsid w:val="00C6049C"/>
    <w:rsid w:val="00C61A59"/>
    <w:rsid w:val="00C6210F"/>
    <w:rsid w:val="00C628A6"/>
    <w:rsid w:val="00C64344"/>
    <w:rsid w:val="00C65108"/>
    <w:rsid w:val="00C65576"/>
    <w:rsid w:val="00C66165"/>
    <w:rsid w:val="00C6661A"/>
    <w:rsid w:val="00C67CAD"/>
    <w:rsid w:val="00C703F9"/>
    <w:rsid w:val="00C70573"/>
    <w:rsid w:val="00C7060A"/>
    <w:rsid w:val="00C70F09"/>
    <w:rsid w:val="00C7151A"/>
    <w:rsid w:val="00C717E3"/>
    <w:rsid w:val="00C71F60"/>
    <w:rsid w:val="00C72241"/>
    <w:rsid w:val="00C72CC8"/>
    <w:rsid w:val="00C72EC8"/>
    <w:rsid w:val="00C735B7"/>
    <w:rsid w:val="00C73FC2"/>
    <w:rsid w:val="00C750C8"/>
    <w:rsid w:val="00C7560F"/>
    <w:rsid w:val="00C7572F"/>
    <w:rsid w:val="00C75EB0"/>
    <w:rsid w:val="00C80A0E"/>
    <w:rsid w:val="00C8213F"/>
    <w:rsid w:val="00C8303F"/>
    <w:rsid w:val="00C83EDE"/>
    <w:rsid w:val="00C840CE"/>
    <w:rsid w:val="00C8496C"/>
    <w:rsid w:val="00C849ED"/>
    <w:rsid w:val="00C84B02"/>
    <w:rsid w:val="00C85154"/>
    <w:rsid w:val="00C856C1"/>
    <w:rsid w:val="00C85A70"/>
    <w:rsid w:val="00C8653E"/>
    <w:rsid w:val="00C87315"/>
    <w:rsid w:val="00C8797A"/>
    <w:rsid w:val="00C900B8"/>
    <w:rsid w:val="00C90197"/>
    <w:rsid w:val="00C90341"/>
    <w:rsid w:val="00C90630"/>
    <w:rsid w:val="00C90C71"/>
    <w:rsid w:val="00C912FE"/>
    <w:rsid w:val="00C91B07"/>
    <w:rsid w:val="00C91FD1"/>
    <w:rsid w:val="00C931CF"/>
    <w:rsid w:val="00C938CF"/>
    <w:rsid w:val="00C94053"/>
    <w:rsid w:val="00C95E99"/>
    <w:rsid w:val="00C95F90"/>
    <w:rsid w:val="00C9624D"/>
    <w:rsid w:val="00C966DB"/>
    <w:rsid w:val="00C96824"/>
    <w:rsid w:val="00C969DA"/>
    <w:rsid w:val="00CA1364"/>
    <w:rsid w:val="00CA2C77"/>
    <w:rsid w:val="00CA2EDA"/>
    <w:rsid w:val="00CA444F"/>
    <w:rsid w:val="00CA5245"/>
    <w:rsid w:val="00CA5881"/>
    <w:rsid w:val="00CA6F71"/>
    <w:rsid w:val="00CA71F4"/>
    <w:rsid w:val="00CA780F"/>
    <w:rsid w:val="00CA7B09"/>
    <w:rsid w:val="00CA7E5D"/>
    <w:rsid w:val="00CB12A5"/>
    <w:rsid w:val="00CB12B4"/>
    <w:rsid w:val="00CB1CAC"/>
    <w:rsid w:val="00CB20E9"/>
    <w:rsid w:val="00CB2F2A"/>
    <w:rsid w:val="00CB4B64"/>
    <w:rsid w:val="00CB5B1A"/>
    <w:rsid w:val="00CB6B22"/>
    <w:rsid w:val="00CB7F5F"/>
    <w:rsid w:val="00CC09F8"/>
    <w:rsid w:val="00CC1061"/>
    <w:rsid w:val="00CC1B39"/>
    <w:rsid w:val="00CC1BFA"/>
    <w:rsid w:val="00CC2E9F"/>
    <w:rsid w:val="00CC35EA"/>
    <w:rsid w:val="00CC3848"/>
    <w:rsid w:val="00CC5CDF"/>
    <w:rsid w:val="00CC6D5E"/>
    <w:rsid w:val="00CC7199"/>
    <w:rsid w:val="00CD0200"/>
    <w:rsid w:val="00CD0296"/>
    <w:rsid w:val="00CD0AD0"/>
    <w:rsid w:val="00CD0AED"/>
    <w:rsid w:val="00CD1498"/>
    <w:rsid w:val="00CD1952"/>
    <w:rsid w:val="00CD2698"/>
    <w:rsid w:val="00CD3F77"/>
    <w:rsid w:val="00CD46DB"/>
    <w:rsid w:val="00CD4A53"/>
    <w:rsid w:val="00CD6ADC"/>
    <w:rsid w:val="00CD7193"/>
    <w:rsid w:val="00CD7A79"/>
    <w:rsid w:val="00CD7AF0"/>
    <w:rsid w:val="00CD7CEC"/>
    <w:rsid w:val="00CE1D10"/>
    <w:rsid w:val="00CE22A2"/>
    <w:rsid w:val="00CE24DF"/>
    <w:rsid w:val="00CE38C8"/>
    <w:rsid w:val="00CE46DF"/>
    <w:rsid w:val="00CE4C80"/>
    <w:rsid w:val="00CE4F36"/>
    <w:rsid w:val="00CE524F"/>
    <w:rsid w:val="00CE53CA"/>
    <w:rsid w:val="00CE58CC"/>
    <w:rsid w:val="00CE5B04"/>
    <w:rsid w:val="00CE6274"/>
    <w:rsid w:val="00CE70A8"/>
    <w:rsid w:val="00CE77B6"/>
    <w:rsid w:val="00CE7E27"/>
    <w:rsid w:val="00CF0768"/>
    <w:rsid w:val="00CF0977"/>
    <w:rsid w:val="00CF0DE7"/>
    <w:rsid w:val="00CF1C0C"/>
    <w:rsid w:val="00CF2456"/>
    <w:rsid w:val="00CF29CA"/>
    <w:rsid w:val="00CF2B07"/>
    <w:rsid w:val="00CF2B8D"/>
    <w:rsid w:val="00CF3743"/>
    <w:rsid w:val="00CF3A1B"/>
    <w:rsid w:val="00CF456B"/>
    <w:rsid w:val="00CF5A22"/>
    <w:rsid w:val="00CF6045"/>
    <w:rsid w:val="00CF6125"/>
    <w:rsid w:val="00CF7BEE"/>
    <w:rsid w:val="00D019FD"/>
    <w:rsid w:val="00D01DA1"/>
    <w:rsid w:val="00D01E25"/>
    <w:rsid w:val="00D0262E"/>
    <w:rsid w:val="00D02CCE"/>
    <w:rsid w:val="00D03679"/>
    <w:rsid w:val="00D04E88"/>
    <w:rsid w:val="00D05E3D"/>
    <w:rsid w:val="00D06139"/>
    <w:rsid w:val="00D0621C"/>
    <w:rsid w:val="00D06516"/>
    <w:rsid w:val="00D071B0"/>
    <w:rsid w:val="00D106FB"/>
    <w:rsid w:val="00D108EA"/>
    <w:rsid w:val="00D10DB7"/>
    <w:rsid w:val="00D110BD"/>
    <w:rsid w:val="00D11E69"/>
    <w:rsid w:val="00D13675"/>
    <w:rsid w:val="00D141E1"/>
    <w:rsid w:val="00D15314"/>
    <w:rsid w:val="00D15800"/>
    <w:rsid w:val="00D15899"/>
    <w:rsid w:val="00D15B48"/>
    <w:rsid w:val="00D1667C"/>
    <w:rsid w:val="00D17944"/>
    <w:rsid w:val="00D17D6C"/>
    <w:rsid w:val="00D2155B"/>
    <w:rsid w:val="00D2338C"/>
    <w:rsid w:val="00D2384A"/>
    <w:rsid w:val="00D23BFC"/>
    <w:rsid w:val="00D23D11"/>
    <w:rsid w:val="00D244B6"/>
    <w:rsid w:val="00D24702"/>
    <w:rsid w:val="00D265CB"/>
    <w:rsid w:val="00D26677"/>
    <w:rsid w:val="00D27157"/>
    <w:rsid w:val="00D2754D"/>
    <w:rsid w:val="00D27B27"/>
    <w:rsid w:val="00D30D5B"/>
    <w:rsid w:val="00D31562"/>
    <w:rsid w:val="00D31708"/>
    <w:rsid w:val="00D31D25"/>
    <w:rsid w:val="00D328AF"/>
    <w:rsid w:val="00D3295A"/>
    <w:rsid w:val="00D3323E"/>
    <w:rsid w:val="00D33652"/>
    <w:rsid w:val="00D33BE9"/>
    <w:rsid w:val="00D33F93"/>
    <w:rsid w:val="00D33FD4"/>
    <w:rsid w:val="00D34DF5"/>
    <w:rsid w:val="00D350DE"/>
    <w:rsid w:val="00D357FF"/>
    <w:rsid w:val="00D41727"/>
    <w:rsid w:val="00D424C7"/>
    <w:rsid w:val="00D43B2A"/>
    <w:rsid w:val="00D43CF1"/>
    <w:rsid w:val="00D43D83"/>
    <w:rsid w:val="00D440AD"/>
    <w:rsid w:val="00D44B50"/>
    <w:rsid w:val="00D45825"/>
    <w:rsid w:val="00D45C42"/>
    <w:rsid w:val="00D47283"/>
    <w:rsid w:val="00D47575"/>
    <w:rsid w:val="00D47814"/>
    <w:rsid w:val="00D478C1"/>
    <w:rsid w:val="00D50D87"/>
    <w:rsid w:val="00D51B4A"/>
    <w:rsid w:val="00D51ED7"/>
    <w:rsid w:val="00D5243B"/>
    <w:rsid w:val="00D533EC"/>
    <w:rsid w:val="00D5370A"/>
    <w:rsid w:val="00D540C7"/>
    <w:rsid w:val="00D5417D"/>
    <w:rsid w:val="00D54F16"/>
    <w:rsid w:val="00D5653D"/>
    <w:rsid w:val="00D56A95"/>
    <w:rsid w:val="00D572FB"/>
    <w:rsid w:val="00D6076E"/>
    <w:rsid w:val="00D60ED1"/>
    <w:rsid w:val="00D6199D"/>
    <w:rsid w:val="00D627E8"/>
    <w:rsid w:val="00D64725"/>
    <w:rsid w:val="00D65ADA"/>
    <w:rsid w:val="00D6720C"/>
    <w:rsid w:val="00D678F1"/>
    <w:rsid w:val="00D67AD3"/>
    <w:rsid w:val="00D704AE"/>
    <w:rsid w:val="00D708D9"/>
    <w:rsid w:val="00D70CE2"/>
    <w:rsid w:val="00D70F16"/>
    <w:rsid w:val="00D71B1C"/>
    <w:rsid w:val="00D71CD8"/>
    <w:rsid w:val="00D71CF2"/>
    <w:rsid w:val="00D72617"/>
    <w:rsid w:val="00D72700"/>
    <w:rsid w:val="00D72F57"/>
    <w:rsid w:val="00D7344B"/>
    <w:rsid w:val="00D753E7"/>
    <w:rsid w:val="00D76A44"/>
    <w:rsid w:val="00D8037D"/>
    <w:rsid w:val="00D815EF"/>
    <w:rsid w:val="00D817FB"/>
    <w:rsid w:val="00D81949"/>
    <w:rsid w:val="00D81F26"/>
    <w:rsid w:val="00D822E2"/>
    <w:rsid w:val="00D82B71"/>
    <w:rsid w:val="00D82C18"/>
    <w:rsid w:val="00D836F3"/>
    <w:rsid w:val="00D84229"/>
    <w:rsid w:val="00D843F2"/>
    <w:rsid w:val="00D86231"/>
    <w:rsid w:val="00D86A62"/>
    <w:rsid w:val="00D86A87"/>
    <w:rsid w:val="00D87A87"/>
    <w:rsid w:val="00D87F3B"/>
    <w:rsid w:val="00D90C61"/>
    <w:rsid w:val="00D912AB"/>
    <w:rsid w:val="00D91923"/>
    <w:rsid w:val="00D92D9D"/>
    <w:rsid w:val="00D92FF9"/>
    <w:rsid w:val="00D93753"/>
    <w:rsid w:val="00D95012"/>
    <w:rsid w:val="00D954E4"/>
    <w:rsid w:val="00D9662B"/>
    <w:rsid w:val="00D97593"/>
    <w:rsid w:val="00DA01C2"/>
    <w:rsid w:val="00DA0274"/>
    <w:rsid w:val="00DA0343"/>
    <w:rsid w:val="00DA0478"/>
    <w:rsid w:val="00DA250C"/>
    <w:rsid w:val="00DA250F"/>
    <w:rsid w:val="00DA3105"/>
    <w:rsid w:val="00DA3167"/>
    <w:rsid w:val="00DA31C2"/>
    <w:rsid w:val="00DA329F"/>
    <w:rsid w:val="00DA44A0"/>
    <w:rsid w:val="00DA4DC3"/>
    <w:rsid w:val="00DA4FC2"/>
    <w:rsid w:val="00DA5A0D"/>
    <w:rsid w:val="00DA5C63"/>
    <w:rsid w:val="00DA6820"/>
    <w:rsid w:val="00DA6C7F"/>
    <w:rsid w:val="00DA73A7"/>
    <w:rsid w:val="00DA77A5"/>
    <w:rsid w:val="00DB0746"/>
    <w:rsid w:val="00DB0E36"/>
    <w:rsid w:val="00DB10E0"/>
    <w:rsid w:val="00DB2723"/>
    <w:rsid w:val="00DB3DBF"/>
    <w:rsid w:val="00DB484F"/>
    <w:rsid w:val="00DB4EE0"/>
    <w:rsid w:val="00DB551C"/>
    <w:rsid w:val="00DB6674"/>
    <w:rsid w:val="00DC04F6"/>
    <w:rsid w:val="00DC0690"/>
    <w:rsid w:val="00DC0767"/>
    <w:rsid w:val="00DC096B"/>
    <w:rsid w:val="00DC1997"/>
    <w:rsid w:val="00DC1B76"/>
    <w:rsid w:val="00DC1D65"/>
    <w:rsid w:val="00DC2E72"/>
    <w:rsid w:val="00DC34FB"/>
    <w:rsid w:val="00DC3C57"/>
    <w:rsid w:val="00DC418B"/>
    <w:rsid w:val="00DC5501"/>
    <w:rsid w:val="00DC5DE4"/>
    <w:rsid w:val="00DC7154"/>
    <w:rsid w:val="00DC7E8A"/>
    <w:rsid w:val="00DD0F77"/>
    <w:rsid w:val="00DD0F78"/>
    <w:rsid w:val="00DD273C"/>
    <w:rsid w:val="00DD2774"/>
    <w:rsid w:val="00DD3F28"/>
    <w:rsid w:val="00DD4446"/>
    <w:rsid w:val="00DD4537"/>
    <w:rsid w:val="00DD4E15"/>
    <w:rsid w:val="00DD5755"/>
    <w:rsid w:val="00DE18A3"/>
    <w:rsid w:val="00DE2304"/>
    <w:rsid w:val="00DE2551"/>
    <w:rsid w:val="00DE3138"/>
    <w:rsid w:val="00DE37F8"/>
    <w:rsid w:val="00DE3828"/>
    <w:rsid w:val="00DE4273"/>
    <w:rsid w:val="00DE4FCB"/>
    <w:rsid w:val="00DE57CE"/>
    <w:rsid w:val="00DE5D07"/>
    <w:rsid w:val="00DE72A7"/>
    <w:rsid w:val="00DE7832"/>
    <w:rsid w:val="00DF02E7"/>
    <w:rsid w:val="00DF0B8A"/>
    <w:rsid w:val="00DF0E15"/>
    <w:rsid w:val="00DF15B0"/>
    <w:rsid w:val="00DF18FC"/>
    <w:rsid w:val="00DF1FD3"/>
    <w:rsid w:val="00DF2D42"/>
    <w:rsid w:val="00DF2E52"/>
    <w:rsid w:val="00DF4516"/>
    <w:rsid w:val="00DF5D2B"/>
    <w:rsid w:val="00DF6341"/>
    <w:rsid w:val="00E00069"/>
    <w:rsid w:val="00E00BF1"/>
    <w:rsid w:val="00E00E8E"/>
    <w:rsid w:val="00E01A86"/>
    <w:rsid w:val="00E02DDB"/>
    <w:rsid w:val="00E05630"/>
    <w:rsid w:val="00E05687"/>
    <w:rsid w:val="00E06380"/>
    <w:rsid w:val="00E0686A"/>
    <w:rsid w:val="00E06DBB"/>
    <w:rsid w:val="00E07002"/>
    <w:rsid w:val="00E07B23"/>
    <w:rsid w:val="00E10149"/>
    <w:rsid w:val="00E11340"/>
    <w:rsid w:val="00E1180D"/>
    <w:rsid w:val="00E11B92"/>
    <w:rsid w:val="00E122A1"/>
    <w:rsid w:val="00E12AA4"/>
    <w:rsid w:val="00E13C56"/>
    <w:rsid w:val="00E1405E"/>
    <w:rsid w:val="00E140AD"/>
    <w:rsid w:val="00E14918"/>
    <w:rsid w:val="00E16372"/>
    <w:rsid w:val="00E16AD8"/>
    <w:rsid w:val="00E17F27"/>
    <w:rsid w:val="00E17FFA"/>
    <w:rsid w:val="00E20E4D"/>
    <w:rsid w:val="00E20ED6"/>
    <w:rsid w:val="00E21358"/>
    <w:rsid w:val="00E2249B"/>
    <w:rsid w:val="00E22A0D"/>
    <w:rsid w:val="00E23008"/>
    <w:rsid w:val="00E23F25"/>
    <w:rsid w:val="00E244F6"/>
    <w:rsid w:val="00E2563E"/>
    <w:rsid w:val="00E258DB"/>
    <w:rsid w:val="00E268B2"/>
    <w:rsid w:val="00E2771E"/>
    <w:rsid w:val="00E27FF8"/>
    <w:rsid w:val="00E311EF"/>
    <w:rsid w:val="00E31502"/>
    <w:rsid w:val="00E31BBA"/>
    <w:rsid w:val="00E31CBA"/>
    <w:rsid w:val="00E31FD1"/>
    <w:rsid w:val="00E32180"/>
    <w:rsid w:val="00E33516"/>
    <w:rsid w:val="00E33D1E"/>
    <w:rsid w:val="00E342BB"/>
    <w:rsid w:val="00E34948"/>
    <w:rsid w:val="00E352E4"/>
    <w:rsid w:val="00E37569"/>
    <w:rsid w:val="00E37925"/>
    <w:rsid w:val="00E37DB7"/>
    <w:rsid w:val="00E401B2"/>
    <w:rsid w:val="00E403BD"/>
    <w:rsid w:val="00E41721"/>
    <w:rsid w:val="00E41E30"/>
    <w:rsid w:val="00E42A65"/>
    <w:rsid w:val="00E42F73"/>
    <w:rsid w:val="00E43D70"/>
    <w:rsid w:val="00E43F51"/>
    <w:rsid w:val="00E44D03"/>
    <w:rsid w:val="00E4584B"/>
    <w:rsid w:val="00E466F3"/>
    <w:rsid w:val="00E4739B"/>
    <w:rsid w:val="00E47B2C"/>
    <w:rsid w:val="00E5060F"/>
    <w:rsid w:val="00E506E6"/>
    <w:rsid w:val="00E51560"/>
    <w:rsid w:val="00E51821"/>
    <w:rsid w:val="00E53FC8"/>
    <w:rsid w:val="00E54347"/>
    <w:rsid w:val="00E55096"/>
    <w:rsid w:val="00E55424"/>
    <w:rsid w:val="00E55825"/>
    <w:rsid w:val="00E55915"/>
    <w:rsid w:val="00E55BB5"/>
    <w:rsid w:val="00E55D09"/>
    <w:rsid w:val="00E55E0A"/>
    <w:rsid w:val="00E55E45"/>
    <w:rsid w:val="00E57A66"/>
    <w:rsid w:val="00E611DF"/>
    <w:rsid w:val="00E62218"/>
    <w:rsid w:val="00E6226D"/>
    <w:rsid w:val="00E63517"/>
    <w:rsid w:val="00E63589"/>
    <w:rsid w:val="00E63935"/>
    <w:rsid w:val="00E63F9E"/>
    <w:rsid w:val="00E65A79"/>
    <w:rsid w:val="00E65E79"/>
    <w:rsid w:val="00E66BA2"/>
    <w:rsid w:val="00E6718A"/>
    <w:rsid w:val="00E672B0"/>
    <w:rsid w:val="00E67416"/>
    <w:rsid w:val="00E67555"/>
    <w:rsid w:val="00E70FD5"/>
    <w:rsid w:val="00E718B6"/>
    <w:rsid w:val="00E719C7"/>
    <w:rsid w:val="00E7234B"/>
    <w:rsid w:val="00E723BA"/>
    <w:rsid w:val="00E73581"/>
    <w:rsid w:val="00E74207"/>
    <w:rsid w:val="00E75E4F"/>
    <w:rsid w:val="00E770F7"/>
    <w:rsid w:val="00E80450"/>
    <w:rsid w:val="00E81DBB"/>
    <w:rsid w:val="00E8316A"/>
    <w:rsid w:val="00E833F7"/>
    <w:rsid w:val="00E83A42"/>
    <w:rsid w:val="00E83BDF"/>
    <w:rsid w:val="00E841B5"/>
    <w:rsid w:val="00E864FE"/>
    <w:rsid w:val="00E86A20"/>
    <w:rsid w:val="00E86BAD"/>
    <w:rsid w:val="00E86FCC"/>
    <w:rsid w:val="00E87A1D"/>
    <w:rsid w:val="00E9094A"/>
    <w:rsid w:val="00E90F50"/>
    <w:rsid w:val="00E90F96"/>
    <w:rsid w:val="00E91571"/>
    <w:rsid w:val="00E91D35"/>
    <w:rsid w:val="00E91EED"/>
    <w:rsid w:val="00E91F66"/>
    <w:rsid w:val="00E922BC"/>
    <w:rsid w:val="00E926A5"/>
    <w:rsid w:val="00E93F6D"/>
    <w:rsid w:val="00E951CC"/>
    <w:rsid w:val="00E954FA"/>
    <w:rsid w:val="00E956F2"/>
    <w:rsid w:val="00E962CC"/>
    <w:rsid w:val="00E97162"/>
    <w:rsid w:val="00EA15FF"/>
    <w:rsid w:val="00EA17C3"/>
    <w:rsid w:val="00EA1F67"/>
    <w:rsid w:val="00EA2CAA"/>
    <w:rsid w:val="00EA30B0"/>
    <w:rsid w:val="00EA3480"/>
    <w:rsid w:val="00EA3864"/>
    <w:rsid w:val="00EA696F"/>
    <w:rsid w:val="00EA7507"/>
    <w:rsid w:val="00EA7F1C"/>
    <w:rsid w:val="00EA7FA8"/>
    <w:rsid w:val="00EB0776"/>
    <w:rsid w:val="00EB15B6"/>
    <w:rsid w:val="00EB2B80"/>
    <w:rsid w:val="00EB380F"/>
    <w:rsid w:val="00EB3D06"/>
    <w:rsid w:val="00EB4370"/>
    <w:rsid w:val="00EB48E3"/>
    <w:rsid w:val="00EB4916"/>
    <w:rsid w:val="00EB523E"/>
    <w:rsid w:val="00EB5B8F"/>
    <w:rsid w:val="00EC00C9"/>
    <w:rsid w:val="00EC0DD9"/>
    <w:rsid w:val="00EC0E45"/>
    <w:rsid w:val="00EC1166"/>
    <w:rsid w:val="00EC1307"/>
    <w:rsid w:val="00EC2649"/>
    <w:rsid w:val="00EC2B71"/>
    <w:rsid w:val="00EC31ED"/>
    <w:rsid w:val="00EC5836"/>
    <w:rsid w:val="00EC688C"/>
    <w:rsid w:val="00EC68E1"/>
    <w:rsid w:val="00EC7CAD"/>
    <w:rsid w:val="00ED0ACB"/>
    <w:rsid w:val="00ED0CBB"/>
    <w:rsid w:val="00ED0E44"/>
    <w:rsid w:val="00ED109F"/>
    <w:rsid w:val="00ED12D7"/>
    <w:rsid w:val="00ED12E3"/>
    <w:rsid w:val="00ED23A6"/>
    <w:rsid w:val="00ED39A8"/>
    <w:rsid w:val="00ED41ED"/>
    <w:rsid w:val="00ED4A4E"/>
    <w:rsid w:val="00ED4B04"/>
    <w:rsid w:val="00ED4FB9"/>
    <w:rsid w:val="00ED57EA"/>
    <w:rsid w:val="00ED5BD4"/>
    <w:rsid w:val="00ED667A"/>
    <w:rsid w:val="00ED66D6"/>
    <w:rsid w:val="00ED7E18"/>
    <w:rsid w:val="00EE07D3"/>
    <w:rsid w:val="00EE1996"/>
    <w:rsid w:val="00EE1C01"/>
    <w:rsid w:val="00EE22AF"/>
    <w:rsid w:val="00EE2D53"/>
    <w:rsid w:val="00EE66B1"/>
    <w:rsid w:val="00EF0171"/>
    <w:rsid w:val="00EF0D6D"/>
    <w:rsid w:val="00EF14C4"/>
    <w:rsid w:val="00EF1AB9"/>
    <w:rsid w:val="00EF1B25"/>
    <w:rsid w:val="00EF1C1F"/>
    <w:rsid w:val="00EF1DA0"/>
    <w:rsid w:val="00EF21E4"/>
    <w:rsid w:val="00EF3F33"/>
    <w:rsid w:val="00EF40B0"/>
    <w:rsid w:val="00EF4747"/>
    <w:rsid w:val="00EF4BF8"/>
    <w:rsid w:val="00EF562E"/>
    <w:rsid w:val="00EF6976"/>
    <w:rsid w:val="00EF7579"/>
    <w:rsid w:val="00F004E1"/>
    <w:rsid w:val="00F0131A"/>
    <w:rsid w:val="00F02253"/>
    <w:rsid w:val="00F025DF"/>
    <w:rsid w:val="00F02A0D"/>
    <w:rsid w:val="00F03C2E"/>
    <w:rsid w:val="00F044DD"/>
    <w:rsid w:val="00F04555"/>
    <w:rsid w:val="00F04A66"/>
    <w:rsid w:val="00F04B4B"/>
    <w:rsid w:val="00F04E6F"/>
    <w:rsid w:val="00F04F50"/>
    <w:rsid w:val="00F0516C"/>
    <w:rsid w:val="00F067A2"/>
    <w:rsid w:val="00F06924"/>
    <w:rsid w:val="00F06DE0"/>
    <w:rsid w:val="00F0744C"/>
    <w:rsid w:val="00F07740"/>
    <w:rsid w:val="00F077CE"/>
    <w:rsid w:val="00F07B9E"/>
    <w:rsid w:val="00F10A22"/>
    <w:rsid w:val="00F10B4F"/>
    <w:rsid w:val="00F1116F"/>
    <w:rsid w:val="00F11664"/>
    <w:rsid w:val="00F119F2"/>
    <w:rsid w:val="00F1263A"/>
    <w:rsid w:val="00F12F0D"/>
    <w:rsid w:val="00F139C5"/>
    <w:rsid w:val="00F145F9"/>
    <w:rsid w:val="00F148D0"/>
    <w:rsid w:val="00F15B77"/>
    <w:rsid w:val="00F169C5"/>
    <w:rsid w:val="00F1753D"/>
    <w:rsid w:val="00F17A56"/>
    <w:rsid w:val="00F21236"/>
    <w:rsid w:val="00F21529"/>
    <w:rsid w:val="00F23264"/>
    <w:rsid w:val="00F239DF"/>
    <w:rsid w:val="00F24837"/>
    <w:rsid w:val="00F2575F"/>
    <w:rsid w:val="00F25C13"/>
    <w:rsid w:val="00F266DC"/>
    <w:rsid w:val="00F27565"/>
    <w:rsid w:val="00F27AA1"/>
    <w:rsid w:val="00F27AD5"/>
    <w:rsid w:val="00F30C0F"/>
    <w:rsid w:val="00F310D4"/>
    <w:rsid w:val="00F31184"/>
    <w:rsid w:val="00F31D5A"/>
    <w:rsid w:val="00F320D4"/>
    <w:rsid w:val="00F329CD"/>
    <w:rsid w:val="00F33975"/>
    <w:rsid w:val="00F33DE9"/>
    <w:rsid w:val="00F34E8C"/>
    <w:rsid w:val="00F35E6D"/>
    <w:rsid w:val="00F3619A"/>
    <w:rsid w:val="00F36464"/>
    <w:rsid w:val="00F36640"/>
    <w:rsid w:val="00F3672A"/>
    <w:rsid w:val="00F36875"/>
    <w:rsid w:val="00F40171"/>
    <w:rsid w:val="00F40AAA"/>
    <w:rsid w:val="00F40BA7"/>
    <w:rsid w:val="00F40F9D"/>
    <w:rsid w:val="00F41ACD"/>
    <w:rsid w:val="00F42540"/>
    <w:rsid w:val="00F43633"/>
    <w:rsid w:val="00F44101"/>
    <w:rsid w:val="00F4597C"/>
    <w:rsid w:val="00F45B80"/>
    <w:rsid w:val="00F46391"/>
    <w:rsid w:val="00F46CB6"/>
    <w:rsid w:val="00F46D7A"/>
    <w:rsid w:val="00F4756D"/>
    <w:rsid w:val="00F47DE8"/>
    <w:rsid w:val="00F50BD2"/>
    <w:rsid w:val="00F519D3"/>
    <w:rsid w:val="00F5370B"/>
    <w:rsid w:val="00F53FB8"/>
    <w:rsid w:val="00F54131"/>
    <w:rsid w:val="00F542C1"/>
    <w:rsid w:val="00F54617"/>
    <w:rsid w:val="00F550E3"/>
    <w:rsid w:val="00F554FC"/>
    <w:rsid w:val="00F5569F"/>
    <w:rsid w:val="00F55E73"/>
    <w:rsid w:val="00F55EDA"/>
    <w:rsid w:val="00F56C53"/>
    <w:rsid w:val="00F56C80"/>
    <w:rsid w:val="00F56D72"/>
    <w:rsid w:val="00F57915"/>
    <w:rsid w:val="00F60092"/>
    <w:rsid w:val="00F60F84"/>
    <w:rsid w:val="00F61B91"/>
    <w:rsid w:val="00F61C18"/>
    <w:rsid w:val="00F647A0"/>
    <w:rsid w:val="00F65834"/>
    <w:rsid w:val="00F65F4B"/>
    <w:rsid w:val="00F6694B"/>
    <w:rsid w:val="00F669D8"/>
    <w:rsid w:val="00F67368"/>
    <w:rsid w:val="00F67A69"/>
    <w:rsid w:val="00F70BFF"/>
    <w:rsid w:val="00F70C9D"/>
    <w:rsid w:val="00F719C1"/>
    <w:rsid w:val="00F726C7"/>
    <w:rsid w:val="00F7368D"/>
    <w:rsid w:val="00F739C5"/>
    <w:rsid w:val="00F73E08"/>
    <w:rsid w:val="00F74CD9"/>
    <w:rsid w:val="00F755AB"/>
    <w:rsid w:val="00F763C1"/>
    <w:rsid w:val="00F76951"/>
    <w:rsid w:val="00F77054"/>
    <w:rsid w:val="00F801E8"/>
    <w:rsid w:val="00F80A7B"/>
    <w:rsid w:val="00F80E5D"/>
    <w:rsid w:val="00F81E78"/>
    <w:rsid w:val="00F824CC"/>
    <w:rsid w:val="00F82774"/>
    <w:rsid w:val="00F82A7F"/>
    <w:rsid w:val="00F83916"/>
    <w:rsid w:val="00F84EAF"/>
    <w:rsid w:val="00F84F6B"/>
    <w:rsid w:val="00F851CE"/>
    <w:rsid w:val="00F856E8"/>
    <w:rsid w:val="00F859AE"/>
    <w:rsid w:val="00F8675D"/>
    <w:rsid w:val="00F86F75"/>
    <w:rsid w:val="00F91054"/>
    <w:rsid w:val="00F91219"/>
    <w:rsid w:val="00F9227C"/>
    <w:rsid w:val="00F92444"/>
    <w:rsid w:val="00F92B54"/>
    <w:rsid w:val="00F9393E"/>
    <w:rsid w:val="00F95129"/>
    <w:rsid w:val="00F964F8"/>
    <w:rsid w:val="00F96FD0"/>
    <w:rsid w:val="00F97A78"/>
    <w:rsid w:val="00F97D6D"/>
    <w:rsid w:val="00F97E19"/>
    <w:rsid w:val="00FA0B20"/>
    <w:rsid w:val="00FA0E5C"/>
    <w:rsid w:val="00FA1145"/>
    <w:rsid w:val="00FA123A"/>
    <w:rsid w:val="00FA1DFF"/>
    <w:rsid w:val="00FA2079"/>
    <w:rsid w:val="00FA24E7"/>
    <w:rsid w:val="00FA401D"/>
    <w:rsid w:val="00FA57D0"/>
    <w:rsid w:val="00FA5EE6"/>
    <w:rsid w:val="00FA6ACB"/>
    <w:rsid w:val="00FA6CDA"/>
    <w:rsid w:val="00FA7956"/>
    <w:rsid w:val="00FB0072"/>
    <w:rsid w:val="00FB0824"/>
    <w:rsid w:val="00FB1051"/>
    <w:rsid w:val="00FB2CAE"/>
    <w:rsid w:val="00FB2FCB"/>
    <w:rsid w:val="00FB3DB4"/>
    <w:rsid w:val="00FB3E11"/>
    <w:rsid w:val="00FB3FF5"/>
    <w:rsid w:val="00FB4365"/>
    <w:rsid w:val="00FB45CA"/>
    <w:rsid w:val="00FB4C9C"/>
    <w:rsid w:val="00FB5DB4"/>
    <w:rsid w:val="00FB7C55"/>
    <w:rsid w:val="00FC1074"/>
    <w:rsid w:val="00FC1884"/>
    <w:rsid w:val="00FC1984"/>
    <w:rsid w:val="00FC2CCE"/>
    <w:rsid w:val="00FC371D"/>
    <w:rsid w:val="00FC51E3"/>
    <w:rsid w:val="00FC5F0B"/>
    <w:rsid w:val="00FC6030"/>
    <w:rsid w:val="00FC679F"/>
    <w:rsid w:val="00FC6A2B"/>
    <w:rsid w:val="00FD1D26"/>
    <w:rsid w:val="00FD1F99"/>
    <w:rsid w:val="00FD2100"/>
    <w:rsid w:val="00FD399A"/>
    <w:rsid w:val="00FD436C"/>
    <w:rsid w:val="00FD446D"/>
    <w:rsid w:val="00FD4DAE"/>
    <w:rsid w:val="00FD4F2C"/>
    <w:rsid w:val="00FD6394"/>
    <w:rsid w:val="00FD6BBF"/>
    <w:rsid w:val="00FD7F71"/>
    <w:rsid w:val="00FE0495"/>
    <w:rsid w:val="00FE0E6C"/>
    <w:rsid w:val="00FE158E"/>
    <w:rsid w:val="00FE198A"/>
    <w:rsid w:val="00FE1CDC"/>
    <w:rsid w:val="00FE48E2"/>
    <w:rsid w:val="00FE5014"/>
    <w:rsid w:val="00FE56AA"/>
    <w:rsid w:val="00FE595B"/>
    <w:rsid w:val="00FE63AF"/>
    <w:rsid w:val="00FE70C3"/>
    <w:rsid w:val="00FE7AF2"/>
    <w:rsid w:val="00FE7E73"/>
    <w:rsid w:val="00FF0F98"/>
    <w:rsid w:val="00FF1A8B"/>
    <w:rsid w:val="00FF1DBD"/>
    <w:rsid w:val="00FF2AD9"/>
    <w:rsid w:val="00FF359F"/>
    <w:rsid w:val="00FF3D36"/>
    <w:rsid w:val="00FF3DCF"/>
    <w:rsid w:val="00FF487F"/>
    <w:rsid w:val="00FF492C"/>
    <w:rsid w:val="00FF4A21"/>
    <w:rsid w:val="00FF5AA3"/>
    <w:rsid w:val="00FF5AD8"/>
    <w:rsid w:val="00FF5C89"/>
    <w:rsid w:val="00FF69B0"/>
    <w:rsid w:val="00FF7378"/>
    <w:rsid w:val="00FF7895"/>
    <w:rsid w:val="00FF7C13"/>
    <w:rsid w:val="00FF7E3D"/>
    <w:rsid w:val="00FF7EA1"/>
    <w:rsid w:val="250DD270"/>
    <w:rsid w:val="3D8D710F"/>
    <w:rsid w:val="3FBBEC02"/>
    <w:rsid w:val="5688DE3A"/>
    <w:rsid w:val="780B4D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and Figure Name,Bullet,- H17,Bayer Caption,IB Caption,Medical Caption,B Caption,Caption Char2 Char,Caption Char Char Char2,Caption Char1 Char Char Char1,Caption Char2 Char Char Char1 Char1,Caption Char Char1 Char Char Char1 Char1,c"/>
    <w:basedOn w:val="Normal"/>
    <w:next w:val="Normal"/>
    <w:link w:val="CaptionChar"/>
    <w:uiPriority w:val="35"/>
    <w:unhideWhenUsed/>
    <w:rsid w:val="00E16AD8"/>
    <w:pPr>
      <w:keepNext/>
      <w:keepLines/>
    </w:pPr>
    <w:rPr>
      <w:rFonts w:ascii="Arial Narrow" w:hAnsi="Arial Narrow"/>
      <w:b/>
      <w:bCs/>
      <w:sz w:val="20"/>
      <w:szCs w:val="18"/>
    </w:rPr>
  </w:style>
  <w:style w:type="character" w:customStyle="1" w:styleId="CaptionChar">
    <w:name w:val="Caption Char"/>
    <w:aliases w:val="Table and Figure Name Char,Bullet Char,- H17 Char,Bayer Caption Char,IB Caption Char,Medical Caption Char,B Caption Char,Caption Char2 Char Char,Caption Char Char Char2 Char,Caption Char1 Char Char Char1 Char,c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1. Bullet Blank,Bullet1,Bullet 1,Bulleted - 2,Table Legend,Section 5,Bullets Points"/>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1. Bullet Blank Char,Bullet1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HTAtableplain"/>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4"/>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4"/>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H19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2A49A3"/>
    <w:pPr>
      <w:widowControl w:val="0"/>
    </w:pPr>
    <w:rPr>
      <w:rFonts w:ascii="Arial Narrow" w:eastAsiaTheme="majorEastAsia" w:hAnsi="Arial Narrow" w:cstheme="majorBidi"/>
      <w:i/>
      <w:iCs/>
      <w:snapToGrid w:val="0"/>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6"/>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2A49A3"/>
    <w:rPr>
      <w:rFonts w:ascii="Arial Narrow" w:eastAsiaTheme="majorEastAsia" w:hAnsi="Arial Narrow" w:cstheme="majorBidi"/>
      <w:i/>
      <w:iCs/>
      <w:snapToGrid w:val="0"/>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ind w:left="720"/>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paragraph" w:styleId="FootnoteText">
    <w:name w:val="footnote text"/>
    <w:basedOn w:val="Normal"/>
    <w:link w:val="FootnoteTextChar"/>
    <w:semiHidden/>
    <w:unhideWhenUsed/>
    <w:rsid w:val="00F6694B"/>
    <w:rPr>
      <w:sz w:val="20"/>
      <w:szCs w:val="20"/>
    </w:rPr>
  </w:style>
  <w:style w:type="character" w:customStyle="1" w:styleId="FootnoteTextChar">
    <w:name w:val="Footnote Text Char"/>
    <w:basedOn w:val="DefaultParagraphFont"/>
    <w:link w:val="FootnoteText"/>
    <w:semiHidden/>
    <w:rsid w:val="00F6694B"/>
    <w:rPr>
      <w:rFonts w:ascii="Calibri" w:hAnsi="Calibri" w:cs="Arial"/>
    </w:rPr>
  </w:style>
  <w:style w:type="character" w:styleId="FootnoteReference">
    <w:name w:val="footnote reference"/>
    <w:basedOn w:val="DefaultParagraphFont"/>
    <w:semiHidden/>
    <w:unhideWhenUsed/>
    <w:rsid w:val="00F6694B"/>
    <w:rPr>
      <w:vertAlign w:val="superscript"/>
    </w:rPr>
  </w:style>
  <w:style w:type="paragraph" w:customStyle="1" w:styleId="TableH28pt">
    <w:name w:val="Table H2 8pt"/>
    <w:basedOn w:val="Normal"/>
    <w:qFormat/>
    <w:rsid w:val="004C3A52"/>
    <w:pPr>
      <w:keepNext/>
      <w:keepLines/>
      <w:spacing w:before="20" w:after="20"/>
      <w:contextualSpacing/>
      <w:jc w:val="left"/>
    </w:pPr>
    <w:rPr>
      <w:rFonts w:ascii="Montserrat" w:eastAsia="Calibri" w:hAnsi="Montserrat" w:cs="Calibri"/>
      <w:b/>
      <w:sz w:val="16"/>
      <w:szCs w:val="20"/>
      <w:lang w:eastAsia="en-US"/>
    </w:rPr>
  </w:style>
  <w:style w:type="paragraph" w:customStyle="1" w:styleId="Tabletext8pt">
    <w:name w:val="Table text 8pt"/>
    <w:basedOn w:val="Tabletext"/>
    <w:rsid w:val="004C3A52"/>
    <w:pPr>
      <w:keepNext/>
      <w:keepLines/>
      <w:spacing w:before="20" w:after="20"/>
    </w:pPr>
    <w:rPr>
      <w:rFonts w:ascii="Montserrat" w:eastAsia="Calibri" w:hAnsi="Montserrat" w:cs="Calibri"/>
      <w:snapToGrid/>
      <w:sz w:val="16"/>
      <w:szCs w:val="16"/>
      <w:lang w:eastAsia="en-US"/>
    </w:rPr>
  </w:style>
  <w:style w:type="paragraph" w:customStyle="1" w:styleId="TableFigNotes18">
    <w:name w:val="TableFigNotes+18"/>
    <w:basedOn w:val="ListParagraph"/>
    <w:next w:val="BodyText"/>
    <w:link w:val="TableFigNotes18Char"/>
    <w:uiPriority w:val="4"/>
    <w:rsid w:val="009204A9"/>
    <w:pPr>
      <w:numPr>
        <w:numId w:val="0"/>
      </w:numPr>
      <w:spacing w:before="60" w:after="360" w:line="276" w:lineRule="auto"/>
      <w:contextualSpacing/>
    </w:pPr>
    <w:rPr>
      <w:rFonts w:eastAsia="Calibri" w:cs="Calibri"/>
      <w:snapToGrid/>
      <w:sz w:val="16"/>
      <w:szCs w:val="20"/>
      <w:lang w:eastAsia="en-US"/>
    </w:rPr>
  </w:style>
  <w:style w:type="character" w:customStyle="1" w:styleId="TableFigNotes18Char">
    <w:name w:val="TableFigNotes+18 Char"/>
    <w:basedOn w:val="DefaultParagraphFont"/>
    <w:link w:val="TableFigNotes18"/>
    <w:uiPriority w:val="4"/>
    <w:locked/>
    <w:rsid w:val="009204A9"/>
    <w:rPr>
      <w:rFonts w:asciiTheme="minorHAnsi" w:eastAsia="Calibri" w:hAnsiTheme="minorHAnsi" w:cs="Calibri"/>
      <w:sz w:val="16"/>
      <w:lang w:eastAsia="en-US"/>
    </w:rPr>
  </w:style>
  <w:style w:type="table" w:customStyle="1" w:styleId="HTATableshaded21">
    <w:name w:val="HTA Table shaded21"/>
    <w:basedOn w:val="TableNormal"/>
    <w:rsid w:val="00531B4E"/>
    <w:pPr>
      <w:spacing w:before="40" w:after="20"/>
    </w:pPr>
    <w:rPr>
      <w:rFonts w:ascii="Calibri" w:eastAsia="MS Mincho"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2">
    <w:name w:val="HTA Table shaded22"/>
    <w:basedOn w:val="TableNormal"/>
    <w:rsid w:val="00531B4E"/>
    <w:pPr>
      <w:spacing w:before="40" w:after="20"/>
    </w:pPr>
    <w:rPr>
      <w:rFonts w:ascii="Calibri" w:eastAsia="MS Mincho"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UnresolvedMention">
    <w:name w:val="Unresolved Mention"/>
    <w:basedOn w:val="DefaultParagraphFont"/>
    <w:uiPriority w:val="99"/>
    <w:semiHidden/>
    <w:unhideWhenUsed/>
    <w:rsid w:val="002E1EDC"/>
    <w:rPr>
      <w:color w:val="605E5C"/>
      <w:shd w:val="clear" w:color="auto" w:fill="E1DFDD"/>
    </w:rPr>
  </w:style>
  <w:style w:type="table" w:customStyle="1" w:styleId="HTATableshaded">
    <w:name w:val="HTA Table shaded"/>
    <w:basedOn w:val="TableNormal"/>
    <w:rsid w:val="00393289"/>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Headingleft">
    <w:name w:val="Table Heading left"/>
    <w:basedOn w:val="Normal"/>
    <w:next w:val="Normal"/>
    <w:uiPriority w:val="99"/>
    <w:qFormat/>
    <w:rsid w:val="00393289"/>
    <w:pPr>
      <w:spacing w:before="40" w:after="40"/>
      <w:jc w:val="left"/>
    </w:pPr>
    <w:rPr>
      <w:rFonts w:asciiTheme="minorHAnsi" w:eastAsiaTheme="minorHAnsi" w:hAnsiTheme="minorHAnsi" w:cs="Tahoma"/>
      <w:b/>
      <w:sz w:val="18"/>
      <w:szCs w:val="18"/>
      <w:lang w:val="de-DE" w:eastAsia="en-US"/>
    </w:rPr>
  </w:style>
  <w:style w:type="paragraph" w:customStyle="1" w:styleId="Tabletextcent">
    <w:name w:val="Table text cent"/>
    <w:basedOn w:val="Normal"/>
    <w:rsid w:val="00393289"/>
    <w:pPr>
      <w:spacing w:before="20" w:after="20"/>
      <w:jc w:val="center"/>
    </w:pPr>
    <w:rPr>
      <w:rFonts w:asciiTheme="minorHAnsi" w:hAnsiTheme="minorHAnsi" w:cs="Times New Roman"/>
      <w:sz w:val="18"/>
      <w:szCs w:val="20"/>
      <w:lang w:val="de-DE"/>
    </w:rPr>
  </w:style>
  <w:style w:type="paragraph" w:customStyle="1" w:styleId="Tableheadingcent">
    <w:name w:val="Table heading cent"/>
    <w:basedOn w:val="TableHeadingleft"/>
    <w:rsid w:val="00393289"/>
    <w:pPr>
      <w:jc w:val="center"/>
    </w:pPr>
  </w:style>
  <w:style w:type="paragraph" w:customStyle="1" w:styleId="Tabletextleft">
    <w:name w:val="Table text left"/>
    <w:basedOn w:val="Normal"/>
    <w:link w:val="TabletextleftChar"/>
    <w:rsid w:val="00393289"/>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393289"/>
    <w:rPr>
      <w:rFonts w:asciiTheme="minorHAnsi" w:hAnsiTheme="minorHAnsi"/>
      <w:sz w:val="18"/>
    </w:rPr>
  </w:style>
  <w:style w:type="paragraph" w:customStyle="1" w:styleId="Tabletextindent">
    <w:name w:val="Table text indent"/>
    <w:basedOn w:val="Tabletext"/>
    <w:uiPriority w:val="4"/>
    <w:rsid w:val="00393289"/>
    <w:pPr>
      <w:keepNext/>
      <w:keepLines/>
      <w:spacing w:before="20" w:after="20"/>
      <w:ind w:left="284"/>
    </w:pPr>
    <w:rPr>
      <w:rFonts w:ascii="Montserrat" w:eastAsia="Calibri" w:hAnsi="Montserrat" w:cs="Calibri"/>
      <w:snapToGrid/>
      <w:sz w:val="18"/>
      <w:szCs w:val="16"/>
      <w:lang w:eastAsia="en-US"/>
    </w:rPr>
  </w:style>
  <w:style w:type="character" w:styleId="Emphasis">
    <w:name w:val="Emphasis"/>
    <w:uiPriority w:val="20"/>
    <w:qFormat/>
    <w:rsid w:val="009724BE"/>
    <w:rPr>
      <w:i/>
      <w:iCs/>
    </w:rPr>
  </w:style>
  <w:style w:type="paragraph" w:customStyle="1" w:styleId="TableH1">
    <w:name w:val="Table H1"/>
    <w:basedOn w:val="BodyText"/>
    <w:uiPriority w:val="4"/>
    <w:rsid w:val="00E14918"/>
    <w:pPr>
      <w:keepNext/>
      <w:keepLines/>
      <w:spacing w:before="20" w:after="20"/>
    </w:pPr>
    <w:rPr>
      <w:rFonts w:ascii="Montserrat" w:eastAsia="Calibri" w:hAnsi="Montserrat" w:cs="Calibri"/>
      <w:b/>
      <w:sz w:val="18"/>
      <w:szCs w:val="16"/>
      <w:lang w:val="en-US" w:eastAsia="en-US"/>
    </w:rPr>
  </w:style>
  <w:style w:type="paragraph" w:customStyle="1" w:styleId="pf0">
    <w:name w:val="pf0"/>
    <w:basedOn w:val="Normal"/>
    <w:rsid w:val="000E4FD7"/>
    <w:pPr>
      <w:spacing w:before="100" w:beforeAutospacing="1" w:after="100" w:afterAutospacing="1"/>
      <w:jc w:val="left"/>
    </w:pPr>
    <w:rPr>
      <w:rFonts w:ascii="Times New Roman" w:hAnsi="Times New Roman" w:cs="Times New Roman"/>
    </w:rPr>
  </w:style>
  <w:style w:type="paragraph" w:customStyle="1" w:styleId="3-SubsectionHeading">
    <w:name w:val="3-Subsection Heading"/>
    <w:basedOn w:val="Heading2"/>
    <w:next w:val="Normal"/>
    <w:link w:val="3-SubsectionHeadingChar"/>
    <w:qFormat/>
    <w:rsid w:val="00F320D4"/>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F320D4"/>
    <w:rPr>
      <w:rFonts w:asciiTheme="minorHAnsi" w:eastAsiaTheme="majorEastAsia" w:hAnsiTheme="minorHAnsi" w:cstheme="majorBidi"/>
      <w:b/>
      <w:i/>
      <w:snapToGrid/>
      <w:spacing w:val="5"/>
      <w:kern w:val="28"/>
      <w:sz w:val="28"/>
      <w:szCs w:val="36"/>
      <w:lang w:eastAsia="en-US"/>
    </w:rPr>
  </w:style>
  <w:style w:type="paragraph" w:customStyle="1" w:styleId="PBACESHeading1">
    <w:name w:val="PBAC ES Heading 1"/>
    <w:basedOn w:val="2-SectionHeading"/>
    <w:next w:val="ListParagraph"/>
    <w:uiPriority w:val="1"/>
    <w:qFormat/>
    <w:rsid w:val="00D5370A"/>
    <w:pPr>
      <w:numPr>
        <w:numId w:val="0"/>
      </w:num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21630984">
      <w:bodyDiv w:val="1"/>
      <w:marLeft w:val="0"/>
      <w:marRight w:val="0"/>
      <w:marTop w:val="0"/>
      <w:marBottom w:val="0"/>
      <w:divBdr>
        <w:top w:val="none" w:sz="0" w:space="0" w:color="auto"/>
        <w:left w:val="none" w:sz="0" w:space="0" w:color="auto"/>
        <w:bottom w:val="none" w:sz="0" w:space="0" w:color="auto"/>
        <w:right w:val="none" w:sz="0" w:space="0" w:color="auto"/>
      </w:divBdr>
    </w:div>
    <w:div w:id="79954066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2827674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53472984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47413361">
      <w:bodyDiv w:val="1"/>
      <w:marLeft w:val="0"/>
      <w:marRight w:val="0"/>
      <w:marTop w:val="0"/>
      <w:marBottom w:val="0"/>
      <w:divBdr>
        <w:top w:val="none" w:sz="0" w:space="0" w:color="auto"/>
        <w:left w:val="none" w:sz="0" w:space="0" w:color="auto"/>
        <w:bottom w:val="none" w:sz="0" w:space="0" w:color="auto"/>
        <w:right w:val="none" w:sz="0" w:space="0" w:color="auto"/>
      </w:divBdr>
    </w:div>
    <w:div w:id="209867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rvicesaustralia.gov.au/hpo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ervicesaustralia.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6/2213-2600(24)00411-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vicesaustralia.gov.au/hpo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4" ma:contentTypeDescription="Create a new document." ma:contentTypeScope="" ma:versionID="0ca6119bb704a039e30cded50d496155">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d4a3fedec6abdf427e3bd28fcb8874fa"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3E59A-8074-449F-8B3F-C61574119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25A8C5-7C0E-4651-8A99-8BBCCCF17E1C}">
  <ds:schemaRefs>
    <ds:schemaRef ds:uri="http://schemas.microsoft.com/sharepoint/v3/contenttype/forms"/>
  </ds:schemaRefs>
</ds:datastoreItem>
</file>

<file path=customXml/itemProps3.xml><?xml version="1.0" encoding="utf-8"?>
<ds:datastoreItem xmlns:ds="http://schemas.openxmlformats.org/officeDocument/2006/customXml" ds:itemID="{0A6FA9DE-950F-483A-BF07-204E29D6D651}">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9971B232-06A7-4C09-B37C-0BC1349BE6DF}">
  <ds:schemaRefs>
    <ds:schemaRef ds:uri="http://schemas.openxmlformats.org/officeDocument/2006/bibliography"/>
  </ds:schemaRefs>
</ds:datastoreItem>
</file>

<file path=docMetadata/LabelInfo.xml><?xml version="1.0" encoding="utf-8"?>
<clbl:labelList xmlns:clbl="http://schemas.microsoft.com/office/2020/mipLabelMetadata">
  <clbl:label id="{0a736f1a-6d66-4d7b-be62-d43e1e9bdc3b}" enabled="1" method="Standard" siteId="{69ce8198-0346-4196-b83f-1ae289c868d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13382</Words>
  <Characters>74214</Characters>
  <Application>Microsoft Office Word</Application>
  <DocSecurity>0</DocSecurity>
  <Lines>2232</Lines>
  <Paragraphs>1296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2025-12-22T04:15:00Z</dcterms:created>
  <dcterms:modified xsi:type="dcterms:W3CDTF">2025-12-22T05:34:00Z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1efdccec,6fb71751,62dec135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591f31d8,1362ffd4,646ee607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2025-12-22T04:15:54Z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caf24af5-9c5d-4f85-8061-10bb2e2179c9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y fmtid="{D5CDD505-2E9C-101B-9397-08002B2CF9AE}" pid="22" name="ReadytoShare">
    <vt:bool>true</vt:bool>
  </property>
</Properties>
</file>