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2D141F5E" w:rsidR="00872E8F" w:rsidRPr="00A6439B" w:rsidRDefault="00187F4F" w:rsidP="007A5C88">
      <w:pPr>
        <w:pStyle w:val="1MainTitle"/>
        <w:jc w:val="left"/>
      </w:pPr>
      <w:r>
        <w:t>5.28</w:t>
      </w:r>
      <w:r w:rsidR="00872E8F" w:rsidRPr="00A6439B">
        <w:tab/>
      </w:r>
      <w:r w:rsidR="00044764">
        <w:t>TERIPARATIDE</w:t>
      </w:r>
      <w:r w:rsidR="70971A32" w:rsidRPr="00A6439B">
        <w:t>,</w:t>
      </w:r>
      <w:r w:rsidR="00872E8F" w:rsidRPr="00A6439B">
        <w:br/>
      </w:r>
      <w:r w:rsidR="009C0798">
        <w:t>Injection 250 micrograms per mL, 2.4 mL in multi-dose pre-filled pen</w:t>
      </w:r>
      <w:r w:rsidR="00E52685">
        <w:t>,</w:t>
      </w:r>
      <w:r w:rsidR="00E52685" w:rsidRPr="00A6439B" w:rsidDel="00E52685">
        <w:t xml:space="preserve"> </w:t>
      </w:r>
      <w:r w:rsidR="00872E8F" w:rsidRPr="00A6439B">
        <w:br/>
      </w:r>
      <w:r w:rsidR="00E52685">
        <w:t>Ritosa,</w:t>
      </w:r>
      <w:r w:rsidR="00872E8F" w:rsidRPr="00A6439B">
        <w:br/>
      </w:r>
      <w:r w:rsidR="00E723A5">
        <w:t>Sun Pharma ANZ Pty Ltd</w:t>
      </w:r>
    </w:p>
    <w:p w14:paraId="5F4D54C1" w14:textId="6D40F4E8"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066F6A74" w:rsidR="0073736F" w:rsidRPr="00A6439B" w:rsidRDefault="6CCFA63D" w:rsidP="007E1673">
      <w:pPr>
        <w:pStyle w:val="3-BodyText"/>
      </w:pPr>
      <w:r>
        <w:t xml:space="preserve">The </w:t>
      </w:r>
      <w:r w:rsidR="300CE6AC">
        <w:t>Category 4</w:t>
      </w:r>
      <w:r w:rsidR="39526BF9">
        <w:t xml:space="preserve"> </w:t>
      </w:r>
      <w:r>
        <w:t xml:space="preserve">submission </w:t>
      </w:r>
      <w:r w:rsidR="6ED925B2">
        <w:t>requested a General Schedule</w:t>
      </w:r>
      <w:r w:rsidR="005E2A9A">
        <w:t>,</w:t>
      </w:r>
      <w:r w:rsidR="6ED925B2">
        <w:t xml:space="preserve"> Authority Required (STREAMLINED) listing </w:t>
      </w:r>
      <w:r w:rsidR="09698181">
        <w:t>of teriparatide injection 250 micrograms per mL, 2.4 mL in multi-dose pre-filled pen (</w:t>
      </w:r>
      <w:r w:rsidR="10BD0B32">
        <w:t xml:space="preserve">Ritosa; hereafter referred to as </w:t>
      </w:r>
      <w:r w:rsidR="66A98B77">
        <w:t>‘</w:t>
      </w:r>
      <w:r w:rsidR="10BD0B32">
        <w:t>Ritosa</w:t>
      </w:r>
      <w:r w:rsidR="66A98B77">
        <w:t>’</w:t>
      </w:r>
      <w:r w:rsidR="10BD0B32">
        <w:t xml:space="preserve">) under the same circumstances as the </w:t>
      </w:r>
      <w:r w:rsidR="5715AECA">
        <w:t xml:space="preserve">current </w:t>
      </w:r>
      <w:r w:rsidR="10BD0B32">
        <w:t xml:space="preserve">PBS-listed </w:t>
      </w:r>
      <w:r w:rsidR="2DFDD9D9">
        <w:t>teriparatide injection</w:t>
      </w:r>
      <w:r w:rsidR="66A98B77">
        <w:t>s</w:t>
      </w:r>
      <w:r w:rsidR="2DFDD9D9">
        <w:t xml:space="preserve"> 250 micrograms per mL, 2.4 mL in multi-dose pre-filled </w:t>
      </w:r>
      <w:r w:rsidR="5D48702E">
        <w:t>pen</w:t>
      </w:r>
      <w:r w:rsidR="5715AECA">
        <w:t>;</w:t>
      </w:r>
      <w:r w:rsidR="3B92956A">
        <w:t xml:space="preserve"> Teriparatide Lupin® </w:t>
      </w:r>
      <w:r w:rsidR="721C307F">
        <w:t xml:space="preserve">(hereafter referred to as </w:t>
      </w:r>
      <w:r w:rsidR="66A98B77">
        <w:t>‘</w:t>
      </w:r>
      <w:r w:rsidR="721C307F">
        <w:t>Teriparatide Lupin</w:t>
      </w:r>
      <w:r w:rsidR="66A98B77">
        <w:t>’</w:t>
      </w:r>
      <w:r w:rsidR="721C307F">
        <w:t xml:space="preserve">) </w:t>
      </w:r>
      <w:r w:rsidR="3B92956A">
        <w:t xml:space="preserve">and </w:t>
      </w:r>
      <w:r w:rsidR="006C6C10">
        <w:t>Terrosa® (hereafter referred to as ‘</w:t>
      </w:r>
      <w:proofErr w:type="spellStart"/>
      <w:r w:rsidR="006C6C10">
        <w:t>Terrosa</w:t>
      </w:r>
      <w:proofErr w:type="spellEnd"/>
      <w:r w:rsidR="006C6C10">
        <w:t>’)</w:t>
      </w:r>
      <w:r w:rsidR="00DC4B6A">
        <w:t>, with an ‘a’-flag to the existing listings</w:t>
      </w:r>
      <w:r w:rsidR="006C6C10">
        <w:t xml:space="preserve">. </w:t>
      </w:r>
    </w:p>
    <w:p w14:paraId="6D96FEB6" w14:textId="62F22399" w:rsidR="00DC732A" w:rsidRPr="004A3D74" w:rsidRDefault="00640D16" w:rsidP="0079250E">
      <w:pPr>
        <w:pStyle w:val="3-BodyText"/>
        <w:rPr>
          <w:rFonts w:cstheme="minorHAnsi"/>
          <w:szCs w:val="24"/>
        </w:rPr>
      </w:pPr>
      <w:r w:rsidRPr="004A3D74">
        <w:t>Listing</w:t>
      </w:r>
      <w:r w:rsidRPr="004A3D74">
        <w:rPr>
          <w:rFonts w:cstheme="minorHAnsi"/>
          <w:szCs w:val="24"/>
        </w:rPr>
        <w:t xml:space="preserve"> </w:t>
      </w:r>
      <w:r w:rsidR="00DC732A" w:rsidRPr="004A3D74">
        <w:rPr>
          <w:rFonts w:cstheme="minorHAnsi"/>
          <w:szCs w:val="24"/>
        </w:rPr>
        <w:t xml:space="preserve">was requested on the basis of a </w:t>
      </w:r>
      <w:r w:rsidR="00DC732A" w:rsidRPr="0039213E">
        <w:rPr>
          <w:rFonts w:cstheme="minorHAnsi"/>
          <w:szCs w:val="24"/>
        </w:rPr>
        <w:t>cost-minimisation</w:t>
      </w:r>
      <w:r w:rsidR="00494815" w:rsidRPr="0039213E">
        <w:rPr>
          <w:rFonts w:cstheme="minorHAnsi"/>
          <w:szCs w:val="24"/>
        </w:rPr>
        <w:t xml:space="preserve"> </w:t>
      </w:r>
      <w:r w:rsidR="00DC732A" w:rsidRPr="0039213E">
        <w:rPr>
          <w:rFonts w:cstheme="minorHAnsi"/>
          <w:szCs w:val="24"/>
        </w:rPr>
        <w:t>analysi</w:t>
      </w:r>
      <w:r w:rsidR="004A3D74" w:rsidRPr="0039213E">
        <w:rPr>
          <w:rFonts w:cstheme="minorHAnsi"/>
          <w:szCs w:val="24"/>
        </w:rPr>
        <w:t>s</w:t>
      </w:r>
      <w:r w:rsidR="00DC732A" w:rsidRPr="004A3D74">
        <w:rPr>
          <w:rFonts w:cstheme="minorHAnsi"/>
          <w:szCs w:val="24"/>
        </w:rPr>
        <w:t xml:space="preserve"> versus </w:t>
      </w:r>
      <w:r w:rsidR="004A3D74" w:rsidRPr="0039213E">
        <w:rPr>
          <w:rFonts w:cstheme="minorHAnsi"/>
          <w:szCs w:val="24"/>
        </w:rPr>
        <w:t xml:space="preserve">current PBS-listed brands of </w:t>
      </w:r>
      <w:r w:rsidR="004A3D74" w:rsidRPr="004A3D74">
        <w:rPr>
          <w:rFonts w:cstheme="minorHAnsi"/>
          <w:szCs w:val="24"/>
        </w:rPr>
        <w:t>teriparatide</w:t>
      </w:r>
      <w:r w:rsidR="004A3D74" w:rsidRPr="0039213E">
        <w:rPr>
          <w:rFonts w:cstheme="minorHAnsi"/>
          <w:szCs w:val="24"/>
        </w:rPr>
        <w:t xml:space="preserve">; Teriparatide Lupin and Terrosa. </w:t>
      </w:r>
    </w:p>
    <w:p w14:paraId="3D1D4320" w14:textId="77777777" w:rsidR="007E490F" w:rsidRPr="00A6439B" w:rsidRDefault="007E490F" w:rsidP="001F2311">
      <w:pPr>
        <w:pStyle w:val="2-SectionHeading"/>
        <w:numPr>
          <w:ilvl w:val="0"/>
          <w:numId w:val="2"/>
        </w:numPr>
      </w:pPr>
      <w:r w:rsidRPr="00A6439B">
        <w:t xml:space="preserve">Background </w:t>
      </w:r>
    </w:p>
    <w:p w14:paraId="66A51362" w14:textId="14C31534" w:rsidR="00B63251" w:rsidRDefault="005E4089">
      <w:pPr>
        <w:pStyle w:val="3-BodyText"/>
      </w:pPr>
      <w:r w:rsidRPr="0039213E">
        <w:t>Teriparatide</w:t>
      </w:r>
      <w:r w:rsidR="001F2311" w:rsidRPr="0039213E">
        <w:t xml:space="preserve"> is currently listed on the PBS as an Authority Required (</w:t>
      </w:r>
      <w:r w:rsidR="00C408C4" w:rsidRPr="0039213E">
        <w:t>STREAMLINED)</w:t>
      </w:r>
      <w:r w:rsidR="001F2311" w:rsidRPr="0039213E">
        <w:t xml:space="preserve"> listing for </w:t>
      </w:r>
      <w:r w:rsidR="00C408C4" w:rsidRPr="0039213E">
        <w:t xml:space="preserve">severe established osteoporosis. </w:t>
      </w:r>
    </w:p>
    <w:p w14:paraId="33C2C319" w14:textId="66DF215F" w:rsidR="007E490F" w:rsidRPr="00A6439B" w:rsidRDefault="007E490F" w:rsidP="00691A2C">
      <w:pPr>
        <w:pStyle w:val="4-SubsectionHeading"/>
      </w:pPr>
      <w:r w:rsidRPr="00691A2C">
        <w:t>Registration</w:t>
      </w:r>
      <w:r w:rsidRPr="00A6439B">
        <w:t xml:space="preserve"> status</w:t>
      </w:r>
    </w:p>
    <w:p w14:paraId="29BC4067" w14:textId="758F8757" w:rsidR="00B846E6" w:rsidRDefault="0028217E">
      <w:pPr>
        <w:pStyle w:val="3-BodyText"/>
      </w:pPr>
      <w:r w:rsidRPr="00774CCE">
        <w:t>Ritosa</w:t>
      </w:r>
      <w:r w:rsidR="007E490F" w:rsidRPr="00A00796">
        <w:t xml:space="preserve"> was </w:t>
      </w:r>
      <w:r w:rsidR="00D03435">
        <w:t>Therapeutic Goods Administration (</w:t>
      </w:r>
      <w:r w:rsidR="007E490F" w:rsidRPr="00A00796">
        <w:t>TGA</w:t>
      </w:r>
      <w:r w:rsidR="00D03435">
        <w:t>)</w:t>
      </w:r>
      <w:r w:rsidR="007E490F" w:rsidRPr="00A00796">
        <w:t xml:space="preserve"> registered on </w:t>
      </w:r>
      <w:r w:rsidRPr="00774CCE">
        <w:t xml:space="preserve">2 May 2024 </w:t>
      </w:r>
      <w:r w:rsidR="007E490F" w:rsidRPr="00A00796">
        <w:rPr>
          <w:rFonts w:cstheme="minorHAnsi"/>
        </w:rPr>
        <w:t>for</w:t>
      </w:r>
      <w:r w:rsidR="00A00796" w:rsidRPr="002E4AC4">
        <w:rPr>
          <w:rFonts w:cstheme="minorHAnsi"/>
        </w:rPr>
        <w:t xml:space="preserve"> the treatment of osteoporosis in postmenopausal women and the treatment of primary osteoporosis in men when other agents are considered unsuitable and when there is a high risk of fractures.</w:t>
      </w:r>
      <w:r w:rsidR="00A00796" w:rsidRPr="002E4AC4" w:rsidDel="00A00796">
        <w:t xml:space="preserve"> </w:t>
      </w:r>
    </w:p>
    <w:p w14:paraId="750F43E7" w14:textId="2A979CFC" w:rsidR="00604CAF" w:rsidRPr="00A00796" w:rsidRDefault="00795CC8" w:rsidP="000B5E06">
      <w:pPr>
        <w:pStyle w:val="3-BodyText"/>
      </w:pPr>
      <w:r>
        <w:t xml:space="preserve">The TGA considered </w:t>
      </w:r>
      <w:r w:rsidR="00604CAF">
        <w:t>Ritosa to be equivalent to</w:t>
      </w:r>
      <w:r w:rsidR="00D917A5">
        <w:t xml:space="preserve"> the reference brand,</w:t>
      </w:r>
      <w:r w:rsidR="00604CAF">
        <w:t xml:space="preserve"> Forteo. </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739156A0" w14:textId="77777777" w:rsidR="00A71E9D" w:rsidRPr="0039213E" w:rsidRDefault="00A71E9D" w:rsidP="00A71E9D">
      <w:pPr>
        <w:pStyle w:val="3-BodyText"/>
      </w:pPr>
      <w:r>
        <w:t>Forteo, the reference brand and innovator, was the first brand of teriparatide listed on the PBS for this population but has since been delisted from the PBS since 1 January 2022 at the request of the sponsor.</w:t>
      </w:r>
    </w:p>
    <w:p w14:paraId="38C92959" w14:textId="2F02C742" w:rsidR="00382A32" w:rsidRPr="002E4AC4" w:rsidRDefault="00957CB3">
      <w:pPr>
        <w:pStyle w:val="3-BodyText"/>
        <w:rPr>
          <w:i/>
        </w:rPr>
      </w:pPr>
      <w:r w:rsidRPr="00774CCE">
        <w:t>Terrosa</w:t>
      </w:r>
      <w:r w:rsidR="00C03357" w:rsidRPr="00774CCE">
        <w:t xml:space="preserve"> </w:t>
      </w:r>
      <w:r w:rsidR="09B240D1">
        <w:t xml:space="preserve">PFC </w:t>
      </w:r>
      <w:r w:rsidR="007E490F">
        <w:t>was</w:t>
      </w:r>
      <w:r w:rsidR="007E490F" w:rsidRPr="00A6439B">
        <w:t xml:space="preserve"> previously considered </w:t>
      </w:r>
      <w:r w:rsidR="00382A32" w:rsidRPr="00382A32">
        <w:t xml:space="preserve">for the </w:t>
      </w:r>
      <w:r>
        <w:t>same</w:t>
      </w:r>
      <w:r w:rsidR="005C37DC">
        <w:t xml:space="preserve"> </w:t>
      </w:r>
      <w:r w:rsidR="00C21F90">
        <w:t>indication and</w:t>
      </w:r>
      <w:r w:rsidR="004D4B0F">
        <w:t xml:space="preserve"> recommended</w:t>
      </w:r>
      <w:r w:rsidR="005C37DC">
        <w:t xml:space="preserve"> by the PBAC at its March 2021 meeting</w:t>
      </w:r>
      <w:r w:rsidR="00901D35">
        <w:t xml:space="preserve"> (Terrosa PSD, March 2021)</w:t>
      </w:r>
      <w:r w:rsidR="005C37DC">
        <w:t>.</w:t>
      </w:r>
      <w:r>
        <w:t xml:space="preserve"> </w:t>
      </w:r>
    </w:p>
    <w:p w14:paraId="7C414AF2" w14:textId="1F3CDC2A" w:rsidR="00E24475" w:rsidRPr="001C3675" w:rsidRDefault="007818FB" w:rsidP="00E24475">
      <w:pPr>
        <w:pStyle w:val="3-BodyText"/>
        <w:rPr>
          <w:i/>
        </w:rPr>
      </w:pPr>
      <w:r w:rsidRPr="002E4AC4">
        <w:rPr>
          <w:iCs/>
        </w:rPr>
        <w:t xml:space="preserve">Teriparatide Lupin </w:t>
      </w:r>
      <w:r w:rsidR="341427D3">
        <w:t xml:space="preserve">PFP </w:t>
      </w:r>
      <w:r>
        <w:t>was</w:t>
      </w:r>
      <w:r w:rsidRPr="002E4AC4">
        <w:rPr>
          <w:iCs/>
        </w:rPr>
        <w:t xml:space="preserve"> previously considered for the same </w:t>
      </w:r>
      <w:r w:rsidR="00C21F90" w:rsidRPr="002E4AC4">
        <w:rPr>
          <w:iCs/>
        </w:rPr>
        <w:t>indication</w:t>
      </w:r>
      <w:r w:rsidR="00C21F90">
        <w:rPr>
          <w:iCs/>
        </w:rPr>
        <w:t xml:space="preserve"> and</w:t>
      </w:r>
      <w:r w:rsidR="004D4B0F">
        <w:rPr>
          <w:iCs/>
        </w:rPr>
        <w:t xml:space="preserve"> recommended</w:t>
      </w:r>
      <w:r w:rsidRPr="002E4AC4">
        <w:rPr>
          <w:iCs/>
        </w:rPr>
        <w:t xml:space="preserve"> by the PBAC at its November 2023 meeting</w:t>
      </w:r>
      <w:r w:rsidR="00901D35">
        <w:rPr>
          <w:iCs/>
        </w:rPr>
        <w:t xml:space="preserve"> (Teriparatide Lupin PSD, November 2023)</w:t>
      </w:r>
      <w:r w:rsidRPr="002E4AC4">
        <w:rPr>
          <w:iCs/>
        </w:rPr>
        <w:t xml:space="preserve">. </w:t>
      </w:r>
    </w:p>
    <w:p w14:paraId="5FE8866A" w14:textId="455E13E6" w:rsidR="00910B1F" w:rsidRPr="00910B1F" w:rsidRDefault="00E24475" w:rsidP="0099167D">
      <w:pPr>
        <w:pStyle w:val="3-BodyText"/>
        <w:rPr>
          <w:iCs/>
        </w:rPr>
      </w:pPr>
      <w:r w:rsidRPr="00D0073D">
        <w:lastRenderedPageBreak/>
        <w:t xml:space="preserve">Ritosa has not been considered by the </w:t>
      </w:r>
      <w:r>
        <w:t>Pharmaceutical Benefits Advisory Committee (</w:t>
      </w:r>
      <w:r w:rsidRPr="00D0073D">
        <w:t>PBAC</w:t>
      </w:r>
      <w:r>
        <w:t>)</w:t>
      </w:r>
      <w:r w:rsidRPr="00D0073D">
        <w:t xml:space="preserve"> previously. </w:t>
      </w:r>
    </w:p>
    <w:p w14:paraId="1B8790B6" w14:textId="77777777" w:rsidR="00964A9F" w:rsidRPr="00A6439B" w:rsidRDefault="00964A9F" w:rsidP="00964A9F">
      <w:pPr>
        <w:pStyle w:val="2-SectionHeading"/>
      </w:pPr>
      <w:r w:rsidRPr="00A6439B">
        <w:t xml:space="preserve">Requested listing </w:t>
      </w:r>
    </w:p>
    <w:p w14:paraId="5566D73D" w14:textId="37102B97" w:rsidR="00CF6B0A" w:rsidRDefault="00964A9F" w:rsidP="00CF6B0A">
      <w:pPr>
        <w:pStyle w:val="3-BodyText"/>
      </w:pPr>
      <w:r w:rsidRPr="00A6439B">
        <w:t xml:space="preserve">The submission requested the </w:t>
      </w:r>
      <w:r w:rsidR="0095567D">
        <w:t xml:space="preserve">listing of </w:t>
      </w:r>
      <w:r w:rsidR="00D40290">
        <w:t>Ritosa under the same conditions as the existing listings for Terrosa and Teriparatide Lupin.</w:t>
      </w:r>
      <w:r w:rsidR="00CF6B0A">
        <w:t xml:space="preserve"> </w:t>
      </w:r>
    </w:p>
    <w:p w14:paraId="13DC549A" w14:textId="2C37C0D4" w:rsidR="00265736" w:rsidRPr="004B6102" w:rsidRDefault="00F92978" w:rsidP="009C050C">
      <w:pPr>
        <w:pStyle w:val="3-BodyText"/>
        <w:jc w:val="left"/>
      </w:pPr>
      <w:r>
        <w:t xml:space="preserve"> A shortened version of the requested listing is presented below.</w:t>
      </w:r>
      <w:r w:rsidR="00964A9F" w:rsidRPr="00A46DA1">
        <w:t xml:space="preserve"> </w:t>
      </w:r>
      <w:r w:rsidR="72AB5E8B">
        <w:t>Proposed changes are in italics and deletions are in strikethrough.</w:t>
      </w:r>
      <w:r w:rsidR="00265736">
        <w:br w:type="page"/>
      </w:r>
    </w:p>
    <w:p w14:paraId="2A924092" w14:textId="66BD1FA1" w:rsidR="00705FC1" w:rsidRPr="002D1B8E" w:rsidRDefault="00705FC1" w:rsidP="00964A9F">
      <w:pPr>
        <w:spacing w:after="120"/>
        <w:rPr>
          <w:rFonts w:ascii="Arial Narrow" w:hAnsi="Arial Narrow" w:cstheme="minorHAnsi"/>
          <w:b/>
          <w:bCs/>
          <w:sz w:val="22"/>
          <w:szCs w:val="22"/>
        </w:rPr>
      </w:pPr>
      <w:r w:rsidRPr="002D1B8E">
        <w:rPr>
          <w:rFonts w:ascii="Arial Narrow" w:hAnsi="Arial Narrow" w:cstheme="minorHAnsi"/>
          <w:b/>
          <w:bCs/>
          <w:sz w:val="22"/>
          <w:szCs w:val="22"/>
        </w:rPr>
        <w:lastRenderedPageBreak/>
        <w:t>30</w:t>
      </w:r>
      <w:r w:rsidR="002236AA" w:rsidRPr="002D1B8E">
        <w:rPr>
          <w:rFonts w:ascii="Arial Narrow" w:hAnsi="Arial Narrow" w:cstheme="minorHAnsi"/>
          <w:b/>
          <w:bCs/>
          <w:sz w:val="22"/>
          <w:szCs w:val="22"/>
        </w:rPr>
        <w:t>-</w:t>
      </w:r>
      <w:r w:rsidRPr="002D1B8E">
        <w:rPr>
          <w:rFonts w:ascii="Arial Narrow" w:hAnsi="Arial Narrow" w:cstheme="minorHAnsi"/>
          <w:b/>
          <w:bCs/>
          <w:sz w:val="22"/>
          <w:szCs w:val="22"/>
        </w:rPr>
        <w:t>day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678"/>
        <w:gridCol w:w="2185"/>
        <w:gridCol w:w="1145"/>
        <w:gridCol w:w="860"/>
        <w:gridCol w:w="716"/>
        <w:gridCol w:w="858"/>
        <w:gridCol w:w="2005"/>
      </w:tblGrid>
      <w:tr w:rsidR="00E46631" w:rsidRPr="00857D20" w14:paraId="1880DC9D" w14:textId="77777777">
        <w:trPr>
          <w:cantSplit/>
          <w:trHeight w:val="471"/>
        </w:trPr>
        <w:tc>
          <w:tcPr>
            <w:tcW w:w="1903" w:type="pct"/>
            <w:gridSpan w:val="3"/>
            <w:tcBorders>
              <w:top w:val="single" w:sz="4" w:space="0" w:color="auto"/>
              <w:left w:val="single" w:sz="4" w:space="0" w:color="auto"/>
              <w:bottom w:val="single" w:sz="4" w:space="0" w:color="auto"/>
              <w:right w:val="single" w:sz="4" w:space="0" w:color="auto"/>
            </w:tcBorders>
          </w:tcPr>
          <w:p w14:paraId="30EB125D" w14:textId="77777777" w:rsidR="00E46631" w:rsidRPr="006064C3" w:rsidRDefault="00E46631">
            <w:pPr>
              <w:keepNext/>
              <w:keepLines/>
              <w:ind w:left="-108"/>
              <w:rPr>
                <w:rFonts w:ascii="Arial Narrow" w:hAnsi="Arial Narrow" w:cs="Arial"/>
                <w:b/>
                <w:bCs/>
                <w:color w:val="000000" w:themeColor="text1"/>
                <w:sz w:val="20"/>
                <w:szCs w:val="20"/>
              </w:rPr>
            </w:pPr>
            <w:bookmarkStart w:id="0" w:name="_Hlk203389929"/>
            <w:r w:rsidRPr="006064C3">
              <w:rPr>
                <w:rFonts w:ascii="Arial Narrow" w:hAnsi="Arial Narrow" w:cs="Arial"/>
                <w:b/>
                <w:bCs/>
                <w:color w:val="000000" w:themeColor="text1"/>
                <w:sz w:val="20"/>
                <w:szCs w:val="20"/>
              </w:rPr>
              <w:t>MEDICINAL PRODUCT</w:t>
            </w:r>
          </w:p>
          <w:p w14:paraId="452C5772" w14:textId="77777777" w:rsidR="00E46631" w:rsidRPr="006064C3" w:rsidRDefault="00E46631">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 pack</w:t>
            </w:r>
          </w:p>
        </w:tc>
        <w:tc>
          <w:tcPr>
            <w:tcW w:w="635" w:type="pct"/>
            <w:tcBorders>
              <w:top w:val="single" w:sz="4" w:space="0" w:color="auto"/>
              <w:left w:val="single" w:sz="4" w:space="0" w:color="auto"/>
              <w:bottom w:val="single" w:sz="4" w:space="0" w:color="auto"/>
              <w:right w:val="single" w:sz="4" w:space="0" w:color="auto"/>
            </w:tcBorders>
          </w:tcPr>
          <w:p w14:paraId="51238C33" w14:textId="77777777" w:rsidR="00E46631" w:rsidRPr="006064C3" w:rsidRDefault="00E46631">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PBS item code</w:t>
            </w:r>
          </w:p>
        </w:tc>
        <w:tc>
          <w:tcPr>
            <w:tcW w:w="477" w:type="pct"/>
            <w:tcBorders>
              <w:top w:val="single" w:sz="4" w:space="0" w:color="auto"/>
              <w:left w:val="single" w:sz="4" w:space="0" w:color="auto"/>
              <w:bottom w:val="single" w:sz="4" w:space="0" w:color="auto"/>
              <w:right w:val="single" w:sz="4" w:space="0" w:color="auto"/>
            </w:tcBorders>
          </w:tcPr>
          <w:p w14:paraId="5BC66DEC" w14:textId="77777777" w:rsidR="00E46631" w:rsidRPr="006064C3" w:rsidRDefault="00E46631">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packs</w:t>
            </w:r>
          </w:p>
        </w:tc>
        <w:tc>
          <w:tcPr>
            <w:tcW w:w="397" w:type="pct"/>
            <w:tcBorders>
              <w:top w:val="single" w:sz="4" w:space="0" w:color="auto"/>
              <w:left w:val="single" w:sz="4" w:space="0" w:color="auto"/>
              <w:bottom w:val="single" w:sz="4" w:space="0" w:color="auto"/>
              <w:right w:val="single" w:sz="4" w:space="0" w:color="auto"/>
            </w:tcBorders>
          </w:tcPr>
          <w:p w14:paraId="6673D810" w14:textId="77777777" w:rsidR="00E46631" w:rsidRPr="006064C3" w:rsidRDefault="00E46631">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units</w:t>
            </w:r>
          </w:p>
        </w:tc>
        <w:tc>
          <w:tcPr>
            <w:tcW w:w="476" w:type="pct"/>
            <w:tcBorders>
              <w:top w:val="single" w:sz="4" w:space="0" w:color="auto"/>
              <w:left w:val="single" w:sz="4" w:space="0" w:color="auto"/>
              <w:bottom w:val="single" w:sz="4" w:space="0" w:color="auto"/>
              <w:right w:val="single" w:sz="4" w:space="0" w:color="auto"/>
            </w:tcBorders>
          </w:tcPr>
          <w:p w14:paraId="0534DC25" w14:textId="2781FE75" w:rsidR="00E46631" w:rsidRPr="006064C3" w:rsidRDefault="00E03452">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 of</w:t>
            </w:r>
          </w:p>
          <w:p w14:paraId="57EE345B" w14:textId="77777777" w:rsidR="00E46631" w:rsidRPr="006064C3" w:rsidRDefault="00E46631">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Rpts</w:t>
            </w:r>
          </w:p>
        </w:tc>
        <w:tc>
          <w:tcPr>
            <w:tcW w:w="1112" w:type="pct"/>
            <w:tcBorders>
              <w:top w:val="single" w:sz="4" w:space="0" w:color="auto"/>
              <w:left w:val="single" w:sz="4" w:space="0" w:color="auto"/>
              <w:bottom w:val="single" w:sz="4" w:space="0" w:color="auto"/>
              <w:right w:val="single" w:sz="4" w:space="0" w:color="auto"/>
            </w:tcBorders>
          </w:tcPr>
          <w:p w14:paraId="685B7ABF" w14:textId="77777777" w:rsidR="00E46631" w:rsidRPr="006064C3" w:rsidRDefault="00E46631">
            <w:pPr>
              <w:keepNext/>
              <w:keepLines/>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Available brands</w:t>
            </w:r>
          </w:p>
        </w:tc>
      </w:tr>
      <w:tr w:rsidR="00E46631" w:rsidRPr="00857D20" w14:paraId="5B13E60C" w14:textId="77777777">
        <w:trPr>
          <w:cantSplit/>
          <w:trHeight w:val="20"/>
        </w:trPr>
        <w:tc>
          <w:tcPr>
            <w:tcW w:w="5000" w:type="pct"/>
            <w:gridSpan w:val="8"/>
            <w:vAlign w:val="center"/>
          </w:tcPr>
          <w:p w14:paraId="229C23BE" w14:textId="77777777" w:rsidR="00E46631" w:rsidRPr="006064C3" w:rsidRDefault="00E46631">
            <w:pPr>
              <w:keepNext/>
              <w:keepLines/>
              <w:rPr>
                <w:rFonts w:ascii="Arial Narrow" w:hAnsi="Arial Narrow" w:cs="Arial"/>
                <w:sz w:val="20"/>
                <w:szCs w:val="20"/>
              </w:rPr>
            </w:pPr>
            <w:r w:rsidRPr="006064C3">
              <w:rPr>
                <w:rFonts w:ascii="Arial Narrow" w:hAnsi="Arial Narrow" w:cs="Arial"/>
                <w:sz w:val="20"/>
                <w:szCs w:val="20"/>
              </w:rPr>
              <w:t xml:space="preserve">TERIPARATIDE </w:t>
            </w:r>
          </w:p>
        </w:tc>
      </w:tr>
      <w:tr w:rsidR="00E46631" w:rsidRPr="00857D20" w14:paraId="51575D0D" w14:textId="77777777">
        <w:trPr>
          <w:cantSplit/>
          <w:trHeight w:val="20"/>
        </w:trPr>
        <w:tc>
          <w:tcPr>
            <w:tcW w:w="1903" w:type="pct"/>
            <w:gridSpan w:val="3"/>
            <w:vAlign w:val="center"/>
          </w:tcPr>
          <w:p w14:paraId="256D32C7" w14:textId="57E26ED2" w:rsidR="00E46631" w:rsidRPr="006064C3" w:rsidRDefault="002D01F7">
            <w:pPr>
              <w:keepNext/>
              <w:keepLines/>
              <w:rPr>
                <w:rFonts w:ascii="Arial Narrow" w:hAnsi="Arial Narrow" w:cs="Arial"/>
                <w:sz w:val="20"/>
                <w:szCs w:val="20"/>
              </w:rPr>
            </w:pPr>
            <w:r>
              <w:rPr>
                <w:rFonts w:ascii="Arial Narrow" w:hAnsi="Arial Narrow" w:cs="Arial"/>
                <w:sz w:val="20"/>
                <w:szCs w:val="20"/>
              </w:rPr>
              <w:t>t</w:t>
            </w:r>
            <w:r w:rsidRPr="002D01F7">
              <w:rPr>
                <w:rFonts w:ascii="Arial Narrow" w:hAnsi="Arial Narrow" w:cs="Arial"/>
                <w:sz w:val="20"/>
                <w:szCs w:val="20"/>
              </w:rPr>
              <w:t>eriparatide 250 microgram/mL injection, 2.4 mL pen device</w:t>
            </w:r>
          </w:p>
        </w:tc>
        <w:tc>
          <w:tcPr>
            <w:tcW w:w="635" w:type="pct"/>
            <w:vAlign w:val="center"/>
          </w:tcPr>
          <w:p w14:paraId="6941BCA7" w14:textId="15CC1AEE" w:rsidR="00E46631" w:rsidRPr="006064C3" w:rsidRDefault="002D01F7">
            <w:pPr>
              <w:keepNext/>
              <w:keepLines/>
              <w:jc w:val="center"/>
              <w:rPr>
                <w:rFonts w:ascii="Arial Narrow" w:hAnsi="Arial Narrow" w:cs="Arial"/>
                <w:sz w:val="20"/>
                <w:szCs w:val="20"/>
              </w:rPr>
            </w:pPr>
            <w:r>
              <w:rPr>
                <w:rFonts w:ascii="Arial Narrow" w:hAnsi="Arial Narrow" w:cs="Arial"/>
                <w:sz w:val="20"/>
                <w:szCs w:val="20"/>
              </w:rPr>
              <w:t>14093R</w:t>
            </w:r>
          </w:p>
          <w:p w14:paraId="19EF53FF" w14:textId="77777777" w:rsidR="00E46631" w:rsidRPr="006064C3" w:rsidRDefault="00E46631">
            <w:pPr>
              <w:keepNext/>
              <w:keepLines/>
              <w:jc w:val="center"/>
              <w:rPr>
                <w:rFonts w:ascii="Arial Narrow" w:hAnsi="Arial Narrow" w:cs="Arial"/>
                <w:sz w:val="20"/>
                <w:szCs w:val="20"/>
              </w:rPr>
            </w:pPr>
            <w:r w:rsidRPr="006064C3">
              <w:rPr>
                <w:rFonts w:ascii="Arial Narrow" w:hAnsi="Arial Narrow" w:cs="Arial"/>
                <w:sz w:val="20"/>
                <w:szCs w:val="20"/>
                <w:vertAlign w:val="subscript"/>
              </w:rPr>
              <w:t>MP</w:t>
            </w:r>
          </w:p>
        </w:tc>
        <w:tc>
          <w:tcPr>
            <w:tcW w:w="477" w:type="pct"/>
            <w:vAlign w:val="center"/>
          </w:tcPr>
          <w:p w14:paraId="0D7624BF" w14:textId="77777777" w:rsidR="00E46631" w:rsidRPr="006064C3" w:rsidRDefault="00E46631">
            <w:pPr>
              <w:keepNext/>
              <w:keepLines/>
              <w:jc w:val="center"/>
              <w:rPr>
                <w:rFonts w:ascii="Arial Narrow" w:hAnsi="Arial Narrow" w:cs="Arial"/>
                <w:sz w:val="20"/>
                <w:szCs w:val="20"/>
              </w:rPr>
            </w:pPr>
            <w:r w:rsidRPr="006064C3">
              <w:rPr>
                <w:rFonts w:ascii="Arial Narrow" w:hAnsi="Arial Narrow" w:cs="Arial"/>
                <w:sz w:val="20"/>
                <w:szCs w:val="20"/>
              </w:rPr>
              <w:t>1</w:t>
            </w:r>
          </w:p>
        </w:tc>
        <w:tc>
          <w:tcPr>
            <w:tcW w:w="397" w:type="pct"/>
            <w:vAlign w:val="center"/>
          </w:tcPr>
          <w:p w14:paraId="086C7554" w14:textId="77777777" w:rsidR="00E46631" w:rsidRPr="006064C3" w:rsidRDefault="00E46631">
            <w:pPr>
              <w:keepNext/>
              <w:keepLines/>
              <w:jc w:val="center"/>
              <w:rPr>
                <w:rFonts w:ascii="Arial Narrow" w:hAnsi="Arial Narrow" w:cs="Arial"/>
                <w:sz w:val="20"/>
                <w:szCs w:val="20"/>
              </w:rPr>
            </w:pPr>
            <w:r w:rsidRPr="006064C3">
              <w:rPr>
                <w:rFonts w:ascii="Arial Narrow" w:hAnsi="Arial Narrow" w:cs="Arial"/>
                <w:sz w:val="20"/>
                <w:szCs w:val="20"/>
              </w:rPr>
              <w:t>1</w:t>
            </w:r>
          </w:p>
        </w:tc>
        <w:tc>
          <w:tcPr>
            <w:tcW w:w="476" w:type="pct"/>
            <w:vAlign w:val="center"/>
          </w:tcPr>
          <w:p w14:paraId="43DDC4FF" w14:textId="77777777" w:rsidR="00E46631" w:rsidRPr="006064C3" w:rsidRDefault="00E46631">
            <w:pPr>
              <w:keepNext/>
              <w:keepLines/>
              <w:jc w:val="center"/>
              <w:rPr>
                <w:rFonts w:ascii="Arial Narrow" w:hAnsi="Arial Narrow" w:cs="Arial"/>
                <w:sz w:val="20"/>
                <w:szCs w:val="20"/>
              </w:rPr>
            </w:pPr>
            <w:r w:rsidRPr="006064C3">
              <w:rPr>
                <w:rFonts w:ascii="Arial Narrow" w:hAnsi="Arial Narrow" w:cs="Arial"/>
                <w:sz w:val="20"/>
                <w:szCs w:val="20"/>
              </w:rPr>
              <w:t>5</w:t>
            </w:r>
          </w:p>
        </w:tc>
        <w:tc>
          <w:tcPr>
            <w:tcW w:w="1112" w:type="pct"/>
            <w:vAlign w:val="center"/>
          </w:tcPr>
          <w:p w14:paraId="55C702F4" w14:textId="77777777" w:rsidR="00E46631" w:rsidRDefault="00E46631">
            <w:pPr>
              <w:keepNext/>
              <w:keepLines/>
              <w:rPr>
                <w:rFonts w:ascii="Arial Narrow" w:hAnsi="Arial Narrow" w:cs="Arial"/>
                <w:sz w:val="20"/>
                <w:szCs w:val="20"/>
              </w:rPr>
            </w:pPr>
            <w:r w:rsidRPr="006064C3">
              <w:rPr>
                <w:rFonts w:ascii="Arial Narrow" w:hAnsi="Arial Narrow" w:cs="Arial"/>
                <w:sz w:val="20"/>
                <w:szCs w:val="20"/>
              </w:rPr>
              <w:t>Ter</w:t>
            </w:r>
            <w:r>
              <w:rPr>
                <w:rFonts w:ascii="Arial Narrow" w:hAnsi="Arial Narrow" w:cs="Arial"/>
                <w:sz w:val="20"/>
                <w:szCs w:val="20"/>
              </w:rPr>
              <w:t>iparatide Lupin</w:t>
            </w:r>
          </w:p>
          <w:p w14:paraId="2DDB4E4B" w14:textId="27D49D46" w:rsidR="00E46631" w:rsidRPr="006064C3" w:rsidRDefault="00E46631">
            <w:pPr>
              <w:keepNext/>
              <w:keepLines/>
              <w:rPr>
                <w:rFonts w:ascii="Arial Narrow" w:hAnsi="Arial Narrow" w:cs="Arial"/>
                <w:sz w:val="20"/>
                <w:szCs w:val="20"/>
              </w:rPr>
            </w:pPr>
            <w:r>
              <w:rPr>
                <w:rFonts w:ascii="Arial Narrow" w:hAnsi="Arial Narrow" w:cs="Arial"/>
                <w:sz w:val="20"/>
                <w:szCs w:val="20"/>
              </w:rPr>
              <w:t>Terrosa</w:t>
            </w:r>
          </w:p>
        </w:tc>
      </w:tr>
      <w:tr w:rsidR="00E46631" w:rsidRPr="00857D20" w14:paraId="130ED6AE" w14:textId="77777777">
        <w:trPr>
          <w:cantSplit/>
          <w:trHeight w:val="20"/>
        </w:trPr>
        <w:tc>
          <w:tcPr>
            <w:tcW w:w="1903" w:type="pct"/>
            <w:gridSpan w:val="3"/>
            <w:vAlign w:val="center"/>
          </w:tcPr>
          <w:p w14:paraId="1F999258" w14:textId="4844675A" w:rsidR="00E46631" w:rsidRPr="0011268B" w:rsidRDefault="002D01F7">
            <w:pPr>
              <w:keepNext/>
              <w:keepLines/>
              <w:rPr>
                <w:rFonts w:ascii="Arial Narrow" w:hAnsi="Arial Narrow" w:cs="Arial"/>
                <w:sz w:val="20"/>
                <w:szCs w:val="20"/>
              </w:rPr>
            </w:pPr>
            <w:r w:rsidRPr="0011268B">
              <w:rPr>
                <w:rFonts w:ascii="Arial Narrow" w:hAnsi="Arial Narrow" w:cs="Arial"/>
                <w:sz w:val="20"/>
                <w:szCs w:val="20"/>
              </w:rPr>
              <w:t>teriparatide 250 microgram/mL injection, 2.4 mL pen device</w:t>
            </w:r>
          </w:p>
        </w:tc>
        <w:tc>
          <w:tcPr>
            <w:tcW w:w="635" w:type="pct"/>
            <w:vAlign w:val="center"/>
          </w:tcPr>
          <w:p w14:paraId="618FEC8B" w14:textId="77777777" w:rsidR="00E46631" w:rsidRPr="0011268B" w:rsidRDefault="00E46631">
            <w:pPr>
              <w:keepNext/>
              <w:keepLines/>
              <w:jc w:val="center"/>
              <w:rPr>
                <w:rFonts w:ascii="Arial Narrow" w:hAnsi="Arial Narrow" w:cs="Arial"/>
                <w:sz w:val="20"/>
                <w:szCs w:val="20"/>
              </w:rPr>
            </w:pPr>
            <w:r w:rsidRPr="0011268B">
              <w:rPr>
                <w:rFonts w:ascii="Arial Narrow" w:hAnsi="Arial Narrow" w:cs="Arial"/>
                <w:sz w:val="20"/>
                <w:szCs w:val="20"/>
              </w:rPr>
              <w:t>NEW</w:t>
            </w:r>
          </w:p>
          <w:p w14:paraId="697281A3" w14:textId="77777777" w:rsidR="00E46631" w:rsidRPr="006064C3" w:rsidRDefault="00E46631">
            <w:pPr>
              <w:keepNext/>
              <w:keepLines/>
              <w:jc w:val="center"/>
              <w:rPr>
                <w:rFonts w:ascii="Arial Narrow" w:hAnsi="Arial Narrow" w:cs="Arial"/>
                <w:i/>
                <w:iCs/>
                <w:sz w:val="20"/>
                <w:szCs w:val="20"/>
              </w:rPr>
            </w:pPr>
            <w:r w:rsidRPr="0011268B">
              <w:rPr>
                <w:rFonts w:ascii="Arial Narrow" w:hAnsi="Arial Narrow" w:cs="Arial"/>
                <w:sz w:val="20"/>
                <w:szCs w:val="20"/>
                <w:vertAlign w:val="subscript"/>
              </w:rPr>
              <w:t>MP</w:t>
            </w:r>
          </w:p>
        </w:tc>
        <w:tc>
          <w:tcPr>
            <w:tcW w:w="477" w:type="pct"/>
            <w:vAlign w:val="center"/>
          </w:tcPr>
          <w:p w14:paraId="68E42EB1" w14:textId="77777777" w:rsidR="00E46631" w:rsidRPr="0011268B" w:rsidRDefault="00E46631">
            <w:pPr>
              <w:keepNext/>
              <w:keepLines/>
              <w:jc w:val="center"/>
              <w:rPr>
                <w:rFonts w:ascii="Arial Narrow" w:hAnsi="Arial Narrow" w:cs="Arial"/>
                <w:sz w:val="20"/>
                <w:szCs w:val="20"/>
              </w:rPr>
            </w:pPr>
            <w:r w:rsidRPr="0011268B">
              <w:rPr>
                <w:rFonts w:ascii="Arial Narrow" w:hAnsi="Arial Narrow" w:cs="Arial"/>
                <w:sz w:val="20"/>
                <w:szCs w:val="20"/>
              </w:rPr>
              <w:t>1</w:t>
            </w:r>
          </w:p>
        </w:tc>
        <w:tc>
          <w:tcPr>
            <w:tcW w:w="397" w:type="pct"/>
            <w:vAlign w:val="center"/>
          </w:tcPr>
          <w:p w14:paraId="14E02C65" w14:textId="77777777" w:rsidR="00E46631" w:rsidRPr="0011268B" w:rsidRDefault="00E46631">
            <w:pPr>
              <w:keepNext/>
              <w:keepLines/>
              <w:jc w:val="center"/>
              <w:rPr>
                <w:rFonts w:ascii="Arial Narrow" w:hAnsi="Arial Narrow" w:cs="Arial"/>
                <w:sz w:val="20"/>
                <w:szCs w:val="20"/>
              </w:rPr>
            </w:pPr>
            <w:r w:rsidRPr="0011268B">
              <w:rPr>
                <w:rFonts w:ascii="Arial Narrow" w:hAnsi="Arial Narrow" w:cs="Arial"/>
                <w:sz w:val="20"/>
                <w:szCs w:val="20"/>
              </w:rPr>
              <w:t>1</w:t>
            </w:r>
          </w:p>
        </w:tc>
        <w:tc>
          <w:tcPr>
            <w:tcW w:w="476" w:type="pct"/>
            <w:vAlign w:val="center"/>
          </w:tcPr>
          <w:p w14:paraId="7713EE56" w14:textId="77777777" w:rsidR="00E46631" w:rsidRPr="0011268B" w:rsidRDefault="00E46631">
            <w:pPr>
              <w:keepNext/>
              <w:keepLines/>
              <w:jc w:val="center"/>
              <w:rPr>
                <w:rFonts w:ascii="Arial Narrow" w:hAnsi="Arial Narrow" w:cs="Arial"/>
                <w:sz w:val="20"/>
                <w:szCs w:val="20"/>
              </w:rPr>
            </w:pPr>
            <w:r w:rsidRPr="0011268B">
              <w:rPr>
                <w:rFonts w:ascii="Arial Narrow" w:hAnsi="Arial Narrow" w:cs="Arial"/>
                <w:sz w:val="20"/>
                <w:szCs w:val="20"/>
              </w:rPr>
              <w:t>5</w:t>
            </w:r>
          </w:p>
        </w:tc>
        <w:tc>
          <w:tcPr>
            <w:tcW w:w="1112" w:type="pct"/>
            <w:vAlign w:val="center"/>
          </w:tcPr>
          <w:p w14:paraId="52AB5CAA" w14:textId="223E1D11" w:rsidR="00E46631" w:rsidRPr="0011268B" w:rsidRDefault="009E43A2">
            <w:pPr>
              <w:keepNext/>
              <w:keepLines/>
              <w:rPr>
                <w:rFonts w:ascii="Arial Narrow" w:hAnsi="Arial Narrow" w:cs="Arial"/>
                <w:sz w:val="20"/>
                <w:szCs w:val="20"/>
              </w:rPr>
            </w:pPr>
            <w:r w:rsidRPr="0011268B">
              <w:rPr>
                <w:rFonts w:ascii="Arial Narrow" w:hAnsi="Arial Narrow" w:cs="Arial"/>
                <w:sz w:val="20"/>
                <w:szCs w:val="20"/>
              </w:rPr>
              <w:t>Ritosa</w:t>
            </w:r>
          </w:p>
        </w:tc>
      </w:tr>
      <w:tr w:rsidR="00E46631" w:rsidRPr="00857D20" w14:paraId="4CBB5754" w14:textId="7777777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B4E7A6C" w14:textId="77777777" w:rsidR="00E46631" w:rsidRPr="006064C3" w:rsidRDefault="00E46631">
            <w:pPr>
              <w:keepNext/>
              <w:keepLines/>
              <w:rPr>
                <w:rFonts w:ascii="Arial Narrow" w:hAnsi="Arial Narrow" w:cs="Arial"/>
                <w:sz w:val="20"/>
                <w:szCs w:val="20"/>
              </w:rPr>
            </w:pPr>
          </w:p>
        </w:tc>
      </w:tr>
      <w:tr w:rsidR="00E46631" w:rsidRPr="00857D20" w14:paraId="2F986743" w14:textId="7777777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A12000A" w14:textId="42504E6C" w:rsidR="00E46631" w:rsidRPr="006064C3" w:rsidRDefault="00E46631">
            <w:pPr>
              <w:keepNext/>
              <w:keepLines/>
              <w:rPr>
                <w:rFonts w:ascii="Arial Narrow" w:hAnsi="Arial Narrow" w:cs="Arial"/>
                <w:b/>
                <w:sz w:val="20"/>
                <w:szCs w:val="20"/>
              </w:rPr>
            </w:pPr>
            <w:r w:rsidRPr="006064C3">
              <w:rPr>
                <w:rFonts w:ascii="Arial Narrow" w:hAnsi="Arial Narrow"/>
                <w:b/>
                <w:sz w:val="20"/>
                <w:szCs w:val="20"/>
              </w:rPr>
              <w:t xml:space="preserve">Restriction Summary </w:t>
            </w:r>
            <w:r w:rsidR="00A91FDE">
              <w:rPr>
                <w:rFonts w:ascii="Arial Narrow" w:hAnsi="Arial Narrow"/>
                <w:b/>
                <w:sz w:val="20"/>
                <w:szCs w:val="20"/>
              </w:rPr>
              <w:t>12476</w:t>
            </w:r>
            <w:r w:rsidRPr="006064C3">
              <w:rPr>
                <w:rFonts w:ascii="Arial Narrow" w:hAnsi="Arial Narrow"/>
                <w:b/>
                <w:sz w:val="20"/>
                <w:szCs w:val="20"/>
              </w:rPr>
              <w:t>/ Treatment of Concept</w:t>
            </w:r>
            <w:r w:rsidR="00A91FDE">
              <w:rPr>
                <w:rFonts w:ascii="Arial Narrow" w:hAnsi="Arial Narrow"/>
                <w:b/>
                <w:sz w:val="20"/>
                <w:szCs w:val="20"/>
              </w:rPr>
              <w:t xml:space="preserve"> 12492</w:t>
            </w:r>
            <w:r w:rsidR="009E43A2">
              <w:rPr>
                <w:rFonts w:ascii="Arial Narrow" w:hAnsi="Arial Narrow"/>
                <w:b/>
                <w:sz w:val="20"/>
                <w:szCs w:val="20"/>
              </w:rPr>
              <w:t xml:space="preserve"> </w:t>
            </w:r>
          </w:p>
        </w:tc>
      </w:tr>
      <w:tr w:rsidR="00E46631" w:rsidRPr="00857D20" w14:paraId="13A22847" w14:textId="77777777">
        <w:tblPrEx>
          <w:tblCellMar>
            <w:top w:w="15" w:type="dxa"/>
            <w:bottom w:w="15" w:type="dxa"/>
          </w:tblCellMar>
          <w:tblLook w:val="04A0" w:firstRow="1" w:lastRow="0" w:firstColumn="1" w:lastColumn="0" w:noHBand="0" w:noVBand="1"/>
        </w:tblPrEx>
        <w:trPr>
          <w:trHeight w:val="20"/>
        </w:trPr>
        <w:tc>
          <w:tcPr>
            <w:tcW w:w="691" w:type="pct"/>
            <w:gridSpan w:val="2"/>
            <w:vMerge w:val="restart"/>
            <w:tcBorders>
              <w:top w:val="single" w:sz="4" w:space="0" w:color="auto"/>
              <w:left w:val="single" w:sz="4" w:space="0" w:color="auto"/>
              <w:right w:val="single" w:sz="4" w:space="0" w:color="auto"/>
            </w:tcBorders>
          </w:tcPr>
          <w:p w14:paraId="04BE30D6" w14:textId="77777777" w:rsidR="00E46631" w:rsidRPr="006064C3" w:rsidRDefault="00E46631">
            <w:pPr>
              <w:keepNext/>
              <w:keepLines/>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3C0EF686" w14:textId="77777777" w:rsidR="006D6E40" w:rsidRDefault="00E46631">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Category / Program: </w:t>
            </w:r>
          </w:p>
          <w:p w14:paraId="0F643DC3" w14:textId="38EF90E7" w:rsidR="00E46631" w:rsidRPr="006064C3" w:rsidRDefault="005D278C">
            <w:pPr>
              <w:keepNext/>
              <w:keepLines/>
              <w:rPr>
                <w:rFonts w:ascii="Arial Narrow" w:eastAsia="Calibri"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bookmarkStart w:id="1"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1"/>
            <w:r>
              <w:rPr>
                <w:rFonts w:ascii="Arial Narrow" w:eastAsia="Calibri" w:hAnsi="Arial Narrow" w:cs="Arial"/>
                <w:sz w:val="20"/>
                <w:szCs w:val="20"/>
              </w:rPr>
              <w:t xml:space="preserve"> GENERAL - General Schedule (Code GE)</w:t>
            </w:r>
          </w:p>
        </w:tc>
      </w:tr>
      <w:tr w:rsidR="00E46631" w:rsidRPr="00857D20" w14:paraId="792D317B" w14:textId="77777777">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right w:val="single" w:sz="4" w:space="0" w:color="auto"/>
            </w:tcBorders>
          </w:tcPr>
          <w:p w14:paraId="4EEFD561" w14:textId="77777777" w:rsidR="00E46631" w:rsidRPr="006064C3" w:rsidRDefault="00E46631">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16403B18" w14:textId="77777777" w:rsidR="005D278C" w:rsidRDefault="00E46631">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Prescriber type: </w:t>
            </w:r>
          </w:p>
          <w:p w14:paraId="61D9BCCF" w14:textId="08AAA9C9" w:rsidR="00E46631" w:rsidRPr="006064C3" w:rsidRDefault="00E46631">
            <w:pPr>
              <w:keepNext/>
              <w:keepLines/>
              <w:rPr>
                <w:rFonts w:ascii="Arial Narrow" w:hAnsi="Arial Narrow" w:cs="Arial"/>
                <w:b/>
                <w:sz w:val="20"/>
                <w:szCs w:val="20"/>
              </w:rPr>
            </w:pP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E46631" w:rsidRPr="00857D20" w14:paraId="0A8FD43D" w14:textId="77777777">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bottom w:val="single" w:sz="4" w:space="0" w:color="auto"/>
              <w:right w:val="single" w:sz="4" w:space="0" w:color="auto"/>
            </w:tcBorders>
          </w:tcPr>
          <w:p w14:paraId="55D0252E" w14:textId="77777777" w:rsidR="00E46631" w:rsidRPr="006064C3" w:rsidRDefault="00E46631">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48B1800A" w14:textId="77777777" w:rsidR="005D278C" w:rsidRDefault="00E46631">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Restriction Type: </w:t>
            </w:r>
          </w:p>
          <w:p w14:paraId="2D2F4C53" w14:textId="5C95E07F" w:rsidR="00E46631" w:rsidRPr="006064C3" w:rsidRDefault="00E46631">
            <w:pPr>
              <w:keepNext/>
              <w:keepLines/>
              <w:rPr>
                <w:rFonts w:ascii="Arial Narrow" w:eastAsia="Calibri" w:hAnsi="Arial Narrow" w:cs="Arial"/>
                <w:sz w:val="20"/>
                <w:szCs w:val="20"/>
              </w:rPr>
            </w:pP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w:t>
            </w:r>
            <w:r w:rsidR="003E1404">
              <w:rPr>
                <w:rFonts w:ascii="Arial Narrow" w:eastAsia="Calibri" w:hAnsi="Arial Narrow" w:cs="Arial"/>
                <w:sz w:val="20"/>
                <w:szCs w:val="20"/>
              </w:rPr>
              <w:t>124</w:t>
            </w:r>
            <w:r w:rsidR="004A2395">
              <w:rPr>
                <w:rFonts w:ascii="Arial Narrow" w:eastAsia="Calibri" w:hAnsi="Arial Narrow" w:cs="Arial"/>
                <w:sz w:val="20"/>
                <w:szCs w:val="20"/>
              </w:rPr>
              <w:t>92</w:t>
            </w:r>
            <w:r w:rsidRPr="006064C3">
              <w:rPr>
                <w:rFonts w:ascii="Arial Narrow" w:eastAsia="Calibri" w:hAnsi="Arial Narrow" w:cs="Arial"/>
                <w:sz w:val="20"/>
                <w:szCs w:val="20"/>
              </w:rPr>
              <w:t xml:space="preserve">] </w:t>
            </w:r>
          </w:p>
        </w:tc>
      </w:tr>
      <w:tr w:rsidR="00E46631" w:rsidRPr="00857D20" w14:paraId="1B727854" w14:textId="77777777">
        <w:tblPrEx>
          <w:tblCellMar>
            <w:top w:w="15" w:type="dxa"/>
            <w:bottom w:w="15" w:type="dxa"/>
          </w:tblCellMar>
          <w:tblLook w:val="04A0" w:firstRow="1" w:lastRow="0" w:firstColumn="1" w:lastColumn="0" w:noHBand="0" w:noVBand="1"/>
        </w:tblPrEx>
        <w:trPr>
          <w:trHeight w:val="20"/>
        </w:trPr>
        <w:tc>
          <w:tcPr>
            <w:tcW w:w="315" w:type="pct"/>
            <w:vMerge w:val="restart"/>
            <w:tcBorders>
              <w:left w:val="single" w:sz="4" w:space="0" w:color="auto"/>
              <w:right w:val="single" w:sz="4" w:space="0" w:color="auto"/>
            </w:tcBorders>
            <w:textDirection w:val="btLr"/>
            <w:vAlign w:val="center"/>
          </w:tcPr>
          <w:p w14:paraId="4ACDD198" w14:textId="77777777" w:rsidR="00E46631" w:rsidRPr="006064C3" w:rsidRDefault="00E46631">
            <w:pPr>
              <w:keepNext/>
              <w:keepLines/>
              <w:jc w:val="center"/>
              <w:rPr>
                <w:rFonts w:ascii="Arial Narrow" w:hAnsi="Arial Narrow" w:cs="Arial"/>
                <w:sz w:val="20"/>
                <w:szCs w:val="20"/>
              </w:rPr>
            </w:pPr>
          </w:p>
        </w:tc>
        <w:tc>
          <w:tcPr>
            <w:tcW w:w="376" w:type="pct"/>
            <w:vAlign w:val="center"/>
          </w:tcPr>
          <w:p w14:paraId="54EE9F37" w14:textId="7C964EB2" w:rsidR="00E46631" w:rsidRPr="006064C3" w:rsidRDefault="00E46631">
            <w:pPr>
              <w:keepNext/>
              <w:keepLines/>
              <w:jc w:val="center"/>
              <w:rPr>
                <w:rFonts w:ascii="Arial Narrow" w:hAnsi="Arial Narrow"/>
                <w:color w:val="333333"/>
                <w:sz w:val="20"/>
                <w:szCs w:val="20"/>
              </w:rPr>
            </w:pPr>
          </w:p>
        </w:tc>
        <w:tc>
          <w:tcPr>
            <w:tcW w:w="4309" w:type="pct"/>
            <w:gridSpan w:val="6"/>
            <w:vAlign w:val="center"/>
          </w:tcPr>
          <w:p w14:paraId="615EE981" w14:textId="77777777" w:rsidR="00E46631" w:rsidRPr="006064C3" w:rsidRDefault="00E46631">
            <w:pPr>
              <w:keepNext/>
              <w:keepLines/>
              <w:rPr>
                <w:rFonts w:ascii="Arial Narrow" w:hAnsi="Arial Narrow"/>
                <w:color w:val="333333"/>
                <w:sz w:val="20"/>
                <w:szCs w:val="20"/>
              </w:rPr>
            </w:pPr>
            <w:r w:rsidRPr="006064C3">
              <w:rPr>
                <w:rFonts w:ascii="Arial Narrow" w:hAnsi="Arial Narrow"/>
                <w:b/>
                <w:bCs/>
                <w:color w:val="333333"/>
                <w:sz w:val="20"/>
                <w:szCs w:val="20"/>
              </w:rPr>
              <w:t>Administrative Advice:</w:t>
            </w:r>
          </w:p>
          <w:p w14:paraId="1130E29E" w14:textId="77777777" w:rsidR="00E46631" w:rsidRPr="006064C3" w:rsidRDefault="00E46631">
            <w:pPr>
              <w:keepNext/>
              <w:keepLines/>
              <w:rPr>
                <w:rFonts w:ascii="Arial Narrow" w:hAnsi="Arial Narrow"/>
                <w:color w:val="333333"/>
                <w:sz w:val="20"/>
                <w:szCs w:val="20"/>
              </w:rPr>
            </w:pPr>
            <w:r w:rsidRPr="006064C3">
              <w:rPr>
                <w:rFonts w:ascii="Arial Narrow" w:eastAsia="Calibri" w:hAnsi="Arial Narrow" w:cs="Arial Narrow"/>
                <w:iCs/>
                <w:sz w:val="20"/>
                <w:szCs w:val="20"/>
              </w:rPr>
              <w:t>No increase in the maximum quantity or number of units may be authorised</w:t>
            </w:r>
          </w:p>
        </w:tc>
      </w:tr>
      <w:tr w:rsidR="00E46631" w:rsidRPr="00857D20" w14:paraId="1F3F5390" w14:textId="77777777">
        <w:tblPrEx>
          <w:tblCellMar>
            <w:top w:w="15" w:type="dxa"/>
            <w:bottom w:w="15" w:type="dxa"/>
          </w:tblCellMar>
          <w:tblLook w:val="04A0" w:firstRow="1" w:lastRow="0" w:firstColumn="1" w:lastColumn="0" w:noHBand="0" w:noVBand="1"/>
        </w:tblPrEx>
        <w:trPr>
          <w:trHeight w:val="20"/>
        </w:trPr>
        <w:tc>
          <w:tcPr>
            <w:tcW w:w="315" w:type="pct"/>
            <w:vMerge/>
            <w:tcBorders>
              <w:left w:val="single" w:sz="4" w:space="0" w:color="auto"/>
              <w:right w:val="single" w:sz="4" w:space="0" w:color="auto"/>
            </w:tcBorders>
          </w:tcPr>
          <w:p w14:paraId="117EF972" w14:textId="77777777" w:rsidR="00E46631" w:rsidRPr="006064C3" w:rsidRDefault="00E46631">
            <w:pPr>
              <w:keepNext/>
              <w:keepLines/>
              <w:rPr>
                <w:rFonts w:ascii="Arial Narrow" w:hAnsi="Arial Narrow" w:cs="Arial"/>
                <w:sz w:val="20"/>
                <w:szCs w:val="20"/>
              </w:rPr>
            </w:pPr>
          </w:p>
        </w:tc>
        <w:tc>
          <w:tcPr>
            <w:tcW w:w="376" w:type="pct"/>
            <w:vAlign w:val="center"/>
          </w:tcPr>
          <w:p w14:paraId="4F345677" w14:textId="2D560EEE" w:rsidR="00E46631" w:rsidRPr="006064C3" w:rsidRDefault="00E46631">
            <w:pPr>
              <w:keepNext/>
              <w:keepLines/>
              <w:jc w:val="center"/>
              <w:rPr>
                <w:rFonts w:ascii="Arial Narrow" w:hAnsi="Arial Narrow"/>
                <w:color w:val="333333"/>
                <w:sz w:val="20"/>
                <w:szCs w:val="20"/>
              </w:rPr>
            </w:pPr>
          </w:p>
        </w:tc>
        <w:tc>
          <w:tcPr>
            <w:tcW w:w="4309" w:type="pct"/>
            <w:gridSpan w:val="6"/>
            <w:vAlign w:val="center"/>
          </w:tcPr>
          <w:p w14:paraId="25E5FB15" w14:textId="77777777" w:rsidR="00E46631" w:rsidRPr="006064C3" w:rsidRDefault="00E46631">
            <w:pPr>
              <w:keepNext/>
              <w:keepLines/>
              <w:autoSpaceDE w:val="0"/>
              <w:autoSpaceDN w:val="0"/>
              <w:adjustRightInd w:val="0"/>
              <w:rPr>
                <w:rFonts w:ascii="Arial Narrow" w:eastAsia="Calibri" w:hAnsi="Arial Narrow" w:cs="Arial Narrow"/>
                <w:iCs/>
                <w:sz w:val="20"/>
                <w:szCs w:val="20"/>
              </w:rPr>
            </w:pPr>
            <w:r w:rsidRPr="006064C3">
              <w:rPr>
                <w:rFonts w:ascii="Arial Narrow" w:hAnsi="Arial Narrow"/>
                <w:b/>
                <w:bCs/>
                <w:color w:val="333333"/>
                <w:sz w:val="20"/>
                <w:szCs w:val="20"/>
              </w:rPr>
              <w:t>Administrative Advice:</w:t>
            </w:r>
            <w:r w:rsidRPr="006064C3">
              <w:rPr>
                <w:rFonts w:ascii="Arial Narrow" w:eastAsia="Calibri" w:hAnsi="Arial Narrow" w:cs="Arial Narrow"/>
                <w:b/>
                <w:bCs/>
                <w:iCs/>
                <w:sz w:val="20"/>
                <w:szCs w:val="20"/>
              </w:rPr>
              <w:t xml:space="preserve"> </w:t>
            </w:r>
          </w:p>
          <w:p w14:paraId="02DE2508" w14:textId="77777777" w:rsidR="00E46631" w:rsidRPr="006064C3" w:rsidRDefault="00E46631">
            <w:pPr>
              <w:keepNext/>
              <w:keepLines/>
              <w:autoSpaceDE w:val="0"/>
              <w:autoSpaceDN w:val="0"/>
              <w:adjustRightInd w:val="0"/>
              <w:rPr>
                <w:rFonts w:ascii="Arial Narrow" w:eastAsia="Calibri" w:hAnsi="Arial Narrow" w:cs="Arial Narrow"/>
                <w:iCs/>
                <w:sz w:val="20"/>
                <w:szCs w:val="20"/>
              </w:rPr>
            </w:pPr>
            <w:r w:rsidRPr="006064C3">
              <w:rPr>
                <w:rFonts w:ascii="Arial Narrow" w:eastAsia="Calibri" w:hAnsi="Arial Narrow" w:cs="Arial Narrow"/>
                <w:iCs/>
                <w:sz w:val="20"/>
                <w:szCs w:val="20"/>
              </w:rPr>
              <w:t>No increase in the maximum number of repeats may be authorised.</w:t>
            </w:r>
          </w:p>
        </w:tc>
      </w:tr>
      <w:tr w:rsidR="00E46631" w:rsidRPr="00857D20" w14:paraId="67B2FE78" w14:textId="77777777">
        <w:tblPrEx>
          <w:tblCellMar>
            <w:top w:w="15" w:type="dxa"/>
            <w:bottom w:w="15" w:type="dxa"/>
          </w:tblCellMar>
          <w:tblLook w:val="04A0" w:firstRow="1" w:lastRow="0" w:firstColumn="1" w:lastColumn="0" w:noHBand="0" w:noVBand="1"/>
        </w:tblPrEx>
        <w:trPr>
          <w:cantSplit/>
          <w:trHeight w:val="20"/>
        </w:trPr>
        <w:tc>
          <w:tcPr>
            <w:tcW w:w="691" w:type="pct"/>
            <w:gridSpan w:val="2"/>
            <w:vMerge w:val="restart"/>
            <w:vAlign w:val="center"/>
          </w:tcPr>
          <w:p w14:paraId="5B7582DF" w14:textId="77777777" w:rsidR="00E46631" w:rsidRPr="006064C3" w:rsidRDefault="00E46631">
            <w:pPr>
              <w:keepNext/>
              <w:keepLines/>
              <w:jc w:val="center"/>
              <w:rPr>
                <w:rFonts w:ascii="Arial Narrow" w:hAnsi="Arial Narrow"/>
                <w:color w:val="333333"/>
                <w:sz w:val="20"/>
                <w:szCs w:val="20"/>
              </w:rPr>
            </w:pPr>
          </w:p>
        </w:tc>
        <w:tc>
          <w:tcPr>
            <w:tcW w:w="4309" w:type="pct"/>
            <w:gridSpan w:val="6"/>
            <w:shd w:val="clear" w:color="auto" w:fill="F2F2F2" w:themeFill="background1" w:themeFillShade="F2"/>
            <w:vAlign w:val="center"/>
          </w:tcPr>
          <w:p w14:paraId="462A8166" w14:textId="77777777" w:rsidR="00E46631" w:rsidRPr="006064C3" w:rsidRDefault="00E46631">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Severity: </w:t>
            </w:r>
            <w:r w:rsidRPr="006064C3">
              <w:rPr>
                <w:rFonts w:ascii="Arial Narrow" w:hAnsi="Arial Narrow" w:cs="Arial"/>
                <w:bCs/>
                <w:color w:val="808080" w:themeColor="background1" w:themeShade="80"/>
                <w:sz w:val="20"/>
                <w:szCs w:val="20"/>
              </w:rPr>
              <w:t>Severe</w:t>
            </w:r>
          </w:p>
        </w:tc>
      </w:tr>
      <w:tr w:rsidR="00E46631" w:rsidRPr="00857D20" w14:paraId="1BAC2F39" w14:textId="77777777">
        <w:tblPrEx>
          <w:tblCellMar>
            <w:top w:w="15" w:type="dxa"/>
            <w:bottom w:w="15" w:type="dxa"/>
          </w:tblCellMar>
          <w:tblLook w:val="04A0" w:firstRow="1" w:lastRow="0" w:firstColumn="1" w:lastColumn="0" w:noHBand="0" w:noVBand="1"/>
        </w:tblPrEx>
        <w:trPr>
          <w:cantSplit/>
          <w:trHeight w:val="20"/>
        </w:trPr>
        <w:tc>
          <w:tcPr>
            <w:tcW w:w="691" w:type="pct"/>
            <w:gridSpan w:val="2"/>
            <w:vMerge/>
            <w:vAlign w:val="center"/>
          </w:tcPr>
          <w:p w14:paraId="58D92852" w14:textId="77777777" w:rsidR="00E46631" w:rsidRPr="006064C3" w:rsidRDefault="00E46631">
            <w:pPr>
              <w:keepNext/>
              <w:keepLines/>
              <w:jc w:val="center"/>
              <w:rPr>
                <w:rFonts w:ascii="Arial Narrow" w:hAnsi="Arial Narrow"/>
                <w:color w:val="333333"/>
                <w:sz w:val="20"/>
                <w:szCs w:val="20"/>
              </w:rPr>
            </w:pPr>
          </w:p>
        </w:tc>
        <w:tc>
          <w:tcPr>
            <w:tcW w:w="4309" w:type="pct"/>
            <w:gridSpan w:val="6"/>
            <w:shd w:val="clear" w:color="auto" w:fill="F2F2F2" w:themeFill="background1" w:themeFillShade="F2"/>
            <w:vAlign w:val="center"/>
          </w:tcPr>
          <w:p w14:paraId="1DECACC1" w14:textId="77777777" w:rsidR="00E46631" w:rsidRPr="006064C3" w:rsidRDefault="00E46631">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Condition: </w:t>
            </w:r>
            <w:r w:rsidRPr="006064C3">
              <w:rPr>
                <w:rFonts w:ascii="Arial Narrow" w:hAnsi="Arial Narrow" w:cs="Arial"/>
                <w:bCs/>
                <w:color w:val="808080" w:themeColor="background1" w:themeShade="80"/>
                <w:sz w:val="20"/>
                <w:szCs w:val="20"/>
              </w:rPr>
              <w:t>Established osteoporosis</w:t>
            </w:r>
          </w:p>
        </w:tc>
      </w:tr>
      <w:tr w:rsidR="00E46631" w:rsidRPr="00857D20" w14:paraId="07A6D2AE" w14:textId="77777777">
        <w:tblPrEx>
          <w:tblCellMar>
            <w:top w:w="15" w:type="dxa"/>
            <w:bottom w:w="15" w:type="dxa"/>
          </w:tblCellMar>
        </w:tblPrEx>
        <w:trPr>
          <w:cantSplit/>
          <w:trHeight w:val="20"/>
        </w:trPr>
        <w:tc>
          <w:tcPr>
            <w:tcW w:w="691" w:type="pct"/>
            <w:gridSpan w:val="2"/>
            <w:vAlign w:val="center"/>
          </w:tcPr>
          <w:p w14:paraId="379C5FA5" w14:textId="59879B7F" w:rsidR="00E46631" w:rsidRPr="006064C3" w:rsidRDefault="00E46631">
            <w:pPr>
              <w:keepNext/>
              <w:keepLines/>
              <w:jc w:val="center"/>
              <w:rPr>
                <w:rFonts w:ascii="Arial Narrow" w:hAnsi="Arial Narrow"/>
                <w:color w:val="333333"/>
                <w:sz w:val="20"/>
                <w:szCs w:val="20"/>
              </w:rPr>
            </w:pPr>
          </w:p>
        </w:tc>
        <w:tc>
          <w:tcPr>
            <w:tcW w:w="4309" w:type="pct"/>
            <w:gridSpan w:val="6"/>
            <w:vAlign w:val="center"/>
            <w:hideMark/>
          </w:tcPr>
          <w:p w14:paraId="050E10CA" w14:textId="77777777" w:rsidR="00E46631" w:rsidRPr="006064C3" w:rsidRDefault="00E46631">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E46631" w:rsidRPr="00857D20" w14:paraId="56BC1275" w14:textId="77777777">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25ED00A7" w14:textId="77777777" w:rsidR="00E46631" w:rsidRPr="006064C3" w:rsidRDefault="00E46631">
            <w:pPr>
              <w:keepNext/>
              <w:keepLines/>
              <w:jc w:val="center"/>
              <w:rPr>
                <w:rFonts w:ascii="Arial Narrow" w:hAnsi="Arial Narrow"/>
                <w:color w:val="333333"/>
                <w:sz w:val="20"/>
                <w:szCs w:val="20"/>
              </w:rPr>
            </w:pPr>
          </w:p>
        </w:tc>
        <w:tc>
          <w:tcPr>
            <w:tcW w:w="4309" w:type="pct"/>
            <w:gridSpan w:val="6"/>
            <w:vAlign w:val="center"/>
            <w:hideMark/>
          </w:tcPr>
          <w:p w14:paraId="103EDD4A" w14:textId="77777777" w:rsidR="00E46631" w:rsidRPr="006064C3" w:rsidRDefault="00E46631">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Initial treatment</w:t>
            </w:r>
          </w:p>
        </w:tc>
      </w:tr>
      <w:tr w:rsidR="00E46631" w:rsidRPr="00857D20" w14:paraId="1439B9F8" w14:textId="77777777">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081D03A6" w14:textId="77777777" w:rsidR="00E46631" w:rsidRPr="006064C3" w:rsidRDefault="00E46631">
            <w:pPr>
              <w:keepNext/>
              <w:keepLines/>
              <w:jc w:val="center"/>
              <w:rPr>
                <w:rFonts w:ascii="Arial Narrow" w:hAnsi="Arial Narrow"/>
                <w:color w:val="333333"/>
                <w:sz w:val="20"/>
                <w:szCs w:val="20"/>
              </w:rPr>
            </w:pPr>
          </w:p>
          <w:p w14:paraId="5C21B56B" w14:textId="77777777" w:rsidR="00E46631" w:rsidRPr="006064C3" w:rsidRDefault="00E46631">
            <w:pPr>
              <w:keepNext/>
              <w:keepLines/>
              <w:rPr>
                <w:rFonts w:ascii="Arial Narrow" w:hAnsi="Arial Narrow" w:cs="Arial"/>
                <w:b/>
                <w:bCs/>
                <w:color w:val="333333"/>
                <w:sz w:val="20"/>
                <w:szCs w:val="20"/>
              </w:rPr>
            </w:pPr>
          </w:p>
        </w:tc>
      </w:tr>
      <w:tr w:rsidR="00E46631" w:rsidRPr="00857D20" w14:paraId="676E4E4C" w14:textId="7777777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05A00862" w14:textId="55D5BFD4" w:rsidR="00E46631" w:rsidRPr="006064C3" w:rsidRDefault="00E46631">
            <w:pPr>
              <w:keepNext/>
              <w:keepLines/>
              <w:rPr>
                <w:rFonts w:ascii="Arial Narrow" w:hAnsi="Arial Narrow" w:cs="Arial"/>
                <w:b/>
                <w:sz w:val="20"/>
                <w:szCs w:val="20"/>
              </w:rPr>
            </w:pPr>
            <w:r w:rsidRPr="006064C3">
              <w:rPr>
                <w:rFonts w:ascii="Arial Narrow" w:hAnsi="Arial Narrow"/>
                <w:b/>
                <w:sz w:val="20"/>
                <w:szCs w:val="20"/>
              </w:rPr>
              <w:t>Restriction Summary</w:t>
            </w:r>
            <w:r w:rsidR="00A91FDE">
              <w:rPr>
                <w:rFonts w:ascii="Arial Narrow" w:hAnsi="Arial Narrow"/>
                <w:b/>
                <w:sz w:val="20"/>
                <w:szCs w:val="20"/>
              </w:rPr>
              <w:t xml:space="preserve"> 12270</w:t>
            </w:r>
            <w:r w:rsidRPr="006064C3">
              <w:rPr>
                <w:rFonts w:ascii="Arial Narrow" w:hAnsi="Arial Narrow"/>
                <w:b/>
                <w:sz w:val="20"/>
                <w:szCs w:val="20"/>
              </w:rPr>
              <w:t xml:space="preserve"> / Treatment of Concept</w:t>
            </w:r>
            <w:r w:rsidR="00A91FDE">
              <w:rPr>
                <w:rFonts w:ascii="Arial Narrow" w:hAnsi="Arial Narrow"/>
                <w:b/>
                <w:sz w:val="20"/>
                <w:szCs w:val="20"/>
              </w:rPr>
              <w:t xml:space="preserve"> 12270</w:t>
            </w:r>
          </w:p>
        </w:tc>
      </w:tr>
      <w:tr w:rsidR="00E46631" w:rsidRPr="00857D20" w14:paraId="6549CBB5" w14:textId="77777777">
        <w:tblPrEx>
          <w:tblCellMar>
            <w:top w:w="15" w:type="dxa"/>
            <w:bottom w:w="15" w:type="dxa"/>
          </w:tblCellMar>
          <w:tblLook w:val="04A0" w:firstRow="1" w:lastRow="0" w:firstColumn="1" w:lastColumn="0" w:noHBand="0" w:noVBand="1"/>
        </w:tblPrEx>
        <w:trPr>
          <w:trHeight w:val="20"/>
        </w:trPr>
        <w:tc>
          <w:tcPr>
            <w:tcW w:w="691" w:type="pct"/>
            <w:gridSpan w:val="2"/>
            <w:vMerge w:val="restart"/>
            <w:tcBorders>
              <w:top w:val="single" w:sz="4" w:space="0" w:color="auto"/>
              <w:left w:val="single" w:sz="4" w:space="0" w:color="auto"/>
              <w:right w:val="single" w:sz="4" w:space="0" w:color="auto"/>
            </w:tcBorders>
          </w:tcPr>
          <w:p w14:paraId="0DBEAA61" w14:textId="77777777" w:rsidR="00E46631" w:rsidRPr="006064C3" w:rsidRDefault="00E46631">
            <w:pPr>
              <w:keepNext/>
              <w:keepLines/>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669B0CE0" w14:textId="77777777" w:rsidR="00E46631" w:rsidRPr="006064C3" w:rsidRDefault="00E46631">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E46631" w:rsidRPr="00857D20" w14:paraId="0078E3D8" w14:textId="77777777">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right w:val="single" w:sz="4" w:space="0" w:color="auto"/>
            </w:tcBorders>
          </w:tcPr>
          <w:p w14:paraId="5B18D2E4" w14:textId="77777777" w:rsidR="00E46631" w:rsidRPr="006064C3" w:rsidRDefault="00E46631">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625F637F" w14:textId="77777777" w:rsidR="00E46631" w:rsidRPr="006064C3" w:rsidRDefault="00E46631">
            <w:pPr>
              <w:keepNext/>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E46631" w:rsidRPr="00857D20" w14:paraId="2E544159" w14:textId="77777777">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bottom w:val="single" w:sz="4" w:space="0" w:color="auto"/>
              <w:right w:val="single" w:sz="4" w:space="0" w:color="auto"/>
            </w:tcBorders>
          </w:tcPr>
          <w:p w14:paraId="38C98DBE" w14:textId="77777777" w:rsidR="00E46631" w:rsidRPr="006064C3" w:rsidRDefault="00E46631">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274F7550" w14:textId="48B3125E" w:rsidR="00E46631" w:rsidRPr="006064C3" w:rsidRDefault="00E46631">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w:t>
            </w:r>
            <w:r w:rsidR="00727AA4">
              <w:rPr>
                <w:rFonts w:ascii="Arial Narrow" w:eastAsia="Calibri" w:hAnsi="Arial Narrow" w:cs="Arial"/>
                <w:sz w:val="20"/>
                <w:szCs w:val="20"/>
              </w:rPr>
              <w:t>12270</w:t>
            </w:r>
            <w:r w:rsidRPr="006064C3">
              <w:rPr>
                <w:rFonts w:ascii="Arial Narrow" w:eastAsia="Calibri" w:hAnsi="Arial Narrow" w:cs="Arial"/>
                <w:sz w:val="20"/>
                <w:szCs w:val="20"/>
              </w:rPr>
              <w:t>]</w:t>
            </w:r>
          </w:p>
        </w:tc>
      </w:tr>
      <w:tr w:rsidR="00E46631" w:rsidRPr="00857D20" w14:paraId="092A1E15" w14:textId="77777777">
        <w:tblPrEx>
          <w:tblCellMar>
            <w:top w:w="15" w:type="dxa"/>
            <w:bottom w:w="15" w:type="dxa"/>
          </w:tblCellMar>
        </w:tblPrEx>
        <w:trPr>
          <w:cantSplit/>
          <w:trHeight w:val="20"/>
        </w:trPr>
        <w:tc>
          <w:tcPr>
            <w:tcW w:w="691" w:type="pct"/>
            <w:gridSpan w:val="2"/>
            <w:vAlign w:val="center"/>
          </w:tcPr>
          <w:p w14:paraId="715BD184" w14:textId="42654B93" w:rsidR="00E46631" w:rsidRPr="006064C3" w:rsidRDefault="00E46631">
            <w:pPr>
              <w:keepNext/>
              <w:keepLines/>
              <w:jc w:val="center"/>
              <w:rPr>
                <w:rFonts w:ascii="Arial Narrow" w:hAnsi="Arial Narrow"/>
                <w:color w:val="333333"/>
                <w:sz w:val="20"/>
                <w:szCs w:val="20"/>
              </w:rPr>
            </w:pPr>
          </w:p>
        </w:tc>
        <w:tc>
          <w:tcPr>
            <w:tcW w:w="4309" w:type="pct"/>
            <w:gridSpan w:val="6"/>
            <w:vAlign w:val="center"/>
            <w:hideMark/>
          </w:tcPr>
          <w:p w14:paraId="6A819B27" w14:textId="77777777" w:rsidR="00E46631" w:rsidRPr="006064C3" w:rsidRDefault="00E46631">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E46631" w:rsidRPr="00857D20" w14:paraId="41185F50" w14:textId="77777777">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2FD0C939" w14:textId="77777777" w:rsidR="00E46631" w:rsidRPr="006064C3" w:rsidRDefault="00E46631">
            <w:pPr>
              <w:keepNext/>
              <w:keepLines/>
              <w:jc w:val="center"/>
              <w:rPr>
                <w:rFonts w:ascii="Arial Narrow" w:hAnsi="Arial Narrow"/>
                <w:color w:val="333333"/>
                <w:sz w:val="20"/>
                <w:szCs w:val="20"/>
              </w:rPr>
            </w:pPr>
          </w:p>
        </w:tc>
        <w:tc>
          <w:tcPr>
            <w:tcW w:w="4309" w:type="pct"/>
            <w:gridSpan w:val="6"/>
            <w:vAlign w:val="center"/>
            <w:hideMark/>
          </w:tcPr>
          <w:p w14:paraId="77C44F05" w14:textId="77777777" w:rsidR="00E46631" w:rsidRPr="006064C3" w:rsidRDefault="00E46631">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Continuing treatment</w:t>
            </w:r>
          </w:p>
        </w:tc>
      </w:tr>
      <w:bookmarkEnd w:id="0"/>
    </w:tbl>
    <w:p w14:paraId="2A6CAB6A" w14:textId="77777777" w:rsidR="00517A72" w:rsidRDefault="00517A72" w:rsidP="00964A9F">
      <w:pPr>
        <w:spacing w:after="120"/>
        <w:rPr>
          <w:rFonts w:ascii="Arial Narrow" w:hAnsi="Arial Narrow" w:cstheme="minorHAnsi"/>
        </w:rPr>
      </w:pPr>
    </w:p>
    <w:p w14:paraId="6655389E" w14:textId="77777777" w:rsidR="0099723C" w:rsidRDefault="0099723C" w:rsidP="00964A9F">
      <w:pPr>
        <w:spacing w:after="120"/>
        <w:rPr>
          <w:rFonts w:ascii="Arial Narrow" w:hAnsi="Arial Narrow" w:cstheme="minorHAnsi"/>
          <w:b/>
          <w:bCs/>
          <w:sz w:val="22"/>
          <w:szCs w:val="22"/>
        </w:rPr>
        <w:sectPr w:rsidR="0099723C"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pPr>
    </w:p>
    <w:p w14:paraId="523B3E21" w14:textId="11C76B51" w:rsidR="00705FC1" w:rsidRPr="002D1B8E" w:rsidRDefault="00705FC1" w:rsidP="00964A9F">
      <w:pPr>
        <w:spacing w:after="120"/>
        <w:rPr>
          <w:rFonts w:ascii="Arial Narrow" w:hAnsi="Arial Narrow" w:cstheme="minorHAnsi"/>
          <w:b/>
          <w:bCs/>
          <w:sz w:val="22"/>
          <w:szCs w:val="22"/>
        </w:rPr>
      </w:pPr>
      <w:r w:rsidRPr="002D1B8E">
        <w:rPr>
          <w:rFonts w:ascii="Arial Narrow" w:hAnsi="Arial Narrow" w:cstheme="minorHAnsi"/>
          <w:b/>
          <w:bCs/>
          <w:sz w:val="22"/>
          <w:szCs w:val="22"/>
        </w:rPr>
        <w:lastRenderedPageBreak/>
        <w:t>60</w:t>
      </w:r>
      <w:r w:rsidR="002236AA" w:rsidRPr="002D1B8E">
        <w:rPr>
          <w:rFonts w:ascii="Arial Narrow" w:hAnsi="Arial Narrow" w:cstheme="minorHAnsi"/>
          <w:b/>
          <w:bCs/>
          <w:sz w:val="22"/>
          <w:szCs w:val="22"/>
        </w:rPr>
        <w:t>-</w:t>
      </w:r>
      <w:r w:rsidRPr="002D1B8E">
        <w:rPr>
          <w:rFonts w:ascii="Arial Narrow" w:hAnsi="Arial Narrow" w:cstheme="minorHAnsi"/>
          <w:b/>
          <w:bCs/>
          <w:sz w:val="22"/>
          <w:szCs w:val="22"/>
        </w:rPr>
        <w:t>Day MDQ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678"/>
        <w:gridCol w:w="2184"/>
        <w:gridCol w:w="1145"/>
        <w:gridCol w:w="860"/>
        <w:gridCol w:w="716"/>
        <w:gridCol w:w="858"/>
        <w:gridCol w:w="2005"/>
      </w:tblGrid>
      <w:tr w:rsidR="0035579E" w:rsidRPr="00857D20" w14:paraId="0F8288F4" w14:textId="77777777">
        <w:trPr>
          <w:cantSplit/>
          <w:trHeight w:val="471"/>
        </w:trPr>
        <w:tc>
          <w:tcPr>
            <w:tcW w:w="1903" w:type="pct"/>
            <w:gridSpan w:val="3"/>
            <w:tcBorders>
              <w:top w:val="single" w:sz="4" w:space="0" w:color="auto"/>
              <w:left w:val="single" w:sz="4" w:space="0" w:color="auto"/>
              <w:bottom w:val="single" w:sz="4" w:space="0" w:color="auto"/>
              <w:right w:val="single" w:sz="4" w:space="0" w:color="auto"/>
            </w:tcBorders>
          </w:tcPr>
          <w:p w14:paraId="2F624C27" w14:textId="77777777" w:rsidR="0035579E" w:rsidRPr="006064C3" w:rsidRDefault="0035579E">
            <w:pPr>
              <w:keepNext/>
              <w:keepLines/>
              <w:ind w:left="-108"/>
              <w:rPr>
                <w:rFonts w:ascii="Arial Narrow" w:hAnsi="Arial Narrow" w:cs="Arial"/>
                <w:b/>
                <w:bCs/>
                <w:color w:val="000000" w:themeColor="text1"/>
                <w:sz w:val="20"/>
                <w:szCs w:val="20"/>
              </w:rPr>
            </w:pPr>
            <w:bookmarkStart w:id="3" w:name="_Hlk203389993"/>
            <w:r w:rsidRPr="006064C3">
              <w:rPr>
                <w:rFonts w:ascii="Arial Narrow" w:hAnsi="Arial Narrow" w:cs="Arial"/>
                <w:b/>
                <w:bCs/>
                <w:color w:val="000000" w:themeColor="text1"/>
                <w:sz w:val="20"/>
                <w:szCs w:val="20"/>
              </w:rPr>
              <w:t>MEDICINAL PRODUCT</w:t>
            </w:r>
          </w:p>
          <w:p w14:paraId="69103D12" w14:textId="77777777" w:rsidR="0035579E" w:rsidRPr="006064C3" w:rsidRDefault="0035579E">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 pack</w:t>
            </w:r>
          </w:p>
        </w:tc>
        <w:tc>
          <w:tcPr>
            <w:tcW w:w="635" w:type="pct"/>
            <w:tcBorders>
              <w:top w:val="single" w:sz="4" w:space="0" w:color="auto"/>
              <w:left w:val="single" w:sz="4" w:space="0" w:color="auto"/>
              <w:bottom w:val="single" w:sz="4" w:space="0" w:color="auto"/>
              <w:right w:val="single" w:sz="4" w:space="0" w:color="auto"/>
            </w:tcBorders>
          </w:tcPr>
          <w:p w14:paraId="2F03D1A1" w14:textId="77777777" w:rsidR="0035579E" w:rsidRPr="006064C3" w:rsidRDefault="0035579E">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PBS item code</w:t>
            </w:r>
          </w:p>
        </w:tc>
        <w:tc>
          <w:tcPr>
            <w:tcW w:w="477" w:type="pct"/>
            <w:tcBorders>
              <w:top w:val="single" w:sz="4" w:space="0" w:color="auto"/>
              <w:left w:val="single" w:sz="4" w:space="0" w:color="auto"/>
              <w:bottom w:val="single" w:sz="4" w:space="0" w:color="auto"/>
              <w:right w:val="single" w:sz="4" w:space="0" w:color="auto"/>
            </w:tcBorders>
          </w:tcPr>
          <w:p w14:paraId="408DCB28" w14:textId="77777777" w:rsidR="0035579E" w:rsidRPr="006064C3" w:rsidRDefault="0035579E">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packs</w:t>
            </w:r>
          </w:p>
        </w:tc>
        <w:tc>
          <w:tcPr>
            <w:tcW w:w="397" w:type="pct"/>
            <w:tcBorders>
              <w:top w:val="single" w:sz="4" w:space="0" w:color="auto"/>
              <w:left w:val="single" w:sz="4" w:space="0" w:color="auto"/>
              <w:bottom w:val="single" w:sz="4" w:space="0" w:color="auto"/>
              <w:right w:val="single" w:sz="4" w:space="0" w:color="auto"/>
            </w:tcBorders>
          </w:tcPr>
          <w:p w14:paraId="1AB783D1" w14:textId="77777777" w:rsidR="0035579E" w:rsidRPr="006064C3" w:rsidRDefault="0035579E">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units</w:t>
            </w:r>
          </w:p>
        </w:tc>
        <w:tc>
          <w:tcPr>
            <w:tcW w:w="476" w:type="pct"/>
            <w:tcBorders>
              <w:top w:val="single" w:sz="4" w:space="0" w:color="auto"/>
              <w:left w:val="single" w:sz="4" w:space="0" w:color="auto"/>
              <w:bottom w:val="single" w:sz="4" w:space="0" w:color="auto"/>
              <w:right w:val="single" w:sz="4" w:space="0" w:color="auto"/>
            </w:tcBorders>
          </w:tcPr>
          <w:p w14:paraId="0D48AAF1" w14:textId="410B90F7" w:rsidR="0035579E" w:rsidRPr="006064C3" w:rsidRDefault="0035579E">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w:t>
            </w:r>
            <w:r w:rsidR="00E03452">
              <w:rPr>
                <w:rFonts w:ascii="Arial Narrow" w:hAnsi="Arial Narrow" w:cs="Arial"/>
                <w:b/>
                <w:color w:val="000000" w:themeColor="text1"/>
                <w:sz w:val="20"/>
                <w:szCs w:val="20"/>
              </w:rPr>
              <w:t xml:space="preserve"> </w:t>
            </w:r>
            <w:r w:rsidRPr="006064C3">
              <w:rPr>
                <w:rFonts w:ascii="Arial Narrow" w:hAnsi="Arial Narrow" w:cs="Arial"/>
                <w:b/>
                <w:color w:val="000000" w:themeColor="text1"/>
                <w:sz w:val="20"/>
                <w:szCs w:val="20"/>
              </w:rPr>
              <w:t>of</w:t>
            </w:r>
          </w:p>
          <w:p w14:paraId="37D29400" w14:textId="77777777" w:rsidR="0035579E" w:rsidRPr="006064C3" w:rsidRDefault="0035579E">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Rpts</w:t>
            </w:r>
          </w:p>
        </w:tc>
        <w:tc>
          <w:tcPr>
            <w:tcW w:w="1112" w:type="pct"/>
            <w:tcBorders>
              <w:top w:val="single" w:sz="4" w:space="0" w:color="auto"/>
              <w:left w:val="single" w:sz="4" w:space="0" w:color="auto"/>
              <w:bottom w:val="single" w:sz="4" w:space="0" w:color="auto"/>
              <w:right w:val="single" w:sz="4" w:space="0" w:color="auto"/>
            </w:tcBorders>
          </w:tcPr>
          <w:p w14:paraId="2484A389" w14:textId="77777777" w:rsidR="0035579E" w:rsidRPr="006064C3" w:rsidRDefault="0035579E">
            <w:pPr>
              <w:keepNext/>
              <w:keepLines/>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Available brands</w:t>
            </w:r>
          </w:p>
        </w:tc>
      </w:tr>
      <w:tr w:rsidR="0035579E" w:rsidRPr="00857D20" w14:paraId="4EF11836" w14:textId="77777777">
        <w:trPr>
          <w:cantSplit/>
          <w:trHeight w:val="20"/>
        </w:trPr>
        <w:tc>
          <w:tcPr>
            <w:tcW w:w="5000" w:type="pct"/>
            <w:gridSpan w:val="8"/>
            <w:vAlign w:val="center"/>
          </w:tcPr>
          <w:p w14:paraId="1DCCA560" w14:textId="77777777" w:rsidR="0035579E" w:rsidRPr="006064C3" w:rsidRDefault="0035579E">
            <w:pPr>
              <w:keepNext/>
              <w:keepLines/>
              <w:rPr>
                <w:rFonts w:ascii="Arial Narrow" w:hAnsi="Arial Narrow" w:cs="Arial"/>
                <w:sz w:val="20"/>
                <w:szCs w:val="20"/>
              </w:rPr>
            </w:pPr>
            <w:r w:rsidRPr="006064C3">
              <w:rPr>
                <w:rFonts w:ascii="Arial Narrow" w:hAnsi="Arial Narrow" w:cs="Arial"/>
                <w:sz w:val="20"/>
                <w:szCs w:val="20"/>
              </w:rPr>
              <w:t xml:space="preserve">TERIPARATIDE </w:t>
            </w:r>
          </w:p>
        </w:tc>
      </w:tr>
      <w:tr w:rsidR="0035579E" w:rsidRPr="00857D20" w14:paraId="6F65BF62" w14:textId="77777777">
        <w:trPr>
          <w:cantSplit/>
          <w:trHeight w:val="20"/>
        </w:trPr>
        <w:tc>
          <w:tcPr>
            <w:tcW w:w="1903" w:type="pct"/>
            <w:gridSpan w:val="3"/>
            <w:vAlign w:val="center"/>
          </w:tcPr>
          <w:p w14:paraId="123A9C46" w14:textId="77777777" w:rsidR="0035579E" w:rsidRPr="006064C3" w:rsidRDefault="0035579E">
            <w:pPr>
              <w:keepNext/>
              <w:keepLines/>
              <w:rPr>
                <w:rFonts w:ascii="Arial Narrow" w:hAnsi="Arial Narrow" w:cs="Arial"/>
                <w:sz w:val="20"/>
                <w:szCs w:val="20"/>
              </w:rPr>
            </w:pPr>
            <w:r>
              <w:rPr>
                <w:rFonts w:ascii="Arial Narrow" w:hAnsi="Arial Narrow" w:cs="Arial"/>
                <w:sz w:val="20"/>
                <w:szCs w:val="20"/>
              </w:rPr>
              <w:t>t</w:t>
            </w:r>
            <w:r w:rsidRPr="002D01F7">
              <w:rPr>
                <w:rFonts w:ascii="Arial Narrow" w:hAnsi="Arial Narrow" w:cs="Arial"/>
                <w:sz w:val="20"/>
                <w:szCs w:val="20"/>
              </w:rPr>
              <w:t>eriparatide 250 microgram/mL injection, 2.4 mL pen device</w:t>
            </w:r>
          </w:p>
        </w:tc>
        <w:tc>
          <w:tcPr>
            <w:tcW w:w="635" w:type="pct"/>
            <w:vAlign w:val="center"/>
          </w:tcPr>
          <w:p w14:paraId="6D89D5EF" w14:textId="6B7C4905" w:rsidR="0035579E" w:rsidRPr="006064C3" w:rsidRDefault="00EC6F97">
            <w:pPr>
              <w:keepNext/>
              <w:keepLines/>
              <w:jc w:val="center"/>
              <w:rPr>
                <w:rFonts w:ascii="Arial Narrow" w:hAnsi="Arial Narrow" w:cs="Arial"/>
                <w:sz w:val="20"/>
                <w:szCs w:val="20"/>
              </w:rPr>
            </w:pPr>
            <w:r>
              <w:rPr>
                <w:rFonts w:ascii="Arial Narrow" w:hAnsi="Arial Narrow" w:cs="Arial"/>
                <w:sz w:val="20"/>
                <w:szCs w:val="20"/>
              </w:rPr>
              <w:t>14482F</w:t>
            </w:r>
          </w:p>
          <w:p w14:paraId="0288F15E" w14:textId="77777777" w:rsidR="0035579E" w:rsidRDefault="0035579E">
            <w:pPr>
              <w:keepNext/>
              <w:keepLines/>
              <w:jc w:val="center"/>
              <w:rPr>
                <w:rFonts w:ascii="Arial Narrow" w:hAnsi="Arial Narrow" w:cs="Arial"/>
                <w:sz w:val="20"/>
                <w:szCs w:val="20"/>
                <w:vertAlign w:val="subscript"/>
              </w:rPr>
            </w:pPr>
            <w:r w:rsidRPr="006064C3">
              <w:rPr>
                <w:rFonts w:ascii="Arial Narrow" w:hAnsi="Arial Narrow" w:cs="Arial"/>
                <w:sz w:val="20"/>
                <w:szCs w:val="20"/>
                <w:vertAlign w:val="subscript"/>
              </w:rPr>
              <w:t>MP</w:t>
            </w:r>
          </w:p>
          <w:p w14:paraId="5BE12DFB" w14:textId="6242C12B" w:rsidR="00EC6F97" w:rsidRPr="006064C3" w:rsidRDefault="00EC6F97">
            <w:pPr>
              <w:keepNext/>
              <w:keepLines/>
              <w:jc w:val="center"/>
              <w:rPr>
                <w:rFonts w:ascii="Arial Narrow" w:hAnsi="Arial Narrow" w:cs="Arial"/>
                <w:sz w:val="20"/>
                <w:szCs w:val="20"/>
              </w:rPr>
            </w:pPr>
            <w:r>
              <w:rPr>
                <w:rFonts w:ascii="Arial Narrow" w:hAnsi="Arial Narrow" w:cs="Arial"/>
                <w:sz w:val="20"/>
                <w:szCs w:val="20"/>
                <w:vertAlign w:val="subscript"/>
              </w:rPr>
              <w:t>60DD</w:t>
            </w:r>
          </w:p>
        </w:tc>
        <w:tc>
          <w:tcPr>
            <w:tcW w:w="477" w:type="pct"/>
            <w:vAlign w:val="center"/>
          </w:tcPr>
          <w:p w14:paraId="68ADCF45" w14:textId="460988FE" w:rsidR="0035579E" w:rsidRPr="006064C3" w:rsidRDefault="00EC6F97">
            <w:pPr>
              <w:keepNext/>
              <w:keepLines/>
              <w:jc w:val="center"/>
              <w:rPr>
                <w:rFonts w:ascii="Arial Narrow" w:hAnsi="Arial Narrow" w:cs="Arial"/>
                <w:sz w:val="20"/>
                <w:szCs w:val="20"/>
              </w:rPr>
            </w:pPr>
            <w:r>
              <w:rPr>
                <w:rFonts w:ascii="Arial Narrow" w:hAnsi="Arial Narrow" w:cs="Arial"/>
                <w:sz w:val="20"/>
                <w:szCs w:val="20"/>
              </w:rPr>
              <w:t>2</w:t>
            </w:r>
          </w:p>
        </w:tc>
        <w:tc>
          <w:tcPr>
            <w:tcW w:w="397" w:type="pct"/>
            <w:vAlign w:val="center"/>
          </w:tcPr>
          <w:p w14:paraId="6EF58924" w14:textId="287475C6" w:rsidR="0035579E" w:rsidRPr="006064C3" w:rsidRDefault="00EC6F97">
            <w:pPr>
              <w:keepNext/>
              <w:keepLines/>
              <w:jc w:val="center"/>
              <w:rPr>
                <w:rFonts w:ascii="Arial Narrow" w:hAnsi="Arial Narrow" w:cs="Arial"/>
                <w:sz w:val="20"/>
                <w:szCs w:val="20"/>
              </w:rPr>
            </w:pPr>
            <w:r>
              <w:rPr>
                <w:rFonts w:ascii="Arial Narrow" w:hAnsi="Arial Narrow" w:cs="Arial"/>
                <w:sz w:val="20"/>
                <w:szCs w:val="20"/>
              </w:rPr>
              <w:t>2</w:t>
            </w:r>
          </w:p>
        </w:tc>
        <w:tc>
          <w:tcPr>
            <w:tcW w:w="476" w:type="pct"/>
            <w:vAlign w:val="center"/>
          </w:tcPr>
          <w:p w14:paraId="5C9B2CAD" w14:textId="6DD60CCB" w:rsidR="0035579E" w:rsidRPr="006064C3" w:rsidRDefault="00EC6F97">
            <w:pPr>
              <w:keepNext/>
              <w:keepLines/>
              <w:jc w:val="center"/>
              <w:rPr>
                <w:rFonts w:ascii="Arial Narrow" w:hAnsi="Arial Narrow" w:cs="Arial"/>
                <w:sz w:val="20"/>
                <w:szCs w:val="20"/>
              </w:rPr>
            </w:pPr>
            <w:r>
              <w:rPr>
                <w:rFonts w:ascii="Arial Narrow" w:hAnsi="Arial Narrow" w:cs="Arial"/>
                <w:sz w:val="20"/>
                <w:szCs w:val="20"/>
              </w:rPr>
              <w:t>2</w:t>
            </w:r>
          </w:p>
        </w:tc>
        <w:tc>
          <w:tcPr>
            <w:tcW w:w="1112" w:type="pct"/>
            <w:vAlign w:val="center"/>
          </w:tcPr>
          <w:p w14:paraId="480DD9C4" w14:textId="77777777" w:rsidR="0035579E" w:rsidRDefault="0035579E">
            <w:pPr>
              <w:keepNext/>
              <w:keepLines/>
              <w:rPr>
                <w:rFonts w:ascii="Arial Narrow" w:hAnsi="Arial Narrow" w:cs="Arial"/>
                <w:sz w:val="20"/>
                <w:szCs w:val="20"/>
              </w:rPr>
            </w:pPr>
            <w:r w:rsidRPr="006064C3">
              <w:rPr>
                <w:rFonts w:ascii="Arial Narrow" w:hAnsi="Arial Narrow" w:cs="Arial"/>
                <w:sz w:val="20"/>
                <w:szCs w:val="20"/>
              </w:rPr>
              <w:t>Ter</w:t>
            </w:r>
            <w:r>
              <w:rPr>
                <w:rFonts w:ascii="Arial Narrow" w:hAnsi="Arial Narrow" w:cs="Arial"/>
                <w:sz w:val="20"/>
                <w:szCs w:val="20"/>
              </w:rPr>
              <w:t>iparatide Lupin</w:t>
            </w:r>
          </w:p>
          <w:p w14:paraId="566803C7" w14:textId="77777777" w:rsidR="0035579E" w:rsidRPr="006064C3" w:rsidRDefault="0035579E">
            <w:pPr>
              <w:keepNext/>
              <w:keepLines/>
              <w:rPr>
                <w:rFonts w:ascii="Arial Narrow" w:hAnsi="Arial Narrow" w:cs="Arial"/>
                <w:sz w:val="20"/>
                <w:szCs w:val="20"/>
              </w:rPr>
            </w:pPr>
            <w:r>
              <w:rPr>
                <w:rFonts w:ascii="Arial Narrow" w:hAnsi="Arial Narrow" w:cs="Arial"/>
                <w:sz w:val="20"/>
                <w:szCs w:val="20"/>
              </w:rPr>
              <w:t>Terrosa</w:t>
            </w:r>
          </w:p>
        </w:tc>
      </w:tr>
      <w:tr w:rsidR="0035579E" w:rsidRPr="00857D20" w14:paraId="0C5C4AEB" w14:textId="77777777">
        <w:trPr>
          <w:cantSplit/>
          <w:trHeight w:val="20"/>
        </w:trPr>
        <w:tc>
          <w:tcPr>
            <w:tcW w:w="1903" w:type="pct"/>
            <w:gridSpan w:val="3"/>
            <w:vAlign w:val="center"/>
          </w:tcPr>
          <w:p w14:paraId="2D6C077E" w14:textId="77777777" w:rsidR="0035579E" w:rsidRPr="0011268B" w:rsidRDefault="0035579E">
            <w:pPr>
              <w:keepNext/>
              <w:keepLines/>
              <w:rPr>
                <w:rFonts w:ascii="Arial Narrow" w:hAnsi="Arial Narrow" w:cs="Arial"/>
                <w:sz w:val="20"/>
                <w:szCs w:val="20"/>
              </w:rPr>
            </w:pPr>
            <w:r w:rsidRPr="0011268B">
              <w:rPr>
                <w:rFonts w:ascii="Arial Narrow" w:hAnsi="Arial Narrow" w:cs="Arial"/>
                <w:sz w:val="20"/>
                <w:szCs w:val="20"/>
              </w:rPr>
              <w:t>teriparatide 250 microgram/mL injection, 2.4 mL pen device</w:t>
            </w:r>
          </w:p>
        </w:tc>
        <w:tc>
          <w:tcPr>
            <w:tcW w:w="635" w:type="pct"/>
            <w:vAlign w:val="center"/>
          </w:tcPr>
          <w:p w14:paraId="24682E0A" w14:textId="77777777" w:rsidR="0035579E" w:rsidRPr="0011268B" w:rsidRDefault="0035579E">
            <w:pPr>
              <w:keepNext/>
              <w:keepLines/>
              <w:jc w:val="center"/>
              <w:rPr>
                <w:rFonts w:ascii="Arial Narrow" w:hAnsi="Arial Narrow" w:cs="Arial"/>
                <w:sz w:val="20"/>
                <w:szCs w:val="20"/>
              </w:rPr>
            </w:pPr>
            <w:r w:rsidRPr="0011268B">
              <w:rPr>
                <w:rFonts w:ascii="Arial Narrow" w:hAnsi="Arial Narrow" w:cs="Arial"/>
                <w:sz w:val="20"/>
                <w:szCs w:val="20"/>
              </w:rPr>
              <w:t>NEW</w:t>
            </w:r>
          </w:p>
          <w:p w14:paraId="562131B6" w14:textId="77777777" w:rsidR="0035579E" w:rsidRPr="0011268B" w:rsidRDefault="0035579E">
            <w:pPr>
              <w:keepNext/>
              <w:keepLines/>
              <w:jc w:val="center"/>
              <w:rPr>
                <w:rFonts w:ascii="Arial Narrow" w:hAnsi="Arial Narrow" w:cs="Arial"/>
                <w:sz w:val="20"/>
                <w:szCs w:val="20"/>
                <w:vertAlign w:val="subscript"/>
              </w:rPr>
            </w:pPr>
            <w:r w:rsidRPr="0011268B">
              <w:rPr>
                <w:rFonts w:ascii="Arial Narrow" w:hAnsi="Arial Narrow" w:cs="Arial"/>
                <w:sz w:val="20"/>
                <w:szCs w:val="20"/>
                <w:vertAlign w:val="subscript"/>
              </w:rPr>
              <w:t>MP</w:t>
            </w:r>
          </w:p>
          <w:p w14:paraId="4BBAF120" w14:textId="6BA2B69A" w:rsidR="00A26B91" w:rsidRPr="0011268B" w:rsidRDefault="00A26B91">
            <w:pPr>
              <w:keepNext/>
              <w:keepLines/>
              <w:jc w:val="center"/>
              <w:rPr>
                <w:rFonts w:ascii="Arial Narrow" w:hAnsi="Arial Narrow" w:cs="Arial"/>
                <w:sz w:val="20"/>
                <w:szCs w:val="20"/>
              </w:rPr>
            </w:pPr>
            <w:r w:rsidRPr="0011268B">
              <w:rPr>
                <w:rFonts w:ascii="Arial Narrow" w:hAnsi="Arial Narrow" w:cs="Arial"/>
                <w:sz w:val="20"/>
                <w:szCs w:val="20"/>
                <w:vertAlign w:val="subscript"/>
              </w:rPr>
              <w:t>60DD</w:t>
            </w:r>
          </w:p>
        </w:tc>
        <w:tc>
          <w:tcPr>
            <w:tcW w:w="477" w:type="pct"/>
            <w:vAlign w:val="center"/>
          </w:tcPr>
          <w:p w14:paraId="5DC13B01" w14:textId="4FD5EA0B" w:rsidR="0035579E" w:rsidRPr="0011268B" w:rsidRDefault="00EC6F97">
            <w:pPr>
              <w:keepNext/>
              <w:keepLines/>
              <w:jc w:val="center"/>
              <w:rPr>
                <w:rFonts w:ascii="Arial Narrow" w:hAnsi="Arial Narrow" w:cs="Arial"/>
                <w:sz w:val="20"/>
                <w:szCs w:val="20"/>
              </w:rPr>
            </w:pPr>
            <w:r w:rsidRPr="0011268B">
              <w:rPr>
                <w:rFonts w:ascii="Arial Narrow" w:hAnsi="Arial Narrow" w:cs="Arial"/>
                <w:sz w:val="20"/>
                <w:szCs w:val="20"/>
              </w:rPr>
              <w:t>2</w:t>
            </w:r>
          </w:p>
        </w:tc>
        <w:tc>
          <w:tcPr>
            <w:tcW w:w="397" w:type="pct"/>
            <w:vAlign w:val="center"/>
          </w:tcPr>
          <w:p w14:paraId="59018228" w14:textId="4C62F2AB" w:rsidR="0035579E" w:rsidRPr="0011268B" w:rsidRDefault="00EC6F97">
            <w:pPr>
              <w:keepNext/>
              <w:keepLines/>
              <w:jc w:val="center"/>
              <w:rPr>
                <w:rFonts w:ascii="Arial Narrow" w:hAnsi="Arial Narrow" w:cs="Arial"/>
                <w:sz w:val="20"/>
                <w:szCs w:val="20"/>
              </w:rPr>
            </w:pPr>
            <w:r w:rsidRPr="0011268B">
              <w:rPr>
                <w:rFonts w:ascii="Arial Narrow" w:hAnsi="Arial Narrow" w:cs="Arial"/>
                <w:sz w:val="20"/>
                <w:szCs w:val="20"/>
              </w:rPr>
              <w:t>2</w:t>
            </w:r>
          </w:p>
        </w:tc>
        <w:tc>
          <w:tcPr>
            <w:tcW w:w="476" w:type="pct"/>
            <w:vAlign w:val="center"/>
          </w:tcPr>
          <w:p w14:paraId="29EB2ED8" w14:textId="0D2EF9EE" w:rsidR="0035579E" w:rsidRPr="0011268B" w:rsidRDefault="00EC6F97">
            <w:pPr>
              <w:keepNext/>
              <w:keepLines/>
              <w:jc w:val="center"/>
              <w:rPr>
                <w:rFonts w:ascii="Arial Narrow" w:hAnsi="Arial Narrow" w:cs="Arial"/>
                <w:sz w:val="20"/>
                <w:szCs w:val="20"/>
              </w:rPr>
            </w:pPr>
            <w:r w:rsidRPr="0011268B">
              <w:rPr>
                <w:rFonts w:ascii="Arial Narrow" w:hAnsi="Arial Narrow" w:cs="Arial"/>
                <w:sz w:val="20"/>
                <w:szCs w:val="20"/>
              </w:rPr>
              <w:t>2</w:t>
            </w:r>
          </w:p>
        </w:tc>
        <w:tc>
          <w:tcPr>
            <w:tcW w:w="1112" w:type="pct"/>
            <w:vAlign w:val="center"/>
          </w:tcPr>
          <w:p w14:paraId="3E70E70A" w14:textId="77777777" w:rsidR="0035579E" w:rsidRPr="0011268B" w:rsidRDefault="0035579E">
            <w:pPr>
              <w:keepNext/>
              <w:keepLines/>
              <w:rPr>
                <w:rFonts w:ascii="Arial Narrow" w:hAnsi="Arial Narrow" w:cs="Arial"/>
                <w:sz w:val="20"/>
                <w:szCs w:val="20"/>
              </w:rPr>
            </w:pPr>
            <w:r w:rsidRPr="0011268B">
              <w:rPr>
                <w:rFonts w:ascii="Arial Narrow" w:hAnsi="Arial Narrow" w:cs="Arial"/>
                <w:sz w:val="20"/>
                <w:szCs w:val="20"/>
              </w:rPr>
              <w:t>Ritosa</w:t>
            </w:r>
          </w:p>
        </w:tc>
      </w:tr>
      <w:tr w:rsidR="0035579E" w:rsidRPr="00857D20" w14:paraId="27C2377A" w14:textId="7777777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BB2DC82" w14:textId="77777777" w:rsidR="0035579E" w:rsidRPr="006064C3" w:rsidRDefault="0035579E">
            <w:pPr>
              <w:keepNext/>
              <w:keepLines/>
              <w:rPr>
                <w:rFonts w:ascii="Arial Narrow" w:hAnsi="Arial Narrow" w:cs="Arial"/>
                <w:sz w:val="20"/>
                <w:szCs w:val="20"/>
              </w:rPr>
            </w:pPr>
          </w:p>
        </w:tc>
      </w:tr>
      <w:tr w:rsidR="0035579E" w:rsidRPr="00857D20" w14:paraId="34DD3E38" w14:textId="77777777">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0D70B66" w14:textId="624FAEEE" w:rsidR="0035579E" w:rsidRPr="006064C3" w:rsidRDefault="0035579E">
            <w:pPr>
              <w:keepNext/>
              <w:keepLines/>
              <w:rPr>
                <w:rFonts w:ascii="Arial Narrow" w:hAnsi="Arial Narrow" w:cs="Arial"/>
                <w:b/>
                <w:sz w:val="20"/>
                <w:szCs w:val="20"/>
              </w:rPr>
            </w:pPr>
            <w:r w:rsidRPr="006064C3">
              <w:rPr>
                <w:rFonts w:ascii="Arial Narrow" w:hAnsi="Arial Narrow"/>
                <w:b/>
                <w:sz w:val="20"/>
                <w:szCs w:val="20"/>
              </w:rPr>
              <w:t>Restriction Summary</w:t>
            </w:r>
            <w:r w:rsidR="004D35A0">
              <w:rPr>
                <w:rFonts w:ascii="Arial Narrow" w:hAnsi="Arial Narrow"/>
                <w:b/>
                <w:sz w:val="20"/>
                <w:szCs w:val="20"/>
              </w:rPr>
              <w:t xml:space="preserve"> 15588</w:t>
            </w:r>
            <w:r w:rsidRPr="006064C3">
              <w:rPr>
                <w:rFonts w:ascii="Arial Narrow" w:hAnsi="Arial Narrow"/>
                <w:b/>
                <w:sz w:val="20"/>
                <w:szCs w:val="20"/>
              </w:rPr>
              <w:t xml:space="preserve"> / Treatment of Concept</w:t>
            </w:r>
            <w:r w:rsidR="004D35A0">
              <w:rPr>
                <w:rFonts w:ascii="Arial Narrow" w:hAnsi="Arial Narrow"/>
                <w:b/>
                <w:sz w:val="20"/>
                <w:szCs w:val="20"/>
              </w:rPr>
              <w:t xml:space="preserve"> 15536</w:t>
            </w:r>
            <w:r>
              <w:rPr>
                <w:rFonts w:ascii="Arial Narrow" w:hAnsi="Arial Narrow"/>
                <w:b/>
                <w:sz w:val="20"/>
                <w:szCs w:val="20"/>
              </w:rPr>
              <w:t xml:space="preserve"> </w:t>
            </w:r>
          </w:p>
        </w:tc>
      </w:tr>
      <w:tr w:rsidR="0035579E" w:rsidRPr="00857D20" w14:paraId="2B6739B8" w14:textId="77777777" w:rsidTr="00517A72">
        <w:tblPrEx>
          <w:tblCellMar>
            <w:top w:w="15" w:type="dxa"/>
            <w:bottom w:w="15" w:type="dxa"/>
          </w:tblCellMar>
        </w:tblPrEx>
        <w:trPr>
          <w:trHeight w:val="20"/>
        </w:trPr>
        <w:tc>
          <w:tcPr>
            <w:tcW w:w="692" w:type="pct"/>
            <w:gridSpan w:val="2"/>
            <w:vMerge w:val="restart"/>
            <w:tcBorders>
              <w:top w:val="single" w:sz="4" w:space="0" w:color="auto"/>
              <w:left w:val="single" w:sz="4" w:space="0" w:color="auto"/>
              <w:right w:val="single" w:sz="4" w:space="0" w:color="auto"/>
            </w:tcBorders>
          </w:tcPr>
          <w:p w14:paraId="26A8AEFB" w14:textId="77777777" w:rsidR="0035579E" w:rsidRPr="006064C3" w:rsidRDefault="0035579E">
            <w:pPr>
              <w:keepNext/>
              <w:keepLines/>
              <w:jc w:val="center"/>
              <w:rPr>
                <w:rFonts w:ascii="Arial Narrow" w:hAnsi="Arial Narrow" w:cs="Arial"/>
                <w:b/>
                <w:sz w:val="20"/>
                <w:szCs w:val="20"/>
              </w:rPr>
            </w:pPr>
          </w:p>
        </w:tc>
        <w:tc>
          <w:tcPr>
            <w:tcW w:w="4308" w:type="pct"/>
            <w:gridSpan w:val="6"/>
            <w:tcBorders>
              <w:top w:val="single" w:sz="4" w:space="0" w:color="auto"/>
              <w:left w:val="single" w:sz="4" w:space="0" w:color="auto"/>
              <w:bottom w:val="single" w:sz="4" w:space="0" w:color="auto"/>
              <w:right w:val="single" w:sz="4" w:space="0" w:color="auto"/>
            </w:tcBorders>
            <w:vAlign w:val="center"/>
          </w:tcPr>
          <w:p w14:paraId="304D9559" w14:textId="77777777" w:rsidR="0035579E" w:rsidRPr="006064C3" w:rsidRDefault="0035579E">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35579E" w:rsidRPr="00857D20" w14:paraId="559221FE" w14:textId="77777777" w:rsidTr="00517A72">
        <w:tblPrEx>
          <w:tblCellMar>
            <w:top w:w="15" w:type="dxa"/>
            <w:bottom w:w="15" w:type="dxa"/>
          </w:tblCellMar>
        </w:tblPrEx>
        <w:trPr>
          <w:trHeight w:val="20"/>
        </w:trPr>
        <w:tc>
          <w:tcPr>
            <w:tcW w:w="692" w:type="pct"/>
            <w:gridSpan w:val="2"/>
            <w:vMerge/>
            <w:tcBorders>
              <w:left w:val="single" w:sz="4" w:space="0" w:color="auto"/>
              <w:right w:val="single" w:sz="4" w:space="0" w:color="auto"/>
            </w:tcBorders>
          </w:tcPr>
          <w:p w14:paraId="321E1F23" w14:textId="77777777" w:rsidR="0035579E" w:rsidRPr="006064C3" w:rsidRDefault="0035579E">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489D4CA5" w14:textId="77777777" w:rsidR="0035579E" w:rsidRPr="006064C3" w:rsidRDefault="0035579E">
            <w:pPr>
              <w:keepNext/>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35579E" w:rsidRPr="00857D20" w14:paraId="1A5AC533" w14:textId="77777777" w:rsidTr="00517A72">
        <w:tblPrEx>
          <w:tblCellMar>
            <w:top w:w="15" w:type="dxa"/>
            <w:bottom w:w="15" w:type="dxa"/>
          </w:tblCellMar>
        </w:tblPrEx>
        <w:trPr>
          <w:trHeight w:val="20"/>
        </w:trPr>
        <w:tc>
          <w:tcPr>
            <w:tcW w:w="692" w:type="pct"/>
            <w:gridSpan w:val="2"/>
            <w:vMerge/>
            <w:tcBorders>
              <w:left w:val="single" w:sz="4" w:space="0" w:color="auto"/>
              <w:bottom w:val="single" w:sz="4" w:space="0" w:color="auto"/>
              <w:right w:val="single" w:sz="4" w:space="0" w:color="auto"/>
            </w:tcBorders>
          </w:tcPr>
          <w:p w14:paraId="622EF51F" w14:textId="77777777" w:rsidR="0035579E" w:rsidRPr="006064C3" w:rsidRDefault="0035579E">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3E7E9D06" w14:textId="7DD0ADEE" w:rsidR="0035579E" w:rsidRPr="006064C3" w:rsidRDefault="0035579E">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w:t>
            </w:r>
            <w:r w:rsidR="004A2395">
              <w:rPr>
                <w:rFonts w:ascii="Arial Narrow" w:eastAsia="Calibri" w:hAnsi="Arial Narrow" w:cs="Arial"/>
                <w:sz w:val="20"/>
                <w:szCs w:val="20"/>
              </w:rPr>
              <w:t>15536</w:t>
            </w:r>
            <w:r w:rsidRPr="006064C3">
              <w:rPr>
                <w:rFonts w:ascii="Arial Narrow" w:eastAsia="Calibri" w:hAnsi="Arial Narrow" w:cs="Arial"/>
                <w:sz w:val="20"/>
                <w:szCs w:val="20"/>
              </w:rPr>
              <w:t xml:space="preserve">] </w:t>
            </w:r>
          </w:p>
        </w:tc>
      </w:tr>
      <w:tr w:rsidR="0035579E" w:rsidRPr="00857D20" w14:paraId="690E6667" w14:textId="77777777" w:rsidTr="00517A72">
        <w:tblPrEx>
          <w:tblCellMar>
            <w:top w:w="15" w:type="dxa"/>
            <w:bottom w:w="15" w:type="dxa"/>
          </w:tblCellMar>
        </w:tblPrEx>
        <w:trPr>
          <w:trHeight w:val="20"/>
        </w:trPr>
        <w:tc>
          <w:tcPr>
            <w:tcW w:w="316" w:type="pct"/>
            <w:vMerge w:val="restart"/>
            <w:tcBorders>
              <w:left w:val="single" w:sz="4" w:space="0" w:color="auto"/>
              <w:right w:val="single" w:sz="4" w:space="0" w:color="auto"/>
            </w:tcBorders>
            <w:textDirection w:val="btLr"/>
            <w:vAlign w:val="center"/>
          </w:tcPr>
          <w:p w14:paraId="274BFD16" w14:textId="77777777" w:rsidR="0035579E" w:rsidRPr="006064C3" w:rsidRDefault="0035579E">
            <w:pPr>
              <w:keepNext/>
              <w:keepLines/>
              <w:jc w:val="center"/>
              <w:rPr>
                <w:rFonts w:ascii="Arial Narrow" w:hAnsi="Arial Narrow" w:cs="Arial"/>
                <w:sz w:val="20"/>
                <w:szCs w:val="20"/>
              </w:rPr>
            </w:pPr>
          </w:p>
        </w:tc>
        <w:tc>
          <w:tcPr>
            <w:tcW w:w="376" w:type="pct"/>
            <w:vAlign w:val="center"/>
          </w:tcPr>
          <w:p w14:paraId="2938FA61" w14:textId="4C461C8E" w:rsidR="0035579E" w:rsidRPr="006064C3" w:rsidRDefault="0035579E">
            <w:pPr>
              <w:keepNext/>
              <w:keepLines/>
              <w:jc w:val="center"/>
              <w:rPr>
                <w:rFonts w:ascii="Arial Narrow" w:hAnsi="Arial Narrow"/>
                <w:color w:val="333333"/>
                <w:sz w:val="20"/>
                <w:szCs w:val="20"/>
              </w:rPr>
            </w:pPr>
          </w:p>
        </w:tc>
        <w:tc>
          <w:tcPr>
            <w:tcW w:w="4308" w:type="pct"/>
            <w:gridSpan w:val="6"/>
            <w:vAlign w:val="center"/>
          </w:tcPr>
          <w:p w14:paraId="09EA165C" w14:textId="77777777" w:rsidR="0035579E" w:rsidRPr="006064C3" w:rsidRDefault="0035579E">
            <w:pPr>
              <w:keepNext/>
              <w:keepLines/>
              <w:rPr>
                <w:rFonts w:ascii="Arial Narrow" w:hAnsi="Arial Narrow"/>
                <w:color w:val="333333"/>
                <w:sz w:val="20"/>
                <w:szCs w:val="20"/>
              </w:rPr>
            </w:pPr>
            <w:r w:rsidRPr="006064C3">
              <w:rPr>
                <w:rFonts w:ascii="Arial Narrow" w:hAnsi="Arial Narrow"/>
                <w:b/>
                <w:bCs/>
                <w:color w:val="333333"/>
                <w:sz w:val="20"/>
                <w:szCs w:val="20"/>
              </w:rPr>
              <w:t>Administrative Advice:</w:t>
            </w:r>
          </w:p>
          <w:p w14:paraId="746886F5" w14:textId="77777777" w:rsidR="0035579E" w:rsidRPr="006064C3" w:rsidRDefault="0035579E">
            <w:pPr>
              <w:keepNext/>
              <w:keepLines/>
              <w:rPr>
                <w:rFonts w:ascii="Arial Narrow" w:hAnsi="Arial Narrow"/>
                <w:color w:val="333333"/>
                <w:sz w:val="20"/>
                <w:szCs w:val="20"/>
              </w:rPr>
            </w:pPr>
            <w:r w:rsidRPr="006064C3">
              <w:rPr>
                <w:rFonts w:ascii="Arial Narrow" w:eastAsia="Calibri" w:hAnsi="Arial Narrow" w:cs="Arial Narrow"/>
                <w:iCs/>
                <w:sz w:val="20"/>
                <w:szCs w:val="20"/>
              </w:rPr>
              <w:t>No increase in the maximum quantity or number of units may be authorised</w:t>
            </w:r>
          </w:p>
        </w:tc>
      </w:tr>
      <w:tr w:rsidR="0035579E" w:rsidRPr="00857D20" w14:paraId="7E0D98F1" w14:textId="77777777" w:rsidTr="00517A72">
        <w:tblPrEx>
          <w:tblCellMar>
            <w:top w:w="15" w:type="dxa"/>
            <w:bottom w:w="15" w:type="dxa"/>
          </w:tblCellMar>
        </w:tblPrEx>
        <w:trPr>
          <w:trHeight w:val="20"/>
        </w:trPr>
        <w:tc>
          <w:tcPr>
            <w:tcW w:w="316" w:type="pct"/>
            <w:vMerge/>
            <w:tcBorders>
              <w:left w:val="single" w:sz="4" w:space="0" w:color="auto"/>
              <w:right w:val="single" w:sz="4" w:space="0" w:color="auto"/>
            </w:tcBorders>
          </w:tcPr>
          <w:p w14:paraId="687B71EE" w14:textId="77777777" w:rsidR="0035579E" w:rsidRPr="006064C3" w:rsidRDefault="0035579E">
            <w:pPr>
              <w:keepNext/>
              <w:keepLines/>
              <w:rPr>
                <w:rFonts w:ascii="Arial Narrow" w:hAnsi="Arial Narrow" w:cs="Arial"/>
                <w:sz w:val="20"/>
                <w:szCs w:val="20"/>
              </w:rPr>
            </w:pPr>
          </w:p>
        </w:tc>
        <w:tc>
          <w:tcPr>
            <w:tcW w:w="376" w:type="pct"/>
            <w:vAlign w:val="center"/>
          </w:tcPr>
          <w:p w14:paraId="62CEA29B" w14:textId="38C2591D" w:rsidR="0035579E" w:rsidRPr="006064C3" w:rsidRDefault="0035579E">
            <w:pPr>
              <w:keepNext/>
              <w:keepLines/>
              <w:jc w:val="center"/>
              <w:rPr>
                <w:rFonts w:ascii="Arial Narrow" w:hAnsi="Arial Narrow"/>
                <w:color w:val="333333"/>
                <w:sz w:val="20"/>
                <w:szCs w:val="20"/>
              </w:rPr>
            </w:pPr>
          </w:p>
        </w:tc>
        <w:tc>
          <w:tcPr>
            <w:tcW w:w="4308" w:type="pct"/>
            <w:gridSpan w:val="6"/>
            <w:vAlign w:val="center"/>
          </w:tcPr>
          <w:p w14:paraId="2C410AC6" w14:textId="77777777" w:rsidR="0035579E" w:rsidRPr="006064C3" w:rsidRDefault="0035579E">
            <w:pPr>
              <w:keepNext/>
              <w:keepLines/>
              <w:autoSpaceDE w:val="0"/>
              <w:autoSpaceDN w:val="0"/>
              <w:adjustRightInd w:val="0"/>
              <w:rPr>
                <w:rFonts w:ascii="Arial Narrow" w:eastAsia="Calibri" w:hAnsi="Arial Narrow" w:cs="Arial Narrow"/>
                <w:iCs/>
                <w:sz w:val="20"/>
                <w:szCs w:val="20"/>
              </w:rPr>
            </w:pPr>
            <w:r w:rsidRPr="006064C3">
              <w:rPr>
                <w:rFonts w:ascii="Arial Narrow" w:hAnsi="Arial Narrow"/>
                <w:b/>
                <w:bCs/>
                <w:color w:val="333333"/>
                <w:sz w:val="20"/>
                <w:szCs w:val="20"/>
              </w:rPr>
              <w:t>Administrative Advice:</w:t>
            </w:r>
            <w:r w:rsidRPr="006064C3">
              <w:rPr>
                <w:rFonts w:ascii="Arial Narrow" w:eastAsia="Calibri" w:hAnsi="Arial Narrow" w:cs="Arial Narrow"/>
                <w:b/>
                <w:bCs/>
                <w:iCs/>
                <w:sz w:val="20"/>
                <w:szCs w:val="20"/>
              </w:rPr>
              <w:t xml:space="preserve"> </w:t>
            </w:r>
          </w:p>
          <w:p w14:paraId="56470813" w14:textId="77777777" w:rsidR="0035579E" w:rsidRPr="006064C3" w:rsidRDefault="0035579E">
            <w:pPr>
              <w:keepNext/>
              <w:keepLines/>
              <w:autoSpaceDE w:val="0"/>
              <w:autoSpaceDN w:val="0"/>
              <w:adjustRightInd w:val="0"/>
              <w:rPr>
                <w:rFonts w:ascii="Arial Narrow" w:eastAsia="Calibri" w:hAnsi="Arial Narrow" w:cs="Arial Narrow"/>
                <w:iCs/>
                <w:sz w:val="20"/>
                <w:szCs w:val="20"/>
              </w:rPr>
            </w:pPr>
            <w:r w:rsidRPr="006064C3">
              <w:rPr>
                <w:rFonts w:ascii="Arial Narrow" w:eastAsia="Calibri" w:hAnsi="Arial Narrow" w:cs="Arial Narrow"/>
                <w:iCs/>
                <w:sz w:val="20"/>
                <w:szCs w:val="20"/>
              </w:rPr>
              <w:t>No increase in the maximum number of repeats may be authorised.</w:t>
            </w:r>
          </w:p>
        </w:tc>
      </w:tr>
      <w:tr w:rsidR="0035579E" w:rsidRPr="00857D20" w14:paraId="10CDEC30" w14:textId="77777777" w:rsidTr="00517A72">
        <w:tblPrEx>
          <w:tblCellMar>
            <w:top w:w="15" w:type="dxa"/>
            <w:bottom w:w="15" w:type="dxa"/>
          </w:tblCellMar>
        </w:tblPrEx>
        <w:trPr>
          <w:cantSplit/>
          <w:trHeight w:val="20"/>
        </w:trPr>
        <w:tc>
          <w:tcPr>
            <w:tcW w:w="692" w:type="pct"/>
            <w:gridSpan w:val="2"/>
            <w:vMerge w:val="restart"/>
            <w:vAlign w:val="center"/>
          </w:tcPr>
          <w:p w14:paraId="6AB13FCC" w14:textId="77777777" w:rsidR="0035579E" w:rsidRPr="006064C3" w:rsidRDefault="0035579E">
            <w:pPr>
              <w:keepNext/>
              <w:keepLines/>
              <w:jc w:val="center"/>
              <w:rPr>
                <w:rFonts w:ascii="Arial Narrow" w:hAnsi="Arial Narrow"/>
                <w:color w:val="333333"/>
                <w:sz w:val="20"/>
                <w:szCs w:val="20"/>
              </w:rPr>
            </w:pPr>
          </w:p>
        </w:tc>
        <w:tc>
          <w:tcPr>
            <w:tcW w:w="4308" w:type="pct"/>
            <w:gridSpan w:val="6"/>
            <w:shd w:val="clear" w:color="auto" w:fill="F2F2F2" w:themeFill="background1" w:themeFillShade="F2"/>
            <w:vAlign w:val="center"/>
          </w:tcPr>
          <w:p w14:paraId="2CE964D4" w14:textId="77777777" w:rsidR="0035579E" w:rsidRPr="006064C3" w:rsidRDefault="0035579E">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Severity: </w:t>
            </w:r>
            <w:r w:rsidRPr="006064C3">
              <w:rPr>
                <w:rFonts w:ascii="Arial Narrow" w:hAnsi="Arial Narrow" w:cs="Arial"/>
                <w:bCs/>
                <w:color w:val="808080" w:themeColor="background1" w:themeShade="80"/>
                <w:sz w:val="20"/>
                <w:szCs w:val="20"/>
              </w:rPr>
              <w:t>Severe</w:t>
            </w:r>
          </w:p>
        </w:tc>
      </w:tr>
      <w:tr w:rsidR="0035579E" w:rsidRPr="00857D20" w14:paraId="58E72FD4" w14:textId="77777777" w:rsidTr="00517A72">
        <w:tblPrEx>
          <w:tblCellMar>
            <w:top w:w="15" w:type="dxa"/>
            <w:bottom w:w="15" w:type="dxa"/>
          </w:tblCellMar>
        </w:tblPrEx>
        <w:trPr>
          <w:cantSplit/>
          <w:trHeight w:val="20"/>
        </w:trPr>
        <w:tc>
          <w:tcPr>
            <w:tcW w:w="692" w:type="pct"/>
            <w:gridSpan w:val="2"/>
            <w:vMerge/>
            <w:vAlign w:val="center"/>
          </w:tcPr>
          <w:p w14:paraId="46EAB8BE" w14:textId="77777777" w:rsidR="0035579E" w:rsidRPr="006064C3" w:rsidRDefault="0035579E">
            <w:pPr>
              <w:keepNext/>
              <w:keepLines/>
              <w:jc w:val="center"/>
              <w:rPr>
                <w:rFonts w:ascii="Arial Narrow" w:hAnsi="Arial Narrow"/>
                <w:color w:val="333333"/>
                <w:sz w:val="20"/>
                <w:szCs w:val="20"/>
              </w:rPr>
            </w:pPr>
          </w:p>
        </w:tc>
        <w:tc>
          <w:tcPr>
            <w:tcW w:w="4308" w:type="pct"/>
            <w:gridSpan w:val="6"/>
            <w:shd w:val="clear" w:color="auto" w:fill="F2F2F2" w:themeFill="background1" w:themeFillShade="F2"/>
            <w:vAlign w:val="center"/>
          </w:tcPr>
          <w:p w14:paraId="35BE198E" w14:textId="77777777" w:rsidR="0035579E" w:rsidRPr="006064C3" w:rsidRDefault="0035579E">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Condition: </w:t>
            </w:r>
            <w:r w:rsidRPr="006064C3">
              <w:rPr>
                <w:rFonts w:ascii="Arial Narrow" w:hAnsi="Arial Narrow" w:cs="Arial"/>
                <w:bCs/>
                <w:color w:val="808080" w:themeColor="background1" w:themeShade="80"/>
                <w:sz w:val="20"/>
                <w:szCs w:val="20"/>
              </w:rPr>
              <w:t>Established osteoporosis</w:t>
            </w:r>
          </w:p>
        </w:tc>
      </w:tr>
      <w:tr w:rsidR="0035579E" w:rsidRPr="00857D20" w14:paraId="0AD1E1E4" w14:textId="77777777" w:rsidTr="00517A72">
        <w:tblPrEx>
          <w:tblCellMar>
            <w:top w:w="15" w:type="dxa"/>
            <w:bottom w:w="15" w:type="dxa"/>
          </w:tblCellMar>
        </w:tblPrEx>
        <w:trPr>
          <w:cantSplit/>
          <w:trHeight w:val="20"/>
        </w:trPr>
        <w:tc>
          <w:tcPr>
            <w:tcW w:w="692" w:type="pct"/>
            <w:gridSpan w:val="2"/>
            <w:vAlign w:val="center"/>
          </w:tcPr>
          <w:p w14:paraId="3822D0A7" w14:textId="12E18C19" w:rsidR="0035579E" w:rsidRPr="006064C3" w:rsidRDefault="0035579E">
            <w:pPr>
              <w:keepNext/>
              <w:keepLines/>
              <w:jc w:val="center"/>
              <w:rPr>
                <w:rFonts w:ascii="Arial Narrow" w:hAnsi="Arial Narrow"/>
                <w:color w:val="333333"/>
                <w:sz w:val="20"/>
                <w:szCs w:val="20"/>
              </w:rPr>
            </w:pPr>
          </w:p>
        </w:tc>
        <w:tc>
          <w:tcPr>
            <w:tcW w:w="4308" w:type="pct"/>
            <w:gridSpan w:val="6"/>
            <w:vAlign w:val="center"/>
            <w:hideMark/>
          </w:tcPr>
          <w:p w14:paraId="2AAB5B14" w14:textId="77777777" w:rsidR="0035579E" w:rsidRPr="006064C3" w:rsidRDefault="0035579E">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35579E" w:rsidRPr="00857D20" w14:paraId="0A1EDB4D" w14:textId="77777777" w:rsidTr="00517A72">
        <w:tblPrEx>
          <w:tblCellMar>
            <w:top w:w="15" w:type="dxa"/>
            <w:bottom w:w="15" w:type="dxa"/>
          </w:tblCellMar>
        </w:tblPrEx>
        <w:trPr>
          <w:cantSplit/>
          <w:trHeight w:val="20"/>
        </w:trPr>
        <w:tc>
          <w:tcPr>
            <w:tcW w:w="692" w:type="pct"/>
            <w:gridSpan w:val="2"/>
            <w:vAlign w:val="center"/>
            <w:hideMark/>
          </w:tcPr>
          <w:p w14:paraId="30D39037" w14:textId="77777777" w:rsidR="0035579E" w:rsidRPr="006064C3" w:rsidRDefault="0035579E">
            <w:pPr>
              <w:keepNext/>
              <w:keepLines/>
              <w:jc w:val="center"/>
              <w:rPr>
                <w:rFonts w:ascii="Arial Narrow" w:hAnsi="Arial Narrow"/>
                <w:color w:val="333333"/>
                <w:sz w:val="20"/>
                <w:szCs w:val="20"/>
              </w:rPr>
            </w:pPr>
          </w:p>
        </w:tc>
        <w:tc>
          <w:tcPr>
            <w:tcW w:w="4308" w:type="pct"/>
            <w:gridSpan w:val="6"/>
            <w:vAlign w:val="center"/>
            <w:hideMark/>
          </w:tcPr>
          <w:p w14:paraId="3F506426" w14:textId="270395A8" w:rsidR="0035579E" w:rsidRPr="006064C3" w:rsidRDefault="0035579E">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w:t>
            </w:r>
            <w:r w:rsidR="008306D5">
              <w:rPr>
                <w:rFonts w:ascii="Arial Narrow" w:hAnsi="Arial Narrow" w:cs="Arial"/>
                <w:color w:val="333333"/>
                <w:sz w:val="20"/>
                <w:szCs w:val="20"/>
              </w:rPr>
              <w:t>Continuing treatment</w:t>
            </w:r>
          </w:p>
        </w:tc>
      </w:tr>
      <w:bookmarkEnd w:id="3"/>
    </w:tbl>
    <w:p w14:paraId="37034191" w14:textId="77777777" w:rsidR="0035579E" w:rsidRPr="00A6439B" w:rsidRDefault="0035579E" w:rsidP="00964A9F">
      <w:pPr>
        <w:spacing w:after="120"/>
        <w:rPr>
          <w:rFonts w:asciiTheme="minorHAnsi" w:hAnsiTheme="minorHAnsi" w:cstheme="minorHAnsi"/>
        </w:rPr>
      </w:pPr>
    </w:p>
    <w:p w14:paraId="66A5D3C9" w14:textId="1845927A" w:rsidR="00AC0A71" w:rsidRPr="006115C5" w:rsidRDefault="00AC0A71">
      <w:pPr>
        <w:pStyle w:val="3-BodyText"/>
      </w:pPr>
      <w:r w:rsidRPr="006115C5">
        <w:t xml:space="preserve">The clinical and treatment criteria for Ritosa is the same as that </w:t>
      </w:r>
      <w:r w:rsidR="00A46DA1" w:rsidRPr="006115C5">
        <w:t xml:space="preserve">of </w:t>
      </w:r>
      <w:r w:rsidR="005B2358">
        <w:t xml:space="preserve">the current PBS listings for both </w:t>
      </w:r>
      <w:r w:rsidRPr="006115C5">
        <w:t xml:space="preserve">Terrosa and Teriparatide Lupin. </w:t>
      </w:r>
    </w:p>
    <w:p w14:paraId="66F82BBA" w14:textId="01B70C24" w:rsidR="00A46DA1" w:rsidRPr="00A46DA1" w:rsidRDefault="00A46DA1">
      <w:pPr>
        <w:pStyle w:val="3-BodyText"/>
      </w:pPr>
      <w:r w:rsidRPr="006115C5">
        <w:t xml:space="preserve">The </w:t>
      </w:r>
      <w:r w:rsidR="00CF6795">
        <w:t>submission requested for</w:t>
      </w:r>
      <w:r w:rsidRPr="006115C5">
        <w:t xml:space="preserve"> </w:t>
      </w:r>
      <w:r w:rsidR="00733F8D" w:rsidRPr="00733F8D">
        <w:t>Rit</w:t>
      </w:r>
      <w:r w:rsidR="00733F8D">
        <w:t>o</w:t>
      </w:r>
      <w:r w:rsidR="00733F8D" w:rsidRPr="00733F8D">
        <w:t>sa</w:t>
      </w:r>
      <w:r w:rsidRPr="006115C5">
        <w:t xml:space="preserve"> </w:t>
      </w:r>
      <w:r w:rsidR="00CF6795">
        <w:t xml:space="preserve">to be treated as equivalent to Terrosa </w:t>
      </w:r>
      <w:r w:rsidR="00090828">
        <w:t>and Teriparatide Lupin for the purposes of substitution (i.e.</w:t>
      </w:r>
      <w:r w:rsidRPr="006115C5">
        <w:t xml:space="preserve"> ‘a’-flagged </w:t>
      </w:r>
      <w:r w:rsidR="00090828">
        <w:t xml:space="preserve">in the schedule </w:t>
      </w:r>
      <w:r w:rsidRPr="006115C5">
        <w:t>to allow for brand substitution to be undertaken at the point of dispensing</w:t>
      </w:r>
      <w:r w:rsidR="00090828">
        <w:t>)</w:t>
      </w:r>
      <w:r w:rsidRPr="006115C5">
        <w:t xml:space="preserve">. </w:t>
      </w:r>
      <w:r w:rsidR="005B2358">
        <w:t>This was o</w:t>
      </w:r>
      <w:r w:rsidR="00090828">
        <w:t xml:space="preserve">n the basis that Terrosa was treated as equivalent to </w:t>
      </w:r>
      <w:r w:rsidR="00733F8D">
        <w:t xml:space="preserve">Forteo </w:t>
      </w:r>
      <w:r w:rsidR="00090828">
        <w:t xml:space="preserve">prior to its delisting in June 2022 </w:t>
      </w:r>
      <w:r w:rsidR="00565483">
        <w:t xml:space="preserve">and </w:t>
      </w:r>
      <w:r w:rsidR="00733F8D">
        <w:t>Teriparatide</w:t>
      </w:r>
      <w:r w:rsidR="00565483">
        <w:t xml:space="preserve"> Lupin was</w:t>
      </w:r>
      <w:r w:rsidR="005B2358">
        <w:t xml:space="preserve"> also</w:t>
      </w:r>
      <w:r w:rsidR="00565483">
        <w:t xml:space="preserve"> TGA registered on a bioequivalence basis to Forteo</w:t>
      </w:r>
      <w:r w:rsidR="00733F8D">
        <w:t xml:space="preserve">. </w:t>
      </w:r>
      <w:r w:rsidRPr="006115C5">
        <w:t xml:space="preserve">This is consistent with the ‘a’-flagging arrangements that allow for brand substitution between Terrosa and Teriparatide Lupin on the PBS. </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1184BA9A" w14:textId="6BD46AAF" w:rsidR="00C27C1C" w:rsidRDefault="00C27C1C" w:rsidP="00FD46BD">
      <w:pPr>
        <w:pStyle w:val="3-BodyText"/>
        <w:rPr>
          <w:i/>
        </w:rPr>
      </w:pPr>
      <w:r w:rsidRPr="00DE2C79">
        <w:t xml:space="preserve">The submission nominated </w:t>
      </w:r>
      <w:r w:rsidR="00DE2C79" w:rsidRPr="007F6001">
        <w:t>Terrosa and Teriparatide Lupin</w:t>
      </w:r>
      <w:r w:rsidR="00EB7210" w:rsidRPr="00DE2C79">
        <w:rPr>
          <w:i/>
        </w:rPr>
        <w:t xml:space="preserve"> </w:t>
      </w:r>
      <w:r w:rsidRPr="00DE2C79">
        <w:t>as the main comparator</w:t>
      </w:r>
      <w:r w:rsidR="00DE2C79" w:rsidRPr="00DE2C79">
        <w:t>s</w:t>
      </w:r>
      <w:r w:rsidRPr="00DE2C79">
        <w:t>.</w:t>
      </w:r>
      <w:r w:rsidR="00EB7210" w:rsidRPr="00DE2C79">
        <w:t xml:space="preserve"> </w:t>
      </w:r>
      <w:r w:rsidR="00450778">
        <w:rPr>
          <w:iCs/>
        </w:rPr>
        <w:t>The PBAC</w:t>
      </w:r>
      <w:r w:rsidR="008250AC" w:rsidRPr="002D1B8E">
        <w:rPr>
          <w:iCs/>
        </w:rPr>
        <w:t xml:space="preserve"> considered</w:t>
      </w:r>
      <w:r w:rsidR="00450778">
        <w:rPr>
          <w:iCs/>
        </w:rPr>
        <w:t xml:space="preserve"> that this was</w:t>
      </w:r>
      <w:r w:rsidR="00EB7210" w:rsidRPr="00003E0A">
        <w:rPr>
          <w:iCs/>
        </w:rPr>
        <w:t xml:space="preserve"> appropriate.</w:t>
      </w:r>
    </w:p>
    <w:p w14:paraId="44FD675B" w14:textId="45504FFA" w:rsidR="00860CFD" w:rsidRDefault="00353A26" w:rsidP="00FD46BD">
      <w:pPr>
        <w:pStyle w:val="3-BodyText"/>
        <w:rPr>
          <w:i/>
        </w:rPr>
      </w:pPr>
      <w:r>
        <w:rPr>
          <w:iCs/>
        </w:rPr>
        <w:t xml:space="preserve">The submission </w:t>
      </w:r>
      <w:r w:rsidR="00FD6D0D">
        <w:rPr>
          <w:iCs/>
        </w:rPr>
        <w:t>claims</w:t>
      </w:r>
      <w:r>
        <w:rPr>
          <w:iCs/>
        </w:rPr>
        <w:t xml:space="preserve"> no differences in the prescribing and administration profiles of </w:t>
      </w:r>
      <w:r w:rsidR="003C331B">
        <w:rPr>
          <w:iCs/>
        </w:rPr>
        <w:t xml:space="preserve">Ritosa, Terrosa and Teriparatide Lupin and no differences in the </w:t>
      </w:r>
      <w:r w:rsidR="00B529DE">
        <w:rPr>
          <w:iCs/>
        </w:rPr>
        <w:t xml:space="preserve">monitoring for adverse events requirements. </w:t>
      </w:r>
    </w:p>
    <w:p w14:paraId="43D8C60D" w14:textId="093F48E7" w:rsidR="00895738" w:rsidRPr="00895738" w:rsidRDefault="005F4AED" w:rsidP="00FD46BD">
      <w:pPr>
        <w:pStyle w:val="3-BodyText"/>
        <w:rPr>
          <w:i/>
        </w:rPr>
      </w:pPr>
      <w:r>
        <w:t>Terrosa was TGA registered and subsequently PBS listed as a biosimilar of Forteo on 1 October 2021 (</w:t>
      </w:r>
      <w:r w:rsidRPr="0069616A">
        <w:t>Terrosa PSD March 2021</w:t>
      </w:r>
      <w:r>
        <w:t>)</w:t>
      </w:r>
      <w:r w:rsidR="001D7A20">
        <w:t>.</w:t>
      </w:r>
      <w:r>
        <w:t xml:space="preserve"> </w:t>
      </w:r>
    </w:p>
    <w:p w14:paraId="5EDD45D4" w14:textId="2B0C85FF" w:rsidR="005F4AED" w:rsidRPr="002030EF" w:rsidRDefault="005F4AED" w:rsidP="00FD46BD">
      <w:pPr>
        <w:pStyle w:val="3-BodyText"/>
        <w:rPr>
          <w:i/>
        </w:rPr>
      </w:pPr>
      <w:r>
        <w:lastRenderedPageBreak/>
        <w:t xml:space="preserve">Teriparatide Lupin was TGA registered on a bio-equivalence basis to Forteo </w:t>
      </w:r>
      <w:r w:rsidR="00047B09">
        <w:t xml:space="preserve">on </w:t>
      </w:r>
      <w:r w:rsidR="009323F5">
        <w:t>6 April 2023</w:t>
      </w:r>
      <w:r>
        <w:t>.</w:t>
      </w:r>
    </w:p>
    <w:p w14:paraId="52FAE4B9" w14:textId="5AD5C080" w:rsidR="0093026C" w:rsidRPr="001C3675" w:rsidRDefault="00107D44" w:rsidP="00621DB9">
      <w:pPr>
        <w:pStyle w:val="3-BodyText"/>
        <w:rPr>
          <w:i/>
        </w:rPr>
      </w:pPr>
      <w:r>
        <w:t>At its November</w:t>
      </w:r>
      <w:r w:rsidR="00C3408F">
        <w:t xml:space="preserve"> 2023</w:t>
      </w:r>
      <w:r>
        <w:t xml:space="preserve"> meeting, </w:t>
      </w:r>
      <w:r w:rsidR="002F59CC">
        <w:t xml:space="preserve">the PBAC considered </w:t>
      </w:r>
      <w:r w:rsidR="001C3747">
        <w:t>the Teriparatid</w:t>
      </w:r>
      <w:r w:rsidR="00CA1967">
        <w:t>e</w:t>
      </w:r>
      <w:r w:rsidR="001C3747">
        <w:t xml:space="preserve"> Lupin submission and advised </w:t>
      </w:r>
      <w:r w:rsidR="002F59CC" w:rsidRPr="0099167D">
        <w:t>‘…while the TGA has not established a direct bioequivalence between Lupin PFP and Terrosa PFC, both brands have been considered bioequivalent to the reference brand Forteo PFP’</w:t>
      </w:r>
      <w:r w:rsidR="002F59CC">
        <w:t xml:space="preserve"> and recommended listing on a cost-minimisation basis to </w:t>
      </w:r>
      <w:proofErr w:type="spellStart"/>
      <w:r w:rsidR="002F59CC">
        <w:t>Terrosa</w:t>
      </w:r>
      <w:proofErr w:type="spellEnd"/>
      <w:r w:rsidR="002F59CC">
        <w:t xml:space="preserve"> (</w:t>
      </w:r>
      <w:r w:rsidR="00D047DF">
        <w:t>para 6.2</w:t>
      </w:r>
      <w:r w:rsidR="002F59CC">
        <w:t>, Teriparatide Lupin P</w:t>
      </w:r>
      <w:r w:rsidR="00CC3EBD">
        <w:t xml:space="preserve">ublic </w:t>
      </w:r>
      <w:r w:rsidR="002F59CC">
        <w:t>S</w:t>
      </w:r>
      <w:r w:rsidR="00CC3EBD">
        <w:t xml:space="preserve">ummary </w:t>
      </w:r>
      <w:r w:rsidR="002F59CC">
        <w:t>D</w:t>
      </w:r>
      <w:r w:rsidR="00CC3EBD">
        <w:t>ocument</w:t>
      </w:r>
      <w:r w:rsidR="002F59CC">
        <w:t xml:space="preserve"> November 2023).</w:t>
      </w:r>
      <w:r w:rsidR="005A23AF">
        <w:t xml:space="preserve"> </w:t>
      </w:r>
    </w:p>
    <w:p w14:paraId="0D353C15" w14:textId="4D86602C" w:rsidR="00621DB9" w:rsidRPr="00C32C51" w:rsidRDefault="00621DB9" w:rsidP="00621DB9">
      <w:pPr>
        <w:pStyle w:val="3-BodyText"/>
        <w:rPr>
          <w:i/>
        </w:rPr>
      </w:pPr>
      <w:r>
        <w:t>The TGA considered Ritosa</w:t>
      </w:r>
      <w:r w:rsidRPr="00A357F0">
        <w:t xml:space="preserve"> </w:t>
      </w:r>
      <w:r>
        <w:t xml:space="preserve">to be bioequivalent to the reference product </w:t>
      </w:r>
      <w:r w:rsidRPr="00A357F0">
        <w:t>Forteo</w:t>
      </w:r>
      <w:r w:rsidR="008250AC">
        <w:t>,</w:t>
      </w:r>
      <w:r>
        <w:t xml:space="preserve"> based on the results </w:t>
      </w:r>
      <w:r w:rsidRPr="00A357F0">
        <w:t xml:space="preserve">Study </w:t>
      </w:r>
      <w:r>
        <w:t xml:space="preserve">TER15. Although Forteo is no longer PBS listed, the Terrosa and Teriparatide Lupin brands remain available. </w:t>
      </w:r>
    </w:p>
    <w:p w14:paraId="20A1FAB0" w14:textId="42456645" w:rsidR="002F59CC" w:rsidRPr="0087545A" w:rsidRDefault="00B4693B" w:rsidP="001C3675">
      <w:pPr>
        <w:pStyle w:val="3-BodyText"/>
        <w:rPr>
          <w:i/>
        </w:rPr>
      </w:pPr>
      <w:r>
        <w:t xml:space="preserve">Due to </w:t>
      </w:r>
      <w:r w:rsidR="005A0A26">
        <w:t xml:space="preserve">TGA and </w:t>
      </w:r>
      <w:r>
        <w:t>PBAC’s previous considerations</w:t>
      </w:r>
      <w:r w:rsidR="005A0A26">
        <w:t xml:space="preserve"> of </w:t>
      </w:r>
      <w:r w:rsidR="001C3675">
        <w:t>teriparatide</w:t>
      </w:r>
      <w:r w:rsidR="005A0A26">
        <w:t xml:space="preserve"> </w:t>
      </w:r>
      <w:r w:rsidR="00923C9B">
        <w:t>listings</w:t>
      </w:r>
      <w:r>
        <w:t>, the submission claimed</w:t>
      </w:r>
      <w:r w:rsidRPr="00621DB9">
        <w:t xml:space="preserve"> </w:t>
      </w:r>
      <w:r>
        <w:t>that Ritosa is bio-equivalent</w:t>
      </w:r>
      <w:r w:rsidR="00923C9B">
        <w:t xml:space="preserve"> to Forteo, </w:t>
      </w:r>
      <w:r w:rsidR="002D3DB2">
        <w:t>Teriparatide Lupin and T</w:t>
      </w:r>
      <w:r w:rsidR="0087545A">
        <w:t>errosa.</w:t>
      </w:r>
      <w:r>
        <w:t xml:space="preserve"> </w:t>
      </w:r>
    </w:p>
    <w:p w14:paraId="0436B7D8" w14:textId="77777777" w:rsidR="00C27C1C"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5F039864" w14:textId="77777777" w:rsidR="00383F5C" w:rsidRDefault="00383F5C" w:rsidP="00383F5C">
      <w:pPr>
        <w:pStyle w:val="4-SubsectionHeading"/>
        <w:keepNext w:val="0"/>
      </w:pPr>
      <w:r>
        <w:rPr>
          <w:lang w:eastAsia="en-US"/>
        </w:rPr>
        <w:t>Sponsor</w:t>
      </w:r>
      <w:r>
        <w:t xml:space="preserve"> hearing</w:t>
      </w:r>
    </w:p>
    <w:p w14:paraId="569C2680" w14:textId="3037468F" w:rsidR="00677DEC" w:rsidRPr="0012053B" w:rsidRDefault="00383F5C" w:rsidP="0012053B">
      <w:pPr>
        <w:pStyle w:val="3-BodyText"/>
      </w:pPr>
      <w:r>
        <w:t>There was no hearing for this item</w:t>
      </w:r>
    </w:p>
    <w:p w14:paraId="319161C3" w14:textId="39D99819" w:rsidR="004B4F5E" w:rsidRDefault="004B4F5E" w:rsidP="00AD5350">
      <w:pPr>
        <w:pStyle w:val="4-SubsectionHeading"/>
        <w:keepNext w:val="0"/>
        <w:rPr>
          <w:lang w:eastAsia="en-US"/>
        </w:rPr>
      </w:pPr>
      <w:r>
        <w:rPr>
          <w:lang w:eastAsia="en-US"/>
        </w:rPr>
        <w:t>Consumer comments</w:t>
      </w:r>
    </w:p>
    <w:p w14:paraId="4A356D13" w14:textId="5C086C6C" w:rsidR="00AD5350" w:rsidRPr="00AD5350" w:rsidRDefault="00F4690C" w:rsidP="00AD5350">
      <w:pPr>
        <w:pStyle w:val="3-BodyText"/>
        <w:rPr>
          <w:lang w:eastAsia="en-US"/>
        </w:rPr>
      </w:pPr>
      <w:r w:rsidRPr="00836F75">
        <w:rPr>
          <w:rFonts w:cs="Arial"/>
          <w:bCs/>
          <w:snapToGrid w:val="0"/>
        </w:rPr>
        <w:t>The PBAC noted and welcomed the input from individuals (</w:t>
      </w:r>
      <w:r>
        <w:rPr>
          <w:rFonts w:cs="Arial"/>
          <w:bCs/>
          <w:snapToGrid w:val="0"/>
        </w:rPr>
        <w:t>1</w:t>
      </w:r>
      <w:r w:rsidRPr="00836F75">
        <w:rPr>
          <w:rFonts w:cs="Arial"/>
          <w:bCs/>
          <w:snapToGrid w:val="0"/>
        </w:rPr>
        <w:t xml:space="preserve">), via the Consumer Comments facility on the PBS website.  The comments </w:t>
      </w:r>
      <w:r w:rsidR="00B723F7">
        <w:rPr>
          <w:rFonts w:cs="Arial"/>
          <w:bCs/>
          <w:snapToGrid w:val="0"/>
        </w:rPr>
        <w:t>outlined significant affordability challenges for individuals who require medicines for rare diseases that are not PBS-listed</w:t>
      </w:r>
      <w:r w:rsidR="006A7D19">
        <w:rPr>
          <w:rFonts w:cs="Arial"/>
          <w:bCs/>
          <w:snapToGrid w:val="0"/>
        </w:rPr>
        <w:t xml:space="preserve">, highlighting that teriparatide is required, but unaffordable. </w:t>
      </w:r>
    </w:p>
    <w:p w14:paraId="3F679FE9" w14:textId="77777777" w:rsidR="00C27C1C" w:rsidRPr="00A6439B" w:rsidRDefault="00C27C1C" w:rsidP="00C27C1C">
      <w:pPr>
        <w:pStyle w:val="4-SubsectionHeading"/>
        <w:keepNext w:val="0"/>
        <w:rPr>
          <w:lang w:eastAsia="en-US"/>
        </w:rPr>
      </w:pPr>
      <w:r w:rsidRPr="00A6439B">
        <w:rPr>
          <w:lang w:eastAsia="en-US"/>
        </w:rPr>
        <w:t xml:space="preserve">Clinical trials </w:t>
      </w:r>
    </w:p>
    <w:p w14:paraId="25DFA064" w14:textId="662BCCE9" w:rsidR="002C124B" w:rsidRDefault="002C124B" w:rsidP="002441E6">
      <w:pPr>
        <w:pStyle w:val="3-BodyText"/>
      </w:pPr>
      <w:bookmarkStart w:id="4" w:name="_Hlk86163265"/>
      <w:r>
        <w:t xml:space="preserve">The demonstration of bioequivalence of Ritosa and Forteo was informed by the clinical trial, Study TER15. </w:t>
      </w:r>
    </w:p>
    <w:p w14:paraId="0D149E85" w14:textId="79E7653A" w:rsidR="00E500A5" w:rsidRPr="002030EF" w:rsidRDefault="001F14FD" w:rsidP="00196E82">
      <w:pPr>
        <w:pStyle w:val="3-BodyText"/>
        <w:rPr>
          <w:rFonts w:eastAsia="Calibri"/>
        </w:rPr>
      </w:pPr>
      <w:r>
        <w:t xml:space="preserve">Study TER15 </w:t>
      </w:r>
      <w:r w:rsidR="006074F0">
        <w:t>was a randomised, open-label, single-dose, two-way crossover bioequivalence study performed in healthy adult human subjects comparing Rit</w:t>
      </w:r>
      <w:r w:rsidR="0052228E">
        <w:t xml:space="preserve">osa 20 </w:t>
      </w:r>
      <w:r w:rsidR="00196E82" w:rsidRPr="00A357F0" w:rsidDel="00321D1D">
        <w:rPr>
          <w:rFonts w:eastAsia="Calibri"/>
        </w:rPr>
        <w:t xml:space="preserve">20 </w:t>
      </w:r>
      <w:r w:rsidR="00196E82" w:rsidRPr="00A357F0">
        <w:rPr>
          <w:rFonts w:eastAsia="Calibri"/>
        </w:rPr>
        <w:t>µg/</w:t>
      </w:r>
      <w:r w:rsidR="00196E82" w:rsidRPr="00A357F0" w:rsidDel="00321D1D">
        <w:rPr>
          <w:rFonts w:eastAsia="Calibri"/>
        </w:rPr>
        <w:t xml:space="preserve">80 </w:t>
      </w:r>
      <w:r w:rsidR="00196E82" w:rsidRPr="00A357F0">
        <w:rPr>
          <w:rFonts w:eastAsia="Calibri"/>
        </w:rPr>
        <w:t>µL</w:t>
      </w:r>
      <w:r w:rsidR="00196E82" w:rsidRPr="00A357F0" w:rsidDel="00321D1D">
        <w:rPr>
          <w:rFonts w:eastAsia="Calibri"/>
        </w:rPr>
        <w:t xml:space="preserve"> single dose</w:t>
      </w:r>
      <w:r w:rsidR="00196E82">
        <w:rPr>
          <w:rFonts w:eastAsia="Calibri"/>
        </w:rPr>
        <w:t xml:space="preserve"> and </w:t>
      </w:r>
      <w:r w:rsidR="00196E82" w:rsidRPr="00196E82">
        <w:rPr>
          <w:rFonts w:eastAsia="Calibri"/>
        </w:rPr>
        <w:t>Forteo</w:t>
      </w:r>
      <w:r w:rsidR="00196E82" w:rsidRPr="00196E82" w:rsidDel="00321D1D">
        <w:rPr>
          <w:rFonts w:eastAsia="Calibri"/>
        </w:rPr>
        <w:t xml:space="preserve"> 20 </w:t>
      </w:r>
      <w:r w:rsidR="00196E82" w:rsidRPr="00196E82">
        <w:rPr>
          <w:rFonts w:eastAsia="Calibri"/>
        </w:rPr>
        <w:t>µg/</w:t>
      </w:r>
      <w:r w:rsidR="00196E82" w:rsidRPr="00196E82" w:rsidDel="00321D1D">
        <w:rPr>
          <w:rFonts w:eastAsia="Calibri"/>
        </w:rPr>
        <w:t xml:space="preserve">80 </w:t>
      </w:r>
      <w:r w:rsidR="00196E82" w:rsidRPr="00196E82">
        <w:rPr>
          <w:rFonts w:eastAsia="Calibri"/>
        </w:rPr>
        <w:t>µL</w:t>
      </w:r>
      <w:r w:rsidR="00196E82" w:rsidRPr="00196E82" w:rsidDel="00321D1D">
        <w:rPr>
          <w:rFonts w:eastAsia="Calibri"/>
        </w:rPr>
        <w:t xml:space="preserve"> single dose</w:t>
      </w:r>
      <w:r w:rsidR="00196E82">
        <w:rPr>
          <w:rFonts w:eastAsia="Calibri"/>
        </w:rPr>
        <w:t xml:space="preserve">. </w:t>
      </w:r>
    </w:p>
    <w:bookmarkEnd w:id="4"/>
    <w:p w14:paraId="43429B06" w14:textId="1A7DAF72" w:rsidR="00BB298A" w:rsidRPr="00605A16" w:rsidRDefault="00BB298A" w:rsidP="0079250E">
      <w:pPr>
        <w:pStyle w:val="3-BodyText"/>
        <w:numPr>
          <w:ilvl w:val="1"/>
          <w:numId w:val="2"/>
        </w:numPr>
        <w:rPr>
          <w:iCs/>
        </w:rPr>
      </w:pPr>
      <w:r w:rsidRPr="00605A16">
        <w:rPr>
          <w:iCs/>
          <w:lang w:eastAsia="en-US"/>
        </w:rPr>
        <w:t xml:space="preserve">As a </w:t>
      </w:r>
      <w:r w:rsidR="007C0C6D" w:rsidRPr="00605A16">
        <w:rPr>
          <w:iCs/>
          <w:lang w:eastAsia="en-US"/>
        </w:rPr>
        <w:t>Category 4</w:t>
      </w:r>
      <w:r w:rsidRPr="00605A16">
        <w:rPr>
          <w:iCs/>
          <w:lang w:eastAsia="en-US"/>
        </w:rPr>
        <w:t xml:space="preserve"> submission, no evaluation of the clinical evidence was undertaken</w:t>
      </w:r>
      <w:r w:rsidRPr="00605A16">
        <w:rPr>
          <w:iCs/>
        </w:rPr>
        <w:t>.</w:t>
      </w:r>
    </w:p>
    <w:p w14:paraId="2CDF3682" w14:textId="77777777" w:rsidR="00C27C1C" w:rsidRPr="00A6439B" w:rsidRDefault="00C27C1C" w:rsidP="00C27C1C">
      <w:pPr>
        <w:pStyle w:val="4-SubsectionHeading"/>
        <w:rPr>
          <w:lang w:eastAsia="en-US"/>
        </w:rPr>
      </w:pPr>
      <w:r w:rsidRPr="00A6439B">
        <w:rPr>
          <w:lang w:eastAsia="en-US"/>
        </w:rPr>
        <w:t>Clinical claim</w:t>
      </w:r>
    </w:p>
    <w:p w14:paraId="02EF0BC9" w14:textId="7033E1BB" w:rsidR="00843AA7" w:rsidRDefault="00843AA7" w:rsidP="00843AA7">
      <w:pPr>
        <w:pStyle w:val="3-BodyText"/>
      </w:pPr>
      <w:r>
        <w:t xml:space="preserve">The submission claimed non-inferior comparative effectiveness and safety of Ritosa compared to Terrosa and Teriparatide Lupin. </w:t>
      </w:r>
    </w:p>
    <w:p w14:paraId="1AE3B08D" w14:textId="760A233E" w:rsidR="00761614" w:rsidRDefault="00761614" w:rsidP="00761614">
      <w:pPr>
        <w:pStyle w:val="3-BodyText"/>
      </w:pPr>
      <w:r w:rsidRPr="00EE6F75">
        <w:t xml:space="preserve">The submission did not provide a switching study between </w:t>
      </w:r>
      <w:r>
        <w:t xml:space="preserve">Ritosa, </w:t>
      </w:r>
      <w:r w:rsidRPr="00EE6F75">
        <w:t xml:space="preserve">Terrosa and </w:t>
      </w:r>
      <w:r>
        <w:t xml:space="preserve">Teriparatide Lupin </w:t>
      </w:r>
      <w:r w:rsidRPr="00EE6F75">
        <w:t>as there was no specific study available to determine the safety of switching between brands.</w:t>
      </w:r>
    </w:p>
    <w:p w14:paraId="42C08BBE" w14:textId="11002428" w:rsidR="00C07B7E" w:rsidRDefault="00C0356D" w:rsidP="00761614">
      <w:pPr>
        <w:pStyle w:val="3-BodyText"/>
      </w:pPr>
      <w:r>
        <w:lastRenderedPageBreak/>
        <w:t>The PBAC considered that the claim of non-inferior comparative effectiveness was reasonable.</w:t>
      </w:r>
    </w:p>
    <w:p w14:paraId="18EBD956" w14:textId="2778A61A" w:rsidR="00B76550" w:rsidRDefault="00B76550" w:rsidP="00761614">
      <w:pPr>
        <w:pStyle w:val="3-BodyText"/>
      </w:pPr>
      <w:r>
        <w:t xml:space="preserve">The PBAC considered that the claim of non-inferior comparative safety was reasonable. </w:t>
      </w:r>
    </w:p>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05917DBE" w14:textId="1E04DCE8" w:rsidR="0078282D" w:rsidRPr="002030EF" w:rsidRDefault="0078282D">
      <w:pPr>
        <w:pStyle w:val="3-BodyText"/>
        <w:rPr>
          <w:rFonts w:cstheme="minorHAnsi"/>
          <w:iCs/>
          <w:szCs w:val="24"/>
        </w:rPr>
      </w:pPr>
      <w:r w:rsidRPr="002030EF">
        <w:rPr>
          <w:rFonts w:cstheme="minorHAnsi"/>
          <w:iCs/>
          <w:szCs w:val="24"/>
        </w:rPr>
        <w:t xml:space="preserve">The submission presented a cost-minimisation analysis of </w:t>
      </w:r>
      <w:r w:rsidR="00BC24EA">
        <w:rPr>
          <w:rFonts w:cstheme="minorHAnsi"/>
          <w:iCs/>
          <w:szCs w:val="24"/>
        </w:rPr>
        <w:t>Ritosa</w:t>
      </w:r>
      <w:r w:rsidRPr="002030EF">
        <w:rPr>
          <w:rFonts w:cstheme="minorHAnsi"/>
          <w:iCs/>
          <w:szCs w:val="24"/>
        </w:rPr>
        <w:t xml:space="preserve"> compared with Terrosa </w:t>
      </w:r>
      <w:r w:rsidR="00BC24EA">
        <w:rPr>
          <w:rFonts w:cstheme="minorHAnsi"/>
          <w:iCs/>
          <w:szCs w:val="24"/>
        </w:rPr>
        <w:t>and Teriparatide Lupin</w:t>
      </w:r>
      <w:r w:rsidRPr="002030EF">
        <w:rPr>
          <w:rFonts w:cstheme="minorHAnsi"/>
          <w:iCs/>
          <w:szCs w:val="24"/>
        </w:rPr>
        <w:t xml:space="preserve">. The submission stated the equi-effective doses were </w:t>
      </w:r>
      <w:r w:rsidR="00E151D9">
        <w:rPr>
          <w:rFonts w:cstheme="minorHAnsi"/>
          <w:iCs/>
          <w:szCs w:val="24"/>
        </w:rPr>
        <w:t xml:space="preserve">Ritosa </w:t>
      </w:r>
      <w:r w:rsidR="007549EC" w:rsidRPr="00E151D9">
        <w:t>20</w:t>
      </w:r>
      <w:r w:rsidR="00E151D9" w:rsidRPr="002030EF">
        <w:t xml:space="preserve"> µg</w:t>
      </w:r>
      <w:r w:rsidR="00E151D9">
        <w:t xml:space="preserve"> once daily subcutaneous injection </w:t>
      </w:r>
      <w:r w:rsidR="00AC36ED">
        <w:t xml:space="preserve">to Terrosa </w:t>
      </w:r>
      <w:r w:rsidR="00AC36ED" w:rsidRPr="00E151D9">
        <w:t>20</w:t>
      </w:r>
      <w:r w:rsidR="00AC36ED" w:rsidRPr="00F52C59">
        <w:t xml:space="preserve"> µg</w:t>
      </w:r>
      <w:r w:rsidR="00AC36ED">
        <w:t xml:space="preserve"> once daily subcutaneous injection and Teriparatide Lupin </w:t>
      </w:r>
      <w:r w:rsidR="00AC36ED" w:rsidRPr="00E151D9">
        <w:t>20</w:t>
      </w:r>
      <w:r w:rsidR="00AC36ED" w:rsidRPr="00F52C59">
        <w:t xml:space="preserve"> µg</w:t>
      </w:r>
      <w:r w:rsidR="00AC36ED">
        <w:t xml:space="preserve"> once daily subcutaneous injection.</w:t>
      </w:r>
    </w:p>
    <w:p w14:paraId="5FBF2682" w14:textId="2CD8A7C3" w:rsidR="0078282D" w:rsidRPr="002030EF" w:rsidRDefault="0078282D">
      <w:pPr>
        <w:pStyle w:val="3-BodyText"/>
        <w:rPr>
          <w:rFonts w:cstheme="minorHAnsi"/>
          <w:iCs/>
          <w:szCs w:val="24"/>
        </w:rPr>
      </w:pPr>
      <w:r w:rsidRPr="002030EF">
        <w:rPr>
          <w:rFonts w:cstheme="minorHAnsi"/>
          <w:iCs/>
          <w:szCs w:val="24"/>
        </w:rPr>
        <w:t xml:space="preserve">The submission requested the same approved ex-manufacturer price and dispensed price for maximum quantity for </w:t>
      </w:r>
      <w:r w:rsidR="00DB5512">
        <w:rPr>
          <w:rFonts w:cstheme="minorHAnsi"/>
          <w:iCs/>
          <w:szCs w:val="24"/>
        </w:rPr>
        <w:t>Ritosa as that of Teriparatide Lupin and Terrosa.</w:t>
      </w:r>
      <w:r w:rsidRPr="002030EF">
        <w:rPr>
          <w:rFonts w:cstheme="minorHAnsi"/>
          <w:iCs/>
          <w:szCs w:val="24"/>
        </w:rPr>
        <w:t xml:space="preserve"> </w:t>
      </w:r>
    </w:p>
    <w:p w14:paraId="450078A6" w14:textId="49DD5473" w:rsidR="0078282D" w:rsidRPr="002030EF" w:rsidRDefault="0078282D">
      <w:pPr>
        <w:pStyle w:val="3-BodyText"/>
        <w:rPr>
          <w:rFonts w:cstheme="minorHAnsi"/>
          <w:iCs/>
          <w:szCs w:val="24"/>
        </w:rPr>
      </w:pPr>
      <w:r w:rsidRPr="002030EF">
        <w:rPr>
          <w:rFonts w:cstheme="minorHAnsi"/>
          <w:iCs/>
          <w:szCs w:val="24"/>
        </w:rPr>
        <w:t>The submission stated that the proposed listing would result in no additional prescribing or administration costs</w:t>
      </w:r>
      <w:r w:rsidR="00A46C97">
        <w:rPr>
          <w:rFonts w:cstheme="minorHAnsi"/>
          <w:iCs/>
          <w:szCs w:val="24"/>
        </w:rPr>
        <w:t>, monitoring requirements</w:t>
      </w:r>
      <w:r w:rsidRPr="002030EF">
        <w:rPr>
          <w:rFonts w:cstheme="minorHAnsi"/>
          <w:iCs/>
          <w:szCs w:val="24"/>
        </w:rPr>
        <w:t xml:space="preserve"> and that there was no cost associated with the management of adverse events anticipated. </w:t>
      </w:r>
    </w:p>
    <w:p w14:paraId="594FCBFC" w14:textId="2409B32C" w:rsidR="00C27C1C" w:rsidRPr="00605A16" w:rsidRDefault="0078282D" w:rsidP="0078282D">
      <w:pPr>
        <w:pStyle w:val="3-BodyText"/>
        <w:rPr>
          <w:rFonts w:cstheme="minorHAnsi"/>
          <w:iCs/>
          <w:szCs w:val="24"/>
        </w:rPr>
      </w:pPr>
      <w:r w:rsidRPr="00605A16">
        <w:rPr>
          <w:rFonts w:cstheme="minorHAnsi"/>
          <w:iCs/>
          <w:szCs w:val="24"/>
        </w:rPr>
        <w:t xml:space="preserve">As a </w:t>
      </w:r>
      <w:r w:rsidR="00C27C1C" w:rsidRPr="00605A16">
        <w:rPr>
          <w:iCs/>
        </w:rPr>
        <w:t>Category 4</w:t>
      </w:r>
      <w:r w:rsidRPr="00605A16">
        <w:rPr>
          <w:iCs/>
        </w:rPr>
        <w:t xml:space="preserve"> </w:t>
      </w:r>
      <w:r w:rsidR="00C27C1C" w:rsidRPr="00605A16">
        <w:rPr>
          <w:iCs/>
        </w:rPr>
        <w:t>submission, the economic analysis has not been</w:t>
      </w:r>
      <w:r w:rsidR="00F04130" w:rsidRPr="00605A16">
        <w:rPr>
          <w:iCs/>
        </w:rPr>
        <w:t xml:space="preserve"> </w:t>
      </w:r>
      <w:r w:rsidR="00C27C1C" w:rsidRPr="00605A16">
        <w:rPr>
          <w:iCs/>
        </w:rPr>
        <w:t xml:space="preserve">independently evaluated. </w:t>
      </w:r>
    </w:p>
    <w:p w14:paraId="5EB16602" w14:textId="7A6D7E51"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w:t>
      </w:r>
      <w:r w:rsidR="00F04130" w:rsidRPr="00A6439B">
        <w:rPr>
          <w:lang w:eastAsia="en-US"/>
        </w:rPr>
        <w:t>implications</w:t>
      </w:r>
    </w:p>
    <w:p w14:paraId="25B5CEF5" w14:textId="19D0A42E" w:rsidR="00F26D80" w:rsidRPr="00C76BC9" w:rsidRDefault="000C1AFF" w:rsidP="0079250E">
      <w:pPr>
        <w:pStyle w:val="3-BodyText"/>
        <w:numPr>
          <w:ilvl w:val="1"/>
          <w:numId w:val="2"/>
        </w:numPr>
      </w:pPr>
      <w:r w:rsidRPr="00C76BC9">
        <w:t xml:space="preserve">The requested price was based on the AEMP of </w:t>
      </w:r>
      <w:r w:rsidR="00C4058F" w:rsidRPr="00FF64F4">
        <w:t>Terrosa</w:t>
      </w:r>
      <w:r w:rsidRPr="00C76BC9">
        <w:t xml:space="preserve"> listed </w:t>
      </w:r>
      <w:r w:rsidR="00B256EB">
        <w:t>on</w:t>
      </w:r>
      <w:r w:rsidRPr="00C76BC9">
        <w:t xml:space="preserve"> the PBS </w:t>
      </w:r>
      <w:r w:rsidR="00F34C3D" w:rsidRPr="002030EF">
        <w:t xml:space="preserve">October 2021 </w:t>
      </w:r>
      <w:r w:rsidR="00B82C57" w:rsidRPr="002030EF">
        <w:t xml:space="preserve">and Teriparatide Lupin listed </w:t>
      </w:r>
      <w:r w:rsidR="00B256EB">
        <w:t>on</w:t>
      </w:r>
      <w:r w:rsidR="00B82C57" w:rsidRPr="00414E0A">
        <w:t xml:space="preserve"> the PBS May 2024</w:t>
      </w:r>
      <w:r w:rsidRPr="00C76BC9">
        <w:t xml:space="preserve">. </w:t>
      </w:r>
    </w:p>
    <w:p w14:paraId="2DDAB182" w14:textId="48270809" w:rsidR="00FF5FAC" w:rsidRDefault="00025B25" w:rsidP="00EE1F73">
      <w:pPr>
        <w:pStyle w:val="3-BodyText"/>
        <w:numPr>
          <w:ilvl w:val="1"/>
          <w:numId w:val="2"/>
        </w:numPr>
      </w:pPr>
      <w:r>
        <w:t xml:space="preserve">The submission </w:t>
      </w:r>
      <w:r w:rsidR="00432E9D">
        <w:t xml:space="preserve">presented a market share approach for Ritosa as a proportion of all </w:t>
      </w:r>
      <w:r w:rsidR="009B519A">
        <w:t>teriparatide</w:t>
      </w:r>
      <w:r w:rsidR="00432E9D">
        <w:t xml:space="preserve"> prescriptions. The submission assumed </w:t>
      </w:r>
      <w:r w:rsidR="00FF5FAC">
        <w:t xml:space="preserve">that Ritosa would substitute the existing use of Terrosa and Teriparatide Lupin on a 1:1:1 basis. </w:t>
      </w:r>
      <w:r w:rsidR="0027219E">
        <w:t xml:space="preserve">As such, the submission estimated the requested listing of Ritosa to be cost neutral to the PBS/RPBS. </w:t>
      </w:r>
    </w:p>
    <w:p w14:paraId="3C71CC3F" w14:textId="22186BAF" w:rsidR="00F26D80" w:rsidRDefault="00D70349" w:rsidP="0079250E">
      <w:pPr>
        <w:pStyle w:val="3-BodyText"/>
        <w:numPr>
          <w:ilvl w:val="1"/>
          <w:numId w:val="2"/>
        </w:numPr>
      </w:pPr>
      <w:r w:rsidRPr="00A6439B">
        <w:t xml:space="preserve">Refer to Table </w:t>
      </w:r>
      <w:r w:rsidR="00EE1F73">
        <w:t>1</w:t>
      </w:r>
      <w:r w:rsidRPr="00A6439B">
        <w:t xml:space="preserve"> which presents the estimated extent of use, cost of </w:t>
      </w:r>
      <w:r w:rsidR="00EE1F73" w:rsidRPr="00FF64F4">
        <w:t>Ritosa</w:t>
      </w:r>
      <w:r w:rsidRPr="00A6439B">
        <w:t xml:space="preserve"> to the PBS/RPBS and the net financial implications to the PBS/RPBS</w:t>
      </w:r>
      <w:r w:rsidR="00DD6496">
        <w:t>.</w:t>
      </w:r>
      <w:r w:rsidRPr="00A6439B">
        <w:t xml:space="preserve"> The financial impact to Services Australia will be determined by that agency as part of the post PBAC process.</w:t>
      </w:r>
    </w:p>
    <w:p w14:paraId="69F0C81D" w14:textId="4C78194D" w:rsidR="00F26D80" w:rsidRDefault="00D70349" w:rsidP="0079250E">
      <w:pPr>
        <w:pStyle w:val="3-BodyText"/>
        <w:numPr>
          <w:ilvl w:val="1"/>
          <w:numId w:val="2"/>
        </w:numPr>
      </w:pPr>
      <w:r w:rsidRPr="00A6439B">
        <w:t xml:space="preserve">The submission estimated that </w:t>
      </w:r>
      <w:r w:rsidR="00E442D0" w:rsidRPr="00E442D0">
        <w:t>10,000 to &lt; 20,000</w:t>
      </w:r>
      <w:r w:rsidRPr="00A6439B">
        <w:t xml:space="preserve"> </w:t>
      </w:r>
      <w:r w:rsidR="00EB0EB5" w:rsidRPr="00414E0A">
        <w:t>scripts</w:t>
      </w:r>
      <w:r w:rsidRPr="00414E0A">
        <w:t xml:space="preserve"> </w:t>
      </w:r>
      <w:r w:rsidRPr="00D50E94">
        <w:t xml:space="preserve">would be supplied </w:t>
      </w:r>
      <w:r w:rsidR="00AF1937" w:rsidRPr="00FF64F4">
        <w:t>of Ritosa</w:t>
      </w:r>
      <w:r w:rsidRPr="00D50E94">
        <w:t xml:space="preserve"> </w:t>
      </w:r>
      <w:r w:rsidRPr="00A6439B">
        <w:t>over the first six years of listing (</w:t>
      </w:r>
      <w:r w:rsidR="00A04EEE" w:rsidRPr="00A04EEE">
        <w:t>500 to &lt; 5,000</w:t>
      </w:r>
      <w:r w:rsidR="00EE6203" w:rsidRPr="00A6439B">
        <w:t xml:space="preserve"> in Year 1</w:t>
      </w:r>
      <w:r w:rsidRPr="00A6439B">
        <w:t xml:space="preserve"> to </w:t>
      </w:r>
      <w:r w:rsidR="00E237AE" w:rsidRPr="00E237AE">
        <w:t>500 to &lt; 5,000</w:t>
      </w:r>
      <w:r w:rsidR="00EE6203" w:rsidRPr="00A6439B">
        <w:t xml:space="preserve"> in Year 6</w:t>
      </w:r>
      <w:r w:rsidRPr="00A6439B">
        <w:t xml:space="preserve">). </w:t>
      </w:r>
    </w:p>
    <w:p w14:paraId="7381B126" w14:textId="45CDF459" w:rsidR="00A11C88" w:rsidRPr="00F26D80" w:rsidRDefault="00A11C88" w:rsidP="0079250E">
      <w:pPr>
        <w:pStyle w:val="3-BodyText"/>
        <w:numPr>
          <w:ilvl w:val="1"/>
          <w:numId w:val="2"/>
        </w:numPr>
      </w:pPr>
      <w:r>
        <w:t xml:space="preserve">The submission stated that the estimated net financial impact to the PBS/RPBS over six years for the listing of Ritosa is nil. </w:t>
      </w:r>
    </w:p>
    <w:p w14:paraId="5776D7DB" w14:textId="45CC29F8" w:rsidR="00272DE5" w:rsidRPr="001661F3" w:rsidRDefault="00D70349" w:rsidP="001661F3">
      <w:pPr>
        <w:pStyle w:val="Tabletitles"/>
        <w:keepNext/>
        <w:keepLines/>
        <w:spacing w:after="0"/>
        <w:rPr>
          <w:rFonts w:asciiTheme="minorHAnsi" w:hAnsiTheme="minorHAnsi" w:cstheme="minorHAnsi"/>
          <w:sz w:val="24"/>
          <w:szCs w:val="24"/>
        </w:rPr>
      </w:pPr>
      <w:r w:rsidRPr="00A6439B">
        <w:rPr>
          <w:rStyle w:val="CommentReference"/>
          <w:sz w:val="20"/>
          <w:szCs w:val="22"/>
        </w:rPr>
        <w:lastRenderedPageBreak/>
        <w:t>Table</w:t>
      </w:r>
      <w:r w:rsidRPr="00A6439B">
        <w:rPr>
          <w:rFonts w:eastAsiaTheme="majorEastAsia"/>
        </w:rPr>
        <w:t xml:space="preserve"> </w:t>
      </w:r>
      <w:bookmarkStart w:id="5" w:name="_Hlk121755068"/>
      <w:r w:rsidR="00C330DB">
        <w:rPr>
          <w:rFonts w:eastAsiaTheme="majorEastAsia"/>
        </w:rPr>
        <w:t>1</w:t>
      </w:r>
      <w:r w:rsidRPr="00A6439B">
        <w:rPr>
          <w:rFonts w:eastAsiaTheme="majorEastAsia"/>
        </w:rPr>
        <w:t>:</w:t>
      </w:r>
      <w:bookmarkEnd w:id="5"/>
      <w:r w:rsidRPr="00A6439B">
        <w:rPr>
          <w:rFonts w:eastAsiaTheme="majorEastAsia"/>
        </w:rPr>
        <w:t xml:space="preserve"> </w:t>
      </w:r>
      <w:r w:rsidRPr="00A6439B">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
      </w:tblPr>
      <w:tblGrid>
        <w:gridCol w:w="1998"/>
        <w:gridCol w:w="1156"/>
        <w:gridCol w:w="1156"/>
        <w:gridCol w:w="1157"/>
        <w:gridCol w:w="1157"/>
        <w:gridCol w:w="1157"/>
        <w:gridCol w:w="1157"/>
      </w:tblGrid>
      <w:tr w:rsidR="00D70349" w:rsidRPr="00A6439B" w14:paraId="50517F09" w14:textId="77777777" w:rsidTr="00762862">
        <w:trPr>
          <w:cantSplit/>
          <w:tblHeader/>
          <w:jc w:val="center"/>
        </w:trPr>
        <w:tc>
          <w:tcPr>
            <w:tcW w:w="1118" w:type="pct"/>
            <w:vAlign w:val="center"/>
          </w:tcPr>
          <w:p w14:paraId="146FDDC6" w14:textId="77777777" w:rsidR="00D70349" w:rsidRPr="00A6439B" w:rsidRDefault="00D70349" w:rsidP="00222680">
            <w:pPr>
              <w:pStyle w:val="TableText0"/>
              <w:keepLines/>
            </w:pPr>
          </w:p>
        </w:tc>
        <w:tc>
          <w:tcPr>
            <w:tcW w:w="647" w:type="pct"/>
            <w:vAlign w:val="center"/>
          </w:tcPr>
          <w:p w14:paraId="229BAAA8" w14:textId="77777777" w:rsidR="00D70349" w:rsidRPr="00A6439B" w:rsidRDefault="00D70349" w:rsidP="00222680">
            <w:pPr>
              <w:pStyle w:val="TableText0"/>
              <w:keepLines/>
              <w:rPr>
                <w:b/>
              </w:rPr>
            </w:pPr>
            <w:r w:rsidRPr="00A6439B">
              <w:rPr>
                <w:b/>
              </w:rPr>
              <w:t>Year 1</w:t>
            </w:r>
          </w:p>
        </w:tc>
        <w:tc>
          <w:tcPr>
            <w:tcW w:w="647" w:type="pct"/>
            <w:vAlign w:val="center"/>
          </w:tcPr>
          <w:p w14:paraId="48EEAB93" w14:textId="77777777" w:rsidR="00D70349" w:rsidRPr="00A6439B" w:rsidRDefault="00D70349" w:rsidP="00222680">
            <w:pPr>
              <w:pStyle w:val="TableText0"/>
              <w:keepLines/>
              <w:rPr>
                <w:b/>
              </w:rPr>
            </w:pPr>
            <w:r w:rsidRPr="00A6439B">
              <w:rPr>
                <w:b/>
              </w:rPr>
              <w:t>Year 2</w:t>
            </w:r>
          </w:p>
        </w:tc>
        <w:tc>
          <w:tcPr>
            <w:tcW w:w="647" w:type="pct"/>
            <w:vAlign w:val="center"/>
          </w:tcPr>
          <w:p w14:paraId="0738F741" w14:textId="77777777" w:rsidR="00D70349" w:rsidRPr="00A6439B" w:rsidRDefault="00D70349" w:rsidP="00222680">
            <w:pPr>
              <w:pStyle w:val="TableText0"/>
              <w:keepLines/>
              <w:rPr>
                <w:b/>
              </w:rPr>
            </w:pPr>
            <w:r w:rsidRPr="00A6439B">
              <w:rPr>
                <w:b/>
              </w:rPr>
              <w:t>Year 3</w:t>
            </w:r>
          </w:p>
        </w:tc>
        <w:tc>
          <w:tcPr>
            <w:tcW w:w="647" w:type="pct"/>
            <w:vAlign w:val="center"/>
          </w:tcPr>
          <w:p w14:paraId="2F722BB7" w14:textId="77777777" w:rsidR="00D70349" w:rsidRPr="00A6439B" w:rsidRDefault="00D70349" w:rsidP="00222680">
            <w:pPr>
              <w:pStyle w:val="TableText0"/>
              <w:keepLines/>
              <w:rPr>
                <w:b/>
              </w:rPr>
            </w:pPr>
            <w:r w:rsidRPr="00A6439B">
              <w:rPr>
                <w:b/>
              </w:rPr>
              <w:t>Year 4</w:t>
            </w:r>
          </w:p>
        </w:tc>
        <w:tc>
          <w:tcPr>
            <w:tcW w:w="647" w:type="pct"/>
            <w:vAlign w:val="center"/>
          </w:tcPr>
          <w:p w14:paraId="4A03E0AC" w14:textId="77777777" w:rsidR="00D70349" w:rsidRPr="00A6439B" w:rsidRDefault="00D70349" w:rsidP="00222680">
            <w:pPr>
              <w:pStyle w:val="TableText0"/>
              <w:keepLines/>
              <w:rPr>
                <w:b/>
              </w:rPr>
            </w:pPr>
            <w:r w:rsidRPr="00A6439B">
              <w:rPr>
                <w:b/>
              </w:rPr>
              <w:t>Year 5</w:t>
            </w:r>
          </w:p>
        </w:tc>
        <w:tc>
          <w:tcPr>
            <w:tcW w:w="647" w:type="pct"/>
          </w:tcPr>
          <w:p w14:paraId="11CF147B" w14:textId="77777777" w:rsidR="00D70349" w:rsidRPr="00A6439B" w:rsidRDefault="00D70349" w:rsidP="00222680">
            <w:pPr>
              <w:pStyle w:val="TableText0"/>
              <w:keepLines/>
              <w:rPr>
                <w:b/>
              </w:rPr>
            </w:pPr>
            <w:r w:rsidRPr="00A6439B">
              <w:rPr>
                <w:b/>
              </w:rPr>
              <w:t>Year 6</w:t>
            </w:r>
          </w:p>
        </w:tc>
      </w:tr>
      <w:tr w:rsidR="00D70349" w:rsidRPr="00A6439B" w14:paraId="07125BC5" w14:textId="77777777" w:rsidTr="00762862">
        <w:trPr>
          <w:cantSplit/>
          <w:jc w:val="center"/>
        </w:trPr>
        <w:tc>
          <w:tcPr>
            <w:tcW w:w="5000" w:type="pct"/>
            <w:gridSpan w:val="7"/>
            <w:vAlign w:val="center"/>
          </w:tcPr>
          <w:p w14:paraId="618359A1" w14:textId="77777777" w:rsidR="00D70349" w:rsidRPr="00A6439B" w:rsidRDefault="00D70349" w:rsidP="00222680">
            <w:pPr>
              <w:pStyle w:val="TableText0"/>
              <w:keepLines/>
              <w:rPr>
                <w:b/>
                <w:color w:val="000000"/>
              </w:rPr>
            </w:pPr>
            <w:r w:rsidRPr="00A6439B">
              <w:rPr>
                <w:b/>
                <w:color w:val="000000"/>
              </w:rPr>
              <w:t>Estimated extent of use</w:t>
            </w:r>
          </w:p>
        </w:tc>
      </w:tr>
      <w:tr w:rsidR="00D70349" w:rsidRPr="00CC3EBD" w14:paraId="5D5D440C" w14:textId="77777777" w:rsidTr="007A2BD2">
        <w:trPr>
          <w:cantSplit/>
          <w:jc w:val="center"/>
        </w:trPr>
        <w:tc>
          <w:tcPr>
            <w:tcW w:w="1118" w:type="pct"/>
            <w:vAlign w:val="center"/>
          </w:tcPr>
          <w:p w14:paraId="359E474F" w14:textId="21B8C934" w:rsidR="00D70349" w:rsidRPr="00A6439B" w:rsidRDefault="00D70349" w:rsidP="00222680">
            <w:pPr>
              <w:pStyle w:val="TableText0"/>
              <w:keepLines/>
              <w:rPr>
                <w:vertAlign w:val="superscript"/>
              </w:rPr>
            </w:pPr>
            <w:r w:rsidRPr="00A6439B">
              <w:t>Number of scripts dispensed</w:t>
            </w:r>
          </w:p>
        </w:tc>
        <w:tc>
          <w:tcPr>
            <w:tcW w:w="647" w:type="pct"/>
            <w:vAlign w:val="center"/>
          </w:tcPr>
          <w:p w14:paraId="14228129" w14:textId="51162756" w:rsidR="00D70349" w:rsidRPr="007A2BD2" w:rsidRDefault="0096714F" w:rsidP="000C1AFF">
            <w:pPr>
              <w:pStyle w:val="TableText0"/>
              <w:keepLines/>
              <w:jc w:val="right"/>
              <w:rPr>
                <w:color w:val="000000"/>
                <w:highlight w:val="darkGray"/>
                <w:vertAlign w:val="superscript"/>
              </w:rPr>
            </w:pPr>
            <w:r w:rsidRPr="0096714F">
              <w:rPr>
                <w:color w:val="000000"/>
                <w:spacing w:val="51"/>
                <w:shd w:val="solid" w:color="000000" w:fill="000000"/>
                <w:fitText w:val="324" w:id="-632567552"/>
                <w14:textFill>
                  <w14:solidFill>
                    <w14:srgbClr w14:val="000000">
                      <w14:alpha w14:val="100000"/>
                    </w14:srgbClr>
                  </w14:solidFill>
                </w14:textFill>
              </w:rPr>
              <w:t>|||</w:t>
            </w:r>
            <w:r w:rsidRPr="0096714F">
              <w:rPr>
                <w:color w:val="000000"/>
                <w:spacing w:val="1"/>
                <w:shd w:val="solid" w:color="000000" w:fill="000000"/>
                <w:fitText w:val="324" w:id="-632567552"/>
                <w14:textFill>
                  <w14:solidFill>
                    <w14:srgbClr w14:val="000000">
                      <w14:alpha w14:val="100000"/>
                    </w14:srgbClr>
                  </w14:solidFill>
                </w14:textFill>
              </w:rPr>
              <w:t>|</w:t>
            </w:r>
            <w:r w:rsidR="006601D7" w:rsidRPr="007A2BD2">
              <w:rPr>
                <w:color w:val="000000"/>
                <w:vertAlign w:val="superscript"/>
              </w:rPr>
              <w:t>1</w:t>
            </w:r>
          </w:p>
        </w:tc>
        <w:tc>
          <w:tcPr>
            <w:tcW w:w="647" w:type="pct"/>
            <w:vAlign w:val="center"/>
          </w:tcPr>
          <w:p w14:paraId="0AC1C51C" w14:textId="3BA5C77D" w:rsidR="00D70349" w:rsidRPr="007A2BD2" w:rsidRDefault="0096714F" w:rsidP="000C1AFF">
            <w:pPr>
              <w:pStyle w:val="TableText0"/>
              <w:keepLines/>
              <w:jc w:val="right"/>
              <w:rPr>
                <w:color w:val="000000"/>
                <w:highlight w:val="darkGray"/>
              </w:rPr>
            </w:pPr>
            <w:r w:rsidRPr="0096714F">
              <w:rPr>
                <w:color w:val="000000"/>
                <w:spacing w:val="51"/>
                <w:shd w:val="solid" w:color="000000" w:fill="000000"/>
                <w:fitText w:val="324" w:id="-632567551"/>
                <w14:textFill>
                  <w14:solidFill>
                    <w14:srgbClr w14:val="000000">
                      <w14:alpha w14:val="100000"/>
                    </w14:srgbClr>
                  </w14:solidFill>
                </w14:textFill>
              </w:rPr>
              <w:t>|||</w:t>
            </w:r>
            <w:r w:rsidRPr="0096714F">
              <w:rPr>
                <w:color w:val="000000"/>
                <w:spacing w:val="1"/>
                <w:shd w:val="solid" w:color="000000" w:fill="000000"/>
                <w:fitText w:val="324" w:id="-632567551"/>
                <w14:textFill>
                  <w14:solidFill>
                    <w14:srgbClr w14:val="000000">
                      <w14:alpha w14:val="100000"/>
                    </w14:srgbClr>
                  </w14:solidFill>
                </w14:textFill>
              </w:rPr>
              <w:t>|</w:t>
            </w:r>
            <w:r w:rsidR="006601D7" w:rsidRPr="00F04121">
              <w:rPr>
                <w:color w:val="000000"/>
                <w:vertAlign w:val="superscript"/>
              </w:rPr>
              <w:t>1</w:t>
            </w:r>
          </w:p>
        </w:tc>
        <w:tc>
          <w:tcPr>
            <w:tcW w:w="647" w:type="pct"/>
            <w:vAlign w:val="center"/>
          </w:tcPr>
          <w:p w14:paraId="46B37406" w14:textId="4D5E8432" w:rsidR="00D70349" w:rsidRPr="007A2BD2" w:rsidRDefault="0096714F" w:rsidP="000C1AFF">
            <w:pPr>
              <w:pStyle w:val="TableText0"/>
              <w:keepLines/>
              <w:jc w:val="right"/>
              <w:rPr>
                <w:color w:val="000000"/>
                <w:highlight w:val="darkGray"/>
              </w:rPr>
            </w:pPr>
            <w:r w:rsidRPr="0096714F">
              <w:rPr>
                <w:color w:val="000000"/>
                <w:spacing w:val="53"/>
                <w:shd w:val="solid" w:color="000000" w:fill="000000"/>
                <w:fitText w:val="330" w:id="-632567550"/>
                <w14:textFill>
                  <w14:solidFill>
                    <w14:srgbClr w14:val="000000">
                      <w14:alpha w14:val="100000"/>
                    </w14:srgbClr>
                  </w14:solidFill>
                </w14:textFill>
              </w:rPr>
              <w:t>|||</w:t>
            </w:r>
            <w:r w:rsidRPr="0096714F">
              <w:rPr>
                <w:color w:val="000000"/>
                <w:spacing w:val="1"/>
                <w:shd w:val="solid" w:color="000000" w:fill="000000"/>
                <w:fitText w:val="330" w:id="-632567550"/>
                <w14:textFill>
                  <w14:solidFill>
                    <w14:srgbClr w14:val="000000">
                      <w14:alpha w14:val="100000"/>
                    </w14:srgbClr>
                  </w14:solidFill>
                </w14:textFill>
              </w:rPr>
              <w:t>|</w:t>
            </w:r>
            <w:r w:rsidR="006601D7" w:rsidRPr="00F04121">
              <w:rPr>
                <w:color w:val="000000"/>
                <w:vertAlign w:val="superscript"/>
              </w:rPr>
              <w:t>1</w:t>
            </w:r>
          </w:p>
        </w:tc>
        <w:tc>
          <w:tcPr>
            <w:tcW w:w="647" w:type="pct"/>
            <w:vAlign w:val="center"/>
          </w:tcPr>
          <w:p w14:paraId="6D76F480" w14:textId="3C74F203" w:rsidR="00D70349" w:rsidRPr="007A2BD2" w:rsidRDefault="0096714F" w:rsidP="000C1AFF">
            <w:pPr>
              <w:pStyle w:val="TableText0"/>
              <w:keepLines/>
              <w:jc w:val="right"/>
              <w:rPr>
                <w:color w:val="000000"/>
                <w:highlight w:val="darkGray"/>
              </w:rPr>
            </w:pPr>
            <w:r w:rsidRPr="0096714F">
              <w:rPr>
                <w:color w:val="000000"/>
                <w:spacing w:val="53"/>
                <w:shd w:val="solid" w:color="000000" w:fill="000000"/>
                <w:fitText w:val="330" w:id="-632567549"/>
                <w14:textFill>
                  <w14:solidFill>
                    <w14:srgbClr w14:val="000000">
                      <w14:alpha w14:val="100000"/>
                    </w14:srgbClr>
                  </w14:solidFill>
                </w14:textFill>
              </w:rPr>
              <w:t>|||</w:t>
            </w:r>
            <w:r w:rsidRPr="0096714F">
              <w:rPr>
                <w:color w:val="000000"/>
                <w:spacing w:val="1"/>
                <w:shd w:val="solid" w:color="000000" w:fill="000000"/>
                <w:fitText w:val="330" w:id="-632567549"/>
                <w14:textFill>
                  <w14:solidFill>
                    <w14:srgbClr w14:val="000000">
                      <w14:alpha w14:val="100000"/>
                    </w14:srgbClr>
                  </w14:solidFill>
                </w14:textFill>
              </w:rPr>
              <w:t>|</w:t>
            </w:r>
            <w:r w:rsidR="006601D7" w:rsidRPr="00F04121">
              <w:rPr>
                <w:color w:val="000000"/>
                <w:vertAlign w:val="superscript"/>
              </w:rPr>
              <w:t>1</w:t>
            </w:r>
          </w:p>
        </w:tc>
        <w:tc>
          <w:tcPr>
            <w:tcW w:w="647" w:type="pct"/>
            <w:vAlign w:val="center"/>
          </w:tcPr>
          <w:p w14:paraId="078EC90A" w14:textId="7342726A" w:rsidR="00D70349" w:rsidRPr="007A2BD2" w:rsidRDefault="0096714F" w:rsidP="000C1AFF">
            <w:pPr>
              <w:pStyle w:val="TableText0"/>
              <w:keepLines/>
              <w:jc w:val="right"/>
              <w:rPr>
                <w:color w:val="000000"/>
                <w:highlight w:val="darkGray"/>
              </w:rPr>
            </w:pPr>
            <w:r w:rsidRPr="0096714F">
              <w:rPr>
                <w:color w:val="000000"/>
                <w:spacing w:val="53"/>
                <w:shd w:val="solid" w:color="000000" w:fill="000000"/>
                <w:fitText w:val="330" w:id="-632567548"/>
                <w14:textFill>
                  <w14:solidFill>
                    <w14:srgbClr w14:val="000000">
                      <w14:alpha w14:val="100000"/>
                    </w14:srgbClr>
                  </w14:solidFill>
                </w14:textFill>
              </w:rPr>
              <w:t>|||</w:t>
            </w:r>
            <w:r w:rsidRPr="0096714F">
              <w:rPr>
                <w:color w:val="000000"/>
                <w:spacing w:val="1"/>
                <w:shd w:val="solid" w:color="000000" w:fill="000000"/>
                <w:fitText w:val="330" w:id="-632567548"/>
                <w14:textFill>
                  <w14:solidFill>
                    <w14:srgbClr w14:val="000000">
                      <w14:alpha w14:val="100000"/>
                    </w14:srgbClr>
                  </w14:solidFill>
                </w14:textFill>
              </w:rPr>
              <w:t>|</w:t>
            </w:r>
            <w:r w:rsidR="006601D7" w:rsidRPr="00F04121">
              <w:rPr>
                <w:color w:val="000000"/>
                <w:vertAlign w:val="superscript"/>
              </w:rPr>
              <w:t>1</w:t>
            </w:r>
          </w:p>
        </w:tc>
        <w:tc>
          <w:tcPr>
            <w:tcW w:w="647" w:type="pct"/>
            <w:vAlign w:val="center"/>
          </w:tcPr>
          <w:p w14:paraId="0BC345E6" w14:textId="6254595C" w:rsidR="00D70349" w:rsidRPr="007A2BD2" w:rsidRDefault="0096714F" w:rsidP="00CC3EBD">
            <w:pPr>
              <w:pStyle w:val="TableText0"/>
              <w:keepLines/>
              <w:jc w:val="right"/>
              <w:rPr>
                <w:color w:val="000000"/>
                <w:highlight w:val="darkGray"/>
              </w:rPr>
            </w:pPr>
            <w:r w:rsidRPr="0096714F">
              <w:rPr>
                <w:color w:val="000000"/>
                <w:spacing w:val="53"/>
                <w:shd w:val="solid" w:color="000000" w:fill="000000"/>
                <w:fitText w:val="330" w:id="-632567547"/>
                <w14:textFill>
                  <w14:solidFill>
                    <w14:srgbClr w14:val="000000">
                      <w14:alpha w14:val="100000"/>
                    </w14:srgbClr>
                  </w14:solidFill>
                </w14:textFill>
              </w:rPr>
              <w:t>|||</w:t>
            </w:r>
            <w:r w:rsidRPr="0096714F">
              <w:rPr>
                <w:color w:val="000000"/>
                <w:spacing w:val="1"/>
                <w:shd w:val="solid" w:color="000000" w:fill="000000"/>
                <w:fitText w:val="330" w:id="-632567547"/>
                <w14:textFill>
                  <w14:solidFill>
                    <w14:srgbClr w14:val="000000">
                      <w14:alpha w14:val="100000"/>
                    </w14:srgbClr>
                  </w14:solidFill>
                </w14:textFill>
              </w:rPr>
              <w:t>|</w:t>
            </w:r>
            <w:r w:rsidR="006601D7" w:rsidRPr="00F04121">
              <w:rPr>
                <w:color w:val="000000"/>
                <w:vertAlign w:val="superscript"/>
              </w:rPr>
              <w:t>1</w:t>
            </w:r>
          </w:p>
        </w:tc>
      </w:tr>
      <w:tr w:rsidR="000C1AFF" w:rsidRPr="00A6439B" w14:paraId="046AEB1E" w14:textId="77777777" w:rsidTr="001C20E1">
        <w:trPr>
          <w:cantSplit/>
          <w:jc w:val="center"/>
        </w:trPr>
        <w:tc>
          <w:tcPr>
            <w:tcW w:w="5000" w:type="pct"/>
            <w:gridSpan w:val="7"/>
            <w:vAlign w:val="center"/>
          </w:tcPr>
          <w:p w14:paraId="750CBAE5" w14:textId="2B3866A4" w:rsidR="000C1AFF" w:rsidRPr="00A6439B" w:rsidRDefault="000C1AFF" w:rsidP="001C20E1">
            <w:pPr>
              <w:pStyle w:val="TableText0"/>
              <w:keepLines/>
              <w:rPr>
                <w:b/>
                <w:color w:val="000000"/>
              </w:rPr>
            </w:pPr>
            <w:r w:rsidRPr="00A6439B">
              <w:rPr>
                <w:b/>
                <w:color w:val="000000"/>
              </w:rPr>
              <w:t xml:space="preserve">Estimated financial implications of </w:t>
            </w:r>
            <w:r w:rsidR="00D36954">
              <w:rPr>
                <w:b/>
                <w:color w:val="000000"/>
              </w:rPr>
              <w:t>Ritosa</w:t>
            </w:r>
          </w:p>
        </w:tc>
      </w:tr>
      <w:tr w:rsidR="000C1AFF" w:rsidRPr="00A6439B" w14:paraId="3993658E" w14:textId="77777777" w:rsidTr="007A2BD2">
        <w:trPr>
          <w:cantSplit/>
          <w:jc w:val="center"/>
        </w:trPr>
        <w:tc>
          <w:tcPr>
            <w:tcW w:w="1118" w:type="pct"/>
            <w:vAlign w:val="center"/>
          </w:tcPr>
          <w:p w14:paraId="375802A8" w14:textId="6319626B" w:rsidR="000C1AFF" w:rsidRPr="00A6439B" w:rsidRDefault="000C1AFF" w:rsidP="001C20E1">
            <w:pPr>
              <w:pStyle w:val="TableText0"/>
              <w:keepLines/>
            </w:pPr>
            <w:r w:rsidRPr="00A6439B">
              <w:t>Cost to PBS/RPBS less co-payment</w:t>
            </w:r>
          </w:p>
        </w:tc>
        <w:tc>
          <w:tcPr>
            <w:tcW w:w="647" w:type="pct"/>
            <w:vAlign w:val="center"/>
          </w:tcPr>
          <w:p w14:paraId="466AAD3D" w14:textId="135275E8" w:rsidR="000C1AFF" w:rsidRPr="007A2BD2" w:rsidRDefault="000833E6" w:rsidP="000C1AFF">
            <w:pPr>
              <w:pStyle w:val="TableText0"/>
              <w:keepLines/>
              <w:jc w:val="right"/>
              <w:rPr>
                <w:color w:val="000000"/>
                <w:vertAlign w:val="superscript"/>
              </w:rPr>
            </w:pPr>
            <w:r>
              <w:rPr>
                <w:color w:val="000000"/>
              </w:rPr>
              <w:t>$</w:t>
            </w:r>
            <w:r w:rsidR="0096714F" w:rsidRPr="0096714F">
              <w:rPr>
                <w:color w:val="000000"/>
                <w:spacing w:val="51"/>
                <w:shd w:val="solid" w:color="000000" w:fill="000000"/>
                <w:fitText w:val="324" w:id="-632567546"/>
                <w14:textFill>
                  <w14:solidFill>
                    <w14:srgbClr w14:val="000000">
                      <w14:alpha w14:val="100000"/>
                    </w14:srgbClr>
                  </w14:solidFill>
                </w14:textFill>
              </w:rPr>
              <w:t>|||</w:t>
            </w:r>
            <w:r w:rsidR="0096714F" w:rsidRPr="0096714F">
              <w:rPr>
                <w:color w:val="000000"/>
                <w:spacing w:val="1"/>
                <w:shd w:val="solid" w:color="000000" w:fill="000000"/>
                <w:fitText w:val="324" w:id="-632567546"/>
                <w14:textFill>
                  <w14:solidFill>
                    <w14:srgbClr w14:val="000000">
                      <w14:alpha w14:val="100000"/>
                    </w14:srgbClr>
                  </w14:solidFill>
                </w14:textFill>
              </w:rPr>
              <w:t>|</w:t>
            </w:r>
            <w:r w:rsidR="00B865C0">
              <w:rPr>
                <w:color w:val="000000"/>
                <w:vertAlign w:val="superscript"/>
              </w:rPr>
              <w:t>2</w:t>
            </w:r>
          </w:p>
        </w:tc>
        <w:tc>
          <w:tcPr>
            <w:tcW w:w="647" w:type="pct"/>
            <w:vAlign w:val="center"/>
          </w:tcPr>
          <w:p w14:paraId="0584DE92" w14:textId="511234F1" w:rsidR="000C1AFF" w:rsidRPr="007A2BD2" w:rsidRDefault="000833E6" w:rsidP="000C1AFF">
            <w:pPr>
              <w:pStyle w:val="TableText0"/>
              <w:keepLines/>
              <w:jc w:val="right"/>
              <w:rPr>
                <w:color w:val="000000"/>
                <w:vertAlign w:val="superscript"/>
              </w:rPr>
            </w:pPr>
            <w:r>
              <w:rPr>
                <w:color w:val="000000"/>
              </w:rPr>
              <w:t>$</w:t>
            </w:r>
            <w:r w:rsidR="0096714F" w:rsidRPr="0096714F">
              <w:rPr>
                <w:color w:val="000000"/>
                <w:spacing w:val="51"/>
                <w:shd w:val="solid" w:color="000000" w:fill="000000"/>
                <w:fitText w:val="324" w:id="-632567545"/>
                <w14:textFill>
                  <w14:solidFill>
                    <w14:srgbClr w14:val="000000">
                      <w14:alpha w14:val="100000"/>
                    </w14:srgbClr>
                  </w14:solidFill>
                </w14:textFill>
              </w:rPr>
              <w:t>|||</w:t>
            </w:r>
            <w:r w:rsidR="0096714F" w:rsidRPr="0096714F">
              <w:rPr>
                <w:color w:val="000000"/>
                <w:spacing w:val="1"/>
                <w:shd w:val="solid" w:color="000000" w:fill="000000"/>
                <w:fitText w:val="324" w:id="-632567545"/>
                <w14:textFill>
                  <w14:solidFill>
                    <w14:srgbClr w14:val="000000">
                      <w14:alpha w14:val="100000"/>
                    </w14:srgbClr>
                  </w14:solidFill>
                </w14:textFill>
              </w:rPr>
              <w:t>|</w:t>
            </w:r>
            <w:r w:rsidR="00D43E9C">
              <w:rPr>
                <w:color w:val="000000"/>
                <w:vertAlign w:val="superscript"/>
              </w:rPr>
              <w:t>2</w:t>
            </w:r>
          </w:p>
        </w:tc>
        <w:tc>
          <w:tcPr>
            <w:tcW w:w="647" w:type="pct"/>
            <w:vAlign w:val="center"/>
          </w:tcPr>
          <w:p w14:paraId="555B3F9C" w14:textId="2EBFB4AF" w:rsidR="000C1AFF" w:rsidRPr="007A2BD2" w:rsidRDefault="000833E6" w:rsidP="000C1AFF">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44"/>
                <w14:textFill>
                  <w14:solidFill>
                    <w14:srgbClr w14:val="000000">
                      <w14:alpha w14:val="100000"/>
                    </w14:srgbClr>
                  </w14:solidFill>
                </w14:textFill>
              </w:rPr>
              <w:t>|||</w:t>
            </w:r>
            <w:r w:rsidR="0096714F" w:rsidRPr="0096714F">
              <w:rPr>
                <w:color w:val="000000"/>
                <w:spacing w:val="1"/>
                <w:shd w:val="solid" w:color="000000" w:fill="000000"/>
                <w:fitText w:val="330" w:id="-632567544"/>
                <w14:textFill>
                  <w14:solidFill>
                    <w14:srgbClr w14:val="000000">
                      <w14:alpha w14:val="100000"/>
                    </w14:srgbClr>
                  </w14:solidFill>
                </w14:textFill>
              </w:rPr>
              <w:t>|</w:t>
            </w:r>
            <w:r w:rsidR="00C668B1">
              <w:rPr>
                <w:color w:val="000000"/>
                <w:vertAlign w:val="superscript"/>
              </w:rPr>
              <w:t>2</w:t>
            </w:r>
          </w:p>
        </w:tc>
        <w:tc>
          <w:tcPr>
            <w:tcW w:w="647" w:type="pct"/>
            <w:vAlign w:val="center"/>
          </w:tcPr>
          <w:p w14:paraId="28A422D5" w14:textId="5D2714A6" w:rsidR="000C1AFF" w:rsidRPr="007A2BD2" w:rsidRDefault="000833E6" w:rsidP="000C1AFF">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43"/>
                <w14:textFill>
                  <w14:solidFill>
                    <w14:srgbClr w14:val="000000">
                      <w14:alpha w14:val="100000"/>
                    </w14:srgbClr>
                  </w14:solidFill>
                </w14:textFill>
              </w:rPr>
              <w:t>|||</w:t>
            </w:r>
            <w:r w:rsidR="0096714F" w:rsidRPr="0096714F">
              <w:rPr>
                <w:color w:val="000000"/>
                <w:spacing w:val="1"/>
                <w:shd w:val="solid" w:color="000000" w:fill="000000"/>
                <w:fitText w:val="330" w:id="-632567543"/>
                <w14:textFill>
                  <w14:solidFill>
                    <w14:srgbClr w14:val="000000">
                      <w14:alpha w14:val="100000"/>
                    </w14:srgbClr>
                  </w14:solidFill>
                </w14:textFill>
              </w:rPr>
              <w:t>|</w:t>
            </w:r>
            <w:r w:rsidR="00C668B1">
              <w:rPr>
                <w:color w:val="000000"/>
                <w:vertAlign w:val="superscript"/>
              </w:rPr>
              <w:t>2</w:t>
            </w:r>
          </w:p>
        </w:tc>
        <w:tc>
          <w:tcPr>
            <w:tcW w:w="647" w:type="pct"/>
            <w:vAlign w:val="center"/>
          </w:tcPr>
          <w:p w14:paraId="3BD91315" w14:textId="73D712F9" w:rsidR="000C1AFF" w:rsidRPr="007A2BD2" w:rsidRDefault="000833E6" w:rsidP="000C1AFF">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42"/>
                <w14:textFill>
                  <w14:solidFill>
                    <w14:srgbClr w14:val="000000">
                      <w14:alpha w14:val="100000"/>
                    </w14:srgbClr>
                  </w14:solidFill>
                </w14:textFill>
              </w:rPr>
              <w:t>|||</w:t>
            </w:r>
            <w:r w:rsidR="0096714F" w:rsidRPr="0096714F">
              <w:rPr>
                <w:color w:val="000000"/>
                <w:spacing w:val="1"/>
                <w:shd w:val="solid" w:color="000000" w:fill="000000"/>
                <w:fitText w:val="330" w:id="-632567542"/>
                <w14:textFill>
                  <w14:solidFill>
                    <w14:srgbClr w14:val="000000">
                      <w14:alpha w14:val="100000"/>
                    </w14:srgbClr>
                  </w14:solidFill>
                </w14:textFill>
              </w:rPr>
              <w:t>|</w:t>
            </w:r>
            <w:r w:rsidR="00C668B1">
              <w:rPr>
                <w:color w:val="000000"/>
                <w:vertAlign w:val="superscript"/>
              </w:rPr>
              <w:t>2</w:t>
            </w:r>
          </w:p>
        </w:tc>
        <w:tc>
          <w:tcPr>
            <w:tcW w:w="647" w:type="pct"/>
            <w:vAlign w:val="center"/>
          </w:tcPr>
          <w:p w14:paraId="11BDCDF8" w14:textId="133B5A70" w:rsidR="000C1AFF" w:rsidRPr="007A2BD2" w:rsidRDefault="000833E6" w:rsidP="00445F5B">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41"/>
                <w14:textFill>
                  <w14:solidFill>
                    <w14:srgbClr w14:val="000000">
                      <w14:alpha w14:val="100000"/>
                    </w14:srgbClr>
                  </w14:solidFill>
                </w14:textFill>
              </w:rPr>
              <w:t>|||</w:t>
            </w:r>
            <w:r w:rsidR="0096714F" w:rsidRPr="0096714F">
              <w:rPr>
                <w:color w:val="000000"/>
                <w:spacing w:val="1"/>
                <w:shd w:val="solid" w:color="000000" w:fill="000000"/>
                <w:fitText w:val="330" w:id="-632567541"/>
                <w14:textFill>
                  <w14:solidFill>
                    <w14:srgbClr w14:val="000000">
                      <w14:alpha w14:val="100000"/>
                    </w14:srgbClr>
                  </w14:solidFill>
                </w14:textFill>
              </w:rPr>
              <w:t>|</w:t>
            </w:r>
            <w:r w:rsidR="00C668B1">
              <w:rPr>
                <w:color w:val="000000"/>
                <w:vertAlign w:val="superscript"/>
              </w:rPr>
              <w:t>2</w:t>
            </w:r>
          </w:p>
        </w:tc>
      </w:tr>
      <w:tr w:rsidR="00D70349" w:rsidRPr="00A6439B" w14:paraId="39B4F20E" w14:textId="77777777" w:rsidTr="00762862">
        <w:trPr>
          <w:cantSplit/>
          <w:jc w:val="center"/>
        </w:trPr>
        <w:tc>
          <w:tcPr>
            <w:tcW w:w="5000" w:type="pct"/>
            <w:gridSpan w:val="7"/>
            <w:vAlign w:val="center"/>
          </w:tcPr>
          <w:p w14:paraId="726221BB" w14:textId="547C9BA5" w:rsidR="00D70349" w:rsidRPr="00A6439B" w:rsidRDefault="000C1AFF" w:rsidP="00222680">
            <w:pPr>
              <w:pStyle w:val="TableText0"/>
              <w:keepLines/>
              <w:rPr>
                <w:b/>
                <w:color w:val="000000"/>
              </w:rPr>
            </w:pPr>
            <w:bookmarkStart w:id="6" w:name="_Hlk88815214"/>
            <w:r w:rsidRPr="00A6439B">
              <w:rPr>
                <w:b/>
                <w:color w:val="000000"/>
              </w:rPr>
              <w:t xml:space="preserve">Estimated financial implications of </w:t>
            </w:r>
            <w:r w:rsidR="00716F88">
              <w:rPr>
                <w:b/>
                <w:color w:val="000000"/>
              </w:rPr>
              <w:t>Terrosa and Teriparatide Lupin</w:t>
            </w:r>
          </w:p>
        </w:tc>
      </w:tr>
      <w:bookmarkEnd w:id="6"/>
      <w:tr w:rsidR="005F48E6" w:rsidRPr="00A6439B" w14:paraId="5F183828" w14:textId="77777777" w:rsidTr="007A2BD2">
        <w:trPr>
          <w:cantSplit/>
          <w:jc w:val="center"/>
        </w:trPr>
        <w:tc>
          <w:tcPr>
            <w:tcW w:w="1118" w:type="pct"/>
            <w:vAlign w:val="center"/>
          </w:tcPr>
          <w:p w14:paraId="6DB6C4F2" w14:textId="5FE18972" w:rsidR="005F48E6" w:rsidRPr="00A6439B" w:rsidRDefault="005F48E6" w:rsidP="005F48E6">
            <w:pPr>
              <w:pStyle w:val="TableText0"/>
              <w:keepLines/>
            </w:pPr>
            <w:r w:rsidRPr="00A6439B">
              <w:t>Cost to PBS/RPBS less co-payment</w:t>
            </w:r>
          </w:p>
        </w:tc>
        <w:tc>
          <w:tcPr>
            <w:tcW w:w="647" w:type="pct"/>
            <w:vAlign w:val="center"/>
          </w:tcPr>
          <w:p w14:paraId="17AE6B28" w14:textId="0BA0F533" w:rsidR="005F48E6" w:rsidRPr="007A2BD2" w:rsidRDefault="005F48E6" w:rsidP="005F48E6">
            <w:pPr>
              <w:pStyle w:val="TableText0"/>
              <w:keepLines/>
              <w:jc w:val="right"/>
              <w:rPr>
                <w:color w:val="000000"/>
                <w:vertAlign w:val="superscript"/>
              </w:rPr>
            </w:pPr>
            <w:r>
              <w:rPr>
                <w:color w:val="000000"/>
              </w:rPr>
              <w:t>-$</w:t>
            </w:r>
            <w:r w:rsidR="0096714F" w:rsidRPr="0096714F">
              <w:rPr>
                <w:color w:val="000000"/>
                <w:spacing w:val="51"/>
                <w:shd w:val="solid" w:color="000000" w:fill="000000"/>
                <w:fitText w:val="324" w:id="-632567540"/>
                <w14:textFill>
                  <w14:solidFill>
                    <w14:srgbClr w14:val="000000">
                      <w14:alpha w14:val="100000"/>
                    </w14:srgbClr>
                  </w14:solidFill>
                </w14:textFill>
              </w:rPr>
              <w:t>|||</w:t>
            </w:r>
            <w:r w:rsidR="0096714F" w:rsidRPr="0096714F">
              <w:rPr>
                <w:color w:val="000000"/>
                <w:spacing w:val="1"/>
                <w:shd w:val="solid" w:color="000000" w:fill="000000"/>
                <w:fitText w:val="324" w:id="-632567540"/>
                <w14:textFill>
                  <w14:solidFill>
                    <w14:srgbClr w14:val="000000">
                      <w14:alpha w14:val="100000"/>
                    </w14:srgbClr>
                  </w14:solidFill>
                </w14:textFill>
              </w:rPr>
              <w:t>|</w:t>
            </w:r>
            <w:r w:rsidR="00B865C0">
              <w:rPr>
                <w:color w:val="000000"/>
                <w:vertAlign w:val="superscript"/>
              </w:rPr>
              <w:t>2</w:t>
            </w:r>
          </w:p>
        </w:tc>
        <w:tc>
          <w:tcPr>
            <w:tcW w:w="647" w:type="pct"/>
            <w:vAlign w:val="center"/>
          </w:tcPr>
          <w:p w14:paraId="19519F19" w14:textId="4DE9743E" w:rsidR="005F48E6" w:rsidRPr="007A2BD2" w:rsidRDefault="005F48E6" w:rsidP="005F48E6">
            <w:pPr>
              <w:pStyle w:val="TableText0"/>
              <w:keepLines/>
              <w:jc w:val="right"/>
              <w:rPr>
                <w:color w:val="000000"/>
                <w:vertAlign w:val="superscript"/>
              </w:rPr>
            </w:pPr>
            <w:r>
              <w:rPr>
                <w:color w:val="000000"/>
              </w:rPr>
              <w:t>-$</w:t>
            </w:r>
            <w:r w:rsidR="0096714F" w:rsidRPr="0096714F">
              <w:rPr>
                <w:color w:val="000000"/>
                <w:spacing w:val="51"/>
                <w:shd w:val="solid" w:color="000000" w:fill="000000"/>
                <w:fitText w:val="324" w:id="-632567539"/>
                <w14:textFill>
                  <w14:solidFill>
                    <w14:srgbClr w14:val="000000">
                      <w14:alpha w14:val="100000"/>
                    </w14:srgbClr>
                  </w14:solidFill>
                </w14:textFill>
              </w:rPr>
              <w:t>|||</w:t>
            </w:r>
            <w:r w:rsidR="0096714F" w:rsidRPr="0096714F">
              <w:rPr>
                <w:color w:val="000000"/>
                <w:spacing w:val="1"/>
                <w:shd w:val="solid" w:color="000000" w:fill="000000"/>
                <w:fitText w:val="324" w:id="-632567539"/>
                <w14:textFill>
                  <w14:solidFill>
                    <w14:srgbClr w14:val="000000">
                      <w14:alpha w14:val="100000"/>
                    </w14:srgbClr>
                  </w14:solidFill>
                </w14:textFill>
              </w:rPr>
              <w:t>|</w:t>
            </w:r>
            <w:r w:rsidR="00C668B1">
              <w:rPr>
                <w:color w:val="000000"/>
                <w:vertAlign w:val="superscript"/>
              </w:rPr>
              <w:t>2</w:t>
            </w:r>
          </w:p>
        </w:tc>
        <w:tc>
          <w:tcPr>
            <w:tcW w:w="647" w:type="pct"/>
            <w:vAlign w:val="center"/>
          </w:tcPr>
          <w:p w14:paraId="6B513315" w14:textId="6ED8A9E1" w:rsidR="005F48E6" w:rsidRPr="007A2BD2" w:rsidRDefault="005F48E6" w:rsidP="005F48E6">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38"/>
                <w14:textFill>
                  <w14:solidFill>
                    <w14:srgbClr w14:val="000000">
                      <w14:alpha w14:val="100000"/>
                    </w14:srgbClr>
                  </w14:solidFill>
                </w14:textFill>
              </w:rPr>
              <w:t>|||</w:t>
            </w:r>
            <w:r w:rsidR="0096714F" w:rsidRPr="0096714F">
              <w:rPr>
                <w:color w:val="000000"/>
                <w:spacing w:val="1"/>
                <w:shd w:val="solid" w:color="000000" w:fill="000000"/>
                <w:fitText w:val="330" w:id="-632567538"/>
                <w14:textFill>
                  <w14:solidFill>
                    <w14:srgbClr w14:val="000000">
                      <w14:alpha w14:val="100000"/>
                    </w14:srgbClr>
                  </w14:solidFill>
                </w14:textFill>
              </w:rPr>
              <w:t>|</w:t>
            </w:r>
            <w:r w:rsidR="00C668B1">
              <w:rPr>
                <w:color w:val="000000"/>
                <w:vertAlign w:val="superscript"/>
              </w:rPr>
              <w:t>2</w:t>
            </w:r>
          </w:p>
        </w:tc>
        <w:tc>
          <w:tcPr>
            <w:tcW w:w="647" w:type="pct"/>
            <w:vAlign w:val="center"/>
          </w:tcPr>
          <w:p w14:paraId="2521A4E4" w14:textId="12576CED" w:rsidR="005F48E6" w:rsidRPr="007A2BD2" w:rsidRDefault="005F48E6" w:rsidP="005F48E6">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37"/>
                <w14:textFill>
                  <w14:solidFill>
                    <w14:srgbClr w14:val="000000">
                      <w14:alpha w14:val="100000"/>
                    </w14:srgbClr>
                  </w14:solidFill>
                </w14:textFill>
              </w:rPr>
              <w:t>|||</w:t>
            </w:r>
            <w:r w:rsidR="0096714F" w:rsidRPr="0096714F">
              <w:rPr>
                <w:color w:val="000000"/>
                <w:spacing w:val="1"/>
                <w:shd w:val="solid" w:color="000000" w:fill="000000"/>
                <w:fitText w:val="330" w:id="-632567537"/>
                <w14:textFill>
                  <w14:solidFill>
                    <w14:srgbClr w14:val="000000">
                      <w14:alpha w14:val="100000"/>
                    </w14:srgbClr>
                  </w14:solidFill>
                </w14:textFill>
              </w:rPr>
              <w:t>|</w:t>
            </w:r>
            <w:r w:rsidR="00C668B1">
              <w:rPr>
                <w:color w:val="000000"/>
                <w:vertAlign w:val="superscript"/>
              </w:rPr>
              <w:t>2</w:t>
            </w:r>
          </w:p>
        </w:tc>
        <w:tc>
          <w:tcPr>
            <w:tcW w:w="647" w:type="pct"/>
            <w:vAlign w:val="center"/>
          </w:tcPr>
          <w:p w14:paraId="16BF86D6" w14:textId="036B3F69" w:rsidR="005F48E6" w:rsidRPr="007A2BD2" w:rsidRDefault="005F48E6" w:rsidP="005F48E6">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36"/>
                <w14:textFill>
                  <w14:solidFill>
                    <w14:srgbClr w14:val="000000">
                      <w14:alpha w14:val="100000"/>
                    </w14:srgbClr>
                  </w14:solidFill>
                </w14:textFill>
              </w:rPr>
              <w:t>|||</w:t>
            </w:r>
            <w:r w:rsidR="0096714F" w:rsidRPr="0096714F">
              <w:rPr>
                <w:color w:val="000000"/>
                <w:spacing w:val="1"/>
                <w:shd w:val="solid" w:color="000000" w:fill="000000"/>
                <w:fitText w:val="330" w:id="-632567536"/>
                <w14:textFill>
                  <w14:solidFill>
                    <w14:srgbClr w14:val="000000">
                      <w14:alpha w14:val="100000"/>
                    </w14:srgbClr>
                  </w14:solidFill>
                </w14:textFill>
              </w:rPr>
              <w:t>|</w:t>
            </w:r>
            <w:r w:rsidR="00C668B1">
              <w:rPr>
                <w:color w:val="000000"/>
                <w:vertAlign w:val="superscript"/>
              </w:rPr>
              <w:t>2</w:t>
            </w:r>
          </w:p>
        </w:tc>
        <w:tc>
          <w:tcPr>
            <w:tcW w:w="647" w:type="pct"/>
            <w:vAlign w:val="center"/>
          </w:tcPr>
          <w:p w14:paraId="4CA48892" w14:textId="632059A8" w:rsidR="005F48E6" w:rsidRPr="007A2BD2" w:rsidRDefault="005F48E6" w:rsidP="00445F5B">
            <w:pPr>
              <w:pStyle w:val="TableText0"/>
              <w:keepLines/>
              <w:jc w:val="right"/>
              <w:rPr>
                <w:color w:val="000000"/>
                <w:vertAlign w:val="superscript"/>
              </w:rPr>
            </w:pPr>
            <w:r>
              <w:rPr>
                <w:color w:val="000000"/>
              </w:rPr>
              <w:t>-$</w:t>
            </w:r>
            <w:r w:rsidR="0096714F" w:rsidRPr="0096714F">
              <w:rPr>
                <w:color w:val="000000"/>
                <w:spacing w:val="53"/>
                <w:shd w:val="solid" w:color="000000" w:fill="000000"/>
                <w:fitText w:val="330" w:id="-632567552"/>
                <w14:textFill>
                  <w14:solidFill>
                    <w14:srgbClr w14:val="000000">
                      <w14:alpha w14:val="100000"/>
                    </w14:srgbClr>
                  </w14:solidFill>
                </w14:textFill>
              </w:rPr>
              <w:t>|||</w:t>
            </w:r>
            <w:r w:rsidR="0096714F" w:rsidRPr="0096714F">
              <w:rPr>
                <w:color w:val="000000"/>
                <w:spacing w:val="1"/>
                <w:shd w:val="solid" w:color="000000" w:fill="000000"/>
                <w:fitText w:val="330" w:id="-632567552"/>
                <w14:textFill>
                  <w14:solidFill>
                    <w14:srgbClr w14:val="000000">
                      <w14:alpha w14:val="100000"/>
                    </w14:srgbClr>
                  </w14:solidFill>
                </w14:textFill>
              </w:rPr>
              <w:t>|</w:t>
            </w:r>
            <w:r w:rsidR="00C668B1">
              <w:rPr>
                <w:color w:val="000000"/>
                <w:vertAlign w:val="superscript"/>
              </w:rPr>
              <w:t>2</w:t>
            </w:r>
          </w:p>
        </w:tc>
      </w:tr>
      <w:tr w:rsidR="005F48E6" w:rsidRPr="00A6439B" w14:paraId="3CD835A0" w14:textId="77777777" w:rsidTr="000C1AFF">
        <w:trPr>
          <w:cantSplit/>
          <w:jc w:val="center"/>
        </w:trPr>
        <w:tc>
          <w:tcPr>
            <w:tcW w:w="5000" w:type="pct"/>
            <w:gridSpan w:val="7"/>
            <w:vAlign w:val="center"/>
          </w:tcPr>
          <w:p w14:paraId="0717F32A" w14:textId="599CB1D7" w:rsidR="005F48E6" w:rsidRPr="00A6439B" w:rsidRDefault="005F48E6" w:rsidP="005F48E6">
            <w:pPr>
              <w:pStyle w:val="TableText0"/>
              <w:keepLines/>
              <w:rPr>
                <w:b/>
                <w:bCs w:val="0"/>
                <w:color w:val="000000"/>
              </w:rPr>
            </w:pPr>
            <w:r w:rsidRPr="00A6439B">
              <w:rPr>
                <w:b/>
                <w:bCs w:val="0"/>
                <w:color w:val="000000"/>
              </w:rPr>
              <w:t>Net financial implications</w:t>
            </w:r>
          </w:p>
        </w:tc>
      </w:tr>
      <w:tr w:rsidR="005F48E6" w:rsidRPr="00A6439B" w14:paraId="6DC7AAF7" w14:textId="77777777" w:rsidTr="00414E0A">
        <w:trPr>
          <w:cantSplit/>
          <w:jc w:val="center"/>
        </w:trPr>
        <w:tc>
          <w:tcPr>
            <w:tcW w:w="1118" w:type="pct"/>
            <w:vAlign w:val="center"/>
          </w:tcPr>
          <w:p w14:paraId="41FA959D" w14:textId="6A62CDCD" w:rsidR="005F48E6" w:rsidRPr="00A6439B" w:rsidRDefault="005F48E6" w:rsidP="005F48E6">
            <w:pPr>
              <w:pStyle w:val="TableText0"/>
              <w:keepLines/>
            </w:pPr>
            <w:r w:rsidRPr="00A6439B">
              <w:t>Net cost to PBS/RPBS</w:t>
            </w:r>
          </w:p>
        </w:tc>
        <w:tc>
          <w:tcPr>
            <w:tcW w:w="647" w:type="pct"/>
            <w:vAlign w:val="center"/>
          </w:tcPr>
          <w:p w14:paraId="454A7C1B" w14:textId="083BA947" w:rsidR="005F48E6" w:rsidRPr="00A6439B" w:rsidRDefault="005F48E6" w:rsidP="005F48E6">
            <w:pPr>
              <w:pStyle w:val="TableText0"/>
              <w:keepLines/>
              <w:jc w:val="right"/>
              <w:rPr>
                <w:color w:val="000000"/>
              </w:rPr>
            </w:pPr>
            <w:r>
              <w:rPr>
                <w:color w:val="000000"/>
              </w:rPr>
              <w:t>$</w:t>
            </w:r>
            <w:r w:rsidR="0096714F" w:rsidRPr="0096714F">
              <w:rPr>
                <w:color w:val="000000"/>
                <w:spacing w:val="51"/>
                <w:shd w:val="solid" w:color="000000" w:fill="000000"/>
                <w:fitText w:val="324" w:id="-632567551"/>
                <w14:textFill>
                  <w14:solidFill>
                    <w14:srgbClr w14:val="000000">
                      <w14:alpha w14:val="100000"/>
                    </w14:srgbClr>
                  </w14:solidFill>
                </w14:textFill>
              </w:rPr>
              <w:t>|||</w:t>
            </w:r>
            <w:r w:rsidR="0096714F" w:rsidRPr="0096714F">
              <w:rPr>
                <w:color w:val="000000"/>
                <w:spacing w:val="1"/>
                <w:shd w:val="solid" w:color="000000" w:fill="000000"/>
                <w:fitText w:val="324" w:id="-632567551"/>
                <w14:textFill>
                  <w14:solidFill>
                    <w14:srgbClr w14:val="000000">
                      <w14:alpha w14:val="100000"/>
                    </w14:srgbClr>
                  </w14:solidFill>
                </w14:textFill>
              </w:rPr>
              <w:t>|</w:t>
            </w:r>
            <w:r w:rsidR="000B0AD8" w:rsidRPr="000B0AD8">
              <w:rPr>
                <w:color w:val="000000"/>
                <w:vertAlign w:val="superscript"/>
              </w:rPr>
              <w:t>2</w:t>
            </w:r>
          </w:p>
        </w:tc>
        <w:tc>
          <w:tcPr>
            <w:tcW w:w="647" w:type="pct"/>
            <w:vAlign w:val="center"/>
          </w:tcPr>
          <w:p w14:paraId="5587EA01" w14:textId="6A2E1D12" w:rsidR="005F48E6" w:rsidRPr="00A6439B" w:rsidRDefault="005F48E6" w:rsidP="005F48E6">
            <w:pPr>
              <w:pStyle w:val="TableText0"/>
              <w:keepLines/>
              <w:jc w:val="right"/>
              <w:rPr>
                <w:color w:val="000000"/>
              </w:rPr>
            </w:pPr>
            <w:r>
              <w:rPr>
                <w:color w:val="000000"/>
              </w:rPr>
              <w:t>$</w:t>
            </w:r>
            <w:r w:rsidR="0096714F" w:rsidRPr="0096714F">
              <w:rPr>
                <w:color w:val="000000"/>
                <w:spacing w:val="51"/>
                <w:shd w:val="solid" w:color="000000" w:fill="000000"/>
                <w:fitText w:val="324" w:id="-632567550"/>
                <w14:textFill>
                  <w14:solidFill>
                    <w14:srgbClr w14:val="000000">
                      <w14:alpha w14:val="100000"/>
                    </w14:srgbClr>
                  </w14:solidFill>
                </w14:textFill>
              </w:rPr>
              <w:t>|||</w:t>
            </w:r>
            <w:r w:rsidR="0096714F" w:rsidRPr="0096714F">
              <w:rPr>
                <w:color w:val="000000"/>
                <w:spacing w:val="1"/>
                <w:shd w:val="solid" w:color="000000" w:fill="000000"/>
                <w:fitText w:val="324" w:id="-632567550"/>
                <w14:textFill>
                  <w14:solidFill>
                    <w14:srgbClr w14:val="000000">
                      <w14:alpha w14:val="100000"/>
                    </w14:srgbClr>
                  </w14:solidFill>
                </w14:textFill>
              </w:rPr>
              <w:t>|</w:t>
            </w:r>
            <w:r w:rsidR="000B0AD8" w:rsidRPr="000B0AD8">
              <w:rPr>
                <w:color w:val="000000"/>
                <w:vertAlign w:val="superscript"/>
              </w:rPr>
              <w:t>2</w:t>
            </w:r>
          </w:p>
        </w:tc>
        <w:tc>
          <w:tcPr>
            <w:tcW w:w="647" w:type="pct"/>
            <w:vAlign w:val="center"/>
          </w:tcPr>
          <w:p w14:paraId="5A290C2B" w14:textId="77686748" w:rsidR="005F48E6" w:rsidRPr="00A6439B" w:rsidRDefault="005F48E6" w:rsidP="005F48E6">
            <w:pPr>
              <w:pStyle w:val="TableText0"/>
              <w:keepLines/>
              <w:jc w:val="right"/>
              <w:rPr>
                <w:color w:val="000000"/>
              </w:rPr>
            </w:pPr>
            <w:r>
              <w:rPr>
                <w:color w:val="000000"/>
              </w:rPr>
              <w:t>$</w:t>
            </w:r>
            <w:r w:rsidR="0096714F" w:rsidRPr="0096714F">
              <w:rPr>
                <w:color w:val="000000"/>
                <w:spacing w:val="53"/>
                <w:shd w:val="solid" w:color="000000" w:fill="000000"/>
                <w:fitText w:val="330" w:id="-632567549"/>
                <w14:textFill>
                  <w14:solidFill>
                    <w14:srgbClr w14:val="000000">
                      <w14:alpha w14:val="100000"/>
                    </w14:srgbClr>
                  </w14:solidFill>
                </w14:textFill>
              </w:rPr>
              <w:t>|||</w:t>
            </w:r>
            <w:r w:rsidR="0096714F" w:rsidRPr="0096714F">
              <w:rPr>
                <w:color w:val="000000"/>
                <w:spacing w:val="1"/>
                <w:shd w:val="solid" w:color="000000" w:fill="000000"/>
                <w:fitText w:val="330" w:id="-632567549"/>
                <w14:textFill>
                  <w14:solidFill>
                    <w14:srgbClr w14:val="000000">
                      <w14:alpha w14:val="100000"/>
                    </w14:srgbClr>
                  </w14:solidFill>
                </w14:textFill>
              </w:rPr>
              <w:t>|</w:t>
            </w:r>
            <w:r w:rsidR="000B0AD8" w:rsidRPr="000B0AD8">
              <w:rPr>
                <w:color w:val="000000"/>
                <w:vertAlign w:val="superscript"/>
              </w:rPr>
              <w:t>2</w:t>
            </w:r>
          </w:p>
        </w:tc>
        <w:tc>
          <w:tcPr>
            <w:tcW w:w="647" w:type="pct"/>
            <w:vAlign w:val="center"/>
          </w:tcPr>
          <w:p w14:paraId="73C4A55C" w14:textId="29E89B09" w:rsidR="005F48E6" w:rsidRPr="00A6439B" w:rsidRDefault="005F48E6" w:rsidP="005F48E6">
            <w:pPr>
              <w:pStyle w:val="TableText0"/>
              <w:keepLines/>
              <w:jc w:val="right"/>
              <w:rPr>
                <w:color w:val="000000"/>
              </w:rPr>
            </w:pPr>
            <w:r>
              <w:rPr>
                <w:color w:val="000000"/>
              </w:rPr>
              <w:t>$</w:t>
            </w:r>
            <w:r w:rsidR="0096714F" w:rsidRPr="0096714F">
              <w:rPr>
                <w:color w:val="000000"/>
                <w:spacing w:val="53"/>
                <w:shd w:val="solid" w:color="000000" w:fill="000000"/>
                <w:fitText w:val="330" w:id="-632567548"/>
                <w14:textFill>
                  <w14:solidFill>
                    <w14:srgbClr w14:val="000000">
                      <w14:alpha w14:val="100000"/>
                    </w14:srgbClr>
                  </w14:solidFill>
                </w14:textFill>
              </w:rPr>
              <w:t>|||</w:t>
            </w:r>
            <w:r w:rsidR="0096714F" w:rsidRPr="0096714F">
              <w:rPr>
                <w:color w:val="000000"/>
                <w:spacing w:val="1"/>
                <w:shd w:val="solid" w:color="000000" w:fill="000000"/>
                <w:fitText w:val="330" w:id="-632567548"/>
                <w14:textFill>
                  <w14:solidFill>
                    <w14:srgbClr w14:val="000000">
                      <w14:alpha w14:val="100000"/>
                    </w14:srgbClr>
                  </w14:solidFill>
                </w14:textFill>
              </w:rPr>
              <w:t>|</w:t>
            </w:r>
            <w:r w:rsidR="00AE7D22" w:rsidRPr="000B0AD8">
              <w:rPr>
                <w:color w:val="000000"/>
                <w:vertAlign w:val="superscript"/>
              </w:rPr>
              <w:t>2</w:t>
            </w:r>
          </w:p>
        </w:tc>
        <w:tc>
          <w:tcPr>
            <w:tcW w:w="647" w:type="pct"/>
            <w:vAlign w:val="center"/>
          </w:tcPr>
          <w:p w14:paraId="5A08AF29" w14:textId="44DD0540" w:rsidR="005F48E6" w:rsidRPr="00A6439B" w:rsidRDefault="005F48E6" w:rsidP="005F48E6">
            <w:pPr>
              <w:pStyle w:val="TableText0"/>
              <w:keepLines/>
              <w:jc w:val="right"/>
              <w:rPr>
                <w:color w:val="000000"/>
              </w:rPr>
            </w:pPr>
            <w:r>
              <w:rPr>
                <w:color w:val="000000"/>
              </w:rPr>
              <w:t>$</w:t>
            </w:r>
            <w:r w:rsidR="0096714F" w:rsidRPr="0096714F">
              <w:rPr>
                <w:color w:val="000000"/>
                <w:spacing w:val="53"/>
                <w:shd w:val="solid" w:color="000000" w:fill="000000"/>
                <w:fitText w:val="330" w:id="-632567547"/>
                <w14:textFill>
                  <w14:solidFill>
                    <w14:srgbClr w14:val="000000">
                      <w14:alpha w14:val="100000"/>
                    </w14:srgbClr>
                  </w14:solidFill>
                </w14:textFill>
              </w:rPr>
              <w:t>|||</w:t>
            </w:r>
            <w:r w:rsidR="0096714F" w:rsidRPr="0096714F">
              <w:rPr>
                <w:color w:val="000000"/>
                <w:spacing w:val="1"/>
                <w:shd w:val="solid" w:color="000000" w:fill="000000"/>
                <w:fitText w:val="330" w:id="-632567547"/>
                <w14:textFill>
                  <w14:solidFill>
                    <w14:srgbClr w14:val="000000">
                      <w14:alpha w14:val="100000"/>
                    </w14:srgbClr>
                  </w14:solidFill>
                </w14:textFill>
              </w:rPr>
              <w:t>|</w:t>
            </w:r>
            <w:r w:rsidR="00AE7D22" w:rsidRPr="000B0AD8">
              <w:rPr>
                <w:color w:val="000000"/>
                <w:vertAlign w:val="superscript"/>
              </w:rPr>
              <w:t>2</w:t>
            </w:r>
          </w:p>
        </w:tc>
        <w:tc>
          <w:tcPr>
            <w:tcW w:w="647" w:type="pct"/>
            <w:vAlign w:val="center"/>
          </w:tcPr>
          <w:p w14:paraId="1A3491BC" w14:textId="3B545EE9" w:rsidR="005F48E6" w:rsidRPr="00A6439B" w:rsidRDefault="005F48E6" w:rsidP="005F48E6">
            <w:pPr>
              <w:pStyle w:val="TableText0"/>
              <w:keepLines/>
              <w:jc w:val="right"/>
              <w:rPr>
                <w:color w:val="000000"/>
              </w:rPr>
            </w:pPr>
            <w:r>
              <w:rPr>
                <w:color w:val="000000"/>
              </w:rPr>
              <w:t>$</w:t>
            </w:r>
            <w:r w:rsidR="0096714F" w:rsidRPr="0096714F">
              <w:rPr>
                <w:color w:val="000000"/>
                <w:spacing w:val="53"/>
                <w:shd w:val="solid" w:color="000000" w:fill="000000"/>
                <w:fitText w:val="330" w:id="-632567546"/>
                <w14:textFill>
                  <w14:solidFill>
                    <w14:srgbClr w14:val="000000">
                      <w14:alpha w14:val="100000"/>
                    </w14:srgbClr>
                  </w14:solidFill>
                </w14:textFill>
              </w:rPr>
              <w:t>|||</w:t>
            </w:r>
            <w:r w:rsidR="0096714F" w:rsidRPr="0096714F">
              <w:rPr>
                <w:color w:val="000000"/>
                <w:spacing w:val="1"/>
                <w:shd w:val="solid" w:color="000000" w:fill="000000"/>
                <w:fitText w:val="330" w:id="-632567546"/>
                <w14:textFill>
                  <w14:solidFill>
                    <w14:srgbClr w14:val="000000">
                      <w14:alpha w14:val="100000"/>
                    </w14:srgbClr>
                  </w14:solidFill>
                </w14:textFill>
              </w:rPr>
              <w:t>|</w:t>
            </w:r>
            <w:r w:rsidR="00AE7D22" w:rsidRPr="000B0AD8">
              <w:rPr>
                <w:color w:val="000000"/>
                <w:vertAlign w:val="superscript"/>
              </w:rPr>
              <w:t>2</w:t>
            </w:r>
          </w:p>
        </w:tc>
      </w:tr>
    </w:tbl>
    <w:p w14:paraId="42320224" w14:textId="0090CCA1" w:rsidR="00D70349" w:rsidRPr="00A6439B" w:rsidRDefault="00AB4684" w:rsidP="00D70349">
      <w:pPr>
        <w:pStyle w:val="TableFigureFooter"/>
        <w:keepNext/>
        <w:jc w:val="left"/>
      </w:pPr>
      <w:r w:rsidRPr="00A6439B">
        <w:t>Abbreviations: PBS = Pharmaceutical Benefits Scheme; RPBS = Repatriation Pharmaceutical Benefits Scheme.</w:t>
      </w:r>
    </w:p>
    <w:p w14:paraId="36AFBA0D" w14:textId="77777777" w:rsidR="006601D7" w:rsidRDefault="004E4689" w:rsidP="006601D7">
      <w:pPr>
        <w:pStyle w:val="TableFigureFooter"/>
        <w:keepNext/>
        <w:rPr>
          <w:i/>
          <w:szCs w:val="18"/>
        </w:rPr>
      </w:pPr>
      <w:r>
        <w:t>S</w:t>
      </w:r>
      <w:r w:rsidRPr="004E4689">
        <w:t>ource: worksheet 3b impact – proposed (pub), UCM workbook</w:t>
      </w:r>
      <w:r w:rsidR="006601D7" w:rsidRPr="006601D7">
        <w:rPr>
          <w:i/>
          <w:szCs w:val="18"/>
        </w:rPr>
        <w:t xml:space="preserve"> </w:t>
      </w:r>
    </w:p>
    <w:p w14:paraId="78A47EA0" w14:textId="367EB9EE" w:rsidR="006601D7" w:rsidRPr="006601D7" w:rsidRDefault="006601D7" w:rsidP="006601D7">
      <w:pPr>
        <w:pStyle w:val="TableFigureFooter"/>
        <w:keepNext/>
        <w:rPr>
          <w:i/>
        </w:rPr>
      </w:pPr>
      <w:r w:rsidRPr="006601D7">
        <w:rPr>
          <w:i/>
        </w:rPr>
        <w:t xml:space="preserve">The redacted values correspond to the following ranges: </w:t>
      </w:r>
    </w:p>
    <w:p w14:paraId="599AB948" w14:textId="4168D09C" w:rsidR="006601D7" w:rsidRPr="006601D7" w:rsidRDefault="006601D7" w:rsidP="006601D7">
      <w:pPr>
        <w:pStyle w:val="TableFigureFooter"/>
        <w:keepNext/>
        <w:rPr>
          <w:i/>
        </w:rPr>
      </w:pPr>
      <w:r w:rsidRPr="006601D7">
        <w:rPr>
          <w:i/>
          <w:vertAlign w:val="superscript"/>
        </w:rPr>
        <w:t>1</w:t>
      </w:r>
      <w:r w:rsidRPr="006601D7">
        <w:rPr>
          <w:i/>
        </w:rPr>
        <w:t xml:space="preserve"> </w:t>
      </w:r>
      <w:r w:rsidR="00B865C0" w:rsidRPr="00B865C0">
        <w:rPr>
          <w:i/>
        </w:rPr>
        <w:t>500 to &lt; 5,000</w:t>
      </w:r>
    </w:p>
    <w:p w14:paraId="1FC2F46C" w14:textId="41753DE1" w:rsidR="006601D7" w:rsidRPr="006601D7" w:rsidRDefault="006601D7" w:rsidP="006601D7">
      <w:pPr>
        <w:pStyle w:val="TableFigureFooter"/>
        <w:keepNext/>
        <w:rPr>
          <w:i/>
        </w:rPr>
      </w:pPr>
      <w:r w:rsidRPr="006601D7">
        <w:rPr>
          <w:i/>
          <w:vertAlign w:val="superscript"/>
        </w:rPr>
        <w:t>2</w:t>
      </w:r>
      <w:r w:rsidRPr="006601D7">
        <w:rPr>
          <w:i/>
        </w:rPr>
        <w:t xml:space="preserve"> </w:t>
      </w:r>
      <w:r w:rsidR="00D43E9C" w:rsidRPr="00D43E9C">
        <w:rPr>
          <w:i/>
        </w:rPr>
        <w:t>$0 to &lt; $10 million</w:t>
      </w:r>
    </w:p>
    <w:p w14:paraId="57557EB7" w14:textId="1A9FC4D7" w:rsidR="00485EF2" w:rsidRDefault="00485EF2" w:rsidP="001E4B22">
      <w:pPr>
        <w:pStyle w:val="TableFigureFooter"/>
        <w:keepNext/>
      </w:pPr>
    </w:p>
    <w:p w14:paraId="640ADCBC" w14:textId="62C7CBDA" w:rsidR="00326966" w:rsidRDefault="00326966" w:rsidP="00326966">
      <w:pPr>
        <w:pStyle w:val="2-SectionHeading"/>
      </w:pPr>
      <w:r>
        <w:t>PBAC Outcome</w:t>
      </w:r>
    </w:p>
    <w:p w14:paraId="17F11F19" w14:textId="5A5CAA4C" w:rsidR="00116361" w:rsidRDefault="00326966" w:rsidP="00F72C20">
      <w:pPr>
        <w:pStyle w:val="3-BodyText"/>
      </w:pPr>
      <w:r>
        <w:t xml:space="preserve">The PBAC recommended the </w:t>
      </w:r>
      <w:r w:rsidR="0020774C">
        <w:t xml:space="preserve">General Schedule Authority Required (STREAMLINED) </w:t>
      </w:r>
      <w:r>
        <w:t xml:space="preserve">listing of </w:t>
      </w:r>
      <w:r w:rsidRPr="4A80A7B1">
        <w:t>teriparatide injection 250 micrograms per mL, 2.4 mL in multi-dose pre-filled pen</w:t>
      </w:r>
      <w:r w:rsidR="00DD22EE">
        <w:t xml:space="preserve"> (Ritosa®)</w:t>
      </w:r>
      <w:r w:rsidR="00791C4F">
        <w:t xml:space="preserve"> </w:t>
      </w:r>
      <w:r w:rsidR="00D003EF">
        <w:t>under the same circumstances as the current PBS-listed teriparatide injections 250 micrograms per mL, 2.4 mL in multi-dose pre-filled pen</w:t>
      </w:r>
      <w:r w:rsidR="00DD22EE">
        <w:t>s (Teriparatide Lupin® and Terrosa®)</w:t>
      </w:r>
      <w:r w:rsidR="00AC358D">
        <w:t xml:space="preserve">. </w:t>
      </w:r>
    </w:p>
    <w:p w14:paraId="5D3E393E" w14:textId="12F52A56" w:rsidR="00735FA2" w:rsidRDefault="00735FA2" w:rsidP="00F72C20">
      <w:pPr>
        <w:pStyle w:val="3-BodyText"/>
      </w:pPr>
      <w:r>
        <w:t xml:space="preserve">The PBAC considered </w:t>
      </w:r>
      <w:r w:rsidR="002F03F7">
        <w:t xml:space="preserve">Teriparatide Lupin and Terrosa as the appropriate </w:t>
      </w:r>
      <w:r w:rsidR="003F0AC7">
        <w:t>comparators</w:t>
      </w:r>
      <w:r w:rsidR="002F03F7">
        <w:t>.</w:t>
      </w:r>
    </w:p>
    <w:p w14:paraId="0442927F" w14:textId="2FA84A85" w:rsidR="00785737" w:rsidRDefault="004A4396" w:rsidP="00116361">
      <w:pPr>
        <w:pStyle w:val="3-BodyText"/>
      </w:pPr>
      <w:r>
        <w:t xml:space="preserve">The PBAC considered the equi-effective dose of </w:t>
      </w:r>
      <w:r w:rsidR="00DD22EE">
        <w:t>Ritosa</w:t>
      </w:r>
      <w:r w:rsidR="0081509E">
        <w:t xml:space="preserve"> </w:t>
      </w:r>
      <w:r w:rsidR="0081509E" w:rsidRPr="00E151D9">
        <w:t>20</w:t>
      </w:r>
      <w:r w:rsidR="0081509E" w:rsidRPr="002030EF">
        <w:t xml:space="preserve"> µg</w:t>
      </w:r>
      <w:r w:rsidR="0081509E">
        <w:t xml:space="preserve"> once daily subcutaneous injection = </w:t>
      </w:r>
      <w:r w:rsidR="00DD22EE">
        <w:t xml:space="preserve">Terrosa </w:t>
      </w:r>
      <w:r w:rsidR="0081509E" w:rsidRPr="00E151D9">
        <w:t>20</w:t>
      </w:r>
      <w:r w:rsidR="0081509E" w:rsidRPr="00F52C59">
        <w:t xml:space="preserve"> µg</w:t>
      </w:r>
      <w:r w:rsidR="0081509E">
        <w:t xml:space="preserve"> once daily subcutaneous injection</w:t>
      </w:r>
      <w:r w:rsidR="00352D7B">
        <w:t xml:space="preserve"> = Teriparatide Lupin 20 </w:t>
      </w:r>
      <w:r w:rsidR="0081509E">
        <w:t xml:space="preserve"> </w:t>
      </w:r>
      <w:r w:rsidR="00352D7B" w:rsidRPr="00F52C59">
        <w:t>µg</w:t>
      </w:r>
      <w:r w:rsidR="00352D7B">
        <w:t xml:space="preserve"> once daily subcutaneous injection </w:t>
      </w:r>
      <w:r w:rsidR="00785737">
        <w:t xml:space="preserve">was appropriate. </w:t>
      </w:r>
    </w:p>
    <w:p w14:paraId="740CEAF1" w14:textId="4AA4121C" w:rsidR="00890232" w:rsidRPr="00607074" w:rsidRDefault="00785737" w:rsidP="000D6986">
      <w:pPr>
        <w:pStyle w:val="3-BodyText"/>
        <w:rPr>
          <w:rFonts w:eastAsiaTheme="minorEastAsia" w:cstheme="minorHAnsi"/>
          <w:szCs w:val="24"/>
        </w:rPr>
      </w:pPr>
      <w:r>
        <w:t xml:space="preserve">The PBAC noted </w:t>
      </w:r>
      <w:r w:rsidR="000D6986">
        <w:t xml:space="preserve">that the TGA established bioequivalence between </w:t>
      </w:r>
      <w:r w:rsidR="00941B33">
        <w:t xml:space="preserve">Ritosa </w:t>
      </w:r>
      <w:r w:rsidR="00B33EA3">
        <w:t xml:space="preserve">and </w:t>
      </w:r>
      <w:r w:rsidR="00762735">
        <w:t xml:space="preserve">the reference brand </w:t>
      </w:r>
      <w:r w:rsidR="00941B33">
        <w:t>Forteo</w:t>
      </w:r>
      <w:r w:rsidR="00B33EA3">
        <w:t xml:space="preserve"> based on evidence from study TER15. </w:t>
      </w:r>
    </w:p>
    <w:p w14:paraId="6399EC78" w14:textId="3F2B7D4B" w:rsidR="00F35013" w:rsidRPr="00607074" w:rsidRDefault="00890232" w:rsidP="2F980ADB">
      <w:pPr>
        <w:pStyle w:val="3-BodyText"/>
        <w:rPr>
          <w:rFonts w:eastAsiaTheme="minorEastAsia"/>
        </w:rPr>
      </w:pPr>
      <w:r w:rsidRPr="2F980ADB">
        <w:rPr>
          <w:rFonts w:eastAsiaTheme="minorEastAsia"/>
        </w:rPr>
        <w:t xml:space="preserve">The PBAC </w:t>
      </w:r>
      <w:r w:rsidR="00A97AB5" w:rsidRPr="2F980ADB">
        <w:rPr>
          <w:rFonts w:eastAsiaTheme="minorEastAsia"/>
        </w:rPr>
        <w:t xml:space="preserve">advised, under Section 101(4AACD) of the </w:t>
      </w:r>
      <w:r w:rsidR="00613D4D" w:rsidRPr="007A2BD2">
        <w:rPr>
          <w:rFonts w:eastAsiaTheme="minorEastAsia"/>
          <w:i/>
          <w:iCs/>
        </w:rPr>
        <w:t>National Health Act 1953</w:t>
      </w:r>
      <w:r w:rsidR="00A97AB5" w:rsidRPr="2F980ADB">
        <w:rPr>
          <w:rFonts w:eastAsiaTheme="minorEastAsia"/>
        </w:rPr>
        <w:t xml:space="preserve">, that </w:t>
      </w:r>
      <w:r w:rsidR="00BC567E" w:rsidRPr="2F980ADB">
        <w:rPr>
          <w:rFonts w:eastAsiaTheme="minorEastAsia"/>
        </w:rPr>
        <w:t>brands</w:t>
      </w:r>
      <w:r w:rsidR="00A97AB5" w:rsidRPr="2F980ADB">
        <w:rPr>
          <w:rFonts w:eastAsiaTheme="minorEastAsia"/>
        </w:rPr>
        <w:t xml:space="preserve"> </w:t>
      </w:r>
      <w:proofErr w:type="spellStart"/>
      <w:r w:rsidR="00A97AB5" w:rsidRPr="2F980ADB">
        <w:rPr>
          <w:rFonts w:eastAsiaTheme="minorEastAsia"/>
        </w:rPr>
        <w:t>Ritosa</w:t>
      </w:r>
      <w:proofErr w:type="spellEnd"/>
      <w:r w:rsidR="00A97AB5" w:rsidRPr="2F980ADB">
        <w:rPr>
          <w:rFonts w:eastAsiaTheme="minorEastAsia"/>
        </w:rPr>
        <w:t xml:space="preserve"> and </w:t>
      </w:r>
      <w:proofErr w:type="spellStart"/>
      <w:r w:rsidR="00A97AB5" w:rsidRPr="2F980ADB">
        <w:rPr>
          <w:rFonts w:eastAsiaTheme="minorEastAsia"/>
        </w:rPr>
        <w:t>Terrosa</w:t>
      </w:r>
      <w:proofErr w:type="spellEnd"/>
      <w:r w:rsidR="00A97AB5" w:rsidRPr="2F980ADB">
        <w:rPr>
          <w:rFonts w:eastAsiaTheme="minorEastAsia"/>
        </w:rPr>
        <w:t xml:space="preserve"> and Teriparatide Lupin of </w:t>
      </w:r>
      <w:r w:rsidR="00A97AB5">
        <w:t>teriparatide injection 250 micrograms per mL, 2.4 mL in multi-dose pre-filled pen</w:t>
      </w:r>
      <w:r w:rsidR="00BC567E">
        <w:t xml:space="preserve"> should be considered equivalent for the purposes </w:t>
      </w:r>
      <w:r w:rsidR="00E17D76">
        <w:t>o</w:t>
      </w:r>
      <w:r w:rsidR="00BC567E">
        <w:t xml:space="preserve">f substitution (i.e., ‘a’ flagged I the Schedule with a NOTE stating PBS of one form and PBS of another form are equivalent for the purposes of substitution). </w:t>
      </w:r>
    </w:p>
    <w:p w14:paraId="69544513" w14:textId="43B074BB" w:rsidR="000D6986" w:rsidRDefault="00F35013" w:rsidP="000D6986">
      <w:pPr>
        <w:pStyle w:val="3-BodyText"/>
        <w:rPr>
          <w:rFonts w:eastAsiaTheme="minorEastAsia" w:cstheme="minorHAnsi"/>
          <w:szCs w:val="24"/>
        </w:rPr>
      </w:pPr>
      <w:r>
        <w:rPr>
          <w:rFonts w:eastAsiaTheme="minorEastAsia" w:cstheme="minorHAnsi"/>
          <w:szCs w:val="24"/>
        </w:rPr>
        <w:t xml:space="preserve">The PBAC considered </w:t>
      </w:r>
      <w:r w:rsidR="00FB02F4">
        <w:rPr>
          <w:rFonts w:eastAsiaTheme="minorEastAsia" w:cstheme="minorHAnsi"/>
          <w:szCs w:val="24"/>
        </w:rPr>
        <w:t xml:space="preserve">that there would be no net financial implications to the PBS/RPBS as </w:t>
      </w:r>
      <w:r w:rsidR="00F016C2">
        <w:rPr>
          <w:rFonts w:eastAsiaTheme="minorEastAsia" w:cstheme="minorHAnsi"/>
          <w:szCs w:val="24"/>
        </w:rPr>
        <w:t>Ritosa</w:t>
      </w:r>
      <w:r w:rsidR="00FB02F4">
        <w:rPr>
          <w:rFonts w:eastAsiaTheme="minorEastAsia" w:cstheme="minorHAnsi"/>
          <w:szCs w:val="24"/>
        </w:rPr>
        <w:t xml:space="preserve"> </w:t>
      </w:r>
      <w:r w:rsidR="00174F5D">
        <w:rPr>
          <w:rFonts w:eastAsiaTheme="minorEastAsia" w:cstheme="minorHAnsi"/>
          <w:szCs w:val="24"/>
        </w:rPr>
        <w:t xml:space="preserve">is expected to list at the same price as </w:t>
      </w:r>
      <w:r w:rsidR="00F016C2">
        <w:rPr>
          <w:rFonts w:eastAsiaTheme="minorEastAsia" w:cstheme="minorHAnsi"/>
          <w:szCs w:val="24"/>
        </w:rPr>
        <w:t xml:space="preserve">Terrosa and Teriparatide Lupin </w:t>
      </w:r>
      <w:r w:rsidR="00C75A60">
        <w:rPr>
          <w:rFonts w:eastAsiaTheme="minorEastAsia" w:cstheme="minorHAnsi"/>
          <w:szCs w:val="24"/>
        </w:rPr>
        <w:t>with direct 1:1</w:t>
      </w:r>
      <w:r w:rsidR="00974900">
        <w:rPr>
          <w:rFonts w:eastAsiaTheme="minorEastAsia" w:cstheme="minorHAnsi"/>
          <w:szCs w:val="24"/>
        </w:rPr>
        <w:t>:1</w:t>
      </w:r>
      <w:r w:rsidR="00C75A60">
        <w:rPr>
          <w:rFonts w:eastAsiaTheme="minorEastAsia" w:cstheme="minorHAnsi"/>
          <w:szCs w:val="24"/>
        </w:rPr>
        <w:t xml:space="preserve"> substitution, resulting in no increase in overall market utilisation. </w:t>
      </w:r>
    </w:p>
    <w:p w14:paraId="7779B056" w14:textId="10A9A043" w:rsidR="00603D10" w:rsidRPr="002F4ED6" w:rsidRDefault="002F4ED6" w:rsidP="000D6986">
      <w:pPr>
        <w:pStyle w:val="3-BodyText"/>
        <w:rPr>
          <w:rFonts w:eastAsiaTheme="minorEastAsia" w:cstheme="minorHAnsi"/>
          <w:szCs w:val="24"/>
        </w:rPr>
      </w:pPr>
      <w:r w:rsidRPr="00DF60BB">
        <w:rPr>
          <w:rFonts w:eastAsiaTheme="minorEastAsia" w:cstheme="minorHAnsi"/>
          <w:szCs w:val="24"/>
        </w:rPr>
        <w:t xml:space="preserve">The PBAC </w:t>
      </w:r>
      <w:r w:rsidR="002F65D5">
        <w:rPr>
          <w:rFonts w:eastAsiaTheme="minorEastAsia" w:cstheme="minorHAnsi"/>
          <w:szCs w:val="24"/>
        </w:rPr>
        <w:t>recommended</w:t>
      </w:r>
      <w:r w:rsidRPr="00DF60BB">
        <w:rPr>
          <w:rFonts w:eastAsiaTheme="minorEastAsia" w:cstheme="minorHAnsi"/>
          <w:szCs w:val="24"/>
        </w:rPr>
        <w:t xml:space="preserve"> both a 30-day listing for the initial and continuing treatment phase, as well as a 60-day listing for the continuing treatment phase, to </w:t>
      </w:r>
      <w:r w:rsidRPr="00DF60BB">
        <w:rPr>
          <w:rFonts w:eastAsiaTheme="minorEastAsia" w:cstheme="minorHAnsi"/>
          <w:szCs w:val="24"/>
        </w:rPr>
        <w:lastRenderedPageBreak/>
        <w:t>be applied where the patient’s condition is stable and suitable for the increased Maximum Dispensed Quantity (MDQ) measure</w:t>
      </w:r>
      <w:r w:rsidR="0099174D">
        <w:rPr>
          <w:rFonts w:eastAsiaTheme="minorEastAsia" w:cstheme="minorHAnsi"/>
          <w:szCs w:val="24"/>
        </w:rPr>
        <w:t xml:space="preserve"> </w:t>
      </w:r>
      <w:r w:rsidR="0099174D" w:rsidRPr="00CE0DA1">
        <w:rPr>
          <w:rFonts w:eastAsiaTheme="minorEastAsia" w:cstheme="minorHAnsi"/>
          <w:szCs w:val="24"/>
        </w:rPr>
        <w:t>in order to align with the current MDQ listings for both Teriparatide Lupin and Terrosa.</w:t>
      </w:r>
      <w:r w:rsidR="0099174D" w:rsidRPr="0099174D">
        <w:rPr>
          <w:rFonts w:eastAsiaTheme="minorEastAsia" w:cstheme="minorHAnsi"/>
          <w:i/>
          <w:iCs/>
          <w:szCs w:val="24"/>
        </w:rPr>
        <w:t> </w:t>
      </w:r>
    </w:p>
    <w:p w14:paraId="2070CB49" w14:textId="3B2BF268" w:rsidR="001522C5" w:rsidRPr="00C32C51" w:rsidRDefault="0091289E" w:rsidP="000D6986">
      <w:pPr>
        <w:pStyle w:val="3-BodyText"/>
        <w:rPr>
          <w:i/>
        </w:rPr>
      </w:pPr>
      <w:r>
        <w:t xml:space="preserve">The PBAC noted that its recommendation was on a cost-minimisation basis and advised that, because </w:t>
      </w:r>
      <w:r w:rsidR="00F016C2">
        <w:t>Ritosa</w:t>
      </w:r>
      <w:r>
        <w:t xml:space="preserve"> is not expected to provide a substantial and clinically relevant improvement in efficacy, or reduction of toxicity, </w:t>
      </w:r>
      <w:r w:rsidR="00D90654">
        <w:t xml:space="preserve">over </w:t>
      </w:r>
      <w:r w:rsidR="002F0335">
        <w:t>Terrosa and Teriparatide Lupin</w:t>
      </w:r>
      <w:r w:rsidR="00455EF7">
        <w:t xml:space="preserve">, or expected to address a high and urgent unmet clinical need given the presence of an alternative therapy, the criteria prescribed by the </w:t>
      </w:r>
      <w:r w:rsidR="00455EF7" w:rsidRPr="00607074">
        <w:rPr>
          <w:i/>
          <w:iCs/>
        </w:rPr>
        <w:t>National Health (Pharmaceuticals and Vaccines – Cost Recovery) Regulations 2022</w:t>
      </w:r>
      <w:r w:rsidR="00455EF7">
        <w:t xml:space="preserve"> for Pricing Pathway A were not met. </w:t>
      </w:r>
    </w:p>
    <w:p w14:paraId="173D4DBA" w14:textId="74FE0C5A" w:rsidR="00701475" w:rsidRDefault="001522C5" w:rsidP="0099167D">
      <w:pPr>
        <w:pStyle w:val="3-BodyText"/>
      </w:pPr>
      <w:r>
        <w:t xml:space="preserve">The PBAC noted that this submission is not </w:t>
      </w:r>
      <w:r w:rsidRPr="00701475">
        <w:t>eligible</w:t>
      </w:r>
      <w:r>
        <w:t xml:space="preserve"> for an Indepen</w:t>
      </w:r>
      <w:r w:rsidR="00E032E1">
        <w:t xml:space="preserve">dent Review because it received a positive recommendation. </w:t>
      </w:r>
    </w:p>
    <w:p w14:paraId="3324E481" w14:textId="77777777" w:rsidR="00701475" w:rsidRPr="00525B39" w:rsidRDefault="00701475" w:rsidP="2F980ADB">
      <w:pPr>
        <w:spacing w:before="240"/>
        <w:rPr>
          <w:rFonts w:asciiTheme="minorHAnsi" w:hAnsiTheme="minorHAnsi" w:cs="Arial"/>
          <w:b/>
          <w:bCs/>
          <w:snapToGrid w:val="0"/>
          <w:lang w:val="en-GB"/>
        </w:rPr>
      </w:pPr>
      <w:r w:rsidRPr="2F980ADB">
        <w:rPr>
          <w:rFonts w:asciiTheme="minorHAnsi" w:hAnsiTheme="minorHAnsi" w:cs="Arial"/>
          <w:b/>
          <w:bCs/>
          <w:snapToGrid w:val="0"/>
          <w:lang w:val="en-GB"/>
        </w:rPr>
        <w:t>Outcome:</w:t>
      </w:r>
    </w:p>
    <w:p w14:paraId="295EFBE3" w14:textId="4068BB0C" w:rsidR="00701475" w:rsidRDefault="00701475" w:rsidP="00701475">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4A4F5453" w14:textId="0C7C8FDD" w:rsidR="00580530" w:rsidRDefault="009F147D" w:rsidP="009F147D">
      <w:pPr>
        <w:pStyle w:val="2-SectionHeading"/>
      </w:pPr>
      <w:r>
        <w:t>Recommended listing</w:t>
      </w:r>
    </w:p>
    <w:p w14:paraId="6F713BEA" w14:textId="718B5A66" w:rsidR="009F147D" w:rsidRPr="00DF60BB" w:rsidRDefault="34C67010" w:rsidP="2F980ADB">
      <w:pPr>
        <w:pStyle w:val="3-BodyText"/>
        <w:rPr>
          <w:i/>
          <w:iCs/>
        </w:rPr>
      </w:pPr>
      <w:r>
        <w:t xml:space="preserve">An abbreviated version of the restriction overview can be found below. </w:t>
      </w:r>
      <w:r w:rsidR="097F82FB">
        <w:t>N</w:t>
      </w:r>
      <w:r w:rsidR="009F147D">
        <w:t>ew medicinal product pack</w:t>
      </w:r>
      <w:r w:rsidR="44594EBE">
        <w:t xml:space="preserve"> to be added to current PBS item codes</w:t>
      </w:r>
      <w:r w:rsidR="009F147D">
        <w:t xml:space="preserve"> as follows:</w:t>
      </w:r>
    </w:p>
    <w:p w14:paraId="2531930C" w14:textId="77777777" w:rsidR="00DA1C09" w:rsidRDefault="00DA1C09">
      <w:pPr>
        <w:jc w:val="left"/>
        <w:rPr>
          <w:rFonts w:ascii="Arial Narrow" w:hAnsi="Arial Narrow"/>
          <w:b/>
          <w:bCs/>
          <w:sz w:val="20"/>
          <w:szCs w:val="20"/>
        </w:rPr>
      </w:pPr>
      <w:r>
        <w:rPr>
          <w:rFonts w:ascii="Arial Narrow" w:hAnsi="Arial Narrow"/>
          <w:b/>
          <w:bCs/>
          <w:sz w:val="20"/>
          <w:szCs w:val="20"/>
        </w:rPr>
        <w:br w:type="page"/>
      </w:r>
    </w:p>
    <w:p w14:paraId="61FB9A7F" w14:textId="0450A75F" w:rsidR="008D2776" w:rsidRPr="00607074" w:rsidRDefault="008D2776" w:rsidP="0099167D">
      <w:pPr>
        <w:rPr>
          <w:rFonts w:ascii="Arial Narrow" w:hAnsi="Arial Narrow"/>
          <w:b/>
          <w:bCs/>
          <w:sz w:val="20"/>
          <w:szCs w:val="20"/>
        </w:rPr>
      </w:pPr>
      <w:r w:rsidRPr="00607074">
        <w:rPr>
          <w:rFonts w:ascii="Arial Narrow" w:hAnsi="Arial Narrow"/>
          <w:b/>
          <w:bCs/>
          <w:sz w:val="20"/>
          <w:szCs w:val="20"/>
        </w:rPr>
        <w:lastRenderedPageBreak/>
        <w:t>30-day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678"/>
        <w:gridCol w:w="2184"/>
        <w:gridCol w:w="1145"/>
        <w:gridCol w:w="860"/>
        <w:gridCol w:w="716"/>
        <w:gridCol w:w="858"/>
        <w:gridCol w:w="2005"/>
      </w:tblGrid>
      <w:tr w:rsidR="008D2776" w:rsidRPr="00857D20" w14:paraId="50F0DD21" w14:textId="77777777" w:rsidTr="2F980ADB">
        <w:trPr>
          <w:cantSplit/>
          <w:trHeight w:val="471"/>
        </w:trPr>
        <w:tc>
          <w:tcPr>
            <w:tcW w:w="1903" w:type="pct"/>
            <w:gridSpan w:val="3"/>
            <w:tcBorders>
              <w:top w:val="single" w:sz="4" w:space="0" w:color="auto"/>
              <w:left w:val="single" w:sz="4" w:space="0" w:color="auto"/>
              <w:bottom w:val="single" w:sz="4" w:space="0" w:color="auto"/>
              <w:right w:val="single" w:sz="4" w:space="0" w:color="auto"/>
            </w:tcBorders>
          </w:tcPr>
          <w:p w14:paraId="7DC1952C" w14:textId="77777777" w:rsidR="008D2776" w:rsidRPr="006064C3" w:rsidRDefault="008D2776" w:rsidP="00307269">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w:t>
            </w:r>
          </w:p>
          <w:p w14:paraId="0684A303" w14:textId="77777777" w:rsidR="008D2776" w:rsidRPr="006064C3" w:rsidRDefault="008D2776" w:rsidP="00307269">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 pack</w:t>
            </w:r>
          </w:p>
        </w:tc>
        <w:tc>
          <w:tcPr>
            <w:tcW w:w="635" w:type="pct"/>
            <w:tcBorders>
              <w:top w:val="single" w:sz="4" w:space="0" w:color="auto"/>
              <w:left w:val="single" w:sz="4" w:space="0" w:color="auto"/>
              <w:bottom w:val="single" w:sz="4" w:space="0" w:color="auto"/>
              <w:right w:val="single" w:sz="4" w:space="0" w:color="auto"/>
            </w:tcBorders>
          </w:tcPr>
          <w:p w14:paraId="296E5E77"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PBS item code</w:t>
            </w:r>
          </w:p>
        </w:tc>
        <w:tc>
          <w:tcPr>
            <w:tcW w:w="477" w:type="pct"/>
            <w:tcBorders>
              <w:top w:val="single" w:sz="4" w:space="0" w:color="auto"/>
              <w:left w:val="single" w:sz="4" w:space="0" w:color="auto"/>
              <w:bottom w:val="single" w:sz="4" w:space="0" w:color="auto"/>
              <w:right w:val="single" w:sz="4" w:space="0" w:color="auto"/>
            </w:tcBorders>
          </w:tcPr>
          <w:p w14:paraId="0A2AD3CD"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packs</w:t>
            </w:r>
          </w:p>
        </w:tc>
        <w:tc>
          <w:tcPr>
            <w:tcW w:w="397" w:type="pct"/>
            <w:tcBorders>
              <w:top w:val="single" w:sz="4" w:space="0" w:color="auto"/>
              <w:left w:val="single" w:sz="4" w:space="0" w:color="auto"/>
              <w:bottom w:val="single" w:sz="4" w:space="0" w:color="auto"/>
              <w:right w:val="single" w:sz="4" w:space="0" w:color="auto"/>
            </w:tcBorders>
          </w:tcPr>
          <w:p w14:paraId="280C0769"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units</w:t>
            </w:r>
          </w:p>
        </w:tc>
        <w:tc>
          <w:tcPr>
            <w:tcW w:w="476" w:type="pct"/>
            <w:tcBorders>
              <w:top w:val="single" w:sz="4" w:space="0" w:color="auto"/>
              <w:left w:val="single" w:sz="4" w:space="0" w:color="auto"/>
              <w:bottom w:val="single" w:sz="4" w:space="0" w:color="auto"/>
              <w:right w:val="single" w:sz="4" w:space="0" w:color="auto"/>
            </w:tcBorders>
          </w:tcPr>
          <w:p w14:paraId="708519DD"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 of</w:t>
            </w:r>
          </w:p>
          <w:p w14:paraId="3D3E2181"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Rpts</w:t>
            </w:r>
          </w:p>
        </w:tc>
        <w:tc>
          <w:tcPr>
            <w:tcW w:w="1112" w:type="pct"/>
            <w:tcBorders>
              <w:top w:val="single" w:sz="4" w:space="0" w:color="auto"/>
              <w:left w:val="single" w:sz="4" w:space="0" w:color="auto"/>
              <w:bottom w:val="single" w:sz="4" w:space="0" w:color="auto"/>
              <w:right w:val="single" w:sz="4" w:space="0" w:color="auto"/>
            </w:tcBorders>
          </w:tcPr>
          <w:p w14:paraId="13983333" w14:textId="77777777" w:rsidR="008D2776" w:rsidRPr="006064C3" w:rsidRDefault="008D2776" w:rsidP="00307269">
            <w:pPr>
              <w:keepNext/>
              <w:keepLines/>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Available brands</w:t>
            </w:r>
          </w:p>
        </w:tc>
      </w:tr>
      <w:tr w:rsidR="008D2776" w:rsidRPr="00857D20" w14:paraId="59760A64" w14:textId="77777777" w:rsidTr="2F980ADB">
        <w:trPr>
          <w:cantSplit/>
          <w:trHeight w:val="20"/>
        </w:trPr>
        <w:tc>
          <w:tcPr>
            <w:tcW w:w="5000" w:type="pct"/>
            <w:gridSpan w:val="8"/>
            <w:vAlign w:val="center"/>
          </w:tcPr>
          <w:p w14:paraId="43601E45" w14:textId="77777777" w:rsidR="008D2776" w:rsidRPr="006064C3" w:rsidRDefault="008D2776" w:rsidP="00307269">
            <w:pPr>
              <w:keepNext/>
              <w:keepLines/>
              <w:rPr>
                <w:rFonts w:ascii="Arial Narrow" w:hAnsi="Arial Narrow" w:cs="Arial"/>
                <w:sz w:val="20"/>
                <w:szCs w:val="20"/>
              </w:rPr>
            </w:pPr>
            <w:r w:rsidRPr="006064C3">
              <w:rPr>
                <w:rFonts w:ascii="Arial Narrow" w:hAnsi="Arial Narrow" w:cs="Arial"/>
                <w:sz w:val="20"/>
                <w:szCs w:val="20"/>
              </w:rPr>
              <w:t xml:space="preserve">TERIPARATIDE </w:t>
            </w:r>
          </w:p>
        </w:tc>
      </w:tr>
      <w:tr w:rsidR="008D2776" w:rsidRPr="00857D20" w14:paraId="3A4A4B0B" w14:textId="77777777" w:rsidTr="2F980ADB">
        <w:trPr>
          <w:cantSplit/>
          <w:trHeight w:val="20"/>
        </w:trPr>
        <w:tc>
          <w:tcPr>
            <w:tcW w:w="1903" w:type="pct"/>
            <w:gridSpan w:val="3"/>
            <w:vAlign w:val="center"/>
          </w:tcPr>
          <w:p w14:paraId="2079898E" w14:textId="77777777" w:rsidR="008D2776" w:rsidRPr="006064C3" w:rsidRDefault="008D2776" w:rsidP="00307269">
            <w:pPr>
              <w:keepNext/>
              <w:keepLines/>
              <w:rPr>
                <w:rFonts w:ascii="Arial Narrow" w:hAnsi="Arial Narrow" w:cs="Arial"/>
                <w:sz w:val="20"/>
                <w:szCs w:val="20"/>
              </w:rPr>
            </w:pPr>
            <w:r>
              <w:rPr>
                <w:rFonts w:ascii="Arial Narrow" w:hAnsi="Arial Narrow" w:cs="Arial"/>
                <w:sz w:val="20"/>
                <w:szCs w:val="20"/>
              </w:rPr>
              <w:t>t</w:t>
            </w:r>
            <w:r w:rsidRPr="002D01F7">
              <w:rPr>
                <w:rFonts w:ascii="Arial Narrow" w:hAnsi="Arial Narrow" w:cs="Arial"/>
                <w:sz w:val="20"/>
                <w:szCs w:val="20"/>
              </w:rPr>
              <w:t>eriparatide 250 microgram/mL injection, 2.4 mL pen device</w:t>
            </w:r>
          </w:p>
        </w:tc>
        <w:tc>
          <w:tcPr>
            <w:tcW w:w="635" w:type="pct"/>
            <w:vAlign w:val="center"/>
          </w:tcPr>
          <w:p w14:paraId="719EBD49" w14:textId="77777777" w:rsidR="008D2776" w:rsidRPr="006064C3" w:rsidRDefault="008D2776" w:rsidP="00307269">
            <w:pPr>
              <w:keepNext/>
              <w:keepLines/>
              <w:jc w:val="center"/>
              <w:rPr>
                <w:rFonts w:ascii="Arial Narrow" w:hAnsi="Arial Narrow" w:cs="Arial"/>
                <w:sz w:val="20"/>
                <w:szCs w:val="20"/>
              </w:rPr>
            </w:pPr>
            <w:r>
              <w:rPr>
                <w:rFonts w:ascii="Arial Narrow" w:hAnsi="Arial Narrow" w:cs="Arial"/>
                <w:sz w:val="20"/>
                <w:szCs w:val="20"/>
              </w:rPr>
              <w:t>14093R</w:t>
            </w:r>
          </w:p>
          <w:p w14:paraId="71D09C44" w14:textId="77777777" w:rsidR="008D2776" w:rsidRPr="00DF60BB" w:rsidRDefault="008D2776" w:rsidP="2F980ADB">
            <w:pPr>
              <w:keepNext/>
              <w:keepLines/>
              <w:jc w:val="center"/>
              <w:rPr>
                <w:rFonts w:ascii="Arial Narrow" w:hAnsi="Arial Narrow" w:cs="Arial"/>
                <w:sz w:val="16"/>
                <w:szCs w:val="16"/>
              </w:rPr>
            </w:pPr>
            <w:r w:rsidRPr="00DF60BB">
              <w:rPr>
                <w:rFonts w:ascii="Arial Narrow" w:hAnsi="Arial Narrow" w:cs="Arial"/>
                <w:sz w:val="16"/>
                <w:szCs w:val="16"/>
                <w:vertAlign w:val="subscript"/>
              </w:rPr>
              <w:t>MP</w:t>
            </w:r>
          </w:p>
        </w:tc>
        <w:tc>
          <w:tcPr>
            <w:tcW w:w="477" w:type="pct"/>
            <w:vAlign w:val="center"/>
          </w:tcPr>
          <w:p w14:paraId="6B07DB8E" w14:textId="77777777" w:rsidR="008D2776" w:rsidRPr="006064C3" w:rsidRDefault="008D2776" w:rsidP="00307269">
            <w:pPr>
              <w:keepNext/>
              <w:keepLines/>
              <w:jc w:val="center"/>
              <w:rPr>
                <w:rFonts w:ascii="Arial Narrow" w:hAnsi="Arial Narrow" w:cs="Arial"/>
                <w:sz w:val="20"/>
                <w:szCs w:val="20"/>
              </w:rPr>
            </w:pPr>
            <w:r w:rsidRPr="006064C3">
              <w:rPr>
                <w:rFonts w:ascii="Arial Narrow" w:hAnsi="Arial Narrow" w:cs="Arial"/>
                <w:sz w:val="20"/>
                <w:szCs w:val="20"/>
              </w:rPr>
              <w:t>1</w:t>
            </w:r>
          </w:p>
        </w:tc>
        <w:tc>
          <w:tcPr>
            <w:tcW w:w="397" w:type="pct"/>
            <w:vAlign w:val="center"/>
          </w:tcPr>
          <w:p w14:paraId="277EC45C" w14:textId="77777777" w:rsidR="008D2776" w:rsidRPr="006064C3" w:rsidRDefault="008D2776" w:rsidP="00307269">
            <w:pPr>
              <w:keepNext/>
              <w:keepLines/>
              <w:jc w:val="center"/>
              <w:rPr>
                <w:rFonts w:ascii="Arial Narrow" w:hAnsi="Arial Narrow" w:cs="Arial"/>
                <w:sz w:val="20"/>
                <w:szCs w:val="20"/>
              </w:rPr>
            </w:pPr>
            <w:r w:rsidRPr="006064C3">
              <w:rPr>
                <w:rFonts w:ascii="Arial Narrow" w:hAnsi="Arial Narrow" w:cs="Arial"/>
                <w:sz w:val="20"/>
                <w:szCs w:val="20"/>
              </w:rPr>
              <w:t>1</w:t>
            </w:r>
          </w:p>
        </w:tc>
        <w:tc>
          <w:tcPr>
            <w:tcW w:w="476" w:type="pct"/>
            <w:vAlign w:val="center"/>
          </w:tcPr>
          <w:p w14:paraId="453FB4F2" w14:textId="77777777" w:rsidR="008D2776" w:rsidRPr="006064C3" w:rsidRDefault="008D2776" w:rsidP="00307269">
            <w:pPr>
              <w:keepNext/>
              <w:keepLines/>
              <w:jc w:val="center"/>
              <w:rPr>
                <w:rFonts w:ascii="Arial Narrow" w:hAnsi="Arial Narrow" w:cs="Arial"/>
                <w:sz w:val="20"/>
                <w:szCs w:val="20"/>
              </w:rPr>
            </w:pPr>
            <w:r w:rsidRPr="006064C3">
              <w:rPr>
                <w:rFonts w:ascii="Arial Narrow" w:hAnsi="Arial Narrow" w:cs="Arial"/>
                <w:sz w:val="20"/>
                <w:szCs w:val="20"/>
              </w:rPr>
              <w:t>5</w:t>
            </w:r>
          </w:p>
        </w:tc>
        <w:tc>
          <w:tcPr>
            <w:tcW w:w="1112" w:type="pct"/>
            <w:vAlign w:val="center"/>
          </w:tcPr>
          <w:p w14:paraId="380D723E" w14:textId="77777777" w:rsidR="008D2776" w:rsidRDefault="008D2776" w:rsidP="00307269">
            <w:pPr>
              <w:keepNext/>
              <w:keepLines/>
              <w:rPr>
                <w:rFonts w:ascii="Arial Narrow" w:hAnsi="Arial Narrow" w:cs="Arial"/>
                <w:sz w:val="20"/>
                <w:szCs w:val="20"/>
              </w:rPr>
            </w:pPr>
            <w:r w:rsidRPr="006064C3">
              <w:rPr>
                <w:rFonts w:ascii="Arial Narrow" w:hAnsi="Arial Narrow" w:cs="Arial"/>
                <w:sz w:val="20"/>
                <w:szCs w:val="20"/>
              </w:rPr>
              <w:t>Ter</w:t>
            </w:r>
            <w:r>
              <w:rPr>
                <w:rFonts w:ascii="Arial Narrow" w:hAnsi="Arial Narrow" w:cs="Arial"/>
                <w:sz w:val="20"/>
                <w:szCs w:val="20"/>
              </w:rPr>
              <w:t>iparatide Lupin</w:t>
            </w:r>
          </w:p>
          <w:p w14:paraId="43ACA7CE" w14:textId="446053EE" w:rsidR="008D2776" w:rsidRPr="006064C3" w:rsidRDefault="008D2776" w:rsidP="2F980ADB">
            <w:pPr>
              <w:keepNext/>
              <w:keepLines/>
              <w:rPr>
                <w:rFonts w:ascii="Arial Narrow" w:hAnsi="Arial Narrow" w:cs="Arial"/>
                <w:sz w:val="20"/>
                <w:szCs w:val="20"/>
              </w:rPr>
            </w:pPr>
            <w:r w:rsidRPr="2F980ADB">
              <w:rPr>
                <w:rFonts w:ascii="Arial Narrow" w:hAnsi="Arial Narrow" w:cs="Arial"/>
                <w:sz w:val="20"/>
                <w:szCs w:val="20"/>
              </w:rPr>
              <w:t>Terrosa</w:t>
            </w:r>
          </w:p>
          <w:p w14:paraId="76E4958D" w14:textId="210EC3D6" w:rsidR="008D2776" w:rsidRPr="00DF60BB" w:rsidRDefault="533A794C" w:rsidP="2F980ADB">
            <w:pPr>
              <w:keepNext/>
              <w:keepLines/>
              <w:rPr>
                <w:rFonts w:ascii="Arial Narrow" w:hAnsi="Arial Narrow" w:cs="Arial"/>
                <w:i/>
                <w:iCs/>
                <w:sz w:val="20"/>
                <w:szCs w:val="20"/>
              </w:rPr>
            </w:pPr>
            <w:r w:rsidRPr="2F980ADB">
              <w:rPr>
                <w:rFonts w:ascii="Arial Narrow" w:hAnsi="Arial Narrow" w:cs="Arial"/>
                <w:i/>
                <w:iCs/>
                <w:sz w:val="20"/>
                <w:szCs w:val="20"/>
              </w:rPr>
              <w:t>Ritosa</w:t>
            </w:r>
          </w:p>
        </w:tc>
      </w:tr>
      <w:tr w:rsidR="008D2776" w:rsidRPr="00857D20" w14:paraId="6FECFF17" w14:textId="77777777" w:rsidTr="2F980AD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9BA0209" w14:textId="77777777" w:rsidR="008D2776" w:rsidRPr="006064C3" w:rsidRDefault="008D2776" w:rsidP="00307269">
            <w:pPr>
              <w:keepNext/>
              <w:keepLines/>
              <w:rPr>
                <w:rFonts w:ascii="Arial Narrow" w:hAnsi="Arial Narrow" w:cs="Arial"/>
                <w:sz w:val="20"/>
                <w:szCs w:val="20"/>
              </w:rPr>
            </w:pPr>
          </w:p>
        </w:tc>
      </w:tr>
      <w:tr w:rsidR="008D2776" w:rsidRPr="00857D20" w14:paraId="77D2898F" w14:textId="77777777" w:rsidTr="2F980AD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202FDE1" w14:textId="77777777" w:rsidR="008D2776" w:rsidRPr="006064C3" w:rsidRDefault="008D2776" w:rsidP="00307269">
            <w:pPr>
              <w:keepNext/>
              <w:keepLines/>
              <w:rPr>
                <w:rFonts w:ascii="Arial Narrow" w:hAnsi="Arial Narrow" w:cs="Arial"/>
                <w:b/>
                <w:sz w:val="20"/>
                <w:szCs w:val="20"/>
              </w:rPr>
            </w:pPr>
            <w:r w:rsidRPr="006064C3">
              <w:rPr>
                <w:rFonts w:ascii="Arial Narrow" w:hAnsi="Arial Narrow"/>
                <w:b/>
                <w:sz w:val="20"/>
                <w:szCs w:val="20"/>
              </w:rPr>
              <w:t xml:space="preserve">Restriction Summary </w:t>
            </w:r>
            <w:r>
              <w:rPr>
                <w:rFonts w:ascii="Arial Narrow" w:hAnsi="Arial Narrow"/>
                <w:b/>
                <w:sz w:val="20"/>
                <w:szCs w:val="20"/>
              </w:rPr>
              <w:t>12476</w:t>
            </w:r>
            <w:r w:rsidRPr="006064C3">
              <w:rPr>
                <w:rFonts w:ascii="Arial Narrow" w:hAnsi="Arial Narrow"/>
                <w:b/>
                <w:sz w:val="20"/>
                <w:szCs w:val="20"/>
              </w:rPr>
              <w:t>/ Treatment of Concept</w:t>
            </w:r>
            <w:r>
              <w:rPr>
                <w:rFonts w:ascii="Arial Narrow" w:hAnsi="Arial Narrow"/>
                <w:b/>
                <w:sz w:val="20"/>
                <w:szCs w:val="20"/>
              </w:rPr>
              <w:t xml:space="preserve"> 12492 </w:t>
            </w:r>
          </w:p>
        </w:tc>
      </w:tr>
      <w:tr w:rsidR="008D2776" w:rsidRPr="00857D20" w14:paraId="3E36E96B" w14:textId="77777777" w:rsidTr="2F980ADB">
        <w:tblPrEx>
          <w:tblCellMar>
            <w:top w:w="15" w:type="dxa"/>
            <w:bottom w:w="15" w:type="dxa"/>
          </w:tblCellMar>
          <w:tblLook w:val="04A0" w:firstRow="1" w:lastRow="0" w:firstColumn="1" w:lastColumn="0" w:noHBand="0" w:noVBand="1"/>
        </w:tblPrEx>
        <w:trPr>
          <w:trHeight w:val="20"/>
        </w:trPr>
        <w:tc>
          <w:tcPr>
            <w:tcW w:w="692" w:type="pct"/>
            <w:gridSpan w:val="2"/>
            <w:vMerge w:val="restart"/>
            <w:tcBorders>
              <w:top w:val="single" w:sz="4" w:space="0" w:color="auto"/>
              <w:left w:val="single" w:sz="4" w:space="0" w:color="auto"/>
              <w:right w:val="single" w:sz="4" w:space="0" w:color="auto"/>
            </w:tcBorders>
          </w:tcPr>
          <w:p w14:paraId="62F437A5" w14:textId="77777777" w:rsidR="008D2776" w:rsidRPr="006064C3" w:rsidRDefault="008D2776" w:rsidP="00307269">
            <w:pPr>
              <w:keepNext/>
              <w:keepLines/>
              <w:jc w:val="center"/>
              <w:rPr>
                <w:rFonts w:ascii="Arial Narrow" w:hAnsi="Arial Narrow" w:cs="Arial"/>
                <w:b/>
                <w:sz w:val="20"/>
                <w:szCs w:val="20"/>
              </w:rPr>
            </w:pPr>
          </w:p>
        </w:tc>
        <w:tc>
          <w:tcPr>
            <w:tcW w:w="4308" w:type="pct"/>
            <w:gridSpan w:val="6"/>
            <w:tcBorders>
              <w:top w:val="single" w:sz="4" w:space="0" w:color="auto"/>
              <w:left w:val="single" w:sz="4" w:space="0" w:color="auto"/>
              <w:bottom w:val="single" w:sz="4" w:space="0" w:color="auto"/>
              <w:right w:val="single" w:sz="4" w:space="0" w:color="auto"/>
            </w:tcBorders>
            <w:vAlign w:val="center"/>
          </w:tcPr>
          <w:p w14:paraId="4E07A928" w14:textId="77777777" w:rsidR="008D2776" w:rsidRDefault="008D2776" w:rsidP="00307269">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Category / Program: </w:t>
            </w:r>
          </w:p>
          <w:p w14:paraId="16F132CF" w14:textId="77777777" w:rsidR="008D2776" w:rsidRPr="006064C3" w:rsidRDefault="008D2776" w:rsidP="00307269">
            <w:pPr>
              <w:keepNext/>
              <w:keepLines/>
              <w:rPr>
                <w:rFonts w:ascii="Arial Narrow" w:eastAsia="Calibri"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w:t>
            </w:r>
          </w:p>
        </w:tc>
      </w:tr>
      <w:tr w:rsidR="008D2776" w:rsidRPr="00857D20" w14:paraId="3902B04C" w14:textId="77777777" w:rsidTr="2F980ADB">
        <w:tblPrEx>
          <w:tblCellMar>
            <w:top w:w="15" w:type="dxa"/>
            <w:bottom w:w="15" w:type="dxa"/>
          </w:tblCellMar>
          <w:tblLook w:val="04A0" w:firstRow="1" w:lastRow="0" w:firstColumn="1" w:lastColumn="0" w:noHBand="0" w:noVBand="1"/>
        </w:tblPrEx>
        <w:trPr>
          <w:trHeight w:val="20"/>
        </w:trPr>
        <w:tc>
          <w:tcPr>
            <w:tcW w:w="692" w:type="pct"/>
            <w:gridSpan w:val="2"/>
            <w:vMerge/>
          </w:tcPr>
          <w:p w14:paraId="5BA58CE1" w14:textId="77777777" w:rsidR="008D2776" w:rsidRPr="006064C3" w:rsidRDefault="008D2776" w:rsidP="00307269">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791A79DD" w14:textId="77777777" w:rsidR="008D2776" w:rsidRDefault="008D2776" w:rsidP="00307269">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Prescriber type: </w:t>
            </w:r>
          </w:p>
          <w:p w14:paraId="07C2033B" w14:textId="77777777" w:rsidR="008D2776" w:rsidRPr="006064C3" w:rsidRDefault="008D2776" w:rsidP="00307269">
            <w:pPr>
              <w:keepNext/>
              <w:keepLines/>
              <w:rPr>
                <w:rFonts w:ascii="Arial Narrow" w:hAnsi="Arial Narrow" w:cs="Arial"/>
                <w:b/>
                <w:sz w:val="20"/>
                <w:szCs w:val="20"/>
              </w:rPr>
            </w:pP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8D2776" w:rsidRPr="00857D20" w14:paraId="3CE0C3C5" w14:textId="77777777" w:rsidTr="2F980ADB">
        <w:tblPrEx>
          <w:tblCellMar>
            <w:top w:w="15" w:type="dxa"/>
            <w:bottom w:w="15" w:type="dxa"/>
          </w:tblCellMar>
          <w:tblLook w:val="04A0" w:firstRow="1" w:lastRow="0" w:firstColumn="1" w:lastColumn="0" w:noHBand="0" w:noVBand="1"/>
        </w:tblPrEx>
        <w:trPr>
          <w:trHeight w:val="20"/>
        </w:trPr>
        <w:tc>
          <w:tcPr>
            <w:tcW w:w="692" w:type="pct"/>
            <w:gridSpan w:val="2"/>
            <w:vMerge/>
          </w:tcPr>
          <w:p w14:paraId="3732207D" w14:textId="77777777" w:rsidR="008D2776" w:rsidRPr="006064C3" w:rsidRDefault="008D2776" w:rsidP="00307269">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19151CD3" w14:textId="77777777" w:rsidR="008D2776" w:rsidRDefault="008D2776" w:rsidP="00307269">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Restriction Type: </w:t>
            </w:r>
          </w:p>
          <w:p w14:paraId="59FF9415" w14:textId="77777777" w:rsidR="008D2776" w:rsidRPr="006064C3" w:rsidRDefault="008D2776" w:rsidP="00307269">
            <w:pPr>
              <w:keepNext/>
              <w:keepLines/>
              <w:rPr>
                <w:rFonts w:ascii="Arial Narrow" w:eastAsia="Calibri" w:hAnsi="Arial Narrow" w:cs="Arial"/>
                <w:sz w:val="20"/>
                <w:szCs w:val="20"/>
              </w:rPr>
            </w:pP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w:t>
            </w:r>
            <w:r>
              <w:rPr>
                <w:rFonts w:ascii="Arial Narrow" w:eastAsia="Calibri" w:hAnsi="Arial Narrow" w:cs="Arial"/>
                <w:sz w:val="20"/>
                <w:szCs w:val="20"/>
              </w:rPr>
              <w:t>12492</w:t>
            </w:r>
            <w:r w:rsidRPr="006064C3">
              <w:rPr>
                <w:rFonts w:ascii="Arial Narrow" w:eastAsia="Calibri" w:hAnsi="Arial Narrow" w:cs="Arial"/>
                <w:sz w:val="20"/>
                <w:szCs w:val="20"/>
              </w:rPr>
              <w:t xml:space="preserve">] </w:t>
            </w:r>
          </w:p>
        </w:tc>
      </w:tr>
      <w:tr w:rsidR="008D2776" w:rsidRPr="00857D20" w14:paraId="3E2616B9" w14:textId="77777777" w:rsidTr="2F980ADB">
        <w:tblPrEx>
          <w:tblCellMar>
            <w:top w:w="15" w:type="dxa"/>
            <w:bottom w:w="15" w:type="dxa"/>
          </w:tblCellMar>
          <w:tblLook w:val="04A0" w:firstRow="1" w:lastRow="0" w:firstColumn="1" w:lastColumn="0" w:noHBand="0" w:noVBand="1"/>
        </w:tblPrEx>
        <w:trPr>
          <w:trHeight w:val="20"/>
        </w:trPr>
        <w:tc>
          <w:tcPr>
            <w:tcW w:w="316" w:type="pct"/>
            <w:vMerge w:val="restart"/>
            <w:tcBorders>
              <w:left w:val="single" w:sz="4" w:space="0" w:color="auto"/>
              <w:right w:val="single" w:sz="4" w:space="0" w:color="auto"/>
            </w:tcBorders>
            <w:textDirection w:val="btLr"/>
            <w:vAlign w:val="center"/>
          </w:tcPr>
          <w:p w14:paraId="15C323C0" w14:textId="77777777" w:rsidR="008D2776" w:rsidRPr="006064C3" w:rsidRDefault="008D2776" w:rsidP="00307269">
            <w:pPr>
              <w:keepNext/>
              <w:keepLines/>
              <w:jc w:val="center"/>
              <w:rPr>
                <w:rFonts w:ascii="Arial Narrow" w:hAnsi="Arial Narrow" w:cs="Arial"/>
                <w:sz w:val="20"/>
                <w:szCs w:val="20"/>
              </w:rPr>
            </w:pPr>
          </w:p>
        </w:tc>
        <w:tc>
          <w:tcPr>
            <w:tcW w:w="376" w:type="pct"/>
            <w:vAlign w:val="center"/>
          </w:tcPr>
          <w:p w14:paraId="7A3F45A7" w14:textId="02727141"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tcPr>
          <w:p w14:paraId="68600DC1" w14:textId="77777777" w:rsidR="008D2776" w:rsidRPr="006064C3" w:rsidRDefault="008D2776" w:rsidP="00307269">
            <w:pPr>
              <w:keepNext/>
              <w:keepLines/>
              <w:rPr>
                <w:rFonts w:ascii="Arial Narrow" w:hAnsi="Arial Narrow"/>
                <w:color w:val="333333"/>
                <w:sz w:val="20"/>
                <w:szCs w:val="20"/>
              </w:rPr>
            </w:pPr>
            <w:r w:rsidRPr="006064C3">
              <w:rPr>
                <w:rFonts w:ascii="Arial Narrow" w:hAnsi="Arial Narrow"/>
                <w:b/>
                <w:bCs/>
                <w:color w:val="333333"/>
                <w:sz w:val="20"/>
                <w:szCs w:val="20"/>
              </w:rPr>
              <w:t>Administrative Advice:</w:t>
            </w:r>
          </w:p>
          <w:p w14:paraId="47FC8924" w14:textId="77777777" w:rsidR="008D2776" w:rsidRPr="006064C3" w:rsidRDefault="008D2776" w:rsidP="00307269">
            <w:pPr>
              <w:keepNext/>
              <w:keepLines/>
              <w:rPr>
                <w:rFonts w:ascii="Arial Narrow" w:hAnsi="Arial Narrow"/>
                <w:color w:val="333333"/>
                <w:sz w:val="20"/>
                <w:szCs w:val="20"/>
              </w:rPr>
            </w:pPr>
            <w:r w:rsidRPr="006064C3">
              <w:rPr>
                <w:rFonts w:ascii="Arial Narrow" w:eastAsia="Calibri" w:hAnsi="Arial Narrow" w:cs="Arial Narrow"/>
                <w:iCs/>
                <w:sz w:val="20"/>
                <w:szCs w:val="20"/>
              </w:rPr>
              <w:t>No increase in the maximum quantity or number of units may be authorised</w:t>
            </w:r>
          </w:p>
        </w:tc>
      </w:tr>
      <w:tr w:rsidR="008D2776" w:rsidRPr="00857D20" w14:paraId="226BC315" w14:textId="77777777" w:rsidTr="2F980ADB">
        <w:tblPrEx>
          <w:tblCellMar>
            <w:top w:w="15" w:type="dxa"/>
            <w:bottom w:w="15" w:type="dxa"/>
          </w:tblCellMar>
          <w:tblLook w:val="04A0" w:firstRow="1" w:lastRow="0" w:firstColumn="1" w:lastColumn="0" w:noHBand="0" w:noVBand="1"/>
        </w:tblPrEx>
        <w:trPr>
          <w:trHeight w:val="300"/>
        </w:trPr>
        <w:tc>
          <w:tcPr>
            <w:tcW w:w="316" w:type="pct"/>
            <w:vMerge/>
          </w:tcPr>
          <w:p w14:paraId="56429F95" w14:textId="77777777" w:rsidR="008D2776" w:rsidRPr="006064C3" w:rsidRDefault="008D2776" w:rsidP="00307269">
            <w:pPr>
              <w:keepNext/>
              <w:keepLines/>
              <w:rPr>
                <w:rFonts w:ascii="Arial Narrow" w:hAnsi="Arial Narrow" w:cs="Arial"/>
                <w:sz w:val="20"/>
                <w:szCs w:val="20"/>
              </w:rPr>
            </w:pPr>
          </w:p>
        </w:tc>
        <w:tc>
          <w:tcPr>
            <w:tcW w:w="376" w:type="pct"/>
            <w:vAlign w:val="center"/>
          </w:tcPr>
          <w:p w14:paraId="54F0F1F1" w14:textId="7B6F7744"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tcPr>
          <w:p w14:paraId="3A7E8A16" w14:textId="77777777" w:rsidR="008D2776" w:rsidRPr="006064C3" w:rsidRDefault="008D2776" w:rsidP="00307269">
            <w:pPr>
              <w:keepNext/>
              <w:keepLines/>
              <w:autoSpaceDE w:val="0"/>
              <w:autoSpaceDN w:val="0"/>
              <w:adjustRightInd w:val="0"/>
              <w:rPr>
                <w:rFonts w:ascii="Arial Narrow" w:eastAsia="Calibri" w:hAnsi="Arial Narrow" w:cs="Arial Narrow"/>
                <w:iCs/>
                <w:sz w:val="20"/>
                <w:szCs w:val="20"/>
              </w:rPr>
            </w:pPr>
            <w:r w:rsidRPr="006064C3">
              <w:rPr>
                <w:rFonts w:ascii="Arial Narrow" w:hAnsi="Arial Narrow"/>
                <w:b/>
                <w:bCs/>
                <w:color w:val="333333"/>
                <w:sz w:val="20"/>
                <w:szCs w:val="20"/>
              </w:rPr>
              <w:t>Administrative Advice:</w:t>
            </w:r>
            <w:r w:rsidRPr="006064C3">
              <w:rPr>
                <w:rFonts w:ascii="Arial Narrow" w:eastAsia="Calibri" w:hAnsi="Arial Narrow" w:cs="Arial Narrow"/>
                <w:b/>
                <w:bCs/>
                <w:iCs/>
                <w:sz w:val="20"/>
                <w:szCs w:val="20"/>
              </w:rPr>
              <w:t xml:space="preserve"> </w:t>
            </w:r>
          </w:p>
          <w:p w14:paraId="2384382C" w14:textId="77777777" w:rsidR="008D2776" w:rsidRPr="006064C3" w:rsidRDefault="008D2776" w:rsidP="00307269">
            <w:pPr>
              <w:keepNext/>
              <w:keepLines/>
              <w:autoSpaceDE w:val="0"/>
              <w:autoSpaceDN w:val="0"/>
              <w:adjustRightInd w:val="0"/>
              <w:rPr>
                <w:rFonts w:ascii="Arial Narrow" w:eastAsia="Calibri" w:hAnsi="Arial Narrow" w:cs="Arial Narrow"/>
                <w:iCs/>
                <w:sz w:val="20"/>
                <w:szCs w:val="20"/>
              </w:rPr>
            </w:pPr>
            <w:r w:rsidRPr="006064C3">
              <w:rPr>
                <w:rFonts w:ascii="Arial Narrow" w:eastAsia="Calibri" w:hAnsi="Arial Narrow" w:cs="Arial Narrow"/>
                <w:iCs/>
                <w:sz w:val="20"/>
                <w:szCs w:val="20"/>
              </w:rPr>
              <w:t>No increase in the maximum number of repeats may be authorised.</w:t>
            </w:r>
          </w:p>
        </w:tc>
      </w:tr>
      <w:tr w:rsidR="008D2776" w:rsidRPr="00857D20" w14:paraId="4C09D279" w14:textId="77777777" w:rsidTr="2F980ADB">
        <w:tblPrEx>
          <w:tblCellMar>
            <w:top w:w="15" w:type="dxa"/>
            <w:bottom w:w="15" w:type="dxa"/>
          </w:tblCellMar>
          <w:tblLook w:val="04A0" w:firstRow="1" w:lastRow="0" w:firstColumn="1" w:lastColumn="0" w:noHBand="0" w:noVBand="1"/>
        </w:tblPrEx>
        <w:trPr>
          <w:cantSplit/>
          <w:trHeight w:val="20"/>
        </w:trPr>
        <w:tc>
          <w:tcPr>
            <w:tcW w:w="692" w:type="pct"/>
            <w:gridSpan w:val="2"/>
            <w:vMerge w:val="restart"/>
            <w:vAlign w:val="center"/>
          </w:tcPr>
          <w:p w14:paraId="1B27C0F7" w14:textId="77777777" w:rsidR="008D2776" w:rsidRPr="006064C3" w:rsidRDefault="008D2776" w:rsidP="00307269">
            <w:pPr>
              <w:keepNext/>
              <w:keepLines/>
              <w:jc w:val="center"/>
              <w:rPr>
                <w:rFonts w:ascii="Arial Narrow" w:hAnsi="Arial Narrow"/>
                <w:color w:val="333333"/>
                <w:sz w:val="20"/>
                <w:szCs w:val="20"/>
              </w:rPr>
            </w:pPr>
          </w:p>
        </w:tc>
        <w:tc>
          <w:tcPr>
            <w:tcW w:w="4308" w:type="pct"/>
            <w:gridSpan w:val="6"/>
            <w:shd w:val="clear" w:color="auto" w:fill="F2F2F2" w:themeFill="background1" w:themeFillShade="F2"/>
            <w:vAlign w:val="center"/>
          </w:tcPr>
          <w:p w14:paraId="5F229061" w14:textId="77777777" w:rsidR="008D2776" w:rsidRPr="006064C3" w:rsidRDefault="008D2776" w:rsidP="00307269">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Severity: </w:t>
            </w:r>
            <w:r w:rsidRPr="006064C3">
              <w:rPr>
                <w:rFonts w:ascii="Arial Narrow" w:hAnsi="Arial Narrow" w:cs="Arial"/>
                <w:bCs/>
                <w:color w:val="808080" w:themeColor="background1" w:themeShade="80"/>
                <w:sz w:val="20"/>
                <w:szCs w:val="20"/>
              </w:rPr>
              <w:t>Severe</w:t>
            </w:r>
          </w:p>
        </w:tc>
      </w:tr>
      <w:tr w:rsidR="008D2776" w:rsidRPr="00857D20" w14:paraId="55A89FF3" w14:textId="77777777" w:rsidTr="2F980ADB">
        <w:tblPrEx>
          <w:tblCellMar>
            <w:top w:w="15" w:type="dxa"/>
            <w:bottom w:w="15" w:type="dxa"/>
          </w:tblCellMar>
          <w:tblLook w:val="04A0" w:firstRow="1" w:lastRow="0" w:firstColumn="1" w:lastColumn="0" w:noHBand="0" w:noVBand="1"/>
        </w:tblPrEx>
        <w:trPr>
          <w:cantSplit/>
          <w:trHeight w:val="20"/>
        </w:trPr>
        <w:tc>
          <w:tcPr>
            <w:tcW w:w="692" w:type="pct"/>
            <w:gridSpan w:val="2"/>
            <w:vMerge/>
            <w:vAlign w:val="center"/>
          </w:tcPr>
          <w:p w14:paraId="2FDC41C0" w14:textId="77777777" w:rsidR="008D2776" w:rsidRPr="006064C3" w:rsidRDefault="008D2776" w:rsidP="00307269">
            <w:pPr>
              <w:keepNext/>
              <w:keepLines/>
              <w:jc w:val="center"/>
              <w:rPr>
                <w:rFonts w:ascii="Arial Narrow" w:hAnsi="Arial Narrow"/>
                <w:color w:val="333333"/>
                <w:sz w:val="20"/>
                <w:szCs w:val="20"/>
              </w:rPr>
            </w:pPr>
          </w:p>
        </w:tc>
        <w:tc>
          <w:tcPr>
            <w:tcW w:w="4308" w:type="pct"/>
            <w:gridSpan w:val="6"/>
            <w:shd w:val="clear" w:color="auto" w:fill="F2F2F2" w:themeFill="background1" w:themeFillShade="F2"/>
            <w:vAlign w:val="center"/>
          </w:tcPr>
          <w:p w14:paraId="2FD33BC4" w14:textId="77777777" w:rsidR="008D2776" w:rsidRPr="006064C3" w:rsidRDefault="008D2776" w:rsidP="00307269">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Condition: </w:t>
            </w:r>
            <w:r w:rsidRPr="006064C3">
              <w:rPr>
                <w:rFonts w:ascii="Arial Narrow" w:hAnsi="Arial Narrow" w:cs="Arial"/>
                <w:bCs/>
                <w:color w:val="808080" w:themeColor="background1" w:themeShade="80"/>
                <w:sz w:val="20"/>
                <w:szCs w:val="20"/>
              </w:rPr>
              <w:t>Established osteoporosis</w:t>
            </w:r>
          </w:p>
        </w:tc>
      </w:tr>
      <w:tr w:rsidR="008D2776" w:rsidRPr="00857D20" w14:paraId="66A045EA" w14:textId="77777777" w:rsidTr="2F980ADB">
        <w:tblPrEx>
          <w:tblCellMar>
            <w:top w:w="15" w:type="dxa"/>
            <w:bottom w:w="15" w:type="dxa"/>
          </w:tblCellMar>
        </w:tblPrEx>
        <w:trPr>
          <w:cantSplit/>
          <w:trHeight w:val="20"/>
        </w:trPr>
        <w:tc>
          <w:tcPr>
            <w:tcW w:w="692" w:type="pct"/>
            <w:gridSpan w:val="2"/>
            <w:vAlign w:val="center"/>
          </w:tcPr>
          <w:p w14:paraId="410D0DA3" w14:textId="7E3F75CB"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hideMark/>
          </w:tcPr>
          <w:p w14:paraId="2CD0F052" w14:textId="77777777" w:rsidR="008D2776" w:rsidRPr="006064C3" w:rsidRDefault="008D2776" w:rsidP="00307269">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8D2776" w:rsidRPr="00857D20" w14:paraId="36CA50A4" w14:textId="77777777" w:rsidTr="2F980ADB">
        <w:tblPrEx>
          <w:tblCellMar>
            <w:top w:w="15" w:type="dxa"/>
            <w:bottom w:w="15" w:type="dxa"/>
          </w:tblCellMar>
          <w:tblLook w:val="04A0" w:firstRow="1" w:lastRow="0" w:firstColumn="1" w:lastColumn="0" w:noHBand="0" w:noVBand="1"/>
        </w:tblPrEx>
        <w:trPr>
          <w:cantSplit/>
          <w:trHeight w:val="20"/>
        </w:trPr>
        <w:tc>
          <w:tcPr>
            <w:tcW w:w="692" w:type="pct"/>
            <w:gridSpan w:val="2"/>
            <w:vAlign w:val="center"/>
            <w:hideMark/>
          </w:tcPr>
          <w:p w14:paraId="2DA710D4" w14:textId="77777777"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hideMark/>
          </w:tcPr>
          <w:p w14:paraId="7D3D614A" w14:textId="77777777" w:rsidR="008D2776" w:rsidRPr="006064C3" w:rsidRDefault="008D2776" w:rsidP="00307269">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Initial treatment</w:t>
            </w:r>
          </w:p>
        </w:tc>
      </w:tr>
      <w:tr w:rsidR="008D2776" w:rsidRPr="00857D20" w14:paraId="26841098" w14:textId="77777777" w:rsidTr="2F980ADB">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0A8467B1" w14:textId="77777777" w:rsidR="008D2776" w:rsidRPr="006064C3" w:rsidRDefault="008D2776" w:rsidP="00307269">
            <w:pPr>
              <w:keepNext/>
              <w:keepLines/>
              <w:jc w:val="center"/>
              <w:rPr>
                <w:rFonts w:ascii="Arial Narrow" w:hAnsi="Arial Narrow"/>
                <w:color w:val="333333"/>
                <w:sz w:val="20"/>
                <w:szCs w:val="20"/>
              </w:rPr>
            </w:pPr>
          </w:p>
          <w:p w14:paraId="148AA90D" w14:textId="77777777" w:rsidR="008D2776" w:rsidRPr="006064C3" w:rsidRDefault="008D2776" w:rsidP="00307269">
            <w:pPr>
              <w:keepNext/>
              <w:keepLines/>
              <w:rPr>
                <w:rFonts w:ascii="Arial Narrow" w:hAnsi="Arial Narrow" w:cs="Arial"/>
                <w:b/>
                <w:bCs/>
                <w:color w:val="333333"/>
                <w:sz w:val="20"/>
                <w:szCs w:val="20"/>
              </w:rPr>
            </w:pPr>
          </w:p>
        </w:tc>
      </w:tr>
      <w:tr w:rsidR="008D2776" w:rsidRPr="00857D20" w14:paraId="6DA0C70B" w14:textId="77777777" w:rsidTr="2F980AD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37D6BE4" w14:textId="77777777" w:rsidR="008D2776" w:rsidRPr="006064C3" w:rsidRDefault="008D2776" w:rsidP="00307269">
            <w:pPr>
              <w:keepNext/>
              <w:keepLines/>
              <w:rPr>
                <w:rFonts w:ascii="Arial Narrow" w:hAnsi="Arial Narrow" w:cs="Arial"/>
                <w:b/>
                <w:sz w:val="20"/>
                <w:szCs w:val="20"/>
              </w:rPr>
            </w:pPr>
            <w:r w:rsidRPr="006064C3">
              <w:rPr>
                <w:rFonts w:ascii="Arial Narrow" w:hAnsi="Arial Narrow"/>
                <w:b/>
                <w:sz w:val="20"/>
                <w:szCs w:val="20"/>
              </w:rPr>
              <w:t>Restriction Summary</w:t>
            </w:r>
            <w:r>
              <w:rPr>
                <w:rFonts w:ascii="Arial Narrow" w:hAnsi="Arial Narrow"/>
                <w:b/>
                <w:sz w:val="20"/>
                <w:szCs w:val="20"/>
              </w:rPr>
              <w:t xml:space="preserve"> 12270</w:t>
            </w:r>
            <w:r w:rsidRPr="006064C3">
              <w:rPr>
                <w:rFonts w:ascii="Arial Narrow" w:hAnsi="Arial Narrow"/>
                <w:b/>
                <w:sz w:val="20"/>
                <w:szCs w:val="20"/>
              </w:rPr>
              <w:t xml:space="preserve"> / Treatment of Concept</w:t>
            </w:r>
            <w:r>
              <w:rPr>
                <w:rFonts w:ascii="Arial Narrow" w:hAnsi="Arial Narrow"/>
                <w:b/>
                <w:sz w:val="20"/>
                <w:szCs w:val="20"/>
              </w:rPr>
              <w:t xml:space="preserve"> 12270</w:t>
            </w:r>
          </w:p>
        </w:tc>
      </w:tr>
      <w:tr w:rsidR="008D2776" w:rsidRPr="00857D20" w14:paraId="6A40987B" w14:textId="77777777" w:rsidTr="2F980ADB">
        <w:tblPrEx>
          <w:tblCellMar>
            <w:top w:w="15" w:type="dxa"/>
            <w:bottom w:w="15" w:type="dxa"/>
          </w:tblCellMar>
          <w:tblLook w:val="04A0" w:firstRow="1" w:lastRow="0" w:firstColumn="1" w:lastColumn="0" w:noHBand="0" w:noVBand="1"/>
        </w:tblPrEx>
        <w:trPr>
          <w:trHeight w:val="20"/>
        </w:trPr>
        <w:tc>
          <w:tcPr>
            <w:tcW w:w="692" w:type="pct"/>
            <w:gridSpan w:val="2"/>
            <w:vMerge w:val="restart"/>
            <w:tcBorders>
              <w:top w:val="single" w:sz="4" w:space="0" w:color="auto"/>
              <w:left w:val="single" w:sz="4" w:space="0" w:color="auto"/>
              <w:right w:val="single" w:sz="4" w:space="0" w:color="auto"/>
            </w:tcBorders>
          </w:tcPr>
          <w:p w14:paraId="4C00DA32" w14:textId="77777777" w:rsidR="008D2776" w:rsidRPr="006064C3" w:rsidRDefault="008D2776" w:rsidP="00307269">
            <w:pPr>
              <w:keepNext/>
              <w:keepLines/>
              <w:jc w:val="center"/>
              <w:rPr>
                <w:rFonts w:ascii="Arial Narrow" w:hAnsi="Arial Narrow" w:cs="Arial"/>
                <w:b/>
                <w:sz w:val="20"/>
                <w:szCs w:val="20"/>
              </w:rPr>
            </w:pPr>
          </w:p>
        </w:tc>
        <w:tc>
          <w:tcPr>
            <w:tcW w:w="4308" w:type="pct"/>
            <w:gridSpan w:val="6"/>
            <w:tcBorders>
              <w:top w:val="single" w:sz="4" w:space="0" w:color="auto"/>
              <w:left w:val="single" w:sz="4" w:space="0" w:color="auto"/>
              <w:bottom w:val="single" w:sz="4" w:space="0" w:color="auto"/>
              <w:right w:val="single" w:sz="4" w:space="0" w:color="auto"/>
            </w:tcBorders>
            <w:vAlign w:val="center"/>
          </w:tcPr>
          <w:p w14:paraId="57BF8AE7" w14:textId="77777777" w:rsidR="008D2776" w:rsidRPr="006064C3" w:rsidRDefault="008D2776" w:rsidP="00307269">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8D2776" w:rsidRPr="00857D20" w14:paraId="7C6478F0" w14:textId="77777777" w:rsidTr="2F980ADB">
        <w:tblPrEx>
          <w:tblCellMar>
            <w:top w:w="15" w:type="dxa"/>
            <w:bottom w:w="15" w:type="dxa"/>
          </w:tblCellMar>
          <w:tblLook w:val="04A0" w:firstRow="1" w:lastRow="0" w:firstColumn="1" w:lastColumn="0" w:noHBand="0" w:noVBand="1"/>
        </w:tblPrEx>
        <w:trPr>
          <w:trHeight w:val="20"/>
        </w:trPr>
        <w:tc>
          <w:tcPr>
            <w:tcW w:w="692" w:type="pct"/>
            <w:gridSpan w:val="2"/>
            <w:vMerge/>
          </w:tcPr>
          <w:p w14:paraId="4B269B59" w14:textId="77777777" w:rsidR="008D2776" w:rsidRPr="006064C3" w:rsidRDefault="008D2776" w:rsidP="00307269">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2322780E" w14:textId="77777777" w:rsidR="008D2776" w:rsidRPr="006064C3" w:rsidRDefault="008D2776" w:rsidP="00307269">
            <w:pPr>
              <w:keepNext/>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8D2776" w:rsidRPr="00857D20" w14:paraId="567EA94E" w14:textId="77777777" w:rsidTr="2F980ADB">
        <w:tblPrEx>
          <w:tblCellMar>
            <w:top w:w="15" w:type="dxa"/>
            <w:bottom w:w="15" w:type="dxa"/>
          </w:tblCellMar>
          <w:tblLook w:val="04A0" w:firstRow="1" w:lastRow="0" w:firstColumn="1" w:lastColumn="0" w:noHBand="0" w:noVBand="1"/>
        </w:tblPrEx>
        <w:trPr>
          <w:trHeight w:val="20"/>
        </w:trPr>
        <w:tc>
          <w:tcPr>
            <w:tcW w:w="692" w:type="pct"/>
            <w:gridSpan w:val="2"/>
            <w:vMerge/>
          </w:tcPr>
          <w:p w14:paraId="358096CF" w14:textId="77777777" w:rsidR="008D2776" w:rsidRPr="006064C3" w:rsidRDefault="008D2776" w:rsidP="00307269">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21265459" w14:textId="77777777" w:rsidR="008D2776" w:rsidRPr="006064C3" w:rsidRDefault="008D2776" w:rsidP="00307269">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w:t>
            </w:r>
            <w:r>
              <w:rPr>
                <w:rFonts w:ascii="Arial Narrow" w:eastAsia="Calibri" w:hAnsi="Arial Narrow" w:cs="Arial"/>
                <w:sz w:val="20"/>
                <w:szCs w:val="20"/>
              </w:rPr>
              <w:t>12270</w:t>
            </w:r>
            <w:r w:rsidRPr="006064C3">
              <w:rPr>
                <w:rFonts w:ascii="Arial Narrow" w:eastAsia="Calibri" w:hAnsi="Arial Narrow" w:cs="Arial"/>
                <w:sz w:val="20"/>
                <w:szCs w:val="20"/>
              </w:rPr>
              <w:t>]</w:t>
            </w:r>
          </w:p>
        </w:tc>
      </w:tr>
      <w:tr w:rsidR="008D2776" w:rsidRPr="00857D20" w14:paraId="3573B30F" w14:textId="77777777" w:rsidTr="2F980ADB">
        <w:tblPrEx>
          <w:tblCellMar>
            <w:top w:w="15" w:type="dxa"/>
            <w:bottom w:w="15" w:type="dxa"/>
          </w:tblCellMar>
        </w:tblPrEx>
        <w:trPr>
          <w:cantSplit/>
          <w:trHeight w:val="20"/>
        </w:trPr>
        <w:tc>
          <w:tcPr>
            <w:tcW w:w="692" w:type="pct"/>
            <w:gridSpan w:val="2"/>
            <w:vAlign w:val="center"/>
          </w:tcPr>
          <w:p w14:paraId="54320068" w14:textId="6396FAE2"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hideMark/>
          </w:tcPr>
          <w:p w14:paraId="1D468547" w14:textId="77777777" w:rsidR="008D2776" w:rsidRPr="006064C3" w:rsidRDefault="008D2776" w:rsidP="00307269">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8D2776" w:rsidRPr="00857D20" w14:paraId="04B18A26" w14:textId="77777777" w:rsidTr="2F980ADB">
        <w:tblPrEx>
          <w:tblCellMar>
            <w:top w:w="15" w:type="dxa"/>
            <w:bottom w:w="15" w:type="dxa"/>
          </w:tblCellMar>
          <w:tblLook w:val="04A0" w:firstRow="1" w:lastRow="0" w:firstColumn="1" w:lastColumn="0" w:noHBand="0" w:noVBand="1"/>
        </w:tblPrEx>
        <w:trPr>
          <w:cantSplit/>
          <w:trHeight w:val="20"/>
        </w:trPr>
        <w:tc>
          <w:tcPr>
            <w:tcW w:w="692" w:type="pct"/>
            <w:gridSpan w:val="2"/>
            <w:vAlign w:val="center"/>
            <w:hideMark/>
          </w:tcPr>
          <w:p w14:paraId="32A91E1E" w14:textId="77777777"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hideMark/>
          </w:tcPr>
          <w:p w14:paraId="1CF52C4F" w14:textId="77777777" w:rsidR="008D2776" w:rsidRPr="006064C3" w:rsidRDefault="008D2776" w:rsidP="00307269">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Continuing treatment</w:t>
            </w:r>
          </w:p>
        </w:tc>
      </w:tr>
    </w:tbl>
    <w:p w14:paraId="089FDC08" w14:textId="77777777" w:rsidR="009F147D" w:rsidRDefault="009F147D" w:rsidP="008D2776"/>
    <w:p w14:paraId="37634CCF" w14:textId="79E2FB4A" w:rsidR="00DA1C09" w:rsidRDefault="00DA1C09">
      <w:pPr>
        <w:jc w:val="left"/>
        <w:rPr>
          <w:rFonts w:ascii="Arial Narrow" w:hAnsi="Arial Narrow"/>
          <w:b/>
          <w:bCs/>
          <w:sz w:val="20"/>
          <w:szCs w:val="20"/>
        </w:rPr>
      </w:pPr>
      <w:r>
        <w:rPr>
          <w:rFonts w:ascii="Arial Narrow" w:hAnsi="Arial Narrow"/>
          <w:b/>
          <w:bCs/>
          <w:sz w:val="20"/>
          <w:szCs w:val="20"/>
        </w:rPr>
        <w:br w:type="page"/>
      </w:r>
    </w:p>
    <w:p w14:paraId="549E8327" w14:textId="705CBC27" w:rsidR="008D2776" w:rsidRDefault="008D2776" w:rsidP="008D2776">
      <w:pPr>
        <w:rPr>
          <w:rFonts w:ascii="Arial Narrow" w:hAnsi="Arial Narrow"/>
          <w:b/>
          <w:bCs/>
          <w:sz w:val="20"/>
          <w:szCs w:val="20"/>
        </w:rPr>
      </w:pPr>
      <w:r w:rsidRPr="001C695D">
        <w:rPr>
          <w:rFonts w:ascii="Arial Narrow" w:hAnsi="Arial Narrow"/>
          <w:b/>
          <w:bCs/>
          <w:sz w:val="20"/>
          <w:szCs w:val="20"/>
        </w:rPr>
        <w:lastRenderedPageBreak/>
        <w:t>60-day MDQ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678"/>
        <w:gridCol w:w="2184"/>
        <w:gridCol w:w="1145"/>
        <w:gridCol w:w="860"/>
        <w:gridCol w:w="716"/>
        <w:gridCol w:w="858"/>
        <w:gridCol w:w="2005"/>
      </w:tblGrid>
      <w:tr w:rsidR="008D2776" w:rsidRPr="00857D20" w14:paraId="79D3269B" w14:textId="77777777" w:rsidTr="2F980ADB">
        <w:trPr>
          <w:cantSplit/>
          <w:trHeight w:val="471"/>
        </w:trPr>
        <w:tc>
          <w:tcPr>
            <w:tcW w:w="1903" w:type="pct"/>
            <w:gridSpan w:val="3"/>
            <w:tcBorders>
              <w:top w:val="single" w:sz="4" w:space="0" w:color="auto"/>
              <w:left w:val="single" w:sz="4" w:space="0" w:color="auto"/>
              <w:bottom w:val="single" w:sz="4" w:space="0" w:color="auto"/>
              <w:right w:val="single" w:sz="4" w:space="0" w:color="auto"/>
            </w:tcBorders>
          </w:tcPr>
          <w:p w14:paraId="434B55C9" w14:textId="77777777" w:rsidR="008D2776" w:rsidRPr="006064C3" w:rsidRDefault="008D2776" w:rsidP="00307269">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w:t>
            </w:r>
          </w:p>
          <w:p w14:paraId="3C26DBA8" w14:textId="77777777" w:rsidR="008D2776" w:rsidRPr="006064C3" w:rsidRDefault="008D2776" w:rsidP="00307269">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 pack</w:t>
            </w:r>
          </w:p>
        </w:tc>
        <w:tc>
          <w:tcPr>
            <w:tcW w:w="635" w:type="pct"/>
            <w:tcBorders>
              <w:top w:val="single" w:sz="4" w:space="0" w:color="auto"/>
              <w:left w:val="single" w:sz="4" w:space="0" w:color="auto"/>
              <w:bottom w:val="single" w:sz="4" w:space="0" w:color="auto"/>
              <w:right w:val="single" w:sz="4" w:space="0" w:color="auto"/>
            </w:tcBorders>
          </w:tcPr>
          <w:p w14:paraId="39C59B7E"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PBS item code</w:t>
            </w:r>
          </w:p>
        </w:tc>
        <w:tc>
          <w:tcPr>
            <w:tcW w:w="477" w:type="pct"/>
            <w:tcBorders>
              <w:top w:val="single" w:sz="4" w:space="0" w:color="auto"/>
              <w:left w:val="single" w:sz="4" w:space="0" w:color="auto"/>
              <w:bottom w:val="single" w:sz="4" w:space="0" w:color="auto"/>
              <w:right w:val="single" w:sz="4" w:space="0" w:color="auto"/>
            </w:tcBorders>
          </w:tcPr>
          <w:p w14:paraId="6CEAF3FB"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packs</w:t>
            </w:r>
          </w:p>
        </w:tc>
        <w:tc>
          <w:tcPr>
            <w:tcW w:w="397" w:type="pct"/>
            <w:tcBorders>
              <w:top w:val="single" w:sz="4" w:space="0" w:color="auto"/>
              <w:left w:val="single" w:sz="4" w:space="0" w:color="auto"/>
              <w:bottom w:val="single" w:sz="4" w:space="0" w:color="auto"/>
              <w:right w:val="single" w:sz="4" w:space="0" w:color="auto"/>
            </w:tcBorders>
          </w:tcPr>
          <w:p w14:paraId="0C9EE1C4"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units</w:t>
            </w:r>
          </w:p>
        </w:tc>
        <w:tc>
          <w:tcPr>
            <w:tcW w:w="476" w:type="pct"/>
            <w:tcBorders>
              <w:top w:val="single" w:sz="4" w:space="0" w:color="auto"/>
              <w:left w:val="single" w:sz="4" w:space="0" w:color="auto"/>
              <w:bottom w:val="single" w:sz="4" w:space="0" w:color="auto"/>
              <w:right w:val="single" w:sz="4" w:space="0" w:color="auto"/>
            </w:tcBorders>
          </w:tcPr>
          <w:p w14:paraId="4647E02A"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6064C3">
              <w:rPr>
                <w:rFonts w:ascii="Arial Narrow" w:hAnsi="Arial Narrow" w:cs="Arial"/>
                <w:b/>
                <w:color w:val="000000" w:themeColor="text1"/>
                <w:sz w:val="20"/>
                <w:szCs w:val="20"/>
              </w:rPr>
              <w:t>of</w:t>
            </w:r>
          </w:p>
          <w:p w14:paraId="4E6F7B6E" w14:textId="77777777" w:rsidR="008D2776" w:rsidRPr="006064C3" w:rsidRDefault="008D2776" w:rsidP="00307269">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Rpts</w:t>
            </w:r>
          </w:p>
        </w:tc>
        <w:tc>
          <w:tcPr>
            <w:tcW w:w="1112" w:type="pct"/>
            <w:tcBorders>
              <w:top w:val="single" w:sz="4" w:space="0" w:color="auto"/>
              <w:left w:val="single" w:sz="4" w:space="0" w:color="auto"/>
              <w:bottom w:val="single" w:sz="4" w:space="0" w:color="auto"/>
              <w:right w:val="single" w:sz="4" w:space="0" w:color="auto"/>
            </w:tcBorders>
          </w:tcPr>
          <w:p w14:paraId="25DF1270" w14:textId="77777777" w:rsidR="008D2776" w:rsidRPr="006064C3" w:rsidRDefault="008D2776" w:rsidP="00307269">
            <w:pPr>
              <w:keepNext/>
              <w:keepLines/>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Available brands</w:t>
            </w:r>
          </w:p>
        </w:tc>
      </w:tr>
      <w:tr w:rsidR="008D2776" w:rsidRPr="00857D20" w14:paraId="38808095" w14:textId="77777777" w:rsidTr="2F980ADB">
        <w:trPr>
          <w:cantSplit/>
          <w:trHeight w:val="20"/>
        </w:trPr>
        <w:tc>
          <w:tcPr>
            <w:tcW w:w="5000" w:type="pct"/>
            <w:gridSpan w:val="8"/>
            <w:vAlign w:val="center"/>
          </w:tcPr>
          <w:p w14:paraId="347CF2EF" w14:textId="77777777" w:rsidR="008D2776" w:rsidRPr="006064C3" w:rsidRDefault="008D2776" w:rsidP="00307269">
            <w:pPr>
              <w:keepNext/>
              <w:keepLines/>
              <w:rPr>
                <w:rFonts w:ascii="Arial Narrow" w:hAnsi="Arial Narrow" w:cs="Arial"/>
                <w:sz w:val="20"/>
                <w:szCs w:val="20"/>
              </w:rPr>
            </w:pPr>
            <w:r w:rsidRPr="006064C3">
              <w:rPr>
                <w:rFonts w:ascii="Arial Narrow" w:hAnsi="Arial Narrow" w:cs="Arial"/>
                <w:sz w:val="20"/>
                <w:szCs w:val="20"/>
              </w:rPr>
              <w:t xml:space="preserve">TERIPARATIDE </w:t>
            </w:r>
          </w:p>
        </w:tc>
      </w:tr>
      <w:tr w:rsidR="008D2776" w:rsidRPr="00857D20" w14:paraId="2012B7D3" w14:textId="77777777" w:rsidTr="2F980ADB">
        <w:trPr>
          <w:cantSplit/>
          <w:trHeight w:val="20"/>
        </w:trPr>
        <w:tc>
          <w:tcPr>
            <w:tcW w:w="1903" w:type="pct"/>
            <w:gridSpan w:val="3"/>
            <w:vAlign w:val="center"/>
          </w:tcPr>
          <w:p w14:paraId="34D1B217" w14:textId="77777777" w:rsidR="008D2776" w:rsidRPr="006064C3" w:rsidRDefault="008D2776" w:rsidP="00307269">
            <w:pPr>
              <w:keepNext/>
              <w:keepLines/>
              <w:rPr>
                <w:rFonts w:ascii="Arial Narrow" w:hAnsi="Arial Narrow" w:cs="Arial"/>
                <w:sz w:val="20"/>
                <w:szCs w:val="20"/>
              </w:rPr>
            </w:pPr>
            <w:r>
              <w:rPr>
                <w:rFonts w:ascii="Arial Narrow" w:hAnsi="Arial Narrow" w:cs="Arial"/>
                <w:sz w:val="20"/>
                <w:szCs w:val="20"/>
              </w:rPr>
              <w:t>t</w:t>
            </w:r>
            <w:r w:rsidRPr="002D01F7">
              <w:rPr>
                <w:rFonts w:ascii="Arial Narrow" w:hAnsi="Arial Narrow" w:cs="Arial"/>
                <w:sz w:val="20"/>
                <w:szCs w:val="20"/>
              </w:rPr>
              <w:t>eriparatide 250 microgram/mL injection, 2.4 mL pen device</w:t>
            </w:r>
          </w:p>
        </w:tc>
        <w:tc>
          <w:tcPr>
            <w:tcW w:w="635" w:type="pct"/>
            <w:vAlign w:val="center"/>
          </w:tcPr>
          <w:p w14:paraId="6BA9EDA6" w14:textId="77777777" w:rsidR="008D2776" w:rsidRPr="006064C3" w:rsidRDefault="008D2776" w:rsidP="00307269">
            <w:pPr>
              <w:keepNext/>
              <w:keepLines/>
              <w:jc w:val="center"/>
              <w:rPr>
                <w:rFonts w:ascii="Arial Narrow" w:hAnsi="Arial Narrow" w:cs="Arial"/>
                <w:sz w:val="20"/>
                <w:szCs w:val="20"/>
              </w:rPr>
            </w:pPr>
            <w:r>
              <w:rPr>
                <w:rFonts w:ascii="Arial Narrow" w:hAnsi="Arial Narrow" w:cs="Arial"/>
                <w:sz w:val="20"/>
                <w:szCs w:val="20"/>
              </w:rPr>
              <w:t>14482F</w:t>
            </w:r>
          </w:p>
          <w:p w14:paraId="710EFC94" w14:textId="77777777" w:rsidR="008D2776" w:rsidRPr="00DF60BB" w:rsidRDefault="008D2776" w:rsidP="2F980ADB">
            <w:pPr>
              <w:keepNext/>
              <w:keepLines/>
              <w:jc w:val="center"/>
              <w:rPr>
                <w:rFonts w:ascii="Arial Narrow" w:hAnsi="Arial Narrow" w:cs="Arial"/>
                <w:sz w:val="16"/>
                <w:szCs w:val="16"/>
                <w:vertAlign w:val="subscript"/>
              </w:rPr>
            </w:pPr>
            <w:r w:rsidRPr="00DF60BB">
              <w:rPr>
                <w:rFonts w:ascii="Arial Narrow" w:hAnsi="Arial Narrow" w:cs="Arial"/>
                <w:sz w:val="16"/>
                <w:szCs w:val="16"/>
                <w:vertAlign w:val="subscript"/>
              </w:rPr>
              <w:t>MP</w:t>
            </w:r>
          </w:p>
          <w:p w14:paraId="66FC9C98" w14:textId="77777777" w:rsidR="008D2776" w:rsidRPr="006064C3" w:rsidRDefault="008D2776" w:rsidP="00307269">
            <w:pPr>
              <w:keepNext/>
              <w:keepLines/>
              <w:jc w:val="center"/>
              <w:rPr>
                <w:rFonts w:ascii="Arial Narrow" w:hAnsi="Arial Narrow" w:cs="Arial"/>
                <w:sz w:val="20"/>
                <w:szCs w:val="20"/>
              </w:rPr>
            </w:pPr>
            <w:r>
              <w:rPr>
                <w:rFonts w:ascii="Arial Narrow" w:hAnsi="Arial Narrow" w:cs="Arial"/>
                <w:sz w:val="20"/>
                <w:szCs w:val="20"/>
                <w:vertAlign w:val="subscript"/>
              </w:rPr>
              <w:t>60DD</w:t>
            </w:r>
          </w:p>
        </w:tc>
        <w:tc>
          <w:tcPr>
            <w:tcW w:w="477" w:type="pct"/>
            <w:vAlign w:val="center"/>
          </w:tcPr>
          <w:p w14:paraId="0410638A" w14:textId="77777777" w:rsidR="008D2776" w:rsidRPr="006064C3" w:rsidRDefault="008D2776" w:rsidP="00307269">
            <w:pPr>
              <w:keepNext/>
              <w:keepLines/>
              <w:jc w:val="center"/>
              <w:rPr>
                <w:rFonts w:ascii="Arial Narrow" w:hAnsi="Arial Narrow" w:cs="Arial"/>
                <w:sz w:val="20"/>
                <w:szCs w:val="20"/>
              </w:rPr>
            </w:pPr>
            <w:r>
              <w:rPr>
                <w:rFonts w:ascii="Arial Narrow" w:hAnsi="Arial Narrow" w:cs="Arial"/>
                <w:sz w:val="20"/>
                <w:szCs w:val="20"/>
              </w:rPr>
              <w:t>2</w:t>
            </w:r>
          </w:p>
        </w:tc>
        <w:tc>
          <w:tcPr>
            <w:tcW w:w="397" w:type="pct"/>
            <w:vAlign w:val="center"/>
          </w:tcPr>
          <w:p w14:paraId="03C76354" w14:textId="77777777" w:rsidR="008D2776" w:rsidRPr="006064C3" w:rsidRDefault="008D2776" w:rsidP="00307269">
            <w:pPr>
              <w:keepNext/>
              <w:keepLines/>
              <w:jc w:val="center"/>
              <w:rPr>
                <w:rFonts w:ascii="Arial Narrow" w:hAnsi="Arial Narrow" w:cs="Arial"/>
                <w:sz w:val="20"/>
                <w:szCs w:val="20"/>
              </w:rPr>
            </w:pPr>
            <w:r>
              <w:rPr>
                <w:rFonts w:ascii="Arial Narrow" w:hAnsi="Arial Narrow" w:cs="Arial"/>
                <w:sz w:val="20"/>
                <w:szCs w:val="20"/>
              </w:rPr>
              <w:t>2</w:t>
            </w:r>
          </w:p>
        </w:tc>
        <w:tc>
          <w:tcPr>
            <w:tcW w:w="476" w:type="pct"/>
            <w:vAlign w:val="center"/>
          </w:tcPr>
          <w:p w14:paraId="133A37DA" w14:textId="77777777" w:rsidR="008D2776" w:rsidRPr="006064C3" w:rsidRDefault="008D2776" w:rsidP="00307269">
            <w:pPr>
              <w:keepNext/>
              <w:keepLines/>
              <w:jc w:val="center"/>
              <w:rPr>
                <w:rFonts w:ascii="Arial Narrow" w:hAnsi="Arial Narrow" w:cs="Arial"/>
                <w:sz w:val="20"/>
                <w:szCs w:val="20"/>
              </w:rPr>
            </w:pPr>
            <w:r>
              <w:rPr>
                <w:rFonts w:ascii="Arial Narrow" w:hAnsi="Arial Narrow" w:cs="Arial"/>
                <w:sz w:val="20"/>
                <w:szCs w:val="20"/>
              </w:rPr>
              <w:t>2</w:t>
            </w:r>
          </w:p>
        </w:tc>
        <w:tc>
          <w:tcPr>
            <w:tcW w:w="1112" w:type="pct"/>
            <w:vAlign w:val="center"/>
          </w:tcPr>
          <w:p w14:paraId="3B7D71B9" w14:textId="77777777" w:rsidR="008D2776" w:rsidRDefault="008D2776" w:rsidP="00307269">
            <w:pPr>
              <w:keepNext/>
              <w:keepLines/>
              <w:rPr>
                <w:rFonts w:ascii="Arial Narrow" w:hAnsi="Arial Narrow" w:cs="Arial"/>
                <w:sz w:val="20"/>
                <w:szCs w:val="20"/>
              </w:rPr>
            </w:pPr>
            <w:r w:rsidRPr="006064C3">
              <w:rPr>
                <w:rFonts w:ascii="Arial Narrow" w:hAnsi="Arial Narrow" w:cs="Arial"/>
                <w:sz w:val="20"/>
                <w:szCs w:val="20"/>
              </w:rPr>
              <w:t>Ter</w:t>
            </w:r>
            <w:r>
              <w:rPr>
                <w:rFonts w:ascii="Arial Narrow" w:hAnsi="Arial Narrow" w:cs="Arial"/>
                <w:sz w:val="20"/>
                <w:szCs w:val="20"/>
              </w:rPr>
              <w:t>iparatide Lupin</w:t>
            </w:r>
          </w:p>
          <w:p w14:paraId="02A2F75B" w14:textId="0C537167" w:rsidR="008D2776" w:rsidRPr="006064C3" w:rsidRDefault="008D2776" w:rsidP="2F980ADB">
            <w:pPr>
              <w:keepNext/>
              <w:keepLines/>
              <w:rPr>
                <w:rFonts w:ascii="Arial Narrow" w:hAnsi="Arial Narrow" w:cs="Arial"/>
                <w:sz w:val="20"/>
                <w:szCs w:val="20"/>
              </w:rPr>
            </w:pPr>
            <w:r w:rsidRPr="2F980ADB">
              <w:rPr>
                <w:rFonts w:ascii="Arial Narrow" w:hAnsi="Arial Narrow" w:cs="Arial"/>
                <w:sz w:val="20"/>
                <w:szCs w:val="20"/>
              </w:rPr>
              <w:t>Terrosa</w:t>
            </w:r>
          </w:p>
          <w:p w14:paraId="5680A3A4" w14:textId="731F04E3" w:rsidR="008D2776" w:rsidRPr="00DF60BB" w:rsidRDefault="1A1232A7" w:rsidP="2F980ADB">
            <w:pPr>
              <w:keepNext/>
              <w:keepLines/>
              <w:rPr>
                <w:rFonts w:ascii="Arial Narrow" w:hAnsi="Arial Narrow" w:cs="Arial"/>
                <w:i/>
                <w:iCs/>
                <w:sz w:val="20"/>
                <w:szCs w:val="20"/>
              </w:rPr>
            </w:pPr>
            <w:r w:rsidRPr="2F980ADB">
              <w:rPr>
                <w:rFonts w:ascii="Arial Narrow" w:hAnsi="Arial Narrow" w:cs="Arial"/>
                <w:i/>
                <w:iCs/>
                <w:sz w:val="20"/>
                <w:szCs w:val="20"/>
              </w:rPr>
              <w:t>Ritosa</w:t>
            </w:r>
          </w:p>
        </w:tc>
      </w:tr>
      <w:tr w:rsidR="008D2776" w:rsidRPr="00857D20" w14:paraId="42A9DCFD" w14:textId="77777777" w:rsidTr="2F980AD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BD55850" w14:textId="77777777" w:rsidR="008D2776" w:rsidRPr="006064C3" w:rsidRDefault="008D2776" w:rsidP="00307269">
            <w:pPr>
              <w:keepNext/>
              <w:keepLines/>
              <w:rPr>
                <w:rFonts w:ascii="Arial Narrow" w:hAnsi="Arial Narrow" w:cs="Arial"/>
                <w:sz w:val="20"/>
                <w:szCs w:val="20"/>
              </w:rPr>
            </w:pPr>
          </w:p>
        </w:tc>
      </w:tr>
      <w:tr w:rsidR="008D2776" w:rsidRPr="00857D20" w14:paraId="67FA2E8F" w14:textId="77777777" w:rsidTr="2F980AD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098FAD5B" w14:textId="77777777" w:rsidR="008D2776" w:rsidRPr="006064C3" w:rsidRDefault="008D2776" w:rsidP="00307269">
            <w:pPr>
              <w:keepNext/>
              <w:keepLines/>
              <w:rPr>
                <w:rFonts w:ascii="Arial Narrow" w:hAnsi="Arial Narrow" w:cs="Arial"/>
                <w:b/>
                <w:sz w:val="20"/>
                <w:szCs w:val="20"/>
              </w:rPr>
            </w:pPr>
            <w:r w:rsidRPr="006064C3">
              <w:rPr>
                <w:rFonts w:ascii="Arial Narrow" w:hAnsi="Arial Narrow"/>
                <w:b/>
                <w:sz w:val="20"/>
                <w:szCs w:val="20"/>
              </w:rPr>
              <w:t>Restriction Summary</w:t>
            </w:r>
            <w:r>
              <w:rPr>
                <w:rFonts w:ascii="Arial Narrow" w:hAnsi="Arial Narrow"/>
                <w:b/>
                <w:sz w:val="20"/>
                <w:szCs w:val="20"/>
              </w:rPr>
              <w:t xml:space="preserve"> 15588</w:t>
            </w:r>
            <w:r w:rsidRPr="006064C3">
              <w:rPr>
                <w:rFonts w:ascii="Arial Narrow" w:hAnsi="Arial Narrow"/>
                <w:b/>
                <w:sz w:val="20"/>
                <w:szCs w:val="20"/>
              </w:rPr>
              <w:t xml:space="preserve"> / Treatment of Concept</w:t>
            </w:r>
            <w:r>
              <w:rPr>
                <w:rFonts w:ascii="Arial Narrow" w:hAnsi="Arial Narrow"/>
                <w:b/>
                <w:sz w:val="20"/>
                <w:szCs w:val="20"/>
              </w:rPr>
              <w:t xml:space="preserve"> 15536 </w:t>
            </w:r>
          </w:p>
        </w:tc>
      </w:tr>
      <w:tr w:rsidR="008D2776" w:rsidRPr="00857D20" w14:paraId="423E1EA4" w14:textId="77777777" w:rsidTr="2F980ADB">
        <w:tblPrEx>
          <w:tblCellMar>
            <w:top w:w="15" w:type="dxa"/>
            <w:bottom w:w="15" w:type="dxa"/>
          </w:tblCellMar>
        </w:tblPrEx>
        <w:trPr>
          <w:trHeight w:val="20"/>
        </w:trPr>
        <w:tc>
          <w:tcPr>
            <w:tcW w:w="692" w:type="pct"/>
            <w:gridSpan w:val="2"/>
            <w:vMerge w:val="restart"/>
            <w:tcBorders>
              <w:top w:val="single" w:sz="4" w:space="0" w:color="auto"/>
              <w:left w:val="single" w:sz="4" w:space="0" w:color="auto"/>
              <w:right w:val="single" w:sz="4" w:space="0" w:color="auto"/>
            </w:tcBorders>
          </w:tcPr>
          <w:p w14:paraId="03D90E20" w14:textId="77777777" w:rsidR="008D2776" w:rsidRPr="006064C3" w:rsidRDefault="008D2776" w:rsidP="00307269">
            <w:pPr>
              <w:keepNext/>
              <w:keepLines/>
              <w:jc w:val="center"/>
              <w:rPr>
                <w:rFonts w:ascii="Arial Narrow" w:hAnsi="Arial Narrow" w:cs="Arial"/>
                <w:b/>
                <w:sz w:val="20"/>
                <w:szCs w:val="20"/>
              </w:rPr>
            </w:pPr>
          </w:p>
        </w:tc>
        <w:tc>
          <w:tcPr>
            <w:tcW w:w="4308" w:type="pct"/>
            <w:gridSpan w:val="6"/>
            <w:tcBorders>
              <w:top w:val="single" w:sz="4" w:space="0" w:color="auto"/>
              <w:left w:val="single" w:sz="4" w:space="0" w:color="auto"/>
              <w:bottom w:val="single" w:sz="4" w:space="0" w:color="auto"/>
              <w:right w:val="single" w:sz="4" w:space="0" w:color="auto"/>
            </w:tcBorders>
            <w:vAlign w:val="center"/>
          </w:tcPr>
          <w:p w14:paraId="38FFA3DD" w14:textId="77777777" w:rsidR="008D2776" w:rsidRPr="006064C3" w:rsidRDefault="008D2776" w:rsidP="00307269">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8D2776" w:rsidRPr="00857D20" w14:paraId="38003A9E" w14:textId="77777777" w:rsidTr="2F980ADB">
        <w:tblPrEx>
          <w:tblCellMar>
            <w:top w:w="15" w:type="dxa"/>
            <w:bottom w:w="15" w:type="dxa"/>
          </w:tblCellMar>
        </w:tblPrEx>
        <w:trPr>
          <w:trHeight w:val="20"/>
        </w:trPr>
        <w:tc>
          <w:tcPr>
            <w:tcW w:w="692" w:type="pct"/>
            <w:gridSpan w:val="2"/>
            <w:vMerge/>
          </w:tcPr>
          <w:p w14:paraId="642A4CBF" w14:textId="77777777" w:rsidR="008D2776" w:rsidRPr="006064C3" w:rsidRDefault="008D2776" w:rsidP="00307269">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45CF2D0E" w14:textId="77777777" w:rsidR="008D2776" w:rsidRPr="006064C3" w:rsidRDefault="008D2776" w:rsidP="00307269">
            <w:pPr>
              <w:keepNext/>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8D2776" w:rsidRPr="00857D20" w14:paraId="5FFA808A" w14:textId="77777777" w:rsidTr="2F980ADB">
        <w:tblPrEx>
          <w:tblCellMar>
            <w:top w:w="15" w:type="dxa"/>
            <w:bottom w:w="15" w:type="dxa"/>
          </w:tblCellMar>
        </w:tblPrEx>
        <w:trPr>
          <w:trHeight w:val="20"/>
        </w:trPr>
        <w:tc>
          <w:tcPr>
            <w:tcW w:w="692" w:type="pct"/>
            <w:gridSpan w:val="2"/>
            <w:vMerge/>
          </w:tcPr>
          <w:p w14:paraId="7BD592A4" w14:textId="77777777" w:rsidR="008D2776" w:rsidRPr="006064C3" w:rsidRDefault="008D2776" w:rsidP="00307269">
            <w:pPr>
              <w:keepNext/>
              <w:keepLines/>
              <w:rPr>
                <w:rFonts w:ascii="Arial Narrow" w:hAnsi="Arial Narrow" w:cs="Arial"/>
                <w:sz w:val="20"/>
                <w:szCs w:val="20"/>
              </w:rPr>
            </w:pPr>
          </w:p>
        </w:tc>
        <w:tc>
          <w:tcPr>
            <w:tcW w:w="4308" w:type="pct"/>
            <w:gridSpan w:val="6"/>
            <w:tcBorders>
              <w:top w:val="single" w:sz="4" w:space="0" w:color="auto"/>
              <w:left w:val="single" w:sz="4" w:space="0" w:color="auto"/>
              <w:bottom w:val="single" w:sz="4" w:space="0" w:color="auto"/>
              <w:right w:val="single" w:sz="4" w:space="0" w:color="auto"/>
            </w:tcBorders>
          </w:tcPr>
          <w:p w14:paraId="4B679636" w14:textId="77777777" w:rsidR="008D2776" w:rsidRPr="006064C3" w:rsidRDefault="008D2776" w:rsidP="00307269">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Pr="006064C3">
              <w:rPr>
                <w:rFonts w:ascii="Arial Narrow" w:eastAsia="Calibri" w:hAnsi="Arial Narrow" w:cs="Arial"/>
                <w:sz w:val="20"/>
                <w:szCs w:val="20"/>
              </w:rPr>
            </w:r>
            <w:r w:rsidRPr="006064C3">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w:t>
            </w:r>
            <w:r>
              <w:rPr>
                <w:rFonts w:ascii="Arial Narrow" w:eastAsia="Calibri" w:hAnsi="Arial Narrow" w:cs="Arial"/>
                <w:sz w:val="20"/>
                <w:szCs w:val="20"/>
              </w:rPr>
              <w:t>15536</w:t>
            </w:r>
            <w:r w:rsidRPr="006064C3">
              <w:rPr>
                <w:rFonts w:ascii="Arial Narrow" w:eastAsia="Calibri" w:hAnsi="Arial Narrow" w:cs="Arial"/>
                <w:sz w:val="20"/>
                <w:szCs w:val="20"/>
              </w:rPr>
              <w:t xml:space="preserve">] </w:t>
            </w:r>
          </w:p>
        </w:tc>
      </w:tr>
      <w:tr w:rsidR="008D2776" w:rsidRPr="00857D20" w14:paraId="13A8A6FE" w14:textId="77777777" w:rsidTr="2F980ADB">
        <w:tblPrEx>
          <w:tblCellMar>
            <w:top w:w="15" w:type="dxa"/>
            <w:bottom w:w="15" w:type="dxa"/>
          </w:tblCellMar>
        </w:tblPrEx>
        <w:trPr>
          <w:trHeight w:val="20"/>
        </w:trPr>
        <w:tc>
          <w:tcPr>
            <w:tcW w:w="316" w:type="pct"/>
            <w:vMerge w:val="restart"/>
            <w:tcBorders>
              <w:left w:val="single" w:sz="4" w:space="0" w:color="auto"/>
              <w:right w:val="single" w:sz="4" w:space="0" w:color="auto"/>
            </w:tcBorders>
            <w:textDirection w:val="btLr"/>
            <w:vAlign w:val="center"/>
          </w:tcPr>
          <w:p w14:paraId="28220FB1" w14:textId="77777777" w:rsidR="008D2776" w:rsidRPr="006064C3" w:rsidRDefault="008D2776" w:rsidP="00307269">
            <w:pPr>
              <w:keepNext/>
              <w:keepLines/>
              <w:jc w:val="center"/>
              <w:rPr>
                <w:rFonts w:ascii="Arial Narrow" w:hAnsi="Arial Narrow" w:cs="Arial"/>
                <w:sz w:val="20"/>
                <w:szCs w:val="20"/>
              </w:rPr>
            </w:pPr>
          </w:p>
        </w:tc>
        <w:tc>
          <w:tcPr>
            <w:tcW w:w="376" w:type="pct"/>
            <w:vAlign w:val="center"/>
          </w:tcPr>
          <w:p w14:paraId="3DC0BFCF" w14:textId="32239FF8"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tcPr>
          <w:p w14:paraId="268B3F1E" w14:textId="77777777" w:rsidR="008D2776" w:rsidRPr="006064C3" w:rsidRDefault="008D2776" w:rsidP="00307269">
            <w:pPr>
              <w:keepNext/>
              <w:keepLines/>
              <w:rPr>
                <w:rFonts w:ascii="Arial Narrow" w:hAnsi="Arial Narrow"/>
                <w:color w:val="333333"/>
                <w:sz w:val="20"/>
                <w:szCs w:val="20"/>
              </w:rPr>
            </w:pPr>
            <w:r w:rsidRPr="006064C3">
              <w:rPr>
                <w:rFonts w:ascii="Arial Narrow" w:hAnsi="Arial Narrow"/>
                <w:b/>
                <w:bCs/>
                <w:color w:val="333333"/>
                <w:sz w:val="20"/>
                <w:szCs w:val="20"/>
              </w:rPr>
              <w:t>Administrative Advice:</w:t>
            </w:r>
          </w:p>
          <w:p w14:paraId="47013059" w14:textId="77777777" w:rsidR="008D2776" w:rsidRPr="006064C3" w:rsidRDefault="008D2776" w:rsidP="00307269">
            <w:pPr>
              <w:keepNext/>
              <w:keepLines/>
              <w:rPr>
                <w:rFonts w:ascii="Arial Narrow" w:hAnsi="Arial Narrow"/>
                <w:color w:val="333333"/>
                <w:sz w:val="20"/>
                <w:szCs w:val="20"/>
              </w:rPr>
            </w:pPr>
            <w:r w:rsidRPr="006064C3">
              <w:rPr>
                <w:rFonts w:ascii="Arial Narrow" w:eastAsia="Calibri" w:hAnsi="Arial Narrow" w:cs="Arial Narrow"/>
                <w:iCs/>
                <w:sz w:val="20"/>
                <w:szCs w:val="20"/>
              </w:rPr>
              <w:t>No increase in the maximum quantity or number of units may be authorised</w:t>
            </w:r>
          </w:p>
        </w:tc>
      </w:tr>
      <w:tr w:rsidR="008D2776" w:rsidRPr="00857D20" w14:paraId="2C5A563A" w14:textId="77777777" w:rsidTr="2F980ADB">
        <w:tblPrEx>
          <w:tblCellMar>
            <w:top w:w="15" w:type="dxa"/>
            <w:bottom w:w="15" w:type="dxa"/>
          </w:tblCellMar>
        </w:tblPrEx>
        <w:trPr>
          <w:trHeight w:val="20"/>
        </w:trPr>
        <w:tc>
          <w:tcPr>
            <w:tcW w:w="316" w:type="pct"/>
            <w:vMerge/>
          </w:tcPr>
          <w:p w14:paraId="481B1DE3" w14:textId="77777777" w:rsidR="008D2776" w:rsidRPr="006064C3" w:rsidRDefault="008D2776" w:rsidP="00307269">
            <w:pPr>
              <w:keepNext/>
              <w:keepLines/>
              <w:rPr>
                <w:rFonts w:ascii="Arial Narrow" w:hAnsi="Arial Narrow" w:cs="Arial"/>
                <w:sz w:val="20"/>
                <w:szCs w:val="20"/>
              </w:rPr>
            </w:pPr>
          </w:p>
        </w:tc>
        <w:tc>
          <w:tcPr>
            <w:tcW w:w="376" w:type="pct"/>
            <w:vAlign w:val="center"/>
          </w:tcPr>
          <w:p w14:paraId="53566F78" w14:textId="1BBCCE34"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tcPr>
          <w:p w14:paraId="35FF3EEA" w14:textId="77777777" w:rsidR="008D2776" w:rsidRPr="006064C3" w:rsidRDefault="008D2776" w:rsidP="00307269">
            <w:pPr>
              <w:keepNext/>
              <w:keepLines/>
              <w:autoSpaceDE w:val="0"/>
              <w:autoSpaceDN w:val="0"/>
              <w:adjustRightInd w:val="0"/>
              <w:rPr>
                <w:rFonts w:ascii="Arial Narrow" w:eastAsia="Calibri" w:hAnsi="Arial Narrow" w:cs="Arial Narrow"/>
                <w:iCs/>
                <w:sz w:val="20"/>
                <w:szCs w:val="20"/>
              </w:rPr>
            </w:pPr>
            <w:r w:rsidRPr="006064C3">
              <w:rPr>
                <w:rFonts w:ascii="Arial Narrow" w:hAnsi="Arial Narrow"/>
                <w:b/>
                <w:bCs/>
                <w:color w:val="333333"/>
                <w:sz w:val="20"/>
                <w:szCs w:val="20"/>
              </w:rPr>
              <w:t>Administrative Advice:</w:t>
            </w:r>
            <w:r w:rsidRPr="006064C3">
              <w:rPr>
                <w:rFonts w:ascii="Arial Narrow" w:eastAsia="Calibri" w:hAnsi="Arial Narrow" w:cs="Arial Narrow"/>
                <w:b/>
                <w:bCs/>
                <w:iCs/>
                <w:sz w:val="20"/>
                <w:szCs w:val="20"/>
              </w:rPr>
              <w:t xml:space="preserve"> </w:t>
            </w:r>
          </w:p>
          <w:p w14:paraId="1C1D5533" w14:textId="77777777" w:rsidR="008D2776" w:rsidRPr="006064C3" w:rsidRDefault="008D2776" w:rsidP="00307269">
            <w:pPr>
              <w:keepNext/>
              <w:keepLines/>
              <w:autoSpaceDE w:val="0"/>
              <w:autoSpaceDN w:val="0"/>
              <w:adjustRightInd w:val="0"/>
              <w:rPr>
                <w:rFonts w:ascii="Arial Narrow" w:eastAsia="Calibri" w:hAnsi="Arial Narrow" w:cs="Arial Narrow"/>
                <w:iCs/>
                <w:sz w:val="20"/>
                <w:szCs w:val="20"/>
              </w:rPr>
            </w:pPr>
            <w:r w:rsidRPr="006064C3">
              <w:rPr>
                <w:rFonts w:ascii="Arial Narrow" w:eastAsia="Calibri" w:hAnsi="Arial Narrow" w:cs="Arial Narrow"/>
                <w:iCs/>
                <w:sz w:val="20"/>
                <w:szCs w:val="20"/>
              </w:rPr>
              <w:t>No increase in the maximum number of repeats may be authorised.</w:t>
            </w:r>
          </w:p>
        </w:tc>
      </w:tr>
      <w:tr w:rsidR="008D2776" w:rsidRPr="00857D20" w14:paraId="3E8E4FB3" w14:textId="77777777" w:rsidTr="2F980ADB">
        <w:tblPrEx>
          <w:tblCellMar>
            <w:top w:w="15" w:type="dxa"/>
            <w:bottom w:w="15" w:type="dxa"/>
          </w:tblCellMar>
        </w:tblPrEx>
        <w:trPr>
          <w:cantSplit/>
          <w:trHeight w:val="20"/>
        </w:trPr>
        <w:tc>
          <w:tcPr>
            <w:tcW w:w="692" w:type="pct"/>
            <w:gridSpan w:val="2"/>
            <w:vMerge w:val="restart"/>
            <w:vAlign w:val="center"/>
          </w:tcPr>
          <w:p w14:paraId="67C81AD8" w14:textId="353F63F4" w:rsidR="2F980ADB" w:rsidRDefault="2F980ADB" w:rsidP="2F980ADB">
            <w:pPr>
              <w:keepLines/>
              <w:jc w:val="center"/>
              <w:rPr>
                <w:rFonts w:ascii="Arial Narrow" w:hAnsi="Arial Narrow"/>
                <w:i/>
                <w:iCs/>
                <w:color w:val="333333"/>
                <w:sz w:val="20"/>
                <w:szCs w:val="20"/>
              </w:rPr>
            </w:pPr>
          </w:p>
        </w:tc>
        <w:tc>
          <w:tcPr>
            <w:tcW w:w="4308" w:type="pct"/>
            <w:gridSpan w:val="6"/>
            <w:shd w:val="clear" w:color="auto" w:fill="F2F2F2" w:themeFill="background1" w:themeFillShade="F2"/>
            <w:vAlign w:val="center"/>
          </w:tcPr>
          <w:p w14:paraId="50C55D04" w14:textId="77777777" w:rsidR="008D2776" w:rsidRPr="006064C3" w:rsidRDefault="008D2776" w:rsidP="00307269">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Severity: </w:t>
            </w:r>
            <w:r w:rsidRPr="006064C3">
              <w:rPr>
                <w:rFonts w:ascii="Arial Narrow" w:hAnsi="Arial Narrow" w:cs="Arial"/>
                <w:bCs/>
                <w:color w:val="808080" w:themeColor="background1" w:themeShade="80"/>
                <w:sz w:val="20"/>
                <w:szCs w:val="20"/>
              </w:rPr>
              <w:t>Severe</w:t>
            </w:r>
          </w:p>
        </w:tc>
      </w:tr>
      <w:tr w:rsidR="008D2776" w:rsidRPr="00857D20" w14:paraId="3A152595" w14:textId="77777777" w:rsidTr="2F980ADB">
        <w:tblPrEx>
          <w:tblCellMar>
            <w:top w:w="15" w:type="dxa"/>
            <w:bottom w:w="15" w:type="dxa"/>
          </w:tblCellMar>
        </w:tblPrEx>
        <w:trPr>
          <w:cantSplit/>
          <w:trHeight w:val="20"/>
        </w:trPr>
        <w:tc>
          <w:tcPr>
            <w:tcW w:w="692" w:type="pct"/>
            <w:gridSpan w:val="2"/>
            <w:vMerge/>
            <w:vAlign w:val="center"/>
          </w:tcPr>
          <w:p w14:paraId="7494596B" w14:textId="77777777" w:rsidR="008D2776" w:rsidRPr="006064C3" w:rsidRDefault="008D2776" w:rsidP="00307269">
            <w:pPr>
              <w:keepNext/>
              <w:keepLines/>
              <w:jc w:val="center"/>
              <w:rPr>
                <w:rFonts w:ascii="Arial Narrow" w:hAnsi="Arial Narrow"/>
                <w:color w:val="333333"/>
                <w:sz w:val="20"/>
                <w:szCs w:val="20"/>
              </w:rPr>
            </w:pPr>
          </w:p>
        </w:tc>
        <w:tc>
          <w:tcPr>
            <w:tcW w:w="4308" w:type="pct"/>
            <w:gridSpan w:val="6"/>
            <w:shd w:val="clear" w:color="auto" w:fill="F2F2F2" w:themeFill="background1" w:themeFillShade="F2"/>
            <w:vAlign w:val="center"/>
          </w:tcPr>
          <w:p w14:paraId="7A376470" w14:textId="77777777" w:rsidR="008D2776" w:rsidRPr="006064C3" w:rsidRDefault="008D2776" w:rsidP="00307269">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Condition: </w:t>
            </w:r>
            <w:r w:rsidRPr="006064C3">
              <w:rPr>
                <w:rFonts w:ascii="Arial Narrow" w:hAnsi="Arial Narrow" w:cs="Arial"/>
                <w:bCs/>
                <w:color w:val="808080" w:themeColor="background1" w:themeShade="80"/>
                <w:sz w:val="20"/>
                <w:szCs w:val="20"/>
              </w:rPr>
              <w:t>Established osteoporosis</w:t>
            </w:r>
          </w:p>
        </w:tc>
      </w:tr>
      <w:tr w:rsidR="008D2776" w:rsidRPr="00857D20" w14:paraId="63EFAD77" w14:textId="77777777" w:rsidTr="2F980ADB">
        <w:tblPrEx>
          <w:tblCellMar>
            <w:top w:w="15" w:type="dxa"/>
            <w:bottom w:w="15" w:type="dxa"/>
          </w:tblCellMar>
        </w:tblPrEx>
        <w:trPr>
          <w:cantSplit/>
          <w:trHeight w:val="20"/>
        </w:trPr>
        <w:tc>
          <w:tcPr>
            <w:tcW w:w="692" w:type="pct"/>
            <w:gridSpan w:val="2"/>
            <w:vAlign w:val="center"/>
          </w:tcPr>
          <w:p w14:paraId="584F9992" w14:textId="5BEA50EB"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hideMark/>
          </w:tcPr>
          <w:p w14:paraId="00C36B15" w14:textId="77777777" w:rsidR="008D2776" w:rsidRPr="006064C3" w:rsidRDefault="008D2776" w:rsidP="00307269">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8D2776" w:rsidRPr="00857D20" w14:paraId="41553B8C" w14:textId="77777777" w:rsidTr="2F980ADB">
        <w:tblPrEx>
          <w:tblCellMar>
            <w:top w:w="15" w:type="dxa"/>
            <w:bottom w:w="15" w:type="dxa"/>
          </w:tblCellMar>
        </w:tblPrEx>
        <w:trPr>
          <w:cantSplit/>
          <w:trHeight w:val="20"/>
        </w:trPr>
        <w:tc>
          <w:tcPr>
            <w:tcW w:w="692" w:type="pct"/>
            <w:gridSpan w:val="2"/>
            <w:vAlign w:val="center"/>
            <w:hideMark/>
          </w:tcPr>
          <w:p w14:paraId="7CDE87D8" w14:textId="77777777" w:rsidR="008D2776" w:rsidRPr="006064C3" w:rsidRDefault="008D2776" w:rsidP="00307269">
            <w:pPr>
              <w:keepNext/>
              <w:keepLines/>
              <w:jc w:val="center"/>
              <w:rPr>
                <w:rFonts w:ascii="Arial Narrow" w:hAnsi="Arial Narrow"/>
                <w:color w:val="333333"/>
                <w:sz w:val="20"/>
                <w:szCs w:val="20"/>
              </w:rPr>
            </w:pPr>
          </w:p>
        </w:tc>
        <w:tc>
          <w:tcPr>
            <w:tcW w:w="4308" w:type="pct"/>
            <w:gridSpan w:val="6"/>
            <w:vAlign w:val="center"/>
            <w:hideMark/>
          </w:tcPr>
          <w:p w14:paraId="000E5811" w14:textId="77777777" w:rsidR="008D2776" w:rsidRPr="006064C3" w:rsidRDefault="008D2776" w:rsidP="00307269">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w:t>
            </w:r>
            <w:r>
              <w:rPr>
                <w:rFonts w:ascii="Arial Narrow" w:hAnsi="Arial Narrow" w:cs="Arial"/>
                <w:color w:val="333333"/>
                <w:sz w:val="20"/>
                <w:szCs w:val="20"/>
              </w:rPr>
              <w:t>Continuing treatment</w:t>
            </w:r>
          </w:p>
        </w:tc>
      </w:tr>
    </w:tbl>
    <w:p w14:paraId="4B4BE7AE" w14:textId="77777777" w:rsidR="00545864" w:rsidRDefault="00545864" w:rsidP="008D2776">
      <w:pPr>
        <w:rPr>
          <w:rFonts w:ascii="Arial Narrow" w:hAnsi="Arial Narrow"/>
          <w:b/>
          <w:bCs/>
          <w:sz w:val="20"/>
          <w:szCs w:val="20"/>
        </w:rPr>
      </w:pPr>
    </w:p>
    <w:p w14:paraId="29E9F357" w14:textId="2FAA784C" w:rsidR="00F97E53" w:rsidRDefault="007D2BE7" w:rsidP="007D2BE7">
      <w:pPr>
        <w:rPr>
          <w:rFonts w:asciiTheme="minorHAnsi" w:hAnsiTheme="minorHAnsi" w:cstheme="minorHAnsi"/>
          <w:b/>
          <w:bCs/>
          <w:i/>
          <w:iCs/>
          <w:lang w:val="en-GB"/>
        </w:rPr>
      </w:pPr>
      <w:r w:rsidRPr="007A2BD2">
        <w:rPr>
          <w:rFonts w:asciiTheme="minorHAnsi" w:hAnsiTheme="minorHAnsi" w:cstheme="minorHAnsi"/>
          <w:b/>
          <w:bCs/>
          <w:i/>
          <w:iCs/>
          <w:lang w:val="en-GB"/>
        </w:rPr>
        <w:t>These restrictions may be subject to further review. Should there be any changes made to the restriction the sponsor will be informed.</w:t>
      </w:r>
    </w:p>
    <w:p w14:paraId="4A549640" w14:textId="77777777" w:rsidR="00F97E53" w:rsidRPr="00F97E53" w:rsidRDefault="00F97E53" w:rsidP="00F97E53">
      <w:pPr>
        <w:keepNext/>
        <w:spacing w:before="240" w:after="120"/>
        <w:ind w:left="720" w:hanging="720"/>
        <w:jc w:val="left"/>
        <w:outlineLvl w:val="0"/>
        <w:rPr>
          <w:rFonts w:asciiTheme="minorHAnsi" w:hAnsiTheme="minorHAnsi" w:cs="Arial"/>
          <w:b/>
          <w:bCs/>
          <w:snapToGrid w:val="0"/>
          <w:sz w:val="32"/>
          <w:szCs w:val="32"/>
          <w:lang w:val="en-GB"/>
        </w:rPr>
      </w:pPr>
      <w:r w:rsidRPr="00F97E53">
        <w:rPr>
          <w:rFonts w:asciiTheme="minorHAnsi" w:hAnsiTheme="minorHAnsi" w:cs="Arial"/>
          <w:b/>
          <w:snapToGrid w:val="0"/>
          <w:sz w:val="32"/>
          <w:szCs w:val="32"/>
        </w:rPr>
        <w:t>9</w:t>
      </w:r>
      <w:r w:rsidRPr="00F97E53">
        <w:rPr>
          <w:rFonts w:asciiTheme="minorHAnsi" w:hAnsiTheme="minorHAnsi" w:cs="Arial"/>
          <w:b/>
          <w:snapToGrid w:val="0"/>
          <w:sz w:val="32"/>
          <w:szCs w:val="32"/>
        </w:rPr>
        <w:tab/>
        <w:t>Context for Decision</w:t>
      </w:r>
    </w:p>
    <w:p w14:paraId="2A14E2E1" w14:textId="77777777" w:rsidR="00F97E53" w:rsidRPr="00F97E53" w:rsidRDefault="00F97E53" w:rsidP="00F97E53">
      <w:pPr>
        <w:spacing w:after="120"/>
        <w:ind w:left="720"/>
        <w:rPr>
          <w:rFonts w:asciiTheme="minorHAnsi" w:hAnsiTheme="minorHAnsi" w:cs="Arial"/>
          <w:bCs/>
          <w:lang w:val="en-GB"/>
        </w:rPr>
      </w:pPr>
      <w:r w:rsidRPr="00F97E53">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508C1B" w14:textId="77777777" w:rsidR="00F97E53" w:rsidRPr="00F97E53" w:rsidRDefault="00F97E53" w:rsidP="00F97E53">
      <w:pPr>
        <w:keepNext/>
        <w:spacing w:before="240" w:after="120"/>
        <w:ind w:left="720" w:hanging="720"/>
        <w:jc w:val="left"/>
        <w:outlineLvl w:val="0"/>
        <w:rPr>
          <w:rFonts w:asciiTheme="minorHAnsi" w:hAnsiTheme="minorHAnsi" w:cs="Arial"/>
          <w:b/>
          <w:snapToGrid w:val="0"/>
          <w:sz w:val="32"/>
          <w:szCs w:val="32"/>
        </w:rPr>
      </w:pPr>
      <w:r w:rsidRPr="00F97E53">
        <w:rPr>
          <w:rFonts w:asciiTheme="minorHAnsi" w:hAnsiTheme="minorHAnsi" w:cs="Arial"/>
          <w:b/>
          <w:snapToGrid w:val="0"/>
          <w:sz w:val="32"/>
          <w:szCs w:val="32"/>
        </w:rPr>
        <w:t>10</w:t>
      </w:r>
      <w:r w:rsidRPr="00F97E53">
        <w:rPr>
          <w:rFonts w:asciiTheme="minorHAnsi" w:hAnsiTheme="minorHAnsi" w:cs="Arial"/>
          <w:b/>
          <w:snapToGrid w:val="0"/>
          <w:sz w:val="32"/>
          <w:szCs w:val="32"/>
        </w:rPr>
        <w:tab/>
        <w:t>Sponsor’s Comment</w:t>
      </w:r>
    </w:p>
    <w:p w14:paraId="0DBDCE27" w14:textId="77777777" w:rsidR="00F97E53" w:rsidRPr="00F97E53" w:rsidRDefault="00F97E53" w:rsidP="00F97E53">
      <w:pPr>
        <w:spacing w:after="120" w:line="276" w:lineRule="auto"/>
        <w:ind w:left="720"/>
        <w:rPr>
          <w:rFonts w:asciiTheme="minorHAnsi" w:eastAsiaTheme="minorHAnsi" w:hAnsiTheme="minorHAnsi" w:cs="Arial"/>
          <w:bCs/>
          <w:szCs w:val="22"/>
          <w:lang w:eastAsia="en-US"/>
        </w:rPr>
      </w:pPr>
      <w:r w:rsidRPr="00F97E53">
        <w:rPr>
          <w:rFonts w:asciiTheme="minorHAnsi" w:eastAsiaTheme="minorHAnsi" w:hAnsiTheme="minorHAnsi" w:cs="Arial"/>
          <w:bCs/>
          <w:szCs w:val="22"/>
          <w:lang w:eastAsia="en-US"/>
        </w:rPr>
        <w:t>The sponsor had no comment.</w:t>
      </w:r>
    </w:p>
    <w:p w14:paraId="1779D60B" w14:textId="77777777" w:rsidR="00F97E53" w:rsidRPr="007A2BD2" w:rsidRDefault="00F97E53" w:rsidP="007D2BE7">
      <w:pPr>
        <w:rPr>
          <w:rFonts w:asciiTheme="minorHAnsi" w:hAnsiTheme="minorHAnsi" w:cstheme="minorHAnsi"/>
          <w:b/>
          <w:bCs/>
          <w:i/>
          <w:iCs/>
          <w:lang w:val="en-GB"/>
        </w:rPr>
      </w:pPr>
    </w:p>
    <w:sectPr w:rsidR="00F97E53" w:rsidRPr="007A2BD2" w:rsidSect="00D65DB8">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7C57" w14:textId="77777777" w:rsidR="002E7118" w:rsidRDefault="002E7118">
      <w:r>
        <w:separator/>
      </w:r>
    </w:p>
    <w:p w14:paraId="74A0E6D3" w14:textId="77777777" w:rsidR="002E7118" w:rsidRDefault="002E7118"/>
  </w:endnote>
  <w:endnote w:type="continuationSeparator" w:id="0">
    <w:p w14:paraId="0F642609" w14:textId="77777777" w:rsidR="002E7118" w:rsidRDefault="002E7118">
      <w:r>
        <w:continuationSeparator/>
      </w:r>
    </w:p>
    <w:p w14:paraId="1013D162" w14:textId="77777777" w:rsidR="002E7118" w:rsidRDefault="002E7118"/>
  </w:endnote>
  <w:endnote w:type="continuationNotice" w:id="1">
    <w:p w14:paraId="35099B82" w14:textId="77777777" w:rsidR="002E7118" w:rsidRDefault="002E7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02B309C5" w:rsidR="009C26AA" w:rsidRPr="005A3173" w:rsidRDefault="00C361ED"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74624" behindDoc="0" locked="0" layoutInCell="1" allowOverlap="1" wp14:anchorId="298A6E75" wp14:editId="7BCFF4C1">
                    <wp:simplePos x="635" y="635"/>
                    <wp:positionH relativeFrom="page">
                      <wp:align>center</wp:align>
                    </wp:positionH>
                    <wp:positionV relativeFrom="page">
                      <wp:align>bottom</wp:align>
                    </wp:positionV>
                    <wp:extent cx="551815" cy="376555"/>
                    <wp:effectExtent l="0" t="0" r="635" b="0"/>
                    <wp:wrapNone/>
                    <wp:docPr id="7558489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9EB041" w14:textId="14DC97F1" w:rsidR="00C361ED" w:rsidRPr="00C361ED" w:rsidRDefault="00C361ED" w:rsidP="00C361ED">
                                <w:pPr>
                                  <w:rPr>
                                    <w:rFonts w:eastAsia="Calibri" w:cs="Calibri"/>
                                    <w:noProof/>
                                    <w:color w:val="FF0000"/>
                                  </w:rPr>
                                </w:pPr>
                                <w:r w:rsidRPr="00C361E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A6E75"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A9EB041" w14:textId="14DC97F1" w:rsidR="00C361ED" w:rsidRPr="00C361ED" w:rsidRDefault="00C361ED" w:rsidP="00C361ED">
                          <w:pPr>
                            <w:rPr>
                              <w:rFonts w:eastAsia="Calibri" w:cs="Calibri"/>
                              <w:noProof/>
                              <w:color w:val="FF0000"/>
                            </w:rPr>
                          </w:pPr>
                          <w:r w:rsidRPr="00C361ED">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6B89" w14:textId="7A9592E1" w:rsidR="00175D6E" w:rsidRDefault="00C361ED">
    <w:pPr>
      <w:pStyle w:val="Footer"/>
      <w:jc w:val="center"/>
      <w:rPr>
        <w:caps/>
        <w:color w:val="4F81BD" w:themeColor="accent1"/>
      </w:rPr>
    </w:pPr>
    <w:r>
      <w:rPr>
        <w:caps/>
        <w:noProof/>
        <w:color w:val="4F81BD" w:themeColor="accent1"/>
      </w:rPr>
      <mc:AlternateContent>
        <mc:Choice Requires="wps">
          <w:drawing>
            <wp:anchor distT="0" distB="0" distL="0" distR="0" simplePos="0" relativeHeight="251675648" behindDoc="0" locked="0" layoutInCell="1" allowOverlap="1" wp14:anchorId="5730B101" wp14:editId="6A297DB9">
              <wp:simplePos x="635" y="635"/>
              <wp:positionH relativeFrom="page">
                <wp:align>center</wp:align>
              </wp:positionH>
              <wp:positionV relativeFrom="page">
                <wp:align>bottom</wp:align>
              </wp:positionV>
              <wp:extent cx="551815" cy="376555"/>
              <wp:effectExtent l="0" t="0" r="635" b="0"/>
              <wp:wrapNone/>
              <wp:docPr id="1618706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F424AD" w14:textId="4C2FE960" w:rsidR="00C361ED" w:rsidRPr="00C361ED" w:rsidRDefault="00C361ED" w:rsidP="00C361ED">
                          <w:pPr>
                            <w:rPr>
                              <w:rFonts w:eastAsia="Calibri" w:cs="Calibri"/>
                              <w:noProof/>
                              <w:color w:val="FF0000"/>
                            </w:rPr>
                          </w:pPr>
                          <w:r w:rsidRPr="00C361E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0B10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7F424AD" w14:textId="4C2FE960" w:rsidR="00C361ED" w:rsidRPr="00C361ED" w:rsidRDefault="00C361ED" w:rsidP="00C361ED">
                    <w:pPr>
                      <w:rPr>
                        <w:rFonts w:eastAsia="Calibri" w:cs="Calibri"/>
                        <w:noProof/>
                        <w:color w:val="FF0000"/>
                      </w:rPr>
                    </w:pPr>
                    <w:r w:rsidRPr="00C361ED">
                      <w:rPr>
                        <w:rFonts w:eastAsia="Calibri" w:cs="Calibri"/>
                        <w:noProof/>
                        <w:color w:val="FF0000"/>
                      </w:rPr>
                      <w:t>OFFICIAL</w:t>
                    </w:r>
                  </w:p>
                </w:txbxContent>
              </v:textbox>
              <w10:wrap anchorx="page" anchory="page"/>
            </v:shape>
          </w:pict>
        </mc:Fallback>
      </mc:AlternateContent>
    </w:r>
  </w:p>
  <w:p w14:paraId="2BC4302C" w14:textId="2F42917E" w:rsidR="00D65DB8" w:rsidRPr="00120201" w:rsidRDefault="00D65DB8">
    <w:pPr>
      <w:pStyle w:val="Footer"/>
      <w:jc w:val="center"/>
      <w:rPr>
        <w:caps/>
        <w:noProof/>
      </w:rPr>
    </w:pPr>
    <w:r w:rsidRPr="00120201">
      <w:rPr>
        <w:caps/>
      </w:rPr>
      <w:fldChar w:fldCharType="begin"/>
    </w:r>
    <w:r w:rsidRPr="00120201">
      <w:rPr>
        <w:caps/>
      </w:rPr>
      <w:instrText xml:space="preserve"> PAGE   \* MERGEFORMAT </w:instrText>
    </w:r>
    <w:r w:rsidRPr="00120201">
      <w:rPr>
        <w:caps/>
      </w:rPr>
      <w:fldChar w:fldCharType="separate"/>
    </w:r>
    <w:r w:rsidRPr="00120201">
      <w:rPr>
        <w:caps/>
        <w:noProof/>
      </w:rPr>
      <w:t>2</w:t>
    </w:r>
    <w:r w:rsidRPr="00120201">
      <w:rPr>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C46E" w14:textId="444D4849" w:rsidR="00250247" w:rsidRDefault="00C361ED">
    <w:pPr>
      <w:pStyle w:val="Footer"/>
    </w:pPr>
    <w:r>
      <w:rPr>
        <w:noProof/>
      </w:rPr>
      <mc:AlternateContent>
        <mc:Choice Requires="wps">
          <w:drawing>
            <wp:anchor distT="0" distB="0" distL="0" distR="0" simplePos="0" relativeHeight="251673600" behindDoc="0" locked="0" layoutInCell="1" allowOverlap="1" wp14:anchorId="63DAF042" wp14:editId="2ED6EE4A">
              <wp:simplePos x="635" y="635"/>
              <wp:positionH relativeFrom="page">
                <wp:align>center</wp:align>
              </wp:positionH>
              <wp:positionV relativeFrom="page">
                <wp:align>bottom</wp:align>
              </wp:positionV>
              <wp:extent cx="551815" cy="376555"/>
              <wp:effectExtent l="0" t="0" r="635" b="0"/>
              <wp:wrapNone/>
              <wp:docPr id="80327573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9B2E2B" w14:textId="0C4711B9" w:rsidR="00C361ED" w:rsidRPr="00C361ED" w:rsidRDefault="00C361ED" w:rsidP="00C361ED">
                          <w:pPr>
                            <w:rPr>
                              <w:rFonts w:eastAsia="Calibri" w:cs="Calibri"/>
                              <w:noProof/>
                              <w:color w:val="FF0000"/>
                            </w:rPr>
                          </w:pPr>
                          <w:r w:rsidRPr="00C361E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AF04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09B2E2B" w14:textId="0C4711B9" w:rsidR="00C361ED" w:rsidRPr="00C361ED" w:rsidRDefault="00C361ED" w:rsidP="00C361ED">
                    <w:pPr>
                      <w:rPr>
                        <w:rFonts w:eastAsia="Calibri" w:cs="Calibri"/>
                        <w:noProof/>
                        <w:color w:val="FF0000"/>
                      </w:rPr>
                    </w:pPr>
                    <w:r w:rsidRPr="00C361ED">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E945" w14:textId="77777777" w:rsidR="002E7118" w:rsidRDefault="002E7118">
      <w:r>
        <w:separator/>
      </w:r>
    </w:p>
    <w:p w14:paraId="70E2E7E3" w14:textId="77777777" w:rsidR="002E7118" w:rsidRDefault="002E7118"/>
  </w:footnote>
  <w:footnote w:type="continuationSeparator" w:id="0">
    <w:p w14:paraId="71F8EDBB" w14:textId="77777777" w:rsidR="002E7118" w:rsidRDefault="002E7118">
      <w:r>
        <w:continuationSeparator/>
      </w:r>
    </w:p>
    <w:p w14:paraId="75C5238E" w14:textId="77777777" w:rsidR="002E7118" w:rsidRDefault="002E7118"/>
  </w:footnote>
  <w:footnote w:type="continuationNotice" w:id="1">
    <w:p w14:paraId="29F3FDB9" w14:textId="77777777" w:rsidR="002E7118" w:rsidRDefault="002E7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6DF96C70" w:rsidR="009C26AA" w:rsidRPr="00A06225" w:rsidRDefault="00C361ED">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71552" behindDoc="0" locked="0" layoutInCell="1" allowOverlap="1" wp14:anchorId="14C1FAA1" wp14:editId="557DA393">
                    <wp:simplePos x="635" y="635"/>
                    <wp:positionH relativeFrom="page">
                      <wp:align>center</wp:align>
                    </wp:positionH>
                    <wp:positionV relativeFrom="page">
                      <wp:align>top</wp:align>
                    </wp:positionV>
                    <wp:extent cx="551815" cy="376555"/>
                    <wp:effectExtent l="0" t="0" r="635" b="4445"/>
                    <wp:wrapNone/>
                    <wp:docPr id="157437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39CC9B" w14:textId="226B5C35" w:rsidR="00C361ED" w:rsidRPr="00C361ED" w:rsidRDefault="00C361ED" w:rsidP="00C361ED">
                                <w:pPr>
                                  <w:rPr>
                                    <w:rFonts w:eastAsia="Calibri" w:cs="Calibri"/>
                                    <w:noProof/>
                                    <w:color w:val="FF0000"/>
                                  </w:rPr>
                                </w:pPr>
                                <w:r w:rsidRPr="00C361E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1FAA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639CC9B" w14:textId="226B5C35" w:rsidR="00C361ED" w:rsidRPr="00C361ED" w:rsidRDefault="00C361ED" w:rsidP="00C361ED">
                          <w:pPr>
                            <w:rPr>
                              <w:rFonts w:eastAsia="Calibri" w:cs="Calibri"/>
                              <w:noProof/>
                              <w:color w:val="FF0000"/>
                            </w:rPr>
                          </w:pPr>
                          <w:r w:rsidRPr="00C361ED">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F770" w14:textId="225A71BD" w:rsidR="00AD716D" w:rsidRPr="00056684" w:rsidRDefault="00C361ED" w:rsidP="00AD716D">
    <w:pPr>
      <w:pStyle w:val="Header"/>
      <w:ind w:left="360"/>
      <w:rPr>
        <w:rFonts w:asciiTheme="minorHAnsi" w:hAnsiTheme="minorHAnsi" w:cs="Arial"/>
        <w:i w:val="0"/>
        <w:color w:val="808080"/>
      </w:rPr>
    </w:pPr>
    <w:bookmarkStart w:id="2" w:name="_Hlk76375146"/>
    <w:r>
      <w:rPr>
        <w:rFonts w:asciiTheme="minorHAnsi" w:hAnsiTheme="minorHAnsi" w:cs="Arial"/>
        <w:noProof/>
        <w:color w:val="808080"/>
      </w:rPr>
      <mc:AlternateContent>
        <mc:Choice Requires="wps">
          <w:drawing>
            <wp:anchor distT="0" distB="0" distL="0" distR="0" simplePos="0" relativeHeight="251672576" behindDoc="0" locked="0" layoutInCell="1" allowOverlap="1" wp14:anchorId="02CA377B" wp14:editId="0DD51E21">
              <wp:simplePos x="635" y="635"/>
              <wp:positionH relativeFrom="page">
                <wp:align>center</wp:align>
              </wp:positionH>
              <wp:positionV relativeFrom="page">
                <wp:align>top</wp:align>
              </wp:positionV>
              <wp:extent cx="551815" cy="376555"/>
              <wp:effectExtent l="0" t="0" r="635" b="4445"/>
              <wp:wrapNone/>
              <wp:docPr id="14564057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220755" w14:textId="6C7FFCA0" w:rsidR="00C361ED" w:rsidRPr="00C361ED" w:rsidRDefault="00C361ED" w:rsidP="00C361ED">
                          <w:pPr>
                            <w:rPr>
                              <w:rFonts w:eastAsia="Calibri" w:cs="Calibri"/>
                              <w:noProof/>
                              <w:color w:val="FF0000"/>
                            </w:rPr>
                          </w:pPr>
                          <w:r w:rsidRPr="00C361E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A377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8220755" w14:textId="6C7FFCA0" w:rsidR="00C361ED" w:rsidRPr="00C361ED" w:rsidRDefault="00C361ED" w:rsidP="00C361ED">
                    <w:pPr>
                      <w:rPr>
                        <w:rFonts w:eastAsia="Calibri" w:cs="Calibri"/>
                        <w:noProof/>
                        <w:color w:val="FF0000"/>
                      </w:rPr>
                    </w:pPr>
                    <w:r w:rsidRPr="00C361ED">
                      <w:rPr>
                        <w:rFonts w:eastAsia="Calibri" w:cs="Calibri"/>
                        <w:noProof/>
                        <w:color w:val="FF0000"/>
                      </w:rPr>
                      <w:t>OFFICIAL</w:t>
                    </w:r>
                  </w:p>
                </w:txbxContent>
              </v:textbox>
              <w10:wrap anchorx="page" anchory="page"/>
            </v:shape>
          </w:pict>
        </mc:Fallback>
      </mc:AlternateContent>
    </w:r>
    <w:r w:rsidR="00861095">
      <w:rPr>
        <w:rFonts w:asciiTheme="minorHAnsi" w:hAnsiTheme="minorHAnsi" w:cs="Arial"/>
        <w:color w:val="808080"/>
      </w:rPr>
      <w:t>Public Summary Document</w:t>
    </w:r>
    <w:r w:rsidR="00AD716D" w:rsidRPr="00056684">
      <w:rPr>
        <w:rFonts w:asciiTheme="minorHAnsi" w:hAnsiTheme="minorHAnsi" w:cs="Arial"/>
        <w:color w:val="808080"/>
      </w:rPr>
      <w:t xml:space="preserve"> – </w:t>
    </w:r>
    <w:r w:rsidR="00AD716D">
      <w:rPr>
        <w:rFonts w:asciiTheme="minorHAnsi" w:hAnsiTheme="minorHAnsi" w:cs="Arial"/>
        <w:color w:val="808080"/>
      </w:rPr>
      <w:t>July 2025</w:t>
    </w:r>
    <w:r w:rsidR="00AD716D" w:rsidRPr="00056684">
      <w:rPr>
        <w:rFonts w:asciiTheme="minorHAnsi" w:hAnsiTheme="minorHAnsi" w:cs="Arial"/>
        <w:color w:val="808080"/>
      </w:rPr>
      <w:t xml:space="preserve"> PBAC Meeting</w:t>
    </w:r>
  </w:p>
  <w:bookmarkEnd w:id="2"/>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846C" w14:textId="55FB3D5E" w:rsidR="00250247" w:rsidRDefault="00C361ED">
    <w:pPr>
      <w:pStyle w:val="Header"/>
    </w:pPr>
    <w:r>
      <w:rPr>
        <w:noProof/>
      </w:rPr>
      <mc:AlternateContent>
        <mc:Choice Requires="wps">
          <w:drawing>
            <wp:anchor distT="0" distB="0" distL="0" distR="0" simplePos="0" relativeHeight="251670528" behindDoc="0" locked="0" layoutInCell="1" allowOverlap="1" wp14:anchorId="226E22A8" wp14:editId="0A4149DA">
              <wp:simplePos x="635" y="635"/>
              <wp:positionH relativeFrom="page">
                <wp:align>center</wp:align>
              </wp:positionH>
              <wp:positionV relativeFrom="page">
                <wp:align>top</wp:align>
              </wp:positionV>
              <wp:extent cx="551815" cy="376555"/>
              <wp:effectExtent l="0" t="0" r="635" b="4445"/>
              <wp:wrapNone/>
              <wp:docPr id="6846256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F7506A" w14:textId="23D4CADA" w:rsidR="00C361ED" w:rsidRPr="00C361ED" w:rsidRDefault="00C361ED" w:rsidP="00C361ED">
                          <w:pPr>
                            <w:rPr>
                              <w:rFonts w:eastAsia="Calibri" w:cs="Calibri"/>
                              <w:noProof/>
                              <w:color w:val="FF0000"/>
                            </w:rPr>
                          </w:pPr>
                          <w:r w:rsidRPr="00C361E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E22A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DF7506A" w14:textId="23D4CADA" w:rsidR="00C361ED" w:rsidRPr="00C361ED" w:rsidRDefault="00C361ED" w:rsidP="00C361ED">
                    <w:pPr>
                      <w:rPr>
                        <w:rFonts w:eastAsia="Calibri" w:cs="Calibri"/>
                        <w:noProof/>
                        <w:color w:val="FF0000"/>
                      </w:rPr>
                    </w:pPr>
                    <w:r w:rsidRPr="00C361ED">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6A4A63"/>
    <w:multiLevelType w:val="hybridMultilevel"/>
    <w:tmpl w:val="6E7054D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CE710A4"/>
    <w:multiLevelType w:val="hybridMultilevel"/>
    <w:tmpl w:val="EC9231F4"/>
    <w:lvl w:ilvl="0" w:tplc="4A96AD60">
      <w:start w:val="1"/>
      <w:numFmt w:val="lowerLetter"/>
      <w:lvlText w:val="%1."/>
      <w:lvlJc w:val="left"/>
      <w:pPr>
        <w:ind w:left="1080" w:hanging="720"/>
      </w:pPr>
      <w:rPr>
        <w:rFonts w:hint="default"/>
      </w:rPr>
    </w:lvl>
    <w:lvl w:ilvl="1" w:tplc="0C09001B">
      <w:start w:val="1"/>
      <w:numFmt w:val="lowerRoman"/>
      <w:lvlText w:val="%2."/>
      <w:lvlJc w:val="right"/>
      <w:pPr>
        <w:ind w:left="1636"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1004"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0"/>
  </w:num>
  <w:num w:numId="2" w16cid:durableId="957570559">
    <w:abstractNumId w:val="29"/>
  </w:num>
  <w:num w:numId="3" w16cid:durableId="536628895">
    <w:abstractNumId w:val="0"/>
  </w:num>
  <w:num w:numId="4" w16cid:durableId="1159004663">
    <w:abstractNumId w:val="21"/>
  </w:num>
  <w:num w:numId="5" w16cid:durableId="418600173">
    <w:abstractNumId w:val="30"/>
  </w:num>
  <w:num w:numId="6" w16cid:durableId="34236669">
    <w:abstractNumId w:val="25"/>
  </w:num>
  <w:num w:numId="7" w16cid:durableId="1279799443">
    <w:abstractNumId w:val="19"/>
  </w:num>
  <w:num w:numId="8" w16cid:durableId="495537779">
    <w:abstractNumId w:val="14"/>
  </w:num>
  <w:num w:numId="9" w16cid:durableId="1468400811">
    <w:abstractNumId w:val="1"/>
  </w:num>
  <w:num w:numId="10" w16cid:durableId="132985464">
    <w:abstractNumId w:val="29"/>
  </w:num>
  <w:num w:numId="11" w16cid:durableId="1915313393">
    <w:abstractNumId w:val="23"/>
  </w:num>
  <w:num w:numId="12" w16cid:durableId="473567604">
    <w:abstractNumId w:val="26"/>
  </w:num>
  <w:num w:numId="13" w16cid:durableId="315574325">
    <w:abstractNumId w:val="8"/>
  </w:num>
  <w:num w:numId="14" w16cid:durableId="1841651190">
    <w:abstractNumId w:val="7"/>
  </w:num>
  <w:num w:numId="15" w16cid:durableId="1751541441">
    <w:abstractNumId w:val="2"/>
  </w:num>
  <w:num w:numId="16" w16cid:durableId="939459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7"/>
  </w:num>
  <w:num w:numId="19" w16cid:durableId="216868142">
    <w:abstractNumId w:val="13"/>
  </w:num>
  <w:num w:numId="20" w16cid:durableId="670838392">
    <w:abstractNumId w:val="27"/>
  </w:num>
  <w:num w:numId="21" w16cid:durableId="848180824">
    <w:abstractNumId w:val="6"/>
  </w:num>
  <w:num w:numId="22" w16cid:durableId="1182285320">
    <w:abstractNumId w:val="3"/>
  </w:num>
  <w:num w:numId="23" w16cid:durableId="1862936798">
    <w:abstractNumId w:val="31"/>
  </w:num>
  <w:num w:numId="24" w16cid:durableId="296691022">
    <w:abstractNumId w:val="18"/>
  </w:num>
  <w:num w:numId="25" w16cid:durableId="1974167109">
    <w:abstractNumId w:val="12"/>
  </w:num>
  <w:num w:numId="26" w16cid:durableId="30034796">
    <w:abstractNumId w:val="11"/>
  </w:num>
  <w:num w:numId="27" w16cid:durableId="85926888">
    <w:abstractNumId w:val="16"/>
  </w:num>
  <w:num w:numId="28" w16cid:durableId="277377558">
    <w:abstractNumId w:val="28"/>
  </w:num>
  <w:num w:numId="29" w16cid:durableId="299964396">
    <w:abstractNumId w:val="24"/>
  </w:num>
  <w:num w:numId="30" w16cid:durableId="1834561270">
    <w:abstractNumId w:val="15"/>
  </w:num>
  <w:num w:numId="31" w16cid:durableId="370961351">
    <w:abstractNumId w:val="4"/>
  </w:num>
  <w:num w:numId="32" w16cid:durableId="1007446205">
    <w:abstractNumId w:val="20"/>
  </w:num>
  <w:num w:numId="33" w16cid:durableId="447705833">
    <w:abstractNumId w:val="29"/>
  </w:num>
  <w:num w:numId="34" w16cid:durableId="224487594">
    <w:abstractNumId w:val="29"/>
  </w:num>
  <w:num w:numId="35" w16cid:durableId="1103570019">
    <w:abstractNumId w:val="9"/>
  </w:num>
  <w:num w:numId="36" w16cid:durableId="296230563">
    <w:abstractNumId w:val="29"/>
  </w:num>
  <w:num w:numId="37" w16cid:durableId="2041346921">
    <w:abstractNumId w:val="29"/>
  </w:num>
  <w:num w:numId="38" w16cid:durableId="1127431152">
    <w:abstractNumId w:val="1"/>
  </w:num>
  <w:num w:numId="39" w16cid:durableId="60878309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0E4"/>
    <w:rsid w:val="0000335D"/>
    <w:rsid w:val="00003E0A"/>
    <w:rsid w:val="00003EC5"/>
    <w:rsid w:val="00006782"/>
    <w:rsid w:val="00010F30"/>
    <w:rsid w:val="0001179A"/>
    <w:rsid w:val="00011A59"/>
    <w:rsid w:val="00014D69"/>
    <w:rsid w:val="00014F7E"/>
    <w:rsid w:val="00016A41"/>
    <w:rsid w:val="000205A1"/>
    <w:rsid w:val="000214D1"/>
    <w:rsid w:val="00021A8C"/>
    <w:rsid w:val="00021F20"/>
    <w:rsid w:val="000240A7"/>
    <w:rsid w:val="0002464A"/>
    <w:rsid w:val="00025A04"/>
    <w:rsid w:val="00025B25"/>
    <w:rsid w:val="0002693D"/>
    <w:rsid w:val="00027A58"/>
    <w:rsid w:val="00027BC0"/>
    <w:rsid w:val="00027C91"/>
    <w:rsid w:val="00030375"/>
    <w:rsid w:val="0003050E"/>
    <w:rsid w:val="0003106B"/>
    <w:rsid w:val="000335B9"/>
    <w:rsid w:val="00034905"/>
    <w:rsid w:val="000366D3"/>
    <w:rsid w:val="00037349"/>
    <w:rsid w:val="00037906"/>
    <w:rsid w:val="000405C0"/>
    <w:rsid w:val="00040A30"/>
    <w:rsid w:val="000412FC"/>
    <w:rsid w:val="000414C9"/>
    <w:rsid w:val="00042138"/>
    <w:rsid w:val="000421A1"/>
    <w:rsid w:val="0004240E"/>
    <w:rsid w:val="000425A2"/>
    <w:rsid w:val="00044764"/>
    <w:rsid w:val="00044E52"/>
    <w:rsid w:val="00044EC4"/>
    <w:rsid w:val="00045E26"/>
    <w:rsid w:val="0004623C"/>
    <w:rsid w:val="00046903"/>
    <w:rsid w:val="00047247"/>
    <w:rsid w:val="00047B09"/>
    <w:rsid w:val="000514B5"/>
    <w:rsid w:val="000521ED"/>
    <w:rsid w:val="0005322E"/>
    <w:rsid w:val="000546CF"/>
    <w:rsid w:val="00054E2B"/>
    <w:rsid w:val="00055A8E"/>
    <w:rsid w:val="00060E64"/>
    <w:rsid w:val="00061522"/>
    <w:rsid w:val="000621AB"/>
    <w:rsid w:val="00062C03"/>
    <w:rsid w:val="00062E88"/>
    <w:rsid w:val="0006321C"/>
    <w:rsid w:val="00066193"/>
    <w:rsid w:val="00066755"/>
    <w:rsid w:val="00067BE8"/>
    <w:rsid w:val="00071A5B"/>
    <w:rsid w:val="00072730"/>
    <w:rsid w:val="0007337F"/>
    <w:rsid w:val="00074320"/>
    <w:rsid w:val="000763D5"/>
    <w:rsid w:val="00076C38"/>
    <w:rsid w:val="00077143"/>
    <w:rsid w:val="00077C9B"/>
    <w:rsid w:val="00077DF7"/>
    <w:rsid w:val="0008050C"/>
    <w:rsid w:val="00081C0E"/>
    <w:rsid w:val="00081DF5"/>
    <w:rsid w:val="00082169"/>
    <w:rsid w:val="0008246B"/>
    <w:rsid w:val="000833E6"/>
    <w:rsid w:val="000834BE"/>
    <w:rsid w:val="00083F01"/>
    <w:rsid w:val="000845C2"/>
    <w:rsid w:val="000865EF"/>
    <w:rsid w:val="00087C4C"/>
    <w:rsid w:val="00087E15"/>
    <w:rsid w:val="00090828"/>
    <w:rsid w:val="000918CB"/>
    <w:rsid w:val="00091B06"/>
    <w:rsid w:val="000951C4"/>
    <w:rsid w:val="00095587"/>
    <w:rsid w:val="00095ADA"/>
    <w:rsid w:val="00095F3A"/>
    <w:rsid w:val="000969AD"/>
    <w:rsid w:val="00096D32"/>
    <w:rsid w:val="000975FB"/>
    <w:rsid w:val="000A02F8"/>
    <w:rsid w:val="000A3AA2"/>
    <w:rsid w:val="000A3D9D"/>
    <w:rsid w:val="000A42EF"/>
    <w:rsid w:val="000A430C"/>
    <w:rsid w:val="000A44B2"/>
    <w:rsid w:val="000A52F6"/>
    <w:rsid w:val="000A58B8"/>
    <w:rsid w:val="000A67CD"/>
    <w:rsid w:val="000A78B8"/>
    <w:rsid w:val="000B0AD8"/>
    <w:rsid w:val="000B44C3"/>
    <w:rsid w:val="000B558D"/>
    <w:rsid w:val="000B5A89"/>
    <w:rsid w:val="000B5D35"/>
    <w:rsid w:val="000B5E06"/>
    <w:rsid w:val="000B5E53"/>
    <w:rsid w:val="000B65F6"/>
    <w:rsid w:val="000B6B73"/>
    <w:rsid w:val="000B7767"/>
    <w:rsid w:val="000B7DE3"/>
    <w:rsid w:val="000C1AFF"/>
    <w:rsid w:val="000C3FA3"/>
    <w:rsid w:val="000C4253"/>
    <w:rsid w:val="000C4E9F"/>
    <w:rsid w:val="000C5740"/>
    <w:rsid w:val="000C5F95"/>
    <w:rsid w:val="000C6996"/>
    <w:rsid w:val="000C7C46"/>
    <w:rsid w:val="000D09E9"/>
    <w:rsid w:val="000D113F"/>
    <w:rsid w:val="000D1CDD"/>
    <w:rsid w:val="000D204E"/>
    <w:rsid w:val="000D23BA"/>
    <w:rsid w:val="000D4D75"/>
    <w:rsid w:val="000D4F18"/>
    <w:rsid w:val="000D6293"/>
    <w:rsid w:val="000D6986"/>
    <w:rsid w:val="000E0B42"/>
    <w:rsid w:val="000E19B7"/>
    <w:rsid w:val="000E20FC"/>
    <w:rsid w:val="000E252B"/>
    <w:rsid w:val="000E3168"/>
    <w:rsid w:val="000E375A"/>
    <w:rsid w:val="000E3C1D"/>
    <w:rsid w:val="000E3DFB"/>
    <w:rsid w:val="000E5C07"/>
    <w:rsid w:val="000E5EA1"/>
    <w:rsid w:val="000E681E"/>
    <w:rsid w:val="000E696B"/>
    <w:rsid w:val="000E7E52"/>
    <w:rsid w:val="000E7E90"/>
    <w:rsid w:val="000E7F84"/>
    <w:rsid w:val="000EE1C7"/>
    <w:rsid w:val="000F0003"/>
    <w:rsid w:val="000F3384"/>
    <w:rsid w:val="000F3438"/>
    <w:rsid w:val="000F4E6A"/>
    <w:rsid w:val="000F50C9"/>
    <w:rsid w:val="000F5351"/>
    <w:rsid w:val="000F69CA"/>
    <w:rsid w:val="000F6ABB"/>
    <w:rsid w:val="000F7354"/>
    <w:rsid w:val="000F7689"/>
    <w:rsid w:val="000F7C27"/>
    <w:rsid w:val="000F7F36"/>
    <w:rsid w:val="00101ABE"/>
    <w:rsid w:val="00102202"/>
    <w:rsid w:val="00102700"/>
    <w:rsid w:val="00102A78"/>
    <w:rsid w:val="00103118"/>
    <w:rsid w:val="00103F1B"/>
    <w:rsid w:val="00104227"/>
    <w:rsid w:val="001053D5"/>
    <w:rsid w:val="001055CD"/>
    <w:rsid w:val="00107409"/>
    <w:rsid w:val="00107D44"/>
    <w:rsid w:val="001107BF"/>
    <w:rsid w:val="00111C9D"/>
    <w:rsid w:val="00111F92"/>
    <w:rsid w:val="0011268B"/>
    <w:rsid w:val="001127B7"/>
    <w:rsid w:val="00113649"/>
    <w:rsid w:val="00113D5C"/>
    <w:rsid w:val="00116361"/>
    <w:rsid w:val="00116B03"/>
    <w:rsid w:val="00120201"/>
    <w:rsid w:val="0012053B"/>
    <w:rsid w:val="00120AA6"/>
    <w:rsid w:val="001239DB"/>
    <w:rsid w:val="0012417C"/>
    <w:rsid w:val="00124BF2"/>
    <w:rsid w:val="00125837"/>
    <w:rsid w:val="0012597F"/>
    <w:rsid w:val="00126B19"/>
    <w:rsid w:val="00126D3A"/>
    <w:rsid w:val="0012749D"/>
    <w:rsid w:val="00127A23"/>
    <w:rsid w:val="00127A99"/>
    <w:rsid w:val="00127BA2"/>
    <w:rsid w:val="001306A5"/>
    <w:rsid w:val="00130918"/>
    <w:rsid w:val="001311AE"/>
    <w:rsid w:val="00134994"/>
    <w:rsid w:val="001366C2"/>
    <w:rsid w:val="00136C17"/>
    <w:rsid w:val="00137B3B"/>
    <w:rsid w:val="00140B74"/>
    <w:rsid w:val="00140CFC"/>
    <w:rsid w:val="00140D94"/>
    <w:rsid w:val="00142395"/>
    <w:rsid w:val="0014250D"/>
    <w:rsid w:val="00142714"/>
    <w:rsid w:val="00143BBF"/>
    <w:rsid w:val="00144D09"/>
    <w:rsid w:val="00144E06"/>
    <w:rsid w:val="001452ED"/>
    <w:rsid w:val="00147D84"/>
    <w:rsid w:val="00150DDE"/>
    <w:rsid w:val="001517EC"/>
    <w:rsid w:val="00151CBD"/>
    <w:rsid w:val="001522C5"/>
    <w:rsid w:val="00152380"/>
    <w:rsid w:val="00153009"/>
    <w:rsid w:val="001533C3"/>
    <w:rsid w:val="00153DDA"/>
    <w:rsid w:val="001549C1"/>
    <w:rsid w:val="00156C8D"/>
    <w:rsid w:val="00160F4D"/>
    <w:rsid w:val="00162BDD"/>
    <w:rsid w:val="00162D4E"/>
    <w:rsid w:val="001631B1"/>
    <w:rsid w:val="00163329"/>
    <w:rsid w:val="00164623"/>
    <w:rsid w:val="001652DE"/>
    <w:rsid w:val="001653EC"/>
    <w:rsid w:val="00165B64"/>
    <w:rsid w:val="001661F3"/>
    <w:rsid w:val="00166F52"/>
    <w:rsid w:val="00167BAD"/>
    <w:rsid w:val="00167C39"/>
    <w:rsid w:val="00170C4D"/>
    <w:rsid w:val="00174EB8"/>
    <w:rsid w:val="00174F5D"/>
    <w:rsid w:val="001756CB"/>
    <w:rsid w:val="00175787"/>
    <w:rsid w:val="00175D6E"/>
    <w:rsid w:val="00176B9D"/>
    <w:rsid w:val="00180713"/>
    <w:rsid w:val="00180720"/>
    <w:rsid w:val="00181501"/>
    <w:rsid w:val="001830CE"/>
    <w:rsid w:val="001833DB"/>
    <w:rsid w:val="001836E3"/>
    <w:rsid w:val="00184659"/>
    <w:rsid w:val="001860E5"/>
    <w:rsid w:val="0018643B"/>
    <w:rsid w:val="00187F4F"/>
    <w:rsid w:val="00193508"/>
    <w:rsid w:val="00193E3B"/>
    <w:rsid w:val="0019562F"/>
    <w:rsid w:val="00196307"/>
    <w:rsid w:val="001964B3"/>
    <w:rsid w:val="00196525"/>
    <w:rsid w:val="00196E82"/>
    <w:rsid w:val="00197C70"/>
    <w:rsid w:val="00197D34"/>
    <w:rsid w:val="00197F03"/>
    <w:rsid w:val="00197F31"/>
    <w:rsid w:val="001A0D10"/>
    <w:rsid w:val="001A0FD2"/>
    <w:rsid w:val="001A33EA"/>
    <w:rsid w:val="001A3615"/>
    <w:rsid w:val="001A3C85"/>
    <w:rsid w:val="001A4413"/>
    <w:rsid w:val="001A4C4F"/>
    <w:rsid w:val="001A5A2B"/>
    <w:rsid w:val="001A654F"/>
    <w:rsid w:val="001A76FB"/>
    <w:rsid w:val="001A7B8C"/>
    <w:rsid w:val="001B017F"/>
    <w:rsid w:val="001B0B79"/>
    <w:rsid w:val="001B19EA"/>
    <w:rsid w:val="001B2A80"/>
    <w:rsid w:val="001B2BBC"/>
    <w:rsid w:val="001B2BCD"/>
    <w:rsid w:val="001B3A40"/>
    <w:rsid w:val="001B3FFE"/>
    <w:rsid w:val="001B5129"/>
    <w:rsid w:val="001C0B4C"/>
    <w:rsid w:val="001C0EC4"/>
    <w:rsid w:val="001C117B"/>
    <w:rsid w:val="001C1195"/>
    <w:rsid w:val="001C12AE"/>
    <w:rsid w:val="001C1E84"/>
    <w:rsid w:val="001C20E1"/>
    <w:rsid w:val="001C2A0F"/>
    <w:rsid w:val="001C2E42"/>
    <w:rsid w:val="001C3675"/>
    <w:rsid w:val="001C3747"/>
    <w:rsid w:val="001C39CE"/>
    <w:rsid w:val="001C3D2F"/>
    <w:rsid w:val="001C695D"/>
    <w:rsid w:val="001C7510"/>
    <w:rsid w:val="001C7E20"/>
    <w:rsid w:val="001D1BEE"/>
    <w:rsid w:val="001D1F5F"/>
    <w:rsid w:val="001D595B"/>
    <w:rsid w:val="001D7A20"/>
    <w:rsid w:val="001E06D2"/>
    <w:rsid w:val="001E17C4"/>
    <w:rsid w:val="001E2A47"/>
    <w:rsid w:val="001E2D65"/>
    <w:rsid w:val="001E37E0"/>
    <w:rsid w:val="001E4B22"/>
    <w:rsid w:val="001E4DC6"/>
    <w:rsid w:val="001E502B"/>
    <w:rsid w:val="001F005B"/>
    <w:rsid w:val="001F0266"/>
    <w:rsid w:val="001F06C3"/>
    <w:rsid w:val="001F14FD"/>
    <w:rsid w:val="001F1850"/>
    <w:rsid w:val="001F1FBF"/>
    <w:rsid w:val="001F2311"/>
    <w:rsid w:val="001F2B80"/>
    <w:rsid w:val="001F2F1C"/>
    <w:rsid w:val="001F3189"/>
    <w:rsid w:val="001F5A28"/>
    <w:rsid w:val="00200230"/>
    <w:rsid w:val="00200BEA"/>
    <w:rsid w:val="00201FB8"/>
    <w:rsid w:val="002030EF"/>
    <w:rsid w:val="00203FAC"/>
    <w:rsid w:val="00206F09"/>
    <w:rsid w:val="0020774C"/>
    <w:rsid w:val="002133FB"/>
    <w:rsid w:val="00213CFB"/>
    <w:rsid w:val="0021553C"/>
    <w:rsid w:val="0021557B"/>
    <w:rsid w:val="00216B87"/>
    <w:rsid w:val="002174FD"/>
    <w:rsid w:val="002176A6"/>
    <w:rsid w:val="00217BE1"/>
    <w:rsid w:val="002206D5"/>
    <w:rsid w:val="002210FA"/>
    <w:rsid w:val="00221361"/>
    <w:rsid w:val="002214B9"/>
    <w:rsid w:val="00221DAE"/>
    <w:rsid w:val="00222680"/>
    <w:rsid w:val="00223370"/>
    <w:rsid w:val="002236AA"/>
    <w:rsid w:val="00224D1E"/>
    <w:rsid w:val="00226611"/>
    <w:rsid w:val="00227BC5"/>
    <w:rsid w:val="00230F63"/>
    <w:rsid w:val="00234252"/>
    <w:rsid w:val="0023466E"/>
    <w:rsid w:val="00237AC6"/>
    <w:rsid w:val="002418D5"/>
    <w:rsid w:val="00241B92"/>
    <w:rsid w:val="00242B64"/>
    <w:rsid w:val="00242BFD"/>
    <w:rsid w:val="0024336B"/>
    <w:rsid w:val="00244139"/>
    <w:rsid w:val="002441E6"/>
    <w:rsid w:val="00244490"/>
    <w:rsid w:val="00244BEC"/>
    <w:rsid w:val="00245444"/>
    <w:rsid w:val="00245B9C"/>
    <w:rsid w:val="00250247"/>
    <w:rsid w:val="00250874"/>
    <w:rsid w:val="00251B85"/>
    <w:rsid w:val="00252587"/>
    <w:rsid w:val="00253499"/>
    <w:rsid w:val="002551A4"/>
    <w:rsid w:val="00255684"/>
    <w:rsid w:val="00257606"/>
    <w:rsid w:val="00257664"/>
    <w:rsid w:val="00257D6F"/>
    <w:rsid w:val="00260165"/>
    <w:rsid w:val="00260753"/>
    <w:rsid w:val="002620B6"/>
    <w:rsid w:val="002620DC"/>
    <w:rsid w:val="00265151"/>
    <w:rsid w:val="00265736"/>
    <w:rsid w:val="00265C2C"/>
    <w:rsid w:val="00266509"/>
    <w:rsid w:val="00267098"/>
    <w:rsid w:val="00271BA1"/>
    <w:rsid w:val="0027219E"/>
    <w:rsid w:val="00272BEA"/>
    <w:rsid w:val="00272DE5"/>
    <w:rsid w:val="00273AC5"/>
    <w:rsid w:val="002762FA"/>
    <w:rsid w:val="00276BE3"/>
    <w:rsid w:val="00277505"/>
    <w:rsid w:val="00277873"/>
    <w:rsid w:val="00277C96"/>
    <w:rsid w:val="0028158C"/>
    <w:rsid w:val="0028217E"/>
    <w:rsid w:val="002823B6"/>
    <w:rsid w:val="002845B5"/>
    <w:rsid w:val="002851F4"/>
    <w:rsid w:val="00285B8F"/>
    <w:rsid w:val="00286BD8"/>
    <w:rsid w:val="00290C03"/>
    <w:rsid w:val="00290D15"/>
    <w:rsid w:val="00291229"/>
    <w:rsid w:val="00292392"/>
    <w:rsid w:val="00292E3B"/>
    <w:rsid w:val="002933A8"/>
    <w:rsid w:val="002933B0"/>
    <w:rsid w:val="00294274"/>
    <w:rsid w:val="0029458F"/>
    <w:rsid w:val="00295D04"/>
    <w:rsid w:val="002960F3"/>
    <w:rsid w:val="002962B3"/>
    <w:rsid w:val="00297A63"/>
    <w:rsid w:val="002A018F"/>
    <w:rsid w:val="002A0A3A"/>
    <w:rsid w:val="002A0B6A"/>
    <w:rsid w:val="002A0E04"/>
    <w:rsid w:val="002A104C"/>
    <w:rsid w:val="002A1EF7"/>
    <w:rsid w:val="002A2B7B"/>
    <w:rsid w:val="002A494D"/>
    <w:rsid w:val="002A4960"/>
    <w:rsid w:val="002A636A"/>
    <w:rsid w:val="002A755F"/>
    <w:rsid w:val="002A7691"/>
    <w:rsid w:val="002B0AE0"/>
    <w:rsid w:val="002B0B2B"/>
    <w:rsid w:val="002B18CB"/>
    <w:rsid w:val="002B1AE6"/>
    <w:rsid w:val="002B1D51"/>
    <w:rsid w:val="002B2DE8"/>
    <w:rsid w:val="002B2FFC"/>
    <w:rsid w:val="002B30F8"/>
    <w:rsid w:val="002B388A"/>
    <w:rsid w:val="002B3BFE"/>
    <w:rsid w:val="002B3C1A"/>
    <w:rsid w:val="002B4C2A"/>
    <w:rsid w:val="002B5596"/>
    <w:rsid w:val="002B77D7"/>
    <w:rsid w:val="002C02C7"/>
    <w:rsid w:val="002C0763"/>
    <w:rsid w:val="002C124B"/>
    <w:rsid w:val="002C176B"/>
    <w:rsid w:val="002C212F"/>
    <w:rsid w:val="002C2F35"/>
    <w:rsid w:val="002C5850"/>
    <w:rsid w:val="002C6AA9"/>
    <w:rsid w:val="002C7485"/>
    <w:rsid w:val="002C79D0"/>
    <w:rsid w:val="002D01F7"/>
    <w:rsid w:val="002D1B8E"/>
    <w:rsid w:val="002D2641"/>
    <w:rsid w:val="002D283A"/>
    <w:rsid w:val="002D3DB2"/>
    <w:rsid w:val="002D4184"/>
    <w:rsid w:val="002D4543"/>
    <w:rsid w:val="002D4D75"/>
    <w:rsid w:val="002D715F"/>
    <w:rsid w:val="002D7276"/>
    <w:rsid w:val="002E022A"/>
    <w:rsid w:val="002E3153"/>
    <w:rsid w:val="002E3FD4"/>
    <w:rsid w:val="002E4A02"/>
    <w:rsid w:val="002E4AC4"/>
    <w:rsid w:val="002E5292"/>
    <w:rsid w:val="002E7118"/>
    <w:rsid w:val="002E72CA"/>
    <w:rsid w:val="002E75DD"/>
    <w:rsid w:val="002F0335"/>
    <w:rsid w:val="002F03F7"/>
    <w:rsid w:val="002F1D07"/>
    <w:rsid w:val="002F4ED6"/>
    <w:rsid w:val="002F59CC"/>
    <w:rsid w:val="002F5C5B"/>
    <w:rsid w:val="002F5FC0"/>
    <w:rsid w:val="002F600D"/>
    <w:rsid w:val="002F65D5"/>
    <w:rsid w:val="002F6F0F"/>
    <w:rsid w:val="002F7047"/>
    <w:rsid w:val="002F7E47"/>
    <w:rsid w:val="00300AD6"/>
    <w:rsid w:val="00300B1B"/>
    <w:rsid w:val="003019D0"/>
    <w:rsid w:val="003019DE"/>
    <w:rsid w:val="0030311E"/>
    <w:rsid w:val="00303CFE"/>
    <w:rsid w:val="003062B0"/>
    <w:rsid w:val="003064AF"/>
    <w:rsid w:val="00307DC6"/>
    <w:rsid w:val="00310A8B"/>
    <w:rsid w:val="00310B68"/>
    <w:rsid w:val="003159E8"/>
    <w:rsid w:val="003160D2"/>
    <w:rsid w:val="003173FC"/>
    <w:rsid w:val="003174D0"/>
    <w:rsid w:val="00317C6C"/>
    <w:rsid w:val="00320B80"/>
    <w:rsid w:val="00320CD3"/>
    <w:rsid w:val="003215FF"/>
    <w:rsid w:val="00322667"/>
    <w:rsid w:val="00322D3E"/>
    <w:rsid w:val="00324817"/>
    <w:rsid w:val="0032607C"/>
    <w:rsid w:val="00326966"/>
    <w:rsid w:val="00326E79"/>
    <w:rsid w:val="0032748A"/>
    <w:rsid w:val="003301B1"/>
    <w:rsid w:val="00331189"/>
    <w:rsid w:val="0033263D"/>
    <w:rsid w:val="00332BE6"/>
    <w:rsid w:val="00332BEA"/>
    <w:rsid w:val="00334E69"/>
    <w:rsid w:val="0033518A"/>
    <w:rsid w:val="00335535"/>
    <w:rsid w:val="003367EF"/>
    <w:rsid w:val="00340AB1"/>
    <w:rsid w:val="00341AE4"/>
    <w:rsid w:val="003425CA"/>
    <w:rsid w:val="00343FB7"/>
    <w:rsid w:val="00346CE1"/>
    <w:rsid w:val="003476EE"/>
    <w:rsid w:val="00351D80"/>
    <w:rsid w:val="00352D7B"/>
    <w:rsid w:val="00353A26"/>
    <w:rsid w:val="0035400A"/>
    <w:rsid w:val="003541DD"/>
    <w:rsid w:val="00354559"/>
    <w:rsid w:val="00354B79"/>
    <w:rsid w:val="0035579E"/>
    <w:rsid w:val="003569D4"/>
    <w:rsid w:val="00356E5B"/>
    <w:rsid w:val="00360887"/>
    <w:rsid w:val="0036249F"/>
    <w:rsid w:val="003645AD"/>
    <w:rsid w:val="003645F3"/>
    <w:rsid w:val="0036519D"/>
    <w:rsid w:val="003653DF"/>
    <w:rsid w:val="0036718C"/>
    <w:rsid w:val="00367DB2"/>
    <w:rsid w:val="00371246"/>
    <w:rsid w:val="003736C9"/>
    <w:rsid w:val="00375E9D"/>
    <w:rsid w:val="00380995"/>
    <w:rsid w:val="00382A32"/>
    <w:rsid w:val="00383B77"/>
    <w:rsid w:val="00383F5C"/>
    <w:rsid w:val="00384988"/>
    <w:rsid w:val="003872CF"/>
    <w:rsid w:val="003874CB"/>
    <w:rsid w:val="0039178F"/>
    <w:rsid w:val="0039213E"/>
    <w:rsid w:val="00396E08"/>
    <w:rsid w:val="003970DD"/>
    <w:rsid w:val="0039782C"/>
    <w:rsid w:val="00397F98"/>
    <w:rsid w:val="003A13A6"/>
    <w:rsid w:val="003A2165"/>
    <w:rsid w:val="003A2C1A"/>
    <w:rsid w:val="003A35FE"/>
    <w:rsid w:val="003A3AF3"/>
    <w:rsid w:val="003A3FD4"/>
    <w:rsid w:val="003A485A"/>
    <w:rsid w:val="003A586A"/>
    <w:rsid w:val="003A5B4A"/>
    <w:rsid w:val="003A5D95"/>
    <w:rsid w:val="003A6510"/>
    <w:rsid w:val="003A74E2"/>
    <w:rsid w:val="003B0D3A"/>
    <w:rsid w:val="003B114F"/>
    <w:rsid w:val="003B2302"/>
    <w:rsid w:val="003B23C5"/>
    <w:rsid w:val="003B2A75"/>
    <w:rsid w:val="003B4172"/>
    <w:rsid w:val="003B430D"/>
    <w:rsid w:val="003B49B2"/>
    <w:rsid w:val="003B6003"/>
    <w:rsid w:val="003B6124"/>
    <w:rsid w:val="003B6312"/>
    <w:rsid w:val="003B7960"/>
    <w:rsid w:val="003C0908"/>
    <w:rsid w:val="003C093A"/>
    <w:rsid w:val="003C1ECF"/>
    <w:rsid w:val="003C2FB5"/>
    <w:rsid w:val="003C331B"/>
    <w:rsid w:val="003C6652"/>
    <w:rsid w:val="003D24C5"/>
    <w:rsid w:val="003D3482"/>
    <w:rsid w:val="003D4594"/>
    <w:rsid w:val="003D4AC4"/>
    <w:rsid w:val="003D5251"/>
    <w:rsid w:val="003D5433"/>
    <w:rsid w:val="003D63B7"/>
    <w:rsid w:val="003D669B"/>
    <w:rsid w:val="003D6B1B"/>
    <w:rsid w:val="003D7038"/>
    <w:rsid w:val="003D74C5"/>
    <w:rsid w:val="003E1404"/>
    <w:rsid w:val="003E16FD"/>
    <w:rsid w:val="003E4374"/>
    <w:rsid w:val="003E468B"/>
    <w:rsid w:val="003E521B"/>
    <w:rsid w:val="003E62BD"/>
    <w:rsid w:val="003E658D"/>
    <w:rsid w:val="003F044F"/>
    <w:rsid w:val="003F0AC7"/>
    <w:rsid w:val="003F0C3A"/>
    <w:rsid w:val="003F0CA6"/>
    <w:rsid w:val="003F15F0"/>
    <w:rsid w:val="003F1CED"/>
    <w:rsid w:val="003F2AD9"/>
    <w:rsid w:val="003F3228"/>
    <w:rsid w:val="003F5319"/>
    <w:rsid w:val="003F5C8C"/>
    <w:rsid w:val="003F63CE"/>
    <w:rsid w:val="003F775A"/>
    <w:rsid w:val="00400042"/>
    <w:rsid w:val="00400E55"/>
    <w:rsid w:val="0040128E"/>
    <w:rsid w:val="00401640"/>
    <w:rsid w:val="0040216B"/>
    <w:rsid w:val="00404852"/>
    <w:rsid w:val="00405299"/>
    <w:rsid w:val="0040590E"/>
    <w:rsid w:val="004077E6"/>
    <w:rsid w:val="00407CC8"/>
    <w:rsid w:val="00411D3A"/>
    <w:rsid w:val="00414E0A"/>
    <w:rsid w:val="00414F0C"/>
    <w:rsid w:val="0041634E"/>
    <w:rsid w:val="00417105"/>
    <w:rsid w:val="00417703"/>
    <w:rsid w:val="00420400"/>
    <w:rsid w:val="00423E78"/>
    <w:rsid w:val="004252EC"/>
    <w:rsid w:val="00430D39"/>
    <w:rsid w:val="00431A74"/>
    <w:rsid w:val="00432E9D"/>
    <w:rsid w:val="00432EBF"/>
    <w:rsid w:val="00437CFA"/>
    <w:rsid w:val="00442C91"/>
    <w:rsid w:val="004434DA"/>
    <w:rsid w:val="00444278"/>
    <w:rsid w:val="00444E9D"/>
    <w:rsid w:val="004452AA"/>
    <w:rsid w:val="00445B04"/>
    <w:rsid w:val="00445CCB"/>
    <w:rsid w:val="00445F5B"/>
    <w:rsid w:val="004465BD"/>
    <w:rsid w:val="0044663D"/>
    <w:rsid w:val="00446938"/>
    <w:rsid w:val="00446A7A"/>
    <w:rsid w:val="00446AAF"/>
    <w:rsid w:val="00450778"/>
    <w:rsid w:val="0045275E"/>
    <w:rsid w:val="004528FA"/>
    <w:rsid w:val="00452A6C"/>
    <w:rsid w:val="0045335B"/>
    <w:rsid w:val="00454436"/>
    <w:rsid w:val="00455EF7"/>
    <w:rsid w:val="00457A53"/>
    <w:rsid w:val="00461A44"/>
    <w:rsid w:val="00461C69"/>
    <w:rsid w:val="00462D26"/>
    <w:rsid w:val="0046368B"/>
    <w:rsid w:val="0046385A"/>
    <w:rsid w:val="00464039"/>
    <w:rsid w:val="00464130"/>
    <w:rsid w:val="004643C6"/>
    <w:rsid w:val="00465205"/>
    <w:rsid w:val="004663B9"/>
    <w:rsid w:val="00466ADA"/>
    <w:rsid w:val="0046737B"/>
    <w:rsid w:val="00467EA0"/>
    <w:rsid w:val="004702BB"/>
    <w:rsid w:val="00471D94"/>
    <w:rsid w:val="0047211D"/>
    <w:rsid w:val="0047494B"/>
    <w:rsid w:val="00476245"/>
    <w:rsid w:val="004773C4"/>
    <w:rsid w:val="00477A9B"/>
    <w:rsid w:val="00480CFA"/>
    <w:rsid w:val="00481B1D"/>
    <w:rsid w:val="00482AE4"/>
    <w:rsid w:val="00482FA0"/>
    <w:rsid w:val="00483035"/>
    <w:rsid w:val="004838E7"/>
    <w:rsid w:val="00484B91"/>
    <w:rsid w:val="00484CE0"/>
    <w:rsid w:val="00485940"/>
    <w:rsid w:val="00485EF2"/>
    <w:rsid w:val="00486C95"/>
    <w:rsid w:val="004877C2"/>
    <w:rsid w:val="004904B9"/>
    <w:rsid w:val="00491EDC"/>
    <w:rsid w:val="004928E1"/>
    <w:rsid w:val="00492D8D"/>
    <w:rsid w:val="0049434A"/>
    <w:rsid w:val="00494815"/>
    <w:rsid w:val="00496662"/>
    <w:rsid w:val="004A0786"/>
    <w:rsid w:val="004A1431"/>
    <w:rsid w:val="004A2395"/>
    <w:rsid w:val="004A2484"/>
    <w:rsid w:val="004A2D3E"/>
    <w:rsid w:val="004A378E"/>
    <w:rsid w:val="004A3D74"/>
    <w:rsid w:val="004A3DB9"/>
    <w:rsid w:val="004A4396"/>
    <w:rsid w:val="004A4BD6"/>
    <w:rsid w:val="004A5A85"/>
    <w:rsid w:val="004A5CB4"/>
    <w:rsid w:val="004A71D1"/>
    <w:rsid w:val="004A7C5B"/>
    <w:rsid w:val="004B1845"/>
    <w:rsid w:val="004B22FF"/>
    <w:rsid w:val="004B2348"/>
    <w:rsid w:val="004B281A"/>
    <w:rsid w:val="004B2E01"/>
    <w:rsid w:val="004B2E98"/>
    <w:rsid w:val="004B4F5E"/>
    <w:rsid w:val="004B5640"/>
    <w:rsid w:val="004B6084"/>
    <w:rsid w:val="004B6102"/>
    <w:rsid w:val="004B65FE"/>
    <w:rsid w:val="004BCF29"/>
    <w:rsid w:val="004C0206"/>
    <w:rsid w:val="004C03D0"/>
    <w:rsid w:val="004C1BD7"/>
    <w:rsid w:val="004C1BF2"/>
    <w:rsid w:val="004C239C"/>
    <w:rsid w:val="004C31FE"/>
    <w:rsid w:val="004C524C"/>
    <w:rsid w:val="004C59C9"/>
    <w:rsid w:val="004C5EDD"/>
    <w:rsid w:val="004C5FFA"/>
    <w:rsid w:val="004C691D"/>
    <w:rsid w:val="004C6C07"/>
    <w:rsid w:val="004C7E15"/>
    <w:rsid w:val="004C7EC6"/>
    <w:rsid w:val="004D2CD1"/>
    <w:rsid w:val="004D35A0"/>
    <w:rsid w:val="004D365C"/>
    <w:rsid w:val="004D3CBA"/>
    <w:rsid w:val="004D4B0F"/>
    <w:rsid w:val="004D4FF6"/>
    <w:rsid w:val="004D5469"/>
    <w:rsid w:val="004D5ADD"/>
    <w:rsid w:val="004D7CD4"/>
    <w:rsid w:val="004E0CC3"/>
    <w:rsid w:val="004E20A2"/>
    <w:rsid w:val="004E4689"/>
    <w:rsid w:val="004E52A1"/>
    <w:rsid w:val="004E692D"/>
    <w:rsid w:val="004E6C10"/>
    <w:rsid w:val="004E7230"/>
    <w:rsid w:val="004E7D87"/>
    <w:rsid w:val="004F2553"/>
    <w:rsid w:val="004F2CE0"/>
    <w:rsid w:val="004F306A"/>
    <w:rsid w:val="004F38F6"/>
    <w:rsid w:val="004F7365"/>
    <w:rsid w:val="00501554"/>
    <w:rsid w:val="005018C4"/>
    <w:rsid w:val="00502AFE"/>
    <w:rsid w:val="00502E64"/>
    <w:rsid w:val="00503AD7"/>
    <w:rsid w:val="00503E89"/>
    <w:rsid w:val="00504976"/>
    <w:rsid w:val="00504E0C"/>
    <w:rsid w:val="00504E13"/>
    <w:rsid w:val="00505ACA"/>
    <w:rsid w:val="005106AB"/>
    <w:rsid w:val="005109D4"/>
    <w:rsid w:val="0051230A"/>
    <w:rsid w:val="00512FAE"/>
    <w:rsid w:val="00514532"/>
    <w:rsid w:val="00514CD7"/>
    <w:rsid w:val="005167EC"/>
    <w:rsid w:val="005170DA"/>
    <w:rsid w:val="00517A72"/>
    <w:rsid w:val="00520A30"/>
    <w:rsid w:val="00520D6A"/>
    <w:rsid w:val="0052228E"/>
    <w:rsid w:val="005222D4"/>
    <w:rsid w:val="00522DB6"/>
    <w:rsid w:val="0052604B"/>
    <w:rsid w:val="005260B4"/>
    <w:rsid w:val="005264A7"/>
    <w:rsid w:val="005276B3"/>
    <w:rsid w:val="0052792D"/>
    <w:rsid w:val="005319B2"/>
    <w:rsid w:val="00532402"/>
    <w:rsid w:val="00532C74"/>
    <w:rsid w:val="0053319E"/>
    <w:rsid w:val="00533239"/>
    <w:rsid w:val="00534E2E"/>
    <w:rsid w:val="00535133"/>
    <w:rsid w:val="00536F91"/>
    <w:rsid w:val="0054064C"/>
    <w:rsid w:val="00541DF0"/>
    <w:rsid w:val="00542BBA"/>
    <w:rsid w:val="00544552"/>
    <w:rsid w:val="00545130"/>
    <w:rsid w:val="00545864"/>
    <w:rsid w:val="00545AE9"/>
    <w:rsid w:val="00546B36"/>
    <w:rsid w:val="00546D53"/>
    <w:rsid w:val="00547CF5"/>
    <w:rsid w:val="005515D3"/>
    <w:rsid w:val="0055286A"/>
    <w:rsid w:val="005532F2"/>
    <w:rsid w:val="00555745"/>
    <w:rsid w:val="00556CF8"/>
    <w:rsid w:val="00557D4F"/>
    <w:rsid w:val="0056018D"/>
    <w:rsid w:val="0056122E"/>
    <w:rsid w:val="00561A27"/>
    <w:rsid w:val="00563352"/>
    <w:rsid w:val="00563BCA"/>
    <w:rsid w:val="0056484E"/>
    <w:rsid w:val="00564DFE"/>
    <w:rsid w:val="00565483"/>
    <w:rsid w:val="00565999"/>
    <w:rsid w:val="00567D8A"/>
    <w:rsid w:val="00570231"/>
    <w:rsid w:val="005714B7"/>
    <w:rsid w:val="005716BF"/>
    <w:rsid w:val="00572299"/>
    <w:rsid w:val="005750E9"/>
    <w:rsid w:val="00575146"/>
    <w:rsid w:val="005764CD"/>
    <w:rsid w:val="00576930"/>
    <w:rsid w:val="0057703E"/>
    <w:rsid w:val="0057730F"/>
    <w:rsid w:val="00577C4D"/>
    <w:rsid w:val="00580530"/>
    <w:rsid w:val="00580532"/>
    <w:rsid w:val="005818CA"/>
    <w:rsid w:val="00581932"/>
    <w:rsid w:val="00582637"/>
    <w:rsid w:val="00583002"/>
    <w:rsid w:val="00583F2D"/>
    <w:rsid w:val="00584617"/>
    <w:rsid w:val="005856E2"/>
    <w:rsid w:val="00585A54"/>
    <w:rsid w:val="005903BB"/>
    <w:rsid w:val="005907BB"/>
    <w:rsid w:val="00591DBA"/>
    <w:rsid w:val="005936C1"/>
    <w:rsid w:val="00593893"/>
    <w:rsid w:val="005963BB"/>
    <w:rsid w:val="0059645C"/>
    <w:rsid w:val="005967A9"/>
    <w:rsid w:val="00596D37"/>
    <w:rsid w:val="00597F60"/>
    <w:rsid w:val="005A0A26"/>
    <w:rsid w:val="005A15D2"/>
    <w:rsid w:val="005A23AF"/>
    <w:rsid w:val="005A3173"/>
    <w:rsid w:val="005A3223"/>
    <w:rsid w:val="005A3DA3"/>
    <w:rsid w:val="005A3FC9"/>
    <w:rsid w:val="005A52C4"/>
    <w:rsid w:val="005A6223"/>
    <w:rsid w:val="005A63A1"/>
    <w:rsid w:val="005B0486"/>
    <w:rsid w:val="005B1032"/>
    <w:rsid w:val="005B1473"/>
    <w:rsid w:val="005B2358"/>
    <w:rsid w:val="005B36FA"/>
    <w:rsid w:val="005B3F16"/>
    <w:rsid w:val="005B58B3"/>
    <w:rsid w:val="005B61B5"/>
    <w:rsid w:val="005C190A"/>
    <w:rsid w:val="005C2090"/>
    <w:rsid w:val="005C2998"/>
    <w:rsid w:val="005C37DC"/>
    <w:rsid w:val="005C4F73"/>
    <w:rsid w:val="005D03AB"/>
    <w:rsid w:val="005D278C"/>
    <w:rsid w:val="005D401D"/>
    <w:rsid w:val="005D5017"/>
    <w:rsid w:val="005D5708"/>
    <w:rsid w:val="005D60ED"/>
    <w:rsid w:val="005D63FA"/>
    <w:rsid w:val="005D643D"/>
    <w:rsid w:val="005D73C7"/>
    <w:rsid w:val="005E0050"/>
    <w:rsid w:val="005E0C2D"/>
    <w:rsid w:val="005E0D82"/>
    <w:rsid w:val="005E0F59"/>
    <w:rsid w:val="005E1333"/>
    <w:rsid w:val="005E2A9A"/>
    <w:rsid w:val="005E2CC7"/>
    <w:rsid w:val="005E3136"/>
    <w:rsid w:val="005E3CDA"/>
    <w:rsid w:val="005E4089"/>
    <w:rsid w:val="005E4EF2"/>
    <w:rsid w:val="005E507D"/>
    <w:rsid w:val="005E55F9"/>
    <w:rsid w:val="005F0AD0"/>
    <w:rsid w:val="005F0C3F"/>
    <w:rsid w:val="005F25A4"/>
    <w:rsid w:val="005F25CB"/>
    <w:rsid w:val="005F3BC8"/>
    <w:rsid w:val="005F48E6"/>
    <w:rsid w:val="005F4AED"/>
    <w:rsid w:val="005F6F49"/>
    <w:rsid w:val="00600304"/>
    <w:rsid w:val="00600A18"/>
    <w:rsid w:val="00600F9E"/>
    <w:rsid w:val="00601A91"/>
    <w:rsid w:val="00602063"/>
    <w:rsid w:val="00602BA3"/>
    <w:rsid w:val="00603D10"/>
    <w:rsid w:val="00604CAF"/>
    <w:rsid w:val="00605A16"/>
    <w:rsid w:val="00605B63"/>
    <w:rsid w:val="00605F9A"/>
    <w:rsid w:val="00606442"/>
    <w:rsid w:val="00606A7B"/>
    <w:rsid w:val="00606EED"/>
    <w:rsid w:val="00607074"/>
    <w:rsid w:val="006074F0"/>
    <w:rsid w:val="00607DDB"/>
    <w:rsid w:val="006115C5"/>
    <w:rsid w:val="00612A95"/>
    <w:rsid w:val="00612E34"/>
    <w:rsid w:val="00613BFC"/>
    <w:rsid w:val="00613D4D"/>
    <w:rsid w:val="00614159"/>
    <w:rsid w:val="006157AE"/>
    <w:rsid w:val="006158A3"/>
    <w:rsid w:val="00616C5F"/>
    <w:rsid w:val="00616DAC"/>
    <w:rsid w:val="00617725"/>
    <w:rsid w:val="00617C00"/>
    <w:rsid w:val="00621DB9"/>
    <w:rsid w:val="0062260E"/>
    <w:rsid w:val="0062316F"/>
    <w:rsid w:val="00624574"/>
    <w:rsid w:val="006256B9"/>
    <w:rsid w:val="006263BF"/>
    <w:rsid w:val="0062748A"/>
    <w:rsid w:val="00630546"/>
    <w:rsid w:val="00630A2C"/>
    <w:rsid w:val="00632180"/>
    <w:rsid w:val="0063291D"/>
    <w:rsid w:val="00634A75"/>
    <w:rsid w:val="00634B74"/>
    <w:rsid w:val="0063682E"/>
    <w:rsid w:val="00636D93"/>
    <w:rsid w:val="00640088"/>
    <w:rsid w:val="00640D16"/>
    <w:rsid w:val="00641B98"/>
    <w:rsid w:val="00642672"/>
    <w:rsid w:val="00642DA8"/>
    <w:rsid w:val="006436CD"/>
    <w:rsid w:val="00645B17"/>
    <w:rsid w:val="0065065C"/>
    <w:rsid w:val="00650976"/>
    <w:rsid w:val="00651169"/>
    <w:rsid w:val="00653D69"/>
    <w:rsid w:val="006542C8"/>
    <w:rsid w:val="006552E6"/>
    <w:rsid w:val="00655794"/>
    <w:rsid w:val="00656091"/>
    <w:rsid w:val="00656F2F"/>
    <w:rsid w:val="006578BD"/>
    <w:rsid w:val="00657C63"/>
    <w:rsid w:val="006601D7"/>
    <w:rsid w:val="0066097F"/>
    <w:rsid w:val="00661CBC"/>
    <w:rsid w:val="00662B85"/>
    <w:rsid w:val="00663EE9"/>
    <w:rsid w:val="00664987"/>
    <w:rsid w:val="006670B3"/>
    <w:rsid w:val="006670BE"/>
    <w:rsid w:val="0067098A"/>
    <w:rsid w:val="00670A76"/>
    <w:rsid w:val="006711AA"/>
    <w:rsid w:val="00672B57"/>
    <w:rsid w:val="00673F1F"/>
    <w:rsid w:val="00675622"/>
    <w:rsid w:val="00675DEB"/>
    <w:rsid w:val="0067747D"/>
    <w:rsid w:val="00677DEC"/>
    <w:rsid w:val="00680CBF"/>
    <w:rsid w:val="006812F6"/>
    <w:rsid w:val="006818D5"/>
    <w:rsid w:val="00681CA4"/>
    <w:rsid w:val="00682AF8"/>
    <w:rsid w:val="00682D2E"/>
    <w:rsid w:val="00685C1A"/>
    <w:rsid w:val="00686559"/>
    <w:rsid w:val="006874AE"/>
    <w:rsid w:val="0069039D"/>
    <w:rsid w:val="006906DB"/>
    <w:rsid w:val="00691900"/>
    <w:rsid w:val="00691A2C"/>
    <w:rsid w:val="00691E6C"/>
    <w:rsid w:val="00693425"/>
    <w:rsid w:val="0069342D"/>
    <w:rsid w:val="00693DFB"/>
    <w:rsid w:val="00694F1D"/>
    <w:rsid w:val="00694FD5"/>
    <w:rsid w:val="0069501D"/>
    <w:rsid w:val="00696129"/>
    <w:rsid w:val="0069616A"/>
    <w:rsid w:val="00697CF2"/>
    <w:rsid w:val="006A12A5"/>
    <w:rsid w:val="006A15DC"/>
    <w:rsid w:val="006A2515"/>
    <w:rsid w:val="006A40B5"/>
    <w:rsid w:val="006A4F26"/>
    <w:rsid w:val="006A572D"/>
    <w:rsid w:val="006A5E20"/>
    <w:rsid w:val="006A7119"/>
    <w:rsid w:val="006A7D19"/>
    <w:rsid w:val="006A7EBE"/>
    <w:rsid w:val="006B0D94"/>
    <w:rsid w:val="006B16B6"/>
    <w:rsid w:val="006B209F"/>
    <w:rsid w:val="006B3B4A"/>
    <w:rsid w:val="006B485D"/>
    <w:rsid w:val="006B7DDA"/>
    <w:rsid w:val="006C014F"/>
    <w:rsid w:val="006C0C45"/>
    <w:rsid w:val="006C1823"/>
    <w:rsid w:val="006C2806"/>
    <w:rsid w:val="006C334C"/>
    <w:rsid w:val="006C4E6D"/>
    <w:rsid w:val="006C5F92"/>
    <w:rsid w:val="006C6C10"/>
    <w:rsid w:val="006C708E"/>
    <w:rsid w:val="006D14E7"/>
    <w:rsid w:val="006D401B"/>
    <w:rsid w:val="006D4444"/>
    <w:rsid w:val="006D4B7B"/>
    <w:rsid w:val="006D633B"/>
    <w:rsid w:val="006D6493"/>
    <w:rsid w:val="006D6E40"/>
    <w:rsid w:val="006D6EC7"/>
    <w:rsid w:val="006D7B05"/>
    <w:rsid w:val="006D7BE6"/>
    <w:rsid w:val="006D7E45"/>
    <w:rsid w:val="006E1143"/>
    <w:rsid w:val="006E1BCD"/>
    <w:rsid w:val="006E2732"/>
    <w:rsid w:val="006E4434"/>
    <w:rsid w:val="006E59CD"/>
    <w:rsid w:val="006F00ED"/>
    <w:rsid w:val="006F026F"/>
    <w:rsid w:val="006F0A71"/>
    <w:rsid w:val="006F104D"/>
    <w:rsid w:val="006F1C6B"/>
    <w:rsid w:val="006F1C78"/>
    <w:rsid w:val="006F2ECE"/>
    <w:rsid w:val="006F40C2"/>
    <w:rsid w:val="006F5125"/>
    <w:rsid w:val="006F531B"/>
    <w:rsid w:val="006F6130"/>
    <w:rsid w:val="006F6265"/>
    <w:rsid w:val="006F6D41"/>
    <w:rsid w:val="006F733D"/>
    <w:rsid w:val="00700765"/>
    <w:rsid w:val="00701475"/>
    <w:rsid w:val="00702959"/>
    <w:rsid w:val="00702B6F"/>
    <w:rsid w:val="007030B4"/>
    <w:rsid w:val="007038F8"/>
    <w:rsid w:val="00703B86"/>
    <w:rsid w:val="00704069"/>
    <w:rsid w:val="00705FC1"/>
    <w:rsid w:val="00706A2F"/>
    <w:rsid w:val="0070718E"/>
    <w:rsid w:val="00707E52"/>
    <w:rsid w:val="00710259"/>
    <w:rsid w:val="0071031F"/>
    <w:rsid w:val="00710737"/>
    <w:rsid w:val="007113E9"/>
    <w:rsid w:val="0071235F"/>
    <w:rsid w:val="0071340B"/>
    <w:rsid w:val="00713C50"/>
    <w:rsid w:val="0071436D"/>
    <w:rsid w:val="0071508D"/>
    <w:rsid w:val="00715BBB"/>
    <w:rsid w:val="00716F88"/>
    <w:rsid w:val="00717136"/>
    <w:rsid w:val="007174BB"/>
    <w:rsid w:val="0072025D"/>
    <w:rsid w:val="00723328"/>
    <w:rsid w:val="007237DE"/>
    <w:rsid w:val="0072466A"/>
    <w:rsid w:val="00724AFB"/>
    <w:rsid w:val="0072502E"/>
    <w:rsid w:val="00726CAF"/>
    <w:rsid w:val="00727AA4"/>
    <w:rsid w:val="00730B45"/>
    <w:rsid w:val="0073137C"/>
    <w:rsid w:val="00732D02"/>
    <w:rsid w:val="007337A9"/>
    <w:rsid w:val="007338F3"/>
    <w:rsid w:val="00733F8D"/>
    <w:rsid w:val="007340B9"/>
    <w:rsid w:val="007353D3"/>
    <w:rsid w:val="00735FA2"/>
    <w:rsid w:val="00736A27"/>
    <w:rsid w:val="0073736F"/>
    <w:rsid w:val="0074029A"/>
    <w:rsid w:val="0074156B"/>
    <w:rsid w:val="007415AE"/>
    <w:rsid w:val="00741619"/>
    <w:rsid w:val="007421A5"/>
    <w:rsid w:val="00742885"/>
    <w:rsid w:val="00746649"/>
    <w:rsid w:val="00747092"/>
    <w:rsid w:val="007477FF"/>
    <w:rsid w:val="00751ABC"/>
    <w:rsid w:val="007526E6"/>
    <w:rsid w:val="007549EC"/>
    <w:rsid w:val="00754C18"/>
    <w:rsid w:val="00754DF9"/>
    <w:rsid w:val="007555E8"/>
    <w:rsid w:val="00755CC5"/>
    <w:rsid w:val="007575F4"/>
    <w:rsid w:val="00761614"/>
    <w:rsid w:val="00762735"/>
    <w:rsid w:val="00762862"/>
    <w:rsid w:val="00762D33"/>
    <w:rsid w:val="0076420C"/>
    <w:rsid w:val="00764428"/>
    <w:rsid w:val="00767F16"/>
    <w:rsid w:val="00771D07"/>
    <w:rsid w:val="00772649"/>
    <w:rsid w:val="00772F5D"/>
    <w:rsid w:val="007736C7"/>
    <w:rsid w:val="00773BE3"/>
    <w:rsid w:val="007743DD"/>
    <w:rsid w:val="00774CCE"/>
    <w:rsid w:val="00774E2C"/>
    <w:rsid w:val="0077503C"/>
    <w:rsid w:val="0077518D"/>
    <w:rsid w:val="007753C2"/>
    <w:rsid w:val="00776068"/>
    <w:rsid w:val="00776A89"/>
    <w:rsid w:val="007810B9"/>
    <w:rsid w:val="007818FB"/>
    <w:rsid w:val="007821C4"/>
    <w:rsid w:val="0078282D"/>
    <w:rsid w:val="007838B8"/>
    <w:rsid w:val="00785737"/>
    <w:rsid w:val="00785779"/>
    <w:rsid w:val="00787FD8"/>
    <w:rsid w:val="007908C1"/>
    <w:rsid w:val="007915BA"/>
    <w:rsid w:val="00791844"/>
    <w:rsid w:val="00791C4F"/>
    <w:rsid w:val="0079250E"/>
    <w:rsid w:val="00793CE9"/>
    <w:rsid w:val="00795CC8"/>
    <w:rsid w:val="00796667"/>
    <w:rsid w:val="00797068"/>
    <w:rsid w:val="007979BD"/>
    <w:rsid w:val="007A2240"/>
    <w:rsid w:val="007A2BD2"/>
    <w:rsid w:val="007A30F2"/>
    <w:rsid w:val="007A3D8E"/>
    <w:rsid w:val="007A4BB6"/>
    <w:rsid w:val="007A5C88"/>
    <w:rsid w:val="007A6A2F"/>
    <w:rsid w:val="007A7B8D"/>
    <w:rsid w:val="007B024E"/>
    <w:rsid w:val="007B21C9"/>
    <w:rsid w:val="007B3BAF"/>
    <w:rsid w:val="007B3DDC"/>
    <w:rsid w:val="007B72A6"/>
    <w:rsid w:val="007C06D2"/>
    <w:rsid w:val="007C08E0"/>
    <w:rsid w:val="007C0C6D"/>
    <w:rsid w:val="007C0F57"/>
    <w:rsid w:val="007C1CA9"/>
    <w:rsid w:val="007C2F4B"/>
    <w:rsid w:val="007C40B6"/>
    <w:rsid w:val="007C5975"/>
    <w:rsid w:val="007C5D09"/>
    <w:rsid w:val="007C729F"/>
    <w:rsid w:val="007C72AD"/>
    <w:rsid w:val="007D1A6F"/>
    <w:rsid w:val="007D2BE7"/>
    <w:rsid w:val="007D503D"/>
    <w:rsid w:val="007D59E7"/>
    <w:rsid w:val="007D5F2A"/>
    <w:rsid w:val="007D6A02"/>
    <w:rsid w:val="007D716E"/>
    <w:rsid w:val="007E07AC"/>
    <w:rsid w:val="007E1014"/>
    <w:rsid w:val="007E12F8"/>
    <w:rsid w:val="007E14EB"/>
    <w:rsid w:val="007E1673"/>
    <w:rsid w:val="007E1D28"/>
    <w:rsid w:val="007E4564"/>
    <w:rsid w:val="007E490F"/>
    <w:rsid w:val="007E4BDE"/>
    <w:rsid w:val="007E6533"/>
    <w:rsid w:val="007E73D9"/>
    <w:rsid w:val="007F0021"/>
    <w:rsid w:val="007F0824"/>
    <w:rsid w:val="007F1007"/>
    <w:rsid w:val="007F2641"/>
    <w:rsid w:val="007F3399"/>
    <w:rsid w:val="007F374B"/>
    <w:rsid w:val="007F3C04"/>
    <w:rsid w:val="007F5276"/>
    <w:rsid w:val="007F6001"/>
    <w:rsid w:val="007F7C36"/>
    <w:rsid w:val="007F7F45"/>
    <w:rsid w:val="0080001F"/>
    <w:rsid w:val="00801958"/>
    <w:rsid w:val="008055AF"/>
    <w:rsid w:val="008057CD"/>
    <w:rsid w:val="008066B8"/>
    <w:rsid w:val="00806796"/>
    <w:rsid w:val="008068E1"/>
    <w:rsid w:val="00807435"/>
    <w:rsid w:val="00810167"/>
    <w:rsid w:val="008104D0"/>
    <w:rsid w:val="00811CC0"/>
    <w:rsid w:val="0081218E"/>
    <w:rsid w:val="00814276"/>
    <w:rsid w:val="0081509E"/>
    <w:rsid w:val="008151D6"/>
    <w:rsid w:val="008157FE"/>
    <w:rsid w:val="00815CE9"/>
    <w:rsid w:val="00816322"/>
    <w:rsid w:val="00820803"/>
    <w:rsid w:val="00821527"/>
    <w:rsid w:val="00822162"/>
    <w:rsid w:val="008225CE"/>
    <w:rsid w:val="00822696"/>
    <w:rsid w:val="008250AC"/>
    <w:rsid w:val="00825A6C"/>
    <w:rsid w:val="0082617E"/>
    <w:rsid w:val="008268BB"/>
    <w:rsid w:val="00826F6D"/>
    <w:rsid w:val="00827097"/>
    <w:rsid w:val="008306D5"/>
    <w:rsid w:val="008306F3"/>
    <w:rsid w:val="00830E40"/>
    <w:rsid w:val="00831B88"/>
    <w:rsid w:val="00832D9A"/>
    <w:rsid w:val="00835C62"/>
    <w:rsid w:val="008368A1"/>
    <w:rsid w:val="00837B7F"/>
    <w:rsid w:val="00840475"/>
    <w:rsid w:val="00840EF7"/>
    <w:rsid w:val="0084164E"/>
    <w:rsid w:val="008433BA"/>
    <w:rsid w:val="00843AA7"/>
    <w:rsid w:val="00844C0A"/>
    <w:rsid w:val="00844FD0"/>
    <w:rsid w:val="00846056"/>
    <w:rsid w:val="0084681F"/>
    <w:rsid w:val="00847D08"/>
    <w:rsid w:val="00847EC0"/>
    <w:rsid w:val="0085037E"/>
    <w:rsid w:val="0085089A"/>
    <w:rsid w:val="00854506"/>
    <w:rsid w:val="00854CA2"/>
    <w:rsid w:val="00855FD6"/>
    <w:rsid w:val="00856DDD"/>
    <w:rsid w:val="00857B89"/>
    <w:rsid w:val="00860233"/>
    <w:rsid w:val="00860CFD"/>
    <w:rsid w:val="00861095"/>
    <w:rsid w:val="00863E68"/>
    <w:rsid w:val="008647B5"/>
    <w:rsid w:val="00864A11"/>
    <w:rsid w:val="008668C4"/>
    <w:rsid w:val="00867D64"/>
    <w:rsid w:val="00867D85"/>
    <w:rsid w:val="00872E8F"/>
    <w:rsid w:val="00873D6D"/>
    <w:rsid w:val="008749B1"/>
    <w:rsid w:val="00874BE3"/>
    <w:rsid w:val="0087545A"/>
    <w:rsid w:val="00875DCB"/>
    <w:rsid w:val="00875EE7"/>
    <w:rsid w:val="00876FBF"/>
    <w:rsid w:val="0087755A"/>
    <w:rsid w:val="00882085"/>
    <w:rsid w:val="00883188"/>
    <w:rsid w:val="00884A0C"/>
    <w:rsid w:val="00886ACA"/>
    <w:rsid w:val="00886B01"/>
    <w:rsid w:val="00890232"/>
    <w:rsid w:val="0089031E"/>
    <w:rsid w:val="0089109A"/>
    <w:rsid w:val="008921A3"/>
    <w:rsid w:val="00892A55"/>
    <w:rsid w:val="00893D5C"/>
    <w:rsid w:val="0089460B"/>
    <w:rsid w:val="00895738"/>
    <w:rsid w:val="00897D58"/>
    <w:rsid w:val="00897F22"/>
    <w:rsid w:val="008A0B39"/>
    <w:rsid w:val="008A122B"/>
    <w:rsid w:val="008A17A3"/>
    <w:rsid w:val="008A1956"/>
    <w:rsid w:val="008A1E85"/>
    <w:rsid w:val="008A2419"/>
    <w:rsid w:val="008A2CA7"/>
    <w:rsid w:val="008A41BC"/>
    <w:rsid w:val="008A4546"/>
    <w:rsid w:val="008A4937"/>
    <w:rsid w:val="008A50F1"/>
    <w:rsid w:val="008A59D9"/>
    <w:rsid w:val="008A643E"/>
    <w:rsid w:val="008A661B"/>
    <w:rsid w:val="008A6819"/>
    <w:rsid w:val="008B007A"/>
    <w:rsid w:val="008B0C61"/>
    <w:rsid w:val="008B2EC0"/>
    <w:rsid w:val="008B6727"/>
    <w:rsid w:val="008B6DCF"/>
    <w:rsid w:val="008B7915"/>
    <w:rsid w:val="008C4A03"/>
    <w:rsid w:val="008C4D49"/>
    <w:rsid w:val="008C7A20"/>
    <w:rsid w:val="008D0531"/>
    <w:rsid w:val="008D0945"/>
    <w:rsid w:val="008D1409"/>
    <w:rsid w:val="008D15CC"/>
    <w:rsid w:val="008D1729"/>
    <w:rsid w:val="008D1B5C"/>
    <w:rsid w:val="008D2776"/>
    <w:rsid w:val="008D3C82"/>
    <w:rsid w:val="008D447E"/>
    <w:rsid w:val="008D49CC"/>
    <w:rsid w:val="008D6ACF"/>
    <w:rsid w:val="008D7A41"/>
    <w:rsid w:val="008E039B"/>
    <w:rsid w:val="008E0E2A"/>
    <w:rsid w:val="008E1B32"/>
    <w:rsid w:val="008E2C72"/>
    <w:rsid w:val="008E3680"/>
    <w:rsid w:val="008E4F87"/>
    <w:rsid w:val="008E5870"/>
    <w:rsid w:val="008E75A7"/>
    <w:rsid w:val="008E77E4"/>
    <w:rsid w:val="008E7C1F"/>
    <w:rsid w:val="008F0213"/>
    <w:rsid w:val="008F07ED"/>
    <w:rsid w:val="008F11F8"/>
    <w:rsid w:val="008F1434"/>
    <w:rsid w:val="008F1747"/>
    <w:rsid w:val="008F2BB9"/>
    <w:rsid w:val="008F3D6A"/>
    <w:rsid w:val="008F3E2B"/>
    <w:rsid w:val="008F54C3"/>
    <w:rsid w:val="008F66A6"/>
    <w:rsid w:val="008F6F3A"/>
    <w:rsid w:val="008F7355"/>
    <w:rsid w:val="00901D35"/>
    <w:rsid w:val="009023DC"/>
    <w:rsid w:val="009027C5"/>
    <w:rsid w:val="00904413"/>
    <w:rsid w:val="009055A3"/>
    <w:rsid w:val="009067B7"/>
    <w:rsid w:val="00906E7A"/>
    <w:rsid w:val="00906E7F"/>
    <w:rsid w:val="0090775A"/>
    <w:rsid w:val="00907DFD"/>
    <w:rsid w:val="00910B1F"/>
    <w:rsid w:val="0091289E"/>
    <w:rsid w:val="009132B1"/>
    <w:rsid w:val="00913C99"/>
    <w:rsid w:val="009154BA"/>
    <w:rsid w:val="00917D69"/>
    <w:rsid w:val="00920B6D"/>
    <w:rsid w:val="00923C9B"/>
    <w:rsid w:val="00926560"/>
    <w:rsid w:val="00926B15"/>
    <w:rsid w:val="0093026C"/>
    <w:rsid w:val="00930291"/>
    <w:rsid w:val="00930937"/>
    <w:rsid w:val="009323F5"/>
    <w:rsid w:val="009324A6"/>
    <w:rsid w:val="00933B7D"/>
    <w:rsid w:val="00933E6C"/>
    <w:rsid w:val="0093482C"/>
    <w:rsid w:val="00934CFC"/>
    <w:rsid w:val="00935A6E"/>
    <w:rsid w:val="00937958"/>
    <w:rsid w:val="00940529"/>
    <w:rsid w:val="009406E5"/>
    <w:rsid w:val="00941602"/>
    <w:rsid w:val="00941B33"/>
    <w:rsid w:val="00942160"/>
    <w:rsid w:val="009448AE"/>
    <w:rsid w:val="009457D3"/>
    <w:rsid w:val="00946921"/>
    <w:rsid w:val="009469DA"/>
    <w:rsid w:val="0094702D"/>
    <w:rsid w:val="00947343"/>
    <w:rsid w:val="00950429"/>
    <w:rsid w:val="0095146F"/>
    <w:rsid w:val="00951F2D"/>
    <w:rsid w:val="00952839"/>
    <w:rsid w:val="0095344C"/>
    <w:rsid w:val="009534C7"/>
    <w:rsid w:val="009536C4"/>
    <w:rsid w:val="0095567D"/>
    <w:rsid w:val="00957944"/>
    <w:rsid w:val="00957CB3"/>
    <w:rsid w:val="009602C5"/>
    <w:rsid w:val="0096103A"/>
    <w:rsid w:val="00962223"/>
    <w:rsid w:val="0096252B"/>
    <w:rsid w:val="009644D9"/>
    <w:rsid w:val="00964A9F"/>
    <w:rsid w:val="00966D0D"/>
    <w:rsid w:val="0096714F"/>
    <w:rsid w:val="00967732"/>
    <w:rsid w:val="0096783C"/>
    <w:rsid w:val="00967E2D"/>
    <w:rsid w:val="00970023"/>
    <w:rsid w:val="009722B3"/>
    <w:rsid w:val="00973E24"/>
    <w:rsid w:val="00974900"/>
    <w:rsid w:val="00974C21"/>
    <w:rsid w:val="00974D5F"/>
    <w:rsid w:val="00975948"/>
    <w:rsid w:val="009765AB"/>
    <w:rsid w:val="009772FD"/>
    <w:rsid w:val="00977BF3"/>
    <w:rsid w:val="009803E4"/>
    <w:rsid w:val="00980B0E"/>
    <w:rsid w:val="00982B39"/>
    <w:rsid w:val="009836A3"/>
    <w:rsid w:val="00984C58"/>
    <w:rsid w:val="009855A8"/>
    <w:rsid w:val="00985CBE"/>
    <w:rsid w:val="00985D1A"/>
    <w:rsid w:val="00985E16"/>
    <w:rsid w:val="00990CF8"/>
    <w:rsid w:val="009913F4"/>
    <w:rsid w:val="0099167D"/>
    <w:rsid w:val="0099174D"/>
    <w:rsid w:val="00991782"/>
    <w:rsid w:val="00992BB8"/>
    <w:rsid w:val="009937F7"/>
    <w:rsid w:val="0099465B"/>
    <w:rsid w:val="009951A1"/>
    <w:rsid w:val="00995DC8"/>
    <w:rsid w:val="0099723C"/>
    <w:rsid w:val="00997A44"/>
    <w:rsid w:val="009A0CDD"/>
    <w:rsid w:val="009A3168"/>
    <w:rsid w:val="009A4621"/>
    <w:rsid w:val="009A4BDF"/>
    <w:rsid w:val="009A5D04"/>
    <w:rsid w:val="009A61CA"/>
    <w:rsid w:val="009B0062"/>
    <w:rsid w:val="009B0C64"/>
    <w:rsid w:val="009B0F67"/>
    <w:rsid w:val="009B208A"/>
    <w:rsid w:val="009B2756"/>
    <w:rsid w:val="009B2AE8"/>
    <w:rsid w:val="009B3D56"/>
    <w:rsid w:val="009B3F8C"/>
    <w:rsid w:val="009B519A"/>
    <w:rsid w:val="009B533B"/>
    <w:rsid w:val="009B546B"/>
    <w:rsid w:val="009B5A67"/>
    <w:rsid w:val="009C05F9"/>
    <w:rsid w:val="009C0798"/>
    <w:rsid w:val="009C26AA"/>
    <w:rsid w:val="009C365A"/>
    <w:rsid w:val="009C3EE6"/>
    <w:rsid w:val="009C4731"/>
    <w:rsid w:val="009C703C"/>
    <w:rsid w:val="009D0C29"/>
    <w:rsid w:val="009D206E"/>
    <w:rsid w:val="009D3CAA"/>
    <w:rsid w:val="009D507A"/>
    <w:rsid w:val="009D55BA"/>
    <w:rsid w:val="009D582D"/>
    <w:rsid w:val="009D61C8"/>
    <w:rsid w:val="009D6341"/>
    <w:rsid w:val="009D6532"/>
    <w:rsid w:val="009D71FD"/>
    <w:rsid w:val="009E06F0"/>
    <w:rsid w:val="009E0755"/>
    <w:rsid w:val="009E10AD"/>
    <w:rsid w:val="009E18F3"/>
    <w:rsid w:val="009E19D3"/>
    <w:rsid w:val="009E2588"/>
    <w:rsid w:val="009E2E8E"/>
    <w:rsid w:val="009E40E1"/>
    <w:rsid w:val="009E43A2"/>
    <w:rsid w:val="009E4D59"/>
    <w:rsid w:val="009F0EFA"/>
    <w:rsid w:val="009F147D"/>
    <w:rsid w:val="009F3E54"/>
    <w:rsid w:val="009F4E46"/>
    <w:rsid w:val="009F52BA"/>
    <w:rsid w:val="009F5B65"/>
    <w:rsid w:val="009F5F2E"/>
    <w:rsid w:val="009F619A"/>
    <w:rsid w:val="009F7043"/>
    <w:rsid w:val="009F778C"/>
    <w:rsid w:val="00A00796"/>
    <w:rsid w:val="00A01432"/>
    <w:rsid w:val="00A0167A"/>
    <w:rsid w:val="00A0184C"/>
    <w:rsid w:val="00A01980"/>
    <w:rsid w:val="00A04260"/>
    <w:rsid w:val="00A04EEE"/>
    <w:rsid w:val="00A06225"/>
    <w:rsid w:val="00A066E6"/>
    <w:rsid w:val="00A110D1"/>
    <w:rsid w:val="00A11C88"/>
    <w:rsid w:val="00A12587"/>
    <w:rsid w:val="00A128E6"/>
    <w:rsid w:val="00A144D3"/>
    <w:rsid w:val="00A17EA7"/>
    <w:rsid w:val="00A21D7D"/>
    <w:rsid w:val="00A22AC3"/>
    <w:rsid w:val="00A2351E"/>
    <w:rsid w:val="00A23D4D"/>
    <w:rsid w:val="00A23F3F"/>
    <w:rsid w:val="00A24067"/>
    <w:rsid w:val="00A24A4B"/>
    <w:rsid w:val="00A24C88"/>
    <w:rsid w:val="00A26B91"/>
    <w:rsid w:val="00A2744D"/>
    <w:rsid w:val="00A306F6"/>
    <w:rsid w:val="00A30D16"/>
    <w:rsid w:val="00A33EB7"/>
    <w:rsid w:val="00A34E6C"/>
    <w:rsid w:val="00A34FD0"/>
    <w:rsid w:val="00A361EA"/>
    <w:rsid w:val="00A36398"/>
    <w:rsid w:val="00A36CC1"/>
    <w:rsid w:val="00A37C8D"/>
    <w:rsid w:val="00A4020E"/>
    <w:rsid w:val="00A40493"/>
    <w:rsid w:val="00A408E8"/>
    <w:rsid w:val="00A40A20"/>
    <w:rsid w:val="00A40FB5"/>
    <w:rsid w:val="00A42639"/>
    <w:rsid w:val="00A42826"/>
    <w:rsid w:val="00A429B3"/>
    <w:rsid w:val="00A44EC1"/>
    <w:rsid w:val="00A46C97"/>
    <w:rsid w:val="00A46DA1"/>
    <w:rsid w:val="00A510E4"/>
    <w:rsid w:val="00A51F8C"/>
    <w:rsid w:val="00A526F7"/>
    <w:rsid w:val="00A5273B"/>
    <w:rsid w:val="00A53A9D"/>
    <w:rsid w:val="00A55FEE"/>
    <w:rsid w:val="00A56304"/>
    <w:rsid w:val="00A57422"/>
    <w:rsid w:val="00A61862"/>
    <w:rsid w:val="00A62849"/>
    <w:rsid w:val="00A62C1A"/>
    <w:rsid w:val="00A63CA2"/>
    <w:rsid w:val="00A6426D"/>
    <w:rsid w:val="00A6439B"/>
    <w:rsid w:val="00A665C1"/>
    <w:rsid w:val="00A66905"/>
    <w:rsid w:val="00A673A4"/>
    <w:rsid w:val="00A7001A"/>
    <w:rsid w:val="00A70622"/>
    <w:rsid w:val="00A70977"/>
    <w:rsid w:val="00A70D58"/>
    <w:rsid w:val="00A71E9D"/>
    <w:rsid w:val="00A7206F"/>
    <w:rsid w:val="00A744F9"/>
    <w:rsid w:val="00A753A1"/>
    <w:rsid w:val="00A77613"/>
    <w:rsid w:val="00A77B87"/>
    <w:rsid w:val="00A77E01"/>
    <w:rsid w:val="00A801AD"/>
    <w:rsid w:val="00A81851"/>
    <w:rsid w:val="00A8390C"/>
    <w:rsid w:val="00A862D9"/>
    <w:rsid w:val="00A86AE0"/>
    <w:rsid w:val="00A912B0"/>
    <w:rsid w:val="00A91362"/>
    <w:rsid w:val="00A9151C"/>
    <w:rsid w:val="00A919C6"/>
    <w:rsid w:val="00A91FDE"/>
    <w:rsid w:val="00A928BD"/>
    <w:rsid w:val="00A92D61"/>
    <w:rsid w:val="00A936B6"/>
    <w:rsid w:val="00A97AB5"/>
    <w:rsid w:val="00A97DE9"/>
    <w:rsid w:val="00AA12CD"/>
    <w:rsid w:val="00AA24E9"/>
    <w:rsid w:val="00AA4D1C"/>
    <w:rsid w:val="00AA52FD"/>
    <w:rsid w:val="00AA5D40"/>
    <w:rsid w:val="00AA7006"/>
    <w:rsid w:val="00AB3138"/>
    <w:rsid w:val="00AB4684"/>
    <w:rsid w:val="00AB5856"/>
    <w:rsid w:val="00AB6A80"/>
    <w:rsid w:val="00AC081D"/>
    <w:rsid w:val="00AC085B"/>
    <w:rsid w:val="00AC0A71"/>
    <w:rsid w:val="00AC0B10"/>
    <w:rsid w:val="00AC0C6F"/>
    <w:rsid w:val="00AC1266"/>
    <w:rsid w:val="00AC193C"/>
    <w:rsid w:val="00AC1FB2"/>
    <w:rsid w:val="00AC30C1"/>
    <w:rsid w:val="00AC358D"/>
    <w:rsid w:val="00AC36ED"/>
    <w:rsid w:val="00AC4DE5"/>
    <w:rsid w:val="00AC5206"/>
    <w:rsid w:val="00AC6B25"/>
    <w:rsid w:val="00AD095B"/>
    <w:rsid w:val="00AD3106"/>
    <w:rsid w:val="00AD4322"/>
    <w:rsid w:val="00AD4B82"/>
    <w:rsid w:val="00AD5350"/>
    <w:rsid w:val="00AD5355"/>
    <w:rsid w:val="00AD5407"/>
    <w:rsid w:val="00AD6719"/>
    <w:rsid w:val="00AD716D"/>
    <w:rsid w:val="00AD7837"/>
    <w:rsid w:val="00AE077E"/>
    <w:rsid w:val="00AE11A5"/>
    <w:rsid w:val="00AE13E2"/>
    <w:rsid w:val="00AE22D3"/>
    <w:rsid w:val="00AE5987"/>
    <w:rsid w:val="00AE5A49"/>
    <w:rsid w:val="00AE724C"/>
    <w:rsid w:val="00AE7D22"/>
    <w:rsid w:val="00AF03E6"/>
    <w:rsid w:val="00AF1176"/>
    <w:rsid w:val="00AF11D8"/>
    <w:rsid w:val="00AF1937"/>
    <w:rsid w:val="00AF2089"/>
    <w:rsid w:val="00AF2FCA"/>
    <w:rsid w:val="00AF42B6"/>
    <w:rsid w:val="00AF5867"/>
    <w:rsid w:val="00AF62DF"/>
    <w:rsid w:val="00AF68CC"/>
    <w:rsid w:val="00AF70D7"/>
    <w:rsid w:val="00B00086"/>
    <w:rsid w:val="00B0076E"/>
    <w:rsid w:val="00B00CD0"/>
    <w:rsid w:val="00B00E7F"/>
    <w:rsid w:val="00B00F7A"/>
    <w:rsid w:val="00B01FF4"/>
    <w:rsid w:val="00B0326D"/>
    <w:rsid w:val="00B06037"/>
    <w:rsid w:val="00B06478"/>
    <w:rsid w:val="00B07533"/>
    <w:rsid w:val="00B07CFB"/>
    <w:rsid w:val="00B07F62"/>
    <w:rsid w:val="00B1059E"/>
    <w:rsid w:val="00B13AD1"/>
    <w:rsid w:val="00B149BA"/>
    <w:rsid w:val="00B14A36"/>
    <w:rsid w:val="00B16273"/>
    <w:rsid w:val="00B164B4"/>
    <w:rsid w:val="00B170A5"/>
    <w:rsid w:val="00B1725F"/>
    <w:rsid w:val="00B176C8"/>
    <w:rsid w:val="00B17EE5"/>
    <w:rsid w:val="00B205AA"/>
    <w:rsid w:val="00B2100A"/>
    <w:rsid w:val="00B21A91"/>
    <w:rsid w:val="00B22E84"/>
    <w:rsid w:val="00B233AD"/>
    <w:rsid w:val="00B23E25"/>
    <w:rsid w:val="00B2568A"/>
    <w:rsid w:val="00B256EB"/>
    <w:rsid w:val="00B25F75"/>
    <w:rsid w:val="00B26B3F"/>
    <w:rsid w:val="00B2778F"/>
    <w:rsid w:val="00B314C1"/>
    <w:rsid w:val="00B327E2"/>
    <w:rsid w:val="00B33635"/>
    <w:rsid w:val="00B33EA3"/>
    <w:rsid w:val="00B34730"/>
    <w:rsid w:val="00B37A23"/>
    <w:rsid w:val="00B37CF8"/>
    <w:rsid w:val="00B42AF4"/>
    <w:rsid w:val="00B43BE2"/>
    <w:rsid w:val="00B43E90"/>
    <w:rsid w:val="00B44308"/>
    <w:rsid w:val="00B45722"/>
    <w:rsid w:val="00B45BDD"/>
    <w:rsid w:val="00B45C69"/>
    <w:rsid w:val="00B460F4"/>
    <w:rsid w:val="00B467DC"/>
    <w:rsid w:val="00B4693B"/>
    <w:rsid w:val="00B47A88"/>
    <w:rsid w:val="00B51133"/>
    <w:rsid w:val="00B51E09"/>
    <w:rsid w:val="00B52303"/>
    <w:rsid w:val="00B529DE"/>
    <w:rsid w:val="00B5392A"/>
    <w:rsid w:val="00B539EF"/>
    <w:rsid w:val="00B55F91"/>
    <w:rsid w:val="00B56118"/>
    <w:rsid w:val="00B566E1"/>
    <w:rsid w:val="00B56AFB"/>
    <w:rsid w:val="00B572BE"/>
    <w:rsid w:val="00B602F6"/>
    <w:rsid w:val="00B60ED3"/>
    <w:rsid w:val="00B62EC1"/>
    <w:rsid w:val="00B63251"/>
    <w:rsid w:val="00B64A96"/>
    <w:rsid w:val="00B6533B"/>
    <w:rsid w:val="00B6773F"/>
    <w:rsid w:val="00B70EB3"/>
    <w:rsid w:val="00B723F7"/>
    <w:rsid w:val="00B72906"/>
    <w:rsid w:val="00B732C7"/>
    <w:rsid w:val="00B736AF"/>
    <w:rsid w:val="00B74F48"/>
    <w:rsid w:val="00B7525E"/>
    <w:rsid w:val="00B75433"/>
    <w:rsid w:val="00B75F70"/>
    <w:rsid w:val="00B760FB"/>
    <w:rsid w:val="00B76550"/>
    <w:rsid w:val="00B76765"/>
    <w:rsid w:val="00B767AB"/>
    <w:rsid w:val="00B77A7A"/>
    <w:rsid w:val="00B801BA"/>
    <w:rsid w:val="00B80D50"/>
    <w:rsid w:val="00B812D6"/>
    <w:rsid w:val="00B82C57"/>
    <w:rsid w:val="00B846E6"/>
    <w:rsid w:val="00B84D5C"/>
    <w:rsid w:val="00B851C7"/>
    <w:rsid w:val="00B85889"/>
    <w:rsid w:val="00B85AF6"/>
    <w:rsid w:val="00B865C0"/>
    <w:rsid w:val="00B9006B"/>
    <w:rsid w:val="00B90559"/>
    <w:rsid w:val="00B9087E"/>
    <w:rsid w:val="00B92242"/>
    <w:rsid w:val="00B92E46"/>
    <w:rsid w:val="00B941ED"/>
    <w:rsid w:val="00B956ED"/>
    <w:rsid w:val="00BA2DA8"/>
    <w:rsid w:val="00BA347C"/>
    <w:rsid w:val="00BA3B4B"/>
    <w:rsid w:val="00BA46AC"/>
    <w:rsid w:val="00BA4C79"/>
    <w:rsid w:val="00BA4D84"/>
    <w:rsid w:val="00BA5561"/>
    <w:rsid w:val="00BA71B9"/>
    <w:rsid w:val="00BB120A"/>
    <w:rsid w:val="00BB298A"/>
    <w:rsid w:val="00BB3469"/>
    <w:rsid w:val="00BB5C49"/>
    <w:rsid w:val="00BB6240"/>
    <w:rsid w:val="00BB6285"/>
    <w:rsid w:val="00BB69F5"/>
    <w:rsid w:val="00BB6E48"/>
    <w:rsid w:val="00BB7EC3"/>
    <w:rsid w:val="00BC04B1"/>
    <w:rsid w:val="00BC24EA"/>
    <w:rsid w:val="00BC2D59"/>
    <w:rsid w:val="00BC2F61"/>
    <w:rsid w:val="00BC470E"/>
    <w:rsid w:val="00BC4B9A"/>
    <w:rsid w:val="00BC567E"/>
    <w:rsid w:val="00BD02C3"/>
    <w:rsid w:val="00BD21FA"/>
    <w:rsid w:val="00BD3119"/>
    <w:rsid w:val="00BD7483"/>
    <w:rsid w:val="00BD784C"/>
    <w:rsid w:val="00BE020A"/>
    <w:rsid w:val="00BE13DF"/>
    <w:rsid w:val="00BE1EF0"/>
    <w:rsid w:val="00BE25D7"/>
    <w:rsid w:val="00BF092C"/>
    <w:rsid w:val="00BF1010"/>
    <w:rsid w:val="00BF21D1"/>
    <w:rsid w:val="00BF27A0"/>
    <w:rsid w:val="00BF27ED"/>
    <w:rsid w:val="00BF40E6"/>
    <w:rsid w:val="00BF459E"/>
    <w:rsid w:val="00BF4CB6"/>
    <w:rsid w:val="00BF51E1"/>
    <w:rsid w:val="00BF5D23"/>
    <w:rsid w:val="00BF6CBD"/>
    <w:rsid w:val="00C00DA7"/>
    <w:rsid w:val="00C0271F"/>
    <w:rsid w:val="00C03357"/>
    <w:rsid w:val="00C034FB"/>
    <w:rsid w:val="00C0356D"/>
    <w:rsid w:val="00C04CDE"/>
    <w:rsid w:val="00C052BF"/>
    <w:rsid w:val="00C059D5"/>
    <w:rsid w:val="00C064E2"/>
    <w:rsid w:val="00C068A6"/>
    <w:rsid w:val="00C07B7E"/>
    <w:rsid w:val="00C10D14"/>
    <w:rsid w:val="00C11DEA"/>
    <w:rsid w:val="00C12768"/>
    <w:rsid w:val="00C12D70"/>
    <w:rsid w:val="00C158F4"/>
    <w:rsid w:val="00C16724"/>
    <w:rsid w:val="00C168D9"/>
    <w:rsid w:val="00C17931"/>
    <w:rsid w:val="00C21B09"/>
    <w:rsid w:val="00C21F90"/>
    <w:rsid w:val="00C231AB"/>
    <w:rsid w:val="00C25EFF"/>
    <w:rsid w:val="00C2673A"/>
    <w:rsid w:val="00C278CD"/>
    <w:rsid w:val="00C27B58"/>
    <w:rsid w:val="00C27C1C"/>
    <w:rsid w:val="00C3166C"/>
    <w:rsid w:val="00C330DB"/>
    <w:rsid w:val="00C33186"/>
    <w:rsid w:val="00C3408F"/>
    <w:rsid w:val="00C35996"/>
    <w:rsid w:val="00C361ED"/>
    <w:rsid w:val="00C4058F"/>
    <w:rsid w:val="00C408C4"/>
    <w:rsid w:val="00C40989"/>
    <w:rsid w:val="00C42BCD"/>
    <w:rsid w:val="00C4485F"/>
    <w:rsid w:val="00C44DED"/>
    <w:rsid w:val="00C46C13"/>
    <w:rsid w:val="00C471E1"/>
    <w:rsid w:val="00C4747E"/>
    <w:rsid w:val="00C5151E"/>
    <w:rsid w:val="00C521B5"/>
    <w:rsid w:val="00C52256"/>
    <w:rsid w:val="00C5342C"/>
    <w:rsid w:val="00C53B2B"/>
    <w:rsid w:val="00C547F5"/>
    <w:rsid w:val="00C54F3F"/>
    <w:rsid w:val="00C55281"/>
    <w:rsid w:val="00C56097"/>
    <w:rsid w:val="00C5682A"/>
    <w:rsid w:val="00C56A37"/>
    <w:rsid w:val="00C56D78"/>
    <w:rsid w:val="00C57465"/>
    <w:rsid w:val="00C60272"/>
    <w:rsid w:val="00C603D4"/>
    <w:rsid w:val="00C6256A"/>
    <w:rsid w:val="00C63FDA"/>
    <w:rsid w:val="00C64EBC"/>
    <w:rsid w:val="00C664D2"/>
    <w:rsid w:val="00C668B1"/>
    <w:rsid w:val="00C677E1"/>
    <w:rsid w:val="00C70E6E"/>
    <w:rsid w:val="00C710E2"/>
    <w:rsid w:val="00C71C3F"/>
    <w:rsid w:val="00C7409E"/>
    <w:rsid w:val="00C74D6D"/>
    <w:rsid w:val="00C75077"/>
    <w:rsid w:val="00C75A60"/>
    <w:rsid w:val="00C769EC"/>
    <w:rsid w:val="00C76BC9"/>
    <w:rsid w:val="00C76E76"/>
    <w:rsid w:val="00C77891"/>
    <w:rsid w:val="00C77B74"/>
    <w:rsid w:val="00C82062"/>
    <w:rsid w:val="00C829A9"/>
    <w:rsid w:val="00C85E76"/>
    <w:rsid w:val="00C87B80"/>
    <w:rsid w:val="00C90330"/>
    <w:rsid w:val="00C91449"/>
    <w:rsid w:val="00C92D10"/>
    <w:rsid w:val="00C92F79"/>
    <w:rsid w:val="00C95200"/>
    <w:rsid w:val="00C95297"/>
    <w:rsid w:val="00C96EC0"/>
    <w:rsid w:val="00CA06F9"/>
    <w:rsid w:val="00CA14BB"/>
    <w:rsid w:val="00CA1967"/>
    <w:rsid w:val="00CA230C"/>
    <w:rsid w:val="00CA48D9"/>
    <w:rsid w:val="00CB1193"/>
    <w:rsid w:val="00CB358A"/>
    <w:rsid w:val="00CB3DD8"/>
    <w:rsid w:val="00CB4767"/>
    <w:rsid w:val="00CB493D"/>
    <w:rsid w:val="00CB4E8B"/>
    <w:rsid w:val="00CB5D97"/>
    <w:rsid w:val="00CC2224"/>
    <w:rsid w:val="00CC3B97"/>
    <w:rsid w:val="00CC3EBD"/>
    <w:rsid w:val="00CC74A1"/>
    <w:rsid w:val="00CD0AF7"/>
    <w:rsid w:val="00CD2392"/>
    <w:rsid w:val="00CD25F0"/>
    <w:rsid w:val="00CD25FF"/>
    <w:rsid w:val="00CD2869"/>
    <w:rsid w:val="00CD4A8C"/>
    <w:rsid w:val="00CD6257"/>
    <w:rsid w:val="00CD6C0E"/>
    <w:rsid w:val="00CD7C0B"/>
    <w:rsid w:val="00CE0DA1"/>
    <w:rsid w:val="00CE10C4"/>
    <w:rsid w:val="00CE2343"/>
    <w:rsid w:val="00CE2359"/>
    <w:rsid w:val="00CE27B5"/>
    <w:rsid w:val="00CE2BDF"/>
    <w:rsid w:val="00CE5428"/>
    <w:rsid w:val="00CE6D24"/>
    <w:rsid w:val="00CE6DAF"/>
    <w:rsid w:val="00CF1704"/>
    <w:rsid w:val="00CF35E0"/>
    <w:rsid w:val="00CF410A"/>
    <w:rsid w:val="00CF47B8"/>
    <w:rsid w:val="00CF6795"/>
    <w:rsid w:val="00CF6871"/>
    <w:rsid w:val="00CF6AAF"/>
    <w:rsid w:val="00CF6B0A"/>
    <w:rsid w:val="00CF71DF"/>
    <w:rsid w:val="00CF7528"/>
    <w:rsid w:val="00CF7FDE"/>
    <w:rsid w:val="00D003EF"/>
    <w:rsid w:val="00D012AF"/>
    <w:rsid w:val="00D0321E"/>
    <w:rsid w:val="00D03435"/>
    <w:rsid w:val="00D047DF"/>
    <w:rsid w:val="00D05275"/>
    <w:rsid w:val="00D05457"/>
    <w:rsid w:val="00D069EB"/>
    <w:rsid w:val="00D07A8A"/>
    <w:rsid w:val="00D108EA"/>
    <w:rsid w:val="00D10E31"/>
    <w:rsid w:val="00D11199"/>
    <w:rsid w:val="00D1455A"/>
    <w:rsid w:val="00D14573"/>
    <w:rsid w:val="00D14A70"/>
    <w:rsid w:val="00D207EA"/>
    <w:rsid w:val="00D211FB"/>
    <w:rsid w:val="00D22093"/>
    <w:rsid w:val="00D24CDA"/>
    <w:rsid w:val="00D27EE3"/>
    <w:rsid w:val="00D30106"/>
    <w:rsid w:val="00D31150"/>
    <w:rsid w:val="00D3138B"/>
    <w:rsid w:val="00D31FCE"/>
    <w:rsid w:val="00D3280C"/>
    <w:rsid w:val="00D3406A"/>
    <w:rsid w:val="00D34D24"/>
    <w:rsid w:val="00D361AB"/>
    <w:rsid w:val="00D36954"/>
    <w:rsid w:val="00D36B0A"/>
    <w:rsid w:val="00D37DFC"/>
    <w:rsid w:val="00D40290"/>
    <w:rsid w:val="00D40B11"/>
    <w:rsid w:val="00D42864"/>
    <w:rsid w:val="00D429EC"/>
    <w:rsid w:val="00D43E9C"/>
    <w:rsid w:val="00D441F1"/>
    <w:rsid w:val="00D4572C"/>
    <w:rsid w:val="00D469B2"/>
    <w:rsid w:val="00D50E94"/>
    <w:rsid w:val="00D52B24"/>
    <w:rsid w:val="00D52EAA"/>
    <w:rsid w:val="00D52ECF"/>
    <w:rsid w:val="00D53F0C"/>
    <w:rsid w:val="00D5411A"/>
    <w:rsid w:val="00D54B09"/>
    <w:rsid w:val="00D55D5F"/>
    <w:rsid w:val="00D60129"/>
    <w:rsid w:val="00D6243E"/>
    <w:rsid w:val="00D63B27"/>
    <w:rsid w:val="00D654C8"/>
    <w:rsid w:val="00D65658"/>
    <w:rsid w:val="00D65DB8"/>
    <w:rsid w:val="00D67EB2"/>
    <w:rsid w:val="00D70349"/>
    <w:rsid w:val="00D714C4"/>
    <w:rsid w:val="00D72B6F"/>
    <w:rsid w:val="00D73DAA"/>
    <w:rsid w:val="00D741EB"/>
    <w:rsid w:val="00D74CEA"/>
    <w:rsid w:val="00D7679C"/>
    <w:rsid w:val="00D77870"/>
    <w:rsid w:val="00D817A9"/>
    <w:rsid w:val="00D820F3"/>
    <w:rsid w:val="00D83605"/>
    <w:rsid w:val="00D84934"/>
    <w:rsid w:val="00D866EB"/>
    <w:rsid w:val="00D86C52"/>
    <w:rsid w:val="00D870C2"/>
    <w:rsid w:val="00D87770"/>
    <w:rsid w:val="00D87D1A"/>
    <w:rsid w:val="00D90124"/>
    <w:rsid w:val="00D90654"/>
    <w:rsid w:val="00D906DA"/>
    <w:rsid w:val="00D91271"/>
    <w:rsid w:val="00D917A5"/>
    <w:rsid w:val="00D919F5"/>
    <w:rsid w:val="00D945F6"/>
    <w:rsid w:val="00D94F03"/>
    <w:rsid w:val="00D95161"/>
    <w:rsid w:val="00D95C23"/>
    <w:rsid w:val="00DA0A82"/>
    <w:rsid w:val="00DA0D14"/>
    <w:rsid w:val="00DA1C09"/>
    <w:rsid w:val="00DA1FC9"/>
    <w:rsid w:val="00DA2CB5"/>
    <w:rsid w:val="00DA32AE"/>
    <w:rsid w:val="00DA358F"/>
    <w:rsid w:val="00DA383E"/>
    <w:rsid w:val="00DA4BAC"/>
    <w:rsid w:val="00DA5DF9"/>
    <w:rsid w:val="00DA722E"/>
    <w:rsid w:val="00DA792A"/>
    <w:rsid w:val="00DB0151"/>
    <w:rsid w:val="00DB0160"/>
    <w:rsid w:val="00DB04D7"/>
    <w:rsid w:val="00DB0AEA"/>
    <w:rsid w:val="00DB2EDE"/>
    <w:rsid w:val="00DB30DB"/>
    <w:rsid w:val="00DB50E1"/>
    <w:rsid w:val="00DB5512"/>
    <w:rsid w:val="00DB57C0"/>
    <w:rsid w:val="00DC0566"/>
    <w:rsid w:val="00DC05E1"/>
    <w:rsid w:val="00DC1499"/>
    <w:rsid w:val="00DC16CF"/>
    <w:rsid w:val="00DC2C3E"/>
    <w:rsid w:val="00DC3137"/>
    <w:rsid w:val="00DC3A71"/>
    <w:rsid w:val="00DC4880"/>
    <w:rsid w:val="00DC4B6A"/>
    <w:rsid w:val="00DC4DA8"/>
    <w:rsid w:val="00DC581F"/>
    <w:rsid w:val="00DC5E90"/>
    <w:rsid w:val="00DC6EC3"/>
    <w:rsid w:val="00DC732A"/>
    <w:rsid w:val="00DD04D7"/>
    <w:rsid w:val="00DD0BE9"/>
    <w:rsid w:val="00DD22EE"/>
    <w:rsid w:val="00DD24E8"/>
    <w:rsid w:val="00DD26F9"/>
    <w:rsid w:val="00DD350E"/>
    <w:rsid w:val="00DD42AB"/>
    <w:rsid w:val="00DD6496"/>
    <w:rsid w:val="00DD74AD"/>
    <w:rsid w:val="00DE06AF"/>
    <w:rsid w:val="00DE2C79"/>
    <w:rsid w:val="00DE61DC"/>
    <w:rsid w:val="00DE6D27"/>
    <w:rsid w:val="00DE76EA"/>
    <w:rsid w:val="00DE78CA"/>
    <w:rsid w:val="00DF01F8"/>
    <w:rsid w:val="00DF021D"/>
    <w:rsid w:val="00DF14EE"/>
    <w:rsid w:val="00DF217D"/>
    <w:rsid w:val="00DF26A7"/>
    <w:rsid w:val="00DF2E94"/>
    <w:rsid w:val="00DF3277"/>
    <w:rsid w:val="00DF60BB"/>
    <w:rsid w:val="00DF6A31"/>
    <w:rsid w:val="00DF7407"/>
    <w:rsid w:val="00DF77A1"/>
    <w:rsid w:val="00DF7919"/>
    <w:rsid w:val="00E00BD9"/>
    <w:rsid w:val="00E0207E"/>
    <w:rsid w:val="00E02469"/>
    <w:rsid w:val="00E02AE6"/>
    <w:rsid w:val="00E02E76"/>
    <w:rsid w:val="00E032E1"/>
    <w:rsid w:val="00E03452"/>
    <w:rsid w:val="00E03912"/>
    <w:rsid w:val="00E04748"/>
    <w:rsid w:val="00E04CB8"/>
    <w:rsid w:val="00E060AF"/>
    <w:rsid w:val="00E078D9"/>
    <w:rsid w:val="00E101DC"/>
    <w:rsid w:val="00E10293"/>
    <w:rsid w:val="00E103A0"/>
    <w:rsid w:val="00E1043F"/>
    <w:rsid w:val="00E1157E"/>
    <w:rsid w:val="00E11F44"/>
    <w:rsid w:val="00E13E60"/>
    <w:rsid w:val="00E151D9"/>
    <w:rsid w:val="00E15627"/>
    <w:rsid w:val="00E164B3"/>
    <w:rsid w:val="00E16910"/>
    <w:rsid w:val="00E17D76"/>
    <w:rsid w:val="00E21164"/>
    <w:rsid w:val="00E237AE"/>
    <w:rsid w:val="00E239E2"/>
    <w:rsid w:val="00E24016"/>
    <w:rsid w:val="00E24194"/>
    <w:rsid w:val="00E24475"/>
    <w:rsid w:val="00E24654"/>
    <w:rsid w:val="00E24E09"/>
    <w:rsid w:val="00E26167"/>
    <w:rsid w:val="00E27234"/>
    <w:rsid w:val="00E3495C"/>
    <w:rsid w:val="00E354E6"/>
    <w:rsid w:val="00E375B5"/>
    <w:rsid w:val="00E37CCE"/>
    <w:rsid w:val="00E42BDB"/>
    <w:rsid w:val="00E442D0"/>
    <w:rsid w:val="00E4464D"/>
    <w:rsid w:val="00E46631"/>
    <w:rsid w:val="00E47033"/>
    <w:rsid w:val="00E500A5"/>
    <w:rsid w:val="00E50F18"/>
    <w:rsid w:val="00E511C7"/>
    <w:rsid w:val="00E524A9"/>
    <w:rsid w:val="00E52664"/>
    <w:rsid w:val="00E52685"/>
    <w:rsid w:val="00E53F1A"/>
    <w:rsid w:val="00E55A45"/>
    <w:rsid w:val="00E5726D"/>
    <w:rsid w:val="00E57D49"/>
    <w:rsid w:val="00E57EEB"/>
    <w:rsid w:val="00E6078C"/>
    <w:rsid w:val="00E62D94"/>
    <w:rsid w:val="00E62ECC"/>
    <w:rsid w:val="00E64F37"/>
    <w:rsid w:val="00E65091"/>
    <w:rsid w:val="00E65393"/>
    <w:rsid w:val="00E65E54"/>
    <w:rsid w:val="00E661C7"/>
    <w:rsid w:val="00E66679"/>
    <w:rsid w:val="00E67B3C"/>
    <w:rsid w:val="00E723A5"/>
    <w:rsid w:val="00E732C4"/>
    <w:rsid w:val="00E74E41"/>
    <w:rsid w:val="00E75151"/>
    <w:rsid w:val="00E77D9F"/>
    <w:rsid w:val="00E80155"/>
    <w:rsid w:val="00E8134B"/>
    <w:rsid w:val="00E81E0D"/>
    <w:rsid w:val="00E81F28"/>
    <w:rsid w:val="00E82089"/>
    <w:rsid w:val="00E848C0"/>
    <w:rsid w:val="00E84BB8"/>
    <w:rsid w:val="00E86F92"/>
    <w:rsid w:val="00E878BA"/>
    <w:rsid w:val="00E91B96"/>
    <w:rsid w:val="00E92F2E"/>
    <w:rsid w:val="00E935DA"/>
    <w:rsid w:val="00E93D1E"/>
    <w:rsid w:val="00E941A1"/>
    <w:rsid w:val="00E95CE3"/>
    <w:rsid w:val="00E95F9A"/>
    <w:rsid w:val="00E961BA"/>
    <w:rsid w:val="00E96E99"/>
    <w:rsid w:val="00EA0856"/>
    <w:rsid w:val="00EA1DC4"/>
    <w:rsid w:val="00EA252F"/>
    <w:rsid w:val="00EA2825"/>
    <w:rsid w:val="00EA2F09"/>
    <w:rsid w:val="00EA3C19"/>
    <w:rsid w:val="00EA5027"/>
    <w:rsid w:val="00EA64C2"/>
    <w:rsid w:val="00EA6518"/>
    <w:rsid w:val="00EA71A2"/>
    <w:rsid w:val="00EA7466"/>
    <w:rsid w:val="00EA7EDE"/>
    <w:rsid w:val="00EB0808"/>
    <w:rsid w:val="00EB0B63"/>
    <w:rsid w:val="00EB0EB5"/>
    <w:rsid w:val="00EB1936"/>
    <w:rsid w:val="00EB2257"/>
    <w:rsid w:val="00EB22CE"/>
    <w:rsid w:val="00EB3545"/>
    <w:rsid w:val="00EB37BE"/>
    <w:rsid w:val="00EB4289"/>
    <w:rsid w:val="00EB4BAE"/>
    <w:rsid w:val="00EB5088"/>
    <w:rsid w:val="00EB5BFA"/>
    <w:rsid w:val="00EB7210"/>
    <w:rsid w:val="00EC059E"/>
    <w:rsid w:val="00EC2726"/>
    <w:rsid w:val="00EC2B0C"/>
    <w:rsid w:val="00EC4FBE"/>
    <w:rsid w:val="00EC575E"/>
    <w:rsid w:val="00EC681C"/>
    <w:rsid w:val="00EC6F97"/>
    <w:rsid w:val="00EC7B87"/>
    <w:rsid w:val="00ED0A9C"/>
    <w:rsid w:val="00ED1644"/>
    <w:rsid w:val="00ED2593"/>
    <w:rsid w:val="00ED3709"/>
    <w:rsid w:val="00ED3D1C"/>
    <w:rsid w:val="00ED432F"/>
    <w:rsid w:val="00ED6E34"/>
    <w:rsid w:val="00ED7D55"/>
    <w:rsid w:val="00ED7D9C"/>
    <w:rsid w:val="00EE00A7"/>
    <w:rsid w:val="00EE1F73"/>
    <w:rsid w:val="00EE2415"/>
    <w:rsid w:val="00EE2F77"/>
    <w:rsid w:val="00EE3158"/>
    <w:rsid w:val="00EE31A2"/>
    <w:rsid w:val="00EE393B"/>
    <w:rsid w:val="00EE4329"/>
    <w:rsid w:val="00EE6203"/>
    <w:rsid w:val="00EE6F75"/>
    <w:rsid w:val="00EE7806"/>
    <w:rsid w:val="00EF0069"/>
    <w:rsid w:val="00EF229C"/>
    <w:rsid w:val="00EF3C52"/>
    <w:rsid w:val="00EF44A0"/>
    <w:rsid w:val="00EF4580"/>
    <w:rsid w:val="00EF4FED"/>
    <w:rsid w:val="00EF5F45"/>
    <w:rsid w:val="00EF6843"/>
    <w:rsid w:val="00EF6941"/>
    <w:rsid w:val="00EF6FB3"/>
    <w:rsid w:val="00F0068B"/>
    <w:rsid w:val="00F007C6"/>
    <w:rsid w:val="00F016C2"/>
    <w:rsid w:val="00F0172E"/>
    <w:rsid w:val="00F04130"/>
    <w:rsid w:val="00F050BD"/>
    <w:rsid w:val="00F05657"/>
    <w:rsid w:val="00F05AB0"/>
    <w:rsid w:val="00F10C41"/>
    <w:rsid w:val="00F12C74"/>
    <w:rsid w:val="00F12F3F"/>
    <w:rsid w:val="00F13214"/>
    <w:rsid w:val="00F147C7"/>
    <w:rsid w:val="00F1559A"/>
    <w:rsid w:val="00F159E4"/>
    <w:rsid w:val="00F17ED6"/>
    <w:rsid w:val="00F20676"/>
    <w:rsid w:val="00F209E2"/>
    <w:rsid w:val="00F2398F"/>
    <w:rsid w:val="00F25578"/>
    <w:rsid w:val="00F25707"/>
    <w:rsid w:val="00F258E5"/>
    <w:rsid w:val="00F25B9C"/>
    <w:rsid w:val="00F2675A"/>
    <w:rsid w:val="00F26CC6"/>
    <w:rsid w:val="00F26D80"/>
    <w:rsid w:val="00F300BC"/>
    <w:rsid w:val="00F305FA"/>
    <w:rsid w:val="00F32345"/>
    <w:rsid w:val="00F3263C"/>
    <w:rsid w:val="00F32756"/>
    <w:rsid w:val="00F3334E"/>
    <w:rsid w:val="00F3403A"/>
    <w:rsid w:val="00F34C3D"/>
    <w:rsid w:val="00F35013"/>
    <w:rsid w:val="00F350F0"/>
    <w:rsid w:val="00F3573A"/>
    <w:rsid w:val="00F36CCB"/>
    <w:rsid w:val="00F374E5"/>
    <w:rsid w:val="00F37B93"/>
    <w:rsid w:val="00F37BAD"/>
    <w:rsid w:val="00F37ECA"/>
    <w:rsid w:val="00F37FF9"/>
    <w:rsid w:val="00F40A1C"/>
    <w:rsid w:val="00F43AF2"/>
    <w:rsid w:val="00F4492D"/>
    <w:rsid w:val="00F45216"/>
    <w:rsid w:val="00F4690C"/>
    <w:rsid w:val="00F5007E"/>
    <w:rsid w:val="00F508F6"/>
    <w:rsid w:val="00F50EC4"/>
    <w:rsid w:val="00F52232"/>
    <w:rsid w:val="00F527B1"/>
    <w:rsid w:val="00F52ABE"/>
    <w:rsid w:val="00F52DC2"/>
    <w:rsid w:val="00F52FB3"/>
    <w:rsid w:val="00F5429C"/>
    <w:rsid w:val="00F54AF9"/>
    <w:rsid w:val="00F550CF"/>
    <w:rsid w:val="00F553A6"/>
    <w:rsid w:val="00F553D2"/>
    <w:rsid w:val="00F55859"/>
    <w:rsid w:val="00F56A2D"/>
    <w:rsid w:val="00F57A6D"/>
    <w:rsid w:val="00F6044B"/>
    <w:rsid w:val="00F62F19"/>
    <w:rsid w:val="00F638CC"/>
    <w:rsid w:val="00F642DD"/>
    <w:rsid w:val="00F64C9E"/>
    <w:rsid w:val="00F64CC1"/>
    <w:rsid w:val="00F64FC8"/>
    <w:rsid w:val="00F66B94"/>
    <w:rsid w:val="00F67742"/>
    <w:rsid w:val="00F708B1"/>
    <w:rsid w:val="00F716C8"/>
    <w:rsid w:val="00F72317"/>
    <w:rsid w:val="00F72C20"/>
    <w:rsid w:val="00F73DC1"/>
    <w:rsid w:val="00F74BC1"/>
    <w:rsid w:val="00F75BB8"/>
    <w:rsid w:val="00F77714"/>
    <w:rsid w:val="00F80475"/>
    <w:rsid w:val="00F80E6E"/>
    <w:rsid w:val="00F81390"/>
    <w:rsid w:val="00F81BC8"/>
    <w:rsid w:val="00F81F7A"/>
    <w:rsid w:val="00F81F9D"/>
    <w:rsid w:val="00F8247A"/>
    <w:rsid w:val="00F82E5C"/>
    <w:rsid w:val="00F83E86"/>
    <w:rsid w:val="00F83F58"/>
    <w:rsid w:val="00F8421A"/>
    <w:rsid w:val="00F85206"/>
    <w:rsid w:val="00F87C7A"/>
    <w:rsid w:val="00F87CEA"/>
    <w:rsid w:val="00F9265D"/>
    <w:rsid w:val="00F928E6"/>
    <w:rsid w:val="00F92978"/>
    <w:rsid w:val="00F9404C"/>
    <w:rsid w:val="00F944E2"/>
    <w:rsid w:val="00F9506E"/>
    <w:rsid w:val="00F95358"/>
    <w:rsid w:val="00F96214"/>
    <w:rsid w:val="00F9629A"/>
    <w:rsid w:val="00F97E53"/>
    <w:rsid w:val="00F97EFC"/>
    <w:rsid w:val="00FA0B04"/>
    <w:rsid w:val="00FA0C7C"/>
    <w:rsid w:val="00FA185B"/>
    <w:rsid w:val="00FA1BDD"/>
    <w:rsid w:val="00FA305C"/>
    <w:rsid w:val="00FA462E"/>
    <w:rsid w:val="00FA4DD5"/>
    <w:rsid w:val="00FA5883"/>
    <w:rsid w:val="00FA6055"/>
    <w:rsid w:val="00FA6446"/>
    <w:rsid w:val="00FA6ED7"/>
    <w:rsid w:val="00FB02F4"/>
    <w:rsid w:val="00FB0B39"/>
    <w:rsid w:val="00FB2E7A"/>
    <w:rsid w:val="00FB322F"/>
    <w:rsid w:val="00FB420B"/>
    <w:rsid w:val="00FB442F"/>
    <w:rsid w:val="00FB6328"/>
    <w:rsid w:val="00FC118C"/>
    <w:rsid w:val="00FC1389"/>
    <w:rsid w:val="00FC1929"/>
    <w:rsid w:val="00FC5B46"/>
    <w:rsid w:val="00FD0865"/>
    <w:rsid w:val="00FD1D4F"/>
    <w:rsid w:val="00FD24BF"/>
    <w:rsid w:val="00FD3B6E"/>
    <w:rsid w:val="00FD4140"/>
    <w:rsid w:val="00FD46BD"/>
    <w:rsid w:val="00FD57EB"/>
    <w:rsid w:val="00FD6D0D"/>
    <w:rsid w:val="00FD6D8E"/>
    <w:rsid w:val="00FD7726"/>
    <w:rsid w:val="00FE0663"/>
    <w:rsid w:val="00FE0E94"/>
    <w:rsid w:val="00FE355C"/>
    <w:rsid w:val="00FE369C"/>
    <w:rsid w:val="00FE3CD9"/>
    <w:rsid w:val="00FE513C"/>
    <w:rsid w:val="00FF00BD"/>
    <w:rsid w:val="00FF067C"/>
    <w:rsid w:val="00FF0B13"/>
    <w:rsid w:val="00FF0D49"/>
    <w:rsid w:val="00FF1672"/>
    <w:rsid w:val="00FF1ED4"/>
    <w:rsid w:val="00FF2801"/>
    <w:rsid w:val="00FF3060"/>
    <w:rsid w:val="00FF5FAC"/>
    <w:rsid w:val="00FF64F4"/>
    <w:rsid w:val="00FF799B"/>
    <w:rsid w:val="01252BAE"/>
    <w:rsid w:val="012A7082"/>
    <w:rsid w:val="0143FC8B"/>
    <w:rsid w:val="01472274"/>
    <w:rsid w:val="01BAC867"/>
    <w:rsid w:val="0254441C"/>
    <w:rsid w:val="02E816C3"/>
    <w:rsid w:val="032394EB"/>
    <w:rsid w:val="033B2F40"/>
    <w:rsid w:val="03B53CFA"/>
    <w:rsid w:val="0437B5A4"/>
    <w:rsid w:val="04A12F4E"/>
    <w:rsid w:val="04B6A520"/>
    <w:rsid w:val="04DBE9EA"/>
    <w:rsid w:val="05182518"/>
    <w:rsid w:val="051D99F9"/>
    <w:rsid w:val="053325BE"/>
    <w:rsid w:val="05B612E3"/>
    <w:rsid w:val="05E04A18"/>
    <w:rsid w:val="0605216C"/>
    <w:rsid w:val="063EE9F7"/>
    <w:rsid w:val="069F379E"/>
    <w:rsid w:val="076CEE75"/>
    <w:rsid w:val="08185FB9"/>
    <w:rsid w:val="082A09EB"/>
    <w:rsid w:val="089BC592"/>
    <w:rsid w:val="08E9A487"/>
    <w:rsid w:val="09698181"/>
    <w:rsid w:val="097F82FB"/>
    <w:rsid w:val="09B240D1"/>
    <w:rsid w:val="0A0C7AE1"/>
    <w:rsid w:val="0A663D94"/>
    <w:rsid w:val="0B1BF5E7"/>
    <w:rsid w:val="0CF130DF"/>
    <w:rsid w:val="0CFE1DFD"/>
    <w:rsid w:val="0D4FC7CF"/>
    <w:rsid w:val="0DC4E36E"/>
    <w:rsid w:val="0E5E506F"/>
    <w:rsid w:val="0E8BD94D"/>
    <w:rsid w:val="0E9F53BA"/>
    <w:rsid w:val="0F24415F"/>
    <w:rsid w:val="0F5CF529"/>
    <w:rsid w:val="0F86605D"/>
    <w:rsid w:val="0FA8425F"/>
    <w:rsid w:val="0FC31246"/>
    <w:rsid w:val="1023E0F9"/>
    <w:rsid w:val="10BD0B32"/>
    <w:rsid w:val="10D1F002"/>
    <w:rsid w:val="1272477B"/>
    <w:rsid w:val="12B95C68"/>
    <w:rsid w:val="12D66CD6"/>
    <w:rsid w:val="13B232D2"/>
    <w:rsid w:val="13F7C1FD"/>
    <w:rsid w:val="14F07869"/>
    <w:rsid w:val="15107A79"/>
    <w:rsid w:val="1559BAC6"/>
    <w:rsid w:val="162998A6"/>
    <w:rsid w:val="176980C7"/>
    <w:rsid w:val="179524B7"/>
    <w:rsid w:val="17FD5F39"/>
    <w:rsid w:val="18657CF4"/>
    <w:rsid w:val="19890FA6"/>
    <w:rsid w:val="19B44400"/>
    <w:rsid w:val="19F2311B"/>
    <w:rsid w:val="19F7AA11"/>
    <w:rsid w:val="1A0D3C6A"/>
    <w:rsid w:val="1A1232A7"/>
    <w:rsid w:val="1A2D1BE7"/>
    <w:rsid w:val="1A8A0C43"/>
    <w:rsid w:val="1AA9F39C"/>
    <w:rsid w:val="1B0BFFE7"/>
    <w:rsid w:val="1B4DABE9"/>
    <w:rsid w:val="1B551490"/>
    <w:rsid w:val="1B93A2EC"/>
    <w:rsid w:val="1BE65C03"/>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6F70030"/>
    <w:rsid w:val="27394882"/>
    <w:rsid w:val="27CD72EE"/>
    <w:rsid w:val="2832B4D8"/>
    <w:rsid w:val="28B27485"/>
    <w:rsid w:val="29365BD7"/>
    <w:rsid w:val="29882150"/>
    <w:rsid w:val="29E0E709"/>
    <w:rsid w:val="29E43A93"/>
    <w:rsid w:val="2AA490C3"/>
    <w:rsid w:val="2AB480AD"/>
    <w:rsid w:val="2B80AB1E"/>
    <w:rsid w:val="2B8D5B09"/>
    <w:rsid w:val="2C4C1D68"/>
    <w:rsid w:val="2C7C3DFB"/>
    <w:rsid w:val="2D470254"/>
    <w:rsid w:val="2D48A9D9"/>
    <w:rsid w:val="2DECC312"/>
    <w:rsid w:val="2DFDD9D9"/>
    <w:rsid w:val="2E4579D6"/>
    <w:rsid w:val="2E85A860"/>
    <w:rsid w:val="2EF0545B"/>
    <w:rsid w:val="2F980ADB"/>
    <w:rsid w:val="2FC97F8A"/>
    <w:rsid w:val="2FD7B993"/>
    <w:rsid w:val="300CE6AC"/>
    <w:rsid w:val="300EDF22"/>
    <w:rsid w:val="3079EB0D"/>
    <w:rsid w:val="307D714D"/>
    <w:rsid w:val="3093AC95"/>
    <w:rsid w:val="30C1EA27"/>
    <w:rsid w:val="30E8B387"/>
    <w:rsid w:val="31C1265F"/>
    <w:rsid w:val="31DD1483"/>
    <w:rsid w:val="321F658F"/>
    <w:rsid w:val="32FFC29C"/>
    <w:rsid w:val="3320F36F"/>
    <w:rsid w:val="340D0A3D"/>
    <w:rsid w:val="341427D3"/>
    <w:rsid w:val="343397C7"/>
    <w:rsid w:val="343A4F58"/>
    <w:rsid w:val="34BE2519"/>
    <w:rsid w:val="34C67010"/>
    <w:rsid w:val="34E7EA92"/>
    <w:rsid w:val="363425FC"/>
    <w:rsid w:val="373C6128"/>
    <w:rsid w:val="374AF647"/>
    <w:rsid w:val="37C1F8E8"/>
    <w:rsid w:val="3805C0E7"/>
    <w:rsid w:val="38168071"/>
    <w:rsid w:val="38A9B677"/>
    <w:rsid w:val="393376D2"/>
    <w:rsid w:val="39526BF9"/>
    <w:rsid w:val="395463D1"/>
    <w:rsid w:val="396FB095"/>
    <w:rsid w:val="398863F1"/>
    <w:rsid w:val="3A20C143"/>
    <w:rsid w:val="3A4C135D"/>
    <w:rsid w:val="3B73CD19"/>
    <w:rsid w:val="3B92956A"/>
    <w:rsid w:val="3BA095AD"/>
    <w:rsid w:val="3D623F06"/>
    <w:rsid w:val="3DAEC9D0"/>
    <w:rsid w:val="3EDC23CB"/>
    <w:rsid w:val="3FE49804"/>
    <w:rsid w:val="3FFCBA23"/>
    <w:rsid w:val="40771079"/>
    <w:rsid w:val="40930EF5"/>
    <w:rsid w:val="4110CDB4"/>
    <w:rsid w:val="41C0D65A"/>
    <w:rsid w:val="41E2DB61"/>
    <w:rsid w:val="425150F2"/>
    <w:rsid w:val="42691D0F"/>
    <w:rsid w:val="4372D6C2"/>
    <w:rsid w:val="43E34B2E"/>
    <w:rsid w:val="443448FB"/>
    <w:rsid w:val="44505BFC"/>
    <w:rsid w:val="44594EBE"/>
    <w:rsid w:val="44FBB3AA"/>
    <w:rsid w:val="450F5A46"/>
    <w:rsid w:val="456C4AA2"/>
    <w:rsid w:val="461340E4"/>
    <w:rsid w:val="4641A0D0"/>
    <w:rsid w:val="48287A47"/>
    <w:rsid w:val="483DA525"/>
    <w:rsid w:val="4873567A"/>
    <w:rsid w:val="48F582C0"/>
    <w:rsid w:val="495D9BBE"/>
    <w:rsid w:val="49B7B512"/>
    <w:rsid w:val="4A80A7B1"/>
    <w:rsid w:val="4AE86C22"/>
    <w:rsid w:val="4B92C7E7"/>
    <w:rsid w:val="4C8B405E"/>
    <w:rsid w:val="4CA8BA21"/>
    <w:rsid w:val="4D21EA56"/>
    <w:rsid w:val="4DA14906"/>
    <w:rsid w:val="4DD74500"/>
    <w:rsid w:val="4E7D5AA7"/>
    <w:rsid w:val="4EE3854C"/>
    <w:rsid w:val="4F28A562"/>
    <w:rsid w:val="503A0C91"/>
    <w:rsid w:val="5057B658"/>
    <w:rsid w:val="50F1C25A"/>
    <w:rsid w:val="50F9B2B6"/>
    <w:rsid w:val="517C50E5"/>
    <w:rsid w:val="51941A1F"/>
    <w:rsid w:val="51A107A9"/>
    <w:rsid w:val="521C1C44"/>
    <w:rsid w:val="524AA126"/>
    <w:rsid w:val="52F640A9"/>
    <w:rsid w:val="52F89DC0"/>
    <w:rsid w:val="53044900"/>
    <w:rsid w:val="53229BC9"/>
    <w:rsid w:val="533A794C"/>
    <w:rsid w:val="53B39A2E"/>
    <w:rsid w:val="54519EDB"/>
    <w:rsid w:val="54C17BA2"/>
    <w:rsid w:val="553311EF"/>
    <w:rsid w:val="5539F40A"/>
    <w:rsid w:val="5575D3AF"/>
    <w:rsid w:val="5588D2C7"/>
    <w:rsid w:val="55ACD1A0"/>
    <w:rsid w:val="55CC86D8"/>
    <w:rsid w:val="56657B85"/>
    <w:rsid w:val="56AFA43F"/>
    <w:rsid w:val="5715AECA"/>
    <w:rsid w:val="58963761"/>
    <w:rsid w:val="59185BFB"/>
    <w:rsid w:val="593F501C"/>
    <w:rsid w:val="593FB904"/>
    <w:rsid w:val="5A05D725"/>
    <w:rsid w:val="5ADD90BE"/>
    <w:rsid w:val="5B1E38D7"/>
    <w:rsid w:val="5B9D8C93"/>
    <w:rsid w:val="5BAAE0CE"/>
    <w:rsid w:val="5C96B327"/>
    <w:rsid w:val="5CB076C8"/>
    <w:rsid w:val="5D107E16"/>
    <w:rsid w:val="5D48702E"/>
    <w:rsid w:val="5D5832E9"/>
    <w:rsid w:val="5D80A09E"/>
    <w:rsid w:val="5DC1C88E"/>
    <w:rsid w:val="5DF2A876"/>
    <w:rsid w:val="5EACEEBD"/>
    <w:rsid w:val="5EBDDC85"/>
    <w:rsid w:val="5F8C18FC"/>
    <w:rsid w:val="5FE816DB"/>
    <w:rsid w:val="600104D3"/>
    <w:rsid w:val="600E03FD"/>
    <w:rsid w:val="6238D218"/>
    <w:rsid w:val="628CB478"/>
    <w:rsid w:val="62AD93BA"/>
    <w:rsid w:val="63555756"/>
    <w:rsid w:val="63DA90AB"/>
    <w:rsid w:val="63FB7F5C"/>
    <w:rsid w:val="644E444D"/>
    <w:rsid w:val="64F135FE"/>
    <w:rsid w:val="65037B1C"/>
    <w:rsid w:val="65573E26"/>
    <w:rsid w:val="65AD35BA"/>
    <w:rsid w:val="65C2D45A"/>
    <w:rsid w:val="6657D135"/>
    <w:rsid w:val="66A98B77"/>
    <w:rsid w:val="66D9E62A"/>
    <w:rsid w:val="66E8E023"/>
    <w:rsid w:val="6728F4B3"/>
    <w:rsid w:val="673BE400"/>
    <w:rsid w:val="67A98953"/>
    <w:rsid w:val="67B6BAF7"/>
    <w:rsid w:val="68E0347C"/>
    <w:rsid w:val="6904E7D6"/>
    <w:rsid w:val="6956685D"/>
    <w:rsid w:val="699B3EBB"/>
    <w:rsid w:val="69A7D5B7"/>
    <w:rsid w:val="6A1D5D36"/>
    <w:rsid w:val="6A2AAF49"/>
    <w:rsid w:val="6BAD574D"/>
    <w:rsid w:val="6C1A209C"/>
    <w:rsid w:val="6CA77350"/>
    <w:rsid w:val="6CCFA63D"/>
    <w:rsid w:val="6DE324FC"/>
    <w:rsid w:val="6ED925B2"/>
    <w:rsid w:val="705EC71E"/>
    <w:rsid w:val="70971A32"/>
    <w:rsid w:val="709A626A"/>
    <w:rsid w:val="70BD333B"/>
    <w:rsid w:val="70FF4CC8"/>
    <w:rsid w:val="7144B832"/>
    <w:rsid w:val="716D6D8F"/>
    <w:rsid w:val="718C4DEF"/>
    <w:rsid w:val="71BA8F26"/>
    <w:rsid w:val="721C307F"/>
    <w:rsid w:val="72AB5E8B"/>
    <w:rsid w:val="731BA24E"/>
    <w:rsid w:val="734B79F2"/>
    <w:rsid w:val="73AE0A76"/>
    <w:rsid w:val="73C929CD"/>
    <w:rsid w:val="73E7CF48"/>
    <w:rsid w:val="73E86DC6"/>
    <w:rsid w:val="75B5D97D"/>
    <w:rsid w:val="75B9CE48"/>
    <w:rsid w:val="764DA178"/>
    <w:rsid w:val="77B642A1"/>
    <w:rsid w:val="77C8DDA7"/>
    <w:rsid w:val="78063D85"/>
    <w:rsid w:val="78168F3E"/>
    <w:rsid w:val="7840A93B"/>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DB4D13B"/>
    <w:rsid w:val="7E303FD3"/>
    <w:rsid w:val="7E3EF267"/>
    <w:rsid w:val="7E77EEEF"/>
    <w:rsid w:val="7E784689"/>
    <w:rsid w:val="7E9A54A9"/>
    <w:rsid w:val="7EC1763A"/>
    <w:rsid w:val="7EE9661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1,Bullet 1,Bullet List,Section 5,List Paragraph CCT minutes,Table Legend,ES Paragraph"/>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Bullet 1 Char,Bullet List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numbering" w:customStyle="1" w:styleId="NoList2">
    <w:name w:val="No List2"/>
    <w:next w:val="NoList"/>
    <w:uiPriority w:val="99"/>
    <w:semiHidden/>
    <w:unhideWhenUsed/>
    <w:rsid w:val="00196E82"/>
  </w:style>
  <w:style w:type="character" w:styleId="Mention">
    <w:name w:val="Mention"/>
    <w:basedOn w:val="DefaultParagraphFont"/>
    <w:uiPriority w:val="99"/>
    <w:unhideWhenUsed/>
    <w:rsid w:val="00FB63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2246D2B8-6AB9-43C7-ADC4-98CFFD9F93AC}"/>
</file>

<file path=customXml/itemProps3.xml><?xml version="1.0" encoding="utf-8"?>
<ds:datastoreItem xmlns:ds="http://schemas.openxmlformats.org/officeDocument/2006/customXml" ds:itemID="{BAF88E35-035C-4843-A4EE-C7AF9A760949}"/>
</file>

<file path=customXml/itemProps4.xml><?xml version="1.0" encoding="utf-8"?>
<ds:datastoreItem xmlns:ds="http://schemas.openxmlformats.org/officeDocument/2006/customXml" ds:itemID="{CDAE19D7-F493-4D12-8615-51A17B11179A}"/>
</file>

<file path=docProps/app.xml><?xml version="1.0" encoding="utf-8"?>
<Properties xmlns="http://schemas.openxmlformats.org/officeDocument/2006/extended-properties" xmlns:vt="http://schemas.openxmlformats.org/officeDocument/2006/docPropsVTypes">
  <Template>Normal.dotm</Template>
  <TotalTime>0</TotalTime>
  <Pages>10</Pages>
  <Words>2412</Words>
  <Characters>13750</Characters>
  <Application>Microsoft Office Word</Application>
  <DocSecurity>0</DocSecurity>
  <Lines>491</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2025-10-24T03:37:00Z</dcterms:created>
  <dcterms:modified xsi:type="dcterms:W3CDTF">2025-10-24T03:41:00Z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28ce8f16,f03b18,56cefd18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2fe103db,2d0d5727,9a5f360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2025-10-24T03:37:57Z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31f2ed58-5835-4500-ae78-6e38c04084a4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cfb47f1f-2c8f-4e85-a121-5f8dcdaeecec_SiteId">
    <vt:lpwstr>30615e74-f8fc-4c90-9bc8-cee5666a8b8b</vt:lpwstr>
  </property>
  <property fmtid="{D5CDD505-2E9C-101B-9397-08002B2CF9AE}" pid="17" name="MSIP_Label_cfb47f1f-2c8f-4e85-a121-5f8dcdaeecec_Method">
    <vt:lpwstr>Privileged</vt:lpwstr>
  </property>
  <property fmtid="{D5CDD505-2E9C-101B-9397-08002B2CF9AE}" pid="18" name="MSIP_Label_cfb47f1f-2c8f-4e85-a121-5f8dcdaeecec_Name">
    <vt:lpwstr>Public</vt:lpwstr>
  </property>
  <property fmtid="{D5CDD505-2E9C-101B-9397-08002B2CF9AE}" pid="19" name="MediaServiceImageTags">
    <vt:lpwstr/>
  </property>
  <property fmtid="{D5CDD505-2E9C-101B-9397-08002B2CF9AE}" pid="20" name="ContentTypeId">
    <vt:lpwstr>0x0101007FED174C5281F747A8037A05221D6DBD</vt:lpwstr>
  </property>
  <property fmtid="{D5CDD505-2E9C-101B-9397-08002B2CF9AE}" pid="21" name="MSIP_Label_cfb47f1f-2c8f-4e85-a121-5f8dcdaeecec_ContentBits">
    <vt:lpwstr>0</vt:lpwstr>
  </property>
  <property fmtid="{D5CDD505-2E9C-101B-9397-08002B2CF9AE}" pid="22" name="MSIP_Label_cfb47f1f-2c8f-4e85-a121-5f8dcdaeecec_SetDate">
    <vt:lpwstr>2025-09-19T05:27:11Z</vt:lpwstr>
  </property>
  <property fmtid="{D5CDD505-2E9C-101B-9397-08002B2CF9AE}" pid="23" name="docLang">
    <vt:lpwstr>en</vt:lpwstr>
  </property>
  <property fmtid="{D5CDD505-2E9C-101B-9397-08002B2CF9AE}" pid="24" name="MSIP_Label_cfb47f1f-2c8f-4e85-a121-5f8dcdaeecec_ActionId">
    <vt:lpwstr>8bb3c2e4-84d2-4bb7-80ca-a516b49937c0</vt:lpwstr>
  </property>
  <property fmtid="{D5CDD505-2E9C-101B-9397-08002B2CF9AE}" pid="25" name="MSIP_Label_cfb47f1f-2c8f-4e85-a121-5f8dcdaeecec_Tag">
    <vt:lpwstr>10, 0, 1, 1</vt:lpwstr>
  </property>
  <property fmtid="{D5CDD505-2E9C-101B-9397-08002B2CF9AE}" pid="26" name="MSIP_Label_cfb47f1f-2c8f-4e85-a121-5f8dcdaeecec_Enabled">
    <vt:lpwstr>true</vt:lpwstr>
  </property>
</Properties>
</file>