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1517" w14:textId="77777777" w:rsidR="00B1231C" w:rsidRDefault="00B1231C" w:rsidP="00B1231C"/>
    <w:p w14:paraId="181DB627" w14:textId="1FAC03F8" w:rsidR="00872E8F" w:rsidRPr="00A6439B" w:rsidRDefault="00860089" w:rsidP="009A71D3">
      <w:pPr>
        <w:pStyle w:val="1MainTitle"/>
        <w:jc w:val="left"/>
      </w:pPr>
      <w:r>
        <w:t>5</w:t>
      </w:r>
      <w:r w:rsidR="70971A32" w:rsidRPr="00A6439B">
        <w:t>.</w:t>
      </w:r>
      <w:r>
        <w:t>27</w:t>
      </w:r>
      <w:r w:rsidR="00872E8F" w:rsidRPr="00A6439B">
        <w:tab/>
      </w:r>
      <w:r w:rsidRPr="00860089">
        <w:t>PALIPERIDONE</w:t>
      </w:r>
      <w:r w:rsidR="70971A32" w:rsidRPr="00A6439B">
        <w:t>,</w:t>
      </w:r>
      <w:r w:rsidR="00872E8F" w:rsidRPr="00A6439B">
        <w:br/>
      </w:r>
      <w:r w:rsidR="00486E0E">
        <w:t xml:space="preserve">I.M. injection (modified release) 25 mg (as palmitate) in pre-filled syringe, I.M. injection (modified release) 50 mg (as palmitate) in pre-filled syringe, </w:t>
      </w:r>
      <w:r w:rsidR="0019029B">
        <w:t>I.M. injection (modified release) 75 mg (as palmitate) in pre-filled syringe</w:t>
      </w:r>
      <w:r w:rsidR="0030170E">
        <w:t xml:space="preserve">, </w:t>
      </w:r>
      <w:r w:rsidR="002D7C69">
        <w:t xml:space="preserve">I.M. injection (modified release) 100 mg (as palmitate) in pre-filled syringe, </w:t>
      </w:r>
      <w:r w:rsidR="009A71D3">
        <w:t>I.M. injection (modified release) 150 mg (as palmitate) in pre-filled syringe</w:t>
      </w:r>
      <w:r w:rsidR="70971A32" w:rsidRPr="00A6439B">
        <w:t>,</w:t>
      </w:r>
      <w:r w:rsidR="00872E8F" w:rsidRPr="00A6439B">
        <w:br/>
      </w:r>
      <w:bookmarkStart w:id="0" w:name="_Hlk198633457"/>
      <w:proofErr w:type="spellStart"/>
      <w:r w:rsidR="00473B49" w:rsidRPr="00473B49">
        <w:t>Paljuna</w:t>
      </w:r>
      <w:proofErr w:type="spellEnd"/>
      <w:r w:rsidR="00473B49" w:rsidRPr="00473B49">
        <w:t xml:space="preserve"> Monthly</w:t>
      </w:r>
      <w:bookmarkEnd w:id="0"/>
      <w:r w:rsidR="70971A32" w:rsidRPr="00A6439B">
        <w:t>,</w:t>
      </w:r>
      <w:r w:rsidR="00872E8F" w:rsidRPr="00A6439B">
        <w:br/>
      </w:r>
      <w:r w:rsidR="008B39DF" w:rsidRPr="008B39DF">
        <w:t>Juno Pharmaceuticals Pty Ltd</w:t>
      </w:r>
    </w:p>
    <w:p w14:paraId="5F4D54C1" w14:textId="659C6DE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2BA72851" w:rsidR="0073736F" w:rsidRDefault="7301C18D" w:rsidP="00A82D8E">
      <w:pPr>
        <w:pStyle w:val="3-BodyText"/>
      </w:pPr>
      <w:r>
        <w:t xml:space="preserve">The Category </w:t>
      </w:r>
      <w:r w:rsidR="1C209B71">
        <w:t>3</w:t>
      </w:r>
      <w:r>
        <w:t xml:space="preserve"> submission </w:t>
      </w:r>
      <w:r w:rsidR="2540EE70">
        <w:t>requested</w:t>
      </w:r>
      <w:r>
        <w:t xml:space="preserve"> </w:t>
      </w:r>
      <w:r w:rsidR="1C209B71">
        <w:t xml:space="preserve">General Schedule Authority Required (STREAMLINED) listings </w:t>
      </w:r>
      <w:r w:rsidR="29DD4A81">
        <w:t>for</w:t>
      </w:r>
      <w:r w:rsidR="1C209B71">
        <w:t xml:space="preserve"> a new generic brand of paliperidone monthly long-acting injection </w:t>
      </w:r>
      <w:r w:rsidR="24100C5E">
        <w:t>(</w:t>
      </w:r>
      <w:proofErr w:type="spellStart"/>
      <w:r w:rsidR="24100C5E">
        <w:t>Paljuna</w:t>
      </w:r>
      <w:proofErr w:type="spellEnd"/>
      <w:r w:rsidR="24100C5E">
        <w:t xml:space="preserve"> Monthly) </w:t>
      </w:r>
      <w:r w:rsidR="488DF9D7">
        <w:t>in 25 mg, 50 mg, 75 mg, 100 mg, and 150 mg</w:t>
      </w:r>
      <w:r w:rsidR="56ED358F">
        <w:t xml:space="preserve"> strength</w:t>
      </w:r>
      <w:r w:rsidR="488DF9D7">
        <w:t xml:space="preserve"> pre-filled syringe (PFS) forms</w:t>
      </w:r>
      <w:r w:rsidR="27135FD3">
        <w:t>,</w:t>
      </w:r>
      <w:r w:rsidR="488DF9D7">
        <w:t xml:space="preserve"> </w:t>
      </w:r>
      <w:r w:rsidR="1C209B71">
        <w:t xml:space="preserve">for the </w:t>
      </w:r>
      <w:r w:rsidR="1C209B71" w:rsidRPr="003B2293">
        <w:rPr>
          <w:rFonts w:eastAsiaTheme="minorEastAsia"/>
        </w:rPr>
        <w:t>maintenance</w:t>
      </w:r>
      <w:r w:rsidR="1C209B71">
        <w:t xml:space="preserve"> treatment of schizophrenia.</w:t>
      </w:r>
    </w:p>
    <w:p w14:paraId="69543804" w14:textId="5A42C5F6" w:rsidR="00FA1E0B" w:rsidRPr="00E03F33" w:rsidRDefault="00F82F19" w:rsidP="00A82D8E">
      <w:pPr>
        <w:pStyle w:val="3-BodyText"/>
      </w:pPr>
      <w:r w:rsidRPr="00F82F19">
        <w:t xml:space="preserve">The submission proposed </w:t>
      </w:r>
      <w:r w:rsidR="007C30F1">
        <w:t xml:space="preserve">amending </w:t>
      </w:r>
      <w:r w:rsidRPr="00F82F19">
        <w:t xml:space="preserve">the current PBS listings for the </w:t>
      </w:r>
      <w:r w:rsidR="00B702D4">
        <w:t xml:space="preserve">originator </w:t>
      </w:r>
      <w:r w:rsidRPr="00F82F19">
        <w:t xml:space="preserve">brand (Invega </w:t>
      </w:r>
      <w:proofErr w:type="spellStart"/>
      <w:r w:rsidRPr="00F82F19">
        <w:t>Sustenna</w:t>
      </w:r>
      <w:proofErr w:type="spellEnd"/>
      <w:r w:rsidRPr="00F82F19">
        <w:t>®)</w:t>
      </w:r>
      <w:r w:rsidR="00313694">
        <w:t xml:space="preserve"> </w:t>
      </w:r>
      <w:r w:rsidR="00FA1A5D">
        <w:t xml:space="preserve">of </w:t>
      </w:r>
      <w:r w:rsidR="00FA1A5D" w:rsidRPr="00FA1A5D">
        <w:t>paliperidone monthly injection</w:t>
      </w:r>
      <w:r w:rsidR="00FA1A5D">
        <w:t xml:space="preserve"> </w:t>
      </w:r>
      <w:r w:rsidR="00313694" w:rsidRPr="00313694">
        <w:t xml:space="preserve">by </w:t>
      </w:r>
      <w:r w:rsidR="00B40E92" w:rsidRPr="00B40E92">
        <w:t>separating</w:t>
      </w:r>
      <w:r w:rsidR="00B40E92">
        <w:t xml:space="preserve"> </w:t>
      </w:r>
      <w:r w:rsidR="00313694" w:rsidRPr="00313694">
        <w:t xml:space="preserve">the </w:t>
      </w:r>
      <w:r w:rsidR="00540B4C">
        <w:t xml:space="preserve">existing </w:t>
      </w:r>
      <w:r w:rsidR="003A33A7">
        <w:t>treatment phase</w:t>
      </w:r>
      <w:r w:rsidR="00D50684">
        <w:t>-</w:t>
      </w:r>
      <w:r w:rsidR="003A33A7">
        <w:t xml:space="preserve">agnostic </w:t>
      </w:r>
      <w:r w:rsidR="00313694" w:rsidRPr="00313694">
        <w:t>listing</w:t>
      </w:r>
      <w:r w:rsidR="00540B4C">
        <w:t>s</w:t>
      </w:r>
      <w:r w:rsidR="00313694" w:rsidRPr="00313694">
        <w:t xml:space="preserve"> into </w:t>
      </w:r>
      <w:r w:rsidR="00721046">
        <w:t>i</w:t>
      </w:r>
      <w:r w:rsidR="00721046" w:rsidRPr="00721046">
        <w:t xml:space="preserve">nitiation </w:t>
      </w:r>
      <w:r w:rsidRPr="00F82F19">
        <w:t>and maintenance</w:t>
      </w:r>
      <w:r w:rsidR="00721046">
        <w:t xml:space="preserve"> dosing</w:t>
      </w:r>
      <w:r w:rsidR="00FD3C17">
        <w:t xml:space="preserve"> phases</w:t>
      </w:r>
      <w:r w:rsidRPr="00F82F19">
        <w:t xml:space="preserve">. </w:t>
      </w:r>
      <w:r w:rsidR="00FC4224" w:rsidRPr="00FC4224">
        <w:t xml:space="preserve">The submission stated that </w:t>
      </w:r>
      <w:proofErr w:type="spellStart"/>
      <w:r w:rsidR="00FC4224" w:rsidRPr="00FC4224">
        <w:t>Paljuna</w:t>
      </w:r>
      <w:proofErr w:type="spellEnd"/>
      <w:r w:rsidR="00FC4224" w:rsidRPr="00FC4224">
        <w:t xml:space="preserve"> Monthly is intended exclusively for maintenance </w:t>
      </w:r>
      <w:r w:rsidR="009A7425">
        <w:t xml:space="preserve">dosing </w:t>
      </w:r>
      <w:r w:rsidR="00FC4224" w:rsidRPr="00FC4224">
        <w:t xml:space="preserve">and should therefore be </w:t>
      </w:r>
      <w:r w:rsidR="009A7425">
        <w:t>PBS-</w:t>
      </w:r>
      <w:r w:rsidR="00FC4224" w:rsidRPr="00FC4224">
        <w:t xml:space="preserve">listed </w:t>
      </w:r>
      <w:r w:rsidR="00646ED2" w:rsidRPr="00FC4224">
        <w:t>only</w:t>
      </w:r>
      <w:r w:rsidR="00FC4224" w:rsidRPr="00FC4224">
        <w:t xml:space="preserve"> for</w:t>
      </w:r>
      <w:r w:rsidR="00DA6F01">
        <w:t xml:space="preserve"> maintenance </w:t>
      </w:r>
      <w:r w:rsidR="009A7425">
        <w:t>treatment</w:t>
      </w:r>
      <w:r w:rsidR="00FC4224" w:rsidRPr="00FC4224">
        <w:t>.</w:t>
      </w:r>
    </w:p>
    <w:p w14:paraId="428FA80C" w14:textId="6F133BB7" w:rsidR="0073736F" w:rsidRPr="00832BC7" w:rsidRDefault="00640D16" w:rsidP="00476459">
      <w:pPr>
        <w:pStyle w:val="3-BodyText"/>
      </w:pPr>
      <w:r w:rsidRPr="00DC732A">
        <w:t>Listing</w:t>
      </w:r>
      <w:r w:rsidRPr="00A6439B">
        <w:rPr>
          <w:rFonts w:cstheme="minorHAnsi"/>
          <w:szCs w:val="24"/>
        </w:rPr>
        <w:t xml:space="preserve"> </w:t>
      </w:r>
      <w:r w:rsidR="00DC732A" w:rsidRPr="00A6439B">
        <w:rPr>
          <w:rFonts w:cstheme="minorHAnsi"/>
          <w:szCs w:val="24"/>
        </w:rPr>
        <w:t xml:space="preserve">was requested </w:t>
      </w:r>
      <w:r w:rsidR="00C40B54" w:rsidRPr="00C40B54">
        <w:rPr>
          <w:rFonts w:cstheme="minorHAnsi"/>
          <w:szCs w:val="24"/>
        </w:rPr>
        <w:t xml:space="preserve">on a cost-minimisation </w:t>
      </w:r>
      <w:r w:rsidR="006E4FE0">
        <w:rPr>
          <w:rFonts w:cstheme="minorHAnsi"/>
          <w:szCs w:val="24"/>
        </w:rPr>
        <w:t xml:space="preserve">basis </w:t>
      </w:r>
      <w:r w:rsidR="001616E1">
        <w:rPr>
          <w:rFonts w:cstheme="minorHAnsi"/>
          <w:szCs w:val="24"/>
        </w:rPr>
        <w:t xml:space="preserve">compared </w:t>
      </w:r>
      <w:r w:rsidR="006E4FE0">
        <w:rPr>
          <w:rFonts w:cstheme="minorHAnsi"/>
          <w:szCs w:val="24"/>
        </w:rPr>
        <w:t xml:space="preserve">to </w:t>
      </w:r>
      <w:r w:rsidR="00B86A4A" w:rsidRPr="00F82F19">
        <w:t xml:space="preserve">Invega </w:t>
      </w:r>
      <w:proofErr w:type="spellStart"/>
      <w:r w:rsidR="00B86A4A" w:rsidRPr="00F82F19">
        <w:t>Sustenna</w:t>
      </w:r>
      <w:proofErr w:type="spellEnd"/>
      <w:r w:rsidR="006E4FE0">
        <w:t>,</w:t>
      </w:r>
      <w:r w:rsidR="00B86A4A">
        <w:t xml:space="preserve"> at an equivalent price per injection</w:t>
      </w:r>
      <w:r w:rsidR="00026F87">
        <w:t xml:space="preserve"> </w:t>
      </w:r>
      <w:r w:rsidR="00832BC7" w:rsidRPr="00832BC7">
        <w:t>for each respective strength.</w:t>
      </w:r>
    </w:p>
    <w:p w14:paraId="3D1D4320" w14:textId="77777777" w:rsidR="007E490F" w:rsidRPr="00A6439B" w:rsidRDefault="007E490F" w:rsidP="001F2311">
      <w:pPr>
        <w:pStyle w:val="2-SectionHeading"/>
        <w:numPr>
          <w:ilvl w:val="0"/>
          <w:numId w:val="2"/>
        </w:numPr>
      </w:pPr>
      <w:r w:rsidRPr="00A6439B">
        <w:t xml:space="preserve">Background </w:t>
      </w:r>
    </w:p>
    <w:p w14:paraId="66A51362" w14:textId="22ADD3CD" w:rsidR="00B63251" w:rsidRDefault="00595A75" w:rsidP="00F01D9C">
      <w:pPr>
        <w:pStyle w:val="3-BodyText"/>
      </w:pPr>
      <w:r w:rsidRPr="007116ED">
        <w:t>Paliperidone monthly injection</w:t>
      </w:r>
      <w:r w:rsidR="003519E4">
        <w:t>s</w:t>
      </w:r>
      <w:r w:rsidRPr="007116ED">
        <w:t xml:space="preserve"> in </w:t>
      </w:r>
      <w:r w:rsidR="00040B68" w:rsidRPr="00040B68">
        <w:t xml:space="preserve">strengths of </w:t>
      </w:r>
      <w:r w:rsidRPr="007116ED">
        <w:t>25</w:t>
      </w:r>
      <w:r w:rsidR="00040B68">
        <w:t> </w:t>
      </w:r>
      <w:r w:rsidRPr="007116ED">
        <w:t>mg, 50</w:t>
      </w:r>
      <w:r w:rsidR="00040B68">
        <w:t> </w:t>
      </w:r>
      <w:r w:rsidRPr="007116ED">
        <w:t>mg, 75</w:t>
      </w:r>
      <w:r w:rsidR="00040B68">
        <w:t> </w:t>
      </w:r>
      <w:r w:rsidRPr="007116ED">
        <w:t>mg, 100</w:t>
      </w:r>
      <w:r w:rsidR="00040B68">
        <w:t> </w:t>
      </w:r>
      <w:r w:rsidRPr="007116ED">
        <w:t>mg, and 150</w:t>
      </w:r>
      <w:r w:rsidR="00040B68">
        <w:t> </w:t>
      </w:r>
      <w:r w:rsidRPr="007116ED">
        <w:t xml:space="preserve">mg </w:t>
      </w:r>
      <w:r w:rsidR="00A90B44" w:rsidRPr="007116ED">
        <w:t>are</w:t>
      </w:r>
      <w:r w:rsidR="001F2311" w:rsidRPr="007116ED">
        <w:t xml:space="preserve"> currently </w:t>
      </w:r>
      <w:r w:rsidR="006F1351">
        <w:t>PBS-</w:t>
      </w:r>
      <w:r w:rsidR="001F2311" w:rsidRPr="007116ED">
        <w:t xml:space="preserve">listed as </w:t>
      </w:r>
      <w:r w:rsidR="00F8167B" w:rsidRPr="007116ED">
        <w:t>General Schedule Authority Required (STREAMLINED) listing</w:t>
      </w:r>
      <w:r w:rsidR="00EA0527">
        <w:t>s</w:t>
      </w:r>
      <w:r w:rsidR="00F8167B" w:rsidRPr="007116ED">
        <w:t xml:space="preserve"> for the treatment of schizophrenia</w:t>
      </w:r>
      <w:r w:rsidR="005A288C">
        <w:t xml:space="preserve">. </w:t>
      </w:r>
      <w:r w:rsidR="005A288C" w:rsidRPr="005A288C">
        <w:t xml:space="preserve">Invega </w:t>
      </w:r>
      <w:proofErr w:type="spellStart"/>
      <w:r w:rsidR="005A288C" w:rsidRPr="005A288C">
        <w:t>Sustenna</w:t>
      </w:r>
      <w:proofErr w:type="spellEnd"/>
      <w:r w:rsidR="005A288C" w:rsidRPr="005A288C">
        <w:t xml:space="preserve"> is the only brand currently available </w:t>
      </w:r>
      <w:r w:rsidR="005A288C">
        <w:t xml:space="preserve">on the PBS </w:t>
      </w:r>
      <w:r w:rsidR="005A288C" w:rsidRPr="005A288C">
        <w:t>for monthly administration.</w:t>
      </w:r>
    </w:p>
    <w:p w14:paraId="2C2FE33A" w14:textId="7AA0EA3F" w:rsidR="00A82906" w:rsidRDefault="00E43EA4" w:rsidP="00771461">
      <w:pPr>
        <w:pStyle w:val="3-BodyText"/>
      </w:pPr>
      <w:bookmarkStart w:id="1" w:name="_Ref198651849"/>
      <w:r w:rsidRPr="00B2443F">
        <w:t xml:space="preserve">The submission stated that Australian patents (AU2008340101 and AU2015200801), held by the sponsor </w:t>
      </w:r>
      <w:r w:rsidR="00747A88">
        <w:t>of</w:t>
      </w:r>
      <w:r w:rsidRPr="00B2443F">
        <w:t xml:space="preserve"> </w:t>
      </w:r>
      <w:bookmarkStart w:id="2" w:name="_Hlk198651815"/>
      <w:r w:rsidRPr="00B2443F">
        <w:t xml:space="preserve">Invega </w:t>
      </w:r>
      <w:proofErr w:type="spellStart"/>
      <w:r w:rsidRPr="00B2443F">
        <w:t>Sustenna</w:t>
      </w:r>
      <w:bookmarkEnd w:id="2"/>
      <w:proofErr w:type="spellEnd"/>
      <w:r w:rsidRPr="00B2443F">
        <w:t xml:space="preserve">, cover </w:t>
      </w:r>
      <w:r w:rsidR="0012575D" w:rsidRPr="00B2443F">
        <w:t xml:space="preserve">specific </w:t>
      </w:r>
      <w:r w:rsidRPr="00B2443F">
        <w:t xml:space="preserve">dosing regimens that include two initiation doses of paliperidone, </w:t>
      </w:r>
      <w:r w:rsidR="00F67E94" w:rsidRPr="00F67E94">
        <w:t>with 150</w:t>
      </w:r>
      <w:r w:rsidR="00F67E94">
        <w:t> </w:t>
      </w:r>
      <w:r w:rsidR="00F67E94" w:rsidRPr="00F67E94">
        <w:t>mg administered on Day 1 and 100</w:t>
      </w:r>
      <w:r w:rsidR="00F67E94">
        <w:t> </w:t>
      </w:r>
      <w:r w:rsidR="00F67E94" w:rsidRPr="00F67E94">
        <w:t xml:space="preserve">mg </w:t>
      </w:r>
      <w:r w:rsidR="00F67E94" w:rsidRPr="00F67E94">
        <w:lastRenderedPageBreak/>
        <w:t xml:space="preserve">on Day 8, </w:t>
      </w:r>
      <w:r w:rsidRPr="00B2443F">
        <w:t>followed by a maintenance dose of 75</w:t>
      </w:r>
      <w:r w:rsidR="006C2E2B" w:rsidRPr="00B2443F">
        <w:t> </w:t>
      </w:r>
      <w:r w:rsidRPr="00B2443F">
        <w:t>mg</w:t>
      </w:r>
      <w:r w:rsidR="00920870" w:rsidRPr="00B2443F">
        <w:t xml:space="preserve"> once monthly</w:t>
      </w:r>
      <w:r w:rsidR="00945356" w:rsidRPr="00B2443F">
        <w:t xml:space="preserve">, </w:t>
      </w:r>
      <w:r w:rsidR="003D1A47" w:rsidRPr="00B2443F">
        <w:t xml:space="preserve">or </w:t>
      </w:r>
      <w:r w:rsidR="00945356" w:rsidRPr="00B2443F">
        <w:t>a recommended range of 25</w:t>
      </w:r>
      <w:r w:rsidR="00945356">
        <w:t xml:space="preserve"> mg </w:t>
      </w:r>
      <w:r w:rsidR="00945356" w:rsidRPr="00945356">
        <w:t>to 150</w:t>
      </w:r>
      <w:r w:rsidR="00945356">
        <w:t> </w:t>
      </w:r>
      <w:r w:rsidR="00945356" w:rsidRPr="00945356">
        <w:t>mg based on individual patient tolerability and/or efficacy</w:t>
      </w:r>
      <w:bookmarkEnd w:id="1"/>
      <w:r w:rsidR="003D1A47">
        <w:t xml:space="preserve">. </w:t>
      </w:r>
    </w:p>
    <w:p w14:paraId="205740B7" w14:textId="5129AC3E" w:rsidR="00A078E4" w:rsidRPr="00E271DF" w:rsidRDefault="0089278E" w:rsidP="00C171DF">
      <w:pPr>
        <w:pStyle w:val="3-BodyText"/>
        <w:rPr>
          <w:i/>
          <w:iCs/>
        </w:rPr>
      </w:pPr>
      <w:bookmarkStart w:id="3" w:name="_Ref199946101"/>
      <w:bookmarkStart w:id="4" w:name="_Ref200446352"/>
      <w:r>
        <w:t>The submission claimed</w:t>
      </w:r>
      <w:r w:rsidR="00062AB2">
        <w:t xml:space="preserve"> that</w:t>
      </w:r>
      <w:r w:rsidR="00DA445C">
        <w:t xml:space="preserve">, </w:t>
      </w:r>
      <w:r w:rsidR="00B14A34" w:rsidRPr="00B14A34">
        <w:t xml:space="preserve">if the new generic brand is listed for maintenance </w:t>
      </w:r>
      <w:r w:rsidR="00DE3B77">
        <w:t xml:space="preserve">treatment </w:t>
      </w:r>
      <w:r w:rsidR="00B14A34" w:rsidRPr="00B14A34">
        <w:t>by separating the existing</w:t>
      </w:r>
      <w:r w:rsidR="00C2118C">
        <w:t xml:space="preserve"> treatment phase</w:t>
      </w:r>
      <w:r w:rsidR="00531BA2">
        <w:t>-</w:t>
      </w:r>
      <w:r w:rsidR="00C2118C">
        <w:t>agnostic PBS</w:t>
      </w:r>
      <w:r w:rsidR="00B14A34" w:rsidRPr="00B14A34">
        <w:t xml:space="preserve"> listings into initiation (loading) and maintenance </w:t>
      </w:r>
      <w:r w:rsidR="00CB38C3">
        <w:t>phases</w:t>
      </w:r>
      <w:r w:rsidR="00E7118C">
        <w:t xml:space="preserve">, </w:t>
      </w:r>
      <w:r w:rsidRPr="0089278E">
        <w:t>generic</w:t>
      </w:r>
      <w:r w:rsidR="00E7118C">
        <w:t xml:space="preserve"> brands of </w:t>
      </w:r>
      <w:r w:rsidR="00AE0E32">
        <w:t xml:space="preserve">paliperidone monthly injection </w:t>
      </w:r>
      <w:r w:rsidRPr="0089278E">
        <w:t xml:space="preserve">could enter the market as early as February 2026. Otherwise, the earliest </w:t>
      </w:r>
      <w:r w:rsidR="0071242F">
        <w:t xml:space="preserve">market entry </w:t>
      </w:r>
      <w:r w:rsidRPr="0089278E">
        <w:t>would be December 2028</w:t>
      </w:r>
      <w:r w:rsidR="006827E9">
        <w:t>,</w:t>
      </w:r>
      <w:r w:rsidR="00AE0E32">
        <w:t xml:space="preserve"> when the </w:t>
      </w:r>
      <w:r w:rsidR="00D8202D">
        <w:t>patents</w:t>
      </w:r>
      <w:r w:rsidR="00AE0E32">
        <w:t xml:space="preserve"> </w:t>
      </w:r>
      <w:r w:rsidR="00802385">
        <w:t>expire</w:t>
      </w:r>
      <w:r w:rsidRPr="0089278E">
        <w:t xml:space="preserve">. </w:t>
      </w:r>
      <w:bookmarkEnd w:id="3"/>
      <w:bookmarkEnd w:id="4"/>
    </w:p>
    <w:p w14:paraId="33C2C319" w14:textId="0A3B4F20" w:rsidR="007E490F" w:rsidRPr="008D03DB" w:rsidRDefault="007E490F" w:rsidP="008D03DB">
      <w:pPr>
        <w:pStyle w:val="4-SubsectionHeading"/>
        <w:rPr>
          <w:lang w:eastAsia="en-US"/>
        </w:rPr>
      </w:pPr>
      <w:r w:rsidRPr="008D03DB">
        <w:rPr>
          <w:lang w:eastAsia="en-US"/>
        </w:rPr>
        <w:t>Registration status</w:t>
      </w:r>
    </w:p>
    <w:p w14:paraId="056E0FC8" w14:textId="1FED2AB3" w:rsidR="00FA6ED7" w:rsidRPr="00AF39C2" w:rsidRDefault="00AE111C" w:rsidP="0051400C">
      <w:pPr>
        <w:pStyle w:val="3-BodyText"/>
      </w:pPr>
      <w:bookmarkStart w:id="5" w:name="_Ref199944989"/>
      <w:proofErr w:type="spellStart"/>
      <w:r w:rsidRPr="00AE111C">
        <w:t>Paljuna</w:t>
      </w:r>
      <w:proofErr w:type="spellEnd"/>
      <w:r w:rsidRPr="00AE111C">
        <w:t xml:space="preserve"> Monthly</w:t>
      </w:r>
      <w:r w:rsidR="007E490F" w:rsidRPr="00AE111C">
        <w:t xml:space="preserve"> </w:t>
      </w:r>
      <w:r w:rsidR="007E490F" w:rsidRPr="00A6439B">
        <w:t xml:space="preserve">was registered </w:t>
      </w:r>
      <w:r w:rsidR="00DE6621">
        <w:t xml:space="preserve">by </w:t>
      </w:r>
      <w:r w:rsidR="004500B8">
        <w:t xml:space="preserve">the </w:t>
      </w:r>
      <w:r w:rsidR="004500B8" w:rsidRPr="004500B8">
        <w:t>Therapeutic Goods Administration (TGA)</w:t>
      </w:r>
      <w:r w:rsidR="00DE6621">
        <w:t xml:space="preserve"> </w:t>
      </w:r>
      <w:r w:rsidR="007E490F" w:rsidRPr="00A6439B">
        <w:t xml:space="preserve">on </w:t>
      </w:r>
      <w:r w:rsidR="001E1D23" w:rsidRPr="001E1D23">
        <w:t>28 February 2025</w:t>
      </w:r>
      <w:r w:rsidR="007E490F" w:rsidRPr="00A6439B" w:rsidDel="009A61CA">
        <w:t xml:space="preserve"> </w:t>
      </w:r>
      <w:r w:rsidR="00D2141C">
        <w:t>for the acute and maintenance treatment of schizophrenia in adults.</w:t>
      </w:r>
      <w:r w:rsidR="002E63F4">
        <w:t xml:space="preserve"> </w:t>
      </w:r>
      <w:r w:rsidR="00E129A3" w:rsidRPr="00E129A3">
        <w:t xml:space="preserve">Unlike the </w:t>
      </w:r>
      <w:r w:rsidR="003D2321">
        <w:t xml:space="preserve">originator </w:t>
      </w:r>
      <w:r w:rsidR="00E129A3" w:rsidRPr="00E129A3">
        <w:t>brand</w:t>
      </w:r>
      <w:r w:rsidR="002E63F4">
        <w:t>,</w:t>
      </w:r>
      <w:r w:rsidR="00E129A3" w:rsidRPr="00E129A3">
        <w:t xml:space="preserve"> </w:t>
      </w:r>
      <w:proofErr w:type="spellStart"/>
      <w:r w:rsidR="00E129A3" w:rsidRPr="00E129A3">
        <w:t>Paljuna</w:t>
      </w:r>
      <w:proofErr w:type="spellEnd"/>
      <w:r w:rsidR="00E129A3" w:rsidRPr="00E129A3">
        <w:t xml:space="preserve"> Monthly was approved </w:t>
      </w:r>
      <w:r w:rsidR="003300DA">
        <w:t xml:space="preserve">for </w:t>
      </w:r>
      <w:r w:rsidR="00E129A3" w:rsidRPr="00E129A3">
        <w:t>maintenance dosing</w:t>
      </w:r>
      <w:r w:rsidR="003300DA">
        <w:t xml:space="preserve"> only</w:t>
      </w:r>
      <w:r w:rsidR="0059155D">
        <w:t xml:space="preserve">. </w:t>
      </w:r>
      <w:r w:rsidR="008204FA" w:rsidRPr="008204FA">
        <w:t>According to</w:t>
      </w:r>
      <w:r w:rsidR="008204FA">
        <w:t xml:space="preserve"> </w:t>
      </w:r>
      <w:r w:rsidR="002B648C" w:rsidRPr="002B648C">
        <w:t xml:space="preserve">the </w:t>
      </w:r>
      <w:r w:rsidR="002B648C">
        <w:t>product information (</w:t>
      </w:r>
      <w:r w:rsidR="002B648C" w:rsidRPr="002B648C">
        <w:t>PI</w:t>
      </w:r>
      <w:r w:rsidR="002B648C">
        <w:t>)</w:t>
      </w:r>
      <w:r w:rsidR="002B648C" w:rsidRPr="002B648C">
        <w:t xml:space="preserve">, </w:t>
      </w:r>
      <w:r w:rsidR="00EB3569">
        <w:t xml:space="preserve">patients </w:t>
      </w:r>
      <w:r w:rsidR="00D6675A">
        <w:t xml:space="preserve">must </w:t>
      </w:r>
      <w:r w:rsidR="0051400C" w:rsidRPr="0051400C">
        <w:t>be initiated with another long</w:t>
      </w:r>
      <w:r w:rsidR="006A2E8C">
        <w:t>-</w:t>
      </w:r>
      <w:r w:rsidR="0051400C" w:rsidRPr="0051400C">
        <w:t xml:space="preserve">acting antipsychotic injection prior to progressing to maintenance dosing of </w:t>
      </w:r>
      <w:proofErr w:type="spellStart"/>
      <w:r w:rsidR="0051400C" w:rsidRPr="0051400C">
        <w:t>Paljuna</w:t>
      </w:r>
      <w:proofErr w:type="spellEnd"/>
      <w:r w:rsidR="0051400C" w:rsidRPr="0051400C">
        <w:t xml:space="preserve"> Monthly</w:t>
      </w:r>
      <w:r w:rsidR="000D5A3C">
        <w:t>.</w:t>
      </w:r>
      <w:bookmarkEnd w:id="5"/>
      <w:r w:rsidR="000D5A3C">
        <w:t xml:space="preserve"> </w:t>
      </w:r>
      <w:r w:rsidR="00AF39C2" w:rsidRPr="00AF39C2">
        <w:t xml:space="preserve">The TGA has confirmed bioequivalence between </w:t>
      </w:r>
      <w:proofErr w:type="spellStart"/>
      <w:r w:rsidR="00AF39C2" w:rsidRPr="00AF39C2">
        <w:t>Paljuna</w:t>
      </w:r>
      <w:proofErr w:type="spellEnd"/>
      <w:r w:rsidR="00AF39C2" w:rsidRPr="00AF39C2">
        <w:t xml:space="preserve"> Monthly and the originator brand, Invega </w:t>
      </w:r>
      <w:proofErr w:type="spellStart"/>
      <w:r w:rsidR="00AF39C2" w:rsidRPr="00AF39C2">
        <w:t>Sustenna</w:t>
      </w:r>
      <w:proofErr w:type="spellEnd"/>
      <w:r w:rsidR="00AF39C2" w:rsidRPr="00AF39C2">
        <w:t>.</w:t>
      </w:r>
    </w:p>
    <w:p w14:paraId="0094486E" w14:textId="77777777" w:rsidR="007E490F" w:rsidRPr="00A6439B" w:rsidRDefault="007E490F" w:rsidP="001E24A1">
      <w:pPr>
        <w:pStyle w:val="4-SubsectionHeading"/>
        <w:spacing w:before="0"/>
      </w:pPr>
      <w:r w:rsidRPr="00A6439B">
        <w:t xml:space="preserve">Previous PBAC </w:t>
      </w:r>
      <w:r w:rsidRPr="00691A2C">
        <w:t>consideration</w:t>
      </w:r>
      <w:r w:rsidRPr="00A6439B">
        <w:t xml:space="preserve"> </w:t>
      </w:r>
    </w:p>
    <w:p w14:paraId="56C938A2" w14:textId="7720E7C5" w:rsidR="007E490F" w:rsidRPr="00CD462A" w:rsidRDefault="00D2141C" w:rsidP="001E24A1">
      <w:pPr>
        <w:pStyle w:val="3-BodyText"/>
        <w:spacing w:before="0"/>
        <w:rPr>
          <w:i/>
        </w:rPr>
      </w:pPr>
      <w:r w:rsidRPr="00D2141C">
        <w:t>A generic brand of paliperidone monthly injection</w:t>
      </w:r>
      <w:r w:rsidR="00024C14">
        <w:t xml:space="preserve"> </w:t>
      </w:r>
      <w:r w:rsidR="003A6286">
        <w:t>(i.e.,</w:t>
      </w:r>
      <w:r w:rsidR="003A6286" w:rsidRPr="003A6286">
        <w:t xml:space="preserve"> </w:t>
      </w:r>
      <w:proofErr w:type="spellStart"/>
      <w:r w:rsidR="003A6286" w:rsidRPr="0051400C">
        <w:t>Paljuna</w:t>
      </w:r>
      <w:proofErr w:type="spellEnd"/>
      <w:r w:rsidR="003A6286" w:rsidRPr="0051400C">
        <w:t xml:space="preserve"> Monthly</w:t>
      </w:r>
      <w:r w:rsidR="003A6286">
        <w:t xml:space="preserve">) </w:t>
      </w:r>
      <w:r w:rsidR="007E490F" w:rsidRPr="00D2141C">
        <w:t xml:space="preserve">has not </w:t>
      </w:r>
      <w:r w:rsidR="003A6286" w:rsidRPr="003A6286">
        <w:t>previously</w:t>
      </w:r>
      <w:r w:rsidR="003A6286">
        <w:t xml:space="preserve"> </w:t>
      </w:r>
      <w:r w:rsidR="007E490F" w:rsidRPr="00D2141C">
        <w:t>been considered by the PBAC.</w:t>
      </w:r>
    </w:p>
    <w:p w14:paraId="1B8790B6" w14:textId="0C13CAC8" w:rsidR="00964A9F" w:rsidRPr="00A6439B" w:rsidRDefault="00964A9F" w:rsidP="001E24A1">
      <w:pPr>
        <w:pStyle w:val="2-SectionHeading"/>
        <w:spacing w:before="0"/>
      </w:pPr>
      <w:r w:rsidRPr="00A6439B">
        <w:t xml:space="preserve">Requested listing </w:t>
      </w:r>
    </w:p>
    <w:p w14:paraId="276DAA45" w14:textId="0322EAA4" w:rsidR="00B63C49" w:rsidRPr="00180195" w:rsidRDefault="00CA4183" w:rsidP="001E24A1">
      <w:pPr>
        <w:pStyle w:val="3-BodyText"/>
        <w:spacing w:before="0"/>
        <w:rPr>
          <w:rFonts w:cstheme="minorHAnsi"/>
          <w:color w:val="000000" w:themeColor="text1"/>
        </w:rPr>
      </w:pPr>
      <w:r w:rsidRPr="00CA4183">
        <w:t xml:space="preserve">The submission requested </w:t>
      </w:r>
      <w:r w:rsidR="008A06B2" w:rsidRPr="008A06B2">
        <w:t xml:space="preserve">amendments to the existing listings of Invega </w:t>
      </w:r>
      <w:proofErr w:type="spellStart"/>
      <w:r w:rsidR="008A06B2" w:rsidRPr="008A06B2">
        <w:t>Sustenna</w:t>
      </w:r>
      <w:proofErr w:type="spellEnd"/>
      <w:r w:rsidR="008A06B2" w:rsidRPr="008A06B2">
        <w:t xml:space="preserve"> to</w:t>
      </w:r>
      <w:r w:rsidR="008A06B2">
        <w:t xml:space="preserve"> </w:t>
      </w:r>
      <w:r w:rsidRPr="00CA4183">
        <w:t xml:space="preserve">enable the listing of </w:t>
      </w:r>
      <w:r>
        <w:t>the</w:t>
      </w:r>
      <w:r w:rsidRPr="00CA4183">
        <w:t xml:space="preserve"> new generic brand for maintenance treatment</w:t>
      </w:r>
      <w:r>
        <w:t xml:space="preserve"> only</w:t>
      </w:r>
      <w:r w:rsidRPr="00CA4183">
        <w:t xml:space="preserve">. </w:t>
      </w:r>
    </w:p>
    <w:p w14:paraId="3C9AEFB8" w14:textId="0DC51599" w:rsidR="00A87652" w:rsidRDefault="00A87652" w:rsidP="00A87652">
      <w:pPr>
        <w:pStyle w:val="3-BodyText"/>
        <w:numPr>
          <w:ilvl w:val="0"/>
          <w:numId w:val="0"/>
        </w:numPr>
        <w:spacing w:after="0"/>
        <w:rPr>
          <w:i/>
          <w:iCs/>
        </w:rPr>
      </w:pPr>
      <w:r w:rsidRPr="00222A11">
        <w:rPr>
          <w:i/>
          <w:iCs/>
        </w:rPr>
        <w:t xml:space="preserve">Add new </w:t>
      </w:r>
      <w:r w:rsidR="00AB06E8">
        <w:rPr>
          <w:i/>
          <w:iCs/>
        </w:rPr>
        <w:t>items</w:t>
      </w:r>
      <w:r>
        <w:rPr>
          <w:i/>
          <w:iCs/>
        </w:rPr>
        <w:t xml:space="preserve"> </w:t>
      </w:r>
      <w:r w:rsidRPr="00222A11">
        <w:rPr>
          <w:i/>
          <w:iCs/>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992"/>
        <w:gridCol w:w="992"/>
        <w:gridCol w:w="992"/>
        <w:gridCol w:w="851"/>
        <w:gridCol w:w="1650"/>
      </w:tblGrid>
      <w:tr w:rsidR="00AA24E9" w:rsidRPr="003F31B8" w14:paraId="090EC971" w14:textId="77777777" w:rsidTr="00B633B6">
        <w:trPr>
          <w:cantSplit/>
          <w:trHeight w:val="20"/>
        </w:trPr>
        <w:tc>
          <w:tcPr>
            <w:tcW w:w="3539" w:type="dxa"/>
            <w:gridSpan w:val="2"/>
            <w:vAlign w:val="center"/>
          </w:tcPr>
          <w:p w14:paraId="6811159C" w14:textId="77777777" w:rsidR="00AA24E9" w:rsidRPr="003F31B8" w:rsidRDefault="00AA24E9" w:rsidP="00F01D9C">
            <w:pPr>
              <w:keepLines/>
              <w:rPr>
                <w:rFonts w:ascii="Arial Narrow" w:hAnsi="Arial Narrow" w:cs="Arial"/>
                <w:b/>
                <w:bCs/>
                <w:sz w:val="20"/>
                <w:szCs w:val="20"/>
              </w:rPr>
            </w:pPr>
            <w:r w:rsidRPr="003F31B8">
              <w:rPr>
                <w:rFonts w:ascii="Arial Narrow" w:hAnsi="Arial Narrow" w:cs="Arial"/>
                <w:b/>
                <w:bCs/>
                <w:sz w:val="20"/>
                <w:szCs w:val="20"/>
              </w:rPr>
              <w:t>MEDICINAL PRODUCT</w:t>
            </w:r>
          </w:p>
          <w:p w14:paraId="72770312" w14:textId="77777777" w:rsidR="00AA24E9" w:rsidRPr="003F31B8" w:rsidRDefault="00AA24E9" w:rsidP="00F01D9C">
            <w:pPr>
              <w:keepLines/>
              <w:rPr>
                <w:rFonts w:ascii="Arial Narrow" w:hAnsi="Arial Narrow" w:cs="Arial"/>
                <w:b/>
                <w:sz w:val="20"/>
                <w:szCs w:val="20"/>
              </w:rPr>
            </w:pPr>
            <w:r w:rsidRPr="003F31B8">
              <w:rPr>
                <w:rFonts w:ascii="Arial Narrow" w:hAnsi="Arial Narrow" w:cs="Arial"/>
                <w:b/>
                <w:bCs/>
                <w:sz w:val="20"/>
                <w:szCs w:val="20"/>
              </w:rPr>
              <w:t>medicinal product pack</w:t>
            </w:r>
          </w:p>
        </w:tc>
        <w:tc>
          <w:tcPr>
            <w:tcW w:w="992" w:type="dxa"/>
            <w:vAlign w:val="center"/>
          </w:tcPr>
          <w:p w14:paraId="5ABDBDFA" w14:textId="77777777" w:rsidR="00AA24E9" w:rsidRPr="003F31B8" w:rsidRDefault="00AA24E9" w:rsidP="00F01D9C">
            <w:pPr>
              <w:keepLines/>
              <w:jc w:val="center"/>
              <w:rPr>
                <w:rFonts w:ascii="Arial Narrow" w:hAnsi="Arial Narrow" w:cs="Arial"/>
                <w:b/>
                <w:sz w:val="20"/>
                <w:szCs w:val="20"/>
              </w:rPr>
            </w:pPr>
            <w:r w:rsidRPr="003F31B8">
              <w:rPr>
                <w:rFonts w:ascii="Arial Narrow" w:hAnsi="Arial Narrow" w:cs="Arial"/>
                <w:b/>
                <w:sz w:val="20"/>
                <w:szCs w:val="20"/>
              </w:rPr>
              <w:t>PBS item code</w:t>
            </w:r>
          </w:p>
        </w:tc>
        <w:tc>
          <w:tcPr>
            <w:tcW w:w="992" w:type="dxa"/>
            <w:vAlign w:val="center"/>
          </w:tcPr>
          <w:p w14:paraId="3C2E0426" w14:textId="77777777" w:rsidR="00AA24E9" w:rsidRPr="003F31B8" w:rsidRDefault="00AA24E9" w:rsidP="00F01D9C">
            <w:pPr>
              <w:keepLines/>
              <w:jc w:val="center"/>
              <w:rPr>
                <w:rFonts w:ascii="Arial Narrow" w:hAnsi="Arial Narrow" w:cs="Arial"/>
                <w:b/>
                <w:sz w:val="20"/>
                <w:szCs w:val="20"/>
              </w:rPr>
            </w:pPr>
            <w:r w:rsidRPr="003F31B8">
              <w:rPr>
                <w:rFonts w:ascii="Arial Narrow" w:hAnsi="Arial Narrow" w:cs="Arial"/>
                <w:b/>
                <w:sz w:val="20"/>
                <w:szCs w:val="20"/>
              </w:rPr>
              <w:t>Max. qty packs</w:t>
            </w:r>
          </w:p>
        </w:tc>
        <w:tc>
          <w:tcPr>
            <w:tcW w:w="992" w:type="dxa"/>
            <w:vAlign w:val="center"/>
          </w:tcPr>
          <w:p w14:paraId="4C6207F6" w14:textId="77777777" w:rsidR="00AA24E9" w:rsidRPr="003F31B8" w:rsidRDefault="00AA24E9" w:rsidP="00F01D9C">
            <w:pPr>
              <w:keepLines/>
              <w:jc w:val="center"/>
              <w:rPr>
                <w:rFonts w:ascii="Arial Narrow" w:hAnsi="Arial Narrow" w:cs="Arial"/>
                <w:b/>
                <w:sz w:val="20"/>
                <w:szCs w:val="20"/>
              </w:rPr>
            </w:pPr>
            <w:r w:rsidRPr="003F31B8">
              <w:rPr>
                <w:rFonts w:ascii="Arial Narrow" w:hAnsi="Arial Narrow" w:cs="Arial"/>
                <w:b/>
                <w:sz w:val="20"/>
                <w:szCs w:val="20"/>
              </w:rPr>
              <w:t>Max. qty units</w:t>
            </w:r>
          </w:p>
        </w:tc>
        <w:tc>
          <w:tcPr>
            <w:tcW w:w="851" w:type="dxa"/>
            <w:vAlign w:val="center"/>
          </w:tcPr>
          <w:p w14:paraId="67D84042" w14:textId="77777777" w:rsidR="00AA24E9" w:rsidRPr="003F31B8" w:rsidRDefault="00AA24E9" w:rsidP="00F01D9C">
            <w:pPr>
              <w:keepLines/>
              <w:jc w:val="center"/>
              <w:rPr>
                <w:rFonts w:ascii="Arial Narrow" w:hAnsi="Arial Narrow" w:cs="Arial"/>
                <w:b/>
                <w:sz w:val="20"/>
                <w:szCs w:val="20"/>
              </w:rPr>
            </w:pPr>
            <w:r w:rsidRPr="003F31B8">
              <w:rPr>
                <w:rFonts w:ascii="Arial Narrow" w:hAnsi="Arial Narrow" w:cs="Arial"/>
                <w:b/>
                <w:sz w:val="20"/>
                <w:szCs w:val="20"/>
              </w:rPr>
              <w:t>№.of</w:t>
            </w:r>
          </w:p>
          <w:p w14:paraId="6E260049" w14:textId="77777777" w:rsidR="00AA24E9" w:rsidRPr="003F31B8" w:rsidRDefault="00AA24E9" w:rsidP="00F01D9C">
            <w:pPr>
              <w:keepLines/>
              <w:jc w:val="center"/>
              <w:rPr>
                <w:rFonts w:ascii="Arial Narrow" w:hAnsi="Arial Narrow" w:cs="Arial"/>
                <w:b/>
                <w:sz w:val="20"/>
                <w:szCs w:val="20"/>
              </w:rPr>
            </w:pPr>
            <w:r w:rsidRPr="003F31B8">
              <w:rPr>
                <w:rFonts w:ascii="Arial Narrow" w:hAnsi="Arial Narrow" w:cs="Arial"/>
                <w:b/>
                <w:sz w:val="20"/>
                <w:szCs w:val="20"/>
              </w:rPr>
              <w:t>Rpts</w:t>
            </w:r>
          </w:p>
        </w:tc>
        <w:tc>
          <w:tcPr>
            <w:tcW w:w="1650" w:type="dxa"/>
            <w:vAlign w:val="center"/>
          </w:tcPr>
          <w:p w14:paraId="42E5E854" w14:textId="77777777" w:rsidR="00AA24E9" w:rsidRPr="003F31B8" w:rsidRDefault="00AA24E9" w:rsidP="00F01D9C">
            <w:pPr>
              <w:keepLines/>
              <w:rPr>
                <w:rFonts w:ascii="Arial Narrow" w:hAnsi="Arial Narrow" w:cs="Arial"/>
                <w:b/>
                <w:sz w:val="20"/>
                <w:szCs w:val="20"/>
                <w:lang w:val="fr-FR"/>
              </w:rPr>
            </w:pPr>
            <w:r w:rsidRPr="003F31B8">
              <w:rPr>
                <w:rFonts w:ascii="Arial Narrow" w:hAnsi="Arial Narrow" w:cs="Arial"/>
                <w:b/>
                <w:sz w:val="20"/>
                <w:szCs w:val="20"/>
              </w:rPr>
              <w:t>Available brands</w:t>
            </w:r>
          </w:p>
        </w:tc>
      </w:tr>
      <w:tr w:rsidR="00AA24E9" w:rsidRPr="003F31B8" w14:paraId="5A19CA65" w14:textId="77777777" w:rsidTr="00F01D9C">
        <w:trPr>
          <w:cantSplit/>
          <w:trHeight w:val="20"/>
        </w:trPr>
        <w:tc>
          <w:tcPr>
            <w:tcW w:w="9016" w:type="dxa"/>
            <w:gridSpan w:val="7"/>
            <w:vAlign w:val="center"/>
          </w:tcPr>
          <w:p w14:paraId="1752AF3F" w14:textId="2216828B" w:rsidR="00AA24E9" w:rsidRPr="003F31B8" w:rsidRDefault="00E40C06" w:rsidP="00F01D9C">
            <w:pPr>
              <w:keepLines/>
              <w:rPr>
                <w:rFonts w:ascii="Arial Narrow" w:hAnsi="Arial Narrow" w:cs="Arial"/>
                <w:sz w:val="20"/>
                <w:szCs w:val="20"/>
              </w:rPr>
            </w:pPr>
            <w:r w:rsidRPr="003F31B8">
              <w:rPr>
                <w:rFonts w:ascii="Arial Narrow" w:hAnsi="Arial Narrow" w:cs="Arial"/>
                <w:sz w:val="20"/>
                <w:szCs w:val="20"/>
              </w:rPr>
              <w:t>PALIPERIDONE</w:t>
            </w:r>
          </w:p>
        </w:tc>
      </w:tr>
      <w:tr w:rsidR="00AA24E9" w:rsidRPr="003F31B8" w14:paraId="28F8C744" w14:textId="77777777" w:rsidTr="00B633B6">
        <w:trPr>
          <w:cantSplit/>
          <w:trHeight w:val="20"/>
        </w:trPr>
        <w:tc>
          <w:tcPr>
            <w:tcW w:w="3539" w:type="dxa"/>
            <w:gridSpan w:val="2"/>
            <w:vAlign w:val="center"/>
          </w:tcPr>
          <w:p w14:paraId="2A765B9C" w14:textId="363BB460" w:rsidR="00AA24E9" w:rsidRPr="003F31B8" w:rsidRDefault="00E40C06" w:rsidP="00F01D9C">
            <w:pPr>
              <w:keepLines/>
              <w:rPr>
                <w:rFonts w:ascii="Arial Narrow" w:hAnsi="Arial Narrow" w:cs="Arial"/>
                <w:sz w:val="20"/>
                <w:szCs w:val="20"/>
              </w:rPr>
            </w:pPr>
            <w:r w:rsidRPr="003F31B8">
              <w:rPr>
                <w:rFonts w:ascii="Arial Narrow" w:hAnsi="Arial Narrow" w:cs="Arial"/>
                <w:sz w:val="20"/>
                <w:szCs w:val="20"/>
              </w:rPr>
              <w:t>paliperidone 25 mg modified release injection, 1 syringe</w:t>
            </w:r>
          </w:p>
        </w:tc>
        <w:tc>
          <w:tcPr>
            <w:tcW w:w="992" w:type="dxa"/>
            <w:vAlign w:val="center"/>
          </w:tcPr>
          <w:p w14:paraId="50E47526" w14:textId="52E19E76" w:rsidR="00F70A9C" w:rsidRPr="003F31B8" w:rsidRDefault="00F70A9C" w:rsidP="00F70A9C">
            <w:pPr>
              <w:keepLines/>
              <w:jc w:val="center"/>
              <w:rPr>
                <w:rFonts w:ascii="Arial Narrow" w:hAnsi="Arial Narrow" w:cs="Arial"/>
                <w:sz w:val="20"/>
                <w:szCs w:val="20"/>
              </w:rPr>
            </w:pPr>
            <w:r w:rsidRPr="003F31B8">
              <w:rPr>
                <w:rFonts w:ascii="Arial Narrow" w:hAnsi="Arial Narrow" w:cs="Arial"/>
                <w:sz w:val="20"/>
                <w:szCs w:val="20"/>
              </w:rPr>
              <w:t>NEW</w:t>
            </w:r>
          </w:p>
          <w:p w14:paraId="19A53E20" w14:textId="676F1675" w:rsidR="00AA24E9" w:rsidRPr="00A41B69" w:rsidRDefault="00F70A9C" w:rsidP="00F70A9C">
            <w:pPr>
              <w:keepLines/>
              <w:jc w:val="center"/>
              <w:rPr>
                <w:rFonts w:ascii="Arial Narrow" w:hAnsi="Arial Narrow" w:cs="Arial"/>
                <w:sz w:val="12"/>
                <w:szCs w:val="12"/>
              </w:rPr>
            </w:pPr>
            <w:r w:rsidRPr="00A41B69">
              <w:rPr>
                <w:rFonts w:ascii="Arial Narrow" w:hAnsi="Arial Narrow" w:cs="Arial"/>
                <w:sz w:val="12"/>
                <w:szCs w:val="12"/>
              </w:rPr>
              <w:t>MP NP</w:t>
            </w:r>
          </w:p>
        </w:tc>
        <w:tc>
          <w:tcPr>
            <w:tcW w:w="992" w:type="dxa"/>
            <w:vAlign w:val="center"/>
          </w:tcPr>
          <w:p w14:paraId="734D0BEB" w14:textId="77777777" w:rsidR="00AA24E9" w:rsidRPr="003F31B8" w:rsidRDefault="00AA24E9" w:rsidP="00F01D9C">
            <w:pPr>
              <w:keepLines/>
              <w:jc w:val="center"/>
              <w:rPr>
                <w:rFonts w:ascii="Arial Narrow" w:hAnsi="Arial Narrow" w:cs="Arial"/>
                <w:sz w:val="20"/>
                <w:szCs w:val="20"/>
              </w:rPr>
            </w:pPr>
            <w:r w:rsidRPr="003F31B8">
              <w:rPr>
                <w:rFonts w:ascii="Arial Narrow" w:hAnsi="Arial Narrow" w:cs="Arial"/>
                <w:sz w:val="20"/>
                <w:szCs w:val="20"/>
              </w:rPr>
              <w:t>1</w:t>
            </w:r>
          </w:p>
        </w:tc>
        <w:tc>
          <w:tcPr>
            <w:tcW w:w="992" w:type="dxa"/>
            <w:vAlign w:val="center"/>
          </w:tcPr>
          <w:p w14:paraId="6DCF1C59" w14:textId="1E49495B" w:rsidR="00AA24E9" w:rsidRPr="003F31B8" w:rsidRDefault="00787C19" w:rsidP="00F01D9C">
            <w:pPr>
              <w:keepLines/>
              <w:jc w:val="center"/>
              <w:rPr>
                <w:rFonts w:ascii="Arial Narrow" w:hAnsi="Arial Narrow" w:cs="Arial"/>
                <w:sz w:val="20"/>
                <w:szCs w:val="20"/>
              </w:rPr>
            </w:pPr>
            <w:r w:rsidRPr="003F31B8">
              <w:rPr>
                <w:rFonts w:ascii="Arial Narrow" w:hAnsi="Arial Narrow" w:cs="Arial"/>
                <w:sz w:val="20"/>
                <w:szCs w:val="20"/>
              </w:rPr>
              <w:t>1</w:t>
            </w:r>
          </w:p>
        </w:tc>
        <w:tc>
          <w:tcPr>
            <w:tcW w:w="851" w:type="dxa"/>
            <w:vAlign w:val="center"/>
          </w:tcPr>
          <w:p w14:paraId="3D7F646A" w14:textId="34A53AC9" w:rsidR="00AA24E9" w:rsidRPr="003F31B8" w:rsidRDefault="00974542" w:rsidP="00F01D9C">
            <w:pPr>
              <w:keepLines/>
              <w:jc w:val="center"/>
              <w:rPr>
                <w:rFonts w:ascii="Arial Narrow" w:hAnsi="Arial Narrow" w:cs="Arial"/>
                <w:sz w:val="20"/>
                <w:szCs w:val="20"/>
              </w:rPr>
            </w:pPr>
            <w:r w:rsidRPr="003F31B8">
              <w:rPr>
                <w:rFonts w:ascii="Arial Narrow" w:hAnsi="Arial Narrow" w:cs="Arial"/>
                <w:sz w:val="20"/>
                <w:szCs w:val="20"/>
              </w:rPr>
              <w:t>5</w:t>
            </w:r>
          </w:p>
        </w:tc>
        <w:tc>
          <w:tcPr>
            <w:tcW w:w="1650" w:type="dxa"/>
            <w:vAlign w:val="center"/>
          </w:tcPr>
          <w:p w14:paraId="5B3C0781" w14:textId="7A5BDE8F" w:rsidR="00AA24E9" w:rsidRPr="003F31B8" w:rsidRDefault="0073037D" w:rsidP="00F01D9C">
            <w:pPr>
              <w:keepLines/>
              <w:rPr>
                <w:rFonts w:ascii="Arial Narrow" w:hAnsi="Arial Narrow" w:cs="Arial"/>
                <w:sz w:val="20"/>
                <w:szCs w:val="20"/>
              </w:rPr>
            </w:pPr>
            <w:r w:rsidRPr="003F31B8">
              <w:rPr>
                <w:rFonts w:ascii="Arial Narrow" w:hAnsi="Arial Narrow" w:cs="Arial"/>
                <w:sz w:val="20"/>
                <w:szCs w:val="20"/>
              </w:rPr>
              <w:t xml:space="preserve">Invega </w:t>
            </w:r>
            <w:proofErr w:type="spellStart"/>
            <w:r w:rsidRPr="003F31B8">
              <w:rPr>
                <w:rFonts w:ascii="Arial Narrow" w:hAnsi="Arial Narrow" w:cs="Arial"/>
                <w:sz w:val="20"/>
                <w:szCs w:val="20"/>
              </w:rPr>
              <w:t>Sustenna</w:t>
            </w:r>
            <w:proofErr w:type="spellEnd"/>
          </w:p>
        </w:tc>
      </w:tr>
      <w:tr w:rsidR="00AA24E9" w:rsidRPr="003F31B8" w14:paraId="44FCE6FE" w14:textId="77777777" w:rsidTr="00B633B6">
        <w:trPr>
          <w:cantSplit/>
          <w:trHeight w:val="20"/>
        </w:trPr>
        <w:tc>
          <w:tcPr>
            <w:tcW w:w="3539" w:type="dxa"/>
            <w:gridSpan w:val="2"/>
            <w:vAlign w:val="center"/>
          </w:tcPr>
          <w:p w14:paraId="6B0148A7" w14:textId="00169754" w:rsidR="00AA24E9" w:rsidRPr="003F31B8" w:rsidRDefault="005611CC" w:rsidP="00F01D9C">
            <w:pPr>
              <w:keepLines/>
              <w:rPr>
                <w:rFonts w:ascii="Arial Narrow" w:hAnsi="Arial Narrow" w:cs="Arial"/>
                <w:sz w:val="20"/>
                <w:szCs w:val="20"/>
              </w:rPr>
            </w:pPr>
            <w:r w:rsidRPr="003F31B8">
              <w:rPr>
                <w:rFonts w:ascii="Arial Narrow" w:hAnsi="Arial Narrow" w:cs="Arial"/>
                <w:sz w:val="20"/>
                <w:szCs w:val="20"/>
              </w:rPr>
              <w:t>paliperidone 50 mg modified release injection, 1 syringe</w:t>
            </w:r>
          </w:p>
        </w:tc>
        <w:tc>
          <w:tcPr>
            <w:tcW w:w="992" w:type="dxa"/>
            <w:vAlign w:val="center"/>
          </w:tcPr>
          <w:p w14:paraId="7D675601" w14:textId="77777777" w:rsidR="000B0380" w:rsidRPr="003F31B8" w:rsidRDefault="000B0380" w:rsidP="000B0380">
            <w:pPr>
              <w:keepLines/>
              <w:jc w:val="center"/>
              <w:rPr>
                <w:rFonts w:ascii="Arial Narrow" w:hAnsi="Arial Narrow" w:cs="Arial"/>
                <w:sz w:val="20"/>
                <w:szCs w:val="20"/>
              </w:rPr>
            </w:pPr>
            <w:r w:rsidRPr="003F31B8">
              <w:rPr>
                <w:rFonts w:ascii="Arial Narrow" w:hAnsi="Arial Narrow" w:cs="Arial"/>
                <w:sz w:val="20"/>
                <w:szCs w:val="20"/>
              </w:rPr>
              <w:t>NEW</w:t>
            </w:r>
          </w:p>
          <w:p w14:paraId="2B4D1D6A" w14:textId="005B5AC1" w:rsidR="00AA24E9" w:rsidRPr="003F31B8" w:rsidRDefault="000B0380" w:rsidP="000B0380">
            <w:pPr>
              <w:keepLines/>
              <w:jc w:val="center"/>
              <w:rPr>
                <w:rFonts w:ascii="Arial Narrow" w:hAnsi="Arial Narrow" w:cs="Arial"/>
                <w:sz w:val="20"/>
                <w:szCs w:val="20"/>
              </w:rPr>
            </w:pPr>
            <w:r w:rsidRPr="00A41B69">
              <w:rPr>
                <w:rFonts w:ascii="Arial Narrow" w:hAnsi="Arial Narrow" w:cs="Arial"/>
                <w:sz w:val="12"/>
                <w:szCs w:val="12"/>
              </w:rPr>
              <w:t>MP NP</w:t>
            </w:r>
          </w:p>
        </w:tc>
        <w:tc>
          <w:tcPr>
            <w:tcW w:w="992" w:type="dxa"/>
            <w:vAlign w:val="center"/>
          </w:tcPr>
          <w:p w14:paraId="486E30F7" w14:textId="77777777" w:rsidR="00AA24E9" w:rsidRPr="003F31B8" w:rsidRDefault="00AA24E9" w:rsidP="00F01D9C">
            <w:pPr>
              <w:keepLines/>
              <w:jc w:val="center"/>
              <w:rPr>
                <w:rFonts w:ascii="Arial Narrow" w:hAnsi="Arial Narrow" w:cs="Arial"/>
                <w:sz w:val="20"/>
                <w:szCs w:val="20"/>
              </w:rPr>
            </w:pPr>
            <w:r w:rsidRPr="003F31B8">
              <w:rPr>
                <w:rFonts w:ascii="Arial Narrow" w:hAnsi="Arial Narrow" w:cs="Arial"/>
                <w:sz w:val="20"/>
                <w:szCs w:val="20"/>
              </w:rPr>
              <w:t>1</w:t>
            </w:r>
          </w:p>
        </w:tc>
        <w:tc>
          <w:tcPr>
            <w:tcW w:w="992" w:type="dxa"/>
            <w:vAlign w:val="center"/>
          </w:tcPr>
          <w:p w14:paraId="46595C2E" w14:textId="3A22089B" w:rsidR="00AA24E9" w:rsidRPr="003F31B8" w:rsidRDefault="0073037D" w:rsidP="00F01D9C">
            <w:pPr>
              <w:keepLines/>
              <w:jc w:val="center"/>
              <w:rPr>
                <w:rFonts w:ascii="Arial Narrow" w:hAnsi="Arial Narrow" w:cs="Arial"/>
                <w:sz w:val="20"/>
                <w:szCs w:val="20"/>
              </w:rPr>
            </w:pPr>
            <w:r w:rsidRPr="003F31B8">
              <w:rPr>
                <w:rFonts w:ascii="Arial Narrow" w:hAnsi="Arial Narrow" w:cs="Arial"/>
                <w:sz w:val="20"/>
                <w:szCs w:val="20"/>
              </w:rPr>
              <w:t>1</w:t>
            </w:r>
          </w:p>
        </w:tc>
        <w:tc>
          <w:tcPr>
            <w:tcW w:w="851" w:type="dxa"/>
            <w:vAlign w:val="center"/>
          </w:tcPr>
          <w:p w14:paraId="6D32327D" w14:textId="4711507C" w:rsidR="00AA24E9" w:rsidRPr="003F31B8" w:rsidRDefault="00974542" w:rsidP="00F01D9C">
            <w:pPr>
              <w:keepLines/>
              <w:jc w:val="center"/>
              <w:rPr>
                <w:rFonts w:ascii="Arial Narrow" w:hAnsi="Arial Narrow" w:cs="Arial"/>
                <w:sz w:val="20"/>
                <w:szCs w:val="20"/>
              </w:rPr>
            </w:pPr>
            <w:r w:rsidRPr="003F31B8">
              <w:rPr>
                <w:rFonts w:ascii="Arial Narrow" w:hAnsi="Arial Narrow" w:cs="Arial"/>
                <w:sz w:val="20"/>
                <w:szCs w:val="20"/>
              </w:rPr>
              <w:t>5</w:t>
            </w:r>
          </w:p>
        </w:tc>
        <w:tc>
          <w:tcPr>
            <w:tcW w:w="1650" w:type="dxa"/>
            <w:vAlign w:val="center"/>
          </w:tcPr>
          <w:p w14:paraId="39C7E730" w14:textId="78D25857" w:rsidR="00AA24E9" w:rsidRPr="003F31B8" w:rsidRDefault="008158EC" w:rsidP="008158EC">
            <w:pPr>
              <w:keepLines/>
              <w:rPr>
                <w:rFonts w:ascii="Arial Narrow" w:hAnsi="Arial Narrow" w:cs="Arial"/>
                <w:sz w:val="20"/>
                <w:szCs w:val="20"/>
              </w:rPr>
            </w:pPr>
            <w:r w:rsidRPr="003F31B8">
              <w:rPr>
                <w:rFonts w:ascii="Arial Narrow" w:hAnsi="Arial Narrow" w:cs="Arial"/>
                <w:sz w:val="20"/>
                <w:szCs w:val="20"/>
              </w:rPr>
              <w:t xml:space="preserve">Invega </w:t>
            </w:r>
            <w:proofErr w:type="spellStart"/>
            <w:r w:rsidRPr="003F31B8">
              <w:rPr>
                <w:rFonts w:ascii="Arial Narrow" w:hAnsi="Arial Narrow" w:cs="Arial"/>
                <w:sz w:val="20"/>
                <w:szCs w:val="20"/>
              </w:rPr>
              <w:t>Sustenna</w:t>
            </w:r>
            <w:proofErr w:type="spellEnd"/>
          </w:p>
        </w:tc>
      </w:tr>
      <w:tr w:rsidR="003174C7" w:rsidRPr="003F31B8" w14:paraId="099A6E6B" w14:textId="77777777" w:rsidTr="00B633B6">
        <w:trPr>
          <w:cantSplit/>
          <w:trHeight w:val="20"/>
        </w:trPr>
        <w:tc>
          <w:tcPr>
            <w:tcW w:w="3539" w:type="dxa"/>
            <w:gridSpan w:val="2"/>
            <w:vAlign w:val="center"/>
          </w:tcPr>
          <w:p w14:paraId="135D1F7A" w14:textId="60B24334" w:rsidR="003174C7" w:rsidRPr="003F31B8" w:rsidRDefault="003174C7" w:rsidP="003174C7">
            <w:pPr>
              <w:keepLines/>
              <w:rPr>
                <w:rFonts w:ascii="Arial Narrow" w:hAnsi="Arial Narrow" w:cs="Arial"/>
                <w:sz w:val="20"/>
                <w:szCs w:val="20"/>
              </w:rPr>
            </w:pPr>
            <w:r w:rsidRPr="003F31B8">
              <w:rPr>
                <w:rFonts w:ascii="Arial Narrow" w:hAnsi="Arial Narrow" w:cs="Arial"/>
                <w:sz w:val="20"/>
                <w:szCs w:val="20"/>
              </w:rPr>
              <w:t>paliperidone 75 mg modified release injection, 1 syringe</w:t>
            </w:r>
          </w:p>
        </w:tc>
        <w:tc>
          <w:tcPr>
            <w:tcW w:w="992" w:type="dxa"/>
            <w:vAlign w:val="center"/>
          </w:tcPr>
          <w:p w14:paraId="3DFD7E42" w14:textId="77777777" w:rsidR="000B0380" w:rsidRPr="003F31B8" w:rsidRDefault="000B0380" w:rsidP="000B0380">
            <w:pPr>
              <w:keepLines/>
              <w:jc w:val="center"/>
              <w:rPr>
                <w:rFonts w:ascii="Arial Narrow" w:hAnsi="Arial Narrow" w:cs="Arial"/>
                <w:sz w:val="20"/>
                <w:szCs w:val="20"/>
              </w:rPr>
            </w:pPr>
            <w:r w:rsidRPr="003F31B8">
              <w:rPr>
                <w:rFonts w:ascii="Arial Narrow" w:hAnsi="Arial Narrow" w:cs="Arial"/>
                <w:sz w:val="20"/>
                <w:szCs w:val="20"/>
              </w:rPr>
              <w:t>NEW</w:t>
            </w:r>
          </w:p>
          <w:p w14:paraId="768D58F1" w14:textId="40E171E8" w:rsidR="003174C7" w:rsidRPr="003F31B8" w:rsidRDefault="000B0380" w:rsidP="000B0380">
            <w:pPr>
              <w:keepLines/>
              <w:jc w:val="center"/>
              <w:rPr>
                <w:rFonts w:ascii="Arial Narrow" w:hAnsi="Arial Narrow" w:cs="Arial"/>
                <w:sz w:val="20"/>
                <w:szCs w:val="20"/>
              </w:rPr>
            </w:pPr>
            <w:r w:rsidRPr="00A41B69">
              <w:rPr>
                <w:rFonts w:ascii="Arial Narrow" w:hAnsi="Arial Narrow" w:cs="Arial"/>
                <w:sz w:val="12"/>
                <w:szCs w:val="12"/>
              </w:rPr>
              <w:t>MP NP</w:t>
            </w:r>
          </w:p>
        </w:tc>
        <w:tc>
          <w:tcPr>
            <w:tcW w:w="992" w:type="dxa"/>
            <w:vAlign w:val="center"/>
          </w:tcPr>
          <w:p w14:paraId="279A1CA6" w14:textId="70E009B4" w:rsidR="003174C7" w:rsidRPr="003F31B8" w:rsidRDefault="003174C7" w:rsidP="003174C7">
            <w:pPr>
              <w:keepLines/>
              <w:jc w:val="center"/>
              <w:rPr>
                <w:rFonts w:ascii="Arial Narrow" w:hAnsi="Arial Narrow" w:cs="Arial"/>
                <w:sz w:val="20"/>
                <w:szCs w:val="20"/>
              </w:rPr>
            </w:pPr>
            <w:r w:rsidRPr="003F31B8">
              <w:rPr>
                <w:rFonts w:ascii="Arial Narrow" w:hAnsi="Arial Narrow" w:cs="Arial"/>
                <w:sz w:val="20"/>
                <w:szCs w:val="20"/>
              </w:rPr>
              <w:t>1</w:t>
            </w:r>
          </w:p>
        </w:tc>
        <w:tc>
          <w:tcPr>
            <w:tcW w:w="992" w:type="dxa"/>
            <w:vAlign w:val="center"/>
          </w:tcPr>
          <w:p w14:paraId="5E49D2F6" w14:textId="5DE13B72" w:rsidR="003174C7" w:rsidRPr="003F31B8" w:rsidRDefault="003174C7" w:rsidP="003174C7">
            <w:pPr>
              <w:keepLines/>
              <w:jc w:val="center"/>
              <w:rPr>
                <w:rFonts w:ascii="Arial Narrow" w:hAnsi="Arial Narrow" w:cs="Arial"/>
                <w:sz w:val="20"/>
                <w:szCs w:val="20"/>
              </w:rPr>
            </w:pPr>
            <w:r w:rsidRPr="003F31B8">
              <w:rPr>
                <w:rFonts w:ascii="Arial Narrow" w:hAnsi="Arial Narrow" w:cs="Arial"/>
                <w:sz w:val="20"/>
                <w:szCs w:val="20"/>
              </w:rPr>
              <w:t>1</w:t>
            </w:r>
          </w:p>
        </w:tc>
        <w:tc>
          <w:tcPr>
            <w:tcW w:w="851" w:type="dxa"/>
            <w:vAlign w:val="center"/>
          </w:tcPr>
          <w:p w14:paraId="512F0C38" w14:textId="6782B596" w:rsidR="003174C7" w:rsidRPr="003F31B8" w:rsidRDefault="00974542" w:rsidP="003174C7">
            <w:pPr>
              <w:keepLines/>
              <w:jc w:val="center"/>
              <w:rPr>
                <w:rFonts w:ascii="Arial Narrow" w:hAnsi="Arial Narrow" w:cs="Arial"/>
                <w:sz w:val="20"/>
                <w:szCs w:val="20"/>
              </w:rPr>
            </w:pPr>
            <w:r w:rsidRPr="003F31B8">
              <w:rPr>
                <w:rFonts w:ascii="Arial Narrow" w:hAnsi="Arial Narrow" w:cs="Arial"/>
                <w:sz w:val="20"/>
                <w:szCs w:val="20"/>
              </w:rPr>
              <w:t>5</w:t>
            </w:r>
          </w:p>
        </w:tc>
        <w:tc>
          <w:tcPr>
            <w:tcW w:w="1650" w:type="dxa"/>
            <w:vAlign w:val="center"/>
          </w:tcPr>
          <w:p w14:paraId="14F4ACEB" w14:textId="018180AF" w:rsidR="003174C7" w:rsidRPr="003F31B8" w:rsidRDefault="003174C7" w:rsidP="003174C7">
            <w:pPr>
              <w:keepLines/>
              <w:rPr>
                <w:rFonts w:ascii="Arial Narrow" w:hAnsi="Arial Narrow" w:cs="Arial"/>
                <w:sz w:val="20"/>
                <w:szCs w:val="20"/>
              </w:rPr>
            </w:pPr>
            <w:r w:rsidRPr="003F31B8">
              <w:rPr>
                <w:rFonts w:ascii="Arial Narrow" w:hAnsi="Arial Narrow" w:cs="Arial"/>
                <w:sz w:val="20"/>
                <w:szCs w:val="20"/>
              </w:rPr>
              <w:t xml:space="preserve">Invega </w:t>
            </w:r>
            <w:proofErr w:type="spellStart"/>
            <w:r w:rsidRPr="003F31B8">
              <w:rPr>
                <w:rFonts w:ascii="Arial Narrow" w:hAnsi="Arial Narrow" w:cs="Arial"/>
                <w:sz w:val="20"/>
                <w:szCs w:val="20"/>
              </w:rPr>
              <w:t>Sustenna</w:t>
            </w:r>
            <w:proofErr w:type="spellEnd"/>
          </w:p>
        </w:tc>
      </w:tr>
      <w:tr w:rsidR="002C28E6" w:rsidRPr="003F31B8" w14:paraId="6B939F7A" w14:textId="77777777" w:rsidTr="00B633B6">
        <w:trPr>
          <w:cantSplit/>
          <w:trHeight w:val="20"/>
        </w:trPr>
        <w:tc>
          <w:tcPr>
            <w:tcW w:w="3539" w:type="dxa"/>
            <w:gridSpan w:val="2"/>
            <w:vAlign w:val="center"/>
          </w:tcPr>
          <w:p w14:paraId="1406CD71" w14:textId="22C7330D" w:rsidR="002C28E6" w:rsidRPr="003F31B8" w:rsidRDefault="008158EC" w:rsidP="002C28E6">
            <w:pPr>
              <w:keepLines/>
              <w:rPr>
                <w:rFonts w:ascii="Arial Narrow" w:hAnsi="Arial Narrow" w:cs="Arial"/>
                <w:sz w:val="20"/>
                <w:szCs w:val="20"/>
              </w:rPr>
            </w:pPr>
            <w:r w:rsidRPr="003F31B8">
              <w:rPr>
                <w:rFonts w:ascii="Arial Narrow" w:hAnsi="Arial Narrow" w:cs="Arial"/>
                <w:sz w:val="20"/>
                <w:szCs w:val="20"/>
              </w:rPr>
              <w:t>paliperidone 100 mg modified release injection, 1 syringe</w:t>
            </w:r>
          </w:p>
        </w:tc>
        <w:tc>
          <w:tcPr>
            <w:tcW w:w="992" w:type="dxa"/>
            <w:vAlign w:val="center"/>
          </w:tcPr>
          <w:p w14:paraId="26943639" w14:textId="77777777" w:rsidR="000B0380" w:rsidRPr="003F31B8" w:rsidRDefault="000B0380" w:rsidP="000B0380">
            <w:pPr>
              <w:keepLines/>
              <w:jc w:val="center"/>
              <w:rPr>
                <w:rFonts w:ascii="Arial Narrow" w:hAnsi="Arial Narrow" w:cs="Arial"/>
                <w:sz w:val="20"/>
                <w:szCs w:val="20"/>
              </w:rPr>
            </w:pPr>
            <w:r w:rsidRPr="003F31B8">
              <w:rPr>
                <w:rFonts w:ascii="Arial Narrow" w:hAnsi="Arial Narrow" w:cs="Arial"/>
                <w:sz w:val="20"/>
                <w:szCs w:val="20"/>
              </w:rPr>
              <w:t>NEW</w:t>
            </w:r>
          </w:p>
          <w:p w14:paraId="6404348D" w14:textId="1EF0F224" w:rsidR="002C28E6" w:rsidRPr="003F31B8" w:rsidRDefault="000B0380" w:rsidP="000B0380">
            <w:pPr>
              <w:keepLines/>
              <w:jc w:val="center"/>
              <w:rPr>
                <w:rFonts w:ascii="Arial Narrow" w:hAnsi="Arial Narrow" w:cs="Arial"/>
                <w:sz w:val="20"/>
                <w:szCs w:val="20"/>
              </w:rPr>
            </w:pPr>
            <w:r w:rsidRPr="00A41B69">
              <w:rPr>
                <w:rFonts w:ascii="Arial Narrow" w:hAnsi="Arial Narrow" w:cs="Arial"/>
                <w:sz w:val="12"/>
                <w:szCs w:val="12"/>
              </w:rPr>
              <w:t>MP NP</w:t>
            </w:r>
          </w:p>
        </w:tc>
        <w:tc>
          <w:tcPr>
            <w:tcW w:w="992" w:type="dxa"/>
            <w:vAlign w:val="center"/>
          </w:tcPr>
          <w:p w14:paraId="1060F086" w14:textId="678BC1DD" w:rsidR="002C28E6" w:rsidRPr="003F31B8" w:rsidRDefault="002C28E6" w:rsidP="002C28E6">
            <w:pPr>
              <w:keepLines/>
              <w:jc w:val="center"/>
              <w:rPr>
                <w:rFonts w:ascii="Arial Narrow" w:hAnsi="Arial Narrow" w:cs="Arial"/>
                <w:sz w:val="20"/>
                <w:szCs w:val="20"/>
              </w:rPr>
            </w:pPr>
            <w:r w:rsidRPr="003F31B8">
              <w:rPr>
                <w:rFonts w:ascii="Arial Narrow" w:hAnsi="Arial Narrow" w:cs="Arial"/>
                <w:sz w:val="20"/>
                <w:szCs w:val="20"/>
              </w:rPr>
              <w:t>1</w:t>
            </w:r>
          </w:p>
        </w:tc>
        <w:tc>
          <w:tcPr>
            <w:tcW w:w="992" w:type="dxa"/>
            <w:vAlign w:val="center"/>
          </w:tcPr>
          <w:p w14:paraId="71F7FC59" w14:textId="77992EBF" w:rsidR="002C28E6" w:rsidRPr="003F31B8" w:rsidRDefault="002C28E6" w:rsidP="002C28E6">
            <w:pPr>
              <w:keepLines/>
              <w:jc w:val="center"/>
              <w:rPr>
                <w:rFonts w:ascii="Arial Narrow" w:hAnsi="Arial Narrow" w:cs="Arial"/>
                <w:sz w:val="20"/>
                <w:szCs w:val="20"/>
              </w:rPr>
            </w:pPr>
            <w:r w:rsidRPr="003F31B8">
              <w:rPr>
                <w:rFonts w:ascii="Arial Narrow" w:hAnsi="Arial Narrow" w:cs="Arial"/>
                <w:sz w:val="20"/>
                <w:szCs w:val="20"/>
              </w:rPr>
              <w:t>1</w:t>
            </w:r>
          </w:p>
        </w:tc>
        <w:tc>
          <w:tcPr>
            <w:tcW w:w="851" w:type="dxa"/>
            <w:vAlign w:val="center"/>
          </w:tcPr>
          <w:p w14:paraId="5198E0F6" w14:textId="48153E31" w:rsidR="002C28E6" w:rsidRPr="003F31B8" w:rsidRDefault="00974542" w:rsidP="002C28E6">
            <w:pPr>
              <w:keepLines/>
              <w:jc w:val="center"/>
              <w:rPr>
                <w:rFonts w:ascii="Arial Narrow" w:hAnsi="Arial Narrow" w:cs="Arial"/>
                <w:sz w:val="20"/>
                <w:szCs w:val="20"/>
              </w:rPr>
            </w:pPr>
            <w:r w:rsidRPr="003F31B8">
              <w:rPr>
                <w:rFonts w:ascii="Arial Narrow" w:hAnsi="Arial Narrow" w:cs="Arial"/>
                <w:sz w:val="20"/>
                <w:szCs w:val="20"/>
              </w:rPr>
              <w:t>5</w:t>
            </w:r>
          </w:p>
        </w:tc>
        <w:tc>
          <w:tcPr>
            <w:tcW w:w="1650" w:type="dxa"/>
            <w:vAlign w:val="center"/>
          </w:tcPr>
          <w:p w14:paraId="70FB164E" w14:textId="084DCFC8" w:rsidR="002C28E6" w:rsidRPr="003F31B8" w:rsidRDefault="002C28E6" w:rsidP="002C28E6">
            <w:pPr>
              <w:keepLines/>
              <w:rPr>
                <w:rFonts w:ascii="Arial Narrow" w:hAnsi="Arial Narrow" w:cs="Arial"/>
                <w:sz w:val="20"/>
                <w:szCs w:val="20"/>
              </w:rPr>
            </w:pPr>
            <w:r w:rsidRPr="003F31B8">
              <w:rPr>
                <w:rFonts w:ascii="Arial Narrow" w:hAnsi="Arial Narrow" w:cs="Arial"/>
                <w:sz w:val="20"/>
                <w:szCs w:val="20"/>
              </w:rPr>
              <w:t xml:space="preserve">Invega </w:t>
            </w:r>
            <w:proofErr w:type="spellStart"/>
            <w:r w:rsidRPr="003F31B8">
              <w:rPr>
                <w:rFonts w:ascii="Arial Narrow" w:hAnsi="Arial Narrow" w:cs="Arial"/>
                <w:sz w:val="20"/>
                <w:szCs w:val="20"/>
              </w:rPr>
              <w:t>Sustenna</w:t>
            </w:r>
            <w:proofErr w:type="spellEnd"/>
          </w:p>
        </w:tc>
      </w:tr>
      <w:tr w:rsidR="00063055" w:rsidRPr="003F31B8" w14:paraId="32F8E7CF" w14:textId="77777777" w:rsidTr="00B633B6">
        <w:trPr>
          <w:cantSplit/>
          <w:trHeight w:val="20"/>
        </w:trPr>
        <w:tc>
          <w:tcPr>
            <w:tcW w:w="3539" w:type="dxa"/>
            <w:gridSpan w:val="2"/>
            <w:vAlign w:val="center"/>
          </w:tcPr>
          <w:p w14:paraId="35366DD9" w14:textId="1E77D570" w:rsidR="00063055" w:rsidRPr="003F31B8" w:rsidRDefault="00063055" w:rsidP="00063055">
            <w:pPr>
              <w:keepLines/>
              <w:rPr>
                <w:rFonts w:ascii="Arial Narrow" w:hAnsi="Arial Narrow" w:cs="Arial"/>
                <w:color w:val="FF0000"/>
                <w:sz w:val="20"/>
                <w:szCs w:val="20"/>
              </w:rPr>
            </w:pPr>
            <w:r w:rsidRPr="003F31B8">
              <w:rPr>
                <w:rFonts w:ascii="Arial Narrow" w:hAnsi="Arial Narrow" w:cs="Arial"/>
                <w:sz w:val="20"/>
                <w:szCs w:val="20"/>
              </w:rPr>
              <w:t>paliperidone 150 mg modified release injection, 1 syringe</w:t>
            </w:r>
          </w:p>
        </w:tc>
        <w:tc>
          <w:tcPr>
            <w:tcW w:w="992" w:type="dxa"/>
            <w:vAlign w:val="center"/>
          </w:tcPr>
          <w:p w14:paraId="11FB0BEF" w14:textId="77777777" w:rsidR="000B0380" w:rsidRPr="003F31B8" w:rsidRDefault="000B0380" w:rsidP="000B0380">
            <w:pPr>
              <w:keepLines/>
              <w:jc w:val="center"/>
              <w:rPr>
                <w:rFonts w:ascii="Arial Narrow" w:hAnsi="Arial Narrow" w:cs="Arial"/>
                <w:sz w:val="20"/>
                <w:szCs w:val="20"/>
              </w:rPr>
            </w:pPr>
            <w:r w:rsidRPr="003F31B8">
              <w:rPr>
                <w:rFonts w:ascii="Arial Narrow" w:hAnsi="Arial Narrow" w:cs="Arial"/>
                <w:sz w:val="20"/>
                <w:szCs w:val="20"/>
              </w:rPr>
              <w:t>NEW</w:t>
            </w:r>
          </w:p>
          <w:p w14:paraId="0420F3EE" w14:textId="6705792F" w:rsidR="00063055" w:rsidRPr="003F31B8" w:rsidRDefault="000B0380" w:rsidP="00A41B69">
            <w:pPr>
              <w:keepLines/>
              <w:jc w:val="center"/>
              <w:rPr>
                <w:rFonts w:ascii="Arial Narrow" w:hAnsi="Arial Narrow" w:cs="Arial"/>
                <w:sz w:val="20"/>
                <w:szCs w:val="20"/>
              </w:rPr>
            </w:pPr>
            <w:r w:rsidRPr="00A41B69">
              <w:rPr>
                <w:rFonts w:ascii="Arial Narrow" w:hAnsi="Arial Narrow" w:cs="Arial"/>
                <w:sz w:val="12"/>
                <w:szCs w:val="12"/>
              </w:rPr>
              <w:t>MP NP</w:t>
            </w:r>
          </w:p>
        </w:tc>
        <w:tc>
          <w:tcPr>
            <w:tcW w:w="992" w:type="dxa"/>
            <w:vAlign w:val="center"/>
          </w:tcPr>
          <w:p w14:paraId="7F3A999E" w14:textId="7050664B" w:rsidR="00063055" w:rsidRPr="003F31B8" w:rsidRDefault="00063055" w:rsidP="00063055">
            <w:pPr>
              <w:keepNext/>
              <w:jc w:val="center"/>
              <w:rPr>
                <w:rFonts w:ascii="Arial Narrow" w:hAnsi="Arial Narrow" w:cs="Arial"/>
                <w:sz w:val="20"/>
                <w:szCs w:val="20"/>
              </w:rPr>
            </w:pPr>
            <w:r w:rsidRPr="003F31B8">
              <w:rPr>
                <w:rFonts w:ascii="Arial Narrow" w:hAnsi="Arial Narrow" w:cs="Arial"/>
                <w:sz w:val="20"/>
                <w:szCs w:val="20"/>
              </w:rPr>
              <w:t>1</w:t>
            </w:r>
          </w:p>
        </w:tc>
        <w:tc>
          <w:tcPr>
            <w:tcW w:w="992" w:type="dxa"/>
            <w:vAlign w:val="center"/>
          </w:tcPr>
          <w:p w14:paraId="06245064" w14:textId="57714813" w:rsidR="00063055" w:rsidRPr="003F31B8" w:rsidRDefault="00063055" w:rsidP="00063055">
            <w:pPr>
              <w:keepNext/>
              <w:jc w:val="center"/>
              <w:rPr>
                <w:rFonts w:ascii="Arial Narrow" w:hAnsi="Arial Narrow" w:cs="Arial"/>
                <w:sz w:val="20"/>
                <w:szCs w:val="20"/>
              </w:rPr>
            </w:pPr>
            <w:r w:rsidRPr="003F31B8">
              <w:rPr>
                <w:rFonts w:ascii="Arial Narrow" w:hAnsi="Arial Narrow" w:cs="Arial"/>
                <w:sz w:val="20"/>
                <w:szCs w:val="20"/>
              </w:rPr>
              <w:t>1</w:t>
            </w:r>
          </w:p>
        </w:tc>
        <w:tc>
          <w:tcPr>
            <w:tcW w:w="851" w:type="dxa"/>
            <w:vAlign w:val="center"/>
          </w:tcPr>
          <w:p w14:paraId="3A2CC7E6" w14:textId="6FF0A074" w:rsidR="00063055" w:rsidRPr="003F31B8" w:rsidRDefault="00974542" w:rsidP="00063055">
            <w:pPr>
              <w:keepNext/>
              <w:jc w:val="center"/>
              <w:rPr>
                <w:rFonts w:ascii="Arial Narrow" w:hAnsi="Arial Narrow" w:cs="Arial"/>
                <w:sz w:val="20"/>
                <w:szCs w:val="20"/>
              </w:rPr>
            </w:pPr>
            <w:r w:rsidRPr="003F31B8">
              <w:rPr>
                <w:rFonts w:ascii="Arial Narrow" w:hAnsi="Arial Narrow" w:cs="Arial"/>
                <w:sz w:val="20"/>
                <w:szCs w:val="20"/>
              </w:rPr>
              <w:t>5</w:t>
            </w:r>
          </w:p>
        </w:tc>
        <w:tc>
          <w:tcPr>
            <w:tcW w:w="1650" w:type="dxa"/>
            <w:vAlign w:val="center"/>
          </w:tcPr>
          <w:p w14:paraId="62FD858A" w14:textId="62DCC2D7" w:rsidR="00063055" w:rsidRPr="003F31B8" w:rsidRDefault="00063055" w:rsidP="00436AB3">
            <w:pPr>
              <w:keepLines/>
              <w:rPr>
                <w:rFonts w:ascii="Arial Narrow" w:hAnsi="Arial Narrow" w:cs="Arial"/>
                <w:sz w:val="20"/>
                <w:szCs w:val="20"/>
              </w:rPr>
            </w:pPr>
            <w:r w:rsidRPr="003F31B8">
              <w:rPr>
                <w:rFonts w:ascii="Arial Narrow" w:hAnsi="Arial Narrow" w:cs="Arial"/>
                <w:sz w:val="20"/>
                <w:szCs w:val="20"/>
              </w:rPr>
              <w:t xml:space="preserve">Invega </w:t>
            </w:r>
            <w:proofErr w:type="spellStart"/>
            <w:r w:rsidRPr="003F31B8">
              <w:rPr>
                <w:rFonts w:ascii="Arial Narrow" w:hAnsi="Arial Narrow" w:cs="Arial"/>
                <w:sz w:val="20"/>
                <w:szCs w:val="20"/>
              </w:rPr>
              <w:t>Sustenna</w:t>
            </w:r>
            <w:proofErr w:type="spellEnd"/>
          </w:p>
        </w:tc>
      </w:tr>
      <w:tr w:rsidR="002C28E6" w:rsidRPr="003F31B8" w14:paraId="1CA3A3BB" w14:textId="77777777" w:rsidTr="00F01D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67BF5BFC" w:rsidR="002C28E6" w:rsidRPr="003F31B8" w:rsidRDefault="002C28E6" w:rsidP="002C28E6">
            <w:pPr>
              <w:rPr>
                <w:rFonts w:ascii="Arial Narrow" w:hAnsi="Arial Narrow" w:cs="Arial"/>
                <w:sz w:val="20"/>
                <w:szCs w:val="20"/>
              </w:rPr>
            </w:pPr>
          </w:p>
        </w:tc>
      </w:tr>
      <w:tr w:rsidR="002C28E6" w:rsidRPr="003F31B8" w14:paraId="70D0340B" w14:textId="77777777" w:rsidTr="00F01D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3D179C8C" w:rsidR="002C28E6" w:rsidRPr="003F31B8" w:rsidRDefault="002C28E6" w:rsidP="002C28E6">
            <w:pPr>
              <w:keepLines/>
              <w:rPr>
                <w:rFonts w:ascii="Arial Narrow" w:hAnsi="Arial Narrow" w:cs="Arial"/>
                <w:b/>
                <w:sz w:val="20"/>
                <w:szCs w:val="20"/>
              </w:rPr>
            </w:pPr>
            <w:r w:rsidRPr="003F31B8">
              <w:rPr>
                <w:rFonts w:ascii="Arial Narrow" w:hAnsi="Arial Narrow"/>
                <w:b/>
                <w:sz w:val="20"/>
                <w:szCs w:val="20"/>
              </w:rPr>
              <w:t xml:space="preserve">Restriction Summary </w:t>
            </w:r>
            <w:r w:rsidR="006E7E8C" w:rsidRPr="003F31B8">
              <w:rPr>
                <w:rFonts w:ascii="Arial Narrow" w:hAnsi="Arial Narrow"/>
                <w:b/>
                <w:sz w:val="20"/>
                <w:szCs w:val="20"/>
              </w:rPr>
              <w:t>[n</w:t>
            </w:r>
            <w:r w:rsidR="00310F1A" w:rsidRPr="003F31B8">
              <w:rPr>
                <w:rFonts w:ascii="Arial Narrow" w:hAnsi="Arial Narrow"/>
                <w:b/>
                <w:sz w:val="20"/>
                <w:szCs w:val="20"/>
              </w:rPr>
              <w:t>ew</w:t>
            </w:r>
            <w:r w:rsidR="006E7E8C" w:rsidRPr="003F31B8">
              <w:rPr>
                <w:rFonts w:ascii="Arial Narrow" w:hAnsi="Arial Narrow"/>
                <w:b/>
                <w:sz w:val="20"/>
                <w:szCs w:val="20"/>
              </w:rPr>
              <w:t>]</w:t>
            </w:r>
            <w:r w:rsidRPr="003F31B8">
              <w:rPr>
                <w:rFonts w:ascii="Arial Narrow" w:hAnsi="Arial Narrow"/>
                <w:b/>
                <w:sz w:val="20"/>
                <w:szCs w:val="20"/>
              </w:rPr>
              <w:t xml:space="preserve">/ Treatment of Concept: </w:t>
            </w:r>
            <w:r w:rsidR="006E7E8C" w:rsidRPr="003F31B8">
              <w:rPr>
                <w:rFonts w:ascii="Arial Narrow" w:hAnsi="Arial Narrow"/>
                <w:b/>
                <w:sz w:val="20"/>
                <w:szCs w:val="20"/>
              </w:rPr>
              <w:t>[n</w:t>
            </w:r>
            <w:r w:rsidR="00310F1A" w:rsidRPr="003F31B8">
              <w:rPr>
                <w:rFonts w:ascii="Arial Narrow" w:hAnsi="Arial Narrow"/>
                <w:b/>
                <w:sz w:val="20"/>
                <w:szCs w:val="20"/>
              </w:rPr>
              <w:t>ew</w:t>
            </w:r>
            <w:r w:rsidR="006E7E8C" w:rsidRPr="003F31B8">
              <w:rPr>
                <w:rFonts w:ascii="Arial Narrow" w:hAnsi="Arial Narrow"/>
                <w:b/>
                <w:sz w:val="20"/>
                <w:szCs w:val="20"/>
              </w:rPr>
              <w:t>]</w:t>
            </w:r>
          </w:p>
        </w:tc>
      </w:tr>
      <w:tr w:rsidR="002C28E6" w:rsidRPr="003F31B8" w14:paraId="351E5687" w14:textId="77777777" w:rsidTr="00F01D9C">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77777777" w:rsidR="002C28E6" w:rsidRPr="003F31B8" w:rsidRDefault="002C28E6" w:rsidP="002C28E6">
            <w:pPr>
              <w:jc w:val="center"/>
              <w:rPr>
                <w:rFonts w:ascii="Arial Narrow" w:hAnsi="Arial Narrow" w:cs="Arial"/>
                <w:b/>
                <w:sz w:val="20"/>
                <w:szCs w:val="20"/>
              </w:rPr>
            </w:pPr>
            <w:r w:rsidRPr="003F31B8">
              <w:rPr>
                <w:rFonts w:ascii="Arial Narrow" w:hAnsi="Arial Narrow" w:cs="Arial"/>
                <w:b/>
                <w:sz w:val="20"/>
                <w:szCs w:val="20"/>
              </w:rPr>
              <w:t xml:space="preserve">Concept ID </w:t>
            </w:r>
            <w:r w:rsidRPr="003F31B8">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6DA42112" w:rsidR="002C28E6" w:rsidRPr="003F31B8" w:rsidRDefault="002C28E6" w:rsidP="002C28E6">
            <w:pPr>
              <w:keepLines/>
              <w:rPr>
                <w:rFonts w:ascii="Arial Narrow" w:hAnsi="Arial Narrow" w:cs="Arial"/>
                <w:sz w:val="20"/>
                <w:szCs w:val="20"/>
              </w:rPr>
            </w:pPr>
            <w:r w:rsidRPr="003F31B8">
              <w:rPr>
                <w:rFonts w:ascii="Arial Narrow" w:hAnsi="Arial Narrow" w:cs="Arial"/>
                <w:b/>
                <w:sz w:val="20"/>
                <w:szCs w:val="20"/>
              </w:rPr>
              <w:t>Category / Program:</w:t>
            </w:r>
            <w:r w:rsidRPr="003F31B8">
              <w:rPr>
                <w:rFonts w:ascii="Arial Narrow" w:hAnsi="Arial Narrow" w:cs="Arial"/>
                <w:color w:val="FF0000"/>
                <w:sz w:val="20"/>
                <w:szCs w:val="20"/>
              </w:rPr>
              <w:t xml:space="preserve"> </w:t>
            </w:r>
            <w:r w:rsidRPr="003F31B8">
              <w:rPr>
                <w:rFonts w:ascii="Arial Narrow" w:eastAsia="Calibri" w:hAnsi="Arial Narrow" w:cs="Arial"/>
                <w:sz w:val="20"/>
                <w:szCs w:val="20"/>
              </w:rPr>
              <w:fldChar w:fldCharType="begin">
                <w:ffData>
                  <w:name w:val="Check1"/>
                  <w:enabled/>
                  <w:calcOnExit w:val="0"/>
                  <w:checkBox>
                    <w:sizeAuto/>
                    <w:default w:val="1"/>
                  </w:checkBox>
                </w:ffData>
              </w:fldChar>
            </w:r>
            <w:bookmarkStart w:id="6" w:name="Check1"/>
            <w:r w:rsidRPr="003F31B8">
              <w:rPr>
                <w:rFonts w:ascii="Arial Narrow" w:eastAsia="Calibri" w:hAnsi="Arial Narrow" w:cs="Arial"/>
                <w:sz w:val="20"/>
                <w:szCs w:val="20"/>
              </w:rPr>
              <w:instrText xml:space="preserve"> FORMCHECKBOX </w:instrText>
            </w:r>
            <w:r w:rsidRPr="003F31B8">
              <w:rPr>
                <w:rFonts w:ascii="Arial Narrow" w:eastAsia="Calibri" w:hAnsi="Arial Narrow" w:cs="Arial"/>
                <w:sz w:val="20"/>
                <w:szCs w:val="20"/>
              </w:rPr>
            </w:r>
            <w:r w:rsidRPr="003F31B8">
              <w:rPr>
                <w:rFonts w:ascii="Arial Narrow" w:eastAsia="Calibri" w:hAnsi="Arial Narrow" w:cs="Arial"/>
                <w:sz w:val="20"/>
                <w:szCs w:val="20"/>
              </w:rPr>
              <w:fldChar w:fldCharType="separate"/>
            </w:r>
            <w:r w:rsidRPr="003F31B8">
              <w:rPr>
                <w:rFonts w:ascii="Arial Narrow" w:eastAsia="Calibri" w:hAnsi="Arial Narrow" w:cs="Arial"/>
                <w:sz w:val="20"/>
                <w:szCs w:val="20"/>
              </w:rPr>
              <w:fldChar w:fldCharType="end"/>
            </w:r>
            <w:bookmarkEnd w:id="6"/>
            <w:r w:rsidRPr="003F31B8">
              <w:rPr>
                <w:rFonts w:ascii="Arial Narrow" w:eastAsia="Calibri" w:hAnsi="Arial Narrow" w:cs="Arial"/>
                <w:sz w:val="20"/>
                <w:szCs w:val="20"/>
              </w:rPr>
              <w:t xml:space="preserve"> GENERAL - General Schedule (Code GE) </w:t>
            </w:r>
          </w:p>
        </w:tc>
      </w:tr>
      <w:tr w:rsidR="002C28E6" w:rsidRPr="003F31B8" w14:paraId="69F11352" w14:textId="77777777" w:rsidTr="00F01D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EA5068" w14:textId="77777777" w:rsidR="002C28E6" w:rsidRPr="003F31B8" w:rsidRDefault="002C28E6" w:rsidP="002C28E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5A6F5017" w:rsidR="002C28E6" w:rsidRPr="003F31B8" w:rsidRDefault="002C28E6" w:rsidP="002C28E6">
            <w:pPr>
              <w:keepLines/>
              <w:rPr>
                <w:rFonts w:ascii="Arial Narrow" w:hAnsi="Arial Narrow" w:cs="Arial"/>
                <w:b/>
                <w:sz w:val="20"/>
                <w:szCs w:val="20"/>
              </w:rPr>
            </w:pPr>
            <w:r w:rsidRPr="003F31B8">
              <w:rPr>
                <w:rFonts w:ascii="Arial Narrow" w:hAnsi="Arial Narrow" w:cs="Arial"/>
                <w:b/>
                <w:sz w:val="20"/>
                <w:szCs w:val="20"/>
              </w:rPr>
              <w:t xml:space="preserve">Prescriber type: </w:t>
            </w:r>
            <w:r w:rsidRPr="003F31B8">
              <w:rPr>
                <w:rFonts w:ascii="Arial Narrow" w:hAnsi="Arial Narrow" w:cs="Arial"/>
                <w:sz w:val="20"/>
                <w:szCs w:val="20"/>
              </w:rPr>
              <w:fldChar w:fldCharType="begin">
                <w:ffData>
                  <w:name w:val=""/>
                  <w:enabled/>
                  <w:calcOnExit w:val="0"/>
                  <w:checkBox>
                    <w:sizeAuto/>
                    <w:default w:val="1"/>
                  </w:checkBox>
                </w:ffData>
              </w:fldChar>
            </w:r>
            <w:r w:rsidRPr="003F31B8">
              <w:rPr>
                <w:rFonts w:ascii="Arial Narrow" w:hAnsi="Arial Narrow" w:cs="Arial"/>
                <w:sz w:val="20"/>
                <w:szCs w:val="20"/>
              </w:rPr>
              <w:instrText xml:space="preserve"> FORMCHECKBOX </w:instrText>
            </w:r>
            <w:r w:rsidRPr="003F31B8">
              <w:rPr>
                <w:rFonts w:ascii="Arial Narrow" w:hAnsi="Arial Narrow" w:cs="Arial"/>
                <w:sz w:val="20"/>
                <w:szCs w:val="20"/>
              </w:rPr>
            </w:r>
            <w:r w:rsidRPr="003F31B8">
              <w:rPr>
                <w:rFonts w:ascii="Arial Narrow" w:hAnsi="Arial Narrow" w:cs="Arial"/>
                <w:sz w:val="20"/>
                <w:szCs w:val="20"/>
              </w:rPr>
              <w:fldChar w:fldCharType="separate"/>
            </w:r>
            <w:r w:rsidRPr="003F31B8">
              <w:rPr>
                <w:rFonts w:ascii="Arial Narrow" w:hAnsi="Arial Narrow" w:cs="Arial"/>
                <w:sz w:val="20"/>
                <w:szCs w:val="20"/>
              </w:rPr>
              <w:fldChar w:fldCharType="end"/>
            </w:r>
            <w:r w:rsidRPr="003F31B8">
              <w:rPr>
                <w:rFonts w:ascii="Arial Narrow" w:hAnsi="Arial Narrow" w:cs="Arial"/>
                <w:sz w:val="20"/>
                <w:szCs w:val="20"/>
              </w:rPr>
              <w:t xml:space="preserve">Medical Practitioners </w:t>
            </w:r>
            <w:r w:rsidRPr="003F31B8">
              <w:rPr>
                <w:rFonts w:ascii="Arial Narrow" w:hAnsi="Arial Narrow" w:cs="Arial"/>
                <w:sz w:val="20"/>
                <w:szCs w:val="20"/>
              </w:rPr>
              <w:fldChar w:fldCharType="begin">
                <w:ffData>
                  <w:name w:val="Check3"/>
                  <w:enabled/>
                  <w:calcOnExit w:val="0"/>
                  <w:checkBox>
                    <w:sizeAuto/>
                    <w:default w:val="1"/>
                  </w:checkBox>
                </w:ffData>
              </w:fldChar>
            </w:r>
            <w:bookmarkStart w:id="7" w:name="Check3"/>
            <w:r w:rsidRPr="003F31B8">
              <w:rPr>
                <w:rFonts w:ascii="Arial Narrow" w:hAnsi="Arial Narrow" w:cs="Arial"/>
                <w:sz w:val="20"/>
                <w:szCs w:val="20"/>
              </w:rPr>
              <w:instrText xml:space="preserve"> FORMCHECKBOX </w:instrText>
            </w:r>
            <w:r w:rsidRPr="003F31B8">
              <w:rPr>
                <w:rFonts w:ascii="Arial Narrow" w:hAnsi="Arial Narrow" w:cs="Arial"/>
                <w:sz w:val="20"/>
                <w:szCs w:val="20"/>
              </w:rPr>
            </w:r>
            <w:r w:rsidRPr="003F31B8">
              <w:rPr>
                <w:rFonts w:ascii="Arial Narrow" w:hAnsi="Arial Narrow" w:cs="Arial"/>
                <w:sz w:val="20"/>
                <w:szCs w:val="20"/>
              </w:rPr>
              <w:fldChar w:fldCharType="separate"/>
            </w:r>
            <w:r w:rsidRPr="003F31B8">
              <w:rPr>
                <w:rFonts w:ascii="Arial Narrow" w:hAnsi="Arial Narrow" w:cs="Arial"/>
                <w:sz w:val="20"/>
                <w:szCs w:val="20"/>
              </w:rPr>
              <w:fldChar w:fldCharType="end"/>
            </w:r>
            <w:bookmarkEnd w:id="7"/>
            <w:r w:rsidRPr="003F31B8">
              <w:rPr>
                <w:rFonts w:ascii="Arial Narrow" w:hAnsi="Arial Narrow" w:cs="Arial"/>
                <w:sz w:val="20"/>
                <w:szCs w:val="20"/>
              </w:rPr>
              <w:t xml:space="preserve">Nurse practitioners </w:t>
            </w:r>
          </w:p>
        </w:tc>
      </w:tr>
      <w:tr w:rsidR="002C28E6" w:rsidRPr="003F31B8" w14:paraId="2903BDB0" w14:textId="77777777" w:rsidTr="00F01D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7F241A" w14:textId="77777777" w:rsidR="002C28E6" w:rsidRPr="003F31B8" w:rsidRDefault="002C28E6" w:rsidP="002C28E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14E8DDE7" w:rsidR="002C28E6" w:rsidRPr="003F31B8" w:rsidRDefault="002C28E6" w:rsidP="002C28E6">
            <w:pPr>
              <w:keepLines/>
              <w:rPr>
                <w:rFonts w:ascii="Arial Narrow" w:hAnsi="Arial Narrow" w:cs="Arial"/>
                <w:b/>
                <w:sz w:val="20"/>
                <w:szCs w:val="20"/>
              </w:rPr>
            </w:pPr>
            <w:r w:rsidRPr="003F31B8">
              <w:rPr>
                <w:rFonts w:ascii="Arial Narrow" w:hAnsi="Arial Narrow" w:cs="Arial"/>
                <w:b/>
                <w:sz w:val="20"/>
                <w:szCs w:val="20"/>
              </w:rPr>
              <w:t xml:space="preserve">Restriction type: </w:t>
            </w:r>
            <w:r w:rsidRPr="003F31B8">
              <w:rPr>
                <w:rFonts w:ascii="Arial Narrow" w:eastAsia="Calibri" w:hAnsi="Arial Narrow" w:cs="Arial"/>
                <w:sz w:val="20"/>
                <w:szCs w:val="20"/>
              </w:rPr>
              <w:fldChar w:fldCharType="begin">
                <w:ffData>
                  <w:name w:val=""/>
                  <w:enabled/>
                  <w:calcOnExit w:val="0"/>
                  <w:checkBox>
                    <w:sizeAuto/>
                    <w:default w:val="1"/>
                  </w:checkBox>
                </w:ffData>
              </w:fldChar>
            </w:r>
            <w:r w:rsidRPr="003F31B8">
              <w:rPr>
                <w:rFonts w:ascii="Arial Narrow" w:eastAsia="Calibri" w:hAnsi="Arial Narrow" w:cs="Arial"/>
                <w:sz w:val="20"/>
                <w:szCs w:val="20"/>
              </w:rPr>
              <w:instrText xml:space="preserve"> FORMCHECKBOX </w:instrText>
            </w:r>
            <w:r w:rsidRPr="003F31B8">
              <w:rPr>
                <w:rFonts w:ascii="Arial Narrow" w:eastAsia="Calibri" w:hAnsi="Arial Narrow" w:cs="Arial"/>
                <w:sz w:val="20"/>
                <w:szCs w:val="20"/>
              </w:rPr>
            </w:r>
            <w:r w:rsidRPr="003F31B8">
              <w:rPr>
                <w:rFonts w:ascii="Arial Narrow" w:eastAsia="Calibri" w:hAnsi="Arial Narrow" w:cs="Arial"/>
                <w:sz w:val="20"/>
                <w:szCs w:val="20"/>
              </w:rPr>
              <w:fldChar w:fldCharType="separate"/>
            </w:r>
            <w:r w:rsidRPr="003F31B8">
              <w:rPr>
                <w:rFonts w:ascii="Arial Narrow" w:eastAsia="Calibri" w:hAnsi="Arial Narrow" w:cs="Arial"/>
                <w:sz w:val="20"/>
                <w:szCs w:val="20"/>
              </w:rPr>
              <w:fldChar w:fldCharType="end"/>
            </w:r>
            <w:r w:rsidRPr="003F31B8">
              <w:rPr>
                <w:rFonts w:ascii="Arial Narrow" w:eastAsia="Calibri" w:hAnsi="Arial Narrow" w:cs="Arial"/>
                <w:sz w:val="20"/>
                <w:szCs w:val="20"/>
              </w:rPr>
              <w:t xml:space="preserve">Authority Required (Streamlined) </w:t>
            </w:r>
          </w:p>
        </w:tc>
      </w:tr>
      <w:tr w:rsidR="002C28E6" w:rsidRPr="003F31B8" w14:paraId="5838240A" w14:textId="77777777" w:rsidTr="00F01D9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D5B5EE7" w14:textId="58CD102B" w:rsidR="002C28E6" w:rsidRPr="003F31B8" w:rsidRDefault="002C28E6" w:rsidP="002C28E6">
            <w:pPr>
              <w:keepLines/>
              <w:jc w:val="center"/>
              <w:rPr>
                <w:rFonts w:ascii="Arial Narrow" w:hAnsi="Arial Narrow"/>
                <w:sz w:val="20"/>
                <w:szCs w:val="20"/>
              </w:rPr>
            </w:pPr>
          </w:p>
        </w:tc>
        <w:tc>
          <w:tcPr>
            <w:tcW w:w="7745" w:type="dxa"/>
            <w:gridSpan w:val="6"/>
            <w:vAlign w:val="center"/>
            <w:hideMark/>
          </w:tcPr>
          <w:p w14:paraId="4554907F" w14:textId="647F5913" w:rsidR="002C28E6" w:rsidRPr="003F31B8" w:rsidRDefault="002C28E6" w:rsidP="002C28E6">
            <w:pPr>
              <w:keepLines/>
              <w:rPr>
                <w:rFonts w:ascii="Arial Narrow" w:hAnsi="Arial Narrow"/>
                <w:color w:val="333333"/>
                <w:sz w:val="20"/>
                <w:szCs w:val="20"/>
              </w:rPr>
            </w:pPr>
            <w:r w:rsidRPr="003F31B8">
              <w:rPr>
                <w:rFonts w:ascii="Arial Narrow" w:hAnsi="Arial Narrow"/>
                <w:b/>
                <w:bCs/>
                <w:sz w:val="20"/>
                <w:szCs w:val="20"/>
              </w:rPr>
              <w:t>Indication:</w:t>
            </w:r>
            <w:r w:rsidRPr="003F31B8">
              <w:rPr>
                <w:rFonts w:ascii="Arial Narrow" w:hAnsi="Arial Narrow"/>
                <w:sz w:val="20"/>
                <w:szCs w:val="20"/>
              </w:rPr>
              <w:t xml:space="preserve"> Schizophrenia</w:t>
            </w:r>
          </w:p>
        </w:tc>
      </w:tr>
      <w:tr w:rsidR="002C28E6" w:rsidRPr="003F31B8" w14:paraId="79ED3FD7" w14:textId="77777777" w:rsidTr="00F01D9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7CCB6D8B" w14:textId="77777777" w:rsidR="002C28E6" w:rsidRPr="003F31B8" w:rsidRDefault="002C28E6" w:rsidP="002C28E6">
            <w:pPr>
              <w:jc w:val="center"/>
              <w:rPr>
                <w:rFonts w:ascii="Arial Narrow" w:hAnsi="Arial Narrow"/>
                <w:sz w:val="20"/>
                <w:szCs w:val="20"/>
                <w:highlight w:val="yellow"/>
              </w:rPr>
            </w:pPr>
          </w:p>
        </w:tc>
        <w:tc>
          <w:tcPr>
            <w:tcW w:w="7745" w:type="dxa"/>
            <w:gridSpan w:val="6"/>
            <w:vAlign w:val="center"/>
            <w:hideMark/>
          </w:tcPr>
          <w:p w14:paraId="23366C80" w14:textId="4E00D3C8" w:rsidR="002C28E6" w:rsidRPr="003F31B8" w:rsidRDefault="002C28E6" w:rsidP="002C28E6">
            <w:pPr>
              <w:rPr>
                <w:rFonts w:ascii="Arial Narrow" w:hAnsi="Arial Narrow"/>
                <w:iCs/>
                <w:sz w:val="20"/>
                <w:szCs w:val="20"/>
              </w:rPr>
            </w:pPr>
            <w:r w:rsidRPr="003F31B8">
              <w:rPr>
                <w:rFonts w:ascii="Arial Narrow" w:hAnsi="Arial Narrow"/>
                <w:b/>
                <w:bCs/>
                <w:iCs/>
                <w:sz w:val="20"/>
                <w:szCs w:val="20"/>
              </w:rPr>
              <w:t>Treatment Phase:</w:t>
            </w:r>
            <w:r w:rsidRPr="003F31B8">
              <w:rPr>
                <w:rFonts w:ascii="Arial Narrow" w:hAnsi="Arial Narrow"/>
                <w:iCs/>
                <w:sz w:val="20"/>
                <w:szCs w:val="20"/>
              </w:rPr>
              <w:t xml:space="preserve"> </w:t>
            </w:r>
            <w:r w:rsidR="00CC7EA8" w:rsidRPr="003F31B8">
              <w:rPr>
                <w:rFonts w:ascii="Arial Narrow" w:hAnsi="Arial Narrow"/>
                <w:iCs/>
                <w:sz w:val="20"/>
                <w:szCs w:val="20"/>
              </w:rPr>
              <w:t>Initial treatment</w:t>
            </w:r>
          </w:p>
        </w:tc>
      </w:tr>
      <w:tr w:rsidR="007564A9" w:rsidRPr="003F31B8" w14:paraId="6B0A2426" w14:textId="77777777" w:rsidTr="00BF7AD6">
        <w:tblPrEx>
          <w:tblCellMar>
            <w:top w:w="15" w:type="dxa"/>
            <w:bottom w:w="15" w:type="dxa"/>
          </w:tblCellMar>
        </w:tblPrEx>
        <w:trPr>
          <w:cantSplit/>
          <w:trHeight w:val="20"/>
        </w:trPr>
        <w:tc>
          <w:tcPr>
            <w:tcW w:w="9016" w:type="dxa"/>
            <w:gridSpan w:val="7"/>
            <w:vAlign w:val="center"/>
          </w:tcPr>
          <w:p w14:paraId="4B4D2ED3" w14:textId="6EB8D0DB" w:rsidR="007564A9" w:rsidRPr="003F31B8" w:rsidRDefault="007564A9" w:rsidP="00A437FE">
            <w:pPr>
              <w:rPr>
                <w:rFonts w:ascii="Arial Narrow" w:hAnsi="Arial Narrow"/>
                <w:i/>
                <w:iCs/>
                <w:sz w:val="20"/>
                <w:szCs w:val="20"/>
              </w:rPr>
            </w:pPr>
          </w:p>
        </w:tc>
      </w:tr>
    </w:tbl>
    <w:p w14:paraId="64EEF15F" w14:textId="16185E00" w:rsidR="00A87652" w:rsidRPr="00DC651C" w:rsidRDefault="00A87652" w:rsidP="00A87652">
      <w:pPr>
        <w:pStyle w:val="3-BodyText"/>
        <w:numPr>
          <w:ilvl w:val="0"/>
          <w:numId w:val="0"/>
        </w:numPr>
        <w:spacing w:after="0"/>
        <w:rPr>
          <w:rFonts w:cstheme="minorHAnsi"/>
          <w:i/>
          <w:color w:val="000000" w:themeColor="text1"/>
        </w:rPr>
      </w:pPr>
      <w:r w:rsidRPr="00B63C49">
        <w:rPr>
          <w:rFonts w:cstheme="minorHAnsi"/>
          <w:i/>
          <w:color w:val="000000" w:themeColor="text1"/>
        </w:rPr>
        <w:lastRenderedPageBreak/>
        <w:t>Amend existing listings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992"/>
        <w:gridCol w:w="992"/>
        <w:gridCol w:w="992"/>
        <w:gridCol w:w="851"/>
        <w:gridCol w:w="1650"/>
      </w:tblGrid>
      <w:tr w:rsidR="00CC7EA8" w:rsidRPr="001428E9" w14:paraId="04CEF7EC" w14:textId="77777777" w:rsidTr="00B633B6">
        <w:trPr>
          <w:cantSplit/>
          <w:trHeight w:val="20"/>
        </w:trPr>
        <w:tc>
          <w:tcPr>
            <w:tcW w:w="3539" w:type="dxa"/>
            <w:gridSpan w:val="2"/>
            <w:vAlign w:val="center"/>
          </w:tcPr>
          <w:p w14:paraId="202AF769" w14:textId="77777777" w:rsidR="00CC7EA8" w:rsidRPr="001428E9" w:rsidRDefault="00CC7EA8" w:rsidP="00F01D9C">
            <w:pPr>
              <w:keepLines/>
              <w:rPr>
                <w:rFonts w:ascii="Arial Narrow" w:hAnsi="Arial Narrow" w:cs="Arial"/>
                <w:b/>
                <w:bCs/>
                <w:sz w:val="20"/>
                <w:szCs w:val="20"/>
              </w:rPr>
            </w:pPr>
            <w:r w:rsidRPr="001428E9">
              <w:rPr>
                <w:rFonts w:ascii="Arial Narrow" w:hAnsi="Arial Narrow" w:cs="Arial"/>
                <w:b/>
                <w:bCs/>
                <w:sz w:val="20"/>
                <w:szCs w:val="20"/>
              </w:rPr>
              <w:t>MEDICINAL PRODUCT</w:t>
            </w:r>
          </w:p>
          <w:p w14:paraId="2B623ABB" w14:textId="77777777" w:rsidR="00CC7EA8" w:rsidRPr="001428E9" w:rsidRDefault="00CC7EA8" w:rsidP="00F01D9C">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92" w:type="dxa"/>
            <w:vAlign w:val="center"/>
          </w:tcPr>
          <w:p w14:paraId="7273EBA0" w14:textId="77777777" w:rsidR="00CC7EA8" w:rsidRPr="001428E9" w:rsidRDefault="00CC7EA8" w:rsidP="00F01D9C">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992" w:type="dxa"/>
            <w:vAlign w:val="center"/>
          </w:tcPr>
          <w:p w14:paraId="64235534" w14:textId="77777777" w:rsidR="00CC7EA8" w:rsidRPr="001428E9" w:rsidRDefault="00CC7EA8" w:rsidP="00F01D9C">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992" w:type="dxa"/>
            <w:vAlign w:val="center"/>
          </w:tcPr>
          <w:p w14:paraId="3A88A44D" w14:textId="77777777" w:rsidR="00CC7EA8" w:rsidRPr="001428E9" w:rsidRDefault="00CC7EA8" w:rsidP="00F01D9C">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51" w:type="dxa"/>
            <w:vAlign w:val="center"/>
          </w:tcPr>
          <w:p w14:paraId="2713F3D8" w14:textId="77777777" w:rsidR="00CC7EA8" w:rsidRPr="001428E9" w:rsidRDefault="00CC7EA8" w:rsidP="00F01D9C">
            <w:pPr>
              <w:keepLines/>
              <w:jc w:val="center"/>
              <w:rPr>
                <w:rFonts w:ascii="Arial Narrow" w:hAnsi="Arial Narrow" w:cs="Arial"/>
                <w:b/>
                <w:sz w:val="20"/>
                <w:szCs w:val="20"/>
              </w:rPr>
            </w:pPr>
            <w:r w:rsidRPr="001428E9">
              <w:rPr>
                <w:rFonts w:ascii="Arial Narrow" w:hAnsi="Arial Narrow" w:cs="Arial"/>
                <w:b/>
                <w:sz w:val="20"/>
                <w:szCs w:val="20"/>
              </w:rPr>
              <w:t>№.of</w:t>
            </w:r>
          </w:p>
          <w:p w14:paraId="437E5F17" w14:textId="77777777" w:rsidR="00CC7EA8" w:rsidRPr="001428E9" w:rsidRDefault="00CC7EA8" w:rsidP="00F01D9C">
            <w:pPr>
              <w:keepLines/>
              <w:jc w:val="center"/>
              <w:rPr>
                <w:rFonts w:ascii="Arial Narrow" w:hAnsi="Arial Narrow" w:cs="Arial"/>
                <w:b/>
                <w:sz w:val="20"/>
                <w:szCs w:val="20"/>
              </w:rPr>
            </w:pPr>
            <w:r w:rsidRPr="001428E9">
              <w:rPr>
                <w:rFonts w:ascii="Arial Narrow" w:hAnsi="Arial Narrow" w:cs="Arial"/>
                <w:b/>
                <w:sz w:val="20"/>
                <w:szCs w:val="20"/>
              </w:rPr>
              <w:t>Rpts</w:t>
            </w:r>
          </w:p>
        </w:tc>
        <w:tc>
          <w:tcPr>
            <w:tcW w:w="1650" w:type="dxa"/>
            <w:vAlign w:val="center"/>
          </w:tcPr>
          <w:p w14:paraId="6212C2FB" w14:textId="77777777" w:rsidR="00CC7EA8" w:rsidRPr="001428E9" w:rsidRDefault="00CC7EA8" w:rsidP="00F01D9C">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CC7EA8" w:rsidRPr="001428E9" w14:paraId="77094686" w14:textId="77777777" w:rsidTr="00F01D9C">
        <w:trPr>
          <w:cantSplit/>
          <w:trHeight w:val="20"/>
        </w:trPr>
        <w:tc>
          <w:tcPr>
            <w:tcW w:w="9016" w:type="dxa"/>
            <w:gridSpan w:val="7"/>
            <w:vAlign w:val="center"/>
          </w:tcPr>
          <w:p w14:paraId="1309B8F5" w14:textId="77777777" w:rsidR="00CC7EA8" w:rsidRPr="001428E9" w:rsidRDefault="00CC7EA8" w:rsidP="00F01D9C">
            <w:pPr>
              <w:keepLines/>
              <w:rPr>
                <w:rFonts w:ascii="Arial Narrow" w:hAnsi="Arial Narrow" w:cs="Arial"/>
                <w:sz w:val="20"/>
                <w:szCs w:val="20"/>
              </w:rPr>
            </w:pPr>
            <w:r w:rsidRPr="00E40C06">
              <w:rPr>
                <w:rFonts w:ascii="Arial Narrow" w:hAnsi="Arial Narrow" w:cs="Arial"/>
                <w:sz w:val="20"/>
                <w:szCs w:val="20"/>
              </w:rPr>
              <w:t>PALIPERIDONE</w:t>
            </w:r>
          </w:p>
        </w:tc>
      </w:tr>
      <w:tr w:rsidR="00CC7EA8" w:rsidRPr="001428E9" w14:paraId="4050D4DD" w14:textId="77777777" w:rsidTr="00B633B6">
        <w:trPr>
          <w:cantSplit/>
          <w:trHeight w:val="20"/>
        </w:trPr>
        <w:tc>
          <w:tcPr>
            <w:tcW w:w="3539" w:type="dxa"/>
            <w:gridSpan w:val="2"/>
            <w:vAlign w:val="center"/>
          </w:tcPr>
          <w:p w14:paraId="39E3735F" w14:textId="77777777" w:rsidR="00CC7EA8" w:rsidRPr="001428E9" w:rsidRDefault="00CC7EA8" w:rsidP="00F01D9C">
            <w:pPr>
              <w:keepLines/>
              <w:rPr>
                <w:rFonts w:ascii="Arial Narrow" w:hAnsi="Arial Narrow" w:cs="Arial"/>
                <w:sz w:val="20"/>
                <w:szCs w:val="20"/>
              </w:rPr>
            </w:pPr>
            <w:r w:rsidRPr="00E40C06">
              <w:rPr>
                <w:rFonts w:ascii="Arial Narrow" w:hAnsi="Arial Narrow" w:cs="Arial"/>
                <w:sz w:val="20"/>
                <w:szCs w:val="20"/>
              </w:rPr>
              <w:t>paliperidone 25 mg modified release injection, 1 syringe</w:t>
            </w:r>
          </w:p>
        </w:tc>
        <w:tc>
          <w:tcPr>
            <w:tcW w:w="992" w:type="dxa"/>
            <w:vAlign w:val="center"/>
          </w:tcPr>
          <w:p w14:paraId="65CDE48B" w14:textId="1961AAC9" w:rsidR="00CC7EA8" w:rsidRPr="001428E9" w:rsidRDefault="00F70A9C" w:rsidP="00F214DC">
            <w:pPr>
              <w:keepLines/>
              <w:jc w:val="center"/>
              <w:rPr>
                <w:rFonts w:ascii="Arial Narrow" w:hAnsi="Arial Narrow" w:cs="Arial"/>
                <w:sz w:val="20"/>
                <w:szCs w:val="20"/>
              </w:rPr>
            </w:pPr>
            <w:r w:rsidRPr="0053693A">
              <w:rPr>
                <w:rFonts w:ascii="Arial Narrow" w:hAnsi="Arial Narrow" w:cs="Arial"/>
                <w:sz w:val="20"/>
                <w:szCs w:val="20"/>
              </w:rPr>
              <w:t>5100K</w:t>
            </w:r>
          </w:p>
        </w:tc>
        <w:tc>
          <w:tcPr>
            <w:tcW w:w="992" w:type="dxa"/>
            <w:vAlign w:val="center"/>
          </w:tcPr>
          <w:p w14:paraId="26C58AF4" w14:textId="77777777" w:rsidR="00CC7EA8" w:rsidRPr="001428E9" w:rsidRDefault="00CC7EA8" w:rsidP="00F01D9C">
            <w:pPr>
              <w:keepLines/>
              <w:jc w:val="center"/>
              <w:rPr>
                <w:rFonts w:ascii="Arial Narrow" w:hAnsi="Arial Narrow" w:cs="Arial"/>
                <w:sz w:val="20"/>
                <w:szCs w:val="20"/>
              </w:rPr>
            </w:pPr>
            <w:r w:rsidRPr="001428E9">
              <w:rPr>
                <w:rFonts w:ascii="Arial Narrow" w:hAnsi="Arial Narrow" w:cs="Arial"/>
                <w:sz w:val="20"/>
                <w:szCs w:val="20"/>
              </w:rPr>
              <w:t>1</w:t>
            </w:r>
          </w:p>
        </w:tc>
        <w:tc>
          <w:tcPr>
            <w:tcW w:w="992" w:type="dxa"/>
            <w:vAlign w:val="center"/>
          </w:tcPr>
          <w:p w14:paraId="0370800C" w14:textId="77777777" w:rsidR="00CC7EA8" w:rsidRPr="001428E9" w:rsidRDefault="00CC7EA8" w:rsidP="00F01D9C">
            <w:pPr>
              <w:keepLines/>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0DECF1D4" w14:textId="77777777" w:rsidR="00CC7EA8" w:rsidRPr="00B4416A" w:rsidRDefault="00CC7EA8" w:rsidP="00F01D9C">
            <w:pPr>
              <w:keepLines/>
              <w:jc w:val="center"/>
              <w:rPr>
                <w:rFonts w:ascii="Arial Narrow" w:hAnsi="Arial Narrow" w:cs="Arial"/>
                <w:sz w:val="20"/>
                <w:szCs w:val="20"/>
              </w:rPr>
            </w:pPr>
            <w:r w:rsidRPr="00B4416A">
              <w:rPr>
                <w:rFonts w:ascii="Arial Narrow" w:hAnsi="Arial Narrow" w:cs="Arial"/>
                <w:sz w:val="20"/>
                <w:szCs w:val="20"/>
              </w:rPr>
              <w:t>5</w:t>
            </w:r>
          </w:p>
        </w:tc>
        <w:tc>
          <w:tcPr>
            <w:tcW w:w="1650" w:type="dxa"/>
            <w:vAlign w:val="center"/>
          </w:tcPr>
          <w:p w14:paraId="5605FE99" w14:textId="7E0C47B3" w:rsidR="00CC7EA8" w:rsidRPr="00B4416A" w:rsidRDefault="001113AD" w:rsidP="00F01D9C">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00CC7EA8" w:rsidRPr="00B4416A">
              <w:rPr>
                <w:rFonts w:ascii="Arial Narrow" w:hAnsi="Arial Narrow" w:cs="Arial"/>
                <w:sz w:val="20"/>
                <w:szCs w:val="20"/>
              </w:rPr>
              <w:t>Invega</w:t>
            </w:r>
            <w:proofErr w:type="spellEnd"/>
            <w:r w:rsidR="00CC7EA8" w:rsidRPr="00B4416A">
              <w:rPr>
                <w:rFonts w:ascii="Arial Narrow" w:hAnsi="Arial Narrow" w:cs="Arial"/>
                <w:sz w:val="20"/>
                <w:szCs w:val="20"/>
              </w:rPr>
              <w:t xml:space="preserve"> </w:t>
            </w:r>
            <w:proofErr w:type="spellStart"/>
            <w:r w:rsidR="00CC7EA8" w:rsidRPr="00B4416A">
              <w:rPr>
                <w:rFonts w:ascii="Arial Narrow" w:hAnsi="Arial Narrow" w:cs="Arial"/>
                <w:sz w:val="20"/>
                <w:szCs w:val="20"/>
              </w:rPr>
              <w:t>Sustenna</w:t>
            </w:r>
            <w:proofErr w:type="spellEnd"/>
          </w:p>
          <w:p w14:paraId="3F051058" w14:textId="643E6B83" w:rsidR="00CC7EA8" w:rsidRPr="00B4416A" w:rsidRDefault="001113AD" w:rsidP="00F01D9C">
            <w:pPr>
              <w:keepLines/>
              <w:rPr>
                <w:rFonts w:ascii="Arial Narrow" w:hAnsi="Arial Narrow" w:cs="Arial"/>
                <w:i/>
                <w:iCs/>
                <w:sz w:val="20"/>
                <w:szCs w:val="20"/>
              </w:rPr>
            </w:pPr>
            <w:proofErr w:type="spellStart"/>
            <w:r w:rsidRPr="00B4416A">
              <w:rPr>
                <w:rFonts w:ascii="Arial Narrow" w:hAnsi="Arial Narrow" w:cs="Arial"/>
                <w:strike/>
                <w:sz w:val="20"/>
                <w:szCs w:val="20"/>
                <w:vertAlign w:val="superscript"/>
              </w:rPr>
              <w:t>a</w:t>
            </w:r>
            <w:r w:rsidR="00CC7EA8" w:rsidRPr="00A53F07">
              <w:rPr>
                <w:rFonts w:ascii="Arial Narrow" w:hAnsi="Arial Narrow" w:cs="Arial"/>
                <w:iCs/>
                <w:sz w:val="20"/>
                <w:szCs w:val="20"/>
              </w:rPr>
              <w:t>Paljuna</w:t>
            </w:r>
            <w:proofErr w:type="spellEnd"/>
            <w:r w:rsidR="00CC7EA8" w:rsidRPr="00A53F07">
              <w:rPr>
                <w:rFonts w:ascii="Arial Narrow" w:hAnsi="Arial Narrow" w:cs="Arial"/>
                <w:iCs/>
                <w:sz w:val="20"/>
                <w:szCs w:val="20"/>
              </w:rPr>
              <w:t xml:space="preserve"> Monthly</w:t>
            </w:r>
          </w:p>
        </w:tc>
      </w:tr>
      <w:tr w:rsidR="000B0380" w:rsidRPr="001428E9" w14:paraId="515AD5BF" w14:textId="77777777" w:rsidTr="00B633B6">
        <w:trPr>
          <w:cantSplit/>
          <w:trHeight w:val="20"/>
        </w:trPr>
        <w:tc>
          <w:tcPr>
            <w:tcW w:w="3539" w:type="dxa"/>
            <w:gridSpan w:val="2"/>
            <w:vAlign w:val="center"/>
          </w:tcPr>
          <w:p w14:paraId="7802F467" w14:textId="77777777" w:rsidR="000B0380" w:rsidRPr="001428E9" w:rsidRDefault="000B0380" w:rsidP="000B0380">
            <w:pPr>
              <w:keepLines/>
              <w:rPr>
                <w:rFonts w:ascii="Arial Narrow" w:hAnsi="Arial Narrow" w:cs="Arial"/>
                <w:sz w:val="20"/>
                <w:szCs w:val="20"/>
              </w:rPr>
            </w:pPr>
            <w:r w:rsidRPr="005611CC">
              <w:rPr>
                <w:rFonts w:ascii="Arial Narrow" w:hAnsi="Arial Narrow" w:cs="Arial"/>
                <w:sz w:val="20"/>
                <w:szCs w:val="20"/>
              </w:rPr>
              <w:t>paliperidone 50 mg modified release injection, 1 syringe</w:t>
            </w:r>
          </w:p>
        </w:tc>
        <w:tc>
          <w:tcPr>
            <w:tcW w:w="992" w:type="dxa"/>
            <w:vAlign w:val="center"/>
          </w:tcPr>
          <w:p w14:paraId="2467169F" w14:textId="41785D4A" w:rsidR="000B0380" w:rsidRPr="00F214DC" w:rsidRDefault="000B0380" w:rsidP="000B0380">
            <w:pPr>
              <w:keepLines/>
              <w:jc w:val="center"/>
              <w:rPr>
                <w:rFonts w:ascii="Arial Narrow" w:hAnsi="Arial Narrow" w:cs="Arial"/>
                <w:b/>
                <w:bCs/>
                <w:sz w:val="20"/>
                <w:szCs w:val="20"/>
              </w:rPr>
            </w:pPr>
            <w:r w:rsidRPr="0053693A">
              <w:rPr>
                <w:rFonts w:ascii="Arial Narrow" w:hAnsi="Arial Narrow" w:cs="Arial"/>
                <w:sz w:val="20"/>
                <w:szCs w:val="20"/>
              </w:rPr>
              <w:t>5102M</w:t>
            </w:r>
          </w:p>
        </w:tc>
        <w:tc>
          <w:tcPr>
            <w:tcW w:w="992" w:type="dxa"/>
            <w:vAlign w:val="center"/>
          </w:tcPr>
          <w:p w14:paraId="21DB8756" w14:textId="77777777" w:rsidR="000B0380" w:rsidRPr="001428E9" w:rsidRDefault="000B0380" w:rsidP="000B0380">
            <w:pPr>
              <w:keepLines/>
              <w:jc w:val="center"/>
              <w:rPr>
                <w:rFonts w:ascii="Arial Narrow" w:hAnsi="Arial Narrow" w:cs="Arial"/>
                <w:sz w:val="20"/>
                <w:szCs w:val="20"/>
              </w:rPr>
            </w:pPr>
            <w:r w:rsidRPr="001428E9">
              <w:rPr>
                <w:rFonts w:ascii="Arial Narrow" w:hAnsi="Arial Narrow" w:cs="Arial"/>
                <w:sz w:val="20"/>
                <w:szCs w:val="20"/>
              </w:rPr>
              <w:t>1</w:t>
            </w:r>
          </w:p>
        </w:tc>
        <w:tc>
          <w:tcPr>
            <w:tcW w:w="992" w:type="dxa"/>
            <w:vAlign w:val="center"/>
          </w:tcPr>
          <w:p w14:paraId="7DE3C335" w14:textId="77777777" w:rsidR="000B0380" w:rsidRPr="001428E9" w:rsidRDefault="000B0380" w:rsidP="000B0380">
            <w:pPr>
              <w:keepLines/>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25C4C7B5" w14:textId="77777777" w:rsidR="000B0380" w:rsidRPr="00B4416A" w:rsidRDefault="000B0380" w:rsidP="000B0380">
            <w:pPr>
              <w:keepLines/>
              <w:jc w:val="center"/>
              <w:rPr>
                <w:rFonts w:ascii="Arial Narrow" w:hAnsi="Arial Narrow" w:cs="Arial"/>
                <w:sz w:val="20"/>
                <w:szCs w:val="20"/>
              </w:rPr>
            </w:pPr>
            <w:r w:rsidRPr="00B4416A">
              <w:rPr>
                <w:rFonts w:ascii="Arial Narrow" w:hAnsi="Arial Narrow" w:cs="Arial"/>
                <w:sz w:val="20"/>
                <w:szCs w:val="20"/>
              </w:rPr>
              <w:t>5</w:t>
            </w:r>
          </w:p>
        </w:tc>
        <w:tc>
          <w:tcPr>
            <w:tcW w:w="1650" w:type="dxa"/>
            <w:vAlign w:val="center"/>
          </w:tcPr>
          <w:p w14:paraId="092E438C" w14:textId="49AF697D"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B4416A">
              <w:rPr>
                <w:rFonts w:ascii="Arial Narrow" w:hAnsi="Arial Narrow" w:cs="Arial"/>
                <w:sz w:val="20"/>
                <w:szCs w:val="20"/>
              </w:rPr>
              <w:t>Invega</w:t>
            </w:r>
            <w:proofErr w:type="spellEnd"/>
            <w:r w:rsidRPr="00B4416A">
              <w:rPr>
                <w:rFonts w:ascii="Arial Narrow" w:hAnsi="Arial Narrow" w:cs="Arial"/>
                <w:sz w:val="20"/>
                <w:szCs w:val="20"/>
              </w:rPr>
              <w:t xml:space="preserve"> </w:t>
            </w:r>
            <w:proofErr w:type="spellStart"/>
            <w:r w:rsidRPr="00B4416A">
              <w:rPr>
                <w:rFonts w:ascii="Arial Narrow" w:hAnsi="Arial Narrow" w:cs="Arial"/>
                <w:sz w:val="20"/>
                <w:szCs w:val="20"/>
              </w:rPr>
              <w:t>Sustenna</w:t>
            </w:r>
            <w:proofErr w:type="spellEnd"/>
          </w:p>
          <w:p w14:paraId="4EE20EB3" w14:textId="696EC5A3"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A53F07">
              <w:rPr>
                <w:rFonts w:ascii="Arial Narrow" w:hAnsi="Arial Narrow" w:cs="Arial"/>
                <w:iCs/>
                <w:sz w:val="20"/>
                <w:szCs w:val="20"/>
              </w:rPr>
              <w:t>Paljuna</w:t>
            </w:r>
            <w:proofErr w:type="spellEnd"/>
            <w:r w:rsidRPr="00A53F07">
              <w:rPr>
                <w:rFonts w:ascii="Arial Narrow" w:hAnsi="Arial Narrow" w:cs="Arial"/>
                <w:iCs/>
                <w:sz w:val="20"/>
                <w:szCs w:val="20"/>
              </w:rPr>
              <w:t xml:space="preserve"> Monthly</w:t>
            </w:r>
          </w:p>
        </w:tc>
      </w:tr>
      <w:tr w:rsidR="000B0380" w:rsidRPr="001428E9" w14:paraId="492DB6F7" w14:textId="77777777" w:rsidTr="00B633B6">
        <w:trPr>
          <w:cantSplit/>
          <w:trHeight w:val="20"/>
        </w:trPr>
        <w:tc>
          <w:tcPr>
            <w:tcW w:w="3539" w:type="dxa"/>
            <w:gridSpan w:val="2"/>
            <w:vAlign w:val="center"/>
          </w:tcPr>
          <w:p w14:paraId="24C6EFBB" w14:textId="77777777" w:rsidR="000B0380" w:rsidRPr="001428E9" w:rsidRDefault="000B0380" w:rsidP="000B0380">
            <w:pPr>
              <w:keepLines/>
              <w:rPr>
                <w:rFonts w:ascii="Arial Narrow" w:hAnsi="Arial Narrow" w:cs="Arial"/>
                <w:sz w:val="20"/>
                <w:szCs w:val="20"/>
              </w:rPr>
            </w:pPr>
            <w:r w:rsidRPr="003174C7">
              <w:rPr>
                <w:rFonts w:ascii="Arial Narrow" w:hAnsi="Arial Narrow" w:cs="Arial"/>
                <w:sz w:val="20"/>
                <w:szCs w:val="20"/>
              </w:rPr>
              <w:t>paliperidone 75 mg modified release injection, 1 syringe</w:t>
            </w:r>
          </w:p>
        </w:tc>
        <w:tc>
          <w:tcPr>
            <w:tcW w:w="992" w:type="dxa"/>
            <w:vAlign w:val="center"/>
          </w:tcPr>
          <w:p w14:paraId="7EE7AF9F" w14:textId="419FB095" w:rsidR="000B0380" w:rsidRPr="001428E9" w:rsidRDefault="000B0380" w:rsidP="000B0380">
            <w:pPr>
              <w:keepLines/>
              <w:jc w:val="center"/>
              <w:rPr>
                <w:rFonts w:ascii="Arial Narrow" w:hAnsi="Arial Narrow" w:cs="Arial"/>
                <w:sz w:val="20"/>
                <w:szCs w:val="20"/>
              </w:rPr>
            </w:pPr>
            <w:r w:rsidRPr="0053693A">
              <w:rPr>
                <w:rFonts w:ascii="Arial Narrow" w:hAnsi="Arial Narrow" w:cs="Arial"/>
                <w:sz w:val="20"/>
                <w:szCs w:val="20"/>
              </w:rPr>
              <w:t>5103N</w:t>
            </w:r>
          </w:p>
        </w:tc>
        <w:tc>
          <w:tcPr>
            <w:tcW w:w="992" w:type="dxa"/>
            <w:vAlign w:val="center"/>
          </w:tcPr>
          <w:p w14:paraId="19496D09" w14:textId="77777777" w:rsidR="000B0380" w:rsidRPr="001428E9" w:rsidRDefault="000B0380" w:rsidP="000B0380">
            <w:pPr>
              <w:keepLines/>
              <w:jc w:val="center"/>
              <w:rPr>
                <w:rFonts w:ascii="Arial Narrow" w:hAnsi="Arial Narrow" w:cs="Arial"/>
                <w:sz w:val="20"/>
                <w:szCs w:val="20"/>
              </w:rPr>
            </w:pPr>
            <w:r w:rsidRPr="001428E9">
              <w:rPr>
                <w:rFonts w:ascii="Arial Narrow" w:hAnsi="Arial Narrow" w:cs="Arial"/>
                <w:sz w:val="20"/>
                <w:szCs w:val="20"/>
              </w:rPr>
              <w:t>1</w:t>
            </w:r>
          </w:p>
        </w:tc>
        <w:tc>
          <w:tcPr>
            <w:tcW w:w="992" w:type="dxa"/>
            <w:vAlign w:val="center"/>
          </w:tcPr>
          <w:p w14:paraId="30E8B8EE" w14:textId="77777777" w:rsidR="000B0380" w:rsidRPr="001428E9" w:rsidRDefault="000B0380" w:rsidP="000B0380">
            <w:pPr>
              <w:keepLines/>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6B0B40F3" w14:textId="77777777" w:rsidR="000B0380" w:rsidRPr="00B4416A" w:rsidRDefault="000B0380" w:rsidP="000B0380">
            <w:pPr>
              <w:keepLines/>
              <w:jc w:val="center"/>
              <w:rPr>
                <w:rFonts w:ascii="Arial Narrow" w:hAnsi="Arial Narrow" w:cs="Arial"/>
                <w:sz w:val="20"/>
                <w:szCs w:val="20"/>
              </w:rPr>
            </w:pPr>
            <w:r w:rsidRPr="00B4416A">
              <w:rPr>
                <w:rFonts w:ascii="Arial Narrow" w:hAnsi="Arial Narrow" w:cs="Arial"/>
                <w:sz w:val="20"/>
                <w:szCs w:val="20"/>
              </w:rPr>
              <w:t>5</w:t>
            </w:r>
          </w:p>
        </w:tc>
        <w:tc>
          <w:tcPr>
            <w:tcW w:w="1650" w:type="dxa"/>
            <w:vAlign w:val="center"/>
          </w:tcPr>
          <w:p w14:paraId="29C796DA" w14:textId="59A0E743"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B4416A">
              <w:rPr>
                <w:rFonts w:ascii="Arial Narrow" w:hAnsi="Arial Narrow" w:cs="Arial"/>
                <w:sz w:val="20"/>
                <w:szCs w:val="20"/>
              </w:rPr>
              <w:t>Invega</w:t>
            </w:r>
            <w:proofErr w:type="spellEnd"/>
            <w:r w:rsidRPr="00B4416A">
              <w:rPr>
                <w:rFonts w:ascii="Arial Narrow" w:hAnsi="Arial Narrow" w:cs="Arial"/>
                <w:sz w:val="20"/>
                <w:szCs w:val="20"/>
              </w:rPr>
              <w:t xml:space="preserve"> </w:t>
            </w:r>
            <w:proofErr w:type="spellStart"/>
            <w:r w:rsidRPr="00B4416A">
              <w:rPr>
                <w:rFonts w:ascii="Arial Narrow" w:hAnsi="Arial Narrow" w:cs="Arial"/>
                <w:sz w:val="20"/>
                <w:szCs w:val="20"/>
              </w:rPr>
              <w:t>Sustenna</w:t>
            </w:r>
            <w:proofErr w:type="spellEnd"/>
          </w:p>
          <w:p w14:paraId="68F2E450" w14:textId="0CD4E882"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A53F07">
              <w:rPr>
                <w:rFonts w:ascii="Arial Narrow" w:hAnsi="Arial Narrow" w:cs="Arial"/>
                <w:iCs/>
                <w:sz w:val="20"/>
                <w:szCs w:val="20"/>
              </w:rPr>
              <w:t>Paljuna</w:t>
            </w:r>
            <w:proofErr w:type="spellEnd"/>
            <w:r w:rsidRPr="00A53F07">
              <w:rPr>
                <w:rFonts w:ascii="Arial Narrow" w:hAnsi="Arial Narrow" w:cs="Arial"/>
                <w:iCs/>
                <w:sz w:val="20"/>
                <w:szCs w:val="20"/>
              </w:rPr>
              <w:t xml:space="preserve"> Monthly</w:t>
            </w:r>
          </w:p>
        </w:tc>
      </w:tr>
      <w:tr w:rsidR="000B0380" w:rsidRPr="001428E9" w14:paraId="427E32F7" w14:textId="77777777" w:rsidTr="00B633B6">
        <w:trPr>
          <w:cantSplit/>
          <w:trHeight w:val="20"/>
        </w:trPr>
        <w:tc>
          <w:tcPr>
            <w:tcW w:w="3539" w:type="dxa"/>
            <w:gridSpan w:val="2"/>
            <w:vAlign w:val="center"/>
          </w:tcPr>
          <w:p w14:paraId="79D0FCC4" w14:textId="77777777" w:rsidR="000B0380" w:rsidRPr="001428E9" w:rsidRDefault="000B0380" w:rsidP="000B0380">
            <w:pPr>
              <w:keepLines/>
              <w:rPr>
                <w:rFonts w:ascii="Arial Narrow" w:hAnsi="Arial Narrow" w:cs="Arial"/>
                <w:sz w:val="20"/>
                <w:szCs w:val="20"/>
              </w:rPr>
            </w:pPr>
            <w:r w:rsidRPr="008158EC">
              <w:rPr>
                <w:rFonts w:ascii="Arial Narrow" w:hAnsi="Arial Narrow" w:cs="Arial"/>
                <w:sz w:val="20"/>
                <w:szCs w:val="20"/>
              </w:rPr>
              <w:t>paliperidone 100 mg modified release injection, 1 syringe</w:t>
            </w:r>
          </w:p>
        </w:tc>
        <w:tc>
          <w:tcPr>
            <w:tcW w:w="992" w:type="dxa"/>
            <w:vAlign w:val="center"/>
          </w:tcPr>
          <w:p w14:paraId="617DDFA4" w14:textId="26460FA9" w:rsidR="000B0380" w:rsidRPr="001428E9" w:rsidRDefault="000B0380" w:rsidP="000B0380">
            <w:pPr>
              <w:keepLines/>
              <w:jc w:val="center"/>
              <w:rPr>
                <w:rFonts w:ascii="Arial Narrow" w:hAnsi="Arial Narrow" w:cs="Arial"/>
                <w:sz w:val="20"/>
                <w:szCs w:val="20"/>
              </w:rPr>
            </w:pPr>
            <w:r w:rsidRPr="0053693A">
              <w:rPr>
                <w:rFonts w:ascii="Arial Narrow" w:hAnsi="Arial Narrow" w:cs="Arial"/>
                <w:sz w:val="20"/>
                <w:szCs w:val="20"/>
              </w:rPr>
              <w:t>5107T</w:t>
            </w:r>
          </w:p>
        </w:tc>
        <w:tc>
          <w:tcPr>
            <w:tcW w:w="992" w:type="dxa"/>
            <w:vAlign w:val="center"/>
          </w:tcPr>
          <w:p w14:paraId="34F97AE8" w14:textId="77777777" w:rsidR="000B0380" w:rsidRPr="001428E9" w:rsidRDefault="000B0380" w:rsidP="000B0380">
            <w:pPr>
              <w:keepLines/>
              <w:jc w:val="center"/>
              <w:rPr>
                <w:rFonts w:ascii="Arial Narrow" w:hAnsi="Arial Narrow" w:cs="Arial"/>
                <w:sz w:val="20"/>
                <w:szCs w:val="20"/>
              </w:rPr>
            </w:pPr>
            <w:r w:rsidRPr="001428E9">
              <w:rPr>
                <w:rFonts w:ascii="Arial Narrow" w:hAnsi="Arial Narrow" w:cs="Arial"/>
                <w:sz w:val="20"/>
                <w:szCs w:val="20"/>
              </w:rPr>
              <w:t>1</w:t>
            </w:r>
          </w:p>
        </w:tc>
        <w:tc>
          <w:tcPr>
            <w:tcW w:w="992" w:type="dxa"/>
            <w:vAlign w:val="center"/>
          </w:tcPr>
          <w:p w14:paraId="61ECF870" w14:textId="77777777" w:rsidR="000B0380" w:rsidRPr="001428E9" w:rsidRDefault="000B0380" w:rsidP="000B0380">
            <w:pPr>
              <w:keepLines/>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5B03B894" w14:textId="77777777" w:rsidR="000B0380" w:rsidRPr="00B4416A" w:rsidRDefault="000B0380" w:rsidP="000B0380">
            <w:pPr>
              <w:keepLines/>
              <w:jc w:val="center"/>
              <w:rPr>
                <w:rFonts w:ascii="Arial Narrow" w:hAnsi="Arial Narrow" w:cs="Arial"/>
                <w:sz w:val="20"/>
                <w:szCs w:val="20"/>
              </w:rPr>
            </w:pPr>
            <w:r w:rsidRPr="00B4416A">
              <w:rPr>
                <w:rFonts w:ascii="Arial Narrow" w:hAnsi="Arial Narrow" w:cs="Arial"/>
                <w:sz w:val="20"/>
                <w:szCs w:val="20"/>
              </w:rPr>
              <w:t>5</w:t>
            </w:r>
          </w:p>
        </w:tc>
        <w:tc>
          <w:tcPr>
            <w:tcW w:w="1650" w:type="dxa"/>
            <w:vAlign w:val="center"/>
          </w:tcPr>
          <w:p w14:paraId="38CCE214" w14:textId="5EE87DAB"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B4416A">
              <w:rPr>
                <w:rFonts w:ascii="Arial Narrow" w:hAnsi="Arial Narrow" w:cs="Arial"/>
                <w:sz w:val="20"/>
                <w:szCs w:val="20"/>
              </w:rPr>
              <w:t>Invega</w:t>
            </w:r>
            <w:proofErr w:type="spellEnd"/>
            <w:r w:rsidRPr="00B4416A">
              <w:rPr>
                <w:rFonts w:ascii="Arial Narrow" w:hAnsi="Arial Narrow" w:cs="Arial"/>
                <w:sz w:val="20"/>
                <w:szCs w:val="20"/>
              </w:rPr>
              <w:t xml:space="preserve"> </w:t>
            </w:r>
            <w:proofErr w:type="spellStart"/>
            <w:r w:rsidRPr="00B4416A">
              <w:rPr>
                <w:rFonts w:ascii="Arial Narrow" w:hAnsi="Arial Narrow" w:cs="Arial"/>
                <w:sz w:val="20"/>
                <w:szCs w:val="20"/>
              </w:rPr>
              <w:t>Sustenna</w:t>
            </w:r>
            <w:proofErr w:type="spellEnd"/>
          </w:p>
          <w:p w14:paraId="2709EAB7" w14:textId="1829FD0A"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A53F07">
              <w:rPr>
                <w:rFonts w:ascii="Arial Narrow" w:hAnsi="Arial Narrow" w:cs="Arial"/>
                <w:iCs/>
                <w:sz w:val="20"/>
                <w:szCs w:val="20"/>
              </w:rPr>
              <w:t>Paljuna</w:t>
            </w:r>
            <w:proofErr w:type="spellEnd"/>
            <w:r w:rsidRPr="00A53F07">
              <w:rPr>
                <w:rFonts w:ascii="Arial Narrow" w:hAnsi="Arial Narrow" w:cs="Arial"/>
                <w:iCs/>
                <w:sz w:val="20"/>
                <w:szCs w:val="20"/>
              </w:rPr>
              <w:t xml:space="preserve"> Monthly</w:t>
            </w:r>
          </w:p>
        </w:tc>
      </w:tr>
      <w:tr w:rsidR="000B0380" w:rsidRPr="001428E9" w14:paraId="3F919B9D" w14:textId="77777777" w:rsidTr="00B633B6">
        <w:trPr>
          <w:cantSplit/>
          <w:trHeight w:val="20"/>
        </w:trPr>
        <w:tc>
          <w:tcPr>
            <w:tcW w:w="3539" w:type="dxa"/>
            <w:gridSpan w:val="2"/>
            <w:vAlign w:val="center"/>
          </w:tcPr>
          <w:p w14:paraId="7E760851" w14:textId="77777777" w:rsidR="000B0380" w:rsidRPr="001428E9" w:rsidRDefault="000B0380" w:rsidP="000B0380">
            <w:pPr>
              <w:keepLines/>
              <w:rPr>
                <w:rFonts w:ascii="Arial Narrow" w:hAnsi="Arial Narrow" w:cs="Arial"/>
                <w:color w:val="FF0000"/>
                <w:sz w:val="20"/>
                <w:szCs w:val="20"/>
              </w:rPr>
            </w:pPr>
            <w:r w:rsidRPr="00063055">
              <w:rPr>
                <w:rFonts w:ascii="Arial Narrow" w:hAnsi="Arial Narrow" w:cs="Arial"/>
                <w:sz w:val="20"/>
                <w:szCs w:val="20"/>
              </w:rPr>
              <w:t>paliperidone 150 mg modified release injection, 1 syringe</w:t>
            </w:r>
          </w:p>
        </w:tc>
        <w:tc>
          <w:tcPr>
            <w:tcW w:w="992" w:type="dxa"/>
            <w:vAlign w:val="center"/>
          </w:tcPr>
          <w:p w14:paraId="1129FC6C" w14:textId="68D37D77" w:rsidR="000B0380" w:rsidRPr="001428E9" w:rsidRDefault="000B0380" w:rsidP="000B0380">
            <w:pPr>
              <w:keepNext/>
              <w:jc w:val="center"/>
              <w:rPr>
                <w:rFonts w:ascii="Arial Narrow" w:hAnsi="Arial Narrow" w:cs="Arial"/>
                <w:sz w:val="20"/>
                <w:szCs w:val="20"/>
              </w:rPr>
            </w:pPr>
            <w:r w:rsidRPr="0053693A">
              <w:rPr>
                <w:rFonts w:ascii="Arial Narrow" w:hAnsi="Arial Narrow" w:cs="Arial"/>
                <w:sz w:val="20"/>
                <w:szCs w:val="20"/>
              </w:rPr>
              <w:t>5109X</w:t>
            </w:r>
          </w:p>
        </w:tc>
        <w:tc>
          <w:tcPr>
            <w:tcW w:w="992" w:type="dxa"/>
            <w:vAlign w:val="center"/>
          </w:tcPr>
          <w:p w14:paraId="12C56B6B" w14:textId="77777777" w:rsidR="000B0380" w:rsidRPr="001428E9" w:rsidRDefault="000B0380" w:rsidP="000B0380">
            <w:pPr>
              <w:keepNext/>
              <w:jc w:val="center"/>
              <w:rPr>
                <w:rFonts w:ascii="Arial Narrow" w:hAnsi="Arial Narrow" w:cs="Arial"/>
                <w:sz w:val="20"/>
                <w:szCs w:val="20"/>
              </w:rPr>
            </w:pPr>
            <w:r w:rsidRPr="001428E9">
              <w:rPr>
                <w:rFonts w:ascii="Arial Narrow" w:hAnsi="Arial Narrow" w:cs="Arial"/>
                <w:sz w:val="20"/>
                <w:szCs w:val="20"/>
              </w:rPr>
              <w:t>1</w:t>
            </w:r>
          </w:p>
        </w:tc>
        <w:tc>
          <w:tcPr>
            <w:tcW w:w="992" w:type="dxa"/>
            <w:vAlign w:val="center"/>
          </w:tcPr>
          <w:p w14:paraId="3AB6937B" w14:textId="77777777" w:rsidR="000B0380" w:rsidRPr="001428E9" w:rsidRDefault="000B0380" w:rsidP="000B0380">
            <w:pPr>
              <w:keepNext/>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0944A496" w14:textId="77777777" w:rsidR="000B0380" w:rsidRPr="00B4416A" w:rsidRDefault="000B0380" w:rsidP="000B0380">
            <w:pPr>
              <w:keepNext/>
              <w:jc w:val="center"/>
              <w:rPr>
                <w:rFonts w:ascii="Arial Narrow" w:hAnsi="Arial Narrow" w:cs="Arial"/>
                <w:sz w:val="20"/>
                <w:szCs w:val="20"/>
              </w:rPr>
            </w:pPr>
            <w:r w:rsidRPr="00B4416A">
              <w:rPr>
                <w:rFonts w:ascii="Arial Narrow" w:hAnsi="Arial Narrow" w:cs="Arial"/>
                <w:sz w:val="20"/>
                <w:szCs w:val="20"/>
              </w:rPr>
              <w:t>5</w:t>
            </w:r>
          </w:p>
        </w:tc>
        <w:tc>
          <w:tcPr>
            <w:tcW w:w="1650" w:type="dxa"/>
            <w:vAlign w:val="center"/>
          </w:tcPr>
          <w:p w14:paraId="296ACC3C" w14:textId="1DDD1C09" w:rsidR="000B0380" w:rsidRPr="00B4416A" w:rsidRDefault="000B0380" w:rsidP="000B0380">
            <w:pPr>
              <w:keepLines/>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B4416A">
              <w:rPr>
                <w:rFonts w:ascii="Arial Narrow" w:hAnsi="Arial Narrow" w:cs="Arial"/>
                <w:sz w:val="20"/>
                <w:szCs w:val="20"/>
              </w:rPr>
              <w:t>Invega</w:t>
            </w:r>
            <w:proofErr w:type="spellEnd"/>
            <w:r w:rsidRPr="00B4416A">
              <w:rPr>
                <w:rFonts w:ascii="Arial Narrow" w:hAnsi="Arial Narrow" w:cs="Arial"/>
                <w:sz w:val="20"/>
                <w:szCs w:val="20"/>
              </w:rPr>
              <w:t xml:space="preserve"> </w:t>
            </w:r>
            <w:proofErr w:type="spellStart"/>
            <w:r w:rsidRPr="00B4416A">
              <w:rPr>
                <w:rFonts w:ascii="Arial Narrow" w:hAnsi="Arial Narrow" w:cs="Arial"/>
                <w:sz w:val="20"/>
                <w:szCs w:val="20"/>
              </w:rPr>
              <w:t>Sustenna</w:t>
            </w:r>
            <w:proofErr w:type="spellEnd"/>
          </w:p>
          <w:p w14:paraId="0129E70D" w14:textId="46894FF9" w:rsidR="000B0380" w:rsidRPr="00B4416A" w:rsidRDefault="000B0380" w:rsidP="000B0380">
            <w:pPr>
              <w:keepNext/>
              <w:rPr>
                <w:rFonts w:ascii="Arial Narrow" w:hAnsi="Arial Narrow" w:cs="Arial"/>
                <w:sz w:val="20"/>
                <w:szCs w:val="20"/>
              </w:rPr>
            </w:pPr>
            <w:proofErr w:type="spellStart"/>
            <w:r w:rsidRPr="00B4416A">
              <w:rPr>
                <w:rFonts w:ascii="Arial Narrow" w:hAnsi="Arial Narrow" w:cs="Arial"/>
                <w:strike/>
                <w:sz w:val="20"/>
                <w:szCs w:val="20"/>
                <w:vertAlign w:val="superscript"/>
              </w:rPr>
              <w:t>a</w:t>
            </w:r>
            <w:r w:rsidRPr="00A53F07">
              <w:rPr>
                <w:rFonts w:ascii="Arial Narrow" w:hAnsi="Arial Narrow" w:cs="Arial"/>
                <w:iCs/>
                <w:sz w:val="20"/>
                <w:szCs w:val="20"/>
              </w:rPr>
              <w:t>Paljuna</w:t>
            </w:r>
            <w:proofErr w:type="spellEnd"/>
            <w:r w:rsidRPr="00A53F07">
              <w:rPr>
                <w:rFonts w:ascii="Arial Narrow" w:hAnsi="Arial Narrow" w:cs="Arial"/>
                <w:iCs/>
                <w:sz w:val="20"/>
                <w:szCs w:val="20"/>
              </w:rPr>
              <w:t xml:space="preserve"> Monthly</w:t>
            </w:r>
          </w:p>
        </w:tc>
      </w:tr>
      <w:tr w:rsidR="00CC7EA8" w:rsidRPr="001428E9" w14:paraId="6B9ABF2E" w14:textId="77777777" w:rsidTr="00F01D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00BB139" w14:textId="77777777" w:rsidR="00CC7EA8" w:rsidRPr="001428E9" w:rsidRDefault="00CC7EA8" w:rsidP="00F01D9C">
            <w:pPr>
              <w:rPr>
                <w:rFonts w:ascii="Arial Narrow" w:hAnsi="Arial Narrow" w:cs="Arial"/>
                <w:sz w:val="20"/>
                <w:szCs w:val="20"/>
              </w:rPr>
            </w:pPr>
          </w:p>
        </w:tc>
      </w:tr>
      <w:tr w:rsidR="00CC7EA8" w:rsidRPr="001428E9" w14:paraId="20E197E6" w14:textId="77777777" w:rsidTr="00F01D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AA541FF" w14:textId="77777777" w:rsidR="00CC7EA8" w:rsidRPr="001A39EC" w:rsidRDefault="00CC7EA8" w:rsidP="00F01D9C">
            <w:pPr>
              <w:keepLines/>
              <w:rPr>
                <w:rFonts w:ascii="Arial Narrow" w:hAnsi="Arial Narrow" w:cs="Arial"/>
                <w:b/>
                <w:sz w:val="20"/>
                <w:szCs w:val="20"/>
              </w:rPr>
            </w:pPr>
            <w:r w:rsidRPr="001A39EC">
              <w:rPr>
                <w:rFonts w:ascii="Arial Narrow" w:hAnsi="Arial Narrow"/>
                <w:b/>
                <w:sz w:val="20"/>
                <w:szCs w:val="20"/>
              </w:rPr>
              <w:t>Restriction Summary 16004 / Treatment of Concept: 4246</w:t>
            </w:r>
          </w:p>
        </w:tc>
      </w:tr>
      <w:tr w:rsidR="00CC7EA8" w:rsidRPr="001428E9" w14:paraId="47D0B496" w14:textId="77777777" w:rsidTr="00F01D9C">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98D183E" w14:textId="77777777" w:rsidR="00CC7EA8" w:rsidRPr="001A39EC" w:rsidRDefault="00CC7EA8" w:rsidP="00F01D9C">
            <w:pPr>
              <w:jc w:val="center"/>
              <w:rPr>
                <w:rFonts w:ascii="Arial Narrow" w:hAnsi="Arial Narrow" w:cs="Arial"/>
                <w:b/>
                <w:sz w:val="20"/>
                <w:szCs w:val="20"/>
              </w:rPr>
            </w:pPr>
            <w:r w:rsidRPr="001A39EC">
              <w:rPr>
                <w:rFonts w:ascii="Arial Narrow" w:hAnsi="Arial Narrow" w:cs="Arial"/>
                <w:b/>
                <w:sz w:val="20"/>
                <w:szCs w:val="20"/>
              </w:rPr>
              <w:t xml:space="preserve">Concept ID </w:t>
            </w:r>
            <w:r w:rsidRPr="001A39E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E7B328" w14:textId="77777777" w:rsidR="00CC7EA8" w:rsidRPr="001A39EC" w:rsidRDefault="00CC7EA8" w:rsidP="00F01D9C">
            <w:pPr>
              <w:keepLines/>
              <w:rPr>
                <w:rFonts w:ascii="Arial Narrow" w:hAnsi="Arial Narrow" w:cs="Arial"/>
                <w:sz w:val="20"/>
                <w:szCs w:val="20"/>
              </w:rPr>
            </w:pPr>
            <w:r w:rsidRPr="001A39EC">
              <w:rPr>
                <w:rFonts w:ascii="Arial Narrow" w:hAnsi="Arial Narrow" w:cs="Arial"/>
                <w:b/>
                <w:sz w:val="20"/>
                <w:szCs w:val="20"/>
              </w:rPr>
              <w:t>Category / Program:</w:t>
            </w:r>
            <w:r w:rsidRPr="001A39EC">
              <w:rPr>
                <w:rFonts w:ascii="Arial Narrow" w:hAnsi="Arial Narrow" w:cs="Arial"/>
                <w:color w:val="FF0000"/>
                <w:sz w:val="20"/>
                <w:szCs w:val="20"/>
              </w:rPr>
              <w:t xml:space="preserve"> </w:t>
            </w:r>
            <w:r w:rsidRPr="001A39EC">
              <w:rPr>
                <w:rFonts w:ascii="Arial Narrow" w:eastAsia="Calibri" w:hAnsi="Arial Narrow" w:cs="Arial"/>
                <w:sz w:val="20"/>
                <w:szCs w:val="20"/>
              </w:rPr>
              <w:fldChar w:fldCharType="begin">
                <w:ffData>
                  <w:name w:val="Check1"/>
                  <w:enabled/>
                  <w:calcOnExit w:val="0"/>
                  <w:checkBox>
                    <w:sizeAuto/>
                    <w:default w:val="1"/>
                  </w:checkBox>
                </w:ffData>
              </w:fldChar>
            </w:r>
            <w:r w:rsidRPr="001A39EC">
              <w:rPr>
                <w:rFonts w:ascii="Arial Narrow" w:eastAsia="Calibri" w:hAnsi="Arial Narrow" w:cs="Arial"/>
                <w:sz w:val="20"/>
                <w:szCs w:val="20"/>
              </w:rPr>
              <w:instrText xml:space="preserve"> FORMCHECKBOX </w:instrText>
            </w:r>
            <w:r w:rsidRPr="001A39EC">
              <w:rPr>
                <w:rFonts w:ascii="Arial Narrow" w:eastAsia="Calibri" w:hAnsi="Arial Narrow" w:cs="Arial"/>
                <w:sz w:val="20"/>
                <w:szCs w:val="20"/>
              </w:rPr>
            </w:r>
            <w:r w:rsidRPr="001A39EC">
              <w:rPr>
                <w:rFonts w:ascii="Arial Narrow" w:eastAsia="Calibri" w:hAnsi="Arial Narrow" w:cs="Arial"/>
                <w:sz w:val="20"/>
                <w:szCs w:val="20"/>
              </w:rPr>
              <w:fldChar w:fldCharType="separate"/>
            </w:r>
            <w:r w:rsidRPr="001A39EC">
              <w:rPr>
                <w:rFonts w:ascii="Arial Narrow" w:eastAsia="Calibri" w:hAnsi="Arial Narrow" w:cs="Arial"/>
                <w:sz w:val="20"/>
                <w:szCs w:val="20"/>
              </w:rPr>
              <w:fldChar w:fldCharType="end"/>
            </w:r>
            <w:r w:rsidRPr="001A39EC">
              <w:rPr>
                <w:rFonts w:ascii="Arial Narrow" w:eastAsia="Calibri" w:hAnsi="Arial Narrow" w:cs="Arial"/>
                <w:sz w:val="20"/>
                <w:szCs w:val="20"/>
              </w:rPr>
              <w:t xml:space="preserve"> GENERAL - General Schedule (Code GE) </w:t>
            </w:r>
          </w:p>
        </w:tc>
      </w:tr>
      <w:tr w:rsidR="00CC7EA8" w:rsidRPr="001428E9" w14:paraId="1FD9ECAE" w14:textId="77777777" w:rsidTr="00F01D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CACBB08" w14:textId="77777777" w:rsidR="00CC7EA8" w:rsidRPr="001A39EC" w:rsidRDefault="00CC7EA8" w:rsidP="00F01D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8FE1E4" w14:textId="77777777" w:rsidR="00CC7EA8" w:rsidRPr="001A39EC" w:rsidRDefault="00CC7EA8" w:rsidP="00F01D9C">
            <w:pPr>
              <w:keepLines/>
              <w:rPr>
                <w:rFonts w:ascii="Arial Narrow" w:hAnsi="Arial Narrow" w:cs="Arial"/>
                <w:b/>
                <w:sz w:val="20"/>
                <w:szCs w:val="20"/>
              </w:rPr>
            </w:pPr>
            <w:r w:rsidRPr="001A39EC">
              <w:rPr>
                <w:rFonts w:ascii="Arial Narrow" w:hAnsi="Arial Narrow" w:cs="Arial"/>
                <w:b/>
                <w:sz w:val="20"/>
                <w:szCs w:val="20"/>
              </w:rPr>
              <w:t xml:space="preserve">Prescriber type: </w:t>
            </w:r>
            <w:r w:rsidRPr="001A39EC">
              <w:rPr>
                <w:rFonts w:ascii="Arial Narrow" w:hAnsi="Arial Narrow" w:cs="Arial"/>
                <w:sz w:val="20"/>
                <w:szCs w:val="20"/>
              </w:rPr>
              <w:fldChar w:fldCharType="begin">
                <w:ffData>
                  <w:name w:val=""/>
                  <w:enabled/>
                  <w:calcOnExit w:val="0"/>
                  <w:checkBox>
                    <w:sizeAuto/>
                    <w:default w:val="1"/>
                  </w:checkBox>
                </w:ffData>
              </w:fldChar>
            </w:r>
            <w:r w:rsidRPr="001A39EC">
              <w:rPr>
                <w:rFonts w:ascii="Arial Narrow" w:hAnsi="Arial Narrow" w:cs="Arial"/>
                <w:sz w:val="20"/>
                <w:szCs w:val="20"/>
              </w:rPr>
              <w:instrText xml:space="preserve"> FORMCHECKBOX </w:instrText>
            </w:r>
            <w:r w:rsidRPr="001A39EC">
              <w:rPr>
                <w:rFonts w:ascii="Arial Narrow" w:hAnsi="Arial Narrow" w:cs="Arial"/>
                <w:sz w:val="20"/>
                <w:szCs w:val="20"/>
              </w:rPr>
            </w:r>
            <w:r w:rsidRPr="001A39EC">
              <w:rPr>
                <w:rFonts w:ascii="Arial Narrow" w:hAnsi="Arial Narrow" w:cs="Arial"/>
                <w:sz w:val="20"/>
                <w:szCs w:val="20"/>
              </w:rPr>
              <w:fldChar w:fldCharType="separate"/>
            </w:r>
            <w:r w:rsidRPr="001A39EC">
              <w:rPr>
                <w:rFonts w:ascii="Arial Narrow" w:hAnsi="Arial Narrow" w:cs="Arial"/>
                <w:sz w:val="20"/>
                <w:szCs w:val="20"/>
              </w:rPr>
              <w:fldChar w:fldCharType="end"/>
            </w:r>
            <w:r w:rsidRPr="001A39EC">
              <w:rPr>
                <w:rFonts w:ascii="Arial Narrow" w:hAnsi="Arial Narrow" w:cs="Arial"/>
                <w:sz w:val="20"/>
                <w:szCs w:val="20"/>
              </w:rPr>
              <w:t xml:space="preserve">Medical Practitioners </w:t>
            </w:r>
            <w:r w:rsidRPr="001A39EC">
              <w:rPr>
                <w:rFonts w:ascii="Arial Narrow" w:hAnsi="Arial Narrow" w:cs="Arial"/>
                <w:sz w:val="20"/>
                <w:szCs w:val="20"/>
              </w:rPr>
              <w:fldChar w:fldCharType="begin">
                <w:ffData>
                  <w:name w:val="Check3"/>
                  <w:enabled/>
                  <w:calcOnExit w:val="0"/>
                  <w:checkBox>
                    <w:sizeAuto/>
                    <w:default w:val="1"/>
                  </w:checkBox>
                </w:ffData>
              </w:fldChar>
            </w:r>
            <w:r w:rsidRPr="001A39EC">
              <w:rPr>
                <w:rFonts w:ascii="Arial Narrow" w:hAnsi="Arial Narrow" w:cs="Arial"/>
                <w:sz w:val="20"/>
                <w:szCs w:val="20"/>
              </w:rPr>
              <w:instrText xml:space="preserve"> FORMCHECKBOX </w:instrText>
            </w:r>
            <w:r w:rsidRPr="001A39EC">
              <w:rPr>
                <w:rFonts w:ascii="Arial Narrow" w:hAnsi="Arial Narrow" w:cs="Arial"/>
                <w:sz w:val="20"/>
                <w:szCs w:val="20"/>
              </w:rPr>
            </w:r>
            <w:r w:rsidRPr="001A39EC">
              <w:rPr>
                <w:rFonts w:ascii="Arial Narrow" w:hAnsi="Arial Narrow" w:cs="Arial"/>
                <w:sz w:val="20"/>
                <w:szCs w:val="20"/>
              </w:rPr>
              <w:fldChar w:fldCharType="separate"/>
            </w:r>
            <w:r w:rsidRPr="001A39EC">
              <w:rPr>
                <w:rFonts w:ascii="Arial Narrow" w:hAnsi="Arial Narrow" w:cs="Arial"/>
                <w:sz w:val="20"/>
                <w:szCs w:val="20"/>
              </w:rPr>
              <w:fldChar w:fldCharType="end"/>
            </w:r>
            <w:r w:rsidRPr="001A39EC">
              <w:rPr>
                <w:rFonts w:ascii="Arial Narrow" w:hAnsi="Arial Narrow" w:cs="Arial"/>
                <w:sz w:val="20"/>
                <w:szCs w:val="20"/>
              </w:rPr>
              <w:t xml:space="preserve">Nurse practitioners </w:t>
            </w:r>
          </w:p>
        </w:tc>
      </w:tr>
      <w:tr w:rsidR="00CC7EA8" w:rsidRPr="00D56F94" w14:paraId="0C0EDA39" w14:textId="77777777" w:rsidTr="00F01D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65984A3" w14:textId="77777777" w:rsidR="00CC7EA8" w:rsidRPr="001A39EC" w:rsidRDefault="00CC7EA8" w:rsidP="00F01D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342283F" w14:textId="77777777" w:rsidR="00CC7EA8" w:rsidRPr="001A39EC" w:rsidRDefault="00CC7EA8" w:rsidP="00F01D9C">
            <w:pPr>
              <w:keepLines/>
              <w:rPr>
                <w:rFonts w:ascii="Arial Narrow" w:hAnsi="Arial Narrow" w:cs="Arial"/>
                <w:b/>
                <w:sz w:val="20"/>
                <w:szCs w:val="20"/>
              </w:rPr>
            </w:pPr>
            <w:r w:rsidRPr="001A39EC">
              <w:rPr>
                <w:rFonts w:ascii="Arial Narrow" w:hAnsi="Arial Narrow" w:cs="Arial"/>
                <w:b/>
                <w:sz w:val="20"/>
                <w:szCs w:val="20"/>
              </w:rPr>
              <w:t xml:space="preserve">Restriction type: </w:t>
            </w:r>
            <w:r w:rsidRPr="001A39EC">
              <w:rPr>
                <w:rFonts w:ascii="Arial Narrow" w:eastAsia="Calibri" w:hAnsi="Arial Narrow" w:cs="Arial"/>
                <w:sz w:val="20"/>
                <w:szCs w:val="20"/>
              </w:rPr>
              <w:fldChar w:fldCharType="begin">
                <w:ffData>
                  <w:name w:val=""/>
                  <w:enabled/>
                  <w:calcOnExit w:val="0"/>
                  <w:checkBox>
                    <w:sizeAuto/>
                    <w:default w:val="1"/>
                  </w:checkBox>
                </w:ffData>
              </w:fldChar>
            </w:r>
            <w:r w:rsidRPr="001A39EC">
              <w:rPr>
                <w:rFonts w:ascii="Arial Narrow" w:eastAsia="Calibri" w:hAnsi="Arial Narrow" w:cs="Arial"/>
                <w:sz w:val="20"/>
                <w:szCs w:val="20"/>
              </w:rPr>
              <w:instrText xml:space="preserve"> FORMCHECKBOX </w:instrText>
            </w:r>
            <w:r w:rsidRPr="001A39EC">
              <w:rPr>
                <w:rFonts w:ascii="Arial Narrow" w:eastAsia="Calibri" w:hAnsi="Arial Narrow" w:cs="Arial"/>
                <w:sz w:val="20"/>
                <w:szCs w:val="20"/>
              </w:rPr>
            </w:r>
            <w:r w:rsidRPr="001A39EC">
              <w:rPr>
                <w:rFonts w:ascii="Arial Narrow" w:eastAsia="Calibri" w:hAnsi="Arial Narrow" w:cs="Arial"/>
                <w:sz w:val="20"/>
                <w:szCs w:val="20"/>
              </w:rPr>
              <w:fldChar w:fldCharType="separate"/>
            </w:r>
            <w:r w:rsidRPr="001A39EC">
              <w:rPr>
                <w:rFonts w:ascii="Arial Narrow" w:eastAsia="Calibri" w:hAnsi="Arial Narrow" w:cs="Arial"/>
                <w:sz w:val="20"/>
                <w:szCs w:val="20"/>
              </w:rPr>
              <w:fldChar w:fldCharType="end"/>
            </w:r>
            <w:r w:rsidRPr="001A39EC">
              <w:rPr>
                <w:rFonts w:ascii="Arial Narrow" w:eastAsia="Calibri" w:hAnsi="Arial Narrow" w:cs="Arial"/>
                <w:sz w:val="20"/>
                <w:szCs w:val="20"/>
              </w:rPr>
              <w:t xml:space="preserve">Authority Required (Streamlined) </w:t>
            </w:r>
          </w:p>
        </w:tc>
      </w:tr>
      <w:tr w:rsidR="00CC7EA8" w:rsidRPr="001428E9" w14:paraId="5835FD82" w14:textId="77777777" w:rsidTr="00F01D9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30D66E50" w14:textId="4DF235AF" w:rsidR="00CC7EA8" w:rsidRPr="001A39EC" w:rsidRDefault="00CC7EA8" w:rsidP="00F01D9C">
            <w:pPr>
              <w:keepLines/>
              <w:jc w:val="center"/>
              <w:rPr>
                <w:rFonts w:ascii="Arial Narrow" w:hAnsi="Arial Narrow"/>
                <w:sz w:val="20"/>
                <w:szCs w:val="20"/>
              </w:rPr>
            </w:pPr>
          </w:p>
        </w:tc>
        <w:tc>
          <w:tcPr>
            <w:tcW w:w="7745" w:type="dxa"/>
            <w:gridSpan w:val="6"/>
            <w:vAlign w:val="center"/>
            <w:hideMark/>
          </w:tcPr>
          <w:p w14:paraId="2D52AFFB" w14:textId="77777777" w:rsidR="00CC7EA8" w:rsidRPr="001A39EC" w:rsidRDefault="00CC7EA8" w:rsidP="00F01D9C">
            <w:pPr>
              <w:keepLines/>
              <w:rPr>
                <w:rFonts w:ascii="Arial Narrow" w:hAnsi="Arial Narrow"/>
                <w:color w:val="333333"/>
                <w:sz w:val="20"/>
                <w:szCs w:val="20"/>
              </w:rPr>
            </w:pPr>
            <w:r w:rsidRPr="001A39EC">
              <w:rPr>
                <w:rFonts w:ascii="Arial Narrow" w:hAnsi="Arial Narrow"/>
                <w:b/>
                <w:bCs/>
                <w:sz w:val="20"/>
                <w:szCs w:val="20"/>
              </w:rPr>
              <w:t>Indication:</w:t>
            </w:r>
            <w:r w:rsidRPr="001A39EC">
              <w:rPr>
                <w:rFonts w:ascii="Arial Narrow" w:hAnsi="Arial Narrow"/>
                <w:sz w:val="20"/>
                <w:szCs w:val="20"/>
              </w:rPr>
              <w:t xml:space="preserve"> Schizophrenia</w:t>
            </w:r>
          </w:p>
        </w:tc>
      </w:tr>
      <w:tr w:rsidR="00CC7EA8" w:rsidRPr="00A53F07" w14:paraId="2B39CBDB" w14:textId="77777777" w:rsidTr="00F01D9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A4B4F73" w14:textId="77777777" w:rsidR="00CC7EA8" w:rsidRPr="00A53F07" w:rsidRDefault="00CC7EA8" w:rsidP="00F01D9C">
            <w:pPr>
              <w:jc w:val="center"/>
              <w:rPr>
                <w:rFonts w:ascii="Arial Narrow" w:hAnsi="Arial Narrow"/>
                <w:sz w:val="20"/>
                <w:szCs w:val="20"/>
              </w:rPr>
            </w:pPr>
          </w:p>
        </w:tc>
        <w:tc>
          <w:tcPr>
            <w:tcW w:w="7745" w:type="dxa"/>
            <w:gridSpan w:val="6"/>
            <w:vAlign w:val="center"/>
            <w:hideMark/>
          </w:tcPr>
          <w:p w14:paraId="2633C5D9" w14:textId="64996DB6" w:rsidR="00CC7EA8" w:rsidRPr="00A53F07" w:rsidRDefault="00CC7EA8" w:rsidP="00F01D9C">
            <w:pPr>
              <w:rPr>
                <w:rFonts w:ascii="Arial Narrow" w:hAnsi="Arial Narrow"/>
                <w:iCs/>
                <w:sz w:val="20"/>
                <w:szCs w:val="20"/>
              </w:rPr>
            </w:pPr>
            <w:r w:rsidRPr="00A53F07">
              <w:rPr>
                <w:rFonts w:ascii="Arial Narrow" w:hAnsi="Arial Narrow"/>
                <w:b/>
                <w:bCs/>
                <w:iCs/>
                <w:sz w:val="20"/>
                <w:szCs w:val="20"/>
              </w:rPr>
              <w:t>Treatment Phase:</w:t>
            </w:r>
            <w:r w:rsidRPr="00A53F07">
              <w:rPr>
                <w:rFonts w:ascii="Arial Narrow" w:hAnsi="Arial Narrow"/>
                <w:iCs/>
                <w:sz w:val="20"/>
                <w:szCs w:val="20"/>
              </w:rPr>
              <w:t xml:space="preserve"> </w:t>
            </w:r>
            <w:r w:rsidR="00512D65" w:rsidRPr="00A53F07">
              <w:rPr>
                <w:rFonts w:ascii="Arial Narrow" w:hAnsi="Arial Narrow"/>
                <w:iCs/>
                <w:sz w:val="20"/>
                <w:szCs w:val="20"/>
              </w:rPr>
              <w:t>Continuing treatment</w:t>
            </w:r>
          </w:p>
        </w:tc>
      </w:tr>
      <w:tr w:rsidR="00CC7EA8" w:rsidRPr="00A53F07" w14:paraId="453D0BBD" w14:textId="77777777" w:rsidTr="00F01D9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21DFF2F" w14:textId="60026246" w:rsidR="00CC7EA8" w:rsidRPr="00A53F07" w:rsidRDefault="00CC7EA8" w:rsidP="008A7EBB">
            <w:pPr>
              <w:jc w:val="center"/>
              <w:rPr>
                <w:rFonts w:ascii="Arial Narrow" w:hAnsi="Arial Narrow"/>
                <w:iCs/>
                <w:sz w:val="20"/>
                <w:szCs w:val="20"/>
              </w:rPr>
            </w:pPr>
          </w:p>
        </w:tc>
        <w:tc>
          <w:tcPr>
            <w:tcW w:w="7745" w:type="dxa"/>
            <w:gridSpan w:val="6"/>
            <w:vAlign w:val="center"/>
            <w:hideMark/>
          </w:tcPr>
          <w:p w14:paraId="63D38909" w14:textId="77777777" w:rsidR="00CC7EA8" w:rsidRPr="00A53F07" w:rsidRDefault="00CC7EA8" w:rsidP="00F01D9C">
            <w:pPr>
              <w:rPr>
                <w:rFonts w:ascii="Arial Narrow" w:hAnsi="Arial Narrow"/>
                <w:iCs/>
                <w:sz w:val="20"/>
                <w:szCs w:val="20"/>
              </w:rPr>
            </w:pPr>
            <w:r w:rsidRPr="00A53F07">
              <w:rPr>
                <w:rFonts w:ascii="Arial Narrow" w:hAnsi="Arial Narrow"/>
                <w:b/>
                <w:bCs/>
                <w:iCs/>
                <w:sz w:val="20"/>
                <w:szCs w:val="20"/>
              </w:rPr>
              <w:t xml:space="preserve">Clinical criteria: </w:t>
            </w:r>
          </w:p>
        </w:tc>
      </w:tr>
      <w:tr w:rsidR="00CC7EA8" w:rsidRPr="00A53F07" w14:paraId="14B2B06B" w14:textId="77777777" w:rsidTr="00815C4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3AD46636" w14:textId="56810041" w:rsidR="00CC7EA8" w:rsidRPr="00A53F07" w:rsidRDefault="00CC7EA8" w:rsidP="00F01D9C">
            <w:pPr>
              <w:jc w:val="center"/>
              <w:rPr>
                <w:rFonts w:ascii="Arial Narrow" w:hAnsi="Arial Narrow"/>
                <w:iCs/>
                <w:sz w:val="20"/>
                <w:szCs w:val="20"/>
              </w:rPr>
            </w:pPr>
          </w:p>
        </w:tc>
        <w:tc>
          <w:tcPr>
            <w:tcW w:w="7745" w:type="dxa"/>
            <w:gridSpan w:val="6"/>
            <w:vAlign w:val="center"/>
          </w:tcPr>
          <w:p w14:paraId="290A8C3C" w14:textId="20F4A16E" w:rsidR="00CC7EA8" w:rsidRPr="00A53F07" w:rsidRDefault="00820878" w:rsidP="00F01D9C">
            <w:pPr>
              <w:jc w:val="left"/>
              <w:rPr>
                <w:rFonts w:ascii="Arial Narrow" w:hAnsi="Arial Narrow"/>
                <w:iCs/>
                <w:color w:val="333333"/>
                <w:sz w:val="20"/>
                <w:szCs w:val="20"/>
              </w:rPr>
            </w:pPr>
            <w:r w:rsidRPr="00A53F07">
              <w:rPr>
                <w:rFonts w:ascii="Arial Narrow" w:hAnsi="Arial Narrow"/>
                <w:iCs/>
                <w:color w:val="333333"/>
                <w:sz w:val="20"/>
                <w:szCs w:val="20"/>
              </w:rPr>
              <w:t xml:space="preserve">Patient must have received this drug as their most recent course of PBS-subsidised </w:t>
            </w:r>
            <w:r w:rsidR="00777609" w:rsidRPr="00A53F07">
              <w:rPr>
                <w:rFonts w:ascii="Arial Narrow" w:hAnsi="Arial Narrow"/>
                <w:iCs/>
                <w:color w:val="333333"/>
                <w:sz w:val="20"/>
                <w:szCs w:val="20"/>
              </w:rPr>
              <w:t>treatment under the initial treatment restriction</w:t>
            </w:r>
          </w:p>
        </w:tc>
      </w:tr>
      <w:tr w:rsidR="00CC7EA8" w:rsidRPr="001428E9" w14:paraId="63554F22" w14:textId="77777777" w:rsidTr="00F01D9C">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440DDFF3" w14:textId="3B7CD4CB" w:rsidR="00CC7EA8" w:rsidRPr="001A39EC" w:rsidRDefault="00CC7EA8" w:rsidP="00F01D9C">
            <w:pPr>
              <w:rPr>
                <w:rFonts w:ascii="Arial Narrow" w:hAnsi="Arial Narrow"/>
                <w:bCs/>
                <w:color w:val="FF0000"/>
                <w:sz w:val="20"/>
                <w:szCs w:val="20"/>
              </w:rPr>
            </w:pPr>
          </w:p>
        </w:tc>
      </w:tr>
    </w:tbl>
    <w:p w14:paraId="4878B76E" w14:textId="39E85A64" w:rsidR="007A6292" w:rsidRPr="00A53F07" w:rsidRDefault="00BB1318" w:rsidP="006D2B6A">
      <w:pPr>
        <w:pStyle w:val="3-BodyText"/>
        <w:rPr>
          <w:iCs/>
        </w:rPr>
      </w:pPr>
      <w:r w:rsidRPr="00A53F07">
        <w:rPr>
          <w:iCs/>
        </w:rPr>
        <w:t xml:space="preserve">The Secretariat noted the following issues regarding the submission’s proposed changes to the current listings of Invega </w:t>
      </w:r>
      <w:proofErr w:type="spellStart"/>
      <w:r w:rsidRPr="00A53F07">
        <w:rPr>
          <w:iCs/>
        </w:rPr>
        <w:t>Sustenna</w:t>
      </w:r>
      <w:proofErr w:type="spellEnd"/>
      <w:r w:rsidRPr="00A53F07">
        <w:rPr>
          <w:iCs/>
        </w:rPr>
        <w:t>, which include separating treatment into initial and continuing phases and listing the new generic brand (</w:t>
      </w:r>
      <w:proofErr w:type="spellStart"/>
      <w:r w:rsidRPr="00A53F07">
        <w:rPr>
          <w:iCs/>
        </w:rPr>
        <w:t>Paljuna</w:t>
      </w:r>
      <w:proofErr w:type="spellEnd"/>
      <w:r w:rsidRPr="00A53F07">
        <w:rPr>
          <w:iCs/>
        </w:rPr>
        <w:t xml:space="preserve"> Monthly) only for continuing treatment, with ‘a’ flagging to Invega </w:t>
      </w:r>
      <w:proofErr w:type="spellStart"/>
      <w:r w:rsidRPr="00A53F07">
        <w:rPr>
          <w:iCs/>
        </w:rPr>
        <w:t>Sustenna</w:t>
      </w:r>
      <w:proofErr w:type="spellEnd"/>
      <w:r w:rsidRPr="00A53F07">
        <w:rPr>
          <w:iCs/>
        </w:rPr>
        <w:t xml:space="preserve"> for this phase:</w:t>
      </w:r>
    </w:p>
    <w:p w14:paraId="15513B45" w14:textId="2DF39BE0" w:rsidR="00063B76" w:rsidRPr="00A53F07" w:rsidRDefault="000E3964" w:rsidP="00ED0399">
      <w:pPr>
        <w:pStyle w:val="ListParagraph"/>
        <w:numPr>
          <w:ilvl w:val="0"/>
          <w:numId w:val="20"/>
        </w:numPr>
        <w:rPr>
          <w:rFonts w:eastAsiaTheme="minorHAnsi" w:cstheme="minorBidi"/>
          <w:iCs/>
          <w:snapToGrid/>
          <w:szCs w:val="22"/>
        </w:rPr>
      </w:pPr>
      <w:r w:rsidRPr="00A53F07">
        <w:rPr>
          <w:iCs/>
        </w:rPr>
        <w:t>U</w:t>
      </w:r>
      <w:r w:rsidR="000026A1" w:rsidRPr="00A53F07">
        <w:rPr>
          <w:iCs/>
        </w:rPr>
        <w:t xml:space="preserve">nder </w:t>
      </w:r>
      <w:r w:rsidR="000026A1" w:rsidRPr="00A53F07">
        <w:rPr>
          <w:i/>
        </w:rPr>
        <w:t>Section 101(4AACD) of the National Health Act 1953</w:t>
      </w:r>
      <w:r w:rsidR="00282D4F" w:rsidRPr="00A53F07">
        <w:rPr>
          <w:i/>
        </w:rPr>
        <w:t>,</w:t>
      </w:r>
      <w:r w:rsidR="00282D4F" w:rsidRPr="00A53F07">
        <w:rPr>
          <w:iCs/>
        </w:rPr>
        <w:t xml:space="preserve"> </w:t>
      </w:r>
      <w:r w:rsidR="007128B6" w:rsidRPr="00A53F07">
        <w:rPr>
          <w:iCs/>
        </w:rPr>
        <w:t xml:space="preserve">if </w:t>
      </w:r>
      <w:proofErr w:type="spellStart"/>
      <w:r w:rsidR="007128B6" w:rsidRPr="00A53F07">
        <w:rPr>
          <w:iCs/>
        </w:rPr>
        <w:t>Paljuna</w:t>
      </w:r>
      <w:proofErr w:type="spellEnd"/>
      <w:r w:rsidR="007128B6" w:rsidRPr="00A53F07">
        <w:rPr>
          <w:iCs/>
        </w:rPr>
        <w:t xml:space="preserve"> Monthly is considered equivalent to Invega </w:t>
      </w:r>
      <w:proofErr w:type="spellStart"/>
      <w:r w:rsidR="007128B6" w:rsidRPr="00A53F07">
        <w:rPr>
          <w:iCs/>
        </w:rPr>
        <w:t>Sustenna</w:t>
      </w:r>
      <w:proofErr w:type="spellEnd"/>
      <w:r w:rsidR="007128B6" w:rsidRPr="00A53F07">
        <w:rPr>
          <w:iCs/>
        </w:rPr>
        <w:t xml:space="preserve"> at the same strengths for the purposes of substitution</w:t>
      </w:r>
      <w:r w:rsidR="006B2A95" w:rsidRPr="00A53F07">
        <w:rPr>
          <w:iCs/>
        </w:rPr>
        <w:t xml:space="preserve"> (i.e., ‘a’-flagged to each other in the Schedule)</w:t>
      </w:r>
      <w:r w:rsidR="007128B6" w:rsidRPr="00A53F07">
        <w:rPr>
          <w:iCs/>
        </w:rPr>
        <w:t>,</w:t>
      </w:r>
      <w:r w:rsidR="00D774AF" w:rsidRPr="00A53F07">
        <w:rPr>
          <w:iCs/>
        </w:rPr>
        <w:t xml:space="preserve"> </w:t>
      </w:r>
      <w:r w:rsidR="00140EA3" w:rsidRPr="00A53F07">
        <w:rPr>
          <w:iCs/>
        </w:rPr>
        <w:t>both brands must be treated as equivalent across all restrictions, regardless of treatment phase. The legislation does not allow for ‘a’ flagging to be applied selectively to specific restrictions or item codes.</w:t>
      </w:r>
    </w:p>
    <w:p w14:paraId="582200F0" w14:textId="2E0D6A45" w:rsidR="00A93719" w:rsidRPr="00A53F07" w:rsidRDefault="00A93719" w:rsidP="00A93719">
      <w:pPr>
        <w:pStyle w:val="3-BodyText"/>
        <w:numPr>
          <w:ilvl w:val="0"/>
          <w:numId w:val="20"/>
        </w:numPr>
        <w:rPr>
          <w:iCs/>
        </w:rPr>
      </w:pPr>
      <w:r w:rsidRPr="00A53F07">
        <w:rPr>
          <w:iCs/>
        </w:rPr>
        <w:t xml:space="preserve">Introducing new PBS item codes and </w:t>
      </w:r>
      <w:r w:rsidR="006E7909" w:rsidRPr="00A53F07">
        <w:rPr>
          <w:iCs/>
        </w:rPr>
        <w:t xml:space="preserve">amending </w:t>
      </w:r>
      <w:r w:rsidR="007333F5" w:rsidRPr="00A53F07">
        <w:rPr>
          <w:iCs/>
        </w:rPr>
        <w:t xml:space="preserve">the </w:t>
      </w:r>
      <w:r w:rsidRPr="00A53F07">
        <w:rPr>
          <w:iCs/>
        </w:rPr>
        <w:t xml:space="preserve">current listings </w:t>
      </w:r>
      <w:r w:rsidR="00882AEC" w:rsidRPr="00A53F07">
        <w:rPr>
          <w:iCs/>
        </w:rPr>
        <w:t>for</w:t>
      </w:r>
      <w:r w:rsidR="007333F5" w:rsidRPr="00A53F07">
        <w:rPr>
          <w:iCs/>
        </w:rPr>
        <w:t xml:space="preserve"> Invega </w:t>
      </w:r>
      <w:proofErr w:type="spellStart"/>
      <w:r w:rsidR="007333F5" w:rsidRPr="00A53F07">
        <w:rPr>
          <w:iCs/>
        </w:rPr>
        <w:t>Sustenna</w:t>
      </w:r>
      <w:proofErr w:type="spellEnd"/>
      <w:r w:rsidR="007333F5" w:rsidRPr="00A53F07">
        <w:rPr>
          <w:iCs/>
        </w:rPr>
        <w:t xml:space="preserve"> </w:t>
      </w:r>
      <w:r w:rsidRPr="00A53F07">
        <w:rPr>
          <w:iCs/>
        </w:rPr>
        <w:t>without a clear clinical rationale may</w:t>
      </w:r>
      <w:r w:rsidR="00A5398C" w:rsidRPr="00A53F07">
        <w:rPr>
          <w:iCs/>
        </w:rPr>
        <w:t xml:space="preserve"> lead to confusion</w:t>
      </w:r>
      <w:r w:rsidR="002F3E61" w:rsidRPr="00A53F07">
        <w:rPr>
          <w:iCs/>
        </w:rPr>
        <w:t xml:space="preserve"> for</w:t>
      </w:r>
      <w:r w:rsidR="00A5398C" w:rsidRPr="00A53F07">
        <w:rPr>
          <w:iCs/>
        </w:rPr>
        <w:t xml:space="preserve"> prescribers</w:t>
      </w:r>
      <w:r w:rsidR="005011EA" w:rsidRPr="00A53F07">
        <w:rPr>
          <w:iCs/>
        </w:rPr>
        <w:t xml:space="preserve"> and patients</w:t>
      </w:r>
      <w:r w:rsidR="00A5398C" w:rsidRPr="00A53F07">
        <w:rPr>
          <w:iCs/>
        </w:rPr>
        <w:t xml:space="preserve">. </w:t>
      </w:r>
    </w:p>
    <w:p w14:paraId="6A8D508C" w14:textId="2060E90A" w:rsidR="00A93719" w:rsidRPr="00A53F07" w:rsidRDefault="00A93719" w:rsidP="00A93719">
      <w:pPr>
        <w:pStyle w:val="3-BodyText"/>
        <w:numPr>
          <w:ilvl w:val="0"/>
          <w:numId w:val="20"/>
        </w:numPr>
        <w:rPr>
          <w:iCs/>
        </w:rPr>
      </w:pPr>
      <w:r w:rsidRPr="00A53F07">
        <w:rPr>
          <w:iCs/>
        </w:rPr>
        <w:t xml:space="preserve">According to the PI for Invega </w:t>
      </w:r>
      <w:proofErr w:type="spellStart"/>
      <w:r w:rsidRPr="00A53F07">
        <w:rPr>
          <w:iCs/>
        </w:rPr>
        <w:t>Sustenna</w:t>
      </w:r>
      <w:proofErr w:type="spellEnd"/>
      <w:r w:rsidRPr="00A53F07">
        <w:rPr>
          <w:iCs/>
        </w:rPr>
        <w:t>, two initial doses of 150</w:t>
      </w:r>
      <w:r w:rsidR="009568D2" w:rsidRPr="00A53F07">
        <w:rPr>
          <w:iCs/>
        </w:rPr>
        <w:t> </w:t>
      </w:r>
      <w:r w:rsidRPr="00A53F07">
        <w:rPr>
          <w:iCs/>
        </w:rPr>
        <w:t>mg on Day 1 and 100</w:t>
      </w:r>
      <w:r w:rsidR="009568D2" w:rsidRPr="00A53F07">
        <w:rPr>
          <w:iCs/>
        </w:rPr>
        <w:t> </w:t>
      </w:r>
      <w:r w:rsidRPr="00A53F07">
        <w:rPr>
          <w:iCs/>
        </w:rPr>
        <w:t>mg on Day 8</w:t>
      </w:r>
      <w:r w:rsidR="006D6396" w:rsidRPr="00A53F07">
        <w:rPr>
          <w:iCs/>
        </w:rPr>
        <w:t xml:space="preserve"> </w:t>
      </w:r>
      <w:r w:rsidR="003E3F0F" w:rsidRPr="00A53F07">
        <w:rPr>
          <w:iCs/>
        </w:rPr>
        <w:t>should</w:t>
      </w:r>
      <w:r w:rsidRPr="00A53F07">
        <w:rPr>
          <w:iCs/>
        </w:rPr>
        <w:t xml:space="preserve"> be administered prior to commencing maintenance </w:t>
      </w:r>
      <w:r w:rsidR="003E3F0F" w:rsidRPr="00A53F07">
        <w:rPr>
          <w:iCs/>
        </w:rPr>
        <w:t>dosing</w:t>
      </w:r>
      <w:r w:rsidRPr="00A53F07">
        <w:rPr>
          <w:iCs/>
        </w:rPr>
        <w:t xml:space="preserve">. It would be difficult to justify the use of strengths </w:t>
      </w:r>
      <w:r w:rsidR="00C56A4E" w:rsidRPr="00A53F07">
        <w:rPr>
          <w:iCs/>
        </w:rPr>
        <w:t>other than 100 mg and 150 mg for</w:t>
      </w:r>
      <w:r w:rsidRPr="00A53F07">
        <w:rPr>
          <w:iCs/>
        </w:rPr>
        <w:t xml:space="preserve"> the initial treatment phase.</w:t>
      </w:r>
    </w:p>
    <w:p w14:paraId="31721F9B" w14:textId="22C3BFDD" w:rsidR="007A6292" w:rsidRPr="00A53F07" w:rsidRDefault="00C31B90" w:rsidP="00DE7406">
      <w:pPr>
        <w:pStyle w:val="3-BodyText"/>
        <w:rPr>
          <w:iCs/>
        </w:rPr>
      </w:pPr>
      <w:r w:rsidRPr="00A53F07">
        <w:rPr>
          <w:iCs/>
        </w:rPr>
        <w:t xml:space="preserve">The Secretariat noted that the </w:t>
      </w:r>
      <w:r w:rsidR="008B09A0" w:rsidRPr="00A53F07">
        <w:rPr>
          <w:iCs/>
        </w:rPr>
        <w:t>requested</w:t>
      </w:r>
      <w:r w:rsidRPr="00A53F07">
        <w:rPr>
          <w:iCs/>
        </w:rPr>
        <w:t xml:space="preserve"> listings may be feasible if implemented without ‘a’ flagging, provided the listings remain </w:t>
      </w:r>
      <w:r w:rsidR="00E562A4" w:rsidRPr="00A53F07">
        <w:rPr>
          <w:iCs/>
        </w:rPr>
        <w:t>as</w:t>
      </w:r>
      <w:r w:rsidRPr="00A53F07">
        <w:rPr>
          <w:iCs/>
        </w:rPr>
        <w:t xml:space="preserve"> Authority</w:t>
      </w:r>
      <w:r w:rsidR="003F34EA" w:rsidRPr="00A53F07">
        <w:rPr>
          <w:iCs/>
        </w:rPr>
        <w:t xml:space="preserve"> Required (</w:t>
      </w:r>
      <w:r w:rsidR="00E4425B" w:rsidRPr="00A53F07">
        <w:rPr>
          <w:iCs/>
        </w:rPr>
        <w:t>STREAMLINED</w:t>
      </w:r>
      <w:r w:rsidR="003F34EA" w:rsidRPr="00A53F07">
        <w:rPr>
          <w:iCs/>
        </w:rPr>
        <w:t>) listings</w:t>
      </w:r>
      <w:r w:rsidRPr="00A53F07">
        <w:rPr>
          <w:iCs/>
        </w:rPr>
        <w:t xml:space="preserve">. </w:t>
      </w:r>
      <w:r w:rsidR="00AC2E42" w:rsidRPr="00A53F07">
        <w:rPr>
          <w:iCs/>
        </w:rPr>
        <w:t>In this arrangement, t</w:t>
      </w:r>
      <w:r w:rsidRPr="00A53F07">
        <w:rPr>
          <w:iCs/>
        </w:rPr>
        <w:t xml:space="preserve">he streamlined authority code on the </w:t>
      </w:r>
      <w:r w:rsidRPr="00A53F07">
        <w:rPr>
          <w:iCs/>
        </w:rPr>
        <w:lastRenderedPageBreak/>
        <w:t xml:space="preserve">prescription would </w:t>
      </w:r>
      <w:r w:rsidR="00B61A23" w:rsidRPr="00A53F07">
        <w:rPr>
          <w:iCs/>
        </w:rPr>
        <w:t xml:space="preserve">be linked </w:t>
      </w:r>
      <w:r w:rsidR="007E1EF6" w:rsidRPr="00A53F07">
        <w:rPr>
          <w:iCs/>
        </w:rPr>
        <w:t xml:space="preserve">to </w:t>
      </w:r>
      <w:r w:rsidR="005E46E5" w:rsidRPr="00A53F07">
        <w:rPr>
          <w:iCs/>
        </w:rPr>
        <w:t xml:space="preserve">the specific brand’s item code, </w:t>
      </w:r>
      <w:r w:rsidR="00511B64" w:rsidRPr="00A53F07">
        <w:rPr>
          <w:iCs/>
        </w:rPr>
        <w:t xml:space="preserve">enabling </w:t>
      </w:r>
      <w:r w:rsidR="000559BB" w:rsidRPr="00A53F07">
        <w:rPr>
          <w:iCs/>
        </w:rPr>
        <w:t xml:space="preserve">pharmacists </w:t>
      </w:r>
      <w:r w:rsidRPr="00A53F07">
        <w:rPr>
          <w:iCs/>
        </w:rPr>
        <w:t xml:space="preserve">to </w:t>
      </w:r>
      <w:r w:rsidR="00602544" w:rsidRPr="00A53F07">
        <w:rPr>
          <w:iCs/>
        </w:rPr>
        <w:t xml:space="preserve">dispense </w:t>
      </w:r>
      <w:r w:rsidRPr="00A53F07">
        <w:rPr>
          <w:iCs/>
        </w:rPr>
        <w:t xml:space="preserve">the appropriate </w:t>
      </w:r>
      <w:r w:rsidR="000D7009" w:rsidRPr="00A53F07">
        <w:rPr>
          <w:iCs/>
        </w:rPr>
        <w:t>item</w:t>
      </w:r>
      <w:r w:rsidR="007E1EF6" w:rsidRPr="00A53F07">
        <w:rPr>
          <w:iCs/>
        </w:rPr>
        <w:t>. This would require pr</w:t>
      </w:r>
      <w:r w:rsidR="002F1918" w:rsidRPr="00A53F07">
        <w:rPr>
          <w:iCs/>
        </w:rPr>
        <w:t>e</w:t>
      </w:r>
      <w:r w:rsidR="007E1EF6" w:rsidRPr="00A53F07">
        <w:rPr>
          <w:iCs/>
        </w:rPr>
        <w:t xml:space="preserve">scribers to ensure they select the </w:t>
      </w:r>
      <w:r w:rsidR="00A02921" w:rsidRPr="00A53F07">
        <w:rPr>
          <w:iCs/>
        </w:rPr>
        <w:t xml:space="preserve">correct </w:t>
      </w:r>
      <w:r w:rsidR="007E1EF6" w:rsidRPr="00A53F07">
        <w:rPr>
          <w:iCs/>
        </w:rPr>
        <w:t>item code when prescribing</w:t>
      </w:r>
      <w:r w:rsidRPr="00A53F07">
        <w:rPr>
          <w:iCs/>
        </w:rPr>
        <w:t xml:space="preserve">. However, if </w:t>
      </w:r>
      <w:r w:rsidR="009A3C93" w:rsidRPr="00A53F07">
        <w:rPr>
          <w:iCs/>
        </w:rPr>
        <w:t>the restriction were to be amended to a lower level of authority in the future</w:t>
      </w:r>
      <w:r w:rsidRPr="00A53F07">
        <w:rPr>
          <w:iCs/>
        </w:rPr>
        <w:t xml:space="preserve">, </w:t>
      </w:r>
      <w:r w:rsidR="00DE7406" w:rsidRPr="00A53F07">
        <w:rPr>
          <w:iCs/>
        </w:rPr>
        <w:t xml:space="preserve">pharmacists </w:t>
      </w:r>
      <w:r w:rsidRPr="00A53F07">
        <w:rPr>
          <w:iCs/>
        </w:rPr>
        <w:t>would need to select an item code at the point of dispensing</w:t>
      </w:r>
      <w:r w:rsidR="00AD1CF9" w:rsidRPr="00A53F07">
        <w:rPr>
          <w:iCs/>
        </w:rPr>
        <w:t xml:space="preserve">. </w:t>
      </w:r>
      <w:r w:rsidR="00B21DB5" w:rsidRPr="00A53F07">
        <w:rPr>
          <w:iCs/>
        </w:rPr>
        <w:t>This could result in the generic brand being dispensed regardless of the intended treatment phase</w:t>
      </w:r>
      <w:r w:rsidRPr="00A53F07">
        <w:rPr>
          <w:iCs/>
        </w:rPr>
        <w:t>.</w:t>
      </w:r>
      <w:r w:rsidR="009771C7" w:rsidRPr="00A53F07">
        <w:rPr>
          <w:iCs/>
        </w:rPr>
        <w:t xml:space="preserve"> </w:t>
      </w:r>
      <w:r w:rsidR="00EA2F09" w:rsidRPr="00A53F07">
        <w:rPr>
          <w:iCs/>
        </w:rPr>
        <w:t>Additionally,</w:t>
      </w:r>
      <w:r w:rsidR="007E1EF6" w:rsidRPr="00A53F07">
        <w:rPr>
          <w:iCs/>
        </w:rPr>
        <w:t xml:space="preserve"> </w:t>
      </w:r>
      <w:r w:rsidR="00800862" w:rsidRPr="00A53F07">
        <w:rPr>
          <w:iCs/>
        </w:rPr>
        <w:t>if a prescriber selects the incorrect item code when issuing a continuing prescription for a specific brand, a new prescription would be required for the patient to access their intended brand.</w:t>
      </w:r>
    </w:p>
    <w:p w14:paraId="395A3715" w14:textId="26DB1796" w:rsidR="00763F5E" w:rsidRPr="00A53F07" w:rsidRDefault="00105DEB" w:rsidP="00DE7406">
      <w:pPr>
        <w:pStyle w:val="3-BodyText"/>
        <w:rPr>
          <w:iCs/>
        </w:rPr>
      </w:pPr>
      <w:r w:rsidRPr="00A53F07">
        <w:rPr>
          <w:iCs/>
        </w:rPr>
        <w:t xml:space="preserve">The Secretariat </w:t>
      </w:r>
      <w:r w:rsidR="00377EAB" w:rsidRPr="00A53F07">
        <w:rPr>
          <w:iCs/>
        </w:rPr>
        <w:t>further</w:t>
      </w:r>
      <w:r w:rsidR="009771C7" w:rsidRPr="00A53F07">
        <w:rPr>
          <w:iCs/>
        </w:rPr>
        <w:t xml:space="preserve"> </w:t>
      </w:r>
      <w:r w:rsidRPr="00A53F07">
        <w:rPr>
          <w:iCs/>
        </w:rPr>
        <w:t>noted that if ‘a’ flagging is not allowed for different brands of paliperidone monthly injection in the continuing treatment phase, pharmacists would be required to supply the same brand for all remaining repeats, consistent with the brand dispensed on the initial prescription.</w:t>
      </w:r>
    </w:p>
    <w:p w14:paraId="207C0A62" w14:textId="745B7894" w:rsidR="00D47DBB" w:rsidRDefault="00C73EFF" w:rsidP="00C73EFF">
      <w:pPr>
        <w:pStyle w:val="2-SectionHeading"/>
      </w:pPr>
      <w:r w:rsidRPr="00C73EFF">
        <w:t xml:space="preserve">Comparator </w:t>
      </w:r>
    </w:p>
    <w:p w14:paraId="4CF53E0E" w14:textId="10CA28B8" w:rsidR="005B167D" w:rsidRPr="005B167D" w:rsidRDefault="16F0B1E1" w:rsidP="005B167D">
      <w:pPr>
        <w:pStyle w:val="3-BodyText"/>
      </w:pPr>
      <w:r>
        <w:t xml:space="preserve">The submission did not nominate a comparator but requested cost-minimisation against Invega </w:t>
      </w:r>
      <w:proofErr w:type="spellStart"/>
      <w:r>
        <w:t>Sustenna</w:t>
      </w:r>
      <w:proofErr w:type="spellEnd"/>
      <w:r>
        <w:t>.</w:t>
      </w:r>
      <w:r w:rsidR="45445106">
        <w:t xml:space="preserve"> </w:t>
      </w:r>
    </w:p>
    <w:p w14:paraId="0436B7D8" w14:textId="5511A1E1"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1A4333F2" w14:textId="77777777" w:rsidR="00A50763" w:rsidRPr="006E1229" w:rsidRDefault="00A50763" w:rsidP="00A50763">
      <w:pPr>
        <w:pStyle w:val="4-SubsectionHeading"/>
        <w:rPr>
          <w:lang w:eastAsia="en-US"/>
        </w:rPr>
      </w:pPr>
      <w:r w:rsidRPr="006E1229">
        <w:rPr>
          <w:lang w:eastAsia="en-US"/>
        </w:rPr>
        <w:t>Sponsor hearing</w:t>
      </w:r>
    </w:p>
    <w:p w14:paraId="569FB79D" w14:textId="2DD111CC" w:rsidR="0007259E" w:rsidRDefault="00565341" w:rsidP="00A50763">
      <w:pPr>
        <w:pStyle w:val="3-BodyText"/>
        <w:rPr>
          <w:lang w:eastAsia="en-US"/>
        </w:rPr>
      </w:pPr>
      <w:r w:rsidRPr="00565341">
        <w:rPr>
          <w:lang w:eastAsia="en-US"/>
        </w:rPr>
        <w:t>There was no hearing for this item.</w:t>
      </w:r>
    </w:p>
    <w:p w14:paraId="6ABDD447" w14:textId="6D14EC5E" w:rsidR="00565341" w:rsidRDefault="00584474" w:rsidP="00584474">
      <w:pPr>
        <w:pStyle w:val="4-SubsectionHeading"/>
        <w:rPr>
          <w:lang w:eastAsia="en-US"/>
        </w:rPr>
      </w:pPr>
      <w:r w:rsidRPr="00584474">
        <w:rPr>
          <w:lang w:eastAsia="en-US"/>
        </w:rPr>
        <w:t>Consumer comments</w:t>
      </w:r>
    </w:p>
    <w:p w14:paraId="552C1A22" w14:textId="548199F8" w:rsidR="00584474" w:rsidRPr="00584474" w:rsidRDefault="000A79D8" w:rsidP="00584474">
      <w:pPr>
        <w:pStyle w:val="3-BodyText"/>
        <w:rPr>
          <w:lang w:eastAsia="en-US"/>
        </w:rPr>
      </w:pPr>
      <w:r w:rsidRPr="000A79D8">
        <w:rPr>
          <w:lang w:eastAsia="en-US"/>
        </w:rPr>
        <w:t>The PBAC noted that no consumer comments were received for this item</w:t>
      </w:r>
      <w:r>
        <w:rPr>
          <w:lang w:eastAsia="en-US"/>
        </w:rPr>
        <w:t>.</w:t>
      </w:r>
    </w:p>
    <w:p w14:paraId="3F679FE9" w14:textId="601667F9" w:rsidR="00C27C1C" w:rsidRPr="00A6439B" w:rsidRDefault="00C27C1C" w:rsidP="002C2F58">
      <w:pPr>
        <w:pStyle w:val="4-SubsectionHeading"/>
        <w:rPr>
          <w:lang w:eastAsia="en-US"/>
        </w:rPr>
      </w:pPr>
      <w:r w:rsidRPr="00A6439B">
        <w:rPr>
          <w:lang w:eastAsia="en-US"/>
        </w:rPr>
        <w:t xml:space="preserve">Clinical trials </w:t>
      </w:r>
    </w:p>
    <w:p w14:paraId="15F19AF7" w14:textId="035193D2" w:rsidR="001713BD" w:rsidRPr="00A21188" w:rsidRDefault="004225B0" w:rsidP="001713BD">
      <w:pPr>
        <w:pStyle w:val="3-BodyText"/>
        <w:rPr>
          <w:iCs/>
        </w:rPr>
      </w:pPr>
      <w:r w:rsidRPr="004225B0">
        <w:rPr>
          <w:iCs/>
        </w:rPr>
        <w:t xml:space="preserve">The submission did not provide clinical evidence but </w:t>
      </w:r>
      <w:r w:rsidR="00556610">
        <w:rPr>
          <w:iCs/>
        </w:rPr>
        <w:t xml:space="preserve">noted </w:t>
      </w:r>
      <w:r w:rsidRPr="004225B0">
        <w:rPr>
          <w:iCs/>
        </w:rPr>
        <w:t xml:space="preserve">that </w:t>
      </w:r>
      <w:r w:rsidR="003C1E8D" w:rsidRPr="003C1E8D">
        <w:rPr>
          <w:iCs/>
        </w:rPr>
        <w:t xml:space="preserve">the TGA has confirmed </w:t>
      </w:r>
      <w:proofErr w:type="spellStart"/>
      <w:r w:rsidR="003C1E8D" w:rsidRPr="003C1E8D">
        <w:rPr>
          <w:iCs/>
        </w:rPr>
        <w:t>Paljuna</w:t>
      </w:r>
      <w:proofErr w:type="spellEnd"/>
      <w:r w:rsidR="003C1E8D" w:rsidRPr="003C1E8D">
        <w:rPr>
          <w:iCs/>
        </w:rPr>
        <w:t xml:space="preserve"> Monthly, a generic paliperidone (as palmitate) modified-release suspension for injection, is bioequivalent to the originator brand, Invega </w:t>
      </w:r>
      <w:proofErr w:type="spellStart"/>
      <w:r w:rsidR="003C1E8D" w:rsidRPr="003C1E8D">
        <w:rPr>
          <w:iCs/>
        </w:rPr>
        <w:t>Sustenna</w:t>
      </w:r>
      <w:proofErr w:type="spellEnd"/>
      <w:r w:rsidR="003C1E8D" w:rsidRPr="003C1E8D">
        <w:rPr>
          <w:iCs/>
        </w:rPr>
        <w:t>.</w:t>
      </w:r>
      <w:r w:rsidR="006E2742">
        <w:rPr>
          <w:iCs/>
        </w:rPr>
        <w:t xml:space="preserve"> </w:t>
      </w:r>
      <w:r w:rsidR="00E1446F" w:rsidRPr="00A53F07">
        <w:rPr>
          <w:iCs/>
        </w:rPr>
        <w:t>Therefore</w:t>
      </w:r>
      <w:r w:rsidR="001500E2" w:rsidRPr="00A53F07">
        <w:rPr>
          <w:iCs/>
        </w:rPr>
        <w:t xml:space="preserve">, there is no clear pharmacological rationale to </w:t>
      </w:r>
      <w:r w:rsidR="00E1446F" w:rsidRPr="00A53F07">
        <w:rPr>
          <w:iCs/>
        </w:rPr>
        <w:t xml:space="preserve">support </w:t>
      </w:r>
      <w:r w:rsidR="001500E2" w:rsidRPr="00A53F07">
        <w:rPr>
          <w:iCs/>
        </w:rPr>
        <w:t xml:space="preserve">a difference in efficacy between </w:t>
      </w:r>
      <w:proofErr w:type="spellStart"/>
      <w:r w:rsidR="001500E2" w:rsidRPr="00A53F07">
        <w:rPr>
          <w:iCs/>
        </w:rPr>
        <w:t>Paljuna</w:t>
      </w:r>
      <w:proofErr w:type="spellEnd"/>
      <w:r w:rsidR="001500E2" w:rsidRPr="00A53F07">
        <w:rPr>
          <w:iCs/>
        </w:rPr>
        <w:t xml:space="preserve"> Monthly and Invega </w:t>
      </w:r>
      <w:proofErr w:type="spellStart"/>
      <w:r w:rsidR="001500E2" w:rsidRPr="00A53F07">
        <w:rPr>
          <w:iCs/>
        </w:rPr>
        <w:t>Sustenna</w:t>
      </w:r>
      <w:proofErr w:type="spellEnd"/>
      <w:r w:rsidR="001500E2" w:rsidRPr="00A53F07">
        <w:rPr>
          <w:iCs/>
        </w:rPr>
        <w:t xml:space="preserve"> when used in either the initiation or maintenance phases of treatment.</w:t>
      </w:r>
    </w:p>
    <w:p w14:paraId="45D181E4" w14:textId="1370E404" w:rsidR="00C27C1C" w:rsidRPr="001E5C94" w:rsidRDefault="00C27C1C" w:rsidP="00AA3CEA">
      <w:pPr>
        <w:pStyle w:val="4-SubsectionHeading"/>
        <w:rPr>
          <w:lang w:eastAsia="en-US"/>
        </w:rPr>
      </w:pPr>
      <w:r w:rsidRPr="00A6439B">
        <w:rPr>
          <w:lang w:eastAsia="en-US"/>
        </w:rPr>
        <w:t xml:space="preserve">Economic analysis </w:t>
      </w:r>
    </w:p>
    <w:p w14:paraId="419F4402" w14:textId="6844CDD3" w:rsidR="00281ACF" w:rsidRPr="00A53F07" w:rsidRDefault="002528AD" w:rsidP="00EB7788">
      <w:pPr>
        <w:pStyle w:val="3-BodyText"/>
        <w:rPr>
          <w:rFonts w:eastAsia="Times New Roman" w:cstheme="minorHAnsi"/>
          <w:iCs/>
          <w:snapToGrid w:val="0"/>
          <w:szCs w:val="24"/>
          <w:lang w:eastAsia="en-US"/>
        </w:rPr>
      </w:pPr>
      <w:bookmarkStart w:id="8" w:name="_Ref201677472"/>
      <w:r w:rsidRPr="002528AD">
        <w:rPr>
          <w:snapToGrid w:val="0"/>
          <w:lang w:eastAsia="en-US"/>
        </w:rPr>
        <w:t xml:space="preserve">The submission presented </w:t>
      </w:r>
      <w:r w:rsidR="00907AF6" w:rsidRPr="00907AF6">
        <w:rPr>
          <w:snapToGrid w:val="0"/>
          <w:lang w:eastAsia="en-US"/>
        </w:rPr>
        <w:t xml:space="preserve">estimated </w:t>
      </w:r>
      <w:r w:rsidR="002E2A5F" w:rsidRPr="002E2A5F">
        <w:rPr>
          <w:snapToGrid w:val="0"/>
          <w:lang w:eastAsia="en-US"/>
        </w:rPr>
        <w:t xml:space="preserve">price reductions </w:t>
      </w:r>
      <w:r w:rsidR="00094D57" w:rsidRPr="002528AD">
        <w:rPr>
          <w:snapToGrid w:val="0"/>
          <w:lang w:eastAsia="en-US"/>
        </w:rPr>
        <w:t xml:space="preserve">for </w:t>
      </w:r>
      <w:r w:rsidR="00094D57" w:rsidRPr="00FA1A5D">
        <w:t>paliperidone monthly injection</w:t>
      </w:r>
      <w:r w:rsidR="00094D57">
        <w:t xml:space="preserve"> </w:t>
      </w:r>
      <w:r w:rsidR="002E2A5F" w:rsidRPr="002E2A5F">
        <w:rPr>
          <w:snapToGrid w:val="0"/>
          <w:lang w:eastAsia="en-US"/>
        </w:rPr>
        <w:t>based on weighted average disclosed prices (WADPs)</w:t>
      </w:r>
      <w:r w:rsidR="002E2A5F">
        <w:rPr>
          <w:snapToGrid w:val="0"/>
          <w:lang w:eastAsia="en-US"/>
        </w:rPr>
        <w:t xml:space="preserve"> </w:t>
      </w:r>
      <w:r w:rsidR="00232255" w:rsidRPr="002528AD">
        <w:rPr>
          <w:snapToGrid w:val="0"/>
          <w:lang w:eastAsia="en-US"/>
        </w:rPr>
        <w:t xml:space="preserve">under </w:t>
      </w:r>
      <w:r w:rsidR="00333418">
        <w:rPr>
          <w:snapToGrid w:val="0"/>
          <w:lang w:eastAsia="en-US"/>
        </w:rPr>
        <w:t xml:space="preserve">the </w:t>
      </w:r>
      <w:r w:rsidR="00232255" w:rsidRPr="002528AD">
        <w:rPr>
          <w:snapToGrid w:val="0"/>
          <w:lang w:eastAsia="en-US"/>
        </w:rPr>
        <w:t>price disclosure arrangements</w:t>
      </w:r>
      <w:r w:rsidRPr="002528AD">
        <w:rPr>
          <w:snapToGrid w:val="0"/>
          <w:lang w:eastAsia="en-US"/>
        </w:rPr>
        <w:t xml:space="preserve">, </w:t>
      </w:r>
      <w:r w:rsidR="000D4DE4">
        <w:rPr>
          <w:snapToGrid w:val="0"/>
          <w:lang w:eastAsia="en-US"/>
        </w:rPr>
        <w:t xml:space="preserve">using </w:t>
      </w:r>
      <w:r w:rsidRPr="002528AD">
        <w:rPr>
          <w:snapToGrid w:val="0"/>
          <w:lang w:eastAsia="en-US"/>
        </w:rPr>
        <w:t xml:space="preserve">the current </w:t>
      </w:r>
      <w:r w:rsidR="00EE45C2" w:rsidRPr="00EE45C2">
        <w:rPr>
          <w:snapToGrid w:val="0"/>
          <w:lang w:eastAsia="en-US"/>
        </w:rPr>
        <w:t>approved ex-manufacturer prices (AEMPs)</w:t>
      </w:r>
      <w:r w:rsidRPr="002528AD">
        <w:rPr>
          <w:snapToGrid w:val="0"/>
          <w:lang w:eastAsia="en-US"/>
        </w:rPr>
        <w:t xml:space="preserve"> of Invega </w:t>
      </w:r>
      <w:proofErr w:type="spellStart"/>
      <w:r w:rsidRPr="002528AD">
        <w:rPr>
          <w:snapToGrid w:val="0"/>
          <w:lang w:eastAsia="en-US"/>
        </w:rPr>
        <w:t>Sustenna</w:t>
      </w:r>
      <w:proofErr w:type="spellEnd"/>
      <w:r w:rsidRPr="002528AD">
        <w:rPr>
          <w:snapToGrid w:val="0"/>
          <w:lang w:eastAsia="en-US"/>
        </w:rPr>
        <w:t xml:space="preserve"> over the six-year period from 2026 to 2031.</w:t>
      </w:r>
      <w:r w:rsidR="00750510">
        <w:rPr>
          <w:snapToGrid w:val="0"/>
          <w:lang w:eastAsia="en-US"/>
        </w:rPr>
        <w:t xml:space="preserve"> </w:t>
      </w:r>
      <w:r w:rsidR="00E118E5" w:rsidRPr="00E118E5">
        <w:rPr>
          <w:snapToGrid w:val="0"/>
          <w:lang w:eastAsia="en-US"/>
        </w:rPr>
        <w:t>The submission included an economic model intended to demonstrate potential savings to the PBS/RPBS from listing a generic brand of paliperidone monthly injection earlier in 2026, rather than in 2028.</w:t>
      </w:r>
      <w:r w:rsidR="00B17592" w:rsidRPr="00B17592">
        <w:rPr>
          <w:snapToGrid w:val="0"/>
          <w:lang w:eastAsia="en-US"/>
        </w:rPr>
        <w:t xml:space="preserve"> </w:t>
      </w:r>
      <w:r w:rsidR="00117776" w:rsidRPr="00A53F07">
        <w:rPr>
          <w:snapToGrid w:val="0"/>
          <w:lang w:eastAsia="en-US"/>
        </w:rPr>
        <w:t xml:space="preserve">However, </w:t>
      </w:r>
      <w:r w:rsidR="00117776" w:rsidRPr="00A53F07">
        <w:rPr>
          <w:iCs/>
        </w:rPr>
        <w:t>the</w:t>
      </w:r>
      <w:r w:rsidR="00117776" w:rsidRPr="00A53F07">
        <w:rPr>
          <w:snapToGrid w:val="0"/>
          <w:lang w:eastAsia="en-US"/>
        </w:rPr>
        <w:t xml:space="preserve"> model was considered inappropriate, as </w:t>
      </w:r>
      <w:r w:rsidR="00117776" w:rsidRPr="00A53F07">
        <w:rPr>
          <w:iCs/>
        </w:rPr>
        <w:t xml:space="preserve">price </w:t>
      </w:r>
      <w:r w:rsidR="00117776" w:rsidRPr="00A53F07">
        <w:rPr>
          <w:iCs/>
        </w:rPr>
        <w:lastRenderedPageBreak/>
        <w:t xml:space="preserve">reductions through price disclosure </w:t>
      </w:r>
      <w:r w:rsidR="0066134D" w:rsidRPr="00A53F07">
        <w:rPr>
          <w:iCs/>
        </w:rPr>
        <w:t xml:space="preserve">arrangements </w:t>
      </w:r>
      <w:r w:rsidR="008000B7" w:rsidRPr="00A53F07">
        <w:rPr>
          <w:iCs/>
        </w:rPr>
        <w:t xml:space="preserve">are not regarded as relevant inputs </w:t>
      </w:r>
      <w:r w:rsidR="00117776" w:rsidRPr="00A53F07">
        <w:rPr>
          <w:iCs/>
        </w:rPr>
        <w:t>in the economic or financial evaluation of a generic brand listing and should therefore be excluded from such assessments.</w:t>
      </w:r>
      <w:bookmarkEnd w:id="8"/>
    </w:p>
    <w:p w14:paraId="1A7CAF7D" w14:textId="133492EB" w:rsidR="00EF4580" w:rsidRPr="00A53F07" w:rsidRDefault="00074E54" w:rsidP="00BB7C18">
      <w:pPr>
        <w:pStyle w:val="3-BodyText"/>
        <w:rPr>
          <w:rFonts w:eastAsia="Times New Roman" w:cstheme="minorHAnsi"/>
          <w:iCs/>
          <w:snapToGrid w:val="0"/>
          <w:szCs w:val="24"/>
          <w:lang w:eastAsia="en-US"/>
        </w:rPr>
      </w:pPr>
      <w:r w:rsidRPr="00A53F07">
        <w:rPr>
          <w:iCs/>
          <w:snapToGrid w:val="0"/>
          <w:lang w:eastAsia="en-US"/>
        </w:rPr>
        <w:t xml:space="preserve">The sponsor subsequently confirmed, in correspondence dated 23 May 2025, that the submission </w:t>
      </w:r>
      <w:r w:rsidR="00DE1ABD" w:rsidRPr="00A53F07">
        <w:rPr>
          <w:iCs/>
          <w:snapToGrid w:val="0"/>
          <w:lang w:eastAsia="en-US"/>
        </w:rPr>
        <w:t>seeks</w:t>
      </w:r>
      <w:r w:rsidR="00657558" w:rsidRPr="00A53F07">
        <w:rPr>
          <w:iCs/>
          <w:snapToGrid w:val="0"/>
          <w:lang w:eastAsia="en-US"/>
        </w:rPr>
        <w:t xml:space="preserve"> </w:t>
      </w:r>
      <w:r w:rsidRPr="00A53F07">
        <w:rPr>
          <w:iCs/>
          <w:snapToGrid w:val="0"/>
          <w:lang w:eastAsia="en-US"/>
        </w:rPr>
        <w:t xml:space="preserve">a cost-minimisation approach to Invega </w:t>
      </w:r>
      <w:proofErr w:type="spellStart"/>
      <w:r w:rsidRPr="00A53F07">
        <w:rPr>
          <w:iCs/>
          <w:snapToGrid w:val="0"/>
          <w:lang w:eastAsia="en-US"/>
        </w:rPr>
        <w:t>Sustenna</w:t>
      </w:r>
      <w:proofErr w:type="spellEnd"/>
      <w:r w:rsidRPr="00A53F07">
        <w:rPr>
          <w:iCs/>
          <w:snapToGrid w:val="0"/>
          <w:lang w:eastAsia="en-US"/>
        </w:rPr>
        <w:t xml:space="preserve">, </w:t>
      </w:r>
      <w:r w:rsidR="008D12F7" w:rsidRPr="00A53F07">
        <w:rPr>
          <w:iCs/>
          <w:snapToGrid w:val="0"/>
          <w:lang w:eastAsia="en-US"/>
        </w:rPr>
        <w:t>with</w:t>
      </w:r>
      <w:r w:rsidRPr="00A53F07">
        <w:rPr>
          <w:iCs/>
          <w:snapToGrid w:val="0"/>
          <w:lang w:eastAsia="en-US"/>
        </w:rPr>
        <w:t xml:space="preserve"> </w:t>
      </w:r>
      <w:r w:rsidR="00CE521E" w:rsidRPr="00A53F07">
        <w:rPr>
          <w:iCs/>
          <w:snapToGrid w:val="0"/>
          <w:lang w:eastAsia="en-US"/>
        </w:rPr>
        <w:t>the</w:t>
      </w:r>
      <w:r w:rsidRPr="00A53F07">
        <w:rPr>
          <w:iCs/>
          <w:snapToGrid w:val="0"/>
          <w:lang w:eastAsia="en-US"/>
        </w:rPr>
        <w:t xml:space="preserve"> equivalent price per injection for each respective strength.</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7730C567" w14:textId="14886059" w:rsidR="00C70D92" w:rsidRDefault="00D70349" w:rsidP="00EB119B">
      <w:pPr>
        <w:pStyle w:val="3-BodyText"/>
      </w:pPr>
      <w:r w:rsidRPr="00A6439B">
        <w:t xml:space="preserve">Refer to </w:t>
      </w:r>
      <w:r w:rsidR="00F63818">
        <w:fldChar w:fldCharType="begin"/>
      </w:r>
      <w:r w:rsidR="00F63818">
        <w:instrText xml:space="preserve"> REF _Ref199947568 \h </w:instrText>
      </w:r>
      <w:r w:rsidR="00F63818">
        <w:fldChar w:fldCharType="separate"/>
      </w:r>
      <w:r w:rsidR="004C1BD4">
        <w:t xml:space="preserve">Table </w:t>
      </w:r>
      <w:r w:rsidR="004C1BD4">
        <w:rPr>
          <w:noProof/>
        </w:rPr>
        <w:t>1</w:t>
      </w:r>
      <w:r w:rsidR="00F63818">
        <w:fldChar w:fldCharType="end"/>
      </w:r>
      <w:r w:rsidR="00F44708">
        <w:t>,</w:t>
      </w:r>
      <w:r w:rsidR="00FA308D">
        <w:t xml:space="preserve"> </w:t>
      </w:r>
      <w:r w:rsidRPr="00A6439B">
        <w:t>which presents the estimated extent of use</w:t>
      </w:r>
      <w:r w:rsidR="009B3B59">
        <w:t xml:space="preserve"> and </w:t>
      </w:r>
      <w:r w:rsidRPr="00A6439B">
        <w:t>the net financial implications to the PBS/RPBS. The financial impact to Services Australia will be determined by that agency as part of the post PBAC process.</w:t>
      </w:r>
      <w:r w:rsidR="00863234" w:rsidRPr="00863234">
        <w:t xml:space="preserve"> </w:t>
      </w:r>
    </w:p>
    <w:p w14:paraId="372037D5" w14:textId="75AFA72E" w:rsidR="00EB119B" w:rsidRDefault="17F5ACCA" w:rsidP="00EB119B">
      <w:pPr>
        <w:pStyle w:val="3-BodyText"/>
      </w:pPr>
      <w:r>
        <w:t xml:space="preserve">The submission estimated a net saving of </w:t>
      </w:r>
      <w:r w:rsidR="004F65A3" w:rsidRPr="004F65A3">
        <w:t>$50 million to &lt; $60</w:t>
      </w:r>
      <w:r>
        <w:t xml:space="preserve"> million to the PBS/RPBS over six years </w:t>
      </w:r>
      <w:r w:rsidR="3042CD2F">
        <w:t>by</w:t>
      </w:r>
      <w:r w:rsidR="1D0CB158">
        <w:t xml:space="preserve"> </w:t>
      </w:r>
      <w:r>
        <w:t xml:space="preserve">listing </w:t>
      </w:r>
      <w:r w:rsidR="1D0CB158">
        <w:t xml:space="preserve">the </w:t>
      </w:r>
      <w:r>
        <w:t xml:space="preserve">generic </w:t>
      </w:r>
      <w:r w:rsidR="1D0CB158">
        <w:t xml:space="preserve">brand of </w:t>
      </w:r>
      <w:r>
        <w:t xml:space="preserve">paliperidone </w:t>
      </w:r>
      <w:r w:rsidR="1D0CB158">
        <w:t xml:space="preserve">monthly injection </w:t>
      </w:r>
      <w:r>
        <w:t>in February 2026</w:t>
      </w:r>
      <w:r w:rsidR="28F42FFF">
        <w:t xml:space="preserve"> instead of </w:t>
      </w:r>
      <w:r>
        <w:t>December 2028</w:t>
      </w:r>
      <w:r w:rsidR="7F02E7A9">
        <w:t xml:space="preserve"> </w:t>
      </w:r>
      <w:r w:rsidR="7EE86E44">
        <w:t>following the expiry of relevant patents</w:t>
      </w:r>
      <w:r w:rsidR="3E297B82">
        <w:t xml:space="preserve">, </w:t>
      </w:r>
      <w:r w:rsidR="762DC95A">
        <w:t xml:space="preserve">assuming a price reduction through </w:t>
      </w:r>
      <w:r w:rsidR="068FD956">
        <w:t xml:space="preserve">the </w:t>
      </w:r>
      <w:r w:rsidR="762DC95A">
        <w:t xml:space="preserve">price disclosure arrangements </w:t>
      </w:r>
      <w:r w:rsidR="3042CD2F">
        <w:t>from</w:t>
      </w:r>
      <w:r w:rsidR="762DC95A">
        <w:t xml:space="preserve"> April 2028, which may occur up to six months earlier depending on market competition.</w:t>
      </w:r>
    </w:p>
    <w:p w14:paraId="28F6B963" w14:textId="3DD96828" w:rsidR="00343F3C" w:rsidRPr="00E4732E" w:rsidRDefault="6925157E" w:rsidP="00E4732E">
      <w:pPr>
        <w:pStyle w:val="3-BodyText"/>
        <w:rPr>
          <w:iCs/>
        </w:rPr>
      </w:pPr>
      <w:r w:rsidRPr="00A53F07">
        <w:rPr>
          <w:iCs/>
        </w:rPr>
        <w:t>As outlined in</w:t>
      </w:r>
      <w:r w:rsidR="4E03276A" w:rsidRPr="00A53F07">
        <w:rPr>
          <w:iCs/>
        </w:rPr>
        <w:t xml:space="preserve"> paragraph</w:t>
      </w:r>
      <w:r w:rsidR="00252DFC" w:rsidRPr="00A53F07">
        <w:rPr>
          <w:iCs/>
        </w:rPr>
        <w:t xml:space="preserve"> </w:t>
      </w:r>
      <w:r w:rsidR="00252DFC" w:rsidRPr="00A53F07">
        <w:rPr>
          <w:iCs/>
        </w:rPr>
        <w:fldChar w:fldCharType="begin"/>
      </w:r>
      <w:r w:rsidR="00252DFC" w:rsidRPr="00A53F07">
        <w:rPr>
          <w:iCs/>
        </w:rPr>
        <w:instrText xml:space="preserve"> REF _Ref201677472 \r \h </w:instrText>
      </w:r>
      <w:r w:rsidR="00252DFC" w:rsidRPr="00A53F07">
        <w:rPr>
          <w:iCs/>
        </w:rPr>
      </w:r>
      <w:r w:rsidR="00252DFC" w:rsidRPr="00A53F07">
        <w:rPr>
          <w:iCs/>
        </w:rPr>
        <w:fldChar w:fldCharType="separate"/>
      </w:r>
      <w:r w:rsidR="004C1BD4">
        <w:rPr>
          <w:iCs/>
        </w:rPr>
        <w:t>5.4</w:t>
      </w:r>
      <w:r w:rsidR="00252DFC" w:rsidRPr="00A53F07">
        <w:rPr>
          <w:iCs/>
        </w:rPr>
        <w:fldChar w:fldCharType="end"/>
      </w:r>
      <w:r w:rsidR="34692BB2" w:rsidRPr="00A53F07">
        <w:rPr>
          <w:iCs/>
        </w:rPr>
        <w:t xml:space="preserve">, </w:t>
      </w:r>
      <w:r w:rsidR="3B0EA257" w:rsidRPr="00A53F07">
        <w:rPr>
          <w:iCs/>
        </w:rPr>
        <w:t xml:space="preserve">price reductions through the price disclosure arrangements are not considered appropriate inputs </w:t>
      </w:r>
      <w:r w:rsidR="60413180" w:rsidRPr="00A53F07">
        <w:rPr>
          <w:iCs/>
        </w:rPr>
        <w:t>for</w:t>
      </w:r>
      <w:r w:rsidR="3B0EA257" w:rsidRPr="00A53F07">
        <w:rPr>
          <w:iCs/>
        </w:rPr>
        <w:t xml:space="preserve"> the economic or financial evaluation</w:t>
      </w:r>
      <w:r w:rsidR="34692BB2" w:rsidRPr="00A53F07">
        <w:rPr>
          <w:iCs/>
        </w:rPr>
        <w:t xml:space="preserve">. </w:t>
      </w:r>
      <w:r w:rsidR="17CFC33D" w:rsidRPr="00A53F07">
        <w:rPr>
          <w:iCs/>
        </w:rPr>
        <w:t>In subsequent correspondence dated 23 May 2025, t</w:t>
      </w:r>
      <w:r w:rsidR="34692BB2" w:rsidRPr="00A53F07">
        <w:rPr>
          <w:iCs/>
        </w:rPr>
        <w:t xml:space="preserve">he sponsor confirmed that </w:t>
      </w:r>
      <w:r w:rsidR="75F3C27E" w:rsidRPr="00A53F07">
        <w:rPr>
          <w:iCs/>
        </w:rPr>
        <w:t xml:space="preserve">listing the generic brand of paliperidone monthly injection at the same price per injection as each corresponding strength of the originator </w:t>
      </w:r>
      <w:r w:rsidR="156B71E1" w:rsidRPr="00A53F07">
        <w:rPr>
          <w:iCs/>
        </w:rPr>
        <w:t xml:space="preserve">brand </w:t>
      </w:r>
      <w:r w:rsidR="75F3C27E" w:rsidRPr="00A53F07">
        <w:rPr>
          <w:iCs/>
        </w:rPr>
        <w:t>would result in no financial impact to the PBS/RPBS.</w:t>
      </w:r>
      <w:r w:rsidR="2B027467" w:rsidRPr="00A53F07">
        <w:rPr>
          <w:iCs/>
        </w:rPr>
        <w:t xml:space="preserve"> </w:t>
      </w:r>
    </w:p>
    <w:p w14:paraId="5776D7DB" w14:textId="6A41909A" w:rsidR="00272DE5" w:rsidRPr="001661F3" w:rsidRDefault="00894070" w:rsidP="00E26ED6">
      <w:pPr>
        <w:pStyle w:val="Caption"/>
        <w:keepNext/>
        <w:keepLines/>
        <w:rPr>
          <w:rFonts w:asciiTheme="minorHAnsi" w:hAnsiTheme="minorHAnsi" w:cstheme="minorHAnsi"/>
          <w:sz w:val="24"/>
          <w:szCs w:val="24"/>
        </w:rPr>
      </w:pPr>
      <w:bookmarkStart w:id="9" w:name="_Ref199947568"/>
      <w:bookmarkStart w:id="10" w:name="_Hlk121755068"/>
      <w:r>
        <w:lastRenderedPageBreak/>
        <w:t xml:space="preserve">Table </w:t>
      </w:r>
      <w:r>
        <w:fldChar w:fldCharType="begin"/>
      </w:r>
      <w:r>
        <w:instrText xml:space="preserve"> SEQ Table \* ARABIC </w:instrText>
      </w:r>
      <w:r>
        <w:fldChar w:fldCharType="separate"/>
      </w:r>
      <w:r w:rsidR="004C1BD4">
        <w:rPr>
          <w:noProof/>
        </w:rPr>
        <w:t>1</w:t>
      </w:r>
      <w:r>
        <w:fldChar w:fldCharType="end"/>
      </w:r>
      <w:bookmarkEnd w:id="9"/>
      <w:r w:rsidR="00D70349" w:rsidRPr="00A6439B">
        <w:rPr>
          <w:rFonts w:eastAsiaTheme="majorEastAsia"/>
        </w:rPr>
        <w:t>:</w:t>
      </w:r>
      <w:bookmarkEnd w:id="10"/>
      <w:r w:rsidR="00D70349" w:rsidRPr="00A6439B">
        <w:rPr>
          <w:rFonts w:eastAsiaTheme="majorEastAsia"/>
        </w:rPr>
        <w:t xml:space="preserve"> </w:t>
      </w:r>
      <w:r w:rsidR="00D70349" w:rsidRPr="00A6439B">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
      </w:tblPr>
      <w:tblGrid>
        <w:gridCol w:w="1998"/>
        <w:gridCol w:w="1156"/>
        <w:gridCol w:w="1156"/>
        <w:gridCol w:w="1157"/>
        <w:gridCol w:w="1157"/>
        <w:gridCol w:w="1157"/>
        <w:gridCol w:w="1157"/>
      </w:tblGrid>
      <w:tr w:rsidR="00D70349" w:rsidRPr="00A6439B" w14:paraId="50517F09" w14:textId="77777777" w:rsidTr="002E459B">
        <w:trPr>
          <w:cantSplit/>
          <w:tblHeader/>
          <w:jc w:val="center"/>
        </w:trPr>
        <w:tc>
          <w:tcPr>
            <w:tcW w:w="1118" w:type="pct"/>
            <w:shd w:val="clear" w:color="auto" w:fill="F2F2F2" w:themeFill="background1" w:themeFillShade="F2"/>
            <w:vAlign w:val="center"/>
          </w:tcPr>
          <w:p w14:paraId="146FDDC6" w14:textId="77777777" w:rsidR="00D70349" w:rsidRPr="00A6439B" w:rsidRDefault="00D70349" w:rsidP="00E26ED6">
            <w:pPr>
              <w:pStyle w:val="TableText0"/>
              <w:keepLines/>
            </w:pPr>
          </w:p>
        </w:tc>
        <w:tc>
          <w:tcPr>
            <w:tcW w:w="647" w:type="pct"/>
            <w:shd w:val="clear" w:color="auto" w:fill="F2F2F2" w:themeFill="background1" w:themeFillShade="F2"/>
          </w:tcPr>
          <w:p w14:paraId="229BAAA8" w14:textId="77777777" w:rsidR="00D70349" w:rsidRPr="00A6439B" w:rsidRDefault="00D70349" w:rsidP="00E26ED6">
            <w:pPr>
              <w:pStyle w:val="TableText0"/>
              <w:keepLines/>
              <w:jc w:val="center"/>
              <w:rPr>
                <w:b/>
              </w:rPr>
            </w:pPr>
            <w:r w:rsidRPr="00A6439B">
              <w:rPr>
                <w:b/>
              </w:rPr>
              <w:t>Year 1</w:t>
            </w:r>
          </w:p>
        </w:tc>
        <w:tc>
          <w:tcPr>
            <w:tcW w:w="647" w:type="pct"/>
            <w:shd w:val="clear" w:color="auto" w:fill="F2F2F2" w:themeFill="background1" w:themeFillShade="F2"/>
          </w:tcPr>
          <w:p w14:paraId="48EEAB93" w14:textId="77777777" w:rsidR="00D70349" w:rsidRPr="00A6439B" w:rsidRDefault="00D70349" w:rsidP="00E26ED6">
            <w:pPr>
              <w:pStyle w:val="TableText0"/>
              <w:keepLines/>
              <w:jc w:val="center"/>
              <w:rPr>
                <w:b/>
              </w:rPr>
            </w:pPr>
            <w:r w:rsidRPr="00A6439B">
              <w:rPr>
                <w:b/>
              </w:rPr>
              <w:t>Year 2</w:t>
            </w:r>
          </w:p>
        </w:tc>
        <w:tc>
          <w:tcPr>
            <w:tcW w:w="647" w:type="pct"/>
            <w:shd w:val="clear" w:color="auto" w:fill="F2F2F2" w:themeFill="background1" w:themeFillShade="F2"/>
          </w:tcPr>
          <w:p w14:paraId="0738F741" w14:textId="77777777" w:rsidR="00D70349" w:rsidRPr="00A6439B" w:rsidRDefault="00D70349" w:rsidP="00E26ED6">
            <w:pPr>
              <w:pStyle w:val="TableText0"/>
              <w:keepLines/>
              <w:jc w:val="center"/>
              <w:rPr>
                <w:b/>
              </w:rPr>
            </w:pPr>
            <w:r w:rsidRPr="00A6439B">
              <w:rPr>
                <w:b/>
              </w:rPr>
              <w:t>Year 3</w:t>
            </w:r>
          </w:p>
        </w:tc>
        <w:tc>
          <w:tcPr>
            <w:tcW w:w="647" w:type="pct"/>
            <w:shd w:val="clear" w:color="auto" w:fill="F2F2F2" w:themeFill="background1" w:themeFillShade="F2"/>
          </w:tcPr>
          <w:p w14:paraId="2F722BB7" w14:textId="77777777" w:rsidR="00D70349" w:rsidRPr="00A6439B" w:rsidRDefault="00D70349" w:rsidP="00E26ED6">
            <w:pPr>
              <w:pStyle w:val="TableText0"/>
              <w:keepLines/>
              <w:jc w:val="center"/>
              <w:rPr>
                <w:b/>
              </w:rPr>
            </w:pPr>
            <w:r w:rsidRPr="00A6439B">
              <w:rPr>
                <w:b/>
              </w:rPr>
              <w:t>Year 4</w:t>
            </w:r>
          </w:p>
        </w:tc>
        <w:tc>
          <w:tcPr>
            <w:tcW w:w="647" w:type="pct"/>
            <w:shd w:val="clear" w:color="auto" w:fill="F2F2F2" w:themeFill="background1" w:themeFillShade="F2"/>
          </w:tcPr>
          <w:p w14:paraId="4A03E0AC" w14:textId="77777777" w:rsidR="00D70349" w:rsidRPr="00A6439B" w:rsidRDefault="00D70349" w:rsidP="00E26ED6">
            <w:pPr>
              <w:pStyle w:val="TableText0"/>
              <w:keepLines/>
              <w:jc w:val="center"/>
              <w:rPr>
                <w:b/>
              </w:rPr>
            </w:pPr>
            <w:r w:rsidRPr="00A6439B">
              <w:rPr>
                <w:b/>
              </w:rPr>
              <w:t>Year 5</w:t>
            </w:r>
          </w:p>
        </w:tc>
        <w:tc>
          <w:tcPr>
            <w:tcW w:w="647" w:type="pct"/>
            <w:shd w:val="clear" w:color="auto" w:fill="F2F2F2" w:themeFill="background1" w:themeFillShade="F2"/>
          </w:tcPr>
          <w:p w14:paraId="11CF147B" w14:textId="77777777" w:rsidR="00D70349" w:rsidRPr="00A6439B" w:rsidRDefault="00D70349" w:rsidP="00E26ED6">
            <w:pPr>
              <w:pStyle w:val="TableText0"/>
              <w:keepLines/>
              <w:jc w:val="center"/>
              <w:rPr>
                <w:b/>
              </w:rPr>
            </w:pPr>
            <w:r w:rsidRPr="00A6439B">
              <w:rPr>
                <w:b/>
              </w:rPr>
              <w:t>Year 6</w:t>
            </w:r>
          </w:p>
        </w:tc>
      </w:tr>
      <w:tr w:rsidR="00D70349" w:rsidRPr="00A6439B" w14:paraId="07125BC5" w14:textId="77777777" w:rsidTr="0009782E">
        <w:trPr>
          <w:cantSplit/>
          <w:jc w:val="center"/>
        </w:trPr>
        <w:tc>
          <w:tcPr>
            <w:tcW w:w="5000" w:type="pct"/>
            <w:gridSpan w:val="7"/>
            <w:vAlign w:val="center"/>
          </w:tcPr>
          <w:p w14:paraId="618359A1" w14:textId="77777777" w:rsidR="00D70349" w:rsidRPr="00A6439B" w:rsidRDefault="00D70349" w:rsidP="00E26ED6">
            <w:pPr>
              <w:pStyle w:val="TableText0"/>
              <w:keepLines/>
              <w:rPr>
                <w:b/>
                <w:color w:val="000000"/>
              </w:rPr>
            </w:pPr>
            <w:r w:rsidRPr="00A6439B">
              <w:rPr>
                <w:b/>
                <w:color w:val="000000"/>
              </w:rPr>
              <w:t>Estimated extent of use</w:t>
            </w:r>
          </w:p>
        </w:tc>
      </w:tr>
      <w:tr w:rsidR="0009782E" w:rsidRPr="00A6439B" w14:paraId="3BE3B379" w14:textId="77777777" w:rsidTr="004F6D2E">
        <w:trPr>
          <w:cantSplit/>
          <w:jc w:val="center"/>
        </w:trPr>
        <w:tc>
          <w:tcPr>
            <w:tcW w:w="1118" w:type="pct"/>
            <w:vAlign w:val="center"/>
          </w:tcPr>
          <w:p w14:paraId="27D34C05" w14:textId="13EB9CAF" w:rsidR="0009782E" w:rsidRPr="00316BAE" w:rsidRDefault="0009782E" w:rsidP="00E26ED6">
            <w:pPr>
              <w:pStyle w:val="TableText0"/>
              <w:keepLines/>
              <w:rPr>
                <w:vertAlign w:val="superscript"/>
              </w:rPr>
            </w:pPr>
            <w:r>
              <w:t>Total n</w:t>
            </w:r>
            <w:r w:rsidRPr="00A6439B">
              <w:t xml:space="preserve">umber of scripts </w:t>
            </w:r>
            <w:proofErr w:type="spellStart"/>
            <w:r w:rsidRPr="00A6439B">
              <w:t>dispensed</w:t>
            </w:r>
            <w:r w:rsidR="00316BAE">
              <w:rPr>
                <w:vertAlign w:val="superscript"/>
              </w:rPr>
              <w:t>a</w:t>
            </w:r>
            <w:proofErr w:type="spellEnd"/>
          </w:p>
        </w:tc>
        <w:tc>
          <w:tcPr>
            <w:tcW w:w="647" w:type="pct"/>
            <w:vAlign w:val="bottom"/>
          </w:tcPr>
          <w:p w14:paraId="7018217F" w14:textId="10B66D26"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64"/>
                <w14:textFill>
                  <w14:solidFill>
                    <w14:srgbClr w14:val="000000">
                      <w14:alpha w14:val="100000"/>
                    </w14:srgbClr>
                  </w14:solidFill>
                </w14:textFill>
              </w:rPr>
              <w:t>|||</w:t>
            </w:r>
            <w:r w:rsidRPr="00B9774C">
              <w:rPr>
                <w:color w:val="000000"/>
                <w:spacing w:val="1"/>
                <w:shd w:val="solid" w:color="000000" w:fill="000000"/>
                <w:fitText w:val="330" w:id="-632542464"/>
                <w14:textFill>
                  <w14:solidFill>
                    <w14:srgbClr w14:val="000000">
                      <w14:alpha w14:val="100000"/>
                    </w14:srgbClr>
                  </w14:solidFill>
                </w14:textFill>
              </w:rPr>
              <w:t>|</w:t>
            </w:r>
            <w:r w:rsidR="007479BF">
              <w:rPr>
                <w:vertAlign w:val="superscript"/>
              </w:rPr>
              <w:t>1</w:t>
            </w:r>
            <w:r w:rsidRPr="00B9774C">
              <w:rPr>
                <w:color w:val="000000"/>
                <w:spacing w:val="51"/>
                <w:shd w:val="solid" w:color="000000" w:fill="000000"/>
                <w:fitText w:val="324" w:id="-632542463"/>
                <w14:textFill>
                  <w14:solidFill>
                    <w14:srgbClr w14:val="000000">
                      <w14:alpha w14:val="100000"/>
                    </w14:srgbClr>
                  </w14:solidFill>
                </w14:textFill>
              </w:rPr>
              <w:t>|||</w:t>
            </w:r>
            <w:r w:rsidRPr="00B9774C">
              <w:rPr>
                <w:color w:val="000000"/>
                <w:spacing w:val="1"/>
                <w:shd w:val="solid" w:color="000000" w:fill="000000"/>
                <w:fitText w:val="324" w:id="-632542463"/>
                <w14:textFill>
                  <w14:solidFill>
                    <w14:srgbClr w14:val="000000">
                      <w14:alpha w14:val="100000"/>
                    </w14:srgbClr>
                  </w14:solidFill>
                </w14:textFill>
              </w:rPr>
              <w:t>|</w:t>
            </w:r>
          </w:p>
        </w:tc>
        <w:tc>
          <w:tcPr>
            <w:tcW w:w="647" w:type="pct"/>
            <w:vAlign w:val="bottom"/>
          </w:tcPr>
          <w:p w14:paraId="68CA027D" w14:textId="126BCCAD"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62"/>
                <w14:textFill>
                  <w14:solidFill>
                    <w14:srgbClr w14:val="000000">
                      <w14:alpha w14:val="100000"/>
                    </w14:srgbClr>
                  </w14:solidFill>
                </w14:textFill>
              </w:rPr>
              <w:t>|||</w:t>
            </w:r>
            <w:r w:rsidRPr="00B9774C">
              <w:rPr>
                <w:color w:val="000000"/>
                <w:spacing w:val="1"/>
                <w:shd w:val="solid" w:color="000000" w:fill="000000"/>
                <w:fitText w:val="330" w:id="-632542462"/>
                <w14:textFill>
                  <w14:solidFill>
                    <w14:srgbClr w14:val="000000">
                      <w14:alpha w14:val="100000"/>
                    </w14:srgbClr>
                  </w14:solidFill>
                </w14:textFill>
              </w:rPr>
              <w:t>|</w:t>
            </w:r>
            <w:r w:rsidR="007479BF">
              <w:rPr>
                <w:vertAlign w:val="superscript"/>
              </w:rPr>
              <w:t>1</w:t>
            </w:r>
            <w:r w:rsidRPr="00B9774C">
              <w:rPr>
                <w:color w:val="000000"/>
                <w:spacing w:val="51"/>
                <w:shd w:val="solid" w:color="000000" w:fill="000000"/>
                <w:fitText w:val="324" w:id="-632542461"/>
                <w14:textFill>
                  <w14:solidFill>
                    <w14:srgbClr w14:val="000000">
                      <w14:alpha w14:val="100000"/>
                    </w14:srgbClr>
                  </w14:solidFill>
                </w14:textFill>
              </w:rPr>
              <w:t>|||</w:t>
            </w:r>
            <w:r w:rsidRPr="00B9774C">
              <w:rPr>
                <w:color w:val="000000"/>
                <w:spacing w:val="1"/>
                <w:shd w:val="solid" w:color="000000" w:fill="000000"/>
                <w:fitText w:val="324" w:id="-632542461"/>
                <w14:textFill>
                  <w14:solidFill>
                    <w14:srgbClr w14:val="000000">
                      <w14:alpha w14:val="100000"/>
                    </w14:srgbClr>
                  </w14:solidFill>
                </w14:textFill>
              </w:rPr>
              <w:t>|</w:t>
            </w:r>
          </w:p>
        </w:tc>
        <w:tc>
          <w:tcPr>
            <w:tcW w:w="647" w:type="pct"/>
            <w:vAlign w:val="bottom"/>
          </w:tcPr>
          <w:p w14:paraId="28CE7145" w14:textId="13D5EDE2"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60"/>
                <w14:textFill>
                  <w14:solidFill>
                    <w14:srgbClr w14:val="000000">
                      <w14:alpha w14:val="100000"/>
                    </w14:srgbClr>
                  </w14:solidFill>
                </w14:textFill>
              </w:rPr>
              <w:t>|||</w:t>
            </w:r>
            <w:r w:rsidRPr="00B9774C">
              <w:rPr>
                <w:color w:val="000000"/>
                <w:spacing w:val="1"/>
                <w:shd w:val="solid" w:color="000000" w:fill="000000"/>
                <w:fitText w:val="330" w:id="-632542460"/>
                <w14:textFill>
                  <w14:solidFill>
                    <w14:srgbClr w14:val="000000">
                      <w14:alpha w14:val="100000"/>
                    </w14:srgbClr>
                  </w14:solidFill>
                </w14:textFill>
              </w:rPr>
              <w:t>|</w:t>
            </w:r>
            <w:r w:rsidR="007479BF">
              <w:rPr>
                <w:vertAlign w:val="superscript"/>
              </w:rPr>
              <w:t>1</w:t>
            </w:r>
            <w:r w:rsidRPr="00B9774C">
              <w:rPr>
                <w:color w:val="000000"/>
                <w:spacing w:val="53"/>
                <w:shd w:val="solid" w:color="000000" w:fill="000000"/>
                <w:fitText w:val="330" w:id="-632542459"/>
                <w14:textFill>
                  <w14:solidFill>
                    <w14:srgbClr w14:val="000000">
                      <w14:alpha w14:val="100000"/>
                    </w14:srgbClr>
                  </w14:solidFill>
                </w14:textFill>
              </w:rPr>
              <w:t>|||</w:t>
            </w:r>
            <w:r w:rsidRPr="00B9774C">
              <w:rPr>
                <w:color w:val="000000"/>
                <w:spacing w:val="1"/>
                <w:shd w:val="solid" w:color="000000" w:fill="000000"/>
                <w:fitText w:val="330" w:id="-632542459"/>
                <w14:textFill>
                  <w14:solidFill>
                    <w14:srgbClr w14:val="000000">
                      <w14:alpha w14:val="100000"/>
                    </w14:srgbClr>
                  </w14:solidFill>
                </w14:textFill>
              </w:rPr>
              <w:t>|</w:t>
            </w:r>
          </w:p>
        </w:tc>
        <w:tc>
          <w:tcPr>
            <w:tcW w:w="647" w:type="pct"/>
            <w:vAlign w:val="bottom"/>
          </w:tcPr>
          <w:p w14:paraId="12DC2136" w14:textId="50BE3BCE"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58"/>
                <w14:textFill>
                  <w14:solidFill>
                    <w14:srgbClr w14:val="000000">
                      <w14:alpha w14:val="100000"/>
                    </w14:srgbClr>
                  </w14:solidFill>
                </w14:textFill>
              </w:rPr>
              <w:t>|||</w:t>
            </w:r>
            <w:r w:rsidRPr="00B9774C">
              <w:rPr>
                <w:color w:val="000000"/>
                <w:spacing w:val="1"/>
                <w:shd w:val="solid" w:color="000000" w:fill="000000"/>
                <w:fitText w:val="330" w:id="-632542458"/>
                <w14:textFill>
                  <w14:solidFill>
                    <w14:srgbClr w14:val="000000">
                      <w14:alpha w14:val="100000"/>
                    </w14:srgbClr>
                  </w14:solidFill>
                </w14:textFill>
              </w:rPr>
              <w:t>|</w:t>
            </w:r>
            <w:r w:rsidR="007479BF">
              <w:rPr>
                <w:vertAlign w:val="superscript"/>
              </w:rPr>
              <w:t>1</w:t>
            </w:r>
            <w:r w:rsidRPr="00B9774C">
              <w:rPr>
                <w:color w:val="000000"/>
                <w:spacing w:val="53"/>
                <w:shd w:val="solid" w:color="000000" w:fill="000000"/>
                <w:fitText w:val="330" w:id="-632542457"/>
                <w14:textFill>
                  <w14:solidFill>
                    <w14:srgbClr w14:val="000000">
                      <w14:alpha w14:val="100000"/>
                    </w14:srgbClr>
                  </w14:solidFill>
                </w14:textFill>
              </w:rPr>
              <w:t>|||</w:t>
            </w:r>
            <w:r w:rsidRPr="00B9774C">
              <w:rPr>
                <w:color w:val="000000"/>
                <w:spacing w:val="1"/>
                <w:shd w:val="solid" w:color="000000" w:fill="000000"/>
                <w:fitText w:val="330" w:id="-632542457"/>
                <w14:textFill>
                  <w14:solidFill>
                    <w14:srgbClr w14:val="000000">
                      <w14:alpha w14:val="100000"/>
                    </w14:srgbClr>
                  </w14:solidFill>
                </w14:textFill>
              </w:rPr>
              <w:t>|</w:t>
            </w:r>
          </w:p>
        </w:tc>
        <w:tc>
          <w:tcPr>
            <w:tcW w:w="647" w:type="pct"/>
            <w:vAlign w:val="bottom"/>
          </w:tcPr>
          <w:p w14:paraId="21F2D07D" w14:textId="71E26CF0"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56"/>
                <w14:textFill>
                  <w14:solidFill>
                    <w14:srgbClr w14:val="000000">
                      <w14:alpha w14:val="100000"/>
                    </w14:srgbClr>
                  </w14:solidFill>
                </w14:textFill>
              </w:rPr>
              <w:t>|||</w:t>
            </w:r>
            <w:r w:rsidRPr="00B9774C">
              <w:rPr>
                <w:color w:val="000000"/>
                <w:spacing w:val="1"/>
                <w:shd w:val="solid" w:color="000000" w:fill="000000"/>
                <w:fitText w:val="330" w:id="-632542456"/>
                <w14:textFill>
                  <w14:solidFill>
                    <w14:srgbClr w14:val="000000">
                      <w14:alpha w14:val="100000"/>
                    </w14:srgbClr>
                  </w14:solidFill>
                </w14:textFill>
              </w:rPr>
              <w:t>|</w:t>
            </w:r>
            <w:r w:rsidR="007479BF">
              <w:rPr>
                <w:vertAlign w:val="superscript"/>
              </w:rPr>
              <w:t>1</w:t>
            </w:r>
            <w:r w:rsidRPr="00B9774C">
              <w:rPr>
                <w:color w:val="000000"/>
                <w:spacing w:val="53"/>
                <w:shd w:val="solid" w:color="000000" w:fill="000000"/>
                <w:fitText w:val="330" w:id="-632542455"/>
                <w14:textFill>
                  <w14:solidFill>
                    <w14:srgbClr w14:val="000000">
                      <w14:alpha w14:val="100000"/>
                    </w14:srgbClr>
                  </w14:solidFill>
                </w14:textFill>
              </w:rPr>
              <w:t>|||</w:t>
            </w:r>
            <w:r w:rsidRPr="00B9774C">
              <w:rPr>
                <w:color w:val="000000"/>
                <w:spacing w:val="1"/>
                <w:shd w:val="solid" w:color="000000" w:fill="000000"/>
                <w:fitText w:val="330" w:id="-632542455"/>
                <w14:textFill>
                  <w14:solidFill>
                    <w14:srgbClr w14:val="000000">
                      <w14:alpha w14:val="100000"/>
                    </w14:srgbClr>
                  </w14:solidFill>
                </w14:textFill>
              </w:rPr>
              <w:t>|</w:t>
            </w:r>
          </w:p>
        </w:tc>
        <w:tc>
          <w:tcPr>
            <w:tcW w:w="647" w:type="pct"/>
            <w:vAlign w:val="bottom"/>
          </w:tcPr>
          <w:p w14:paraId="7B3503E7" w14:textId="6042C777" w:rsidR="0009782E" w:rsidRPr="00DB54DF" w:rsidRDefault="00B9774C" w:rsidP="00E26ED6">
            <w:pPr>
              <w:pStyle w:val="TableText0"/>
              <w:keepLines/>
              <w:jc w:val="right"/>
              <w:rPr>
                <w:highlight w:val="darkGray"/>
              </w:rPr>
            </w:pPr>
            <w:r w:rsidRPr="00B9774C">
              <w:rPr>
                <w:color w:val="000000"/>
                <w:spacing w:val="53"/>
                <w:shd w:val="solid" w:color="000000" w:fill="000000"/>
                <w:fitText w:val="330" w:id="-632542454"/>
                <w14:textFill>
                  <w14:solidFill>
                    <w14:srgbClr w14:val="000000">
                      <w14:alpha w14:val="100000"/>
                    </w14:srgbClr>
                  </w14:solidFill>
                </w14:textFill>
              </w:rPr>
              <w:t>|||</w:t>
            </w:r>
            <w:r w:rsidRPr="00B9774C">
              <w:rPr>
                <w:color w:val="000000"/>
                <w:spacing w:val="1"/>
                <w:shd w:val="solid" w:color="000000" w:fill="000000"/>
                <w:fitText w:val="330" w:id="-632542454"/>
                <w14:textFill>
                  <w14:solidFill>
                    <w14:srgbClr w14:val="000000">
                      <w14:alpha w14:val="100000"/>
                    </w14:srgbClr>
                  </w14:solidFill>
                </w14:textFill>
              </w:rPr>
              <w:t>|</w:t>
            </w:r>
            <w:r w:rsidR="007479BF">
              <w:rPr>
                <w:vertAlign w:val="superscript"/>
              </w:rPr>
              <w:t>1</w:t>
            </w:r>
            <w:r w:rsidRPr="00B9774C">
              <w:rPr>
                <w:color w:val="000000"/>
                <w:spacing w:val="53"/>
                <w:shd w:val="solid" w:color="000000" w:fill="000000"/>
                <w:fitText w:val="330" w:id="-632542453"/>
                <w14:textFill>
                  <w14:solidFill>
                    <w14:srgbClr w14:val="000000">
                      <w14:alpha w14:val="100000"/>
                    </w14:srgbClr>
                  </w14:solidFill>
                </w14:textFill>
              </w:rPr>
              <w:t>|||</w:t>
            </w:r>
            <w:r w:rsidRPr="00B9774C">
              <w:rPr>
                <w:color w:val="000000"/>
                <w:spacing w:val="1"/>
                <w:shd w:val="solid" w:color="000000" w:fill="000000"/>
                <w:fitText w:val="330" w:id="-632542453"/>
                <w14:textFill>
                  <w14:solidFill>
                    <w14:srgbClr w14:val="000000">
                      <w14:alpha w14:val="100000"/>
                    </w14:srgbClr>
                  </w14:solidFill>
                </w14:textFill>
              </w:rPr>
              <w:t>|</w:t>
            </w:r>
          </w:p>
        </w:tc>
      </w:tr>
      <w:tr w:rsidR="00F81B76" w:rsidRPr="00A6439B" w14:paraId="046AEB1E" w14:textId="77777777" w:rsidTr="0009782E">
        <w:trPr>
          <w:cantSplit/>
          <w:jc w:val="center"/>
        </w:trPr>
        <w:tc>
          <w:tcPr>
            <w:tcW w:w="5000" w:type="pct"/>
            <w:gridSpan w:val="7"/>
            <w:vAlign w:val="center"/>
          </w:tcPr>
          <w:p w14:paraId="750CBAE5" w14:textId="7369D088" w:rsidR="00F81B76" w:rsidRPr="00A6439B" w:rsidRDefault="00F81B76" w:rsidP="00E26ED6">
            <w:pPr>
              <w:pStyle w:val="TableText0"/>
              <w:keepLines/>
              <w:rPr>
                <w:b/>
                <w:color w:val="000000"/>
              </w:rPr>
            </w:pPr>
            <w:r w:rsidRPr="00A6439B">
              <w:rPr>
                <w:b/>
                <w:color w:val="000000"/>
              </w:rPr>
              <w:t xml:space="preserve">Estimated financial implications of </w:t>
            </w:r>
            <w:r w:rsidR="00B966CD">
              <w:rPr>
                <w:b/>
                <w:color w:val="000000"/>
              </w:rPr>
              <w:t xml:space="preserve">listing </w:t>
            </w:r>
            <w:proofErr w:type="spellStart"/>
            <w:r w:rsidR="00C153A5" w:rsidRPr="00C153A5">
              <w:rPr>
                <w:b/>
                <w:color w:val="000000"/>
              </w:rPr>
              <w:t>Paljuna</w:t>
            </w:r>
            <w:proofErr w:type="spellEnd"/>
            <w:r w:rsidR="00C153A5" w:rsidRPr="00C153A5">
              <w:rPr>
                <w:b/>
                <w:color w:val="000000"/>
              </w:rPr>
              <w:t xml:space="preserve"> Monthly</w:t>
            </w:r>
            <w:r w:rsidR="00C153A5">
              <w:rPr>
                <w:b/>
                <w:color w:val="000000"/>
              </w:rPr>
              <w:t xml:space="preserve"> </w:t>
            </w:r>
            <w:r w:rsidR="00186262">
              <w:rPr>
                <w:b/>
                <w:color w:val="000000"/>
              </w:rPr>
              <w:t xml:space="preserve">in February 2026 </w:t>
            </w:r>
          </w:p>
        </w:tc>
      </w:tr>
      <w:tr w:rsidR="0026034C" w:rsidRPr="00A6439B" w14:paraId="3993658E" w14:textId="77777777" w:rsidTr="004F6D2E">
        <w:trPr>
          <w:cantSplit/>
          <w:jc w:val="center"/>
        </w:trPr>
        <w:tc>
          <w:tcPr>
            <w:tcW w:w="1118" w:type="pct"/>
            <w:vAlign w:val="center"/>
          </w:tcPr>
          <w:p w14:paraId="375802A8" w14:textId="6319626B" w:rsidR="0026034C" w:rsidRPr="00A6439B" w:rsidRDefault="0026034C" w:rsidP="00E26ED6">
            <w:pPr>
              <w:pStyle w:val="TableText0"/>
              <w:keepLines/>
            </w:pPr>
            <w:r w:rsidRPr="00A6439B">
              <w:t>Cost to PBS/RPBS less co-payment</w:t>
            </w:r>
          </w:p>
        </w:tc>
        <w:tc>
          <w:tcPr>
            <w:tcW w:w="647" w:type="pct"/>
            <w:vAlign w:val="bottom"/>
          </w:tcPr>
          <w:p w14:paraId="466AAD3D" w14:textId="41F3CDD2" w:rsidR="0026034C" w:rsidRPr="0026034C" w:rsidRDefault="0026034C" w:rsidP="00E26ED6">
            <w:pPr>
              <w:pStyle w:val="TableText0"/>
              <w:keepLines/>
              <w:jc w:val="right"/>
            </w:pPr>
            <w:r w:rsidRPr="0026034C">
              <w:t xml:space="preserve">                </w:t>
            </w:r>
            <w:r>
              <w:t>$</w:t>
            </w:r>
            <w:r w:rsidR="00B9774C" w:rsidRPr="00B9774C">
              <w:rPr>
                <w:color w:val="000000"/>
                <w:spacing w:val="51"/>
                <w:shd w:val="solid" w:color="000000" w:fill="000000"/>
                <w:fitText w:val="324" w:id="-632542452"/>
                <w14:textFill>
                  <w14:solidFill>
                    <w14:srgbClr w14:val="000000">
                      <w14:alpha w14:val="100000"/>
                    </w14:srgbClr>
                  </w14:solidFill>
                </w14:textFill>
              </w:rPr>
              <w:t>|||</w:t>
            </w:r>
            <w:r w:rsidR="00B9774C" w:rsidRPr="00B9774C">
              <w:rPr>
                <w:color w:val="000000"/>
                <w:spacing w:val="1"/>
                <w:shd w:val="solid" w:color="000000" w:fill="000000"/>
                <w:fitText w:val="324" w:id="-632542452"/>
                <w14:textFill>
                  <w14:solidFill>
                    <w14:srgbClr w14:val="000000">
                      <w14:alpha w14:val="100000"/>
                    </w14:srgbClr>
                  </w14:solidFill>
                </w14:textFill>
              </w:rPr>
              <w:t>|</w:t>
            </w:r>
            <w:r w:rsidR="004B1351">
              <w:rPr>
                <w:vertAlign w:val="superscript"/>
              </w:rPr>
              <w:t>2</w:t>
            </w:r>
            <w:r w:rsidRPr="0026034C">
              <w:t xml:space="preserve"> </w:t>
            </w:r>
          </w:p>
        </w:tc>
        <w:tc>
          <w:tcPr>
            <w:tcW w:w="647" w:type="pct"/>
            <w:vAlign w:val="bottom"/>
          </w:tcPr>
          <w:p w14:paraId="0584DE92" w14:textId="1D7BB2D1" w:rsidR="0026034C" w:rsidRPr="0026034C" w:rsidRDefault="0026034C" w:rsidP="00E26ED6">
            <w:pPr>
              <w:pStyle w:val="TableText0"/>
              <w:keepLines/>
              <w:jc w:val="right"/>
            </w:pPr>
            <w:r w:rsidRPr="0026034C">
              <w:t xml:space="preserve">           </w:t>
            </w:r>
            <w:r>
              <w:t>$</w:t>
            </w:r>
            <w:r w:rsidR="00B9774C" w:rsidRPr="00B9774C">
              <w:rPr>
                <w:color w:val="000000"/>
                <w:spacing w:val="51"/>
                <w:shd w:val="solid" w:color="000000" w:fill="000000"/>
                <w:fitText w:val="324" w:id="-632542451"/>
                <w14:textFill>
                  <w14:solidFill>
                    <w14:srgbClr w14:val="000000">
                      <w14:alpha w14:val="100000"/>
                    </w14:srgbClr>
                  </w14:solidFill>
                </w14:textFill>
              </w:rPr>
              <w:t>|||</w:t>
            </w:r>
            <w:r w:rsidR="00B9774C" w:rsidRPr="00B9774C">
              <w:rPr>
                <w:color w:val="000000"/>
                <w:spacing w:val="1"/>
                <w:shd w:val="solid" w:color="000000" w:fill="000000"/>
                <w:fitText w:val="324" w:id="-632542451"/>
                <w14:textFill>
                  <w14:solidFill>
                    <w14:srgbClr w14:val="000000">
                      <w14:alpha w14:val="100000"/>
                    </w14:srgbClr>
                  </w14:solidFill>
                </w14:textFill>
              </w:rPr>
              <w:t>|</w:t>
            </w:r>
            <w:r w:rsidR="004B1351">
              <w:rPr>
                <w:vertAlign w:val="superscript"/>
              </w:rPr>
              <w:t>2</w:t>
            </w:r>
            <w:r w:rsidRPr="0026034C">
              <w:t xml:space="preserve"> </w:t>
            </w:r>
          </w:p>
        </w:tc>
        <w:tc>
          <w:tcPr>
            <w:tcW w:w="647" w:type="pct"/>
            <w:vAlign w:val="bottom"/>
          </w:tcPr>
          <w:p w14:paraId="555B3F9C" w14:textId="53C146CF" w:rsidR="0026034C" w:rsidRPr="0026034C" w:rsidRDefault="0026034C" w:rsidP="00E26ED6">
            <w:pPr>
              <w:pStyle w:val="TableText0"/>
              <w:keepLines/>
              <w:jc w:val="right"/>
            </w:pPr>
            <w:r w:rsidRPr="0026034C">
              <w:t xml:space="preserve">          </w:t>
            </w:r>
            <w:r>
              <w:t>$</w:t>
            </w:r>
            <w:r w:rsidR="00B9774C" w:rsidRPr="00B9774C">
              <w:rPr>
                <w:color w:val="000000"/>
                <w:spacing w:val="53"/>
                <w:shd w:val="solid" w:color="000000" w:fill="000000"/>
                <w:fitText w:val="330" w:id="-632542450"/>
                <w14:textFill>
                  <w14:solidFill>
                    <w14:srgbClr w14:val="000000">
                      <w14:alpha w14:val="100000"/>
                    </w14:srgbClr>
                  </w14:solidFill>
                </w14:textFill>
              </w:rPr>
              <w:t>|||</w:t>
            </w:r>
            <w:r w:rsidR="00B9774C" w:rsidRPr="00B9774C">
              <w:rPr>
                <w:color w:val="000000"/>
                <w:spacing w:val="1"/>
                <w:shd w:val="solid" w:color="000000" w:fill="000000"/>
                <w:fitText w:val="330" w:id="-632542450"/>
                <w14:textFill>
                  <w14:solidFill>
                    <w14:srgbClr w14:val="000000">
                      <w14:alpha w14:val="100000"/>
                    </w14:srgbClr>
                  </w14:solidFill>
                </w14:textFill>
              </w:rPr>
              <w:t>|</w:t>
            </w:r>
            <w:r w:rsidR="004B1351">
              <w:rPr>
                <w:vertAlign w:val="superscript"/>
              </w:rPr>
              <w:t>2</w:t>
            </w:r>
            <w:r w:rsidRPr="0026034C">
              <w:t xml:space="preserve"> </w:t>
            </w:r>
          </w:p>
        </w:tc>
        <w:tc>
          <w:tcPr>
            <w:tcW w:w="647" w:type="pct"/>
            <w:vAlign w:val="bottom"/>
          </w:tcPr>
          <w:p w14:paraId="28A422D5" w14:textId="0F591E73" w:rsidR="0026034C" w:rsidRPr="0026034C" w:rsidRDefault="0026034C" w:rsidP="00E26ED6">
            <w:pPr>
              <w:pStyle w:val="TableText0"/>
              <w:keepLines/>
              <w:jc w:val="right"/>
            </w:pPr>
            <w:r w:rsidRPr="0026034C">
              <w:t xml:space="preserve">                     </w:t>
            </w:r>
            <w:r>
              <w:t>$</w:t>
            </w:r>
            <w:r w:rsidR="00B9774C" w:rsidRPr="00B9774C">
              <w:rPr>
                <w:color w:val="000000"/>
                <w:spacing w:val="53"/>
                <w:shd w:val="solid" w:color="000000" w:fill="000000"/>
                <w:fitText w:val="330" w:id="-632542449"/>
                <w14:textFill>
                  <w14:solidFill>
                    <w14:srgbClr w14:val="000000">
                      <w14:alpha w14:val="100000"/>
                    </w14:srgbClr>
                  </w14:solidFill>
                </w14:textFill>
              </w:rPr>
              <w:t>|||</w:t>
            </w:r>
            <w:r w:rsidR="00B9774C" w:rsidRPr="00B9774C">
              <w:rPr>
                <w:color w:val="000000"/>
                <w:spacing w:val="1"/>
                <w:shd w:val="solid" w:color="000000" w:fill="000000"/>
                <w:fitText w:val="330" w:id="-632542449"/>
                <w14:textFill>
                  <w14:solidFill>
                    <w14:srgbClr w14:val="000000">
                      <w14:alpha w14:val="100000"/>
                    </w14:srgbClr>
                  </w14:solidFill>
                </w14:textFill>
              </w:rPr>
              <w:t>|</w:t>
            </w:r>
            <w:r w:rsidR="00443DC3">
              <w:rPr>
                <w:vertAlign w:val="superscript"/>
              </w:rPr>
              <w:t>3</w:t>
            </w:r>
            <w:r w:rsidRPr="0026034C">
              <w:t xml:space="preserve"> </w:t>
            </w:r>
          </w:p>
        </w:tc>
        <w:tc>
          <w:tcPr>
            <w:tcW w:w="647" w:type="pct"/>
            <w:vAlign w:val="bottom"/>
          </w:tcPr>
          <w:p w14:paraId="3BD91315" w14:textId="4E91E984" w:rsidR="0026034C" w:rsidRPr="0026034C" w:rsidRDefault="0026034C" w:rsidP="00E26ED6">
            <w:pPr>
              <w:pStyle w:val="TableText0"/>
              <w:keepLines/>
              <w:jc w:val="right"/>
            </w:pPr>
            <w:r w:rsidRPr="0026034C">
              <w:t xml:space="preserve">                </w:t>
            </w:r>
            <w:r>
              <w:t>$</w:t>
            </w:r>
            <w:r w:rsidR="00B9774C" w:rsidRPr="00B9774C">
              <w:rPr>
                <w:color w:val="000000"/>
                <w:spacing w:val="53"/>
                <w:shd w:val="solid" w:color="000000" w:fill="000000"/>
                <w:fitText w:val="330" w:id="-632542448"/>
                <w14:textFill>
                  <w14:solidFill>
                    <w14:srgbClr w14:val="000000">
                      <w14:alpha w14:val="100000"/>
                    </w14:srgbClr>
                  </w14:solidFill>
                </w14:textFill>
              </w:rPr>
              <w:t>|||</w:t>
            </w:r>
            <w:r w:rsidR="00B9774C" w:rsidRPr="00B9774C">
              <w:rPr>
                <w:color w:val="000000"/>
                <w:spacing w:val="1"/>
                <w:shd w:val="solid" w:color="000000" w:fill="000000"/>
                <w:fitText w:val="330" w:id="-632542448"/>
                <w14:textFill>
                  <w14:solidFill>
                    <w14:srgbClr w14:val="000000">
                      <w14:alpha w14:val="100000"/>
                    </w14:srgbClr>
                  </w14:solidFill>
                </w14:textFill>
              </w:rPr>
              <w:t>|</w:t>
            </w:r>
            <w:r w:rsidR="001D0781">
              <w:rPr>
                <w:vertAlign w:val="superscript"/>
              </w:rPr>
              <w:t>4</w:t>
            </w:r>
            <w:r w:rsidRPr="0026034C">
              <w:t xml:space="preserve"> </w:t>
            </w:r>
          </w:p>
        </w:tc>
        <w:tc>
          <w:tcPr>
            <w:tcW w:w="647" w:type="pct"/>
            <w:vAlign w:val="bottom"/>
          </w:tcPr>
          <w:p w14:paraId="11BDCDF8" w14:textId="07CB1EEB" w:rsidR="0026034C" w:rsidRPr="0026034C" w:rsidRDefault="0026034C" w:rsidP="00E26ED6">
            <w:pPr>
              <w:pStyle w:val="TableText0"/>
              <w:keepLines/>
              <w:jc w:val="right"/>
            </w:pPr>
            <w:r w:rsidRPr="0026034C">
              <w:t xml:space="preserve">                        </w:t>
            </w:r>
            <w:r>
              <w:t>$</w:t>
            </w:r>
            <w:r w:rsidR="00B9774C" w:rsidRPr="00B9774C">
              <w:rPr>
                <w:color w:val="000000"/>
                <w:spacing w:val="53"/>
                <w:shd w:val="solid" w:color="000000" w:fill="000000"/>
                <w:fitText w:val="330" w:id="-632542464"/>
                <w14:textFill>
                  <w14:solidFill>
                    <w14:srgbClr w14:val="000000">
                      <w14:alpha w14:val="100000"/>
                    </w14:srgbClr>
                  </w14:solidFill>
                </w14:textFill>
              </w:rPr>
              <w:t>|||</w:t>
            </w:r>
            <w:r w:rsidR="00B9774C" w:rsidRPr="00B9774C">
              <w:rPr>
                <w:color w:val="000000"/>
                <w:spacing w:val="1"/>
                <w:shd w:val="solid" w:color="000000" w:fill="000000"/>
                <w:fitText w:val="330" w:id="-632542464"/>
                <w14:textFill>
                  <w14:solidFill>
                    <w14:srgbClr w14:val="000000">
                      <w14:alpha w14:val="100000"/>
                    </w14:srgbClr>
                  </w14:solidFill>
                </w14:textFill>
              </w:rPr>
              <w:t>|</w:t>
            </w:r>
            <w:r w:rsidR="001D0781">
              <w:rPr>
                <w:vertAlign w:val="superscript"/>
              </w:rPr>
              <w:t>4</w:t>
            </w:r>
            <w:r w:rsidRPr="0026034C">
              <w:t xml:space="preserve"> </w:t>
            </w:r>
          </w:p>
        </w:tc>
      </w:tr>
      <w:tr w:rsidR="00F81B76" w:rsidRPr="00A6439B" w14:paraId="39B4F20E" w14:textId="77777777" w:rsidTr="0009782E">
        <w:trPr>
          <w:cantSplit/>
          <w:jc w:val="center"/>
        </w:trPr>
        <w:tc>
          <w:tcPr>
            <w:tcW w:w="5000" w:type="pct"/>
            <w:gridSpan w:val="7"/>
            <w:vAlign w:val="center"/>
          </w:tcPr>
          <w:p w14:paraId="726221BB" w14:textId="37CF948D" w:rsidR="00F81B76" w:rsidRPr="00A6439B" w:rsidRDefault="00F81B76" w:rsidP="00E26ED6">
            <w:pPr>
              <w:pStyle w:val="TableText0"/>
              <w:keepLines/>
              <w:rPr>
                <w:b/>
                <w:color w:val="000000"/>
              </w:rPr>
            </w:pPr>
            <w:bookmarkStart w:id="11" w:name="_Hlk88815214"/>
            <w:r w:rsidRPr="00A6439B">
              <w:rPr>
                <w:b/>
                <w:color w:val="000000"/>
              </w:rPr>
              <w:t xml:space="preserve">Estimated financial implications of </w:t>
            </w:r>
            <w:r w:rsidR="00186262" w:rsidRPr="00186262">
              <w:rPr>
                <w:b/>
                <w:color w:val="000000"/>
              </w:rPr>
              <w:t xml:space="preserve">listing </w:t>
            </w:r>
            <w:proofErr w:type="spellStart"/>
            <w:r w:rsidR="00186262" w:rsidRPr="00186262">
              <w:rPr>
                <w:b/>
              </w:rPr>
              <w:t>Paljuna</w:t>
            </w:r>
            <w:proofErr w:type="spellEnd"/>
            <w:r w:rsidR="00186262" w:rsidRPr="00186262">
              <w:rPr>
                <w:b/>
              </w:rPr>
              <w:t xml:space="preserve"> Monthly in December 2028</w:t>
            </w:r>
          </w:p>
        </w:tc>
      </w:tr>
      <w:tr w:rsidR="0026034C" w:rsidRPr="00A6439B" w14:paraId="5F183828" w14:textId="77777777" w:rsidTr="004F6D2E">
        <w:trPr>
          <w:cantSplit/>
          <w:jc w:val="center"/>
        </w:trPr>
        <w:tc>
          <w:tcPr>
            <w:tcW w:w="1118" w:type="pct"/>
            <w:vAlign w:val="center"/>
          </w:tcPr>
          <w:p w14:paraId="6DB6C4F2" w14:textId="5FE18972" w:rsidR="0026034C" w:rsidRPr="00A6439B" w:rsidRDefault="0026034C" w:rsidP="00E26ED6">
            <w:pPr>
              <w:pStyle w:val="TableText0"/>
              <w:keepLines/>
            </w:pPr>
            <w:r w:rsidRPr="00A6439B">
              <w:t>Cost to PBS/RPBS less co-payment</w:t>
            </w:r>
          </w:p>
        </w:tc>
        <w:tc>
          <w:tcPr>
            <w:tcW w:w="647" w:type="pct"/>
            <w:vAlign w:val="bottom"/>
          </w:tcPr>
          <w:p w14:paraId="17AE6B28" w14:textId="461B4CF8" w:rsidR="0026034C" w:rsidRPr="0026034C" w:rsidRDefault="0026034C" w:rsidP="00E26ED6">
            <w:pPr>
              <w:pStyle w:val="TableText0"/>
              <w:keepLines/>
              <w:jc w:val="right"/>
            </w:pPr>
            <w:r w:rsidRPr="0026034C">
              <w:t xml:space="preserve">                                </w:t>
            </w:r>
            <w:r w:rsidR="005F65BB">
              <w:t>-</w:t>
            </w:r>
            <w:r>
              <w:t>$</w:t>
            </w:r>
            <w:r w:rsidR="00B9774C" w:rsidRPr="00B9774C">
              <w:rPr>
                <w:color w:val="000000"/>
                <w:spacing w:val="51"/>
                <w:shd w:val="solid" w:color="000000" w:fill="000000"/>
                <w:fitText w:val="324" w:id="-632542463"/>
                <w14:textFill>
                  <w14:solidFill>
                    <w14:srgbClr w14:val="000000">
                      <w14:alpha w14:val="100000"/>
                    </w14:srgbClr>
                  </w14:solidFill>
                </w14:textFill>
              </w:rPr>
              <w:t>|||</w:t>
            </w:r>
            <w:r w:rsidR="00B9774C" w:rsidRPr="00B9774C">
              <w:rPr>
                <w:color w:val="000000"/>
                <w:spacing w:val="1"/>
                <w:shd w:val="solid" w:color="000000" w:fill="000000"/>
                <w:fitText w:val="324" w:id="-632542463"/>
                <w14:textFill>
                  <w14:solidFill>
                    <w14:srgbClr w14:val="000000">
                      <w14:alpha w14:val="100000"/>
                    </w14:srgbClr>
                  </w14:solidFill>
                </w14:textFill>
              </w:rPr>
              <w:t>|</w:t>
            </w:r>
            <w:r w:rsidR="0034619C">
              <w:rPr>
                <w:vertAlign w:val="superscript"/>
              </w:rPr>
              <w:t>2</w:t>
            </w:r>
            <w:r w:rsidRPr="0026034C">
              <w:t xml:space="preserve"> </w:t>
            </w:r>
          </w:p>
        </w:tc>
        <w:tc>
          <w:tcPr>
            <w:tcW w:w="647" w:type="pct"/>
            <w:vAlign w:val="bottom"/>
          </w:tcPr>
          <w:p w14:paraId="19519F19" w14:textId="131123B8" w:rsidR="0026034C" w:rsidRPr="0026034C" w:rsidRDefault="005F65BB" w:rsidP="00E26ED6">
            <w:pPr>
              <w:pStyle w:val="TableText0"/>
              <w:keepLines/>
              <w:jc w:val="right"/>
            </w:pPr>
            <w:r>
              <w:t>-</w:t>
            </w:r>
            <w:r w:rsidR="0026034C">
              <w:t>$</w:t>
            </w:r>
            <w:r w:rsidR="00B9774C" w:rsidRPr="00B9774C">
              <w:rPr>
                <w:color w:val="000000"/>
                <w:spacing w:val="51"/>
                <w:shd w:val="solid" w:color="000000" w:fill="000000"/>
                <w:fitText w:val="324" w:id="-632542462"/>
                <w14:textFill>
                  <w14:solidFill>
                    <w14:srgbClr w14:val="000000">
                      <w14:alpha w14:val="100000"/>
                    </w14:srgbClr>
                  </w14:solidFill>
                </w14:textFill>
              </w:rPr>
              <w:t>|||</w:t>
            </w:r>
            <w:r w:rsidR="00B9774C" w:rsidRPr="00B9774C">
              <w:rPr>
                <w:color w:val="000000"/>
                <w:spacing w:val="1"/>
                <w:shd w:val="solid" w:color="000000" w:fill="000000"/>
                <w:fitText w:val="324" w:id="-632542462"/>
                <w14:textFill>
                  <w14:solidFill>
                    <w14:srgbClr w14:val="000000">
                      <w14:alpha w14:val="100000"/>
                    </w14:srgbClr>
                  </w14:solidFill>
                </w14:textFill>
              </w:rPr>
              <w:t>|</w:t>
            </w:r>
            <w:r w:rsidR="0034619C">
              <w:rPr>
                <w:vertAlign w:val="superscript"/>
              </w:rPr>
              <w:t>2</w:t>
            </w:r>
            <w:r w:rsidR="0026034C" w:rsidRPr="0026034C">
              <w:t xml:space="preserve"> </w:t>
            </w:r>
          </w:p>
        </w:tc>
        <w:tc>
          <w:tcPr>
            <w:tcW w:w="647" w:type="pct"/>
            <w:vAlign w:val="bottom"/>
          </w:tcPr>
          <w:p w14:paraId="6B513315" w14:textId="26A968DA" w:rsidR="0026034C" w:rsidRPr="0026034C" w:rsidRDefault="005F65BB" w:rsidP="00E26ED6">
            <w:pPr>
              <w:pStyle w:val="TableText0"/>
              <w:keepLines/>
              <w:jc w:val="right"/>
            </w:pPr>
            <w:r>
              <w:t>-</w:t>
            </w:r>
            <w:r w:rsidR="0026034C">
              <w:t>$</w:t>
            </w:r>
            <w:r w:rsidR="00B9774C" w:rsidRPr="00B9774C">
              <w:rPr>
                <w:color w:val="000000"/>
                <w:spacing w:val="53"/>
                <w:shd w:val="solid" w:color="000000" w:fill="000000"/>
                <w:fitText w:val="330" w:id="-632542461"/>
                <w14:textFill>
                  <w14:solidFill>
                    <w14:srgbClr w14:val="000000">
                      <w14:alpha w14:val="100000"/>
                    </w14:srgbClr>
                  </w14:solidFill>
                </w14:textFill>
              </w:rPr>
              <w:t>|||</w:t>
            </w:r>
            <w:r w:rsidR="00B9774C" w:rsidRPr="00B9774C">
              <w:rPr>
                <w:color w:val="000000"/>
                <w:spacing w:val="1"/>
                <w:shd w:val="solid" w:color="000000" w:fill="000000"/>
                <w:fitText w:val="330" w:id="-632542461"/>
                <w14:textFill>
                  <w14:solidFill>
                    <w14:srgbClr w14:val="000000">
                      <w14:alpha w14:val="100000"/>
                    </w14:srgbClr>
                  </w14:solidFill>
                </w14:textFill>
              </w:rPr>
              <w:t>|</w:t>
            </w:r>
            <w:r w:rsidR="0034619C">
              <w:rPr>
                <w:vertAlign w:val="superscript"/>
              </w:rPr>
              <w:t>2</w:t>
            </w:r>
            <w:r w:rsidR="0026034C" w:rsidRPr="0026034C">
              <w:t xml:space="preserve"> </w:t>
            </w:r>
          </w:p>
        </w:tc>
        <w:tc>
          <w:tcPr>
            <w:tcW w:w="647" w:type="pct"/>
            <w:vAlign w:val="bottom"/>
          </w:tcPr>
          <w:p w14:paraId="2521A4E4" w14:textId="6597EB85" w:rsidR="0026034C" w:rsidRPr="0026034C" w:rsidRDefault="005F65BB" w:rsidP="00E26ED6">
            <w:pPr>
              <w:pStyle w:val="TableText0"/>
              <w:keepLines/>
              <w:jc w:val="right"/>
            </w:pPr>
            <w:r>
              <w:t>-</w:t>
            </w:r>
            <w:r w:rsidR="0026034C">
              <w:t>$</w:t>
            </w:r>
            <w:r w:rsidR="00B9774C" w:rsidRPr="00B9774C">
              <w:rPr>
                <w:color w:val="000000"/>
                <w:spacing w:val="53"/>
                <w:shd w:val="solid" w:color="000000" w:fill="000000"/>
                <w:fitText w:val="330" w:id="-632542460"/>
                <w14:textFill>
                  <w14:solidFill>
                    <w14:srgbClr w14:val="000000">
                      <w14:alpha w14:val="100000"/>
                    </w14:srgbClr>
                  </w14:solidFill>
                </w14:textFill>
              </w:rPr>
              <w:t>|||</w:t>
            </w:r>
            <w:r w:rsidR="00B9774C" w:rsidRPr="00B9774C">
              <w:rPr>
                <w:color w:val="000000"/>
                <w:spacing w:val="1"/>
                <w:shd w:val="solid" w:color="000000" w:fill="000000"/>
                <w:fitText w:val="330" w:id="-632542460"/>
                <w14:textFill>
                  <w14:solidFill>
                    <w14:srgbClr w14:val="000000">
                      <w14:alpha w14:val="100000"/>
                    </w14:srgbClr>
                  </w14:solidFill>
                </w14:textFill>
              </w:rPr>
              <w:t>|</w:t>
            </w:r>
            <w:r w:rsidR="0034619C">
              <w:rPr>
                <w:vertAlign w:val="superscript"/>
              </w:rPr>
              <w:t>2</w:t>
            </w:r>
            <w:r w:rsidR="0026034C" w:rsidRPr="0026034C">
              <w:t xml:space="preserve"> </w:t>
            </w:r>
          </w:p>
        </w:tc>
        <w:tc>
          <w:tcPr>
            <w:tcW w:w="647" w:type="pct"/>
            <w:vAlign w:val="bottom"/>
          </w:tcPr>
          <w:p w14:paraId="16BF86D6" w14:textId="487CF407" w:rsidR="0026034C" w:rsidRPr="0026034C" w:rsidRDefault="005F65BB" w:rsidP="00E26ED6">
            <w:pPr>
              <w:pStyle w:val="TableText0"/>
              <w:keepLines/>
              <w:jc w:val="right"/>
            </w:pPr>
            <w:r>
              <w:t>-</w:t>
            </w:r>
            <w:r w:rsidR="0026034C">
              <w:t>$</w:t>
            </w:r>
            <w:r w:rsidR="00B9774C" w:rsidRPr="00B9774C">
              <w:rPr>
                <w:color w:val="000000"/>
                <w:spacing w:val="53"/>
                <w:shd w:val="solid" w:color="000000" w:fill="000000"/>
                <w:fitText w:val="330" w:id="-632542459"/>
                <w14:textFill>
                  <w14:solidFill>
                    <w14:srgbClr w14:val="000000">
                      <w14:alpha w14:val="100000"/>
                    </w14:srgbClr>
                  </w14:solidFill>
                </w14:textFill>
              </w:rPr>
              <w:t>|||</w:t>
            </w:r>
            <w:r w:rsidR="00B9774C" w:rsidRPr="00B9774C">
              <w:rPr>
                <w:color w:val="000000"/>
                <w:spacing w:val="1"/>
                <w:shd w:val="solid" w:color="000000" w:fill="000000"/>
                <w:fitText w:val="330" w:id="-632542459"/>
                <w14:textFill>
                  <w14:solidFill>
                    <w14:srgbClr w14:val="000000">
                      <w14:alpha w14:val="100000"/>
                    </w14:srgbClr>
                  </w14:solidFill>
                </w14:textFill>
              </w:rPr>
              <w:t>|</w:t>
            </w:r>
            <w:r w:rsidR="0034619C">
              <w:rPr>
                <w:vertAlign w:val="superscript"/>
              </w:rPr>
              <w:t>2</w:t>
            </w:r>
            <w:r w:rsidR="0026034C" w:rsidRPr="0026034C">
              <w:t xml:space="preserve"> </w:t>
            </w:r>
          </w:p>
        </w:tc>
        <w:tc>
          <w:tcPr>
            <w:tcW w:w="647" w:type="pct"/>
            <w:vAlign w:val="bottom"/>
          </w:tcPr>
          <w:p w14:paraId="4CA48892" w14:textId="6E2D9AB4" w:rsidR="0026034C" w:rsidRPr="0026034C" w:rsidRDefault="005F65BB" w:rsidP="00E26ED6">
            <w:pPr>
              <w:pStyle w:val="TableText0"/>
              <w:keepLines/>
              <w:jc w:val="right"/>
            </w:pPr>
            <w:r>
              <w:t>-</w:t>
            </w:r>
            <w:r w:rsidR="0026034C">
              <w:t>$</w:t>
            </w:r>
            <w:r w:rsidR="00B9774C" w:rsidRPr="00B9774C">
              <w:rPr>
                <w:color w:val="000000"/>
                <w:spacing w:val="53"/>
                <w:shd w:val="solid" w:color="000000" w:fill="000000"/>
                <w:fitText w:val="330" w:id="-632542458"/>
                <w14:textFill>
                  <w14:solidFill>
                    <w14:srgbClr w14:val="000000">
                      <w14:alpha w14:val="100000"/>
                    </w14:srgbClr>
                  </w14:solidFill>
                </w14:textFill>
              </w:rPr>
              <w:t>|||</w:t>
            </w:r>
            <w:r w:rsidR="00B9774C" w:rsidRPr="00B9774C">
              <w:rPr>
                <w:color w:val="000000"/>
                <w:spacing w:val="1"/>
                <w:shd w:val="solid" w:color="000000" w:fill="000000"/>
                <w:fitText w:val="330" w:id="-632542458"/>
                <w14:textFill>
                  <w14:solidFill>
                    <w14:srgbClr w14:val="000000">
                      <w14:alpha w14:val="100000"/>
                    </w14:srgbClr>
                  </w14:solidFill>
                </w14:textFill>
              </w:rPr>
              <w:t>|</w:t>
            </w:r>
            <w:r w:rsidR="0034619C">
              <w:rPr>
                <w:vertAlign w:val="superscript"/>
              </w:rPr>
              <w:t>2</w:t>
            </w:r>
            <w:r w:rsidR="0026034C" w:rsidRPr="0026034C">
              <w:t xml:space="preserve"> </w:t>
            </w:r>
          </w:p>
        </w:tc>
      </w:tr>
      <w:bookmarkEnd w:id="11"/>
      <w:tr w:rsidR="00F81B76" w:rsidRPr="00A6439B" w14:paraId="3CD835A0" w14:textId="77777777" w:rsidTr="0009782E">
        <w:trPr>
          <w:cantSplit/>
          <w:jc w:val="center"/>
        </w:trPr>
        <w:tc>
          <w:tcPr>
            <w:tcW w:w="5000" w:type="pct"/>
            <w:gridSpan w:val="7"/>
            <w:vAlign w:val="center"/>
          </w:tcPr>
          <w:p w14:paraId="0717F32A" w14:textId="599CB1D7" w:rsidR="00F81B76" w:rsidRPr="00A6439B" w:rsidRDefault="00F81B76" w:rsidP="00E26ED6">
            <w:pPr>
              <w:pStyle w:val="TableText0"/>
              <w:keepLines/>
              <w:rPr>
                <w:b/>
                <w:bCs w:val="0"/>
                <w:color w:val="000000"/>
              </w:rPr>
            </w:pPr>
            <w:r w:rsidRPr="00A6439B">
              <w:rPr>
                <w:b/>
                <w:bCs w:val="0"/>
                <w:color w:val="000000"/>
              </w:rPr>
              <w:t>Net financial implications</w:t>
            </w:r>
          </w:p>
        </w:tc>
      </w:tr>
      <w:tr w:rsidR="00313E09" w:rsidRPr="00A6439B" w14:paraId="6DC7AAF7" w14:textId="77777777" w:rsidTr="004F6D2E">
        <w:trPr>
          <w:cantSplit/>
          <w:jc w:val="center"/>
        </w:trPr>
        <w:tc>
          <w:tcPr>
            <w:tcW w:w="1118" w:type="pct"/>
            <w:vAlign w:val="center"/>
          </w:tcPr>
          <w:p w14:paraId="41FA959D" w14:textId="6A62CDCD" w:rsidR="00313E09" w:rsidRPr="00A6439B" w:rsidRDefault="00313E09" w:rsidP="00E26ED6">
            <w:pPr>
              <w:pStyle w:val="TableText0"/>
              <w:keepLines/>
            </w:pPr>
            <w:r w:rsidRPr="00A6439B">
              <w:t>Net cost to PBS/RPBS</w:t>
            </w:r>
          </w:p>
        </w:tc>
        <w:tc>
          <w:tcPr>
            <w:tcW w:w="647" w:type="pct"/>
            <w:vAlign w:val="bottom"/>
          </w:tcPr>
          <w:p w14:paraId="454A7C1B" w14:textId="591C248B" w:rsidR="00313E09" w:rsidRPr="00313E09" w:rsidRDefault="00575251" w:rsidP="00E26ED6">
            <w:pPr>
              <w:pStyle w:val="TableText0"/>
              <w:keepLines/>
              <w:jc w:val="right"/>
            </w:pPr>
            <w:r>
              <w:t>$</w:t>
            </w:r>
            <w:r w:rsidR="00B9774C" w:rsidRPr="00B9774C">
              <w:rPr>
                <w:color w:val="000000"/>
                <w:spacing w:val="51"/>
                <w:shd w:val="solid" w:color="000000" w:fill="000000"/>
                <w:fitText w:val="324" w:id="-632542457"/>
                <w14:textFill>
                  <w14:solidFill>
                    <w14:srgbClr w14:val="000000">
                      <w14:alpha w14:val="100000"/>
                    </w14:srgbClr>
                  </w14:solidFill>
                </w14:textFill>
              </w:rPr>
              <w:t>|||</w:t>
            </w:r>
            <w:r w:rsidR="00B9774C" w:rsidRPr="00B9774C">
              <w:rPr>
                <w:color w:val="000000"/>
                <w:spacing w:val="1"/>
                <w:shd w:val="solid" w:color="000000" w:fill="000000"/>
                <w:fitText w:val="324" w:id="-632542457"/>
                <w14:textFill>
                  <w14:solidFill>
                    <w14:srgbClr w14:val="000000">
                      <w14:alpha w14:val="100000"/>
                    </w14:srgbClr>
                  </w14:solidFill>
                </w14:textFill>
              </w:rPr>
              <w:t>|</w:t>
            </w:r>
            <w:r>
              <w:rPr>
                <w:vertAlign w:val="superscript"/>
              </w:rPr>
              <w:t>5</w:t>
            </w:r>
          </w:p>
        </w:tc>
        <w:tc>
          <w:tcPr>
            <w:tcW w:w="647" w:type="pct"/>
            <w:vAlign w:val="bottom"/>
          </w:tcPr>
          <w:p w14:paraId="5587EA01" w14:textId="00639E49" w:rsidR="00313E09" w:rsidRPr="00313E09" w:rsidRDefault="00575251" w:rsidP="00E26ED6">
            <w:pPr>
              <w:pStyle w:val="TableText0"/>
              <w:keepLines/>
              <w:jc w:val="right"/>
            </w:pPr>
            <w:r>
              <w:t>$</w:t>
            </w:r>
            <w:r w:rsidR="00B9774C" w:rsidRPr="00B9774C">
              <w:rPr>
                <w:color w:val="000000"/>
                <w:spacing w:val="51"/>
                <w:shd w:val="solid" w:color="000000" w:fill="000000"/>
                <w:fitText w:val="324" w:id="-632542456"/>
                <w14:textFill>
                  <w14:solidFill>
                    <w14:srgbClr w14:val="000000">
                      <w14:alpha w14:val="100000"/>
                    </w14:srgbClr>
                  </w14:solidFill>
                </w14:textFill>
              </w:rPr>
              <w:t>|||</w:t>
            </w:r>
            <w:r w:rsidR="00B9774C" w:rsidRPr="00B9774C">
              <w:rPr>
                <w:color w:val="000000"/>
                <w:spacing w:val="1"/>
                <w:shd w:val="solid" w:color="000000" w:fill="000000"/>
                <w:fitText w:val="324" w:id="-632542456"/>
                <w14:textFill>
                  <w14:solidFill>
                    <w14:srgbClr w14:val="000000">
                      <w14:alpha w14:val="100000"/>
                    </w14:srgbClr>
                  </w14:solidFill>
                </w14:textFill>
              </w:rPr>
              <w:t>|</w:t>
            </w:r>
            <w:r>
              <w:rPr>
                <w:vertAlign w:val="superscript"/>
              </w:rPr>
              <w:t>5</w:t>
            </w:r>
          </w:p>
        </w:tc>
        <w:tc>
          <w:tcPr>
            <w:tcW w:w="647" w:type="pct"/>
            <w:vAlign w:val="bottom"/>
          </w:tcPr>
          <w:p w14:paraId="5A290C2B" w14:textId="7ED75834" w:rsidR="00313E09" w:rsidRPr="00313E09" w:rsidRDefault="00D54CFE" w:rsidP="00E26ED6">
            <w:pPr>
              <w:pStyle w:val="TableText0"/>
              <w:keepLines/>
              <w:jc w:val="right"/>
            </w:pPr>
            <w:r>
              <w:t>-</w:t>
            </w:r>
            <w:r w:rsidR="00313E09">
              <w:t>$</w:t>
            </w:r>
            <w:r w:rsidR="00B9774C" w:rsidRPr="00B9774C">
              <w:rPr>
                <w:color w:val="000000"/>
                <w:spacing w:val="53"/>
                <w:shd w:val="solid" w:color="000000" w:fill="000000"/>
                <w:fitText w:val="330" w:id="-632542455"/>
                <w14:textFill>
                  <w14:solidFill>
                    <w14:srgbClr w14:val="000000">
                      <w14:alpha w14:val="100000"/>
                    </w14:srgbClr>
                  </w14:solidFill>
                </w14:textFill>
              </w:rPr>
              <w:t>|||</w:t>
            </w:r>
            <w:r w:rsidR="00B9774C" w:rsidRPr="00B9774C">
              <w:rPr>
                <w:color w:val="000000"/>
                <w:spacing w:val="1"/>
                <w:shd w:val="solid" w:color="000000" w:fill="000000"/>
                <w:fitText w:val="330" w:id="-632542455"/>
                <w14:textFill>
                  <w14:solidFill>
                    <w14:srgbClr w14:val="000000">
                      <w14:alpha w14:val="100000"/>
                    </w14:srgbClr>
                  </w14:solidFill>
                </w14:textFill>
              </w:rPr>
              <w:t>|</w:t>
            </w:r>
            <w:r w:rsidR="00213B51">
              <w:rPr>
                <w:vertAlign w:val="superscript"/>
              </w:rPr>
              <w:t>5</w:t>
            </w:r>
            <w:r w:rsidR="00313E09" w:rsidRPr="00313E09">
              <w:t xml:space="preserve"> </w:t>
            </w:r>
          </w:p>
        </w:tc>
        <w:tc>
          <w:tcPr>
            <w:tcW w:w="647" w:type="pct"/>
            <w:vAlign w:val="bottom"/>
          </w:tcPr>
          <w:p w14:paraId="73C4A55C" w14:textId="4F5CE08D" w:rsidR="00313E09" w:rsidRPr="00313E09" w:rsidRDefault="00D54CFE" w:rsidP="00E26ED6">
            <w:pPr>
              <w:pStyle w:val="TableText0"/>
              <w:keepLines/>
              <w:jc w:val="right"/>
            </w:pPr>
            <w:r>
              <w:t>-$</w:t>
            </w:r>
            <w:r w:rsidR="00B9774C" w:rsidRPr="00B9774C">
              <w:rPr>
                <w:color w:val="000000"/>
                <w:spacing w:val="53"/>
                <w:shd w:val="solid" w:color="000000" w:fill="000000"/>
                <w:fitText w:val="330" w:id="-632542454"/>
                <w14:textFill>
                  <w14:solidFill>
                    <w14:srgbClr w14:val="000000">
                      <w14:alpha w14:val="100000"/>
                    </w14:srgbClr>
                  </w14:solidFill>
                </w14:textFill>
              </w:rPr>
              <w:t>|||</w:t>
            </w:r>
            <w:r w:rsidR="00B9774C" w:rsidRPr="00B9774C">
              <w:rPr>
                <w:color w:val="000000"/>
                <w:spacing w:val="1"/>
                <w:shd w:val="solid" w:color="000000" w:fill="000000"/>
                <w:fitText w:val="330" w:id="-632542454"/>
                <w14:textFill>
                  <w14:solidFill>
                    <w14:srgbClr w14:val="000000">
                      <w14:alpha w14:val="100000"/>
                    </w14:srgbClr>
                  </w14:solidFill>
                </w14:textFill>
              </w:rPr>
              <w:t>|</w:t>
            </w:r>
            <w:r w:rsidR="00213B51">
              <w:rPr>
                <w:vertAlign w:val="superscript"/>
              </w:rPr>
              <w:t>5</w:t>
            </w:r>
            <w:r w:rsidR="00313E09" w:rsidRPr="00313E09">
              <w:t xml:space="preserve"> </w:t>
            </w:r>
          </w:p>
        </w:tc>
        <w:tc>
          <w:tcPr>
            <w:tcW w:w="647" w:type="pct"/>
            <w:vAlign w:val="bottom"/>
          </w:tcPr>
          <w:p w14:paraId="5A08AF29" w14:textId="569FA243" w:rsidR="00313E09" w:rsidRPr="00313E09" w:rsidRDefault="00D54CFE" w:rsidP="00E26ED6">
            <w:pPr>
              <w:pStyle w:val="TableText0"/>
              <w:keepLines/>
              <w:jc w:val="right"/>
            </w:pPr>
            <w:r>
              <w:t>-$</w:t>
            </w:r>
            <w:r w:rsidR="00B9774C" w:rsidRPr="00B9774C">
              <w:rPr>
                <w:color w:val="000000"/>
                <w:spacing w:val="53"/>
                <w:shd w:val="solid" w:color="000000" w:fill="000000"/>
                <w:fitText w:val="330" w:id="-632542453"/>
                <w14:textFill>
                  <w14:solidFill>
                    <w14:srgbClr w14:val="000000">
                      <w14:alpha w14:val="100000"/>
                    </w14:srgbClr>
                  </w14:solidFill>
                </w14:textFill>
              </w:rPr>
              <w:t>|||</w:t>
            </w:r>
            <w:r w:rsidR="00B9774C" w:rsidRPr="00B9774C">
              <w:rPr>
                <w:color w:val="000000"/>
                <w:spacing w:val="1"/>
                <w:shd w:val="solid" w:color="000000" w:fill="000000"/>
                <w:fitText w:val="330" w:id="-632542453"/>
                <w14:textFill>
                  <w14:solidFill>
                    <w14:srgbClr w14:val="000000">
                      <w14:alpha w14:val="100000"/>
                    </w14:srgbClr>
                  </w14:solidFill>
                </w14:textFill>
              </w:rPr>
              <w:t>|</w:t>
            </w:r>
            <w:r w:rsidR="00213B51">
              <w:rPr>
                <w:vertAlign w:val="superscript"/>
              </w:rPr>
              <w:t>5</w:t>
            </w:r>
            <w:r w:rsidR="00313E09" w:rsidRPr="00313E09">
              <w:t xml:space="preserve"> </w:t>
            </w:r>
          </w:p>
        </w:tc>
        <w:tc>
          <w:tcPr>
            <w:tcW w:w="647" w:type="pct"/>
            <w:vAlign w:val="bottom"/>
          </w:tcPr>
          <w:p w14:paraId="1A3491BC" w14:textId="2117CFF9" w:rsidR="00313E09" w:rsidRPr="00313E09" w:rsidRDefault="00D54CFE" w:rsidP="00E26ED6">
            <w:pPr>
              <w:pStyle w:val="TableText0"/>
              <w:keepLines/>
              <w:jc w:val="right"/>
            </w:pPr>
            <w:r>
              <w:t>-$</w:t>
            </w:r>
            <w:r w:rsidR="00B9774C" w:rsidRPr="00B9774C">
              <w:rPr>
                <w:color w:val="000000"/>
                <w:spacing w:val="53"/>
                <w:shd w:val="solid" w:color="000000" w:fill="000000"/>
                <w:fitText w:val="330" w:id="-632542452"/>
                <w14:textFill>
                  <w14:solidFill>
                    <w14:srgbClr w14:val="000000">
                      <w14:alpha w14:val="100000"/>
                    </w14:srgbClr>
                  </w14:solidFill>
                </w14:textFill>
              </w:rPr>
              <w:t>|||</w:t>
            </w:r>
            <w:r w:rsidR="00B9774C" w:rsidRPr="00B9774C">
              <w:rPr>
                <w:color w:val="000000"/>
                <w:spacing w:val="1"/>
                <w:shd w:val="solid" w:color="000000" w:fill="000000"/>
                <w:fitText w:val="330" w:id="-632542452"/>
                <w14:textFill>
                  <w14:solidFill>
                    <w14:srgbClr w14:val="000000">
                      <w14:alpha w14:val="100000"/>
                    </w14:srgbClr>
                  </w14:solidFill>
                </w14:textFill>
              </w:rPr>
              <w:t>|</w:t>
            </w:r>
            <w:r w:rsidR="00213B51">
              <w:rPr>
                <w:vertAlign w:val="superscript"/>
              </w:rPr>
              <w:t>5</w:t>
            </w:r>
            <w:r w:rsidR="00313E09" w:rsidRPr="00313E09">
              <w:t xml:space="preserve"> </w:t>
            </w:r>
          </w:p>
        </w:tc>
      </w:tr>
    </w:tbl>
    <w:p w14:paraId="0C566A53" w14:textId="3608E1D9" w:rsidR="000F7C27" w:rsidRPr="00A6439B" w:rsidRDefault="00D70349" w:rsidP="00E26ED6">
      <w:pPr>
        <w:pStyle w:val="TableFigureFooter"/>
        <w:keepNext/>
        <w:keepLines/>
        <w:jc w:val="left"/>
      </w:pPr>
      <w:proofErr w:type="spellStart"/>
      <w:r w:rsidRPr="00A6439B">
        <w:rPr>
          <w:vertAlign w:val="superscript"/>
        </w:rPr>
        <w:t>a</w:t>
      </w:r>
      <w:proofErr w:type="spellEnd"/>
      <w:r w:rsidRPr="00A6439B">
        <w:t xml:space="preserve"> </w:t>
      </w:r>
      <w:r w:rsidR="00FC37EA" w:rsidRPr="00FC37EA">
        <w:t>The total number of scripts dispensed for all strengths listed on the PBS was estimated based on PBS and RPBS items processed from October 2023 to September 2024, assuming a market growth rate of 3.5%.</w:t>
      </w:r>
      <w:r w:rsidR="00AB4684" w:rsidRPr="00A6439B">
        <w:t xml:space="preserve"> </w:t>
      </w:r>
    </w:p>
    <w:p w14:paraId="42320224" w14:textId="0DCD0F16" w:rsidR="00D70349" w:rsidRPr="00A6439B" w:rsidRDefault="00AB4684" w:rsidP="00E26ED6">
      <w:pPr>
        <w:pStyle w:val="TableFigureFooter"/>
        <w:keepNext/>
        <w:keepLines/>
        <w:jc w:val="left"/>
      </w:pPr>
      <w:r w:rsidRPr="00A6439B">
        <w:t>Abbreviations: PBS = Pharmaceutical Benefits Scheme; RPBS = Repatriation Pharmaceutical Benefits Scheme.</w:t>
      </w:r>
    </w:p>
    <w:p w14:paraId="03BD61A2" w14:textId="77777777" w:rsidR="00B243A5" w:rsidRDefault="00D70349" w:rsidP="00B243A5">
      <w:pPr>
        <w:pStyle w:val="TableFigureFooter"/>
        <w:keepNext/>
        <w:keepLines/>
      </w:pPr>
      <w:r w:rsidRPr="00A6439B">
        <w:t xml:space="preserve">Source: </w:t>
      </w:r>
      <w:r w:rsidR="005A1E1F" w:rsidRPr="005A1E1F">
        <w:t xml:space="preserve">Utilisation and cost-model workbook </w:t>
      </w:r>
      <w:r w:rsidR="005A1E1F">
        <w:t xml:space="preserve">- </w:t>
      </w:r>
      <w:r w:rsidR="005318E9" w:rsidRPr="005318E9">
        <w:t>6 Year Analysis - Paliperidone 1 Month</w:t>
      </w:r>
      <w:r w:rsidR="00B243A5" w:rsidRPr="00B243A5">
        <w:t xml:space="preserve"> </w:t>
      </w:r>
    </w:p>
    <w:p w14:paraId="25889439" w14:textId="3168276E" w:rsidR="00B243A5" w:rsidRPr="00DB54DF" w:rsidRDefault="00B243A5" w:rsidP="00B243A5">
      <w:pPr>
        <w:pStyle w:val="TableFigureFooter"/>
        <w:keepNext/>
        <w:keepLines/>
        <w:rPr>
          <w:i/>
          <w:iCs/>
        </w:rPr>
      </w:pPr>
      <w:r w:rsidRPr="00DB54DF">
        <w:rPr>
          <w:i/>
          <w:iCs/>
        </w:rPr>
        <w:t xml:space="preserve">The redacted values correspond to the following ranges: </w:t>
      </w:r>
    </w:p>
    <w:p w14:paraId="03AB25DA" w14:textId="3234CB1A" w:rsidR="00B243A5" w:rsidRPr="00DB54DF" w:rsidRDefault="00B243A5" w:rsidP="00B243A5">
      <w:pPr>
        <w:pStyle w:val="TableFigureFooter"/>
        <w:keepNext/>
        <w:keepLines/>
        <w:rPr>
          <w:i/>
          <w:iCs/>
        </w:rPr>
      </w:pPr>
      <w:r w:rsidRPr="00DB54DF">
        <w:rPr>
          <w:i/>
          <w:iCs/>
          <w:vertAlign w:val="superscript"/>
        </w:rPr>
        <w:t xml:space="preserve">1 </w:t>
      </w:r>
      <w:r w:rsidR="002411DB" w:rsidRPr="002411DB">
        <w:rPr>
          <w:i/>
          <w:iCs/>
        </w:rPr>
        <w:t>100,000 to &lt; 200,000</w:t>
      </w:r>
    </w:p>
    <w:p w14:paraId="57D7D930" w14:textId="3F2F6068" w:rsidR="00B243A5" w:rsidRPr="00DB54DF" w:rsidRDefault="00B243A5" w:rsidP="00B243A5">
      <w:pPr>
        <w:pStyle w:val="TableFigureFooter"/>
        <w:keepNext/>
        <w:keepLines/>
        <w:rPr>
          <w:i/>
          <w:iCs/>
        </w:rPr>
      </w:pPr>
      <w:r w:rsidRPr="00DB54DF">
        <w:rPr>
          <w:i/>
          <w:iCs/>
          <w:vertAlign w:val="superscript"/>
        </w:rPr>
        <w:t xml:space="preserve">2 </w:t>
      </w:r>
      <w:r w:rsidR="004B1351" w:rsidRPr="004B1351">
        <w:rPr>
          <w:i/>
          <w:iCs/>
        </w:rPr>
        <w:t>$30 million to &lt; $40 million</w:t>
      </w:r>
    </w:p>
    <w:p w14:paraId="0EB3DABC" w14:textId="6E4830DF" w:rsidR="00B243A5" w:rsidRPr="00DB54DF" w:rsidRDefault="00B243A5" w:rsidP="00B243A5">
      <w:pPr>
        <w:pStyle w:val="TableFigureFooter"/>
        <w:keepNext/>
        <w:keepLines/>
        <w:rPr>
          <w:i/>
          <w:iCs/>
        </w:rPr>
      </w:pPr>
      <w:r w:rsidRPr="00DB54DF">
        <w:rPr>
          <w:i/>
          <w:iCs/>
          <w:vertAlign w:val="superscript"/>
        </w:rPr>
        <w:t xml:space="preserve">3 </w:t>
      </w:r>
      <w:r w:rsidR="00443DC3" w:rsidRPr="00443DC3">
        <w:rPr>
          <w:i/>
          <w:iCs/>
        </w:rPr>
        <w:t>$20 million to &lt; $30 million</w:t>
      </w:r>
    </w:p>
    <w:p w14:paraId="24DB1F09" w14:textId="55DAE3E9" w:rsidR="00B243A5" w:rsidRPr="00DB54DF" w:rsidRDefault="00B243A5" w:rsidP="00B243A5">
      <w:pPr>
        <w:pStyle w:val="TableFigureFooter"/>
        <w:keepNext/>
        <w:keepLines/>
        <w:rPr>
          <w:i/>
          <w:iCs/>
        </w:rPr>
      </w:pPr>
      <w:r w:rsidRPr="00DB54DF">
        <w:rPr>
          <w:i/>
          <w:iCs/>
          <w:vertAlign w:val="superscript"/>
        </w:rPr>
        <w:t xml:space="preserve">4 </w:t>
      </w:r>
      <w:r w:rsidR="008C24A4" w:rsidRPr="008C24A4">
        <w:rPr>
          <w:i/>
          <w:iCs/>
        </w:rPr>
        <w:t>$10 million to &lt; $20 million</w:t>
      </w:r>
    </w:p>
    <w:p w14:paraId="6D21A960" w14:textId="5F32A230" w:rsidR="00D70349" w:rsidRPr="00DB54DF" w:rsidRDefault="00B243A5" w:rsidP="00B243A5">
      <w:pPr>
        <w:pStyle w:val="TableFigureFooter"/>
        <w:keepNext/>
        <w:keepLines/>
        <w:rPr>
          <w:i/>
          <w:iCs/>
          <w:color w:val="FF0000"/>
          <w:vertAlign w:val="superscript"/>
        </w:rPr>
      </w:pPr>
      <w:r w:rsidRPr="00DB54DF">
        <w:rPr>
          <w:i/>
          <w:iCs/>
          <w:vertAlign w:val="superscript"/>
        </w:rPr>
        <w:t xml:space="preserve">5 </w:t>
      </w:r>
      <w:r w:rsidR="00213B51" w:rsidRPr="00DB54DF">
        <w:rPr>
          <w:i/>
          <w:iCs/>
        </w:rPr>
        <w:t>$0 to &lt; $10 million</w:t>
      </w:r>
    </w:p>
    <w:p w14:paraId="6C389D7B" w14:textId="77777777" w:rsidR="00E4732E" w:rsidRPr="0090150D" w:rsidRDefault="00E4732E" w:rsidP="00E4732E">
      <w:pPr>
        <w:pStyle w:val="2-SectionHeading"/>
      </w:pPr>
      <w:r w:rsidRPr="0090150D">
        <w:t>PBAC Outcome</w:t>
      </w:r>
    </w:p>
    <w:p w14:paraId="34D5B5E9" w14:textId="465921EF" w:rsidR="0096210B" w:rsidRDefault="0096210B" w:rsidP="00C40478">
      <w:pPr>
        <w:widowControl w:val="0"/>
        <w:numPr>
          <w:ilvl w:val="1"/>
          <w:numId w:val="2"/>
        </w:numPr>
        <w:spacing w:after="120"/>
        <w:rPr>
          <w:rFonts w:asciiTheme="minorHAnsi" w:hAnsiTheme="minorHAnsi" w:cs="Arial"/>
          <w:snapToGrid w:val="0"/>
          <w:lang w:val="en-GB"/>
        </w:rPr>
      </w:pPr>
      <w:r w:rsidRPr="0096210B">
        <w:rPr>
          <w:rFonts w:asciiTheme="minorHAnsi" w:hAnsiTheme="minorHAnsi" w:cs="Arial"/>
          <w:snapToGrid w:val="0"/>
        </w:rPr>
        <w:t>The PBAC recommended the General Schedule Authority Required (STREAMLINED) listings for a new generic brand of paliperidone monthly long-acting injection (</w:t>
      </w:r>
      <w:proofErr w:type="spellStart"/>
      <w:r w:rsidRPr="0096210B">
        <w:rPr>
          <w:rFonts w:asciiTheme="minorHAnsi" w:hAnsiTheme="minorHAnsi" w:cs="Arial"/>
          <w:snapToGrid w:val="0"/>
        </w:rPr>
        <w:t>Paljuna</w:t>
      </w:r>
      <w:proofErr w:type="spellEnd"/>
      <w:r w:rsidRPr="0096210B">
        <w:rPr>
          <w:rFonts w:asciiTheme="minorHAnsi" w:hAnsiTheme="minorHAnsi" w:cs="Arial"/>
          <w:snapToGrid w:val="0"/>
        </w:rPr>
        <w:t xml:space="preserve"> Monthly) in 25</w:t>
      </w:r>
      <w:r w:rsidR="009C2BF3">
        <w:rPr>
          <w:rFonts w:asciiTheme="minorHAnsi" w:hAnsiTheme="minorHAnsi" w:cs="Arial"/>
          <w:snapToGrid w:val="0"/>
        </w:rPr>
        <w:t> </w:t>
      </w:r>
      <w:r w:rsidRPr="0096210B">
        <w:rPr>
          <w:rFonts w:asciiTheme="minorHAnsi" w:hAnsiTheme="minorHAnsi" w:cs="Arial"/>
          <w:snapToGrid w:val="0"/>
        </w:rPr>
        <w:t>mg, 50</w:t>
      </w:r>
      <w:r w:rsidR="009C2BF3">
        <w:rPr>
          <w:rFonts w:asciiTheme="minorHAnsi" w:hAnsiTheme="minorHAnsi" w:cs="Arial"/>
          <w:snapToGrid w:val="0"/>
        </w:rPr>
        <w:t> </w:t>
      </w:r>
      <w:r w:rsidRPr="0096210B">
        <w:rPr>
          <w:rFonts w:asciiTheme="minorHAnsi" w:hAnsiTheme="minorHAnsi" w:cs="Arial"/>
          <w:snapToGrid w:val="0"/>
        </w:rPr>
        <w:t>mg, 75</w:t>
      </w:r>
      <w:r w:rsidR="009C2BF3">
        <w:rPr>
          <w:rFonts w:asciiTheme="minorHAnsi" w:hAnsiTheme="minorHAnsi" w:cs="Arial"/>
          <w:snapToGrid w:val="0"/>
        </w:rPr>
        <w:t> </w:t>
      </w:r>
      <w:r w:rsidRPr="0096210B">
        <w:rPr>
          <w:rFonts w:asciiTheme="minorHAnsi" w:hAnsiTheme="minorHAnsi" w:cs="Arial"/>
          <w:snapToGrid w:val="0"/>
        </w:rPr>
        <w:t>mg, 100</w:t>
      </w:r>
      <w:r w:rsidR="009C2BF3">
        <w:rPr>
          <w:rFonts w:asciiTheme="minorHAnsi" w:hAnsiTheme="minorHAnsi" w:cs="Arial"/>
          <w:snapToGrid w:val="0"/>
        </w:rPr>
        <w:t> </w:t>
      </w:r>
      <w:r w:rsidRPr="0096210B">
        <w:rPr>
          <w:rFonts w:asciiTheme="minorHAnsi" w:hAnsiTheme="minorHAnsi" w:cs="Arial"/>
          <w:snapToGrid w:val="0"/>
        </w:rPr>
        <w:t>mg, and 150</w:t>
      </w:r>
      <w:r w:rsidR="009C2BF3">
        <w:rPr>
          <w:rFonts w:asciiTheme="minorHAnsi" w:hAnsiTheme="minorHAnsi" w:cs="Arial"/>
          <w:snapToGrid w:val="0"/>
        </w:rPr>
        <w:t> </w:t>
      </w:r>
      <w:r w:rsidRPr="0096210B">
        <w:rPr>
          <w:rFonts w:asciiTheme="minorHAnsi" w:hAnsiTheme="minorHAnsi" w:cs="Arial"/>
          <w:snapToGrid w:val="0"/>
        </w:rPr>
        <w:t xml:space="preserve">mg strength pre-filled syringe (PFS) forms, under the same circumstances as the PBS-listed originator brand (Invega </w:t>
      </w:r>
      <w:proofErr w:type="spellStart"/>
      <w:r w:rsidRPr="0096210B">
        <w:rPr>
          <w:rFonts w:asciiTheme="minorHAnsi" w:hAnsiTheme="minorHAnsi" w:cs="Arial"/>
          <w:snapToGrid w:val="0"/>
        </w:rPr>
        <w:t>Sustenna</w:t>
      </w:r>
      <w:proofErr w:type="spellEnd"/>
      <w:r w:rsidRPr="0096210B">
        <w:rPr>
          <w:rFonts w:asciiTheme="minorHAnsi" w:hAnsiTheme="minorHAnsi" w:cs="Arial"/>
          <w:snapToGrid w:val="0"/>
        </w:rPr>
        <w:t>®), for the treatment of schizophrenia.</w:t>
      </w:r>
    </w:p>
    <w:p w14:paraId="2BE9D67A" w14:textId="7DA75040" w:rsidR="008047D7" w:rsidRPr="008047D7" w:rsidRDefault="008047D7" w:rsidP="008047D7">
      <w:pPr>
        <w:pStyle w:val="3-BodyText"/>
        <w:rPr>
          <w:snapToGrid w:val="0"/>
        </w:rPr>
      </w:pPr>
      <w:r w:rsidRPr="008047D7">
        <w:rPr>
          <w:snapToGrid w:val="0"/>
        </w:rPr>
        <w:t xml:space="preserve">The PBAC’s recommendation for listing was based on, among other matters, its assessment that the cost-effectiveness of </w:t>
      </w:r>
      <w:proofErr w:type="spellStart"/>
      <w:r w:rsidRPr="00D84685">
        <w:rPr>
          <w:snapToGrid w:val="0"/>
        </w:rPr>
        <w:t>Paljuna</w:t>
      </w:r>
      <w:proofErr w:type="spellEnd"/>
      <w:r w:rsidRPr="00D84685">
        <w:rPr>
          <w:snapToGrid w:val="0"/>
        </w:rPr>
        <w:t xml:space="preserve"> Monthly</w:t>
      </w:r>
      <w:r w:rsidRPr="008047D7">
        <w:rPr>
          <w:snapToGrid w:val="0"/>
        </w:rPr>
        <w:t xml:space="preserve"> would be acceptable if it were cost-minimised to </w:t>
      </w:r>
      <w:r w:rsidRPr="00700C7E">
        <w:t xml:space="preserve">Invega </w:t>
      </w:r>
      <w:proofErr w:type="spellStart"/>
      <w:r w:rsidRPr="00700C7E">
        <w:t>Sustenna</w:t>
      </w:r>
      <w:proofErr w:type="spellEnd"/>
      <w:r w:rsidRPr="008047D7">
        <w:rPr>
          <w:snapToGrid w:val="0"/>
        </w:rPr>
        <w:t>.</w:t>
      </w:r>
    </w:p>
    <w:p w14:paraId="5BDF42B1" w14:textId="489F693E" w:rsidR="00575C87" w:rsidRPr="00B26E93" w:rsidRDefault="0540B594" w:rsidP="740FA846">
      <w:pPr>
        <w:pStyle w:val="3-BodyText"/>
        <w:rPr>
          <w:rFonts w:ascii="Calibri" w:eastAsia="Calibri" w:hAnsi="Calibri" w:cs="Calibri"/>
          <w:i/>
          <w:iCs/>
          <w:snapToGrid w:val="0"/>
          <w:szCs w:val="24"/>
        </w:rPr>
      </w:pPr>
      <w:r w:rsidRPr="00713B34">
        <w:rPr>
          <w:snapToGrid w:val="0"/>
        </w:rPr>
        <w:t xml:space="preserve">The PBAC noted that the TGA </w:t>
      </w:r>
      <w:r w:rsidR="34529214">
        <w:rPr>
          <w:snapToGrid w:val="0"/>
        </w:rPr>
        <w:t xml:space="preserve">has </w:t>
      </w:r>
      <w:r w:rsidRPr="00713B34">
        <w:rPr>
          <w:snapToGrid w:val="0"/>
        </w:rPr>
        <w:t xml:space="preserve">confirmed bioequivalence between </w:t>
      </w:r>
      <w:proofErr w:type="spellStart"/>
      <w:r w:rsidR="2757BEFE" w:rsidRPr="00713B34">
        <w:rPr>
          <w:snapToGrid w:val="0"/>
        </w:rPr>
        <w:t>Paljuna</w:t>
      </w:r>
      <w:proofErr w:type="spellEnd"/>
      <w:r w:rsidR="2757BEFE" w:rsidRPr="00713B34">
        <w:rPr>
          <w:snapToGrid w:val="0"/>
        </w:rPr>
        <w:t xml:space="preserve"> Monthly and the originator brand</w:t>
      </w:r>
      <w:r w:rsidRPr="00713B34">
        <w:rPr>
          <w:snapToGrid w:val="0"/>
        </w:rPr>
        <w:t xml:space="preserve">, Invega </w:t>
      </w:r>
      <w:proofErr w:type="spellStart"/>
      <w:r w:rsidRPr="00713B34">
        <w:rPr>
          <w:snapToGrid w:val="0"/>
        </w:rPr>
        <w:t>Sustenna</w:t>
      </w:r>
      <w:proofErr w:type="spellEnd"/>
      <w:r w:rsidR="183E86EB" w:rsidRPr="00713B34">
        <w:rPr>
          <w:snapToGrid w:val="0"/>
        </w:rPr>
        <w:t>.</w:t>
      </w:r>
      <w:r w:rsidRPr="00713B34">
        <w:rPr>
          <w:snapToGrid w:val="0"/>
        </w:rPr>
        <w:t xml:space="preserve"> </w:t>
      </w:r>
      <w:r w:rsidR="00351382">
        <w:rPr>
          <w:snapToGrid w:val="0"/>
        </w:rPr>
        <w:t xml:space="preserve">The PBAC considered </w:t>
      </w:r>
      <w:r w:rsidR="00C57773">
        <w:rPr>
          <w:snapToGrid w:val="0"/>
        </w:rPr>
        <w:t xml:space="preserve">that </w:t>
      </w:r>
      <w:r w:rsidR="00351382">
        <w:rPr>
          <w:snapToGrid w:val="0"/>
        </w:rPr>
        <w:t>separating the</w:t>
      </w:r>
      <w:r w:rsidR="0EEAB7C2">
        <w:rPr>
          <w:snapToGrid w:val="0"/>
        </w:rPr>
        <w:t xml:space="preserve"> </w:t>
      </w:r>
      <w:r w:rsidR="00B24BEC" w:rsidRPr="00A70AFB">
        <w:rPr>
          <w:snapToGrid w:val="0"/>
        </w:rPr>
        <w:t>existing treatment phase-agnostic listings</w:t>
      </w:r>
      <w:r w:rsidR="00B24BEC">
        <w:rPr>
          <w:snapToGrid w:val="0"/>
        </w:rPr>
        <w:t xml:space="preserve"> </w:t>
      </w:r>
      <w:r w:rsidR="00B24BEC" w:rsidRPr="00A70AFB">
        <w:rPr>
          <w:snapToGrid w:val="0"/>
        </w:rPr>
        <w:t xml:space="preserve">into initiation and maintenance dosing phases </w:t>
      </w:r>
      <w:r w:rsidR="00B24BEC">
        <w:rPr>
          <w:snapToGrid w:val="0"/>
        </w:rPr>
        <w:t xml:space="preserve">had the potential to create confusion and </w:t>
      </w:r>
      <w:r w:rsidR="0022745C">
        <w:rPr>
          <w:snapToGrid w:val="0"/>
        </w:rPr>
        <w:t>unnecessary</w:t>
      </w:r>
      <w:r w:rsidR="00B24BEC">
        <w:rPr>
          <w:snapToGrid w:val="0"/>
        </w:rPr>
        <w:t xml:space="preserve"> </w:t>
      </w:r>
      <w:r w:rsidR="0022745C">
        <w:rPr>
          <w:snapToGrid w:val="0"/>
        </w:rPr>
        <w:t>administrative</w:t>
      </w:r>
      <w:r w:rsidR="00B24BEC">
        <w:rPr>
          <w:snapToGrid w:val="0"/>
        </w:rPr>
        <w:t xml:space="preserve"> burden</w:t>
      </w:r>
      <w:r w:rsidR="00300625">
        <w:rPr>
          <w:snapToGrid w:val="0"/>
        </w:rPr>
        <w:t>, which could</w:t>
      </w:r>
      <w:r w:rsidR="00B24BEC">
        <w:rPr>
          <w:snapToGrid w:val="0"/>
        </w:rPr>
        <w:t xml:space="preserve"> </w:t>
      </w:r>
      <w:r w:rsidR="0022745C">
        <w:rPr>
          <w:snapToGrid w:val="0"/>
        </w:rPr>
        <w:t>impact patient access</w:t>
      </w:r>
      <w:r w:rsidR="00B24BEC">
        <w:rPr>
          <w:snapToGrid w:val="0"/>
        </w:rPr>
        <w:t xml:space="preserve">. The PBAC considered, in the context of </w:t>
      </w:r>
      <w:r w:rsidR="005F23C2">
        <w:rPr>
          <w:snapToGrid w:val="0"/>
        </w:rPr>
        <w:t xml:space="preserve">bioequivalence between the products, </w:t>
      </w:r>
      <w:r w:rsidR="005D7A70">
        <w:rPr>
          <w:snapToGrid w:val="0"/>
        </w:rPr>
        <w:t xml:space="preserve">that </w:t>
      </w:r>
      <w:proofErr w:type="spellStart"/>
      <w:r w:rsidR="005F23C2">
        <w:rPr>
          <w:snapToGrid w:val="0"/>
        </w:rPr>
        <w:t>Paljuna</w:t>
      </w:r>
      <w:proofErr w:type="spellEnd"/>
      <w:r w:rsidR="005F23C2">
        <w:rPr>
          <w:snapToGrid w:val="0"/>
        </w:rPr>
        <w:t xml:space="preserve"> Monthly should be listed under the same circumstances as the existing brand.</w:t>
      </w:r>
      <w:r w:rsidR="0EEAB7C2" w:rsidRPr="00A70AFB">
        <w:rPr>
          <w:snapToGrid w:val="0"/>
        </w:rPr>
        <w:t xml:space="preserve"> </w:t>
      </w:r>
    </w:p>
    <w:p w14:paraId="7FFB1CA1" w14:textId="55E2CF15" w:rsidR="00501F56" w:rsidRPr="002A4046" w:rsidRDefault="005F23C2" w:rsidP="00BF7AD6">
      <w:pPr>
        <w:pStyle w:val="3-BodyText"/>
        <w:rPr>
          <w:snapToGrid w:val="0"/>
        </w:rPr>
      </w:pPr>
      <w:r>
        <w:rPr>
          <w:snapToGrid w:val="0"/>
        </w:rPr>
        <w:t xml:space="preserve">The PBAC advised </w:t>
      </w:r>
      <w:r w:rsidR="006D3A52">
        <w:rPr>
          <w:snapToGrid w:val="0"/>
        </w:rPr>
        <w:t xml:space="preserve">that </w:t>
      </w:r>
      <w:r>
        <w:rPr>
          <w:snapToGrid w:val="0"/>
        </w:rPr>
        <w:t>a</w:t>
      </w:r>
      <w:r w:rsidR="6BEDF1E3" w:rsidRPr="740FA846">
        <w:rPr>
          <w:snapToGrid w:val="0"/>
        </w:rPr>
        <w:t xml:space="preserve"> new prescribing instruction </w:t>
      </w:r>
      <w:r w:rsidR="00575C87">
        <w:rPr>
          <w:snapToGrid w:val="0"/>
        </w:rPr>
        <w:t xml:space="preserve">would be appropriate </w:t>
      </w:r>
      <w:r w:rsidR="006D3A52">
        <w:rPr>
          <w:snapToGrid w:val="0"/>
        </w:rPr>
        <w:t xml:space="preserve">and </w:t>
      </w:r>
      <w:r w:rsidR="6BEDF1E3" w:rsidRPr="740FA846">
        <w:rPr>
          <w:snapToGrid w:val="0"/>
        </w:rPr>
        <w:t xml:space="preserve">was also added to the recommended </w:t>
      </w:r>
      <w:r w:rsidR="003C5AD8" w:rsidRPr="740FA846">
        <w:rPr>
          <w:snapToGrid w:val="0"/>
        </w:rPr>
        <w:t>listing</w:t>
      </w:r>
      <w:r w:rsidR="6BEDF1E3" w:rsidRPr="740FA846">
        <w:rPr>
          <w:snapToGrid w:val="0"/>
        </w:rPr>
        <w:t xml:space="preserve">, </w:t>
      </w:r>
      <w:r w:rsidR="071DF902" w:rsidRPr="740FA846">
        <w:rPr>
          <w:snapToGrid w:val="0"/>
        </w:rPr>
        <w:t xml:space="preserve">to </w:t>
      </w:r>
      <w:r w:rsidR="7AE0B5D6" w:rsidRPr="740FA846">
        <w:rPr>
          <w:snapToGrid w:val="0"/>
        </w:rPr>
        <w:t xml:space="preserve">remind prescribers </w:t>
      </w:r>
      <w:r w:rsidR="071DF902" w:rsidRPr="740FA846">
        <w:rPr>
          <w:snapToGrid w:val="0"/>
        </w:rPr>
        <w:t>tha</w:t>
      </w:r>
      <w:r w:rsidR="071DF902" w:rsidRPr="00B26E93">
        <w:rPr>
          <w:rFonts w:ascii="Calibri" w:eastAsia="Calibri" w:hAnsi="Calibri" w:cs="Calibri"/>
          <w:snapToGrid w:val="0"/>
          <w:szCs w:val="24"/>
        </w:rPr>
        <w:t>t</w:t>
      </w:r>
      <w:r w:rsidR="071DF902" w:rsidRPr="00B26E93">
        <w:rPr>
          <w:rFonts w:ascii="Calibri" w:eastAsia="Calibri" w:hAnsi="Calibri" w:cs="Calibri"/>
          <w:szCs w:val="24"/>
        </w:rPr>
        <w:t xml:space="preserve"> </w:t>
      </w:r>
      <w:r w:rsidR="002F39D7">
        <w:rPr>
          <w:rFonts w:ascii="Calibri" w:eastAsia="Calibri" w:hAnsi="Calibri" w:cs="Calibri"/>
          <w:szCs w:val="24"/>
        </w:rPr>
        <w:t xml:space="preserve">the </w:t>
      </w:r>
      <w:r w:rsidR="4C6334A6" w:rsidRPr="740FA846">
        <w:rPr>
          <w:rFonts w:ascii="Calibri" w:eastAsia="Calibri" w:hAnsi="Calibri" w:cs="Calibri"/>
          <w:szCs w:val="24"/>
        </w:rPr>
        <w:t>i</w:t>
      </w:r>
      <w:r w:rsidR="071DF902" w:rsidRPr="00B26E93">
        <w:rPr>
          <w:rFonts w:ascii="Calibri" w:eastAsia="Calibri" w:hAnsi="Calibri" w:cs="Calibri"/>
          <w:szCs w:val="24"/>
        </w:rPr>
        <w:t xml:space="preserve">nitiation and maintenance dosing of paliperidone once monthly injection </w:t>
      </w:r>
      <w:r w:rsidR="0AFA6418" w:rsidRPr="740FA846">
        <w:rPr>
          <w:rFonts w:ascii="Calibri" w:eastAsia="Calibri" w:hAnsi="Calibri" w:cs="Calibri"/>
          <w:szCs w:val="24"/>
        </w:rPr>
        <w:t xml:space="preserve">must </w:t>
      </w:r>
      <w:r w:rsidR="071DF902" w:rsidRPr="00B26E93">
        <w:rPr>
          <w:rFonts w:ascii="Calibri" w:eastAsia="Calibri" w:hAnsi="Calibri" w:cs="Calibri"/>
          <w:szCs w:val="24"/>
        </w:rPr>
        <w:t xml:space="preserve">be consistent with the TGA-approved </w:t>
      </w:r>
      <w:r w:rsidR="003542A6" w:rsidRPr="00B26E93">
        <w:rPr>
          <w:rFonts w:ascii="Calibri" w:eastAsia="Calibri" w:hAnsi="Calibri" w:cs="Calibri"/>
          <w:szCs w:val="24"/>
        </w:rPr>
        <w:t>product information</w:t>
      </w:r>
      <w:r w:rsidR="071DF902" w:rsidRPr="00B26E93">
        <w:rPr>
          <w:rFonts w:ascii="Calibri" w:eastAsia="Calibri" w:hAnsi="Calibri" w:cs="Calibri"/>
          <w:szCs w:val="24"/>
        </w:rPr>
        <w:t xml:space="preserve">. </w:t>
      </w:r>
      <w:r w:rsidR="00501F56">
        <w:t xml:space="preserve">The </w:t>
      </w:r>
      <w:r w:rsidR="00501F56" w:rsidRPr="000552EF">
        <w:t xml:space="preserve">PBAC advised that, under Section 101(4AACD) of the </w:t>
      </w:r>
      <w:r w:rsidR="00501F56" w:rsidRPr="003420B0">
        <w:rPr>
          <w:i/>
          <w:iCs/>
        </w:rPr>
        <w:t>National Health Act</w:t>
      </w:r>
      <w:r w:rsidR="00501F56" w:rsidRPr="003420B0">
        <w:rPr>
          <w:iCs/>
        </w:rPr>
        <w:t xml:space="preserve"> </w:t>
      </w:r>
      <w:r w:rsidR="00501F56" w:rsidRPr="003420B0">
        <w:rPr>
          <w:i/>
        </w:rPr>
        <w:t>1953</w:t>
      </w:r>
      <w:r w:rsidR="00501F56" w:rsidRPr="003420B0">
        <w:rPr>
          <w:iCs/>
        </w:rPr>
        <w:t xml:space="preserve">, </w:t>
      </w:r>
      <w:r w:rsidR="00501F56">
        <w:t xml:space="preserve">the </w:t>
      </w:r>
      <w:r w:rsidR="00501F56" w:rsidRPr="000552EF">
        <w:t xml:space="preserve">equivalent strengths of </w:t>
      </w:r>
      <w:proofErr w:type="spellStart"/>
      <w:r w:rsidR="00F305BE" w:rsidRPr="003420B0">
        <w:rPr>
          <w:snapToGrid w:val="0"/>
        </w:rPr>
        <w:t>Paljuna</w:t>
      </w:r>
      <w:proofErr w:type="spellEnd"/>
      <w:r w:rsidR="00F305BE" w:rsidRPr="003420B0">
        <w:rPr>
          <w:snapToGrid w:val="0"/>
        </w:rPr>
        <w:t xml:space="preserve"> Monthly</w:t>
      </w:r>
      <w:r w:rsidR="00F305BE" w:rsidRPr="000552EF">
        <w:t xml:space="preserve"> </w:t>
      </w:r>
      <w:r w:rsidR="00F305BE">
        <w:t>and</w:t>
      </w:r>
      <w:r w:rsidR="00F305BE" w:rsidRPr="00F305BE">
        <w:t xml:space="preserve"> </w:t>
      </w:r>
      <w:r w:rsidR="00F305BE" w:rsidRPr="00700C7E">
        <w:t xml:space="preserve">Invega </w:t>
      </w:r>
      <w:proofErr w:type="spellStart"/>
      <w:r w:rsidR="00F305BE" w:rsidRPr="00700C7E">
        <w:t>Sustenna</w:t>
      </w:r>
      <w:proofErr w:type="spellEnd"/>
      <w:r w:rsidR="00F305BE">
        <w:t xml:space="preserve"> </w:t>
      </w:r>
      <w:r w:rsidR="00B708BB" w:rsidRPr="000923E6">
        <w:t xml:space="preserve">should be </w:t>
      </w:r>
      <w:r w:rsidR="00CE1F5C" w:rsidRPr="00CE1F5C">
        <w:t>considered equivalent for the purposes of substitution (i.e., ‘a’ flagged in the Schedule</w:t>
      </w:r>
      <w:r w:rsidR="003420B0">
        <w:t>).</w:t>
      </w:r>
      <w:r w:rsidR="00CE1F5C" w:rsidRPr="00CE1F5C">
        <w:t xml:space="preserve"> </w:t>
      </w:r>
    </w:p>
    <w:p w14:paraId="60FA2687" w14:textId="77777777" w:rsidR="00AF06B4" w:rsidRDefault="009A5BA7" w:rsidP="00AF06B4">
      <w:pPr>
        <w:pStyle w:val="3-BodyText"/>
      </w:pPr>
      <w:r w:rsidRPr="009A5BA7">
        <w:lastRenderedPageBreak/>
        <w:t xml:space="preserve">The PBAC considered that listing </w:t>
      </w:r>
      <w:proofErr w:type="spellStart"/>
      <w:r w:rsidRPr="009A5BA7">
        <w:t>Paljuna</w:t>
      </w:r>
      <w:proofErr w:type="spellEnd"/>
      <w:r w:rsidRPr="009A5BA7">
        <w:t xml:space="preserve"> Monthly would not result in a net cost to the PBS</w:t>
      </w:r>
      <w:r w:rsidR="00237B32">
        <w:t>/RPBS</w:t>
      </w:r>
      <w:r w:rsidRPr="009A5BA7">
        <w:t xml:space="preserve">, as </w:t>
      </w:r>
      <w:r w:rsidR="00AF06B4" w:rsidRPr="00AF06B4">
        <w:t xml:space="preserve">it is expected to substitute for </w:t>
      </w:r>
      <w:r w:rsidRPr="009A5BA7">
        <w:t xml:space="preserve">Invega </w:t>
      </w:r>
      <w:proofErr w:type="spellStart"/>
      <w:r w:rsidRPr="009A5BA7">
        <w:t>Sustenna</w:t>
      </w:r>
      <w:proofErr w:type="spellEnd"/>
      <w:r w:rsidRPr="009A5BA7">
        <w:t xml:space="preserve"> </w:t>
      </w:r>
      <w:r w:rsidR="00AF06B4" w:rsidRPr="00AF06B4">
        <w:t>without increasing overall market utilisation.</w:t>
      </w:r>
    </w:p>
    <w:p w14:paraId="3F1C4115" w14:textId="4A8185F6" w:rsidR="007B4833" w:rsidRPr="00302ED7" w:rsidRDefault="007B4833" w:rsidP="007B4833">
      <w:pPr>
        <w:pStyle w:val="3-BodyText"/>
        <w:rPr>
          <w:snapToGrid w:val="0"/>
        </w:rPr>
      </w:pPr>
      <w:r w:rsidRPr="00D8553E">
        <w:rPr>
          <w:rFonts w:cs="Arial"/>
          <w:bCs/>
          <w:snapToGrid w:val="0"/>
          <w:lang w:val="en-GB"/>
        </w:rPr>
        <w:t xml:space="preserve">The PBAC advised that </w:t>
      </w:r>
      <w:proofErr w:type="spellStart"/>
      <w:r w:rsidRPr="00713B34">
        <w:rPr>
          <w:snapToGrid w:val="0"/>
        </w:rPr>
        <w:t>Paljuna</w:t>
      </w:r>
      <w:proofErr w:type="spellEnd"/>
      <w:r w:rsidRPr="00713B34">
        <w:rPr>
          <w:snapToGrid w:val="0"/>
        </w:rPr>
        <w:t xml:space="preserve"> Monthly </w:t>
      </w:r>
      <w:r w:rsidRPr="00D8553E">
        <w:rPr>
          <w:rFonts w:cs="Arial"/>
          <w:bCs/>
          <w:snapToGrid w:val="0"/>
          <w:lang w:val="en-GB"/>
        </w:rPr>
        <w:t>is suitable</w:t>
      </w:r>
      <w:r>
        <w:rPr>
          <w:rFonts w:cs="Arial"/>
          <w:bCs/>
          <w:snapToGrid w:val="0"/>
          <w:lang w:val="en-GB"/>
        </w:rPr>
        <w:t xml:space="preserve"> for prescribing by medical practitioners and nurse practitioners</w:t>
      </w:r>
      <w:r w:rsidR="00807AEC">
        <w:rPr>
          <w:rFonts w:cs="Arial"/>
          <w:bCs/>
          <w:snapToGrid w:val="0"/>
          <w:lang w:val="en-GB"/>
        </w:rPr>
        <w:t xml:space="preserve">, </w:t>
      </w:r>
      <w:r w:rsidR="00807AEC" w:rsidRPr="00807AEC">
        <w:rPr>
          <w:rFonts w:cs="Arial"/>
          <w:bCs/>
          <w:snapToGrid w:val="0"/>
        </w:rPr>
        <w:t xml:space="preserve">consistent with the prescribing arrangements for Invega </w:t>
      </w:r>
      <w:proofErr w:type="spellStart"/>
      <w:r w:rsidR="00807AEC" w:rsidRPr="00807AEC">
        <w:rPr>
          <w:rFonts w:cs="Arial"/>
          <w:bCs/>
          <w:snapToGrid w:val="0"/>
        </w:rPr>
        <w:t>Sustenna</w:t>
      </w:r>
      <w:proofErr w:type="spellEnd"/>
      <w:r w:rsidR="00807AEC" w:rsidRPr="00807AEC">
        <w:rPr>
          <w:rFonts w:cs="Arial"/>
          <w:bCs/>
          <w:snapToGrid w:val="0"/>
        </w:rPr>
        <w:t>.</w:t>
      </w:r>
    </w:p>
    <w:p w14:paraId="4FC826C5" w14:textId="4CF81216" w:rsidR="00302ED7" w:rsidRDefault="00302ED7" w:rsidP="00302ED7">
      <w:pPr>
        <w:pStyle w:val="3-BodyText"/>
      </w:pPr>
      <w:r w:rsidRPr="000C2438">
        <w:t xml:space="preserve">The PBAC noted that its recommendation was on a cost-minimisation basis and advised that, because </w:t>
      </w:r>
      <w:proofErr w:type="spellStart"/>
      <w:r w:rsidRPr="003420B0">
        <w:rPr>
          <w:snapToGrid w:val="0"/>
        </w:rPr>
        <w:t>Paljuna</w:t>
      </w:r>
      <w:proofErr w:type="spellEnd"/>
      <w:r w:rsidRPr="003420B0">
        <w:rPr>
          <w:snapToGrid w:val="0"/>
        </w:rPr>
        <w:t xml:space="preserve"> Monthly</w:t>
      </w:r>
      <w:r w:rsidRPr="000552EF">
        <w:t xml:space="preserve"> </w:t>
      </w:r>
      <w:r w:rsidRPr="000C2438">
        <w:t xml:space="preserve">is not expected to provide a substantial and clinically relevant improvement in efficacy, or reduction of toxicity, over </w:t>
      </w:r>
      <w:r w:rsidR="00CB6D2D" w:rsidRPr="00700C7E">
        <w:t xml:space="preserve">Invega </w:t>
      </w:r>
      <w:proofErr w:type="spellStart"/>
      <w:r w:rsidR="00CB6D2D" w:rsidRPr="00700C7E">
        <w:t>Sustenna</w:t>
      </w:r>
      <w:proofErr w:type="spellEnd"/>
      <w:r w:rsidRPr="000C2438">
        <w:t xml:space="preserve">, or not expected to address a high and urgent unmet clinical need given the presence of an alternative therapy, the criteria prescribed by the </w:t>
      </w:r>
      <w:r w:rsidRPr="00CB6D2D">
        <w:rPr>
          <w:i/>
          <w:iCs/>
        </w:rPr>
        <w:t>National Health (Pharmaceuticals and Vaccines – Cost Recovery) Regulations 2022</w:t>
      </w:r>
      <w:r w:rsidRPr="000C2438">
        <w:t xml:space="preserve"> for Pricing Pathway A were not met.</w:t>
      </w:r>
    </w:p>
    <w:p w14:paraId="1173A130" w14:textId="501E67E2" w:rsidR="000C0F10" w:rsidRPr="000552EF" w:rsidRDefault="000C0F10" w:rsidP="000C0F10">
      <w:pPr>
        <w:pStyle w:val="3-BodyText"/>
        <w:rPr>
          <w:snapToGrid w:val="0"/>
          <w:lang w:eastAsia="en-US"/>
        </w:rPr>
      </w:pPr>
      <w:r w:rsidRPr="000552EF">
        <w:rPr>
          <w:snapToGrid w:val="0"/>
          <w:lang w:eastAsia="en-US"/>
        </w:rPr>
        <w:t xml:space="preserve">The PBAC noted </w:t>
      </w:r>
      <w:r w:rsidR="00AF284C">
        <w:rPr>
          <w:snapToGrid w:val="0"/>
          <w:lang w:eastAsia="en-US"/>
        </w:rPr>
        <w:t xml:space="preserve">that </w:t>
      </w:r>
      <w:r w:rsidRPr="000552EF">
        <w:rPr>
          <w:snapToGrid w:val="0"/>
          <w:lang w:eastAsia="en-US"/>
        </w:rPr>
        <w:t>this submission is not eligible for an Independent Review as it received a positive recommendation.</w:t>
      </w:r>
    </w:p>
    <w:p w14:paraId="4692EF7F" w14:textId="77777777" w:rsidR="00283187" w:rsidRPr="00283187" w:rsidRDefault="00283187" w:rsidP="00CB3261">
      <w:pPr>
        <w:spacing w:before="120" w:after="120"/>
        <w:rPr>
          <w:b/>
          <w:bCs/>
          <w:snapToGrid w:val="0"/>
          <w:sz w:val="28"/>
          <w:szCs w:val="28"/>
          <w:lang w:val="en-GB"/>
        </w:rPr>
      </w:pPr>
      <w:r w:rsidRPr="00283187">
        <w:rPr>
          <w:b/>
          <w:bCs/>
          <w:snapToGrid w:val="0"/>
          <w:sz w:val="28"/>
          <w:szCs w:val="28"/>
          <w:lang w:val="en-GB"/>
        </w:rPr>
        <w:t>Outcome:</w:t>
      </w:r>
    </w:p>
    <w:p w14:paraId="0DFAC23E" w14:textId="5F5BBB3F" w:rsidR="00283187" w:rsidRPr="00525B39" w:rsidRDefault="00283187" w:rsidP="00CB3261">
      <w:pPr>
        <w:spacing w:before="120" w:after="120"/>
        <w:rPr>
          <w:snapToGrid w:val="0"/>
          <w:lang w:val="en-GB"/>
        </w:rPr>
      </w:pPr>
      <w:r w:rsidRPr="00525B39">
        <w:rPr>
          <w:snapToGrid w:val="0"/>
          <w:lang w:val="en-GB"/>
        </w:rPr>
        <w:t>Recommended</w:t>
      </w:r>
    </w:p>
    <w:p w14:paraId="71F5F866" w14:textId="77777777" w:rsidR="007628DD" w:rsidRPr="00907671" w:rsidRDefault="007628DD" w:rsidP="007628DD">
      <w:pPr>
        <w:pStyle w:val="2-SectionHeading"/>
        <w:numPr>
          <w:ilvl w:val="0"/>
          <w:numId w:val="2"/>
        </w:numPr>
      </w:pPr>
      <w:r w:rsidRPr="00907671">
        <w:t>Recommended listing</w:t>
      </w:r>
    </w:p>
    <w:p w14:paraId="6388DBAE" w14:textId="77777777" w:rsidR="00536BA0" w:rsidRPr="00212B66" w:rsidRDefault="00536BA0" w:rsidP="00536BA0">
      <w:pPr>
        <w:spacing w:after="120"/>
        <w:rPr>
          <w:iCs/>
          <w:u w:val="single"/>
        </w:rPr>
      </w:pPr>
      <w:r w:rsidRPr="00212B66">
        <w:rPr>
          <w:rFonts w:asciiTheme="minorHAnsi" w:hAnsiTheme="minorHAnsi" w:cstheme="minorHAnsi"/>
          <w:iCs/>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536BA0" w:rsidRPr="00692DDB" w14:paraId="1D0DA27E" w14:textId="77777777" w:rsidTr="740FA846">
        <w:trPr>
          <w:cantSplit/>
          <w:trHeight w:val="20"/>
        </w:trPr>
        <w:tc>
          <w:tcPr>
            <w:tcW w:w="3939" w:type="dxa"/>
            <w:gridSpan w:val="2"/>
            <w:vAlign w:val="center"/>
          </w:tcPr>
          <w:p w14:paraId="14607FCD" w14:textId="77777777" w:rsidR="00536BA0" w:rsidRPr="00692DDB" w:rsidRDefault="00536BA0" w:rsidP="00BF7AD6">
            <w:pPr>
              <w:keepLines/>
              <w:rPr>
                <w:rFonts w:ascii="Arial Narrow" w:hAnsi="Arial Narrow" w:cs="Arial"/>
                <w:b/>
                <w:bCs/>
                <w:sz w:val="20"/>
                <w:szCs w:val="20"/>
              </w:rPr>
            </w:pPr>
            <w:r w:rsidRPr="00692DDB">
              <w:rPr>
                <w:rFonts w:ascii="Arial Narrow" w:hAnsi="Arial Narrow" w:cs="Arial"/>
                <w:b/>
                <w:bCs/>
                <w:sz w:val="20"/>
                <w:szCs w:val="20"/>
              </w:rPr>
              <w:t>MEDICINAL PRODUCT</w:t>
            </w:r>
          </w:p>
          <w:p w14:paraId="551389ED" w14:textId="77777777" w:rsidR="00536BA0" w:rsidRPr="00692DDB" w:rsidRDefault="00536BA0" w:rsidP="00BF7AD6">
            <w:pPr>
              <w:keepLines/>
              <w:rPr>
                <w:rFonts w:ascii="Arial Narrow" w:hAnsi="Arial Narrow" w:cs="Arial"/>
                <w:b/>
                <w:sz w:val="20"/>
                <w:szCs w:val="20"/>
              </w:rPr>
            </w:pPr>
            <w:r w:rsidRPr="00692DDB">
              <w:rPr>
                <w:rFonts w:ascii="Arial Narrow" w:hAnsi="Arial Narrow" w:cs="Arial"/>
                <w:b/>
                <w:bCs/>
                <w:sz w:val="20"/>
                <w:szCs w:val="20"/>
              </w:rPr>
              <w:t>medicinal product pack</w:t>
            </w:r>
          </w:p>
        </w:tc>
        <w:tc>
          <w:tcPr>
            <w:tcW w:w="811" w:type="dxa"/>
            <w:vAlign w:val="center"/>
          </w:tcPr>
          <w:p w14:paraId="699F3A9D" w14:textId="77777777" w:rsidR="00536BA0" w:rsidRPr="00692DDB" w:rsidRDefault="00536BA0" w:rsidP="00BF7AD6">
            <w:pPr>
              <w:keepLines/>
              <w:jc w:val="center"/>
              <w:rPr>
                <w:rFonts w:ascii="Arial Narrow" w:hAnsi="Arial Narrow" w:cs="Arial"/>
                <w:b/>
                <w:sz w:val="20"/>
                <w:szCs w:val="20"/>
              </w:rPr>
            </w:pPr>
            <w:r w:rsidRPr="00692DDB">
              <w:rPr>
                <w:rFonts w:ascii="Arial Narrow" w:hAnsi="Arial Narrow" w:cs="Arial"/>
                <w:b/>
                <w:sz w:val="20"/>
                <w:szCs w:val="20"/>
              </w:rPr>
              <w:t>PBS item code</w:t>
            </w:r>
          </w:p>
        </w:tc>
        <w:tc>
          <w:tcPr>
            <w:tcW w:w="812" w:type="dxa"/>
            <w:vAlign w:val="center"/>
          </w:tcPr>
          <w:p w14:paraId="1C9879FF" w14:textId="77777777" w:rsidR="00536BA0" w:rsidRPr="00692DDB" w:rsidRDefault="00536BA0" w:rsidP="00BF7AD6">
            <w:pPr>
              <w:keepLines/>
              <w:jc w:val="center"/>
              <w:rPr>
                <w:rFonts w:ascii="Arial Narrow" w:hAnsi="Arial Narrow" w:cs="Arial"/>
                <w:b/>
                <w:sz w:val="20"/>
                <w:szCs w:val="20"/>
              </w:rPr>
            </w:pPr>
            <w:r w:rsidRPr="00692DDB">
              <w:rPr>
                <w:rFonts w:ascii="Arial Narrow" w:hAnsi="Arial Narrow" w:cs="Arial"/>
                <w:b/>
                <w:sz w:val="20"/>
                <w:szCs w:val="20"/>
              </w:rPr>
              <w:t>Max. qty packs</w:t>
            </w:r>
          </w:p>
        </w:tc>
        <w:tc>
          <w:tcPr>
            <w:tcW w:w="811" w:type="dxa"/>
            <w:vAlign w:val="center"/>
          </w:tcPr>
          <w:p w14:paraId="208CE0C3" w14:textId="77777777" w:rsidR="00536BA0" w:rsidRPr="00692DDB" w:rsidRDefault="00536BA0" w:rsidP="00BF7AD6">
            <w:pPr>
              <w:keepLines/>
              <w:jc w:val="center"/>
              <w:rPr>
                <w:rFonts w:ascii="Arial Narrow" w:hAnsi="Arial Narrow" w:cs="Arial"/>
                <w:b/>
                <w:sz w:val="20"/>
                <w:szCs w:val="20"/>
              </w:rPr>
            </w:pPr>
            <w:r w:rsidRPr="00692DDB">
              <w:rPr>
                <w:rFonts w:ascii="Arial Narrow" w:hAnsi="Arial Narrow" w:cs="Arial"/>
                <w:b/>
                <w:sz w:val="20"/>
                <w:szCs w:val="20"/>
              </w:rPr>
              <w:t>Max. qty units</w:t>
            </w:r>
          </w:p>
        </w:tc>
        <w:tc>
          <w:tcPr>
            <w:tcW w:w="812" w:type="dxa"/>
            <w:vAlign w:val="center"/>
          </w:tcPr>
          <w:p w14:paraId="57976A5C" w14:textId="77777777" w:rsidR="00536BA0" w:rsidRPr="00692DDB" w:rsidRDefault="00536BA0" w:rsidP="00BF7AD6">
            <w:pPr>
              <w:keepLines/>
              <w:jc w:val="center"/>
              <w:rPr>
                <w:rFonts w:ascii="Arial Narrow" w:hAnsi="Arial Narrow" w:cs="Arial"/>
                <w:b/>
                <w:sz w:val="20"/>
                <w:szCs w:val="20"/>
              </w:rPr>
            </w:pPr>
            <w:r w:rsidRPr="00692DDB">
              <w:rPr>
                <w:rFonts w:ascii="Arial Narrow" w:hAnsi="Arial Narrow" w:cs="Arial"/>
                <w:b/>
                <w:sz w:val="20"/>
                <w:szCs w:val="20"/>
              </w:rPr>
              <w:t>№.of</w:t>
            </w:r>
          </w:p>
          <w:p w14:paraId="66D83D3C" w14:textId="77777777" w:rsidR="00536BA0" w:rsidRPr="00692DDB" w:rsidRDefault="00536BA0" w:rsidP="00BF7AD6">
            <w:pPr>
              <w:keepLines/>
              <w:jc w:val="center"/>
              <w:rPr>
                <w:rFonts w:ascii="Arial Narrow" w:hAnsi="Arial Narrow" w:cs="Arial"/>
                <w:b/>
                <w:sz w:val="20"/>
                <w:szCs w:val="20"/>
              </w:rPr>
            </w:pPr>
            <w:r w:rsidRPr="00692DDB">
              <w:rPr>
                <w:rFonts w:ascii="Arial Narrow" w:hAnsi="Arial Narrow" w:cs="Arial"/>
                <w:b/>
                <w:sz w:val="20"/>
                <w:szCs w:val="20"/>
              </w:rPr>
              <w:t>Rpts</w:t>
            </w:r>
          </w:p>
        </w:tc>
        <w:tc>
          <w:tcPr>
            <w:tcW w:w="1831" w:type="dxa"/>
            <w:vAlign w:val="center"/>
          </w:tcPr>
          <w:p w14:paraId="10B223A1" w14:textId="77777777" w:rsidR="00536BA0" w:rsidRPr="00692DDB" w:rsidRDefault="00536BA0" w:rsidP="00BF7AD6">
            <w:pPr>
              <w:keepLines/>
              <w:rPr>
                <w:rFonts w:ascii="Arial Narrow" w:hAnsi="Arial Narrow" w:cs="Arial"/>
                <w:b/>
                <w:sz w:val="20"/>
                <w:szCs w:val="20"/>
                <w:lang w:val="fr-FR"/>
              </w:rPr>
            </w:pPr>
            <w:r w:rsidRPr="00692DDB">
              <w:rPr>
                <w:rFonts w:ascii="Arial Narrow" w:hAnsi="Arial Narrow" w:cs="Arial"/>
                <w:b/>
                <w:sz w:val="20"/>
                <w:szCs w:val="20"/>
              </w:rPr>
              <w:t>Available brands</w:t>
            </w:r>
          </w:p>
        </w:tc>
      </w:tr>
      <w:tr w:rsidR="00536BA0" w:rsidRPr="00692DDB" w14:paraId="68B5E579" w14:textId="77777777" w:rsidTr="740FA846">
        <w:trPr>
          <w:cantSplit/>
          <w:trHeight w:val="20"/>
        </w:trPr>
        <w:tc>
          <w:tcPr>
            <w:tcW w:w="9016" w:type="dxa"/>
            <w:gridSpan w:val="7"/>
            <w:vAlign w:val="center"/>
          </w:tcPr>
          <w:p w14:paraId="2F1F8ECC" w14:textId="77777777" w:rsidR="00536BA0" w:rsidRPr="00692DDB" w:rsidRDefault="00536BA0" w:rsidP="00BF7AD6">
            <w:pPr>
              <w:keepLines/>
              <w:rPr>
                <w:rFonts w:ascii="Arial Narrow" w:hAnsi="Arial Narrow" w:cs="Arial"/>
                <w:sz w:val="20"/>
                <w:szCs w:val="20"/>
              </w:rPr>
            </w:pPr>
            <w:r w:rsidRPr="00692DDB">
              <w:rPr>
                <w:rFonts w:ascii="Arial Narrow" w:hAnsi="Arial Narrow" w:cs="Arial"/>
                <w:sz w:val="20"/>
                <w:szCs w:val="20"/>
              </w:rPr>
              <w:t>PALIPERIDONE</w:t>
            </w:r>
          </w:p>
        </w:tc>
      </w:tr>
      <w:tr w:rsidR="00536BA0" w:rsidRPr="00692DDB" w14:paraId="4C75F941" w14:textId="77777777" w:rsidTr="740FA846">
        <w:trPr>
          <w:cantSplit/>
          <w:trHeight w:val="20"/>
        </w:trPr>
        <w:tc>
          <w:tcPr>
            <w:tcW w:w="3939" w:type="dxa"/>
            <w:gridSpan w:val="2"/>
            <w:vAlign w:val="center"/>
          </w:tcPr>
          <w:p w14:paraId="25314A18" w14:textId="77777777" w:rsidR="00536BA0" w:rsidRPr="00692DDB" w:rsidRDefault="00536BA0" w:rsidP="00BF7AD6">
            <w:pPr>
              <w:keepLines/>
              <w:rPr>
                <w:rFonts w:ascii="Arial Narrow" w:hAnsi="Arial Narrow" w:cs="Arial"/>
                <w:sz w:val="20"/>
                <w:szCs w:val="20"/>
              </w:rPr>
            </w:pPr>
            <w:r w:rsidRPr="00692DDB">
              <w:rPr>
                <w:rFonts w:ascii="Arial Narrow" w:hAnsi="Arial Narrow" w:cs="Arial"/>
                <w:sz w:val="20"/>
                <w:szCs w:val="20"/>
              </w:rPr>
              <w:t>paliperidone 25 mg modified release injection, 1 syringe</w:t>
            </w:r>
          </w:p>
        </w:tc>
        <w:tc>
          <w:tcPr>
            <w:tcW w:w="811" w:type="dxa"/>
            <w:vAlign w:val="center"/>
          </w:tcPr>
          <w:p w14:paraId="6EF44D36"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5100K</w:t>
            </w:r>
          </w:p>
        </w:tc>
        <w:tc>
          <w:tcPr>
            <w:tcW w:w="812" w:type="dxa"/>
            <w:vAlign w:val="center"/>
          </w:tcPr>
          <w:p w14:paraId="2D43104C"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1" w:type="dxa"/>
            <w:vAlign w:val="center"/>
          </w:tcPr>
          <w:p w14:paraId="00D4FADF"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2" w:type="dxa"/>
            <w:vAlign w:val="center"/>
          </w:tcPr>
          <w:p w14:paraId="05A8E687"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w:t>
            </w:r>
          </w:p>
        </w:tc>
        <w:tc>
          <w:tcPr>
            <w:tcW w:w="1831" w:type="dxa"/>
            <w:vAlign w:val="center"/>
          </w:tcPr>
          <w:p w14:paraId="3BA06E49"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sz w:val="20"/>
                <w:szCs w:val="20"/>
              </w:rPr>
              <w:t>Invega</w:t>
            </w:r>
            <w:proofErr w:type="spellEnd"/>
            <w:r w:rsidRPr="00692DDB">
              <w:rPr>
                <w:rFonts w:ascii="Arial Narrow" w:hAnsi="Arial Narrow" w:cs="Arial"/>
                <w:sz w:val="20"/>
                <w:szCs w:val="20"/>
              </w:rPr>
              <w:t xml:space="preserve"> </w:t>
            </w:r>
            <w:proofErr w:type="spellStart"/>
            <w:r w:rsidRPr="00692DDB">
              <w:rPr>
                <w:rFonts w:ascii="Arial Narrow" w:hAnsi="Arial Narrow" w:cs="Arial"/>
                <w:sz w:val="20"/>
                <w:szCs w:val="20"/>
              </w:rPr>
              <w:t>Sustenna</w:t>
            </w:r>
            <w:proofErr w:type="spellEnd"/>
          </w:p>
          <w:p w14:paraId="14B3B00F" w14:textId="77777777" w:rsidR="00536BA0" w:rsidRPr="00692DDB" w:rsidRDefault="00536BA0" w:rsidP="00BF7AD6">
            <w:pPr>
              <w:keepLines/>
              <w:rPr>
                <w:rFonts w:ascii="Arial Narrow" w:hAnsi="Arial Narrow" w:cs="Arial"/>
                <w:i/>
                <w:iCs/>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iCs/>
                <w:sz w:val="20"/>
                <w:szCs w:val="20"/>
              </w:rPr>
              <w:t>Paljuna</w:t>
            </w:r>
            <w:proofErr w:type="spellEnd"/>
            <w:r w:rsidRPr="00692DDB">
              <w:rPr>
                <w:rFonts w:ascii="Arial Narrow" w:hAnsi="Arial Narrow" w:cs="Arial"/>
                <w:iCs/>
                <w:sz w:val="20"/>
                <w:szCs w:val="20"/>
              </w:rPr>
              <w:t xml:space="preserve"> Monthly</w:t>
            </w:r>
          </w:p>
        </w:tc>
      </w:tr>
      <w:tr w:rsidR="00536BA0" w:rsidRPr="00692DDB" w14:paraId="6F2EF360" w14:textId="77777777" w:rsidTr="740FA846">
        <w:trPr>
          <w:cantSplit/>
          <w:trHeight w:val="20"/>
        </w:trPr>
        <w:tc>
          <w:tcPr>
            <w:tcW w:w="3939" w:type="dxa"/>
            <w:gridSpan w:val="2"/>
            <w:vAlign w:val="center"/>
          </w:tcPr>
          <w:p w14:paraId="64E8093A" w14:textId="77777777" w:rsidR="00536BA0" w:rsidRPr="00692DDB" w:rsidRDefault="00536BA0" w:rsidP="00BF7AD6">
            <w:pPr>
              <w:keepLines/>
              <w:rPr>
                <w:rFonts w:ascii="Arial Narrow" w:hAnsi="Arial Narrow" w:cs="Arial"/>
                <w:sz w:val="20"/>
                <w:szCs w:val="20"/>
              </w:rPr>
            </w:pPr>
            <w:r w:rsidRPr="00692DDB">
              <w:rPr>
                <w:rFonts w:ascii="Arial Narrow" w:hAnsi="Arial Narrow" w:cs="Arial"/>
                <w:sz w:val="20"/>
                <w:szCs w:val="20"/>
              </w:rPr>
              <w:t>paliperidone 50 mg modified release injection, 1 syringe</w:t>
            </w:r>
          </w:p>
        </w:tc>
        <w:tc>
          <w:tcPr>
            <w:tcW w:w="811" w:type="dxa"/>
            <w:vAlign w:val="center"/>
          </w:tcPr>
          <w:p w14:paraId="34B6F560"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5102M</w:t>
            </w:r>
          </w:p>
        </w:tc>
        <w:tc>
          <w:tcPr>
            <w:tcW w:w="812" w:type="dxa"/>
            <w:vAlign w:val="center"/>
          </w:tcPr>
          <w:p w14:paraId="69F02EA7"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1" w:type="dxa"/>
            <w:vAlign w:val="center"/>
          </w:tcPr>
          <w:p w14:paraId="3E3AA126"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2" w:type="dxa"/>
            <w:vAlign w:val="center"/>
          </w:tcPr>
          <w:p w14:paraId="6A44F888"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w:t>
            </w:r>
          </w:p>
        </w:tc>
        <w:tc>
          <w:tcPr>
            <w:tcW w:w="1831" w:type="dxa"/>
            <w:vAlign w:val="center"/>
          </w:tcPr>
          <w:p w14:paraId="72FF6F6A"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sz w:val="20"/>
                <w:szCs w:val="20"/>
              </w:rPr>
              <w:t>Invega</w:t>
            </w:r>
            <w:proofErr w:type="spellEnd"/>
            <w:r w:rsidRPr="00692DDB">
              <w:rPr>
                <w:rFonts w:ascii="Arial Narrow" w:hAnsi="Arial Narrow" w:cs="Arial"/>
                <w:sz w:val="20"/>
                <w:szCs w:val="20"/>
              </w:rPr>
              <w:t xml:space="preserve"> </w:t>
            </w:r>
            <w:proofErr w:type="spellStart"/>
            <w:r w:rsidRPr="00692DDB">
              <w:rPr>
                <w:rFonts w:ascii="Arial Narrow" w:hAnsi="Arial Narrow" w:cs="Arial"/>
                <w:sz w:val="20"/>
                <w:szCs w:val="20"/>
              </w:rPr>
              <w:t>Sustenna</w:t>
            </w:r>
            <w:proofErr w:type="spellEnd"/>
          </w:p>
          <w:p w14:paraId="4C6238EE"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iCs/>
                <w:sz w:val="20"/>
                <w:szCs w:val="20"/>
              </w:rPr>
              <w:t>Paljuna</w:t>
            </w:r>
            <w:proofErr w:type="spellEnd"/>
            <w:r w:rsidRPr="00692DDB">
              <w:rPr>
                <w:rFonts w:ascii="Arial Narrow" w:hAnsi="Arial Narrow" w:cs="Arial"/>
                <w:iCs/>
                <w:sz w:val="20"/>
                <w:szCs w:val="20"/>
              </w:rPr>
              <w:t xml:space="preserve"> Monthly</w:t>
            </w:r>
          </w:p>
        </w:tc>
      </w:tr>
      <w:tr w:rsidR="00536BA0" w:rsidRPr="00692DDB" w14:paraId="4AC3EFB0" w14:textId="77777777" w:rsidTr="740FA846">
        <w:trPr>
          <w:cantSplit/>
          <w:trHeight w:val="20"/>
        </w:trPr>
        <w:tc>
          <w:tcPr>
            <w:tcW w:w="3939" w:type="dxa"/>
            <w:gridSpan w:val="2"/>
            <w:vAlign w:val="center"/>
          </w:tcPr>
          <w:p w14:paraId="773B9FCF" w14:textId="77777777" w:rsidR="00536BA0" w:rsidRPr="00692DDB" w:rsidRDefault="00536BA0" w:rsidP="00BF7AD6">
            <w:pPr>
              <w:keepLines/>
              <w:rPr>
                <w:rFonts w:ascii="Arial Narrow" w:hAnsi="Arial Narrow" w:cs="Arial"/>
                <w:sz w:val="20"/>
                <w:szCs w:val="20"/>
              </w:rPr>
            </w:pPr>
            <w:r w:rsidRPr="00692DDB">
              <w:rPr>
                <w:rFonts w:ascii="Arial Narrow" w:hAnsi="Arial Narrow" w:cs="Arial"/>
                <w:sz w:val="20"/>
                <w:szCs w:val="20"/>
              </w:rPr>
              <w:t>paliperidone 75 mg modified release injection, 1 syringe</w:t>
            </w:r>
          </w:p>
        </w:tc>
        <w:tc>
          <w:tcPr>
            <w:tcW w:w="811" w:type="dxa"/>
            <w:vAlign w:val="center"/>
          </w:tcPr>
          <w:p w14:paraId="456EC4CE"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5103N</w:t>
            </w:r>
          </w:p>
        </w:tc>
        <w:tc>
          <w:tcPr>
            <w:tcW w:w="812" w:type="dxa"/>
            <w:vAlign w:val="center"/>
          </w:tcPr>
          <w:p w14:paraId="4580EF5F"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1" w:type="dxa"/>
            <w:vAlign w:val="center"/>
          </w:tcPr>
          <w:p w14:paraId="7E6BF5DC"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2" w:type="dxa"/>
            <w:vAlign w:val="center"/>
          </w:tcPr>
          <w:p w14:paraId="0EC3FDC6"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w:t>
            </w:r>
          </w:p>
        </w:tc>
        <w:tc>
          <w:tcPr>
            <w:tcW w:w="1831" w:type="dxa"/>
            <w:vAlign w:val="center"/>
          </w:tcPr>
          <w:p w14:paraId="0FEB4A5B"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sz w:val="20"/>
                <w:szCs w:val="20"/>
              </w:rPr>
              <w:t>Invega</w:t>
            </w:r>
            <w:proofErr w:type="spellEnd"/>
            <w:r w:rsidRPr="00692DDB">
              <w:rPr>
                <w:rFonts w:ascii="Arial Narrow" w:hAnsi="Arial Narrow" w:cs="Arial"/>
                <w:sz w:val="20"/>
                <w:szCs w:val="20"/>
              </w:rPr>
              <w:t xml:space="preserve"> </w:t>
            </w:r>
            <w:proofErr w:type="spellStart"/>
            <w:r w:rsidRPr="00692DDB">
              <w:rPr>
                <w:rFonts w:ascii="Arial Narrow" w:hAnsi="Arial Narrow" w:cs="Arial"/>
                <w:sz w:val="20"/>
                <w:szCs w:val="20"/>
              </w:rPr>
              <w:t>Sustenna</w:t>
            </w:r>
            <w:proofErr w:type="spellEnd"/>
          </w:p>
          <w:p w14:paraId="50904C17"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iCs/>
                <w:sz w:val="20"/>
                <w:szCs w:val="20"/>
              </w:rPr>
              <w:t>Paljuna</w:t>
            </w:r>
            <w:proofErr w:type="spellEnd"/>
            <w:r w:rsidRPr="00692DDB">
              <w:rPr>
                <w:rFonts w:ascii="Arial Narrow" w:hAnsi="Arial Narrow" w:cs="Arial"/>
                <w:iCs/>
                <w:sz w:val="20"/>
                <w:szCs w:val="20"/>
              </w:rPr>
              <w:t xml:space="preserve"> Monthly</w:t>
            </w:r>
          </w:p>
        </w:tc>
      </w:tr>
      <w:tr w:rsidR="00536BA0" w:rsidRPr="00692DDB" w14:paraId="0AD5BFA8" w14:textId="77777777" w:rsidTr="740FA846">
        <w:trPr>
          <w:cantSplit/>
          <w:trHeight w:val="20"/>
        </w:trPr>
        <w:tc>
          <w:tcPr>
            <w:tcW w:w="3939" w:type="dxa"/>
            <w:gridSpan w:val="2"/>
            <w:vAlign w:val="center"/>
          </w:tcPr>
          <w:p w14:paraId="59CF0AE7" w14:textId="77777777" w:rsidR="00536BA0" w:rsidRPr="00692DDB" w:rsidRDefault="00536BA0" w:rsidP="00BF7AD6">
            <w:pPr>
              <w:keepLines/>
              <w:rPr>
                <w:rFonts w:ascii="Arial Narrow" w:hAnsi="Arial Narrow" w:cs="Arial"/>
                <w:sz w:val="20"/>
                <w:szCs w:val="20"/>
              </w:rPr>
            </w:pPr>
            <w:r w:rsidRPr="00692DDB">
              <w:rPr>
                <w:rFonts w:ascii="Arial Narrow" w:hAnsi="Arial Narrow" w:cs="Arial"/>
                <w:sz w:val="20"/>
                <w:szCs w:val="20"/>
              </w:rPr>
              <w:t>paliperidone 100 mg modified release injection, 1 syringe</w:t>
            </w:r>
          </w:p>
        </w:tc>
        <w:tc>
          <w:tcPr>
            <w:tcW w:w="811" w:type="dxa"/>
            <w:vAlign w:val="center"/>
          </w:tcPr>
          <w:p w14:paraId="76E22332"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5107T</w:t>
            </w:r>
          </w:p>
        </w:tc>
        <w:tc>
          <w:tcPr>
            <w:tcW w:w="812" w:type="dxa"/>
            <w:vAlign w:val="center"/>
          </w:tcPr>
          <w:p w14:paraId="5C6D28DA"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1" w:type="dxa"/>
            <w:vAlign w:val="center"/>
          </w:tcPr>
          <w:p w14:paraId="62C51E6A"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1</w:t>
            </w:r>
          </w:p>
        </w:tc>
        <w:tc>
          <w:tcPr>
            <w:tcW w:w="812" w:type="dxa"/>
            <w:vAlign w:val="center"/>
          </w:tcPr>
          <w:p w14:paraId="3F2CC5F0" w14:textId="77777777" w:rsidR="00536BA0" w:rsidRPr="00692DDB" w:rsidRDefault="00536BA0" w:rsidP="00BF7AD6">
            <w:pPr>
              <w:keepLines/>
              <w:jc w:val="center"/>
              <w:rPr>
                <w:rFonts w:ascii="Arial Narrow" w:hAnsi="Arial Narrow" w:cs="Arial"/>
                <w:sz w:val="20"/>
                <w:szCs w:val="20"/>
              </w:rPr>
            </w:pPr>
            <w:r w:rsidRPr="00692DDB">
              <w:rPr>
                <w:rFonts w:ascii="Arial Narrow" w:hAnsi="Arial Narrow" w:cs="Arial"/>
                <w:sz w:val="20"/>
                <w:szCs w:val="20"/>
              </w:rPr>
              <w:t>5</w:t>
            </w:r>
          </w:p>
        </w:tc>
        <w:tc>
          <w:tcPr>
            <w:tcW w:w="1831" w:type="dxa"/>
            <w:vAlign w:val="center"/>
          </w:tcPr>
          <w:p w14:paraId="33B26493"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sz w:val="20"/>
                <w:szCs w:val="20"/>
              </w:rPr>
              <w:t>Invega</w:t>
            </w:r>
            <w:proofErr w:type="spellEnd"/>
            <w:r w:rsidRPr="00692DDB">
              <w:rPr>
                <w:rFonts w:ascii="Arial Narrow" w:hAnsi="Arial Narrow" w:cs="Arial"/>
                <w:sz w:val="20"/>
                <w:szCs w:val="20"/>
              </w:rPr>
              <w:t xml:space="preserve"> </w:t>
            </w:r>
            <w:proofErr w:type="spellStart"/>
            <w:r w:rsidRPr="00692DDB">
              <w:rPr>
                <w:rFonts w:ascii="Arial Narrow" w:hAnsi="Arial Narrow" w:cs="Arial"/>
                <w:sz w:val="20"/>
                <w:szCs w:val="20"/>
              </w:rPr>
              <w:t>Sustenna</w:t>
            </w:r>
            <w:proofErr w:type="spellEnd"/>
          </w:p>
          <w:p w14:paraId="5DC933D1"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iCs/>
                <w:sz w:val="20"/>
                <w:szCs w:val="20"/>
              </w:rPr>
              <w:t>Paljuna</w:t>
            </w:r>
            <w:proofErr w:type="spellEnd"/>
            <w:r w:rsidRPr="00692DDB">
              <w:rPr>
                <w:rFonts w:ascii="Arial Narrow" w:hAnsi="Arial Narrow" w:cs="Arial"/>
                <w:iCs/>
                <w:sz w:val="20"/>
                <w:szCs w:val="20"/>
              </w:rPr>
              <w:t xml:space="preserve"> Monthly</w:t>
            </w:r>
          </w:p>
        </w:tc>
      </w:tr>
      <w:tr w:rsidR="00536BA0" w:rsidRPr="00692DDB" w14:paraId="51466F36" w14:textId="77777777" w:rsidTr="740FA846">
        <w:trPr>
          <w:cantSplit/>
          <w:trHeight w:val="20"/>
        </w:trPr>
        <w:tc>
          <w:tcPr>
            <w:tcW w:w="3939" w:type="dxa"/>
            <w:gridSpan w:val="2"/>
            <w:vAlign w:val="center"/>
          </w:tcPr>
          <w:p w14:paraId="452644A2" w14:textId="77777777" w:rsidR="00536BA0" w:rsidRPr="00692DDB" w:rsidRDefault="00536BA0" w:rsidP="00BF7AD6">
            <w:pPr>
              <w:keepLines/>
              <w:rPr>
                <w:rFonts w:ascii="Arial Narrow" w:hAnsi="Arial Narrow" w:cs="Arial"/>
                <w:color w:val="FF0000"/>
                <w:sz w:val="20"/>
                <w:szCs w:val="20"/>
              </w:rPr>
            </w:pPr>
            <w:r w:rsidRPr="00692DDB">
              <w:rPr>
                <w:rFonts w:ascii="Arial Narrow" w:hAnsi="Arial Narrow" w:cs="Arial"/>
                <w:sz w:val="20"/>
                <w:szCs w:val="20"/>
              </w:rPr>
              <w:t>paliperidone 150 mg modified release injection, 1 syringe</w:t>
            </w:r>
          </w:p>
        </w:tc>
        <w:tc>
          <w:tcPr>
            <w:tcW w:w="811" w:type="dxa"/>
            <w:vAlign w:val="center"/>
          </w:tcPr>
          <w:p w14:paraId="6823C1F5" w14:textId="77777777" w:rsidR="00536BA0" w:rsidRPr="00692DDB" w:rsidRDefault="00536BA0" w:rsidP="00BF7AD6">
            <w:pPr>
              <w:keepNext/>
              <w:jc w:val="center"/>
              <w:rPr>
                <w:rFonts w:ascii="Arial Narrow" w:hAnsi="Arial Narrow" w:cs="Arial"/>
                <w:sz w:val="20"/>
                <w:szCs w:val="20"/>
              </w:rPr>
            </w:pPr>
            <w:r w:rsidRPr="00692DDB">
              <w:rPr>
                <w:rFonts w:ascii="Arial Narrow" w:hAnsi="Arial Narrow" w:cs="Arial"/>
                <w:sz w:val="20"/>
                <w:szCs w:val="20"/>
              </w:rPr>
              <w:t>5109X</w:t>
            </w:r>
          </w:p>
        </w:tc>
        <w:tc>
          <w:tcPr>
            <w:tcW w:w="812" w:type="dxa"/>
            <w:vAlign w:val="center"/>
          </w:tcPr>
          <w:p w14:paraId="3ED4BC4E" w14:textId="77777777" w:rsidR="00536BA0" w:rsidRPr="00692DDB" w:rsidRDefault="00536BA0" w:rsidP="00BF7AD6">
            <w:pPr>
              <w:keepNext/>
              <w:jc w:val="center"/>
              <w:rPr>
                <w:rFonts w:ascii="Arial Narrow" w:hAnsi="Arial Narrow" w:cs="Arial"/>
                <w:sz w:val="20"/>
                <w:szCs w:val="20"/>
              </w:rPr>
            </w:pPr>
            <w:r w:rsidRPr="00692DDB">
              <w:rPr>
                <w:rFonts w:ascii="Arial Narrow" w:hAnsi="Arial Narrow" w:cs="Arial"/>
                <w:sz w:val="20"/>
                <w:szCs w:val="20"/>
              </w:rPr>
              <w:t>1</w:t>
            </w:r>
          </w:p>
        </w:tc>
        <w:tc>
          <w:tcPr>
            <w:tcW w:w="811" w:type="dxa"/>
            <w:vAlign w:val="center"/>
          </w:tcPr>
          <w:p w14:paraId="0248D02F" w14:textId="77777777" w:rsidR="00536BA0" w:rsidRPr="00692DDB" w:rsidRDefault="00536BA0" w:rsidP="00BF7AD6">
            <w:pPr>
              <w:keepNext/>
              <w:jc w:val="center"/>
              <w:rPr>
                <w:rFonts w:ascii="Arial Narrow" w:hAnsi="Arial Narrow" w:cs="Arial"/>
                <w:sz w:val="20"/>
                <w:szCs w:val="20"/>
              </w:rPr>
            </w:pPr>
            <w:r w:rsidRPr="00692DDB">
              <w:rPr>
                <w:rFonts w:ascii="Arial Narrow" w:hAnsi="Arial Narrow" w:cs="Arial"/>
                <w:sz w:val="20"/>
                <w:szCs w:val="20"/>
              </w:rPr>
              <w:t>1</w:t>
            </w:r>
          </w:p>
        </w:tc>
        <w:tc>
          <w:tcPr>
            <w:tcW w:w="812" w:type="dxa"/>
            <w:vAlign w:val="center"/>
          </w:tcPr>
          <w:p w14:paraId="3E67585E" w14:textId="77777777" w:rsidR="00536BA0" w:rsidRPr="00692DDB" w:rsidRDefault="00536BA0" w:rsidP="00BF7AD6">
            <w:pPr>
              <w:keepNext/>
              <w:jc w:val="center"/>
              <w:rPr>
                <w:rFonts w:ascii="Arial Narrow" w:hAnsi="Arial Narrow" w:cs="Arial"/>
                <w:sz w:val="20"/>
                <w:szCs w:val="20"/>
              </w:rPr>
            </w:pPr>
            <w:r w:rsidRPr="00692DDB">
              <w:rPr>
                <w:rFonts w:ascii="Arial Narrow" w:hAnsi="Arial Narrow" w:cs="Arial"/>
                <w:sz w:val="20"/>
                <w:szCs w:val="20"/>
              </w:rPr>
              <w:t>5</w:t>
            </w:r>
          </w:p>
        </w:tc>
        <w:tc>
          <w:tcPr>
            <w:tcW w:w="1831" w:type="dxa"/>
            <w:vAlign w:val="center"/>
          </w:tcPr>
          <w:p w14:paraId="1DB5D7F5"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sz w:val="20"/>
                <w:szCs w:val="20"/>
              </w:rPr>
              <w:t>Invega</w:t>
            </w:r>
            <w:proofErr w:type="spellEnd"/>
            <w:r w:rsidRPr="00692DDB">
              <w:rPr>
                <w:rFonts w:ascii="Arial Narrow" w:hAnsi="Arial Narrow" w:cs="Arial"/>
                <w:sz w:val="20"/>
                <w:szCs w:val="20"/>
              </w:rPr>
              <w:t xml:space="preserve"> </w:t>
            </w:r>
            <w:proofErr w:type="spellStart"/>
            <w:r w:rsidRPr="00692DDB">
              <w:rPr>
                <w:rFonts w:ascii="Arial Narrow" w:hAnsi="Arial Narrow" w:cs="Arial"/>
                <w:sz w:val="20"/>
                <w:szCs w:val="20"/>
              </w:rPr>
              <w:t>Sustenna</w:t>
            </w:r>
            <w:proofErr w:type="spellEnd"/>
          </w:p>
          <w:p w14:paraId="642A9942" w14:textId="77777777" w:rsidR="00536BA0" w:rsidRPr="00692DDB" w:rsidRDefault="00536BA0" w:rsidP="00BF7AD6">
            <w:pPr>
              <w:keepLines/>
              <w:rPr>
                <w:rFonts w:ascii="Arial Narrow" w:hAnsi="Arial Narrow" w:cs="Arial"/>
                <w:sz w:val="20"/>
                <w:szCs w:val="20"/>
              </w:rPr>
            </w:pPr>
            <w:proofErr w:type="spellStart"/>
            <w:r w:rsidRPr="00692DDB">
              <w:rPr>
                <w:rFonts w:ascii="Arial Narrow" w:hAnsi="Arial Narrow" w:cs="Arial"/>
                <w:iCs/>
                <w:sz w:val="20"/>
                <w:szCs w:val="20"/>
                <w:vertAlign w:val="superscript"/>
              </w:rPr>
              <w:t>a</w:t>
            </w:r>
            <w:r w:rsidRPr="00692DDB">
              <w:rPr>
                <w:rFonts w:ascii="Arial Narrow" w:hAnsi="Arial Narrow" w:cs="Arial"/>
                <w:iCs/>
                <w:sz w:val="20"/>
                <w:szCs w:val="20"/>
              </w:rPr>
              <w:t>Paljuna</w:t>
            </w:r>
            <w:proofErr w:type="spellEnd"/>
            <w:r w:rsidRPr="00692DDB">
              <w:rPr>
                <w:rFonts w:ascii="Arial Narrow" w:hAnsi="Arial Narrow" w:cs="Arial"/>
                <w:iCs/>
                <w:sz w:val="20"/>
                <w:szCs w:val="20"/>
              </w:rPr>
              <w:t xml:space="preserve"> Monthly</w:t>
            </w:r>
          </w:p>
        </w:tc>
      </w:tr>
      <w:tr w:rsidR="00536BA0" w:rsidRPr="00692DDB" w14:paraId="325DA489" w14:textId="77777777" w:rsidTr="740FA846">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6255C96" w14:textId="77777777" w:rsidR="00536BA0" w:rsidRPr="00692DDB" w:rsidRDefault="00536BA0" w:rsidP="00BF7AD6">
            <w:pPr>
              <w:rPr>
                <w:rFonts w:ascii="Arial Narrow" w:hAnsi="Arial Narrow" w:cs="Arial"/>
                <w:sz w:val="20"/>
                <w:szCs w:val="20"/>
              </w:rPr>
            </w:pPr>
          </w:p>
        </w:tc>
      </w:tr>
      <w:tr w:rsidR="00536BA0" w:rsidRPr="00692DDB" w14:paraId="70CEDB2C" w14:textId="77777777" w:rsidTr="740FA846">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D7DDE88" w14:textId="77777777" w:rsidR="00536BA0" w:rsidRPr="00692DDB" w:rsidRDefault="00536BA0" w:rsidP="00BF7AD6">
            <w:pPr>
              <w:keepLines/>
              <w:rPr>
                <w:rFonts w:ascii="Arial Narrow" w:hAnsi="Arial Narrow" w:cs="Arial"/>
                <w:b/>
                <w:sz w:val="20"/>
                <w:szCs w:val="20"/>
              </w:rPr>
            </w:pPr>
            <w:r w:rsidRPr="00692DDB">
              <w:rPr>
                <w:rFonts w:ascii="Arial Narrow" w:hAnsi="Arial Narrow"/>
                <w:b/>
                <w:sz w:val="20"/>
                <w:szCs w:val="20"/>
              </w:rPr>
              <w:t>Restriction Summary 16004 / Treatment of Concept: 4246</w:t>
            </w:r>
          </w:p>
        </w:tc>
      </w:tr>
      <w:tr w:rsidR="00536BA0" w:rsidRPr="00692DDB" w14:paraId="39FB5947" w14:textId="77777777" w:rsidTr="740FA846">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ABB2A09" w14:textId="77777777" w:rsidR="00536BA0" w:rsidRPr="00692DDB" w:rsidRDefault="00536BA0" w:rsidP="00BF7AD6">
            <w:pPr>
              <w:jc w:val="center"/>
              <w:rPr>
                <w:rFonts w:ascii="Arial Narrow" w:hAnsi="Arial Narrow" w:cs="Arial"/>
                <w:b/>
                <w:sz w:val="20"/>
                <w:szCs w:val="20"/>
              </w:rPr>
            </w:pPr>
            <w:r w:rsidRPr="00692DDB">
              <w:rPr>
                <w:rFonts w:ascii="Arial Narrow" w:hAnsi="Arial Narrow" w:cs="Arial"/>
                <w:b/>
                <w:sz w:val="20"/>
                <w:szCs w:val="20"/>
              </w:rPr>
              <w:t xml:space="preserve">Concept ID </w:t>
            </w:r>
            <w:r w:rsidRPr="00692DDB">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486946" w14:textId="77777777" w:rsidR="00536BA0" w:rsidRPr="00692DDB" w:rsidRDefault="00536BA0" w:rsidP="00BF7AD6">
            <w:pPr>
              <w:keepLines/>
              <w:rPr>
                <w:rFonts w:ascii="Arial Narrow" w:hAnsi="Arial Narrow" w:cs="Arial"/>
                <w:sz w:val="20"/>
                <w:szCs w:val="20"/>
              </w:rPr>
            </w:pPr>
            <w:r w:rsidRPr="00692DDB">
              <w:rPr>
                <w:rFonts w:ascii="Arial Narrow" w:hAnsi="Arial Narrow" w:cs="Arial"/>
                <w:b/>
                <w:sz w:val="20"/>
                <w:szCs w:val="20"/>
              </w:rPr>
              <w:t>Category / Program:</w:t>
            </w:r>
            <w:r w:rsidRPr="00692DDB">
              <w:rPr>
                <w:rFonts w:ascii="Arial Narrow" w:hAnsi="Arial Narrow" w:cs="Arial"/>
                <w:color w:val="FF0000"/>
                <w:sz w:val="20"/>
                <w:szCs w:val="20"/>
              </w:rPr>
              <w:t xml:space="preserve"> </w:t>
            </w:r>
            <w:r w:rsidRPr="00692DDB">
              <w:rPr>
                <w:rFonts w:ascii="Arial Narrow" w:eastAsia="Calibri" w:hAnsi="Arial Narrow" w:cs="Arial"/>
                <w:sz w:val="20"/>
                <w:szCs w:val="20"/>
              </w:rPr>
              <w:fldChar w:fldCharType="begin">
                <w:ffData>
                  <w:name w:val="Check1"/>
                  <w:enabled/>
                  <w:calcOnExit w:val="0"/>
                  <w:checkBox>
                    <w:sizeAuto/>
                    <w:default w:val="1"/>
                  </w:checkBox>
                </w:ffData>
              </w:fldChar>
            </w:r>
            <w:r w:rsidRPr="00692DDB">
              <w:rPr>
                <w:rFonts w:ascii="Arial Narrow" w:eastAsia="Calibri" w:hAnsi="Arial Narrow" w:cs="Arial"/>
                <w:sz w:val="20"/>
                <w:szCs w:val="20"/>
              </w:rPr>
              <w:instrText xml:space="preserve"> FORMCHECKBOX </w:instrText>
            </w:r>
            <w:r w:rsidRPr="00692DDB">
              <w:rPr>
                <w:rFonts w:ascii="Arial Narrow" w:eastAsia="Calibri" w:hAnsi="Arial Narrow" w:cs="Arial"/>
                <w:sz w:val="20"/>
                <w:szCs w:val="20"/>
              </w:rPr>
            </w:r>
            <w:r w:rsidRPr="00692DDB">
              <w:rPr>
                <w:rFonts w:ascii="Arial Narrow" w:eastAsia="Calibri" w:hAnsi="Arial Narrow" w:cs="Arial"/>
                <w:sz w:val="20"/>
                <w:szCs w:val="20"/>
              </w:rPr>
              <w:fldChar w:fldCharType="separate"/>
            </w:r>
            <w:r w:rsidRPr="00692DDB">
              <w:rPr>
                <w:rFonts w:ascii="Arial Narrow" w:eastAsia="Calibri" w:hAnsi="Arial Narrow" w:cs="Arial"/>
                <w:sz w:val="20"/>
                <w:szCs w:val="20"/>
              </w:rPr>
              <w:fldChar w:fldCharType="end"/>
            </w:r>
            <w:r w:rsidRPr="00692DDB">
              <w:rPr>
                <w:rFonts w:ascii="Arial Narrow" w:eastAsia="Calibri" w:hAnsi="Arial Narrow" w:cs="Arial"/>
                <w:sz w:val="20"/>
                <w:szCs w:val="20"/>
              </w:rPr>
              <w:t xml:space="preserve"> GENERAL - General Schedule (Code GE) </w:t>
            </w:r>
          </w:p>
        </w:tc>
      </w:tr>
      <w:tr w:rsidR="00536BA0" w:rsidRPr="00692DDB" w14:paraId="15D54269" w14:textId="77777777" w:rsidTr="740FA846">
        <w:tblPrEx>
          <w:tblCellMar>
            <w:top w:w="15" w:type="dxa"/>
            <w:bottom w:w="15" w:type="dxa"/>
          </w:tblCellMar>
          <w:tblLook w:val="04A0" w:firstRow="1" w:lastRow="0" w:firstColumn="1" w:lastColumn="0" w:noHBand="0" w:noVBand="1"/>
        </w:tblPrEx>
        <w:trPr>
          <w:trHeight w:val="20"/>
        </w:trPr>
        <w:tc>
          <w:tcPr>
            <w:tcW w:w="1271" w:type="dxa"/>
            <w:vMerge/>
          </w:tcPr>
          <w:p w14:paraId="7A9CD121" w14:textId="77777777" w:rsidR="00536BA0" w:rsidRPr="00692DDB" w:rsidRDefault="00536BA0" w:rsidP="00BF7AD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0FE51C" w14:textId="77777777" w:rsidR="00536BA0" w:rsidRPr="00692DDB" w:rsidRDefault="00536BA0" w:rsidP="00BF7AD6">
            <w:pPr>
              <w:keepLines/>
              <w:rPr>
                <w:rFonts w:ascii="Arial Narrow" w:hAnsi="Arial Narrow" w:cs="Arial"/>
                <w:b/>
                <w:sz w:val="20"/>
                <w:szCs w:val="20"/>
              </w:rPr>
            </w:pPr>
            <w:r w:rsidRPr="00692DDB">
              <w:rPr>
                <w:rFonts w:ascii="Arial Narrow" w:hAnsi="Arial Narrow" w:cs="Arial"/>
                <w:b/>
                <w:sz w:val="20"/>
                <w:szCs w:val="20"/>
              </w:rPr>
              <w:t xml:space="preserve">Prescriber type: </w:t>
            </w:r>
            <w:r w:rsidRPr="00692DDB">
              <w:rPr>
                <w:rFonts w:ascii="Arial Narrow" w:hAnsi="Arial Narrow" w:cs="Arial"/>
                <w:sz w:val="20"/>
                <w:szCs w:val="20"/>
              </w:rPr>
              <w:fldChar w:fldCharType="begin">
                <w:ffData>
                  <w:name w:val=""/>
                  <w:enabled/>
                  <w:calcOnExit w:val="0"/>
                  <w:checkBox>
                    <w:sizeAuto/>
                    <w:default w:val="1"/>
                  </w:checkBox>
                </w:ffData>
              </w:fldChar>
            </w:r>
            <w:r w:rsidRPr="00692DDB">
              <w:rPr>
                <w:rFonts w:ascii="Arial Narrow" w:hAnsi="Arial Narrow" w:cs="Arial"/>
                <w:sz w:val="20"/>
                <w:szCs w:val="20"/>
              </w:rPr>
              <w:instrText xml:space="preserve"> FORMCHECKBOX </w:instrText>
            </w:r>
            <w:r w:rsidRPr="00692DDB">
              <w:rPr>
                <w:rFonts w:ascii="Arial Narrow" w:hAnsi="Arial Narrow" w:cs="Arial"/>
                <w:sz w:val="20"/>
                <w:szCs w:val="20"/>
              </w:rPr>
            </w:r>
            <w:r w:rsidRPr="00692DDB">
              <w:rPr>
                <w:rFonts w:ascii="Arial Narrow" w:hAnsi="Arial Narrow" w:cs="Arial"/>
                <w:sz w:val="20"/>
                <w:szCs w:val="20"/>
              </w:rPr>
              <w:fldChar w:fldCharType="separate"/>
            </w:r>
            <w:r w:rsidRPr="00692DDB">
              <w:rPr>
                <w:rFonts w:ascii="Arial Narrow" w:hAnsi="Arial Narrow" w:cs="Arial"/>
                <w:sz w:val="20"/>
                <w:szCs w:val="20"/>
              </w:rPr>
              <w:fldChar w:fldCharType="end"/>
            </w:r>
            <w:r w:rsidRPr="00692DDB">
              <w:rPr>
                <w:rFonts w:ascii="Arial Narrow" w:hAnsi="Arial Narrow" w:cs="Arial"/>
                <w:sz w:val="20"/>
                <w:szCs w:val="20"/>
              </w:rPr>
              <w:t xml:space="preserve">Medical Practitioners </w:t>
            </w:r>
            <w:r w:rsidRPr="00692DDB">
              <w:rPr>
                <w:rFonts w:ascii="Arial Narrow" w:hAnsi="Arial Narrow" w:cs="Arial"/>
                <w:sz w:val="20"/>
                <w:szCs w:val="20"/>
              </w:rPr>
              <w:fldChar w:fldCharType="begin">
                <w:ffData>
                  <w:name w:val="Check3"/>
                  <w:enabled/>
                  <w:calcOnExit w:val="0"/>
                  <w:checkBox>
                    <w:sizeAuto/>
                    <w:default w:val="1"/>
                  </w:checkBox>
                </w:ffData>
              </w:fldChar>
            </w:r>
            <w:r w:rsidRPr="00692DDB">
              <w:rPr>
                <w:rFonts w:ascii="Arial Narrow" w:hAnsi="Arial Narrow" w:cs="Arial"/>
                <w:sz w:val="20"/>
                <w:szCs w:val="20"/>
              </w:rPr>
              <w:instrText xml:space="preserve"> FORMCHECKBOX </w:instrText>
            </w:r>
            <w:r w:rsidRPr="00692DDB">
              <w:rPr>
                <w:rFonts w:ascii="Arial Narrow" w:hAnsi="Arial Narrow" w:cs="Arial"/>
                <w:sz w:val="20"/>
                <w:szCs w:val="20"/>
              </w:rPr>
            </w:r>
            <w:r w:rsidRPr="00692DDB">
              <w:rPr>
                <w:rFonts w:ascii="Arial Narrow" w:hAnsi="Arial Narrow" w:cs="Arial"/>
                <w:sz w:val="20"/>
                <w:szCs w:val="20"/>
              </w:rPr>
              <w:fldChar w:fldCharType="separate"/>
            </w:r>
            <w:r w:rsidRPr="00692DDB">
              <w:rPr>
                <w:rFonts w:ascii="Arial Narrow" w:hAnsi="Arial Narrow" w:cs="Arial"/>
                <w:sz w:val="20"/>
                <w:szCs w:val="20"/>
              </w:rPr>
              <w:fldChar w:fldCharType="end"/>
            </w:r>
            <w:r w:rsidRPr="00692DDB">
              <w:rPr>
                <w:rFonts w:ascii="Arial Narrow" w:hAnsi="Arial Narrow" w:cs="Arial"/>
                <w:sz w:val="20"/>
                <w:szCs w:val="20"/>
              </w:rPr>
              <w:t xml:space="preserve">Nurse practitioners </w:t>
            </w:r>
          </w:p>
        </w:tc>
      </w:tr>
      <w:tr w:rsidR="00536BA0" w:rsidRPr="00692DDB" w14:paraId="2437BD27" w14:textId="77777777" w:rsidTr="740FA846">
        <w:tblPrEx>
          <w:tblCellMar>
            <w:top w:w="15" w:type="dxa"/>
            <w:bottom w:w="15" w:type="dxa"/>
          </w:tblCellMar>
          <w:tblLook w:val="04A0" w:firstRow="1" w:lastRow="0" w:firstColumn="1" w:lastColumn="0" w:noHBand="0" w:noVBand="1"/>
        </w:tblPrEx>
        <w:trPr>
          <w:trHeight w:val="20"/>
        </w:trPr>
        <w:tc>
          <w:tcPr>
            <w:tcW w:w="1271" w:type="dxa"/>
            <w:vMerge/>
          </w:tcPr>
          <w:p w14:paraId="31616487" w14:textId="77777777" w:rsidR="00536BA0" w:rsidRPr="00692DDB" w:rsidRDefault="00536BA0" w:rsidP="00BF7AD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5A533B" w14:textId="77777777" w:rsidR="00536BA0" w:rsidRPr="00692DDB" w:rsidRDefault="00536BA0" w:rsidP="00BF7AD6">
            <w:pPr>
              <w:keepLines/>
              <w:rPr>
                <w:rFonts w:ascii="Arial Narrow" w:hAnsi="Arial Narrow" w:cs="Arial"/>
                <w:b/>
                <w:sz w:val="20"/>
                <w:szCs w:val="20"/>
              </w:rPr>
            </w:pPr>
            <w:r w:rsidRPr="00692DDB">
              <w:rPr>
                <w:rFonts w:ascii="Arial Narrow" w:hAnsi="Arial Narrow" w:cs="Arial"/>
                <w:b/>
                <w:sz w:val="20"/>
                <w:szCs w:val="20"/>
              </w:rPr>
              <w:t xml:space="preserve">Restriction type: </w:t>
            </w:r>
            <w:r w:rsidRPr="00692DDB">
              <w:rPr>
                <w:rFonts w:ascii="Arial Narrow" w:eastAsia="Calibri" w:hAnsi="Arial Narrow" w:cs="Arial"/>
                <w:sz w:val="20"/>
                <w:szCs w:val="20"/>
              </w:rPr>
              <w:fldChar w:fldCharType="begin">
                <w:ffData>
                  <w:name w:val=""/>
                  <w:enabled/>
                  <w:calcOnExit w:val="0"/>
                  <w:checkBox>
                    <w:sizeAuto/>
                    <w:default w:val="1"/>
                  </w:checkBox>
                </w:ffData>
              </w:fldChar>
            </w:r>
            <w:r w:rsidRPr="00692DDB">
              <w:rPr>
                <w:rFonts w:ascii="Arial Narrow" w:eastAsia="Calibri" w:hAnsi="Arial Narrow" w:cs="Arial"/>
                <w:sz w:val="20"/>
                <w:szCs w:val="20"/>
              </w:rPr>
              <w:instrText xml:space="preserve"> FORMCHECKBOX </w:instrText>
            </w:r>
            <w:r w:rsidRPr="00692DDB">
              <w:rPr>
                <w:rFonts w:ascii="Arial Narrow" w:eastAsia="Calibri" w:hAnsi="Arial Narrow" w:cs="Arial"/>
                <w:sz w:val="20"/>
                <w:szCs w:val="20"/>
              </w:rPr>
            </w:r>
            <w:r w:rsidRPr="00692DDB">
              <w:rPr>
                <w:rFonts w:ascii="Arial Narrow" w:eastAsia="Calibri" w:hAnsi="Arial Narrow" w:cs="Arial"/>
                <w:sz w:val="20"/>
                <w:szCs w:val="20"/>
              </w:rPr>
              <w:fldChar w:fldCharType="separate"/>
            </w:r>
            <w:r w:rsidRPr="00692DDB">
              <w:rPr>
                <w:rFonts w:ascii="Arial Narrow" w:eastAsia="Calibri" w:hAnsi="Arial Narrow" w:cs="Arial"/>
                <w:sz w:val="20"/>
                <w:szCs w:val="20"/>
              </w:rPr>
              <w:fldChar w:fldCharType="end"/>
            </w:r>
            <w:r w:rsidRPr="00692DDB">
              <w:rPr>
                <w:rFonts w:ascii="Arial Narrow" w:eastAsia="Calibri" w:hAnsi="Arial Narrow" w:cs="Arial"/>
                <w:sz w:val="20"/>
                <w:szCs w:val="20"/>
              </w:rPr>
              <w:t xml:space="preserve">Authority Required (Streamlined) </w:t>
            </w:r>
          </w:p>
        </w:tc>
      </w:tr>
      <w:tr w:rsidR="00536BA0" w:rsidRPr="00692DDB" w14:paraId="0E2BA2BD" w14:textId="77777777" w:rsidTr="740FA846">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096035EC" w14:textId="39068B46" w:rsidR="00536BA0" w:rsidRPr="00692DDB" w:rsidRDefault="00536BA0" w:rsidP="00BF7AD6">
            <w:pPr>
              <w:keepLines/>
              <w:jc w:val="center"/>
              <w:rPr>
                <w:rFonts w:ascii="Arial Narrow" w:hAnsi="Arial Narrow"/>
                <w:sz w:val="20"/>
                <w:szCs w:val="20"/>
              </w:rPr>
            </w:pPr>
          </w:p>
        </w:tc>
        <w:tc>
          <w:tcPr>
            <w:tcW w:w="7745" w:type="dxa"/>
            <w:gridSpan w:val="6"/>
            <w:vAlign w:val="center"/>
            <w:hideMark/>
          </w:tcPr>
          <w:p w14:paraId="4B015BCD" w14:textId="77777777" w:rsidR="00536BA0" w:rsidRPr="00692DDB" w:rsidRDefault="00536BA0" w:rsidP="00BF7AD6">
            <w:pPr>
              <w:keepLines/>
              <w:rPr>
                <w:rFonts w:ascii="Arial Narrow" w:hAnsi="Arial Narrow"/>
                <w:color w:val="333333"/>
                <w:sz w:val="20"/>
                <w:szCs w:val="20"/>
              </w:rPr>
            </w:pPr>
            <w:r w:rsidRPr="00692DDB">
              <w:rPr>
                <w:rFonts w:ascii="Arial Narrow" w:hAnsi="Arial Narrow"/>
                <w:b/>
                <w:bCs/>
                <w:sz w:val="20"/>
                <w:szCs w:val="20"/>
              </w:rPr>
              <w:t>Indication:</w:t>
            </w:r>
            <w:r w:rsidRPr="00692DDB">
              <w:rPr>
                <w:rFonts w:ascii="Arial Narrow" w:hAnsi="Arial Narrow"/>
                <w:sz w:val="20"/>
                <w:szCs w:val="20"/>
              </w:rPr>
              <w:t xml:space="preserve"> Schizophrenia</w:t>
            </w:r>
          </w:p>
        </w:tc>
      </w:tr>
      <w:tr w:rsidR="00536BA0" w:rsidRPr="00692DDB" w14:paraId="26A7D604" w14:textId="77777777" w:rsidTr="740FA846">
        <w:tblPrEx>
          <w:tblCellMar>
            <w:top w:w="15" w:type="dxa"/>
            <w:bottom w:w="15" w:type="dxa"/>
          </w:tblCellMar>
          <w:tblLook w:val="04A0" w:firstRow="1" w:lastRow="0" w:firstColumn="1" w:lastColumn="0" w:noHBand="0" w:noVBand="1"/>
        </w:tblPrEx>
        <w:trPr>
          <w:cantSplit/>
          <w:trHeight w:val="20"/>
        </w:trPr>
        <w:tc>
          <w:tcPr>
            <w:tcW w:w="1271" w:type="dxa"/>
          </w:tcPr>
          <w:p w14:paraId="3B0EE947" w14:textId="4B19C8EE" w:rsidR="00536BA0" w:rsidRPr="00692DDB" w:rsidRDefault="00536BA0" w:rsidP="740FA846">
            <w:pPr>
              <w:keepLines/>
              <w:jc w:val="center"/>
              <w:rPr>
                <w:rFonts w:ascii="Arial Narrow" w:hAnsi="Arial Narrow"/>
                <w:i/>
                <w:iCs/>
                <w:sz w:val="20"/>
                <w:szCs w:val="20"/>
              </w:rPr>
            </w:pPr>
          </w:p>
        </w:tc>
        <w:tc>
          <w:tcPr>
            <w:tcW w:w="7745" w:type="dxa"/>
            <w:gridSpan w:val="6"/>
          </w:tcPr>
          <w:p w14:paraId="4618209C" w14:textId="2AB56869" w:rsidR="00536BA0" w:rsidRPr="00692DDB" w:rsidRDefault="12545D34" w:rsidP="740FA846">
            <w:pPr>
              <w:keepLines/>
              <w:rPr>
                <w:rFonts w:ascii="Arial Narrow" w:hAnsi="Arial Narrow"/>
                <w:i/>
                <w:iCs/>
                <w:sz w:val="20"/>
                <w:szCs w:val="20"/>
              </w:rPr>
            </w:pPr>
            <w:r w:rsidRPr="004B5285">
              <w:rPr>
                <w:rFonts w:ascii="Arial Narrow" w:hAnsi="Arial Narrow"/>
                <w:b/>
                <w:bCs/>
                <w:i/>
                <w:iCs/>
                <w:sz w:val="20"/>
                <w:szCs w:val="20"/>
              </w:rPr>
              <w:t>Prescribing Instructions:</w:t>
            </w:r>
            <w:r w:rsidRPr="004B5285">
              <w:rPr>
                <w:rFonts w:ascii="Arial Narrow" w:hAnsi="Arial Narrow"/>
                <w:i/>
                <w:iCs/>
                <w:sz w:val="20"/>
                <w:szCs w:val="20"/>
              </w:rPr>
              <w:t xml:space="preserve"> Initiation and maintenance dosing of paliperidone </w:t>
            </w:r>
            <w:r w:rsidR="6AEFF4B2" w:rsidRPr="740FA846">
              <w:rPr>
                <w:rFonts w:ascii="Arial Narrow" w:hAnsi="Arial Narrow"/>
                <w:i/>
                <w:iCs/>
                <w:sz w:val="20"/>
                <w:szCs w:val="20"/>
              </w:rPr>
              <w:t xml:space="preserve">once </w:t>
            </w:r>
            <w:r w:rsidRPr="004B5285">
              <w:rPr>
                <w:rFonts w:ascii="Arial Narrow" w:hAnsi="Arial Narrow"/>
                <w:i/>
                <w:iCs/>
                <w:sz w:val="20"/>
                <w:szCs w:val="20"/>
              </w:rPr>
              <w:t>monthly injection must be consistent with the TGA-approved Product Information.</w:t>
            </w:r>
          </w:p>
        </w:tc>
      </w:tr>
    </w:tbl>
    <w:p w14:paraId="68D84966" w14:textId="0E6EEA2C" w:rsidR="00170C4D" w:rsidRDefault="0085043E" w:rsidP="00113AF4">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lastRenderedPageBreak/>
        <w:t>These restrictions may be subject to further review. Should there be any changes made to the restriction the sponsor will be informed.</w:t>
      </w:r>
    </w:p>
    <w:p w14:paraId="7E359841" w14:textId="77777777" w:rsidR="00D71F4C" w:rsidRPr="00D71F4C" w:rsidRDefault="00D71F4C" w:rsidP="00D71F4C">
      <w:pPr>
        <w:keepNext/>
        <w:spacing w:before="240" w:after="120"/>
        <w:ind w:left="720" w:hanging="720"/>
        <w:jc w:val="left"/>
        <w:outlineLvl w:val="0"/>
        <w:rPr>
          <w:rFonts w:asciiTheme="minorHAnsi" w:hAnsiTheme="minorHAnsi" w:cs="Arial"/>
          <w:b/>
          <w:bCs/>
          <w:snapToGrid w:val="0"/>
          <w:sz w:val="32"/>
          <w:szCs w:val="32"/>
          <w:lang w:val="en-GB"/>
        </w:rPr>
      </w:pPr>
      <w:r w:rsidRPr="00D71F4C">
        <w:rPr>
          <w:rFonts w:asciiTheme="minorHAnsi" w:hAnsiTheme="minorHAnsi" w:cs="Arial"/>
          <w:b/>
          <w:snapToGrid w:val="0"/>
          <w:sz w:val="32"/>
          <w:szCs w:val="32"/>
        </w:rPr>
        <w:t>9</w:t>
      </w:r>
      <w:r w:rsidRPr="00D71F4C">
        <w:rPr>
          <w:rFonts w:asciiTheme="minorHAnsi" w:hAnsiTheme="minorHAnsi" w:cs="Arial"/>
          <w:b/>
          <w:snapToGrid w:val="0"/>
          <w:sz w:val="32"/>
          <w:szCs w:val="32"/>
        </w:rPr>
        <w:tab/>
        <w:t>Context for Decision</w:t>
      </w:r>
    </w:p>
    <w:p w14:paraId="691EFE94" w14:textId="77777777" w:rsidR="00D71F4C" w:rsidRPr="00D71F4C" w:rsidRDefault="00D71F4C" w:rsidP="00D71F4C">
      <w:pPr>
        <w:spacing w:after="120"/>
        <w:ind w:left="720"/>
        <w:rPr>
          <w:rFonts w:asciiTheme="minorHAnsi" w:hAnsiTheme="minorHAnsi" w:cs="Arial"/>
          <w:bCs/>
          <w:lang w:val="en-GB"/>
        </w:rPr>
      </w:pPr>
      <w:r w:rsidRPr="00D71F4C">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197577" w14:textId="77777777" w:rsidR="00D71F4C" w:rsidRPr="00D71F4C" w:rsidRDefault="00D71F4C" w:rsidP="00D71F4C">
      <w:pPr>
        <w:keepNext/>
        <w:spacing w:before="240" w:after="120"/>
        <w:ind w:left="720" w:hanging="720"/>
        <w:jc w:val="left"/>
        <w:outlineLvl w:val="0"/>
        <w:rPr>
          <w:rFonts w:asciiTheme="minorHAnsi" w:hAnsiTheme="minorHAnsi" w:cs="Arial"/>
          <w:b/>
          <w:snapToGrid w:val="0"/>
          <w:sz w:val="32"/>
          <w:szCs w:val="32"/>
        </w:rPr>
      </w:pPr>
      <w:r w:rsidRPr="00D71F4C">
        <w:rPr>
          <w:rFonts w:asciiTheme="minorHAnsi" w:hAnsiTheme="minorHAnsi" w:cs="Arial"/>
          <w:b/>
          <w:snapToGrid w:val="0"/>
          <w:sz w:val="32"/>
          <w:szCs w:val="32"/>
        </w:rPr>
        <w:t>10</w:t>
      </w:r>
      <w:r w:rsidRPr="00D71F4C">
        <w:rPr>
          <w:rFonts w:asciiTheme="minorHAnsi" w:hAnsiTheme="minorHAnsi" w:cs="Arial"/>
          <w:b/>
          <w:snapToGrid w:val="0"/>
          <w:sz w:val="32"/>
          <w:szCs w:val="32"/>
        </w:rPr>
        <w:tab/>
        <w:t>Sponsor’s Comment</w:t>
      </w:r>
    </w:p>
    <w:p w14:paraId="7CF6F867" w14:textId="77777777" w:rsidR="00D71F4C" w:rsidRPr="00D71F4C" w:rsidRDefault="00D71F4C" w:rsidP="00D71F4C">
      <w:pPr>
        <w:spacing w:after="120" w:line="276" w:lineRule="auto"/>
        <w:ind w:left="720"/>
        <w:rPr>
          <w:rFonts w:asciiTheme="minorHAnsi" w:eastAsiaTheme="minorHAnsi" w:hAnsiTheme="minorHAnsi" w:cs="Arial"/>
          <w:bCs/>
          <w:szCs w:val="22"/>
          <w:lang w:eastAsia="en-US"/>
        </w:rPr>
      </w:pPr>
      <w:r w:rsidRPr="00D71F4C">
        <w:rPr>
          <w:rFonts w:asciiTheme="minorHAnsi" w:eastAsiaTheme="minorHAnsi" w:hAnsiTheme="minorHAnsi" w:cs="Arial"/>
          <w:bCs/>
          <w:szCs w:val="22"/>
          <w:lang w:eastAsia="en-US"/>
        </w:rPr>
        <w:t>The sponsor had no comment.</w:t>
      </w:r>
    </w:p>
    <w:p w14:paraId="1BBD9E2B" w14:textId="77777777" w:rsidR="006C4CDE" w:rsidRPr="00A6439B" w:rsidRDefault="006C4CDE" w:rsidP="00113AF4">
      <w:pPr>
        <w:spacing w:before="120"/>
        <w:rPr>
          <w:rFonts w:asciiTheme="minorHAnsi" w:hAnsiTheme="minorHAnsi"/>
          <w:sz w:val="22"/>
          <w:szCs w:val="22"/>
        </w:rPr>
      </w:pPr>
    </w:p>
    <w:sectPr w:rsidR="006C4CDE" w:rsidRPr="00A6439B"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96C6" w14:textId="77777777" w:rsidR="00F20037" w:rsidRDefault="00F20037">
      <w:r>
        <w:separator/>
      </w:r>
    </w:p>
    <w:p w14:paraId="2ED9EB58" w14:textId="77777777" w:rsidR="00F20037" w:rsidRDefault="00F20037"/>
  </w:endnote>
  <w:endnote w:type="continuationSeparator" w:id="0">
    <w:p w14:paraId="4F1A1B31" w14:textId="77777777" w:rsidR="00F20037" w:rsidRDefault="00F20037">
      <w:r>
        <w:continuationSeparator/>
      </w:r>
    </w:p>
    <w:p w14:paraId="3792146C" w14:textId="77777777" w:rsidR="00F20037" w:rsidRDefault="00F20037"/>
  </w:endnote>
  <w:endnote w:type="continuationNotice" w:id="1">
    <w:p w14:paraId="28E954C7" w14:textId="77777777" w:rsidR="00F20037" w:rsidRDefault="00F20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2B84048" w:rsidR="009C26AA" w:rsidRPr="005A3173" w:rsidRDefault="009A3F30"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6186E797" wp14:editId="31EDC43C">
                    <wp:simplePos x="635" y="635"/>
                    <wp:positionH relativeFrom="page">
                      <wp:align>center</wp:align>
                    </wp:positionH>
                    <wp:positionV relativeFrom="page">
                      <wp:align>bottom</wp:align>
                    </wp:positionV>
                    <wp:extent cx="551815" cy="376555"/>
                    <wp:effectExtent l="0" t="0" r="635" b="0"/>
                    <wp:wrapNone/>
                    <wp:docPr id="1176411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5ADD7" w14:textId="1D6AF151"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6E79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285ADD7" w14:textId="1D6AF151"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285BA9A8" w:rsidR="009C26AA" w:rsidRPr="00D429EC" w:rsidRDefault="009A3F30"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5F8862CD" wp14:editId="11B8C331">
              <wp:simplePos x="635" y="635"/>
              <wp:positionH relativeFrom="page">
                <wp:align>center</wp:align>
              </wp:positionH>
              <wp:positionV relativeFrom="page">
                <wp:align>bottom</wp:align>
              </wp:positionV>
              <wp:extent cx="551815" cy="376555"/>
              <wp:effectExtent l="0" t="0" r="635" b="0"/>
              <wp:wrapNone/>
              <wp:docPr id="2801074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ADD531" w14:textId="15D8A66C"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862C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6ADD531" w14:textId="15D8A66C"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C4CD" w14:textId="3EFA1056" w:rsidR="00E7525D" w:rsidRDefault="009A3F30">
    <w:pPr>
      <w:pStyle w:val="Footer"/>
    </w:pPr>
    <w:r>
      <w:rPr>
        <w:noProof/>
      </w:rPr>
      <mc:AlternateContent>
        <mc:Choice Requires="wps">
          <w:drawing>
            <wp:anchor distT="0" distB="0" distL="0" distR="0" simplePos="0" relativeHeight="251658243" behindDoc="0" locked="0" layoutInCell="1" allowOverlap="1" wp14:anchorId="1A5177CE" wp14:editId="3884D8EA">
              <wp:simplePos x="635" y="635"/>
              <wp:positionH relativeFrom="page">
                <wp:align>center</wp:align>
              </wp:positionH>
              <wp:positionV relativeFrom="page">
                <wp:align>bottom</wp:align>
              </wp:positionV>
              <wp:extent cx="551815" cy="376555"/>
              <wp:effectExtent l="0" t="0" r="635" b="0"/>
              <wp:wrapNone/>
              <wp:docPr id="9687647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925A6B" w14:textId="2BA36B6D"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177C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A925A6B" w14:textId="2BA36B6D"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3A69" w14:textId="77777777" w:rsidR="00F20037" w:rsidRDefault="00F20037">
      <w:r>
        <w:separator/>
      </w:r>
    </w:p>
    <w:p w14:paraId="1081CB0E" w14:textId="77777777" w:rsidR="00F20037" w:rsidRDefault="00F20037"/>
  </w:footnote>
  <w:footnote w:type="continuationSeparator" w:id="0">
    <w:p w14:paraId="608ED99A" w14:textId="77777777" w:rsidR="00F20037" w:rsidRDefault="00F20037">
      <w:r>
        <w:continuationSeparator/>
      </w:r>
    </w:p>
    <w:p w14:paraId="633ED750" w14:textId="77777777" w:rsidR="00F20037" w:rsidRDefault="00F20037"/>
  </w:footnote>
  <w:footnote w:type="continuationNotice" w:id="1">
    <w:p w14:paraId="603E37BB" w14:textId="77777777" w:rsidR="00F20037" w:rsidRDefault="00F20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4FCEB00" w:rsidR="009C26AA" w:rsidRPr="00A06225" w:rsidRDefault="009A3F30">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75D02102" wp14:editId="3CFEBE7A">
                    <wp:simplePos x="635" y="635"/>
                    <wp:positionH relativeFrom="page">
                      <wp:align>center</wp:align>
                    </wp:positionH>
                    <wp:positionV relativeFrom="page">
                      <wp:align>top</wp:align>
                    </wp:positionV>
                    <wp:extent cx="551815" cy="376555"/>
                    <wp:effectExtent l="0" t="0" r="635" b="4445"/>
                    <wp:wrapNone/>
                    <wp:docPr id="21302870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395F74" w14:textId="240FAF52"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0210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0395F74" w14:textId="240FAF52"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B810C88" w:rsidR="00C56D78" w:rsidRPr="00C56D78" w:rsidRDefault="009A3F30"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cs="Arial"/>
        <w:i/>
        <w:noProof/>
        <w:color w:val="808080"/>
      </w:rPr>
      <mc:AlternateContent>
        <mc:Choice Requires="wps">
          <w:drawing>
            <wp:anchor distT="0" distB="0" distL="0" distR="0" simplePos="0" relativeHeight="251658242" behindDoc="0" locked="0" layoutInCell="1" allowOverlap="1" wp14:anchorId="30CAADE0" wp14:editId="0E17CE04">
              <wp:simplePos x="635" y="635"/>
              <wp:positionH relativeFrom="page">
                <wp:align>center</wp:align>
              </wp:positionH>
              <wp:positionV relativeFrom="page">
                <wp:align>top</wp:align>
              </wp:positionV>
              <wp:extent cx="551815" cy="376555"/>
              <wp:effectExtent l="0" t="0" r="635" b="4445"/>
              <wp:wrapNone/>
              <wp:docPr id="3702812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A0BB51" w14:textId="113F0512"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AADE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0A0BB51" w14:textId="113F0512"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r w:rsidR="00E7525D">
      <w:rPr>
        <w:rFonts w:asciiTheme="minorHAnsi" w:hAnsiTheme="minorHAnsi" w:cs="Arial"/>
        <w:i/>
        <w:color w:val="808080"/>
      </w:rPr>
      <w:t>Public Summary Document</w:t>
    </w:r>
    <w:r w:rsidR="009669B8" w:rsidRPr="00056684">
      <w:rPr>
        <w:rFonts w:asciiTheme="minorHAnsi" w:hAnsiTheme="minorHAnsi" w:cs="Arial"/>
        <w:i/>
        <w:color w:val="808080"/>
      </w:rPr>
      <w:t xml:space="preserve"> </w:t>
    </w:r>
    <w:r w:rsidR="00CC2224">
      <w:rPr>
        <w:rFonts w:asciiTheme="minorHAnsi" w:eastAsiaTheme="minorEastAsia" w:hAnsiTheme="minorHAnsi" w:cstheme="minorHAnsi"/>
        <w:i/>
        <w:color w:val="808080"/>
      </w:rPr>
      <w:t xml:space="preserve">– </w:t>
    </w:r>
    <w:r w:rsidR="0006104A">
      <w:rPr>
        <w:rFonts w:asciiTheme="minorHAnsi" w:eastAsiaTheme="minorEastAsia" w:hAnsiTheme="minorHAnsi" w:cstheme="minorHAnsi"/>
        <w:i/>
        <w:color w:val="808080"/>
      </w:rPr>
      <w:t>July</w:t>
    </w:r>
    <w:r w:rsidR="00C56D78">
      <w:rPr>
        <w:rFonts w:asciiTheme="minorHAnsi" w:eastAsiaTheme="minorEastAsia" w:hAnsiTheme="minorHAnsi" w:cstheme="minorHAnsi"/>
        <w:i/>
        <w:color w:val="808080"/>
      </w:rPr>
      <w:t xml:space="preserve"> 202</w:t>
    </w:r>
    <w:r w:rsidR="0006104A">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FBA0" w14:textId="4400D5D2" w:rsidR="00E7525D" w:rsidRDefault="009A3F30">
    <w:pPr>
      <w:pStyle w:val="Header"/>
    </w:pPr>
    <w:r>
      <w:rPr>
        <w:noProof/>
      </w:rPr>
      <mc:AlternateContent>
        <mc:Choice Requires="wps">
          <w:drawing>
            <wp:anchor distT="0" distB="0" distL="0" distR="0" simplePos="0" relativeHeight="251658240" behindDoc="0" locked="0" layoutInCell="1" allowOverlap="1" wp14:anchorId="6F17C1D0" wp14:editId="68B6EAD7">
              <wp:simplePos x="635" y="635"/>
              <wp:positionH relativeFrom="page">
                <wp:align>center</wp:align>
              </wp:positionH>
              <wp:positionV relativeFrom="page">
                <wp:align>top</wp:align>
              </wp:positionV>
              <wp:extent cx="551815" cy="376555"/>
              <wp:effectExtent l="0" t="0" r="635" b="4445"/>
              <wp:wrapNone/>
              <wp:docPr id="589568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37A181" w14:textId="3C3BAACE" w:rsidR="009A3F30" w:rsidRPr="009A3F30" w:rsidRDefault="009A3F30" w:rsidP="009A3F30">
                          <w:pPr>
                            <w:rPr>
                              <w:rFonts w:eastAsia="Calibri" w:cs="Calibri"/>
                              <w:noProof/>
                              <w:color w:val="FF0000"/>
                            </w:rPr>
                          </w:pPr>
                          <w:r w:rsidRPr="009A3F3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7C1D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737A181" w14:textId="3C3BAACE" w:rsidR="009A3F30" w:rsidRPr="009A3F30" w:rsidRDefault="009A3F30" w:rsidP="009A3F30">
                    <w:pPr>
                      <w:rPr>
                        <w:rFonts w:eastAsia="Calibri" w:cs="Calibri"/>
                        <w:noProof/>
                        <w:color w:val="FF0000"/>
                      </w:rPr>
                    </w:pPr>
                    <w:r w:rsidRPr="009A3F3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011A2"/>
    <w:multiLevelType w:val="hybridMultilevel"/>
    <w:tmpl w:val="2D44DC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CC35CE"/>
    <w:multiLevelType w:val="hybridMultilevel"/>
    <w:tmpl w:val="DC089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90D63"/>
    <w:multiLevelType w:val="hybridMultilevel"/>
    <w:tmpl w:val="4412F478"/>
    <w:lvl w:ilvl="0" w:tplc="68784D10">
      <w:start w:val="1"/>
      <w:numFmt w:val="decimal"/>
      <w:lvlText w:val="%1."/>
      <w:lvlJc w:val="left"/>
      <w:pPr>
        <w:ind w:left="360" w:hanging="360"/>
      </w:pPr>
      <w:rPr>
        <w:i/>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0C59FE"/>
    <w:multiLevelType w:val="hybridMultilevel"/>
    <w:tmpl w:val="4B76711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2F3637"/>
    <w:multiLevelType w:val="hybridMultilevel"/>
    <w:tmpl w:val="4DE2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E461EA"/>
    <w:multiLevelType w:val="hybridMultilevel"/>
    <w:tmpl w:val="2CECC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9" w15:restartNumberingAfterBreak="0">
    <w:nsid w:val="3934384C"/>
    <w:multiLevelType w:val="hybridMultilevel"/>
    <w:tmpl w:val="DA12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5405C9"/>
    <w:multiLevelType w:val="hybridMultilevel"/>
    <w:tmpl w:val="335826D6"/>
    <w:lvl w:ilvl="0" w:tplc="78E6906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7FE1468"/>
    <w:multiLevelType w:val="hybridMultilevel"/>
    <w:tmpl w:val="3946C334"/>
    <w:lvl w:ilvl="0" w:tplc="0C090003">
      <w:start w:val="1"/>
      <w:numFmt w:val="bullet"/>
      <w:lvlText w:val="o"/>
      <w:lvlJc w:val="left"/>
      <w:pPr>
        <w:tabs>
          <w:tab w:val="num" w:pos="2988"/>
        </w:tabs>
        <w:ind w:left="2988" w:hanging="360"/>
      </w:pPr>
      <w:rPr>
        <w:rFonts w:ascii="Courier New" w:hAnsi="Courier New" w:hint="default"/>
      </w:rPr>
    </w:lvl>
    <w:lvl w:ilvl="1" w:tplc="0C090003">
      <w:start w:val="1"/>
      <w:numFmt w:val="bullet"/>
      <w:lvlText w:val="o"/>
      <w:lvlJc w:val="left"/>
      <w:pPr>
        <w:tabs>
          <w:tab w:val="num" w:pos="3708"/>
        </w:tabs>
        <w:ind w:left="3708" w:hanging="360"/>
      </w:pPr>
      <w:rPr>
        <w:rFonts w:ascii="Courier New" w:hAnsi="Courier New" w:hint="default"/>
      </w:rPr>
    </w:lvl>
    <w:lvl w:ilvl="2" w:tplc="0C090005">
      <w:start w:val="1"/>
      <w:numFmt w:val="bullet"/>
      <w:lvlText w:val=""/>
      <w:lvlJc w:val="left"/>
      <w:pPr>
        <w:tabs>
          <w:tab w:val="num" w:pos="4428"/>
        </w:tabs>
        <w:ind w:left="4428" w:hanging="360"/>
      </w:pPr>
      <w:rPr>
        <w:rFonts w:ascii="Wingdings" w:hAnsi="Wingdings" w:hint="default"/>
      </w:rPr>
    </w:lvl>
    <w:lvl w:ilvl="3" w:tplc="0C090001">
      <w:start w:val="1"/>
      <w:numFmt w:val="bullet"/>
      <w:lvlText w:val=""/>
      <w:lvlJc w:val="left"/>
      <w:pPr>
        <w:tabs>
          <w:tab w:val="num" w:pos="5148"/>
        </w:tabs>
        <w:ind w:left="5148" w:hanging="360"/>
      </w:pPr>
      <w:rPr>
        <w:rFonts w:ascii="Symbol" w:hAnsi="Symbol" w:hint="default"/>
      </w:rPr>
    </w:lvl>
    <w:lvl w:ilvl="4" w:tplc="0C090003">
      <w:start w:val="1"/>
      <w:numFmt w:val="bullet"/>
      <w:lvlText w:val="o"/>
      <w:lvlJc w:val="left"/>
      <w:pPr>
        <w:tabs>
          <w:tab w:val="num" w:pos="5868"/>
        </w:tabs>
        <w:ind w:left="5868" w:hanging="360"/>
      </w:pPr>
      <w:rPr>
        <w:rFonts w:ascii="Courier New" w:hAnsi="Courier New" w:hint="default"/>
      </w:rPr>
    </w:lvl>
    <w:lvl w:ilvl="5" w:tplc="0C090005">
      <w:start w:val="1"/>
      <w:numFmt w:val="bullet"/>
      <w:lvlText w:val=""/>
      <w:lvlJc w:val="left"/>
      <w:pPr>
        <w:tabs>
          <w:tab w:val="num" w:pos="6588"/>
        </w:tabs>
        <w:ind w:left="6588" w:hanging="360"/>
      </w:pPr>
      <w:rPr>
        <w:rFonts w:ascii="Wingdings" w:hAnsi="Wingdings" w:hint="default"/>
      </w:rPr>
    </w:lvl>
    <w:lvl w:ilvl="6" w:tplc="0C090001">
      <w:start w:val="1"/>
      <w:numFmt w:val="bullet"/>
      <w:lvlText w:val=""/>
      <w:lvlJc w:val="left"/>
      <w:pPr>
        <w:tabs>
          <w:tab w:val="num" w:pos="7308"/>
        </w:tabs>
        <w:ind w:left="7308" w:hanging="360"/>
      </w:pPr>
      <w:rPr>
        <w:rFonts w:ascii="Symbol" w:hAnsi="Symbol" w:hint="default"/>
      </w:rPr>
    </w:lvl>
    <w:lvl w:ilvl="7" w:tplc="0C090003">
      <w:start w:val="1"/>
      <w:numFmt w:val="bullet"/>
      <w:lvlText w:val="o"/>
      <w:lvlJc w:val="left"/>
      <w:pPr>
        <w:tabs>
          <w:tab w:val="num" w:pos="8028"/>
        </w:tabs>
        <w:ind w:left="8028" w:hanging="360"/>
      </w:pPr>
      <w:rPr>
        <w:rFonts w:ascii="Courier New" w:hAnsi="Courier New" w:hint="default"/>
      </w:rPr>
    </w:lvl>
    <w:lvl w:ilvl="8" w:tplc="0C090005">
      <w:start w:val="1"/>
      <w:numFmt w:val="bullet"/>
      <w:lvlText w:val=""/>
      <w:lvlJc w:val="left"/>
      <w:pPr>
        <w:tabs>
          <w:tab w:val="num" w:pos="8748"/>
        </w:tabs>
        <w:ind w:left="8748" w:hanging="360"/>
      </w:pPr>
      <w:rPr>
        <w:rFonts w:ascii="Wingdings" w:hAnsi="Wingdings" w:hint="default"/>
      </w:rPr>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86C0EEA"/>
    <w:multiLevelType w:val="hybridMultilevel"/>
    <w:tmpl w:val="AC1EA5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9DF3A17"/>
    <w:multiLevelType w:val="hybridMultilevel"/>
    <w:tmpl w:val="6A9AF2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332A52"/>
    <w:multiLevelType w:val="hybridMultilevel"/>
    <w:tmpl w:val="86BEA2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A0948BE"/>
    <w:multiLevelType w:val="hybridMultilevel"/>
    <w:tmpl w:val="BD3AE3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287760"/>
    <w:multiLevelType w:val="hybridMultilevel"/>
    <w:tmpl w:val="F2322D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8"/>
  </w:num>
  <w:num w:numId="2" w16cid:durableId="957570559">
    <w:abstractNumId w:val="24"/>
  </w:num>
  <w:num w:numId="3" w16cid:durableId="1159004663">
    <w:abstractNumId w:val="19"/>
  </w:num>
  <w:num w:numId="4" w16cid:durableId="418600173">
    <w:abstractNumId w:val="25"/>
  </w:num>
  <w:num w:numId="5" w16cid:durableId="34236669">
    <w:abstractNumId w:val="22"/>
  </w:num>
  <w:num w:numId="6" w16cid:durableId="1279799443">
    <w:abstractNumId w:val="16"/>
  </w:num>
  <w:num w:numId="7" w16cid:durableId="495537779">
    <w:abstractNumId w:val="11"/>
  </w:num>
  <w:num w:numId="8" w16cid:durableId="1468400811">
    <w:abstractNumId w:val="0"/>
  </w:num>
  <w:num w:numId="9" w16cid:durableId="1915313393">
    <w:abstractNumId w:val="21"/>
  </w:num>
  <w:num w:numId="10" w16cid:durableId="1662348298">
    <w:abstractNumId w:val="13"/>
  </w:num>
  <w:num w:numId="11" w16cid:durableId="670838392">
    <w:abstractNumId w:val="23"/>
  </w:num>
  <w:num w:numId="12" w16cid:durableId="1103570019">
    <w:abstractNumId w:val="6"/>
  </w:num>
  <w:num w:numId="13" w16cid:durableId="2041346921">
    <w:abstractNumId w:val="24"/>
  </w:num>
  <w:num w:numId="14" w16cid:durableId="1764765284">
    <w:abstractNumId w:val="20"/>
  </w:num>
  <w:num w:numId="15" w16cid:durableId="634485328">
    <w:abstractNumId w:val="7"/>
  </w:num>
  <w:num w:numId="16" w16cid:durableId="1954945836">
    <w:abstractNumId w:val="5"/>
  </w:num>
  <w:num w:numId="17" w16cid:durableId="1986810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072329">
    <w:abstractNumId w:val="10"/>
  </w:num>
  <w:num w:numId="19" w16cid:durableId="1592621086">
    <w:abstractNumId w:val="18"/>
  </w:num>
  <w:num w:numId="20" w16cid:durableId="224683957">
    <w:abstractNumId w:val="17"/>
  </w:num>
  <w:num w:numId="21" w16cid:durableId="1684017421">
    <w:abstractNumId w:val="24"/>
  </w:num>
  <w:num w:numId="22" w16cid:durableId="897783426">
    <w:abstractNumId w:val="9"/>
  </w:num>
  <w:num w:numId="23" w16cid:durableId="2112778700">
    <w:abstractNumId w:val="6"/>
  </w:num>
  <w:num w:numId="24" w16cid:durableId="184443729">
    <w:abstractNumId w:val="6"/>
  </w:num>
  <w:num w:numId="25" w16cid:durableId="658269534">
    <w:abstractNumId w:val="6"/>
  </w:num>
  <w:num w:numId="26" w16cid:durableId="604926593">
    <w:abstractNumId w:val="2"/>
  </w:num>
  <w:num w:numId="27" w16cid:durableId="515651788">
    <w:abstractNumId w:val="4"/>
  </w:num>
  <w:num w:numId="28" w16cid:durableId="1227574405">
    <w:abstractNumId w:val="15"/>
  </w:num>
  <w:num w:numId="29" w16cid:durableId="1540555712">
    <w:abstractNumId w:val="6"/>
  </w:num>
  <w:num w:numId="30" w16cid:durableId="974486973">
    <w:abstractNumId w:val="1"/>
  </w:num>
  <w:num w:numId="31" w16cid:durableId="370422241">
    <w:abstractNumId w:val="14"/>
  </w:num>
  <w:num w:numId="32" w16cid:durableId="475029880">
    <w:abstractNumId w:val="3"/>
  </w:num>
  <w:num w:numId="33" w16cid:durableId="1566142666">
    <w:abstractNumId w:val="12"/>
  </w:num>
  <w:num w:numId="34" w16cid:durableId="538325470">
    <w:abstractNumId w:val="24"/>
  </w:num>
  <w:num w:numId="35" w16cid:durableId="29294798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AA1"/>
    <w:rsid w:val="00002204"/>
    <w:rsid w:val="000025AD"/>
    <w:rsid w:val="000026A1"/>
    <w:rsid w:val="0000335D"/>
    <w:rsid w:val="00003D7D"/>
    <w:rsid w:val="00003EC5"/>
    <w:rsid w:val="000053F0"/>
    <w:rsid w:val="00005E63"/>
    <w:rsid w:val="000061E0"/>
    <w:rsid w:val="00006782"/>
    <w:rsid w:val="0000747C"/>
    <w:rsid w:val="000114AB"/>
    <w:rsid w:val="0001179A"/>
    <w:rsid w:val="00011A59"/>
    <w:rsid w:val="00012C06"/>
    <w:rsid w:val="0001413D"/>
    <w:rsid w:val="00014B62"/>
    <w:rsid w:val="00014D69"/>
    <w:rsid w:val="00015870"/>
    <w:rsid w:val="00016A41"/>
    <w:rsid w:val="00016B4B"/>
    <w:rsid w:val="00016B7C"/>
    <w:rsid w:val="00017E23"/>
    <w:rsid w:val="000214D1"/>
    <w:rsid w:val="00021F20"/>
    <w:rsid w:val="000240A7"/>
    <w:rsid w:val="0002464A"/>
    <w:rsid w:val="00024C14"/>
    <w:rsid w:val="00025A04"/>
    <w:rsid w:val="0002693D"/>
    <w:rsid w:val="00026F87"/>
    <w:rsid w:val="00027A58"/>
    <w:rsid w:val="0003050E"/>
    <w:rsid w:val="00030BC0"/>
    <w:rsid w:val="0003106B"/>
    <w:rsid w:val="0003264A"/>
    <w:rsid w:val="000335B9"/>
    <w:rsid w:val="00034905"/>
    <w:rsid w:val="000353F9"/>
    <w:rsid w:val="00036BE9"/>
    <w:rsid w:val="00037906"/>
    <w:rsid w:val="00040A30"/>
    <w:rsid w:val="00040B68"/>
    <w:rsid w:val="000414C9"/>
    <w:rsid w:val="000421A1"/>
    <w:rsid w:val="0004240E"/>
    <w:rsid w:val="000425A2"/>
    <w:rsid w:val="0004351C"/>
    <w:rsid w:val="00044877"/>
    <w:rsid w:val="00044BFA"/>
    <w:rsid w:val="00044E52"/>
    <w:rsid w:val="00044EC4"/>
    <w:rsid w:val="00045825"/>
    <w:rsid w:val="00045E26"/>
    <w:rsid w:val="00046903"/>
    <w:rsid w:val="00047247"/>
    <w:rsid w:val="000508B4"/>
    <w:rsid w:val="000514B5"/>
    <w:rsid w:val="000521ED"/>
    <w:rsid w:val="00052DF6"/>
    <w:rsid w:val="0005322E"/>
    <w:rsid w:val="00053D9E"/>
    <w:rsid w:val="000546CF"/>
    <w:rsid w:val="00054E2B"/>
    <w:rsid w:val="000559BB"/>
    <w:rsid w:val="00055A8E"/>
    <w:rsid w:val="00055FE4"/>
    <w:rsid w:val="000600DC"/>
    <w:rsid w:val="00060E64"/>
    <w:rsid w:val="0006104A"/>
    <w:rsid w:val="000612CA"/>
    <w:rsid w:val="000613C4"/>
    <w:rsid w:val="000621AB"/>
    <w:rsid w:val="00062AB2"/>
    <w:rsid w:val="00062C03"/>
    <w:rsid w:val="00062E88"/>
    <w:rsid w:val="00063055"/>
    <w:rsid w:val="00063926"/>
    <w:rsid w:val="00063B76"/>
    <w:rsid w:val="000651C2"/>
    <w:rsid w:val="00066193"/>
    <w:rsid w:val="00066755"/>
    <w:rsid w:val="00067484"/>
    <w:rsid w:val="000709AB"/>
    <w:rsid w:val="000711ED"/>
    <w:rsid w:val="00071A5B"/>
    <w:rsid w:val="0007259E"/>
    <w:rsid w:val="00072730"/>
    <w:rsid w:val="0007324B"/>
    <w:rsid w:val="0007337F"/>
    <w:rsid w:val="00074320"/>
    <w:rsid w:val="00074E54"/>
    <w:rsid w:val="00076056"/>
    <w:rsid w:val="000763D5"/>
    <w:rsid w:val="00076753"/>
    <w:rsid w:val="00076C38"/>
    <w:rsid w:val="00076DFB"/>
    <w:rsid w:val="00077143"/>
    <w:rsid w:val="00077DF7"/>
    <w:rsid w:val="00080242"/>
    <w:rsid w:val="0008050C"/>
    <w:rsid w:val="00080CAC"/>
    <w:rsid w:val="00082169"/>
    <w:rsid w:val="00082338"/>
    <w:rsid w:val="00082BAB"/>
    <w:rsid w:val="000834BE"/>
    <w:rsid w:val="00083F01"/>
    <w:rsid w:val="00084856"/>
    <w:rsid w:val="00084964"/>
    <w:rsid w:val="000865EF"/>
    <w:rsid w:val="00087C4C"/>
    <w:rsid w:val="00087E15"/>
    <w:rsid w:val="00090599"/>
    <w:rsid w:val="000918CB"/>
    <w:rsid w:val="00091B06"/>
    <w:rsid w:val="00092DF5"/>
    <w:rsid w:val="000936B2"/>
    <w:rsid w:val="00094D57"/>
    <w:rsid w:val="000951C4"/>
    <w:rsid w:val="00095ADA"/>
    <w:rsid w:val="00095F3A"/>
    <w:rsid w:val="00096347"/>
    <w:rsid w:val="000969AD"/>
    <w:rsid w:val="00096AA4"/>
    <w:rsid w:val="000975FB"/>
    <w:rsid w:val="0009782E"/>
    <w:rsid w:val="000A02F8"/>
    <w:rsid w:val="000A1918"/>
    <w:rsid w:val="000A27C1"/>
    <w:rsid w:val="000A31E0"/>
    <w:rsid w:val="000A3468"/>
    <w:rsid w:val="000A3727"/>
    <w:rsid w:val="000A3AA2"/>
    <w:rsid w:val="000A42EF"/>
    <w:rsid w:val="000A44B2"/>
    <w:rsid w:val="000A4E87"/>
    <w:rsid w:val="000A4EA8"/>
    <w:rsid w:val="000A52F6"/>
    <w:rsid w:val="000A58B8"/>
    <w:rsid w:val="000A7106"/>
    <w:rsid w:val="000A78B8"/>
    <w:rsid w:val="000A79D8"/>
    <w:rsid w:val="000A7F8C"/>
    <w:rsid w:val="000B02C5"/>
    <w:rsid w:val="000B0380"/>
    <w:rsid w:val="000B0C2C"/>
    <w:rsid w:val="000B44C3"/>
    <w:rsid w:val="000B558D"/>
    <w:rsid w:val="000B5A89"/>
    <w:rsid w:val="000B65F6"/>
    <w:rsid w:val="000B7767"/>
    <w:rsid w:val="000C0304"/>
    <w:rsid w:val="000C0A07"/>
    <w:rsid w:val="000C0F10"/>
    <w:rsid w:val="000C1AFF"/>
    <w:rsid w:val="000C2438"/>
    <w:rsid w:val="000C4E9F"/>
    <w:rsid w:val="000C545D"/>
    <w:rsid w:val="000C5740"/>
    <w:rsid w:val="000C5F95"/>
    <w:rsid w:val="000C67A8"/>
    <w:rsid w:val="000C6996"/>
    <w:rsid w:val="000C7C46"/>
    <w:rsid w:val="000D09E9"/>
    <w:rsid w:val="000D113F"/>
    <w:rsid w:val="000D23BA"/>
    <w:rsid w:val="000D458D"/>
    <w:rsid w:val="000D4DE4"/>
    <w:rsid w:val="000D4F18"/>
    <w:rsid w:val="000D571D"/>
    <w:rsid w:val="000D5A3C"/>
    <w:rsid w:val="000D604E"/>
    <w:rsid w:val="000D690B"/>
    <w:rsid w:val="000D7009"/>
    <w:rsid w:val="000D7249"/>
    <w:rsid w:val="000D74A4"/>
    <w:rsid w:val="000E19B7"/>
    <w:rsid w:val="000E20FC"/>
    <w:rsid w:val="000E3168"/>
    <w:rsid w:val="000E3964"/>
    <w:rsid w:val="000E3C1D"/>
    <w:rsid w:val="000E3DFB"/>
    <w:rsid w:val="000E5392"/>
    <w:rsid w:val="000E568B"/>
    <w:rsid w:val="000E5EA1"/>
    <w:rsid w:val="000E681E"/>
    <w:rsid w:val="000E696B"/>
    <w:rsid w:val="000E7E52"/>
    <w:rsid w:val="000E7E90"/>
    <w:rsid w:val="000EE1C7"/>
    <w:rsid w:val="000F0003"/>
    <w:rsid w:val="000F018B"/>
    <w:rsid w:val="000F0319"/>
    <w:rsid w:val="000F0863"/>
    <w:rsid w:val="000F0CA7"/>
    <w:rsid w:val="000F3384"/>
    <w:rsid w:val="000F3438"/>
    <w:rsid w:val="000F3D46"/>
    <w:rsid w:val="000F3D52"/>
    <w:rsid w:val="000F445B"/>
    <w:rsid w:val="000F4E6A"/>
    <w:rsid w:val="000F5053"/>
    <w:rsid w:val="000F5229"/>
    <w:rsid w:val="000F5FF8"/>
    <w:rsid w:val="000F6ABB"/>
    <w:rsid w:val="000F7354"/>
    <w:rsid w:val="000F7689"/>
    <w:rsid w:val="000F7C27"/>
    <w:rsid w:val="0010027A"/>
    <w:rsid w:val="001018EE"/>
    <w:rsid w:val="00101ABE"/>
    <w:rsid w:val="00102202"/>
    <w:rsid w:val="00102700"/>
    <w:rsid w:val="00102A78"/>
    <w:rsid w:val="00103118"/>
    <w:rsid w:val="001033B7"/>
    <w:rsid w:val="001037F8"/>
    <w:rsid w:val="00103F1B"/>
    <w:rsid w:val="00104227"/>
    <w:rsid w:val="00104885"/>
    <w:rsid w:val="001053D5"/>
    <w:rsid w:val="0010585F"/>
    <w:rsid w:val="00105DEB"/>
    <w:rsid w:val="00107409"/>
    <w:rsid w:val="00107B41"/>
    <w:rsid w:val="00110141"/>
    <w:rsid w:val="001107BF"/>
    <w:rsid w:val="001113AD"/>
    <w:rsid w:val="00111F92"/>
    <w:rsid w:val="00113649"/>
    <w:rsid w:val="00113AF4"/>
    <w:rsid w:val="00113D5C"/>
    <w:rsid w:val="00114549"/>
    <w:rsid w:val="00114B57"/>
    <w:rsid w:val="00115E02"/>
    <w:rsid w:val="00116B03"/>
    <w:rsid w:val="00117776"/>
    <w:rsid w:val="00120AA6"/>
    <w:rsid w:val="001239DB"/>
    <w:rsid w:val="0012417C"/>
    <w:rsid w:val="00124BF2"/>
    <w:rsid w:val="0012575D"/>
    <w:rsid w:val="00125837"/>
    <w:rsid w:val="0012597F"/>
    <w:rsid w:val="001262D8"/>
    <w:rsid w:val="00126B19"/>
    <w:rsid w:val="00126B32"/>
    <w:rsid w:val="00126D3A"/>
    <w:rsid w:val="00126FB0"/>
    <w:rsid w:val="0012749D"/>
    <w:rsid w:val="00127A23"/>
    <w:rsid w:val="001301DB"/>
    <w:rsid w:val="00130692"/>
    <w:rsid w:val="001306A5"/>
    <w:rsid w:val="00130833"/>
    <w:rsid w:val="00130918"/>
    <w:rsid w:val="001311AE"/>
    <w:rsid w:val="00134994"/>
    <w:rsid w:val="001353D0"/>
    <w:rsid w:val="001366C2"/>
    <w:rsid w:val="00136C17"/>
    <w:rsid w:val="00136C5F"/>
    <w:rsid w:val="00140B74"/>
    <w:rsid w:val="00140CFC"/>
    <w:rsid w:val="00140D94"/>
    <w:rsid w:val="00140EA3"/>
    <w:rsid w:val="00142395"/>
    <w:rsid w:val="0014250D"/>
    <w:rsid w:val="00142714"/>
    <w:rsid w:val="00144D09"/>
    <w:rsid w:val="00144E06"/>
    <w:rsid w:val="001452ED"/>
    <w:rsid w:val="0014746A"/>
    <w:rsid w:val="00147D84"/>
    <w:rsid w:val="001500E2"/>
    <w:rsid w:val="00150582"/>
    <w:rsid w:val="00151CBD"/>
    <w:rsid w:val="00153009"/>
    <w:rsid w:val="001533C3"/>
    <w:rsid w:val="001549C1"/>
    <w:rsid w:val="00156ACD"/>
    <w:rsid w:val="00156C8D"/>
    <w:rsid w:val="00160F4D"/>
    <w:rsid w:val="001616E1"/>
    <w:rsid w:val="0016299A"/>
    <w:rsid w:val="00162BDD"/>
    <w:rsid w:val="00162D4E"/>
    <w:rsid w:val="00163329"/>
    <w:rsid w:val="00164623"/>
    <w:rsid w:val="001652DE"/>
    <w:rsid w:val="001653EC"/>
    <w:rsid w:val="00165B64"/>
    <w:rsid w:val="001661F3"/>
    <w:rsid w:val="00167C39"/>
    <w:rsid w:val="00170C4D"/>
    <w:rsid w:val="00170E67"/>
    <w:rsid w:val="0017105D"/>
    <w:rsid w:val="001713BD"/>
    <w:rsid w:val="00171C1E"/>
    <w:rsid w:val="00171DD3"/>
    <w:rsid w:val="001747A4"/>
    <w:rsid w:val="00174EB8"/>
    <w:rsid w:val="001756CB"/>
    <w:rsid w:val="00175787"/>
    <w:rsid w:val="0017692F"/>
    <w:rsid w:val="00176B9D"/>
    <w:rsid w:val="00180195"/>
    <w:rsid w:val="00180713"/>
    <w:rsid w:val="00180720"/>
    <w:rsid w:val="00182652"/>
    <w:rsid w:val="001830CE"/>
    <w:rsid w:val="001836E3"/>
    <w:rsid w:val="00184659"/>
    <w:rsid w:val="00184E0D"/>
    <w:rsid w:val="001860E5"/>
    <w:rsid w:val="00186262"/>
    <w:rsid w:val="0018643B"/>
    <w:rsid w:val="00186F7D"/>
    <w:rsid w:val="00187D7B"/>
    <w:rsid w:val="0019029B"/>
    <w:rsid w:val="00190CFB"/>
    <w:rsid w:val="001923E1"/>
    <w:rsid w:val="0019275A"/>
    <w:rsid w:val="00193E3B"/>
    <w:rsid w:val="0019477C"/>
    <w:rsid w:val="001950E7"/>
    <w:rsid w:val="00195445"/>
    <w:rsid w:val="00196307"/>
    <w:rsid w:val="00197C70"/>
    <w:rsid w:val="00197F03"/>
    <w:rsid w:val="001A0D10"/>
    <w:rsid w:val="001A17AA"/>
    <w:rsid w:val="001A200A"/>
    <w:rsid w:val="001A31E8"/>
    <w:rsid w:val="001A329C"/>
    <w:rsid w:val="001A33EA"/>
    <w:rsid w:val="001A3615"/>
    <w:rsid w:val="001A39EC"/>
    <w:rsid w:val="001A4413"/>
    <w:rsid w:val="001A4C4F"/>
    <w:rsid w:val="001A5A2B"/>
    <w:rsid w:val="001A5E81"/>
    <w:rsid w:val="001A62E6"/>
    <w:rsid w:val="001A6F66"/>
    <w:rsid w:val="001A76FB"/>
    <w:rsid w:val="001B017F"/>
    <w:rsid w:val="001B036F"/>
    <w:rsid w:val="001B04C9"/>
    <w:rsid w:val="001B0B79"/>
    <w:rsid w:val="001B114A"/>
    <w:rsid w:val="001B19EA"/>
    <w:rsid w:val="001B2BBC"/>
    <w:rsid w:val="001B2BCD"/>
    <w:rsid w:val="001B3372"/>
    <w:rsid w:val="001B38AB"/>
    <w:rsid w:val="001B3A40"/>
    <w:rsid w:val="001B3E33"/>
    <w:rsid w:val="001B3FFE"/>
    <w:rsid w:val="001B4A1D"/>
    <w:rsid w:val="001B5129"/>
    <w:rsid w:val="001B6F04"/>
    <w:rsid w:val="001C0B4C"/>
    <w:rsid w:val="001C0DDD"/>
    <w:rsid w:val="001C0EC4"/>
    <w:rsid w:val="001C111D"/>
    <w:rsid w:val="001C1195"/>
    <w:rsid w:val="001C12AE"/>
    <w:rsid w:val="001C1E84"/>
    <w:rsid w:val="001C20E1"/>
    <w:rsid w:val="001C228C"/>
    <w:rsid w:val="001C2A0F"/>
    <w:rsid w:val="001C2E42"/>
    <w:rsid w:val="001C547F"/>
    <w:rsid w:val="001C58BD"/>
    <w:rsid w:val="001C7580"/>
    <w:rsid w:val="001D062A"/>
    <w:rsid w:val="001D0781"/>
    <w:rsid w:val="001D122B"/>
    <w:rsid w:val="001D18E8"/>
    <w:rsid w:val="001D1F5F"/>
    <w:rsid w:val="001D28F0"/>
    <w:rsid w:val="001D33A2"/>
    <w:rsid w:val="001D47C5"/>
    <w:rsid w:val="001D4A9D"/>
    <w:rsid w:val="001D595B"/>
    <w:rsid w:val="001D726E"/>
    <w:rsid w:val="001D79E0"/>
    <w:rsid w:val="001E06D2"/>
    <w:rsid w:val="001E15D3"/>
    <w:rsid w:val="001E17C4"/>
    <w:rsid w:val="001E1D23"/>
    <w:rsid w:val="001E24A1"/>
    <w:rsid w:val="001E2A47"/>
    <w:rsid w:val="001E2D65"/>
    <w:rsid w:val="001E335D"/>
    <w:rsid w:val="001E37E0"/>
    <w:rsid w:val="001E5C94"/>
    <w:rsid w:val="001F005B"/>
    <w:rsid w:val="001F0266"/>
    <w:rsid w:val="001F0B87"/>
    <w:rsid w:val="001F1850"/>
    <w:rsid w:val="001F1FBF"/>
    <w:rsid w:val="001F2311"/>
    <w:rsid w:val="001F2B80"/>
    <w:rsid w:val="001F2D4A"/>
    <w:rsid w:val="001F2F1C"/>
    <w:rsid w:val="001F3189"/>
    <w:rsid w:val="001F4542"/>
    <w:rsid w:val="001F460F"/>
    <w:rsid w:val="001F6F9F"/>
    <w:rsid w:val="00200480"/>
    <w:rsid w:val="00200BEA"/>
    <w:rsid w:val="00201FB8"/>
    <w:rsid w:val="00203FAC"/>
    <w:rsid w:val="00204C07"/>
    <w:rsid w:val="002068FA"/>
    <w:rsid w:val="00206DB9"/>
    <w:rsid w:val="00210EF2"/>
    <w:rsid w:val="00212B66"/>
    <w:rsid w:val="002130E7"/>
    <w:rsid w:val="002133FB"/>
    <w:rsid w:val="00213B51"/>
    <w:rsid w:val="00213CFB"/>
    <w:rsid w:val="00213E00"/>
    <w:rsid w:val="0021553C"/>
    <w:rsid w:val="0021557B"/>
    <w:rsid w:val="00216B87"/>
    <w:rsid w:val="002174FD"/>
    <w:rsid w:val="00217A9C"/>
    <w:rsid w:val="00217BE1"/>
    <w:rsid w:val="00217D61"/>
    <w:rsid w:val="002206D5"/>
    <w:rsid w:val="00221361"/>
    <w:rsid w:val="002214B9"/>
    <w:rsid w:val="00222680"/>
    <w:rsid w:val="00222A11"/>
    <w:rsid w:val="00223370"/>
    <w:rsid w:val="00223F9D"/>
    <w:rsid w:val="002243FB"/>
    <w:rsid w:val="00224D1E"/>
    <w:rsid w:val="002253B7"/>
    <w:rsid w:val="00225494"/>
    <w:rsid w:val="00226611"/>
    <w:rsid w:val="0022740C"/>
    <w:rsid w:val="0022745C"/>
    <w:rsid w:val="00227BC5"/>
    <w:rsid w:val="00227C3A"/>
    <w:rsid w:val="00230B39"/>
    <w:rsid w:val="00230F63"/>
    <w:rsid w:val="00232255"/>
    <w:rsid w:val="00234252"/>
    <w:rsid w:val="0023466E"/>
    <w:rsid w:val="00236020"/>
    <w:rsid w:val="002367D9"/>
    <w:rsid w:val="00237AC6"/>
    <w:rsid w:val="00237B32"/>
    <w:rsid w:val="002411DB"/>
    <w:rsid w:val="002418D5"/>
    <w:rsid w:val="00242B64"/>
    <w:rsid w:val="00242BFD"/>
    <w:rsid w:val="002432F6"/>
    <w:rsid w:val="00244139"/>
    <w:rsid w:val="002441E6"/>
    <w:rsid w:val="00244490"/>
    <w:rsid w:val="0024462D"/>
    <w:rsid w:val="0024469D"/>
    <w:rsid w:val="00244BEC"/>
    <w:rsid w:val="00245444"/>
    <w:rsid w:val="00245B9C"/>
    <w:rsid w:val="00246D98"/>
    <w:rsid w:val="00250874"/>
    <w:rsid w:val="00250BFA"/>
    <w:rsid w:val="00251B85"/>
    <w:rsid w:val="00252587"/>
    <w:rsid w:val="002528AD"/>
    <w:rsid w:val="00252DFC"/>
    <w:rsid w:val="00253499"/>
    <w:rsid w:val="002551A4"/>
    <w:rsid w:val="00257664"/>
    <w:rsid w:val="00257D6F"/>
    <w:rsid w:val="00257FB5"/>
    <w:rsid w:val="002600EA"/>
    <w:rsid w:val="00260165"/>
    <w:rsid w:val="0026034C"/>
    <w:rsid w:val="002620DC"/>
    <w:rsid w:val="00263268"/>
    <w:rsid w:val="00263FF7"/>
    <w:rsid w:val="00265151"/>
    <w:rsid w:val="00265C2C"/>
    <w:rsid w:val="00265D12"/>
    <w:rsid w:val="00266209"/>
    <w:rsid w:val="00266509"/>
    <w:rsid w:val="00267098"/>
    <w:rsid w:val="00271BA1"/>
    <w:rsid w:val="00272BEA"/>
    <w:rsid w:val="00272DE5"/>
    <w:rsid w:val="00272F9E"/>
    <w:rsid w:val="00273435"/>
    <w:rsid w:val="00273572"/>
    <w:rsid w:val="00273AC5"/>
    <w:rsid w:val="00275613"/>
    <w:rsid w:val="00275889"/>
    <w:rsid w:val="002762FA"/>
    <w:rsid w:val="0027641B"/>
    <w:rsid w:val="00276BE3"/>
    <w:rsid w:val="00277505"/>
    <w:rsid w:val="00277873"/>
    <w:rsid w:val="00277C96"/>
    <w:rsid w:val="00277F1D"/>
    <w:rsid w:val="0028158C"/>
    <w:rsid w:val="00281ACF"/>
    <w:rsid w:val="002821AF"/>
    <w:rsid w:val="002823B6"/>
    <w:rsid w:val="00282B1D"/>
    <w:rsid w:val="00282B87"/>
    <w:rsid w:val="00282D4F"/>
    <w:rsid w:val="00283187"/>
    <w:rsid w:val="00283401"/>
    <w:rsid w:val="002834B1"/>
    <w:rsid w:val="002840B9"/>
    <w:rsid w:val="002858A1"/>
    <w:rsid w:val="00285CEB"/>
    <w:rsid w:val="002903DA"/>
    <w:rsid w:val="00290C03"/>
    <w:rsid w:val="00290D15"/>
    <w:rsid w:val="00292392"/>
    <w:rsid w:val="00292E3B"/>
    <w:rsid w:val="002933A8"/>
    <w:rsid w:val="00294274"/>
    <w:rsid w:val="0029458F"/>
    <w:rsid w:val="00295D04"/>
    <w:rsid w:val="002960F3"/>
    <w:rsid w:val="002962B3"/>
    <w:rsid w:val="002965F5"/>
    <w:rsid w:val="00297553"/>
    <w:rsid w:val="00297A63"/>
    <w:rsid w:val="002A018F"/>
    <w:rsid w:val="002A021A"/>
    <w:rsid w:val="002A0E04"/>
    <w:rsid w:val="002A104C"/>
    <w:rsid w:val="002A1EF7"/>
    <w:rsid w:val="002A24EB"/>
    <w:rsid w:val="002A2B7B"/>
    <w:rsid w:val="002A2EA0"/>
    <w:rsid w:val="002A4046"/>
    <w:rsid w:val="002A494D"/>
    <w:rsid w:val="002A4960"/>
    <w:rsid w:val="002A5F0A"/>
    <w:rsid w:val="002A62BE"/>
    <w:rsid w:val="002A636A"/>
    <w:rsid w:val="002A6CE3"/>
    <w:rsid w:val="002A755F"/>
    <w:rsid w:val="002B0AE0"/>
    <w:rsid w:val="002B0B2B"/>
    <w:rsid w:val="002B1AE6"/>
    <w:rsid w:val="002B1D51"/>
    <w:rsid w:val="002B1F67"/>
    <w:rsid w:val="002B2DE8"/>
    <w:rsid w:val="002B30F8"/>
    <w:rsid w:val="002B30FD"/>
    <w:rsid w:val="002B388A"/>
    <w:rsid w:val="002B3BFE"/>
    <w:rsid w:val="002B3C1A"/>
    <w:rsid w:val="002B4C2A"/>
    <w:rsid w:val="002B5596"/>
    <w:rsid w:val="002B648C"/>
    <w:rsid w:val="002B77D7"/>
    <w:rsid w:val="002B782F"/>
    <w:rsid w:val="002C051B"/>
    <w:rsid w:val="002C0758"/>
    <w:rsid w:val="002C0763"/>
    <w:rsid w:val="002C212F"/>
    <w:rsid w:val="002C28E6"/>
    <w:rsid w:val="002C2F35"/>
    <w:rsid w:val="002C2F58"/>
    <w:rsid w:val="002C31DB"/>
    <w:rsid w:val="002C37A5"/>
    <w:rsid w:val="002C3956"/>
    <w:rsid w:val="002C3C64"/>
    <w:rsid w:val="002C4D8C"/>
    <w:rsid w:val="002C5850"/>
    <w:rsid w:val="002C6AA9"/>
    <w:rsid w:val="002C7165"/>
    <w:rsid w:val="002C7485"/>
    <w:rsid w:val="002D00EF"/>
    <w:rsid w:val="002D2641"/>
    <w:rsid w:val="002D283A"/>
    <w:rsid w:val="002D3C22"/>
    <w:rsid w:val="002D4184"/>
    <w:rsid w:val="002D4543"/>
    <w:rsid w:val="002D475B"/>
    <w:rsid w:val="002D6D52"/>
    <w:rsid w:val="002D715F"/>
    <w:rsid w:val="002D7276"/>
    <w:rsid w:val="002D7C69"/>
    <w:rsid w:val="002D7D95"/>
    <w:rsid w:val="002E022A"/>
    <w:rsid w:val="002E2A5F"/>
    <w:rsid w:val="002E3153"/>
    <w:rsid w:val="002E3FD4"/>
    <w:rsid w:val="002E459B"/>
    <w:rsid w:val="002E4A02"/>
    <w:rsid w:val="002E5292"/>
    <w:rsid w:val="002E5E00"/>
    <w:rsid w:val="002E63F4"/>
    <w:rsid w:val="002E7073"/>
    <w:rsid w:val="002E72CA"/>
    <w:rsid w:val="002E72E8"/>
    <w:rsid w:val="002E75DD"/>
    <w:rsid w:val="002F0E8E"/>
    <w:rsid w:val="002F1918"/>
    <w:rsid w:val="002F1A7C"/>
    <w:rsid w:val="002F1D07"/>
    <w:rsid w:val="002F39D7"/>
    <w:rsid w:val="002F3E61"/>
    <w:rsid w:val="002F5C5B"/>
    <w:rsid w:val="002F600D"/>
    <w:rsid w:val="002F65D6"/>
    <w:rsid w:val="002F6D6D"/>
    <w:rsid w:val="002F6F0F"/>
    <w:rsid w:val="002F70B1"/>
    <w:rsid w:val="002F7E47"/>
    <w:rsid w:val="00300625"/>
    <w:rsid w:val="00300A18"/>
    <w:rsid w:val="00300AD6"/>
    <w:rsid w:val="00300B1B"/>
    <w:rsid w:val="0030170E"/>
    <w:rsid w:val="003019D0"/>
    <w:rsid w:val="003019DE"/>
    <w:rsid w:val="003021ED"/>
    <w:rsid w:val="00302B2E"/>
    <w:rsid w:val="00302ED7"/>
    <w:rsid w:val="0030311E"/>
    <w:rsid w:val="00303CFE"/>
    <w:rsid w:val="00305066"/>
    <w:rsid w:val="0030599C"/>
    <w:rsid w:val="003064AF"/>
    <w:rsid w:val="0030682D"/>
    <w:rsid w:val="00307DC6"/>
    <w:rsid w:val="00310A8B"/>
    <w:rsid w:val="00310B68"/>
    <w:rsid w:val="00310F1A"/>
    <w:rsid w:val="00311833"/>
    <w:rsid w:val="00313694"/>
    <w:rsid w:val="00313E09"/>
    <w:rsid w:val="003150CB"/>
    <w:rsid w:val="003160D2"/>
    <w:rsid w:val="00316BAE"/>
    <w:rsid w:val="003173FC"/>
    <w:rsid w:val="003174C7"/>
    <w:rsid w:val="00317C6C"/>
    <w:rsid w:val="00320104"/>
    <w:rsid w:val="003205FC"/>
    <w:rsid w:val="00320B80"/>
    <w:rsid w:val="00320CD3"/>
    <w:rsid w:val="003215FF"/>
    <w:rsid w:val="003220AD"/>
    <w:rsid w:val="00322667"/>
    <w:rsid w:val="00325C0C"/>
    <w:rsid w:val="0032607C"/>
    <w:rsid w:val="003262C6"/>
    <w:rsid w:val="00326DB2"/>
    <w:rsid w:val="00326E79"/>
    <w:rsid w:val="00326E99"/>
    <w:rsid w:val="0032748A"/>
    <w:rsid w:val="003300DA"/>
    <w:rsid w:val="003301B1"/>
    <w:rsid w:val="00331189"/>
    <w:rsid w:val="0033263D"/>
    <w:rsid w:val="00332BE6"/>
    <w:rsid w:val="00332C4F"/>
    <w:rsid w:val="00333418"/>
    <w:rsid w:val="0033420A"/>
    <w:rsid w:val="0033465D"/>
    <w:rsid w:val="00334E69"/>
    <w:rsid w:val="00334E9F"/>
    <w:rsid w:val="0033518A"/>
    <w:rsid w:val="00335535"/>
    <w:rsid w:val="003367EF"/>
    <w:rsid w:val="003374F3"/>
    <w:rsid w:val="0033759E"/>
    <w:rsid w:val="00337C75"/>
    <w:rsid w:val="00340020"/>
    <w:rsid w:val="00340834"/>
    <w:rsid w:val="00341AE4"/>
    <w:rsid w:val="003420B0"/>
    <w:rsid w:val="003425CA"/>
    <w:rsid w:val="003428D2"/>
    <w:rsid w:val="00343F3C"/>
    <w:rsid w:val="00343FB7"/>
    <w:rsid w:val="0034619C"/>
    <w:rsid w:val="00346966"/>
    <w:rsid w:val="00346F00"/>
    <w:rsid w:val="003476EE"/>
    <w:rsid w:val="00351382"/>
    <w:rsid w:val="003519E4"/>
    <w:rsid w:val="003541DD"/>
    <w:rsid w:val="003542A6"/>
    <w:rsid w:val="003561CF"/>
    <w:rsid w:val="00356E5B"/>
    <w:rsid w:val="0036029F"/>
    <w:rsid w:val="00360887"/>
    <w:rsid w:val="00360CD5"/>
    <w:rsid w:val="003623DA"/>
    <w:rsid w:val="0036249F"/>
    <w:rsid w:val="003636B4"/>
    <w:rsid w:val="00364DBF"/>
    <w:rsid w:val="00364E58"/>
    <w:rsid w:val="00365562"/>
    <w:rsid w:val="00366499"/>
    <w:rsid w:val="00366BE7"/>
    <w:rsid w:val="0036718C"/>
    <w:rsid w:val="00371246"/>
    <w:rsid w:val="00371E35"/>
    <w:rsid w:val="00372D5D"/>
    <w:rsid w:val="003736C9"/>
    <w:rsid w:val="003744B1"/>
    <w:rsid w:val="00374AAB"/>
    <w:rsid w:val="0037720D"/>
    <w:rsid w:val="00377BA2"/>
    <w:rsid w:val="00377E91"/>
    <w:rsid w:val="00377EAB"/>
    <w:rsid w:val="00380995"/>
    <w:rsid w:val="00380FBA"/>
    <w:rsid w:val="00383B77"/>
    <w:rsid w:val="00384988"/>
    <w:rsid w:val="003872CF"/>
    <w:rsid w:val="003874CB"/>
    <w:rsid w:val="003901F6"/>
    <w:rsid w:val="003927E8"/>
    <w:rsid w:val="00393B52"/>
    <w:rsid w:val="0039570D"/>
    <w:rsid w:val="00396E08"/>
    <w:rsid w:val="003970DD"/>
    <w:rsid w:val="0039782C"/>
    <w:rsid w:val="00397F98"/>
    <w:rsid w:val="003A047C"/>
    <w:rsid w:val="003A13A6"/>
    <w:rsid w:val="003A2165"/>
    <w:rsid w:val="003A2C1A"/>
    <w:rsid w:val="003A33A7"/>
    <w:rsid w:val="003A3AF3"/>
    <w:rsid w:val="003A3FD4"/>
    <w:rsid w:val="003A463F"/>
    <w:rsid w:val="003A586A"/>
    <w:rsid w:val="003A5B4A"/>
    <w:rsid w:val="003A5D95"/>
    <w:rsid w:val="003A611B"/>
    <w:rsid w:val="003A6286"/>
    <w:rsid w:val="003A6510"/>
    <w:rsid w:val="003A74E2"/>
    <w:rsid w:val="003B080F"/>
    <w:rsid w:val="003B0D3A"/>
    <w:rsid w:val="003B2293"/>
    <w:rsid w:val="003B2302"/>
    <w:rsid w:val="003B23C5"/>
    <w:rsid w:val="003B2A75"/>
    <w:rsid w:val="003B3DA0"/>
    <w:rsid w:val="003B4556"/>
    <w:rsid w:val="003B49B2"/>
    <w:rsid w:val="003B6124"/>
    <w:rsid w:val="003B7960"/>
    <w:rsid w:val="003C0908"/>
    <w:rsid w:val="003C093A"/>
    <w:rsid w:val="003C1E8D"/>
    <w:rsid w:val="003C1ECF"/>
    <w:rsid w:val="003C1F44"/>
    <w:rsid w:val="003C2A5A"/>
    <w:rsid w:val="003C2FB5"/>
    <w:rsid w:val="003C3494"/>
    <w:rsid w:val="003C53CD"/>
    <w:rsid w:val="003C5540"/>
    <w:rsid w:val="003C5AD8"/>
    <w:rsid w:val="003C5D7E"/>
    <w:rsid w:val="003C76E4"/>
    <w:rsid w:val="003C78DD"/>
    <w:rsid w:val="003C7EBB"/>
    <w:rsid w:val="003D1A47"/>
    <w:rsid w:val="003D2163"/>
    <w:rsid w:val="003D2321"/>
    <w:rsid w:val="003D24C5"/>
    <w:rsid w:val="003D2B15"/>
    <w:rsid w:val="003D4148"/>
    <w:rsid w:val="003D4594"/>
    <w:rsid w:val="003D467F"/>
    <w:rsid w:val="003D4AC4"/>
    <w:rsid w:val="003D4B06"/>
    <w:rsid w:val="003D5175"/>
    <w:rsid w:val="003D5433"/>
    <w:rsid w:val="003D63B7"/>
    <w:rsid w:val="003D74C5"/>
    <w:rsid w:val="003E0E91"/>
    <w:rsid w:val="003E2D9F"/>
    <w:rsid w:val="003E3F0F"/>
    <w:rsid w:val="003E425C"/>
    <w:rsid w:val="003E4374"/>
    <w:rsid w:val="003E468B"/>
    <w:rsid w:val="003E62BD"/>
    <w:rsid w:val="003E658D"/>
    <w:rsid w:val="003E6CC8"/>
    <w:rsid w:val="003F044F"/>
    <w:rsid w:val="003F076E"/>
    <w:rsid w:val="003F0C3A"/>
    <w:rsid w:val="003F15F0"/>
    <w:rsid w:val="003F270D"/>
    <w:rsid w:val="003F27C4"/>
    <w:rsid w:val="003F2AD9"/>
    <w:rsid w:val="003F31B8"/>
    <w:rsid w:val="003F3228"/>
    <w:rsid w:val="003F34EA"/>
    <w:rsid w:val="003F5C8C"/>
    <w:rsid w:val="003F63CE"/>
    <w:rsid w:val="003F7153"/>
    <w:rsid w:val="003F7632"/>
    <w:rsid w:val="003F775A"/>
    <w:rsid w:val="00400042"/>
    <w:rsid w:val="00400339"/>
    <w:rsid w:val="00400E55"/>
    <w:rsid w:val="0040128E"/>
    <w:rsid w:val="00401640"/>
    <w:rsid w:val="0040216B"/>
    <w:rsid w:val="004027A2"/>
    <w:rsid w:val="004043B8"/>
    <w:rsid w:val="00404852"/>
    <w:rsid w:val="00405299"/>
    <w:rsid w:val="0040590E"/>
    <w:rsid w:val="004077E6"/>
    <w:rsid w:val="00407CC8"/>
    <w:rsid w:val="004105AD"/>
    <w:rsid w:val="00410C79"/>
    <w:rsid w:val="0041151D"/>
    <w:rsid w:val="00411D3A"/>
    <w:rsid w:val="00412570"/>
    <w:rsid w:val="00414F0C"/>
    <w:rsid w:val="00415E5D"/>
    <w:rsid w:val="00416844"/>
    <w:rsid w:val="00417703"/>
    <w:rsid w:val="00417DDD"/>
    <w:rsid w:val="00420400"/>
    <w:rsid w:val="00420998"/>
    <w:rsid w:val="004217FA"/>
    <w:rsid w:val="004225B0"/>
    <w:rsid w:val="00423E78"/>
    <w:rsid w:val="004252EC"/>
    <w:rsid w:val="00425EEF"/>
    <w:rsid w:val="00430D39"/>
    <w:rsid w:val="00432EBF"/>
    <w:rsid w:val="0043495C"/>
    <w:rsid w:val="00434C81"/>
    <w:rsid w:val="00434FD7"/>
    <w:rsid w:val="00435C29"/>
    <w:rsid w:val="00436AB3"/>
    <w:rsid w:val="00437C2E"/>
    <w:rsid w:val="0044085C"/>
    <w:rsid w:val="00441D6E"/>
    <w:rsid w:val="00442C91"/>
    <w:rsid w:val="004438CC"/>
    <w:rsid w:val="00443CDD"/>
    <w:rsid w:val="00443DC3"/>
    <w:rsid w:val="00444E9D"/>
    <w:rsid w:val="00444F31"/>
    <w:rsid w:val="004453B3"/>
    <w:rsid w:val="004465BD"/>
    <w:rsid w:val="004466B5"/>
    <w:rsid w:val="00446938"/>
    <w:rsid w:val="004500B8"/>
    <w:rsid w:val="00450DDA"/>
    <w:rsid w:val="00450E0B"/>
    <w:rsid w:val="00450EE4"/>
    <w:rsid w:val="00451D1C"/>
    <w:rsid w:val="0045275E"/>
    <w:rsid w:val="004528FA"/>
    <w:rsid w:val="00452A6C"/>
    <w:rsid w:val="004532F4"/>
    <w:rsid w:val="00453390"/>
    <w:rsid w:val="00454436"/>
    <w:rsid w:val="0045449D"/>
    <w:rsid w:val="00454D75"/>
    <w:rsid w:val="00456F2E"/>
    <w:rsid w:val="00457DA4"/>
    <w:rsid w:val="0046052C"/>
    <w:rsid w:val="00461A44"/>
    <w:rsid w:val="00462D26"/>
    <w:rsid w:val="0046368B"/>
    <w:rsid w:val="0046385A"/>
    <w:rsid w:val="004639CD"/>
    <w:rsid w:val="00464039"/>
    <w:rsid w:val="00465477"/>
    <w:rsid w:val="00466ADA"/>
    <w:rsid w:val="0046737B"/>
    <w:rsid w:val="00467CBC"/>
    <w:rsid w:val="004702BB"/>
    <w:rsid w:val="004710B3"/>
    <w:rsid w:val="0047112F"/>
    <w:rsid w:val="0047211D"/>
    <w:rsid w:val="004722E2"/>
    <w:rsid w:val="00472D39"/>
    <w:rsid w:val="004739D7"/>
    <w:rsid w:val="00473B49"/>
    <w:rsid w:val="0047494B"/>
    <w:rsid w:val="004757D7"/>
    <w:rsid w:val="00476245"/>
    <w:rsid w:val="00476459"/>
    <w:rsid w:val="004773C4"/>
    <w:rsid w:val="00477A9B"/>
    <w:rsid w:val="00480CFA"/>
    <w:rsid w:val="004826EB"/>
    <w:rsid w:val="00482AE4"/>
    <w:rsid w:val="00483035"/>
    <w:rsid w:val="00485940"/>
    <w:rsid w:val="00486C95"/>
    <w:rsid w:val="00486E0E"/>
    <w:rsid w:val="004877C2"/>
    <w:rsid w:val="00487E97"/>
    <w:rsid w:val="004904B9"/>
    <w:rsid w:val="00491EDC"/>
    <w:rsid w:val="004928E1"/>
    <w:rsid w:val="00492D8D"/>
    <w:rsid w:val="0049304F"/>
    <w:rsid w:val="0049562B"/>
    <w:rsid w:val="00496662"/>
    <w:rsid w:val="004A0352"/>
    <w:rsid w:val="004A1431"/>
    <w:rsid w:val="004A2484"/>
    <w:rsid w:val="004A2D3E"/>
    <w:rsid w:val="004A30EC"/>
    <w:rsid w:val="004A378E"/>
    <w:rsid w:val="004A4084"/>
    <w:rsid w:val="004A5A85"/>
    <w:rsid w:val="004A71D1"/>
    <w:rsid w:val="004A7C5B"/>
    <w:rsid w:val="004A7F9D"/>
    <w:rsid w:val="004B05F5"/>
    <w:rsid w:val="004B0DD5"/>
    <w:rsid w:val="004B1351"/>
    <w:rsid w:val="004B156E"/>
    <w:rsid w:val="004B1677"/>
    <w:rsid w:val="004B1845"/>
    <w:rsid w:val="004B2348"/>
    <w:rsid w:val="004B2E01"/>
    <w:rsid w:val="004B2E98"/>
    <w:rsid w:val="004B3839"/>
    <w:rsid w:val="004B5285"/>
    <w:rsid w:val="004B5640"/>
    <w:rsid w:val="004B5B99"/>
    <w:rsid w:val="004B6084"/>
    <w:rsid w:val="004B7F93"/>
    <w:rsid w:val="004BCF29"/>
    <w:rsid w:val="004C0206"/>
    <w:rsid w:val="004C03D0"/>
    <w:rsid w:val="004C0D06"/>
    <w:rsid w:val="004C1BD4"/>
    <w:rsid w:val="004C1BD7"/>
    <w:rsid w:val="004C1BF2"/>
    <w:rsid w:val="004C239C"/>
    <w:rsid w:val="004C31FE"/>
    <w:rsid w:val="004C524C"/>
    <w:rsid w:val="004C5EDD"/>
    <w:rsid w:val="004C5FFA"/>
    <w:rsid w:val="004C691D"/>
    <w:rsid w:val="004C6C07"/>
    <w:rsid w:val="004C734D"/>
    <w:rsid w:val="004C7E15"/>
    <w:rsid w:val="004C7EC6"/>
    <w:rsid w:val="004D026E"/>
    <w:rsid w:val="004D2CD1"/>
    <w:rsid w:val="004D365C"/>
    <w:rsid w:val="004D3760"/>
    <w:rsid w:val="004D3D9E"/>
    <w:rsid w:val="004D4E42"/>
    <w:rsid w:val="004D4FF6"/>
    <w:rsid w:val="004D5308"/>
    <w:rsid w:val="004D5ADD"/>
    <w:rsid w:val="004D6D0F"/>
    <w:rsid w:val="004E0022"/>
    <w:rsid w:val="004E0CC3"/>
    <w:rsid w:val="004E1FBE"/>
    <w:rsid w:val="004E20A2"/>
    <w:rsid w:val="004E495A"/>
    <w:rsid w:val="004E692D"/>
    <w:rsid w:val="004E7230"/>
    <w:rsid w:val="004E7D87"/>
    <w:rsid w:val="004F01CF"/>
    <w:rsid w:val="004F2553"/>
    <w:rsid w:val="004F306A"/>
    <w:rsid w:val="004F38F6"/>
    <w:rsid w:val="004F3C45"/>
    <w:rsid w:val="004F4BBE"/>
    <w:rsid w:val="004F65A3"/>
    <w:rsid w:val="004F6922"/>
    <w:rsid w:val="004F6D2E"/>
    <w:rsid w:val="005003FD"/>
    <w:rsid w:val="00501068"/>
    <w:rsid w:val="005011EA"/>
    <w:rsid w:val="00501554"/>
    <w:rsid w:val="00501F2B"/>
    <w:rsid w:val="00501F56"/>
    <w:rsid w:val="00502264"/>
    <w:rsid w:val="00502AFE"/>
    <w:rsid w:val="00502E64"/>
    <w:rsid w:val="00503AD7"/>
    <w:rsid w:val="00503E89"/>
    <w:rsid w:val="00504E0C"/>
    <w:rsid w:val="00504E13"/>
    <w:rsid w:val="00505ACA"/>
    <w:rsid w:val="00506D53"/>
    <w:rsid w:val="00507541"/>
    <w:rsid w:val="005109D4"/>
    <w:rsid w:val="00510D86"/>
    <w:rsid w:val="005113A1"/>
    <w:rsid w:val="0051151D"/>
    <w:rsid w:val="00511B64"/>
    <w:rsid w:val="0051230A"/>
    <w:rsid w:val="00512D65"/>
    <w:rsid w:val="00512FAE"/>
    <w:rsid w:val="0051400C"/>
    <w:rsid w:val="00514415"/>
    <w:rsid w:val="00514CD7"/>
    <w:rsid w:val="00515177"/>
    <w:rsid w:val="00516656"/>
    <w:rsid w:val="005167EC"/>
    <w:rsid w:val="005170DA"/>
    <w:rsid w:val="00520D6A"/>
    <w:rsid w:val="00522DB6"/>
    <w:rsid w:val="00523DA8"/>
    <w:rsid w:val="00524C7F"/>
    <w:rsid w:val="0052604B"/>
    <w:rsid w:val="005260B4"/>
    <w:rsid w:val="005264A7"/>
    <w:rsid w:val="0052792D"/>
    <w:rsid w:val="005318E9"/>
    <w:rsid w:val="005319B2"/>
    <w:rsid w:val="00531BA2"/>
    <w:rsid w:val="00532402"/>
    <w:rsid w:val="00532C74"/>
    <w:rsid w:val="0053319E"/>
    <w:rsid w:val="00533239"/>
    <w:rsid w:val="00533241"/>
    <w:rsid w:val="00534B01"/>
    <w:rsid w:val="00534E2E"/>
    <w:rsid w:val="00535133"/>
    <w:rsid w:val="0053693A"/>
    <w:rsid w:val="00536BA0"/>
    <w:rsid w:val="0054064C"/>
    <w:rsid w:val="00540B4C"/>
    <w:rsid w:val="00540B98"/>
    <w:rsid w:val="00540EE1"/>
    <w:rsid w:val="005428C3"/>
    <w:rsid w:val="00542942"/>
    <w:rsid w:val="00542BBA"/>
    <w:rsid w:val="00542FA8"/>
    <w:rsid w:val="00544552"/>
    <w:rsid w:val="00544D74"/>
    <w:rsid w:val="00545130"/>
    <w:rsid w:val="00546B36"/>
    <w:rsid w:val="00550486"/>
    <w:rsid w:val="0055286A"/>
    <w:rsid w:val="00553251"/>
    <w:rsid w:val="00555187"/>
    <w:rsid w:val="00555745"/>
    <w:rsid w:val="00556610"/>
    <w:rsid w:val="00557D4F"/>
    <w:rsid w:val="00560F25"/>
    <w:rsid w:val="00561183"/>
    <w:rsid w:val="005611CC"/>
    <w:rsid w:val="0056122E"/>
    <w:rsid w:val="005628CD"/>
    <w:rsid w:val="00562EA6"/>
    <w:rsid w:val="00562EC7"/>
    <w:rsid w:val="00563352"/>
    <w:rsid w:val="005638F7"/>
    <w:rsid w:val="0056484E"/>
    <w:rsid w:val="00564DFE"/>
    <w:rsid w:val="00565341"/>
    <w:rsid w:val="00565999"/>
    <w:rsid w:val="00566DA1"/>
    <w:rsid w:val="00567D8A"/>
    <w:rsid w:val="00570231"/>
    <w:rsid w:val="005714B7"/>
    <w:rsid w:val="00573D37"/>
    <w:rsid w:val="005750E9"/>
    <w:rsid w:val="00575251"/>
    <w:rsid w:val="00575BA3"/>
    <w:rsid w:val="00575C87"/>
    <w:rsid w:val="005764CD"/>
    <w:rsid w:val="0057703E"/>
    <w:rsid w:val="005776F1"/>
    <w:rsid w:val="00577C4D"/>
    <w:rsid w:val="00580532"/>
    <w:rsid w:val="00581932"/>
    <w:rsid w:val="0058207E"/>
    <w:rsid w:val="00583002"/>
    <w:rsid w:val="00584474"/>
    <w:rsid w:val="00585031"/>
    <w:rsid w:val="005856E2"/>
    <w:rsid w:val="005903BB"/>
    <w:rsid w:val="0059155D"/>
    <w:rsid w:val="005923F2"/>
    <w:rsid w:val="00593893"/>
    <w:rsid w:val="00593BB4"/>
    <w:rsid w:val="00594BE1"/>
    <w:rsid w:val="00595A75"/>
    <w:rsid w:val="005963BB"/>
    <w:rsid w:val="0059645C"/>
    <w:rsid w:val="00596D37"/>
    <w:rsid w:val="005A15D2"/>
    <w:rsid w:val="005A1E1F"/>
    <w:rsid w:val="005A288C"/>
    <w:rsid w:val="005A2AC0"/>
    <w:rsid w:val="005A2C4C"/>
    <w:rsid w:val="005A3173"/>
    <w:rsid w:val="005A31B4"/>
    <w:rsid w:val="005A3223"/>
    <w:rsid w:val="005A3DA3"/>
    <w:rsid w:val="005A46CD"/>
    <w:rsid w:val="005A48B1"/>
    <w:rsid w:val="005A52C4"/>
    <w:rsid w:val="005A5E93"/>
    <w:rsid w:val="005A63A1"/>
    <w:rsid w:val="005B0417"/>
    <w:rsid w:val="005B0486"/>
    <w:rsid w:val="005B1032"/>
    <w:rsid w:val="005B10C2"/>
    <w:rsid w:val="005B1473"/>
    <w:rsid w:val="005B167D"/>
    <w:rsid w:val="005B36FA"/>
    <w:rsid w:val="005B3981"/>
    <w:rsid w:val="005B4373"/>
    <w:rsid w:val="005B442C"/>
    <w:rsid w:val="005B58F4"/>
    <w:rsid w:val="005C017A"/>
    <w:rsid w:val="005C143A"/>
    <w:rsid w:val="005C46BF"/>
    <w:rsid w:val="005C4F73"/>
    <w:rsid w:val="005C5638"/>
    <w:rsid w:val="005C5FD4"/>
    <w:rsid w:val="005C7EB4"/>
    <w:rsid w:val="005D03AB"/>
    <w:rsid w:val="005D401D"/>
    <w:rsid w:val="005D5017"/>
    <w:rsid w:val="005D5708"/>
    <w:rsid w:val="005D63FA"/>
    <w:rsid w:val="005D643D"/>
    <w:rsid w:val="005D73C7"/>
    <w:rsid w:val="005D789E"/>
    <w:rsid w:val="005D7A70"/>
    <w:rsid w:val="005D7FCE"/>
    <w:rsid w:val="005E0050"/>
    <w:rsid w:val="005E0926"/>
    <w:rsid w:val="005E0C2D"/>
    <w:rsid w:val="005E0D82"/>
    <w:rsid w:val="005E0F59"/>
    <w:rsid w:val="005E1333"/>
    <w:rsid w:val="005E143A"/>
    <w:rsid w:val="005E2F32"/>
    <w:rsid w:val="005E3136"/>
    <w:rsid w:val="005E39A8"/>
    <w:rsid w:val="005E39DC"/>
    <w:rsid w:val="005E3CDA"/>
    <w:rsid w:val="005E46E5"/>
    <w:rsid w:val="005E4C93"/>
    <w:rsid w:val="005E507D"/>
    <w:rsid w:val="005F0AD0"/>
    <w:rsid w:val="005F0C3F"/>
    <w:rsid w:val="005F23C2"/>
    <w:rsid w:val="005F25A4"/>
    <w:rsid w:val="005F2976"/>
    <w:rsid w:val="005F3B38"/>
    <w:rsid w:val="005F3BC8"/>
    <w:rsid w:val="005F49B9"/>
    <w:rsid w:val="005F4EB6"/>
    <w:rsid w:val="005F62B3"/>
    <w:rsid w:val="005F65BB"/>
    <w:rsid w:val="005F7A3F"/>
    <w:rsid w:val="00600A18"/>
    <w:rsid w:val="00601A5D"/>
    <w:rsid w:val="00601A91"/>
    <w:rsid w:val="00601FE2"/>
    <w:rsid w:val="00602063"/>
    <w:rsid w:val="00602544"/>
    <w:rsid w:val="00602BA3"/>
    <w:rsid w:val="00602FFB"/>
    <w:rsid w:val="00603173"/>
    <w:rsid w:val="00605B63"/>
    <w:rsid w:val="00605F9A"/>
    <w:rsid w:val="00606442"/>
    <w:rsid w:val="00606A7B"/>
    <w:rsid w:val="00606EED"/>
    <w:rsid w:val="00607DDB"/>
    <w:rsid w:val="0061158E"/>
    <w:rsid w:val="00611673"/>
    <w:rsid w:val="006116F2"/>
    <w:rsid w:val="00612079"/>
    <w:rsid w:val="00612A95"/>
    <w:rsid w:val="00612E34"/>
    <w:rsid w:val="00613408"/>
    <w:rsid w:val="00614159"/>
    <w:rsid w:val="00614BCF"/>
    <w:rsid w:val="00614F83"/>
    <w:rsid w:val="006158A3"/>
    <w:rsid w:val="00615F4F"/>
    <w:rsid w:val="006162AA"/>
    <w:rsid w:val="00616C5F"/>
    <w:rsid w:val="00616DAC"/>
    <w:rsid w:val="00617725"/>
    <w:rsid w:val="00617C00"/>
    <w:rsid w:val="00617C6D"/>
    <w:rsid w:val="0062250A"/>
    <w:rsid w:val="0062316F"/>
    <w:rsid w:val="00624574"/>
    <w:rsid w:val="006256B9"/>
    <w:rsid w:val="00625E5E"/>
    <w:rsid w:val="006263BF"/>
    <w:rsid w:val="0062648D"/>
    <w:rsid w:val="0062748A"/>
    <w:rsid w:val="00630546"/>
    <w:rsid w:val="00630A2C"/>
    <w:rsid w:val="00631FFB"/>
    <w:rsid w:val="00632180"/>
    <w:rsid w:val="00633ABF"/>
    <w:rsid w:val="00634A75"/>
    <w:rsid w:val="00634E86"/>
    <w:rsid w:val="0063682E"/>
    <w:rsid w:val="00636D93"/>
    <w:rsid w:val="0063717B"/>
    <w:rsid w:val="00640072"/>
    <w:rsid w:val="00640088"/>
    <w:rsid w:val="006401A5"/>
    <w:rsid w:val="00640D16"/>
    <w:rsid w:val="00642672"/>
    <w:rsid w:val="00642DA8"/>
    <w:rsid w:val="006436CD"/>
    <w:rsid w:val="0064569D"/>
    <w:rsid w:val="00646ED2"/>
    <w:rsid w:val="00650976"/>
    <w:rsid w:val="00651169"/>
    <w:rsid w:val="00652CED"/>
    <w:rsid w:val="00653D69"/>
    <w:rsid w:val="006548C9"/>
    <w:rsid w:val="006552E6"/>
    <w:rsid w:val="00655794"/>
    <w:rsid w:val="00655920"/>
    <w:rsid w:val="00656F2F"/>
    <w:rsid w:val="00657558"/>
    <w:rsid w:val="00657C63"/>
    <w:rsid w:val="0066036B"/>
    <w:rsid w:val="00660574"/>
    <w:rsid w:val="0066134D"/>
    <w:rsid w:val="00661CBC"/>
    <w:rsid w:val="00662B85"/>
    <w:rsid w:val="00662E79"/>
    <w:rsid w:val="00663EE9"/>
    <w:rsid w:val="00664106"/>
    <w:rsid w:val="00664987"/>
    <w:rsid w:val="00664A99"/>
    <w:rsid w:val="00666F66"/>
    <w:rsid w:val="006670B3"/>
    <w:rsid w:val="006670BE"/>
    <w:rsid w:val="0067032B"/>
    <w:rsid w:val="00670A76"/>
    <w:rsid w:val="00670F57"/>
    <w:rsid w:val="006711AA"/>
    <w:rsid w:val="00672B57"/>
    <w:rsid w:val="00673F1F"/>
    <w:rsid w:val="00674B90"/>
    <w:rsid w:val="00675622"/>
    <w:rsid w:val="00675A5C"/>
    <w:rsid w:val="00675DEB"/>
    <w:rsid w:val="00676721"/>
    <w:rsid w:val="00676E46"/>
    <w:rsid w:val="0067747D"/>
    <w:rsid w:val="00677CF3"/>
    <w:rsid w:val="006818D5"/>
    <w:rsid w:val="00681BF4"/>
    <w:rsid w:val="00681CA4"/>
    <w:rsid w:val="006827E9"/>
    <w:rsid w:val="00682DFC"/>
    <w:rsid w:val="00686559"/>
    <w:rsid w:val="00687873"/>
    <w:rsid w:val="006902A2"/>
    <w:rsid w:val="0069039D"/>
    <w:rsid w:val="006906DB"/>
    <w:rsid w:val="00691900"/>
    <w:rsid w:val="00691A2C"/>
    <w:rsid w:val="00691E6C"/>
    <w:rsid w:val="00692DDB"/>
    <w:rsid w:val="00693425"/>
    <w:rsid w:val="0069342D"/>
    <w:rsid w:val="0069392C"/>
    <w:rsid w:val="00693DFB"/>
    <w:rsid w:val="00694FD5"/>
    <w:rsid w:val="0069501D"/>
    <w:rsid w:val="00695EBF"/>
    <w:rsid w:val="00696129"/>
    <w:rsid w:val="00697CF2"/>
    <w:rsid w:val="006A12A5"/>
    <w:rsid w:val="006A2202"/>
    <w:rsid w:val="006A2515"/>
    <w:rsid w:val="006A2E8C"/>
    <w:rsid w:val="006A40B5"/>
    <w:rsid w:val="006A51FF"/>
    <w:rsid w:val="006A572D"/>
    <w:rsid w:val="006A5E20"/>
    <w:rsid w:val="006A6888"/>
    <w:rsid w:val="006A7E97"/>
    <w:rsid w:val="006B0D94"/>
    <w:rsid w:val="006B16B6"/>
    <w:rsid w:val="006B2A95"/>
    <w:rsid w:val="006B443C"/>
    <w:rsid w:val="006B485D"/>
    <w:rsid w:val="006B69E4"/>
    <w:rsid w:val="006B6AE9"/>
    <w:rsid w:val="006B7DDA"/>
    <w:rsid w:val="006C0B51"/>
    <w:rsid w:val="006C0C45"/>
    <w:rsid w:val="006C1316"/>
    <w:rsid w:val="006C2806"/>
    <w:rsid w:val="006C2E2B"/>
    <w:rsid w:val="006C334C"/>
    <w:rsid w:val="006C4CDE"/>
    <w:rsid w:val="006C5E41"/>
    <w:rsid w:val="006C5F92"/>
    <w:rsid w:val="006C5FF3"/>
    <w:rsid w:val="006C6C10"/>
    <w:rsid w:val="006C708E"/>
    <w:rsid w:val="006D072F"/>
    <w:rsid w:val="006D12A4"/>
    <w:rsid w:val="006D13B8"/>
    <w:rsid w:val="006D14E7"/>
    <w:rsid w:val="006D1E05"/>
    <w:rsid w:val="006D2B6A"/>
    <w:rsid w:val="006D39E2"/>
    <w:rsid w:val="006D3A52"/>
    <w:rsid w:val="006D401B"/>
    <w:rsid w:val="006D4444"/>
    <w:rsid w:val="006D4B7B"/>
    <w:rsid w:val="006D5EF9"/>
    <w:rsid w:val="006D6396"/>
    <w:rsid w:val="006D6493"/>
    <w:rsid w:val="006D6EC7"/>
    <w:rsid w:val="006D7B05"/>
    <w:rsid w:val="006D7E45"/>
    <w:rsid w:val="006E1143"/>
    <w:rsid w:val="006E156A"/>
    <w:rsid w:val="006E1BCD"/>
    <w:rsid w:val="006E2732"/>
    <w:rsid w:val="006E2742"/>
    <w:rsid w:val="006E3F65"/>
    <w:rsid w:val="006E4C55"/>
    <w:rsid w:val="006E4FE0"/>
    <w:rsid w:val="006E59CD"/>
    <w:rsid w:val="006E72AD"/>
    <w:rsid w:val="006E7909"/>
    <w:rsid w:val="006E7E8C"/>
    <w:rsid w:val="006F00ED"/>
    <w:rsid w:val="006F026F"/>
    <w:rsid w:val="006F0A71"/>
    <w:rsid w:val="006F1351"/>
    <w:rsid w:val="006F1644"/>
    <w:rsid w:val="006F1C6B"/>
    <w:rsid w:val="006F2ECE"/>
    <w:rsid w:val="006F36BD"/>
    <w:rsid w:val="006F40C2"/>
    <w:rsid w:val="006F5125"/>
    <w:rsid w:val="006F531B"/>
    <w:rsid w:val="006F53A5"/>
    <w:rsid w:val="006F6D41"/>
    <w:rsid w:val="006F733D"/>
    <w:rsid w:val="00700765"/>
    <w:rsid w:val="00700C7E"/>
    <w:rsid w:val="00700FEC"/>
    <w:rsid w:val="00702959"/>
    <w:rsid w:val="00702B6F"/>
    <w:rsid w:val="007030B4"/>
    <w:rsid w:val="00703B86"/>
    <w:rsid w:val="00704069"/>
    <w:rsid w:val="00705883"/>
    <w:rsid w:val="00705D86"/>
    <w:rsid w:val="00706A2F"/>
    <w:rsid w:val="0070718E"/>
    <w:rsid w:val="00707E52"/>
    <w:rsid w:val="00710259"/>
    <w:rsid w:val="0071031F"/>
    <w:rsid w:val="00710737"/>
    <w:rsid w:val="007108FE"/>
    <w:rsid w:val="007115CF"/>
    <w:rsid w:val="007116ED"/>
    <w:rsid w:val="0071242F"/>
    <w:rsid w:val="00712473"/>
    <w:rsid w:val="007128B6"/>
    <w:rsid w:val="007133CD"/>
    <w:rsid w:val="0071340B"/>
    <w:rsid w:val="00713B34"/>
    <w:rsid w:val="00713C50"/>
    <w:rsid w:val="0071436D"/>
    <w:rsid w:val="007143C3"/>
    <w:rsid w:val="0071447A"/>
    <w:rsid w:val="0071508D"/>
    <w:rsid w:val="00715BBB"/>
    <w:rsid w:val="00716B45"/>
    <w:rsid w:val="007174BB"/>
    <w:rsid w:val="007177D8"/>
    <w:rsid w:val="0072025D"/>
    <w:rsid w:val="007206BD"/>
    <w:rsid w:val="00720807"/>
    <w:rsid w:val="00721046"/>
    <w:rsid w:val="00722EAD"/>
    <w:rsid w:val="00723328"/>
    <w:rsid w:val="007237DE"/>
    <w:rsid w:val="00724DC4"/>
    <w:rsid w:val="0072502E"/>
    <w:rsid w:val="0072537A"/>
    <w:rsid w:val="007267B6"/>
    <w:rsid w:val="0072731C"/>
    <w:rsid w:val="00730272"/>
    <w:rsid w:val="0073037D"/>
    <w:rsid w:val="00730D3B"/>
    <w:rsid w:val="0073137C"/>
    <w:rsid w:val="0073161C"/>
    <w:rsid w:val="007319A0"/>
    <w:rsid w:val="00732D07"/>
    <w:rsid w:val="007333F5"/>
    <w:rsid w:val="007338F3"/>
    <w:rsid w:val="007340B9"/>
    <w:rsid w:val="007353D3"/>
    <w:rsid w:val="0073736F"/>
    <w:rsid w:val="00737E4A"/>
    <w:rsid w:val="0074156B"/>
    <w:rsid w:val="00741619"/>
    <w:rsid w:val="00741A52"/>
    <w:rsid w:val="00742885"/>
    <w:rsid w:val="007446F6"/>
    <w:rsid w:val="00745A43"/>
    <w:rsid w:val="00747092"/>
    <w:rsid w:val="007477FF"/>
    <w:rsid w:val="007479BF"/>
    <w:rsid w:val="00747A88"/>
    <w:rsid w:val="00747F58"/>
    <w:rsid w:val="00750510"/>
    <w:rsid w:val="00750CAC"/>
    <w:rsid w:val="007526E6"/>
    <w:rsid w:val="0075475C"/>
    <w:rsid w:val="00754C18"/>
    <w:rsid w:val="00754DF9"/>
    <w:rsid w:val="00755250"/>
    <w:rsid w:val="007555E8"/>
    <w:rsid w:val="00755CC5"/>
    <w:rsid w:val="00755CC8"/>
    <w:rsid w:val="007564A9"/>
    <w:rsid w:val="007577C2"/>
    <w:rsid w:val="00757F7A"/>
    <w:rsid w:val="00760376"/>
    <w:rsid w:val="007613AC"/>
    <w:rsid w:val="00762862"/>
    <w:rsid w:val="007628DD"/>
    <w:rsid w:val="00762B76"/>
    <w:rsid w:val="00763391"/>
    <w:rsid w:val="00763F5E"/>
    <w:rsid w:val="0076420C"/>
    <w:rsid w:val="00764428"/>
    <w:rsid w:val="00765860"/>
    <w:rsid w:val="007660B8"/>
    <w:rsid w:val="007679EF"/>
    <w:rsid w:val="00767A77"/>
    <w:rsid w:val="00771461"/>
    <w:rsid w:val="007718B3"/>
    <w:rsid w:val="00771D07"/>
    <w:rsid w:val="007720BB"/>
    <w:rsid w:val="00772649"/>
    <w:rsid w:val="00772F5D"/>
    <w:rsid w:val="00773BE3"/>
    <w:rsid w:val="007743DD"/>
    <w:rsid w:val="00774E2C"/>
    <w:rsid w:val="0077503C"/>
    <w:rsid w:val="0077518D"/>
    <w:rsid w:val="007753C2"/>
    <w:rsid w:val="00776068"/>
    <w:rsid w:val="007763D2"/>
    <w:rsid w:val="00777609"/>
    <w:rsid w:val="00777717"/>
    <w:rsid w:val="007815A0"/>
    <w:rsid w:val="007821C4"/>
    <w:rsid w:val="007838B8"/>
    <w:rsid w:val="007839CB"/>
    <w:rsid w:val="00784BB6"/>
    <w:rsid w:val="00784BE3"/>
    <w:rsid w:val="00785779"/>
    <w:rsid w:val="00785D85"/>
    <w:rsid w:val="00787C19"/>
    <w:rsid w:val="00787FD8"/>
    <w:rsid w:val="007908C1"/>
    <w:rsid w:val="007915BA"/>
    <w:rsid w:val="00791844"/>
    <w:rsid w:val="00791A31"/>
    <w:rsid w:val="0079250E"/>
    <w:rsid w:val="00793CE9"/>
    <w:rsid w:val="00794145"/>
    <w:rsid w:val="007949A0"/>
    <w:rsid w:val="007955A5"/>
    <w:rsid w:val="0079636F"/>
    <w:rsid w:val="00796667"/>
    <w:rsid w:val="00797068"/>
    <w:rsid w:val="007979BD"/>
    <w:rsid w:val="007A065B"/>
    <w:rsid w:val="007A0C72"/>
    <w:rsid w:val="007A1418"/>
    <w:rsid w:val="007A3D8E"/>
    <w:rsid w:val="007A435F"/>
    <w:rsid w:val="007A5C88"/>
    <w:rsid w:val="007A61D6"/>
    <w:rsid w:val="007A6292"/>
    <w:rsid w:val="007A6921"/>
    <w:rsid w:val="007A6A2F"/>
    <w:rsid w:val="007B024E"/>
    <w:rsid w:val="007B0274"/>
    <w:rsid w:val="007B046C"/>
    <w:rsid w:val="007B0FD7"/>
    <w:rsid w:val="007B3AB7"/>
    <w:rsid w:val="007B3BAF"/>
    <w:rsid w:val="007B3DDC"/>
    <w:rsid w:val="007B4013"/>
    <w:rsid w:val="007B4833"/>
    <w:rsid w:val="007B692F"/>
    <w:rsid w:val="007B6EDE"/>
    <w:rsid w:val="007B72A6"/>
    <w:rsid w:val="007B755D"/>
    <w:rsid w:val="007C06D2"/>
    <w:rsid w:val="007C08E0"/>
    <w:rsid w:val="007C0F57"/>
    <w:rsid w:val="007C1016"/>
    <w:rsid w:val="007C1CA9"/>
    <w:rsid w:val="007C25BE"/>
    <w:rsid w:val="007C2F4B"/>
    <w:rsid w:val="007C30F1"/>
    <w:rsid w:val="007C3127"/>
    <w:rsid w:val="007C40B6"/>
    <w:rsid w:val="007C5642"/>
    <w:rsid w:val="007C5975"/>
    <w:rsid w:val="007C6CBF"/>
    <w:rsid w:val="007C729F"/>
    <w:rsid w:val="007C72AD"/>
    <w:rsid w:val="007D1A6F"/>
    <w:rsid w:val="007D1D6C"/>
    <w:rsid w:val="007D503D"/>
    <w:rsid w:val="007D5816"/>
    <w:rsid w:val="007D5998"/>
    <w:rsid w:val="007D59E7"/>
    <w:rsid w:val="007D5F2A"/>
    <w:rsid w:val="007E07AC"/>
    <w:rsid w:val="007E07C8"/>
    <w:rsid w:val="007E0A40"/>
    <w:rsid w:val="007E1014"/>
    <w:rsid w:val="007E12F8"/>
    <w:rsid w:val="007E14EB"/>
    <w:rsid w:val="007E1673"/>
    <w:rsid w:val="007E1D28"/>
    <w:rsid w:val="007E1EF6"/>
    <w:rsid w:val="007E251B"/>
    <w:rsid w:val="007E287A"/>
    <w:rsid w:val="007E3D9A"/>
    <w:rsid w:val="007E4564"/>
    <w:rsid w:val="007E490F"/>
    <w:rsid w:val="007E5BBC"/>
    <w:rsid w:val="007E609A"/>
    <w:rsid w:val="007E6533"/>
    <w:rsid w:val="007E664D"/>
    <w:rsid w:val="007F0021"/>
    <w:rsid w:val="007F0F89"/>
    <w:rsid w:val="007F1007"/>
    <w:rsid w:val="007F1746"/>
    <w:rsid w:val="007F2641"/>
    <w:rsid w:val="007F39F1"/>
    <w:rsid w:val="007F7C36"/>
    <w:rsid w:val="007F7EA2"/>
    <w:rsid w:val="007F7F45"/>
    <w:rsid w:val="0080001F"/>
    <w:rsid w:val="008000B7"/>
    <w:rsid w:val="00800862"/>
    <w:rsid w:val="00800B18"/>
    <w:rsid w:val="00801958"/>
    <w:rsid w:val="00802385"/>
    <w:rsid w:val="008047D7"/>
    <w:rsid w:val="00804B75"/>
    <w:rsid w:val="00804C81"/>
    <w:rsid w:val="00805084"/>
    <w:rsid w:val="008055AF"/>
    <w:rsid w:val="008057CD"/>
    <w:rsid w:val="008059A4"/>
    <w:rsid w:val="008066B8"/>
    <w:rsid w:val="00806796"/>
    <w:rsid w:val="0080728B"/>
    <w:rsid w:val="008072BD"/>
    <w:rsid w:val="00807AEC"/>
    <w:rsid w:val="00807C5A"/>
    <w:rsid w:val="00810167"/>
    <w:rsid w:val="008104D0"/>
    <w:rsid w:val="008111E2"/>
    <w:rsid w:val="00811CC0"/>
    <w:rsid w:val="0081218E"/>
    <w:rsid w:val="00812FC3"/>
    <w:rsid w:val="00814276"/>
    <w:rsid w:val="008151D6"/>
    <w:rsid w:val="008158EC"/>
    <w:rsid w:val="00815C47"/>
    <w:rsid w:val="00816322"/>
    <w:rsid w:val="008204FA"/>
    <w:rsid w:val="00820803"/>
    <w:rsid w:val="00820878"/>
    <w:rsid w:val="00820AEC"/>
    <w:rsid w:val="00820FDA"/>
    <w:rsid w:val="00821527"/>
    <w:rsid w:val="00821EC0"/>
    <w:rsid w:val="00822162"/>
    <w:rsid w:val="008225CE"/>
    <w:rsid w:val="00822696"/>
    <w:rsid w:val="00823549"/>
    <w:rsid w:val="00824078"/>
    <w:rsid w:val="00825A6C"/>
    <w:rsid w:val="0082617E"/>
    <w:rsid w:val="008268BB"/>
    <w:rsid w:val="00826965"/>
    <w:rsid w:val="00826F6D"/>
    <w:rsid w:val="00827097"/>
    <w:rsid w:val="00827775"/>
    <w:rsid w:val="00827DB9"/>
    <w:rsid w:val="00827F00"/>
    <w:rsid w:val="008306F3"/>
    <w:rsid w:val="0083097D"/>
    <w:rsid w:val="00830E40"/>
    <w:rsid w:val="00831B88"/>
    <w:rsid w:val="00831FEF"/>
    <w:rsid w:val="00832116"/>
    <w:rsid w:val="00832BC7"/>
    <w:rsid w:val="00832D9A"/>
    <w:rsid w:val="00833C75"/>
    <w:rsid w:val="00834100"/>
    <w:rsid w:val="00834BB3"/>
    <w:rsid w:val="00835C62"/>
    <w:rsid w:val="008368A1"/>
    <w:rsid w:val="00836B06"/>
    <w:rsid w:val="00837B7F"/>
    <w:rsid w:val="00840E43"/>
    <w:rsid w:val="00840EF7"/>
    <w:rsid w:val="00844C0A"/>
    <w:rsid w:val="00844FD0"/>
    <w:rsid w:val="00846056"/>
    <w:rsid w:val="0084681F"/>
    <w:rsid w:val="00847D08"/>
    <w:rsid w:val="00847EC0"/>
    <w:rsid w:val="0085037E"/>
    <w:rsid w:val="0085043E"/>
    <w:rsid w:val="00850A66"/>
    <w:rsid w:val="00854506"/>
    <w:rsid w:val="00855FD6"/>
    <w:rsid w:val="00856D47"/>
    <w:rsid w:val="00856DDD"/>
    <w:rsid w:val="00857E58"/>
    <w:rsid w:val="00860089"/>
    <w:rsid w:val="00860233"/>
    <w:rsid w:val="00860F40"/>
    <w:rsid w:val="00863234"/>
    <w:rsid w:val="00863527"/>
    <w:rsid w:val="00863E68"/>
    <w:rsid w:val="008647B5"/>
    <w:rsid w:val="00864A11"/>
    <w:rsid w:val="008651A4"/>
    <w:rsid w:val="008665F6"/>
    <w:rsid w:val="00866BDF"/>
    <w:rsid w:val="00866C60"/>
    <w:rsid w:val="00867D64"/>
    <w:rsid w:val="00867D85"/>
    <w:rsid w:val="008710E5"/>
    <w:rsid w:val="00872478"/>
    <w:rsid w:val="00872634"/>
    <w:rsid w:val="00872E8F"/>
    <w:rsid w:val="00874953"/>
    <w:rsid w:val="008749B1"/>
    <w:rsid w:val="008759A6"/>
    <w:rsid w:val="00875DCB"/>
    <w:rsid w:val="00876FBF"/>
    <w:rsid w:val="0087755A"/>
    <w:rsid w:val="00877C4B"/>
    <w:rsid w:val="00877D90"/>
    <w:rsid w:val="00880B3D"/>
    <w:rsid w:val="00882085"/>
    <w:rsid w:val="008826A6"/>
    <w:rsid w:val="00882AEC"/>
    <w:rsid w:val="00882DF0"/>
    <w:rsid w:val="00883188"/>
    <w:rsid w:val="00884A0C"/>
    <w:rsid w:val="00886ACA"/>
    <w:rsid w:val="00886B01"/>
    <w:rsid w:val="0089031E"/>
    <w:rsid w:val="00890E77"/>
    <w:rsid w:val="0089109A"/>
    <w:rsid w:val="0089278E"/>
    <w:rsid w:val="00893D5C"/>
    <w:rsid w:val="00894070"/>
    <w:rsid w:val="0089460B"/>
    <w:rsid w:val="00897D58"/>
    <w:rsid w:val="00897F22"/>
    <w:rsid w:val="008A06B2"/>
    <w:rsid w:val="008A0B39"/>
    <w:rsid w:val="008A172F"/>
    <w:rsid w:val="008A17A3"/>
    <w:rsid w:val="008A1956"/>
    <w:rsid w:val="008A1E85"/>
    <w:rsid w:val="008A1F38"/>
    <w:rsid w:val="008A2419"/>
    <w:rsid w:val="008A2B09"/>
    <w:rsid w:val="008A41BC"/>
    <w:rsid w:val="008A42C7"/>
    <w:rsid w:val="008A4937"/>
    <w:rsid w:val="008A50F1"/>
    <w:rsid w:val="008A532B"/>
    <w:rsid w:val="008A59D9"/>
    <w:rsid w:val="008A5B28"/>
    <w:rsid w:val="008A643E"/>
    <w:rsid w:val="008A6819"/>
    <w:rsid w:val="008A7A27"/>
    <w:rsid w:val="008A7EBB"/>
    <w:rsid w:val="008B007A"/>
    <w:rsid w:val="008B0613"/>
    <w:rsid w:val="008B073E"/>
    <w:rsid w:val="008B08DB"/>
    <w:rsid w:val="008B09A0"/>
    <w:rsid w:val="008B0C61"/>
    <w:rsid w:val="008B11C4"/>
    <w:rsid w:val="008B1BC8"/>
    <w:rsid w:val="008B1DA5"/>
    <w:rsid w:val="008B2BFA"/>
    <w:rsid w:val="008B2EC0"/>
    <w:rsid w:val="008B31E7"/>
    <w:rsid w:val="008B39DF"/>
    <w:rsid w:val="008B4BCB"/>
    <w:rsid w:val="008B58A2"/>
    <w:rsid w:val="008B5BF9"/>
    <w:rsid w:val="008B6DCF"/>
    <w:rsid w:val="008C038A"/>
    <w:rsid w:val="008C1447"/>
    <w:rsid w:val="008C24A4"/>
    <w:rsid w:val="008C339A"/>
    <w:rsid w:val="008C34D7"/>
    <w:rsid w:val="008C3E19"/>
    <w:rsid w:val="008C4D49"/>
    <w:rsid w:val="008C5DEE"/>
    <w:rsid w:val="008C60C9"/>
    <w:rsid w:val="008C72F6"/>
    <w:rsid w:val="008D03DB"/>
    <w:rsid w:val="008D0531"/>
    <w:rsid w:val="008D0933"/>
    <w:rsid w:val="008D0945"/>
    <w:rsid w:val="008D12F7"/>
    <w:rsid w:val="008D1409"/>
    <w:rsid w:val="008D15CC"/>
    <w:rsid w:val="008D1729"/>
    <w:rsid w:val="008D1B5C"/>
    <w:rsid w:val="008D35C7"/>
    <w:rsid w:val="008D3670"/>
    <w:rsid w:val="008D3C82"/>
    <w:rsid w:val="008D447E"/>
    <w:rsid w:val="008D49D2"/>
    <w:rsid w:val="008D4CDD"/>
    <w:rsid w:val="008D5EA4"/>
    <w:rsid w:val="008D610B"/>
    <w:rsid w:val="008D657E"/>
    <w:rsid w:val="008D6ACF"/>
    <w:rsid w:val="008D7A41"/>
    <w:rsid w:val="008E039B"/>
    <w:rsid w:val="008E1C2A"/>
    <w:rsid w:val="008E2186"/>
    <w:rsid w:val="008E2C72"/>
    <w:rsid w:val="008E3680"/>
    <w:rsid w:val="008E4299"/>
    <w:rsid w:val="008E4F87"/>
    <w:rsid w:val="008E5870"/>
    <w:rsid w:val="008E6FAE"/>
    <w:rsid w:val="008E77E4"/>
    <w:rsid w:val="008F0213"/>
    <w:rsid w:val="008F046A"/>
    <w:rsid w:val="008F07ED"/>
    <w:rsid w:val="008F11F8"/>
    <w:rsid w:val="008F1434"/>
    <w:rsid w:val="008F21D9"/>
    <w:rsid w:val="008F2838"/>
    <w:rsid w:val="008F2BB3"/>
    <w:rsid w:val="008F2BB9"/>
    <w:rsid w:val="008F3D6A"/>
    <w:rsid w:val="008F3E2B"/>
    <w:rsid w:val="008F4673"/>
    <w:rsid w:val="008F5410"/>
    <w:rsid w:val="008F54C3"/>
    <w:rsid w:val="008F7335"/>
    <w:rsid w:val="008F7355"/>
    <w:rsid w:val="009005A9"/>
    <w:rsid w:val="00901990"/>
    <w:rsid w:val="00901F85"/>
    <w:rsid w:val="009023DC"/>
    <w:rsid w:val="009027C5"/>
    <w:rsid w:val="009035D8"/>
    <w:rsid w:val="00903B3E"/>
    <w:rsid w:val="00904413"/>
    <w:rsid w:val="00904DFF"/>
    <w:rsid w:val="009065B6"/>
    <w:rsid w:val="009067B7"/>
    <w:rsid w:val="00906BFB"/>
    <w:rsid w:val="00906E7A"/>
    <w:rsid w:val="00906E7F"/>
    <w:rsid w:val="0090775A"/>
    <w:rsid w:val="00907AF6"/>
    <w:rsid w:val="00907DFD"/>
    <w:rsid w:val="00910795"/>
    <w:rsid w:val="009112DA"/>
    <w:rsid w:val="0091171D"/>
    <w:rsid w:val="009122E3"/>
    <w:rsid w:val="00913C99"/>
    <w:rsid w:val="00914475"/>
    <w:rsid w:val="009154BA"/>
    <w:rsid w:val="009171F4"/>
    <w:rsid w:val="00917D69"/>
    <w:rsid w:val="00920870"/>
    <w:rsid w:val="00920B6D"/>
    <w:rsid w:val="00922143"/>
    <w:rsid w:val="00922516"/>
    <w:rsid w:val="00923B18"/>
    <w:rsid w:val="00924F8E"/>
    <w:rsid w:val="00926560"/>
    <w:rsid w:val="00926B15"/>
    <w:rsid w:val="00930291"/>
    <w:rsid w:val="00930937"/>
    <w:rsid w:val="009309E6"/>
    <w:rsid w:val="00930E1B"/>
    <w:rsid w:val="009324A6"/>
    <w:rsid w:val="00933B7D"/>
    <w:rsid w:val="00933E6C"/>
    <w:rsid w:val="009345CC"/>
    <w:rsid w:val="00934CFC"/>
    <w:rsid w:val="00935A6E"/>
    <w:rsid w:val="009362F0"/>
    <w:rsid w:val="009369B2"/>
    <w:rsid w:val="00936F9E"/>
    <w:rsid w:val="00937183"/>
    <w:rsid w:val="0093736E"/>
    <w:rsid w:val="00937802"/>
    <w:rsid w:val="00937958"/>
    <w:rsid w:val="00937E62"/>
    <w:rsid w:val="00940529"/>
    <w:rsid w:val="009406E5"/>
    <w:rsid w:val="00941602"/>
    <w:rsid w:val="00942160"/>
    <w:rsid w:val="009448AE"/>
    <w:rsid w:val="00945356"/>
    <w:rsid w:val="0094557C"/>
    <w:rsid w:val="009455A4"/>
    <w:rsid w:val="00946908"/>
    <w:rsid w:val="00946921"/>
    <w:rsid w:val="00947343"/>
    <w:rsid w:val="0095146F"/>
    <w:rsid w:val="00951A7B"/>
    <w:rsid w:val="00951F2D"/>
    <w:rsid w:val="00952839"/>
    <w:rsid w:val="0095344C"/>
    <w:rsid w:val="009534C7"/>
    <w:rsid w:val="00954069"/>
    <w:rsid w:val="009568D2"/>
    <w:rsid w:val="00957944"/>
    <w:rsid w:val="009602C5"/>
    <w:rsid w:val="009609D9"/>
    <w:rsid w:val="0096103A"/>
    <w:rsid w:val="0096210B"/>
    <w:rsid w:val="00962223"/>
    <w:rsid w:val="0096252B"/>
    <w:rsid w:val="009638F5"/>
    <w:rsid w:val="009644D9"/>
    <w:rsid w:val="00964882"/>
    <w:rsid w:val="00964A9F"/>
    <w:rsid w:val="0096564D"/>
    <w:rsid w:val="009669B8"/>
    <w:rsid w:val="00966D0D"/>
    <w:rsid w:val="00967346"/>
    <w:rsid w:val="00967732"/>
    <w:rsid w:val="0096783C"/>
    <w:rsid w:val="00970023"/>
    <w:rsid w:val="009722B3"/>
    <w:rsid w:val="00972620"/>
    <w:rsid w:val="00973314"/>
    <w:rsid w:val="009739EB"/>
    <w:rsid w:val="00973E24"/>
    <w:rsid w:val="00974542"/>
    <w:rsid w:val="00974C21"/>
    <w:rsid w:val="00974D5F"/>
    <w:rsid w:val="009753DE"/>
    <w:rsid w:val="00975948"/>
    <w:rsid w:val="009771C7"/>
    <w:rsid w:val="009772FD"/>
    <w:rsid w:val="00977BF3"/>
    <w:rsid w:val="009803E4"/>
    <w:rsid w:val="00980B0E"/>
    <w:rsid w:val="00981BEE"/>
    <w:rsid w:val="00982B39"/>
    <w:rsid w:val="00983447"/>
    <w:rsid w:val="009836A3"/>
    <w:rsid w:val="00983E24"/>
    <w:rsid w:val="00984C58"/>
    <w:rsid w:val="009855A8"/>
    <w:rsid w:val="00985CBE"/>
    <w:rsid w:val="00985D1A"/>
    <w:rsid w:val="00985D83"/>
    <w:rsid w:val="00985E7D"/>
    <w:rsid w:val="00990CF8"/>
    <w:rsid w:val="009913F4"/>
    <w:rsid w:val="00991782"/>
    <w:rsid w:val="00991D6E"/>
    <w:rsid w:val="009937F7"/>
    <w:rsid w:val="0099465B"/>
    <w:rsid w:val="009949F1"/>
    <w:rsid w:val="009951A1"/>
    <w:rsid w:val="00996486"/>
    <w:rsid w:val="00996BAF"/>
    <w:rsid w:val="009970B6"/>
    <w:rsid w:val="00997A44"/>
    <w:rsid w:val="009A0CDD"/>
    <w:rsid w:val="009A3168"/>
    <w:rsid w:val="009A3C93"/>
    <w:rsid w:val="009A3E9F"/>
    <w:rsid w:val="009A3F30"/>
    <w:rsid w:val="009A4621"/>
    <w:rsid w:val="009A469E"/>
    <w:rsid w:val="009A4BDF"/>
    <w:rsid w:val="009A5BA7"/>
    <w:rsid w:val="009A5D04"/>
    <w:rsid w:val="009A61CA"/>
    <w:rsid w:val="009A6971"/>
    <w:rsid w:val="009A71D3"/>
    <w:rsid w:val="009A7425"/>
    <w:rsid w:val="009A75C2"/>
    <w:rsid w:val="009B0062"/>
    <w:rsid w:val="009B0C64"/>
    <w:rsid w:val="009B0EA6"/>
    <w:rsid w:val="009B0F67"/>
    <w:rsid w:val="009B208A"/>
    <w:rsid w:val="009B25CE"/>
    <w:rsid w:val="009B2756"/>
    <w:rsid w:val="009B3B59"/>
    <w:rsid w:val="009B3D56"/>
    <w:rsid w:val="009B3F8C"/>
    <w:rsid w:val="009B533B"/>
    <w:rsid w:val="009B546B"/>
    <w:rsid w:val="009B779A"/>
    <w:rsid w:val="009C0E15"/>
    <w:rsid w:val="009C26AA"/>
    <w:rsid w:val="009C2BF3"/>
    <w:rsid w:val="009C3EE6"/>
    <w:rsid w:val="009C703C"/>
    <w:rsid w:val="009C74BC"/>
    <w:rsid w:val="009C7834"/>
    <w:rsid w:val="009D0C29"/>
    <w:rsid w:val="009D1247"/>
    <w:rsid w:val="009D206E"/>
    <w:rsid w:val="009D3CAA"/>
    <w:rsid w:val="009D3D43"/>
    <w:rsid w:val="009D507A"/>
    <w:rsid w:val="009D52EF"/>
    <w:rsid w:val="009D5A7C"/>
    <w:rsid w:val="009D6229"/>
    <w:rsid w:val="009D6532"/>
    <w:rsid w:val="009D71FD"/>
    <w:rsid w:val="009E06F0"/>
    <w:rsid w:val="009E0755"/>
    <w:rsid w:val="009E10AD"/>
    <w:rsid w:val="009E18F3"/>
    <w:rsid w:val="009E2588"/>
    <w:rsid w:val="009E2E8E"/>
    <w:rsid w:val="009E40E1"/>
    <w:rsid w:val="009F0EFA"/>
    <w:rsid w:val="009F1849"/>
    <w:rsid w:val="009F269A"/>
    <w:rsid w:val="009F3534"/>
    <w:rsid w:val="009F432F"/>
    <w:rsid w:val="009F4E46"/>
    <w:rsid w:val="009F50E0"/>
    <w:rsid w:val="009F52BA"/>
    <w:rsid w:val="009F5B65"/>
    <w:rsid w:val="009F5F2E"/>
    <w:rsid w:val="009F6371"/>
    <w:rsid w:val="009F778C"/>
    <w:rsid w:val="009F7803"/>
    <w:rsid w:val="009F79B8"/>
    <w:rsid w:val="00A00082"/>
    <w:rsid w:val="00A01432"/>
    <w:rsid w:val="00A0167A"/>
    <w:rsid w:val="00A01980"/>
    <w:rsid w:val="00A02921"/>
    <w:rsid w:val="00A02D06"/>
    <w:rsid w:val="00A0520A"/>
    <w:rsid w:val="00A053A5"/>
    <w:rsid w:val="00A06225"/>
    <w:rsid w:val="00A066E6"/>
    <w:rsid w:val="00A078E4"/>
    <w:rsid w:val="00A110D1"/>
    <w:rsid w:val="00A11FF2"/>
    <w:rsid w:val="00A122BF"/>
    <w:rsid w:val="00A12587"/>
    <w:rsid w:val="00A12818"/>
    <w:rsid w:val="00A128E6"/>
    <w:rsid w:val="00A144D3"/>
    <w:rsid w:val="00A156F7"/>
    <w:rsid w:val="00A159DB"/>
    <w:rsid w:val="00A16C30"/>
    <w:rsid w:val="00A1797A"/>
    <w:rsid w:val="00A17EA7"/>
    <w:rsid w:val="00A21188"/>
    <w:rsid w:val="00A217E5"/>
    <w:rsid w:val="00A21D7D"/>
    <w:rsid w:val="00A22AC3"/>
    <w:rsid w:val="00A2351E"/>
    <w:rsid w:val="00A23F3F"/>
    <w:rsid w:val="00A24067"/>
    <w:rsid w:val="00A24A4B"/>
    <w:rsid w:val="00A2744D"/>
    <w:rsid w:val="00A27975"/>
    <w:rsid w:val="00A27D1E"/>
    <w:rsid w:val="00A27DF1"/>
    <w:rsid w:val="00A306F6"/>
    <w:rsid w:val="00A30D16"/>
    <w:rsid w:val="00A31588"/>
    <w:rsid w:val="00A31EA6"/>
    <w:rsid w:val="00A33ABB"/>
    <w:rsid w:val="00A33EB7"/>
    <w:rsid w:val="00A34E6C"/>
    <w:rsid w:val="00A34FD0"/>
    <w:rsid w:val="00A361EA"/>
    <w:rsid w:val="00A36398"/>
    <w:rsid w:val="00A36817"/>
    <w:rsid w:val="00A36CC1"/>
    <w:rsid w:val="00A37C8D"/>
    <w:rsid w:val="00A4020E"/>
    <w:rsid w:val="00A40493"/>
    <w:rsid w:val="00A407E4"/>
    <w:rsid w:val="00A408E8"/>
    <w:rsid w:val="00A409FD"/>
    <w:rsid w:val="00A40A2C"/>
    <w:rsid w:val="00A40C3B"/>
    <w:rsid w:val="00A40F29"/>
    <w:rsid w:val="00A40FB5"/>
    <w:rsid w:val="00A41B69"/>
    <w:rsid w:val="00A425C8"/>
    <w:rsid w:val="00A42826"/>
    <w:rsid w:val="00A429B3"/>
    <w:rsid w:val="00A42BC7"/>
    <w:rsid w:val="00A42DE9"/>
    <w:rsid w:val="00A42EFE"/>
    <w:rsid w:val="00A43797"/>
    <w:rsid w:val="00A437FE"/>
    <w:rsid w:val="00A43C9D"/>
    <w:rsid w:val="00A44EC1"/>
    <w:rsid w:val="00A46686"/>
    <w:rsid w:val="00A46FB3"/>
    <w:rsid w:val="00A47879"/>
    <w:rsid w:val="00A50763"/>
    <w:rsid w:val="00A510E4"/>
    <w:rsid w:val="00A51F8C"/>
    <w:rsid w:val="00A526F7"/>
    <w:rsid w:val="00A5273B"/>
    <w:rsid w:val="00A528D6"/>
    <w:rsid w:val="00A52DC0"/>
    <w:rsid w:val="00A533A7"/>
    <w:rsid w:val="00A5398C"/>
    <w:rsid w:val="00A53A9D"/>
    <w:rsid w:val="00A53F07"/>
    <w:rsid w:val="00A55A33"/>
    <w:rsid w:val="00A55FEE"/>
    <w:rsid w:val="00A56304"/>
    <w:rsid w:val="00A57422"/>
    <w:rsid w:val="00A609B1"/>
    <w:rsid w:val="00A60D1A"/>
    <w:rsid w:val="00A60FCE"/>
    <w:rsid w:val="00A62BD1"/>
    <w:rsid w:val="00A62C1A"/>
    <w:rsid w:val="00A63C17"/>
    <w:rsid w:val="00A63CA2"/>
    <w:rsid w:val="00A6426D"/>
    <w:rsid w:val="00A642B4"/>
    <w:rsid w:val="00A6439B"/>
    <w:rsid w:val="00A665C1"/>
    <w:rsid w:val="00A673A4"/>
    <w:rsid w:val="00A7001A"/>
    <w:rsid w:val="00A70622"/>
    <w:rsid w:val="00A70977"/>
    <w:rsid w:val="00A70AFB"/>
    <w:rsid w:val="00A70D58"/>
    <w:rsid w:val="00A74038"/>
    <w:rsid w:val="00A744F9"/>
    <w:rsid w:val="00A753A1"/>
    <w:rsid w:val="00A76B14"/>
    <w:rsid w:val="00A77613"/>
    <w:rsid w:val="00A77B87"/>
    <w:rsid w:val="00A77E01"/>
    <w:rsid w:val="00A801AD"/>
    <w:rsid w:val="00A8172F"/>
    <w:rsid w:val="00A817B5"/>
    <w:rsid w:val="00A81851"/>
    <w:rsid w:val="00A82906"/>
    <w:rsid w:val="00A82CDE"/>
    <w:rsid w:val="00A82D8E"/>
    <w:rsid w:val="00A8390C"/>
    <w:rsid w:val="00A83969"/>
    <w:rsid w:val="00A84253"/>
    <w:rsid w:val="00A85A3D"/>
    <w:rsid w:val="00A86AE0"/>
    <w:rsid w:val="00A87652"/>
    <w:rsid w:val="00A90656"/>
    <w:rsid w:val="00A90B44"/>
    <w:rsid w:val="00A912B0"/>
    <w:rsid w:val="00A91362"/>
    <w:rsid w:val="00A9151C"/>
    <w:rsid w:val="00A919C6"/>
    <w:rsid w:val="00A92007"/>
    <w:rsid w:val="00A928BD"/>
    <w:rsid w:val="00A92D61"/>
    <w:rsid w:val="00A9318E"/>
    <w:rsid w:val="00A936B6"/>
    <w:rsid w:val="00A93719"/>
    <w:rsid w:val="00A94CA0"/>
    <w:rsid w:val="00A970F8"/>
    <w:rsid w:val="00A97707"/>
    <w:rsid w:val="00A97DE9"/>
    <w:rsid w:val="00AA12CD"/>
    <w:rsid w:val="00AA24E9"/>
    <w:rsid w:val="00AA3CEA"/>
    <w:rsid w:val="00AA4D1C"/>
    <w:rsid w:val="00AA52FD"/>
    <w:rsid w:val="00AA5D40"/>
    <w:rsid w:val="00AA7006"/>
    <w:rsid w:val="00AB06E8"/>
    <w:rsid w:val="00AB10B2"/>
    <w:rsid w:val="00AB3138"/>
    <w:rsid w:val="00AB38C1"/>
    <w:rsid w:val="00AB3936"/>
    <w:rsid w:val="00AB4684"/>
    <w:rsid w:val="00AB489D"/>
    <w:rsid w:val="00AB5856"/>
    <w:rsid w:val="00AB5A7F"/>
    <w:rsid w:val="00AB61A9"/>
    <w:rsid w:val="00AB6A80"/>
    <w:rsid w:val="00AB7479"/>
    <w:rsid w:val="00AB7C98"/>
    <w:rsid w:val="00AC081D"/>
    <w:rsid w:val="00AC0C6F"/>
    <w:rsid w:val="00AC1266"/>
    <w:rsid w:val="00AC131F"/>
    <w:rsid w:val="00AC193C"/>
    <w:rsid w:val="00AC1CC7"/>
    <w:rsid w:val="00AC2E42"/>
    <w:rsid w:val="00AC30C1"/>
    <w:rsid w:val="00AC4DE5"/>
    <w:rsid w:val="00AC5206"/>
    <w:rsid w:val="00AC6B25"/>
    <w:rsid w:val="00AC79A2"/>
    <w:rsid w:val="00AD095B"/>
    <w:rsid w:val="00AD187A"/>
    <w:rsid w:val="00AD1CF9"/>
    <w:rsid w:val="00AD23DC"/>
    <w:rsid w:val="00AD3106"/>
    <w:rsid w:val="00AD3BEF"/>
    <w:rsid w:val="00AD4322"/>
    <w:rsid w:val="00AD50C2"/>
    <w:rsid w:val="00AD5BE2"/>
    <w:rsid w:val="00AD6719"/>
    <w:rsid w:val="00AD6E10"/>
    <w:rsid w:val="00AE0E32"/>
    <w:rsid w:val="00AE111C"/>
    <w:rsid w:val="00AE11A5"/>
    <w:rsid w:val="00AE13E2"/>
    <w:rsid w:val="00AE14FC"/>
    <w:rsid w:val="00AE22D3"/>
    <w:rsid w:val="00AE2465"/>
    <w:rsid w:val="00AE5987"/>
    <w:rsid w:val="00AE5A49"/>
    <w:rsid w:val="00AE64DE"/>
    <w:rsid w:val="00AE7AD3"/>
    <w:rsid w:val="00AF013F"/>
    <w:rsid w:val="00AF03E6"/>
    <w:rsid w:val="00AF06B4"/>
    <w:rsid w:val="00AF11D8"/>
    <w:rsid w:val="00AF1F3C"/>
    <w:rsid w:val="00AF284C"/>
    <w:rsid w:val="00AF39C2"/>
    <w:rsid w:val="00AF4059"/>
    <w:rsid w:val="00AF45BA"/>
    <w:rsid w:val="00AF4C58"/>
    <w:rsid w:val="00AF5063"/>
    <w:rsid w:val="00AF5867"/>
    <w:rsid w:val="00AF62DF"/>
    <w:rsid w:val="00AF68CC"/>
    <w:rsid w:val="00AF7056"/>
    <w:rsid w:val="00AF70D7"/>
    <w:rsid w:val="00B00086"/>
    <w:rsid w:val="00B00CD0"/>
    <w:rsid w:val="00B00E7F"/>
    <w:rsid w:val="00B01FF4"/>
    <w:rsid w:val="00B0326D"/>
    <w:rsid w:val="00B03361"/>
    <w:rsid w:val="00B06037"/>
    <w:rsid w:val="00B060FC"/>
    <w:rsid w:val="00B06478"/>
    <w:rsid w:val="00B07017"/>
    <w:rsid w:val="00B07533"/>
    <w:rsid w:val="00B0789E"/>
    <w:rsid w:val="00B07CFB"/>
    <w:rsid w:val="00B07F62"/>
    <w:rsid w:val="00B10223"/>
    <w:rsid w:val="00B1059E"/>
    <w:rsid w:val="00B10F69"/>
    <w:rsid w:val="00B11AFE"/>
    <w:rsid w:val="00B1231C"/>
    <w:rsid w:val="00B12386"/>
    <w:rsid w:val="00B132E0"/>
    <w:rsid w:val="00B135A4"/>
    <w:rsid w:val="00B136A9"/>
    <w:rsid w:val="00B13AD1"/>
    <w:rsid w:val="00B14030"/>
    <w:rsid w:val="00B146A2"/>
    <w:rsid w:val="00B149BA"/>
    <w:rsid w:val="00B14A34"/>
    <w:rsid w:val="00B14A36"/>
    <w:rsid w:val="00B16273"/>
    <w:rsid w:val="00B16332"/>
    <w:rsid w:val="00B164B4"/>
    <w:rsid w:val="00B166AB"/>
    <w:rsid w:val="00B16EF5"/>
    <w:rsid w:val="00B170A5"/>
    <w:rsid w:val="00B17227"/>
    <w:rsid w:val="00B1725F"/>
    <w:rsid w:val="00B173E6"/>
    <w:rsid w:val="00B17592"/>
    <w:rsid w:val="00B176C8"/>
    <w:rsid w:val="00B17EE5"/>
    <w:rsid w:val="00B205AA"/>
    <w:rsid w:val="00B20B4B"/>
    <w:rsid w:val="00B20D4A"/>
    <w:rsid w:val="00B2100A"/>
    <w:rsid w:val="00B210D4"/>
    <w:rsid w:val="00B21A91"/>
    <w:rsid w:val="00B21DB5"/>
    <w:rsid w:val="00B22E84"/>
    <w:rsid w:val="00B22EB7"/>
    <w:rsid w:val="00B233AD"/>
    <w:rsid w:val="00B23E25"/>
    <w:rsid w:val="00B243A5"/>
    <w:rsid w:val="00B2443F"/>
    <w:rsid w:val="00B24BEC"/>
    <w:rsid w:val="00B25F75"/>
    <w:rsid w:val="00B26491"/>
    <w:rsid w:val="00B26B3F"/>
    <w:rsid w:val="00B26E93"/>
    <w:rsid w:val="00B273F5"/>
    <w:rsid w:val="00B2778F"/>
    <w:rsid w:val="00B3002C"/>
    <w:rsid w:val="00B327E2"/>
    <w:rsid w:val="00B33635"/>
    <w:rsid w:val="00B37A23"/>
    <w:rsid w:val="00B37CF8"/>
    <w:rsid w:val="00B40E92"/>
    <w:rsid w:val="00B427F9"/>
    <w:rsid w:val="00B42AF4"/>
    <w:rsid w:val="00B43E90"/>
    <w:rsid w:val="00B4416A"/>
    <w:rsid w:val="00B44308"/>
    <w:rsid w:val="00B44DF8"/>
    <w:rsid w:val="00B44F26"/>
    <w:rsid w:val="00B45185"/>
    <w:rsid w:val="00B45722"/>
    <w:rsid w:val="00B460F4"/>
    <w:rsid w:val="00B467DC"/>
    <w:rsid w:val="00B4690A"/>
    <w:rsid w:val="00B47A88"/>
    <w:rsid w:val="00B51E09"/>
    <w:rsid w:val="00B52303"/>
    <w:rsid w:val="00B53120"/>
    <w:rsid w:val="00B5392A"/>
    <w:rsid w:val="00B539EF"/>
    <w:rsid w:val="00B53D74"/>
    <w:rsid w:val="00B54252"/>
    <w:rsid w:val="00B54D86"/>
    <w:rsid w:val="00B56118"/>
    <w:rsid w:val="00B566E1"/>
    <w:rsid w:val="00B5683E"/>
    <w:rsid w:val="00B56AFB"/>
    <w:rsid w:val="00B56DF0"/>
    <w:rsid w:val="00B572BE"/>
    <w:rsid w:val="00B602F6"/>
    <w:rsid w:val="00B60ED3"/>
    <w:rsid w:val="00B61A23"/>
    <w:rsid w:val="00B61CDF"/>
    <w:rsid w:val="00B62EC1"/>
    <w:rsid w:val="00B63251"/>
    <w:rsid w:val="00B633B6"/>
    <w:rsid w:val="00B63C49"/>
    <w:rsid w:val="00B63E0B"/>
    <w:rsid w:val="00B64A96"/>
    <w:rsid w:val="00B6533B"/>
    <w:rsid w:val="00B66497"/>
    <w:rsid w:val="00B67615"/>
    <w:rsid w:val="00B6773F"/>
    <w:rsid w:val="00B702D4"/>
    <w:rsid w:val="00B708BB"/>
    <w:rsid w:val="00B70EB3"/>
    <w:rsid w:val="00B7119F"/>
    <w:rsid w:val="00B719FD"/>
    <w:rsid w:val="00B72906"/>
    <w:rsid w:val="00B74F48"/>
    <w:rsid w:val="00B7525E"/>
    <w:rsid w:val="00B75433"/>
    <w:rsid w:val="00B75F70"/>
    <w:rsid w:val="00B760FB"/>
    <w:rsid w:val="00B76765"/>
    <w:rsid w:val="00B767AB"/>
    <w:rsid w:val="00B801BA"/>
    <w:rsid w:val="00B80D50"/>
    <w:rsid w:val="00B812D6"/>
    <w:rsid w:val="00B812DF"/>
    <w:rsid w:val="00B82255"/>
    <w:rsid w:val="00B82891"/>
    <w:rsid w:val="00B828A1"/>
    <w:rsid w:val="00B839EB"/>
    <w:rsid w:val="00B846E6"/>
    <w:rsid w:val="00B84D5C"/>
    <w:rsid w:val="00B85787"/>
    <w:rsid w:val="00B85AF6"/>
    <w:rsid w:val="00B86A4A"/>
    <w:rsid w:val="00B91E7E"/>
    <w:rsid w:val="00B9279D"/>
    <w:rsid w:val="00B92E46"/>
    <w:rsid w:val="00B93610"/>
    <w:rsid w:val="00B941ED"/>
    <w:rsid w:val="00B956ED"/>
    <w:rsid w:val="00B966CD"/>
    <w:rsid w:val="00B9774C"/>
    <w:rsid w:val="00BA24C6"/>
    <w:rsid w:val="00BA2B0D"/>
    <w:rsid w:val="00BA2B50"/>
    <w:rsid w:val="00BA2DA8"/>
    <w:rsid w:val="00BA317F"/>
    <w:rsid w:val="00BA347C"/>
    <w:rsid w:val="00BA4C79"/>
    <w:rsid w:val="00BA4D84"/>
    <w:rsid w:val="00BB120A"/>
    <w:rsid w:val="00BB1318"/>
    <w:rsid w:val="00BB298A"/>
    <w:rsid w:val="00BB3469"/>
    <w:rsid w:val="00BB5BD6"/>
    <w:rsid w:val="00BB5C49"/>
    <w:rsid w:val="00BB6240"/>
    <w:rsid w:val="00BB6285"/>
    <w:rsid w:val="00BB69F5"/>
    <w:rsid w:val="00BB6E48"/>
    <w:rsid w:val="00BB7C18"/>
    <w:rsid w:val="00BB7EC3"/>
    <w:rsid w:val="00BC04B1"/>
    <w:rsid w:val="00BC0813"/>
    <w:rsid w:val="00BC228F"/>
    <w:rsid w:val="00BC395F"/>
    <w:rsid w:val="00BC470E"/>
    <w:rsid w:val="00BC4B9A"/>
    <w:rsid w:val="00BC5274"/>
    <w:rsid w:val="00BC5B22"/>
    <w:rsid w:val="00BC674E"/>
    <w:rsid w:val="00BC7E64"/>
    <w:rsid w:val="00BD02C3"/>
    <w:rsid w:val="00BD13A1"/>
    <w:rsid w:val="00BD1EB8"/>
    <w:rsid w:val="00BD2BA4"/>
    <w:rsid w:val="00BD2DE7"/>
    <w:rsid w:val="00BD3119"/>
    <w:rsid w:val="00BD43F8"/>
    <w:rsid w:val="00BD6F89"/>
    <w:rsid w:val="00BD7483"/>
    <w:rsid w:val="00BD784C"/>
    <w:rsid w:val="00BD7DBF"/>
    <w:rsid w:val="00BE020A"/>
    <w:rsid w:val="00BE090C"/>
    <w:rsid w:val="00BE13DF"/>
    <w:rsid w:val="00BE1EF0"/>
    <w:rsid w:val="00BE25D7"/>
    <w:rsid w:val="00BE2778"/>
    <w:rsid w:val="00BE77ED"/>
    <w:rsid w:val="00BF092C"/>
    <w:rsid w:val="00BF0C98"/>
    <w:rsid w:val="00BF1B6E"/>
    <w:rsid w:val="00BF21D1"/>
    <w:rsid w:val="00BF27A0"/>
    <w:rsid w:val="00BF28BC"/>
    <w:rsid w:val="00BF29EF"/>
    <w:rsid w:val="00BF3860"/>
    <w:rsid w:val="00BF3FAE"/>
    <w:rsid w:val="00BF40E6"/>
    <w:rsid w:val="00BF4551"/>
    <w:rsid w:val="00BF4CB6"/>
    <w:rsid w:val="00BF4F0A"/>
    <w:rsid w:val="00BF51E1"/>
    <w:rsid w:val="00BF5D18"/>
    <w:rsid w:val="00BF5D23"/>
    <w:rsid w:val="00BF65A2"/>
    <w:rsid w:val="00BF6981"/>
    <w:rsid w:val="00BF6CBD"/>
    <w:rsid w:val="00BF7AD6"/>
    <w:rsid w:val="00BF7D0D"/>
    <w:rsid w:val="00C0012B"/>
    <w:rsid w:val="00C004E3"/>
    <w:rsid w:val="00C00DA7"/>
    <w:rsid w:val="00C00F0E"/>
    <w:rsid w:val="00C017DB"/>
    <w:rsid w:val="00C01D85"/>
    <w:rsid w:val="00C034FB"/>
    <w:rsid w:val="00C04CDE"/>
    <w:rsid w:val="00C059D5"/>
    <w:rsid w:val="00C064E2"/>
    <w:rsid w:val="00C068A6"/>
    <w:rsid w:val="00C11DEA"/>
    <w:rsid w:val="00C12768"/>
    <w:rsid w:val="00C12D70"/>
    <w:rsid w:val="00C153A5"/>
    <w:rsid w:val="00C16367"/>
    <w:rsid w:val="00C16724"/>
    <w:rsid w:val="00C1696A"/>
    <w:rsid w:val="00C171DF"/>
    <w:rsid w:val="00C20646"/>
    <w:rsid w:val="00C20966"/>
    <w:rsid w:val="00C2118C"/>
    <w:rsid w:val="00C21B09"/>
    <w:rsid w:val="00C24765"/>
    <w:rsid w:val="00C24CBB"/>
    <w:rsid w:val="00C25EFF"/>
    <w:rsid w:val="00C265E6"/>
    <w:rsid w:val="00C2673A"/>
    <w:rsid w:val="00C273F4"/>
    <w:rsid w:val="00C2776A"/>
    <w:rsid w:val="00C278CD"/>
    <w:rsid w:val="00C27B58"/>
    <w:rsid w:val="00C27C1C"/>
    <w:rsid w:val="00C3166C"/>
    <w:rsid w:val="00C31B90"/>
    <w:rsid w:val="00C31F5F"/>
    <w:rsid w:val="00C32826"/>
    <w:rsid w:val="00C33186"/>
    <w:rsid w:val="00C35996"/>
    <w:rsid w:val="00C36E9E"/>
    <w:rsid w:val="00C36F9B"/>
    <w:rsid w:val="00C40478"/>
    <w:rsid w:val="00C40B54"/>
    <w:rsid w:val="00C418C0"/>
    <w:rsid w:val="00C42BCD"/>
    <w:rsid w:val="00C42ED1"/>
    <w:rsid w:val="00C43E79"/>
    <w:rsid w:val="00C44418"/>
    <w:rsid w:val="00C4485F"/>
    <w:rsid w:val="00C44D17"/>
    <w:rsid w:val="00C44DED"/>
    <w:rsid w:val="00C45DA7"/>
    <w:rsid w:val="00C46C13"/>
    <w:rsid w:val="00C4747E"/>
    <w:rsid w:val="00C5000E"/>
    <w:rsid w:val="00C50463"/>
    <w:rsid w:val="00C50A04"/>
    <w:rsid w:val="00C50F38"/>
    <w:rsid w:val="00C510C4"/>
    <w:rsid w:val="00C5151E"/>
    <w:rsid w:val="00C52256"/>
    <w:rsid w:val="00C5332C"/>
    <w:rsid w:val="00C5342C"/>
    <w:rsid w:val="00C53B2B"/>
    <w:rsid w:val="00C543C5"/>
    <w:rsid w:val="00C547F5"/>
    <w:rsid w:val="00C54F3F"/>
    <w:rsid w:val="00C54F6E"/>
    <w:rsid w:val="00C553EC"/>
    <w:rsid w:val="00C56A4E"/>
    <w:rsid w:val="00C56D78"/>
    <w:rsid w:val="00C57465"/>
    <w:rsid w:val="00C57773"/>
    <w:rsid w:val="00C60272"/>
    <w:rsid w:val="00C603D4"/>
    <w:rsid w:val="00C6256A"/>
    <w:rsid w:val="00C629AB"/>
    <w:rsid w:val="00C63FDA"/>
    <w:rsid w:val="00C64EBC"/>
    <w:rsid w:val="00C664D2"/>
    <w:rsid w:val="00C677E1"/>
    <w:rsid w:val="00C67BAE"/>
    <w:rsid w:val="00C70D92"/>
    <w:rsid w:val="00C70E6E"/>
    <w:rsid w:val="00C710E2"/>
    <w:rsid w:val="00C71C3F"/>
    <w:rsid w:val="00C736FF"/>
    <w:rsid w:val="00C73ABE"/>
    <w:rsid w:val="00C73D63"/>
    <w:rsid w:val="00C73EFF"/>
    <w:rsid w:val="00C73F21"/>
    <w:rsid w:val="00C73F27"/>
    <w:rsid w:val="00C7409E"/>
    <w:rsid w:val="00C7494A"/>
    <w:rsid w:val="00C74ADA"/>
    <w:rsid w:val="00C74D6D"/>
    <w:rsid w:val="00C757BA"/>
    <w:rsid w:val="00C75B14"/>
    <w:rsid w:val="00C76E76"/>
    <w:rsid w:val="00C77891"/>
    <w:rsid w:val="00C77B74"/>
    <w:rsid w:val="00C80480"/>
    <w:rsid w:val="00C81114"/>
    <w:rsid w:val="00C82062"/>
    <w:rsid w:val="00C82665"/>
    <w:rsid w:val="00C829A9"/>
    <w:rsid w:val="00C83046"/>
    <w:rsid w:val="00C83721"/>
    <w:rsid w:val="00C86E00"/>
    <w:rsid w:val="00C86EEE"/>
    <w:rsid w:val="00C87B80"/>
    <w:rsid w:val="00C90330"/>
    <w:rsid w:val="00C90806"/>
    <w:rsid w:val="00C90A16"/>
    <w:rsid w:val="00C91449"/>
    <w:rsid w:val="00C92D10"/>
    <w:rsid w:val="00C92F79"/>
    <w:rsid w:val="00C93DD4"/>
    <w:rsid w:val="00C95200"/>
    <w:rsid w:val="00C95687"/>
    <w:rsid w:val="00C95C91"/>
    <w:rsid w:val="00C9642E"/>
    <w:rsid w:val="00C96EC0"/>
    <w:rsid w:val="00CA06F9"/>
    <w:rsid w:val="00CA14BB"/>
    <w:rsid w:val="00CA1C5A"/>
    <w:rsid w:val="00CA1ED8"/>
    <w:rsid w:val="00CA230C"/>
    <w:rsid w:val="00CA32A5"/>
    <w:rsid w:val="00CA3498"/>
    <w:rsid w:val="00CA4183"/>
    <w:rsid w:val="00CA48D9"/>
    <w:rsid w:val="00CA49ED"/>
    <w:rsid w:val="00CA544F"/>
    <w:rsid w:val="00CA6A8B"/>
    <w:rsid w:val="00CA7181"/>
    <w:rsid w:val="00CB04A6"/>
    <w:rsid w:val="00CB1193"/>
    <w:rsid w:val="00CB3261"/>
    <w:rsid w:val="00CB358A"/>
    <w:rsid w:val="00CB38C3"/>
    <w:rsid w:val="00CB4767"/>
    <w:rsid w:val="00CB4770"/>
    <w:rsid w:val="00CB48B5"/>
    <w:rsid w:val="00CB493D"/>
    <w:rsid w:val="00CB5B87"/>
    <w:rsid w:val="00CB6D2D"/>
    <w:rsid w:val="00CC1457"/>
    <w:rsid w:val="00CC1611"/>
    <w:rsid w:val="00CC2224"/>
    <w:rsid w:val="00CC3B97"/>
    <w:rsid w:val="00CC6FF7"/>
    <w:rsid w:val="00CC7AE0"/>
    <w:rsid w:val="00CC7EA8"/>
    <w:rsid w:val="00CD0AF7"/>
    <w:rsid w:val="00CD0B86"/>
    <w:rsid w:val="00CD0D7C"/>
    <w:rsid w:val="00CD2780"/>
    <w:rsid w:val="00CD2F60"/>
    <w:rsid w:val="00CD3992"/>
    <w:rsid w:val="00CD462A"/>
    <w:rsid w:val="00CD4A8C"/>
    <w:rsid w:val="00CD6257"/>
    <w:rsid w:val="00CD67E7"/>
    <w:rsid w:val="00CD7A4D"/>
    <w:rsid w:val="00CD7C0B"/>
    <w:rsid w:val="00CE0705"/>
    <w:rsid w:val="00CE0D5D"/>
    <w:rsid w:val="00CE10C4"/>
    <w:rsid w:val="00CE1F5C"/>
    <w:rsid w:val="00CE2343"/>
    <w:rsid w:val="00CE27B5"/>
    <w:rsid w:val="00CE2BDF"/>
    <w:rsid w:val="00CE521E"/>
    <w:rsid w:val="00CE6D24"/>
    <w:rsid w:val="00CE6DAF"/>
    <w:rsid w:val="00CE7773"/>
    <w:rsid w:val="00CF00F3"/>
    <w:rsid w:val="00CF1653"/>
    <w:rsid w:val="00CF18A9"/>
    <w:rsid w:val="00CF410A"/>
    <w:rsid w:val="00CF4709"/>
    <w:rsid w:val="00CF47B8"/>
    <w:rsid w:val="00CF7528"/>
    <w:rsid w:val="00CF7FDE"/>
    <w:rsid w:val="00D012AF"/>
    <w:rsid w:val="00D0321E"/>
    <w:rsid w:val="00D0340D"/>
    <w:rsid w:val="00D039DB"/>
    <w:rsid w:val="00D051F6"/>
    <w:rsid w:val="00D05457"/>
    <w:rsid w:val="00D05F4D"/>
    <w:rsid w:val="00D061BC"/>
    <w:rsid w:val="00D069EB"/>
    <w:rsid w:val="00D0714E"/>
    <w:rsid w:val="00D07A8A"/>
    <w:rsid w:val="00D108EA"/>
    <w:rsid w:val="00D10E31"/>
    <w:rsid w:val="00D11022"/>
    <w:rsid w:val="00D11199"/>
    <w:rsid w:val="00D11AE2"/>
    <w:rsid w:val="00D12546"/>
    <w:rsid w:val="00D12AF0"/>
    <w:rsid w:val="00D13588"/>
    <w:rsid w:val="00D14092"/>
    <w:rsid w:val="00D1455A"/>
    <w:rsid w:val="00D14573"/>
    <w:rsid w:val="00D14A70"/>
    <w:rsid w:val="00D14EF5"/>
    <w:rsid w:val="00D16F6D"/>
    <w:rsid w:val="00D207EA"/>
    <w:rsid w:val="00D20BD4"/>
    <w:rsid w:val="00D211FB"/>
    <w:rsid w:val="00D2141C"/>
    <w:rsid w:val="00D22093"/>
    <w:rsid w:val="00D25890"/>
    <w:rsid w:val="00D26016"/>
    <w:rsid w:val="00D27363"/>
    <w:rsid w:val="00D30106"/>
    <w:rsid w:val="00D31150"/>
    <w:rsid w:val="00D3138B"/>
    <w:rsid w:val="00D31FCE"/>
    <w:rsid w:val="00D324F2"/>
    <w:rsid w:val="00D3280C"/>
    <w:rsid w:val="00D32FF5"/>
    <w:rsid w:val="00D3406A"/>
    <w:rsid w:val="00D34959"/>
    <w:rsid w:val="00D34D24"/>
    <w:rsid w:val="00D3561E"/>
    <w:rsid w:val="00D36A7D"/>
    <w:rsid w:val="00D36BD6"/>
    <w:rsid w:val="00D36BDE"/>
    <w:rsid w:val="00D3779E"/>
    <w:rsid w:val="00D40B11"/>
    <w:rsid w:val="00D42864"/>
    <w:rsid w:val="00D429EC"/>
    <w:rsid w:val="00D441F1"/>
    <w:rsid w:val="00D4572C"/>
    <w:rsid w:val="00D465BE"/>
    <w:rsid w:val="00D469B2"/>
    <w:rsid w:val="00D47DBB"/>
    <w:rsid w:val="00D503FA"/>
    <w:rsid w:val="00D50684"/>
    <w:rsid w:val="00D52B24"/>
    <w:rsid w:val="00D52EAA"/>
    <w:rsid w:val="00D52ECF"/>
    <w:rsid w:val="00D536EA"/>
    <w:rsid w:val="00D53F0C"/>
    <w:rsid w:val="00D5411A"/>
    <w:rsid w:val="00D54B09"/>
    <w:rsid w:val="00D54CFE"/>
    <w:rsid w:val="00D55B0E"/>
    <w:rsid w:val="00D55D5F"/>
    <w:rsid w:val="00D56F7F"/>
    <w:rsid w:val="00D61D43"/>
    <w:rsid w:val="00D61D96"/>
    <w:rsid w:val="00D6243E"/>
    <w:rsid w:val="00D64640"/>
    <w:rsid w:val="00D65658"/>
    <w:rsid w:val="00D6675A"/>
    <w:rsid w:val="00D678F1"/>
    <w:rsid w:val="00D67EB2"/>
    <w:rsid w:val="00D70037"/>
    <w:rsid w:val="00D70349"/>
    <w:rsid w:val="00D71F4C"/>
    <w:rsid w:val="00D72B6F"/>
    <w:rsid w:val="00D741EB"/>
    <w:rsid w:val="00D74289"/>
    <w:rsid w:val="00D74CEA"/>
    <w:rsid w:val="00D7679C"/>
    <w:rsid w:val="00D76D2C"/>
    <w:rsid w:val="00D76FDB"/>
    <w:rsid w:val="00D7717A"/>
    <w:rsid w:val="00D774AF"/>
    <w:rsid w:val="00D817A9"/>
    <w:rsid w:val="00D8202D"/>
    <w:rsid w:val="00D820F3"/>
    <w:rsid w:val="00D83605"/>
    <w:rsid w:val="00D84685"/>
    <w:rsid w:val="00D84934"/>
    <w:rsid w:val="00D863BC"/>
    <w:rsid w:val="00D866EB"/>
    <w:rsid w:val="00D86C52"/>
    <w:rsid w:val="00D870EF"/>
    <w:rsid w:val="00D87520"/>
    <w:rsid w:val="00D87D1A"/>
    <w:rsid w:val="00D906DA"/>
    <w:rsid w:val="00D91271"/>
    <w:rsid w:val="00D9181C"/>
    <w:rsid w:val="00D919F5"/>
    <w:rsid w:val="00D9432D"/>
    <w:rsid w:val="00D945F6"/>
    <w:rsid w:val="00D94F03"/>
    <w:rsid w:val="00D95161"/>
    <w:rsid w:val="00D95A56"/>
    <w:rsid w:val="00D95C23"/>
    <w:rsid w:val="00D97D8E"/>
    <w:rsid w:val="00DA0A82"/>
    <w:rsid w:val="00DA0D14"/>
    <w:rsid w:val="00DA16F1"/>
    <w:rsid w:val="00DA1FC9"/>
    <w:rsid w:val="00DA2650"/>
    <w:rsid w:val="00DA2CB1"/>
    <w:rsid w:val="00DA2CB5"/>
    <w:rsid w:val="00DA32AE"/>
    <w:rsid w:val="00DA358F"/>
    <w:rsid w:val="00DA383E"/>
    <w:rsid w:val="00DA445C"/>
    <w:rsid w:val="00DA4BAC"/>
    <w:rsid w:val="00DA55B3"/>
    <w:rsid w:val="00DA6F01"/>
    <w:rsid w:val="00DA722E"/>
    <w:rsid w:val="00DA792A"/>
    <w:rsid w:val="00DB0151"/>
    <w:rsid w:val="00DB0160"/>
    <w:rsid w:val="00DB04D7"/>
    <w:rsid w:val="00DB0ECD"/>
    <w:rsid w:val="00DB50E1"/>
    <w:rsid w:val="00DB52B9"/>
    <w:rsid w:val="00DB530C"/>
    <w:rsid w:val="00DB54DF"/>
    <w:rsid w:val="00DB5A6E"/>
    <w:rsid w:val="00DC0566"/>
    <w:rsid w:val="00DC05E1"/>
    <w:rsid w:val="00DC1499"/>
    <w:rsid w:val="00DC16CF"/>
    <w:rsid w:val="00DC2631"/>
    <w:rsid w:val="00DC2C3E"/>
    <w:rsid w:val="00DC3137"/>
    <w:rsid w:val="00DC3192"/>
    <w:rsid w:val="00DC395B"/>
    <w:rsid w:val="00DC3A71"/>
    <w:rsid w:val="00DC4880"/>
    <w:rsid w:val="00DC581F"/>
    <w:rsid w:val="00DC5E90"/>
    <w:rsid w:val="00DC651C"/>
    <w:rsid w:val="00DC6EC3"/>
    <w:rsid w:val="00DC732A"/>
    <w:rsid w:val="00DD04D7"/>
    <w:rsid w:val="00DD0BE9"/>
    <w:rsid w:val="00DD0ED3"/>
    <w:rsid w:val="00DD256C"/>
    <w:rsid w:val="00DD26F9"/>
    <w:rsid w:val="00DD2E42"/>
    <w:rsid w:val="00DD350E"/>
    <w:rsid w:val="00DD3982"/>
    <w:rsid w:val="00DD42AB"/>
    <w:rsid w:val="00DD6C8B"/>
    <w:rsid w:val="00DD6FED"/>
    <w:rsid w:val="00DD74AD"/>
    <w:rsid w:val="00DD7C26"/>
    <w:rsid w:val="00DE06AF"/>
    <w:rsid w:val="00DE17C3"/>
    <w:rsid w:val="00DE1ABD"/>
    <w:rsid w:val="00DE3B77"/>
    <w:rsid w:val="00DE502C"/>
    <w:rsid w:val="00DE5135"/>
    <w:rsid w:val="00DE5291"/>
    <w:rsid w:val="00DE5E0C"/>
    <w:rsid w:val="00DE62BB"/>
    <w:rsid w:val="00DE6621"/>
    <w:rsid w:val="00DE6D27"/>
    <w:rsid w:val="00DE7406"/>
    <w:rsid w:val="00DE76EA"/>
    <w:rsid w:val="00DE78CA"/>
    <w:rsid w:val="00DF01F8"/>
    <w:rsid w:val="00DF021D"/>
    <w:rsid w:val="00DF14EE"/>
    <w:rsid w:val="00DF217D"/>
    <w:rsid w:val="00DF2406"/>
    <w:rsid w:val="00DF26A7"/>
    <w:rsid w:val="00DF3277"/>
    <w:rsid w:val="00DF6A31"/>
    <w:rsid w:val="00DF7407"/>
    <w:rsid w:val="00DF77A1"/>
    <w:rsid w:val="00DF7919"/>
    <w:rsid w:val="00E0112A"/>
    <w:rsid w:val="00E0207E"/>
    <w:rsid w:val="00E02AE6"/>
    <w:rsid w:val="00E03472"/>
    <w:rsid w:val="00E03912"/>
    <w:rsid w:val="00E03F33"/>
    <w:rsid w:val="00E04748"/>
    <w:rsid w:val="00E04992"/>
    <w:rsid w:val="00E04C51"/>
    <w:rsid w:val="00E04CB8"/>
    <w:rsid w:val="00E0573F"/>
    <w:rsid w:val="00E060AF"/>
    <w:rsid w:val="00E06546"/>
    <w:rsid w:val="00E078D9"/>
    <w:rsid w:val="00E10293"/>
    <w:rsid w:val="00E10386"/>
    <w:rsid w:val="00E103A0"/>
    <w:rsid w:val="00E1043F"/>
    <w:rsid w:val="00E1157E"/>
    <w:rsid w:val="00E118E5"/>
    <w:rsid w:val="00E11F44"/>
    <w:rsid w:val="00E129A3"/>
    <w:rsid w:val="00E12EA1"/>
    <w:rsid w:val="00E13E60"/>
    <w:rsid w:val="00E13E7A"/>
    <w:rsid w:val="00E1446F"/>
    <w:rsid w:val="00E15627"/>
    <w:rsid w:val="00E164B3"/>
    <w:rsid w:val="00E16910"/>
    <w:rsid w:val="00E21164"/>
    <w:rsid w:val="00E22000"/>
    <w:rsid w:val="00E2230D"/>
    <w:rsid w:val="00E22B22"/>
    <w:rsid w:val="00E230B5"/>
    <w:rsid w:val="00E23378"/>
    <w:rsid w:val="00E239E2"/>
    <w:rsid w:val="00E24E09"/>
    <w:rsid w:val="00E263CC"/>
    <w:rsid w:val="00E26ED6"/>
    <w:rsid w:val="00E271DF"/>
    <w:rsid w:val="00E27234"/>
    <w:rsid w:val="00E306AA"/>
    <w:rsid w:val="00E31564"/>
    <w:rsid w:val="00E33833"/>
    <w:rsid w:val="00E3495C"/>
    <w:rsid w:val="00E353D5"/>
    <w:rsid w:val="00E36238"/>
    <w:rsid w:val="00E36C36"/>
    <w:rsid w:val="00E40B7F"/>
    <w:rsid w:val="00E40C06"/>
    <w:rsid w:val="00E42BDB"/>
    <w:rsid w:val="00E43EA4"/>
    <w:rsid w:val="00E4425B"/>
    <w:rsid w:val="00E4630F"/>
    <w:rsid w:val="00E47217"/>
    <w:rsid w:val="00E4732E"/>
    <w:rsid w:val="00E50A67"/>
    <w:rsid w:val="00E50CA3"/>
    <w:rsid w:val="00E50E07"/>
    <w:rsid w:val="00E50F18"/>
    <w:rsid w:val="00E524A9"/>
    <w:rsid w:val="00E5311A"/>
    <w:rsid w:val="00E53F1A"/>
    <w:rsid w:val="00E553DD"/>
    <w:rsid w:val="00E55899"/>
    <w:rsid w:val="00E562A4"/>
    <w:rsid w:val="00E5726D"/>
    <w:rsid w:val="00E57EEB"/>
    <w:rsid w:val="00E62D68"/>
    <w:rsid w:val="00E62D94"/>
    <w:rsid w:val="00E62ECC"/>
    <w:rsid w:val="00E6499E"/>
    <w:rsid w:val="00E64F37"/>
    <w:rsid w:val="00E65091"/>
    <w:rsid w:val="00E65393"/>
    <w:rsid w:val="00E65E54"/>
    <w:rsid w:val="00E661C7"/>
    <w:rsid w:val="00E66679"/>
    <w:rsid w:val="00E70AC1"/>
    <w:rsid w:val="00E7118C"/>
    <w:rsid w:val="00E71F6B"/>
    <w:rsid w:val="00E72DF5"/>
    <w:rsid w:val="00E732C4"/>
    <w:rsid w:val="00E7337D"/>
    <w:rsid w:val="00E7401A"/>
    <w:rsid w:val="00E74E41"/>
    <w:rsid w:val="00E75151"/>
    <w:rsid w:val="00E7525D"/>
    <w:rsid w:val="00E77B90"/>
    <w:rsid w:val="00E77D23"/>
    <w:rsid w:val="00E80155"/>
    <w:rsid w:val="00E8134B"/>
    <w:rsid w:val="00E815EA"/>
    <w:rsid w:val="00E8183F"/>
    <w:rsid w:val="00E81E0D"/>
    <w:rsid w:val="00E81F28"/>
    <w:rsid w:val="00E82089"/>
    <w:rsid w:val="00E8260A"/>
    <w:rsid w:val="00E848C0"/>
    <w:rsid w:val="00E84BB8"/>
    <w:rsid w:val="00E85071"/>
    <w:rsid w:val="00E861B9"/>
    <w:rsid w:val="00E86F92"/>
    <w:rsid w:val="00E902F2"/>
    <w:rsid w:val="00E91B96"/>
    <w:rsid w:val="00E92F2E"/>
    <w:rsid w:val="00E935DA"/>
    <w:rsid w:val="00E93D1E"/>
    <w:rsid w:val="00E93F26"/>
    <w:rsid w:val="00E941A1"/>
    <w:rsid w:val="00E94904"/>
    <w:rsid w:val="00E95CE3"/>
    <w:rsid w:val="00E95F9A"/>
    <w:rsid w:val="00E961C8"/>
    <w:rsid w:val="00E96CC2"/>
    <w:rsid w:val="00E96E99"/>
    <w:rsid w:val="00EA018E"/>
    <w:rsid w:val="00EA03A7"/>
    <w:rsid w:val="00EA0527"/>
    <w:rsid w:val="00EA07F2"/>
    <w:rsid w:val="00EA0856"/>
    <w:rsid w:val="00EA1DC4"/>
    <w:rsid w:val="00EA252F"/>
    <w:rsid w:val="00EA2825"/>
    <w:rsid w:val="00EA2F09"/>
    <w:rsid w:val="00EA5027"/>
    <w:rsid w:val="00EA5382"/>
    <w:rsid w:val="00EA5D90"/>
    <w:rsid w:val="00EA64C2"/>
    <w:rsid w:val="00EA6518"/>
    <w:rsid w:val="00EA71A2"/>
    <w:rsid w:val="00EA7466"/>
    <w:rsid w:val="00EA76ED"/>
    <w:rsid w:val="00EA7EDE"/>
    <w:rsid w:val="00EB0B63"/>
    <w:rsid w:val="00EB0EB5"/>
    <w:rsid w:val="00EB119B"/>
    <w:rsid w:val="00EB1714"/>
    <w:rsid w:val="00EB1936"/>
    <w:rsid w:val="00EB2456"/>
    <w:rsid w:val="00EB292A"/>
    <w:rsid w:val="00EB2C79"/>
    <w:rsid w:val="00EB3545"/>
    <w:rsid w:val="00EB3569"/>
    <w:rsid w:val="00EB37BE"/>
    <w:rsid w:val="00EB4BAE"/>
    <w:rsid w:val="00EB5088"/>
    <w:rsid w:val="00EB6543"/>
    <w:rsid w:val="00EB7210"/>
    <w:rsid w:val="00EB72C4"/>
    <w:rsid w:val="00EB7788"/>
    <w:rsid w:val="00EC2726"/>
    <w:rsid w:val="00EC2B0C"/>
    <w:rsid w:val="00EC329D"/>
    <w:rsid w:val="00EC34CF"/>
    <w:rsid w:val="00EC49D5"/>
    <w:rsid w:val="00EC4B91"/>
    <w:rsid w:val="00EC575E"/>
    <w:rsid w:val="00EC681C"/>
    <w:rsid w:val="00EC6B7F"/>
    <w:rsid w:val="00EC7B87"/>
    <w:rsid w:val="00EC7C5E"/>
    <w:rsid w:val="00EC7EC9"/>
    <w:rsid w:val="00ED0399"/>
    <w:rsid w:val="00ED1644"/>
    <w:rsid w:val="00ED2593"/>
    <w:rsid w:val="00ED3288"/>
    <w:rsid w:val="00ED3709"/>
    <w:rsid w:val="00ED432F"/>
    <w:rsid w:val="00ED47FD"/>
    <w:rsid w:val="00ED4952"/>
    <w:rsid w:val="00ED6E34"/>
    <w:rsid w:val="00ED73CE"/>
    <w:rsid w:val="00ED7D55"/>
    <w:rsid w:val="00ED7D9C"/>
    <w:rsid w:val="00EE00A7"/>
    <w:rsid w:val="00EE0889"/>
    <w:rsid w:val="00EE164E"/>
    <w:rsid w:val="00EE223F"/>
    <w:rsid w:val="00EE2F77"/>
    <w:rsid w:val="00EE3158"/>
    <w:rsid w:val="00EE31A2"/>
    <w:rsid w:val="00EE3495"/>
    <w:rsid w:val="00EE4319"/>
    <w:rsid w:val="00EE4329"/>
    <w:rsid w:val="00EE45C2"/>
    <w:rsid w:val="00EE6203"/>
    <w:rsid w:val="00EE68F1"/>
    <w:rsid w:val="00EF0069"/>
    <w:rsid w:val="00EF19A4"/>
    <w:rsid w:val="00EF1BD0"/>
    <w:rsid w:val="00EF229C"/>
    <w:rsid w:val="00EF3C52"/>
    <w:rsid w:val="00EF44A0"/>
    <w:rsid w:val="00EF4580"/>
    <w:rsid w:val="00EF4FED"/>
    <w:rsid w:val="00EF533B"/>
    <w:rsid w:val="00EF579F"/>
    <w:rsid w:val="00EF5F45"/>
    <w:rsid w:val="00EF6843"/>
    <w:rsid w:val="00EF6941"/>
    <w:rsid w:val="00EF6FB3"/>
    <w:rsid w:val="00EF7A19"/>
    <w:rsid w:val="00F0068B"/>
    <w:rsid w:val="00F007C6"/>
    <w:rsid w:val="00F0172E"/>
    <w:rsid w:val="00F01D9C"/>
    <w:rsid w:val="00F02291"/>
    <w:rsid w:val="00F042D8"/>
    <w:rsid w:val="00F050BD"/>
    <w:rsid w:val="00F05657"/>
    <w:rsid w:val="00F05AB0"/>
    <w:rsid w:val="00F0677F"/>
    <w:rsid w:val="00F10704"/>
    <w:rsid w:val="00F128C2"/>
    <w:rsid w:val="00F12C74"/>
    <w:rsid w:val="00F13214"/>
    <w:rsid w:val="00F132E1"/>
    <w:rsid w:val="00F13B0B"/>
    <w:rsid w:val="00F147D5"/>
    <w:rsid w:val="00F1559A"/>
    <w:rsid w:val="00F17B9C"/>
    <w:rsid w:val="00F17ED6"/>
    <w:rsid w:val="00F20037"/>
    <w:rsid w:val="00F204EB"/>
    <w:rsid w:val="00F20676"/>
    <w:rsid w:val="00F209E2"/>
    <w:rsid w:val="00F21295"/>
    <w:rsid w:val="00F214DC"/>
    <w:rsid w:val="00F21FA0"/>
    <w:rsid w:val="00F221F7"/>
    <w:rsid w:val="00F22A1E"/>
    <w:rsid w:val="00F22BA1"/>
    <w:rsid w:val="00F22BD7"/>
    <w:rsid w:val="00F2398F"/>
    <w:rsid w:val="00F23FAE"/>
    <w:rsid w:val="00F25578"/>
    <w:rsid w:val="00F25707"/>
    <w:rsid w:val="00F258E5"/>
    <w:rsid w:val="00F25B9C"/>
    <w:rsid w:val="00F2675A"/>
    <w:rsid w:val="00F26CC6"/>
    <w:rsid w:val="00F26D80"/>
    <w:rsid w:val="00F2784E"/>
    <w:rsid w:val="00F27C29"/>
    <w:rsid w:val="00F300BC"/>
    <w:rsid w:val="00F305BE"/>
    <w:rsid w:val="00F305FA"/>
    <w:rsid w:val="00F31381"/>
    <w:rsid w:val="00F3263C"/>
    <w:rsid w:val="00F33079"/>
    <w:rsid w:val="00F33121"/>
    <w:rsid w:val="00F3334E"/>
    <w:rsid w:val="00F3573A"/>
    <w:rsid w:val="00F36CCB"/>
    <w:rsid w:val="00F374E5"/>
    <w:rsid w:val="00F37B93"/>
    <w:rsid w:val="00F37BAD"/>
    <w:rsid w:val="00F37ECA"/>
    <w:rsid w:val="00F37FF9"/>
    <w:rsid w:val="00F407D6"/>
    <w:rsid w:val="00F40A1C"/>
    <w:rsid w:val="00F415B2"/>
    <w:rsid w:val="00F42D44"/>
    <w:rsid w:val="00F43AF2"/>
    <w:rsid w:val="00F442B8"/>
    <w:rsid w:val="00F44708"/>
    <w:rsid w:val="00F45216"/>
    <w:rsid w:val="00F474AA"/>
    <w:rsid w:val="00F5007E"/>
    <w:rsid w:val="00F508F6"/>
    <w:rsid w:val="00F50EC4"/>
    <w:rsid w:val="00F52059"/>
    <w:rsid w:val="00F52232"/>
    <w:rsid w:val="00F527B1"/>
    <w:rsid w:val="00F52CBB"/>
    <w:rsid w:val="00F52DC2"/>
    <w:rsid w:val="00F539B4"/>
    <w:rsid w:val="00F54AF9"/>
    <w:rsid w:val="00F550CF"/>
    <w:rsid w:val="00F553D2"/>
    <w:rsid w:val="00F55859"/>
    <w:rsid w:val="00F56A2D"/>
    <w:rsid w:val="00F57A6D"/>
    <w:rsid w:val="00F6044B"/>
    <w:rsid w:val="00F6183C"/>
    <w:rsid w:val="00F62F19"/>
    <w:rsid w:val="00F63818"/>
    <w:rsid w:val="00F638CC"/>
    <w:rsid w:val="00F64B20"/>
    <w:rsid w:val="00F64C9E"/>
    <w:rsid w:val="00F64CC1"/>
    <w:rsid w:val="00F64FC8"/>
    <w:rsid w:val="00F65D1E"/>
    <w:rsid w:val="00F66982"/>
    <w:rsid w:val="00F66A9E"/>
    <w:rsid w:val="00F67380"/>
    <w:rsid w:val="00F6756C"/>
    <w:rsid w:val="00F67742"/>
    <w:rsid w:val="00F67998"/>
    <w:rsid w:val="00F67E94"/>
    <w:rsid w:val="00F708B1"/>
    <w:rsid w:val="00F70A9C"/>
    <w:rsid w:val="00F72317"/>
    <w:rsid w:val="00F7321D"/>
    <w:rsid w:val="00F73DC1"/>
    <w:rsid w:val="00F75BB8"/>
    <w:rsid w:val="00F76211"/>
    <w:rsid w:val="00F77714"/>
    <w:rsid w:val="00F77EA3"/>
    <w:rsid w:val="00F80475"/>
    <w:rsid w:val="00F80686"/>
    <w:rsid w:val="00F80E6E"/>
    <w:rsid w:val="00F80EB4"/>
    <w:rsid w:val="00F81390"/>
    <w:rsid w:val="00F813E7"/>
    <w:rsid w:val="00F8167B"/>
    <w:rsid w:val="00F81B76"/>
    <w:rsid w:val="00F81F7A"/>
    <w:rsid w:val="00F8247A"/>
    <w:rsid w:val="00F82E5C"/>
    <w:rsid w:val="00F82F19"/>
    <w:rsid w:val="00F83E86"/>
    <w:rsid w:val="00F83F58"/>
    <w:rsid w:val="00F8455E"/>
    <w:rsid w:val="00F84637"/>
    <w:rsid w:val="00F85206"/>
    <w:rsid w:val="00F85631"/>
    <w:rsid w:val="00F877EE"/>
    <w:rsid w:val="00F87C7A"/>
    <w:rsid w:val="00F87CEA"/>
    <w:rsid w:val="00F9265D"/>
    <w:rsid w:val="00F92E2A"/>
    <w:rsid w:val="00F93C46"/>
    <w:rsid w:val="00F944E2"/>
    <w:rsid w:val="00F95359"/>
    <w:rsid w:val="00F9629A"/>
    <w:rsid w:val="00F9704F"/>
    <w:rsid w:val="00F970FD"/>
    <w:rsid w:val="00F97EFC"/>
    <w:rsid w:val="00FA0B04"/>
    <w:rsid w:val="00FA0C7C"/>
    <w:rsid w:val="00FA1A5D"/>
    <w:rsid w:val="00FA1BDD"/>
    <w:rsid w:val="00FA1E0B"/>
    <w:rsid w:val="00FA305C"/>
    <w:rsid w:val="00FA308D"/>
    <w:rsid w:val="00FA462E"/>
    <w:rsid w:val="00FA4DD5"/>
    <w:rsid w:val="00FA5883"/>
    <w:rsid w:val="00FA6055"/>
    <w:rsid w:val="00FA6446"/>
    <w:rsid w:val="00FA6ED7"/>
    <w:rsid w:val="00FB065C"/>
    <w:rsid w:val="00FB0B39"/>
    <w:rsid w:val="00FB2FDE"/>
    <w:rsid w:val="00FB322F"/>
    <w:rsid w:val="00FB3745"/>
    <w:rsid w:val="00FB442F"/>
    <w:rsid w:val="00FC118C"/>
    <w:rsid w:val="00FC1929"/>
    <w:rsid w:val="00FC30DA"/>
    <w:rsid w:val="00FC37EA"/>
    <w:rsid w:val="00FC390B"/>
    <w:rsid w:val="00FC4224"/>
    <w:rsid w:val="00FC547B"/>
    <w:rsid w:val="00FC583F"/>
    <w:rsid w:val="00FC5B46"/>
    <w:rsid w:val="00FC7E36"/>
    <w:rsid w:val="00FD0064"/>
    <w:rsid w:val="00FD1D4F"/>
    <w:rsid w:val="00FD24BF"/>
    <w:rsid w:val="00FD3839"/>
    <w:rsid w:val="00FD3B6E"/>
    <w:rsid w:val="00FD3C17"/>
    <w:rsid w:val="00FD4140"/>
    <w:rsid w:val="00FD46BD"/>
    <w:rsid w:val="00FD46FC"/>
    <w:rsid w:val="00FD57EB"/>
    <w:rsid w:val="00FD6BCD"/>
    <w:rsid w:val="00FD6D8E"/>
    <w:rsid w:val="00FD709D"/>
    <w:rsid w:val="00FD7839"/>
    <w:rsid w:val="00FD7928"/>
    <w:rsid w:val="00FE0663"/>
    <w:rsid w:val="00FE0E94"/>
    <w:rsid w:val="00FE2301"/>
    <w:rsid w:val="00FE23EE"/>
    <w:rsid w:val="00FE369C"/>
    <w:rsid w:val="00FE3CD9"/>
    <w:rsid w:val="00FF00BD"/>
    <w:rsid w:val="00FF067C"/>
    <w:rsid w:val="00FF0B13"/>
    <w:rsid w:val="00FF1242"/>
    <w:rsid w:val="00FF1672"/>
    <w:rsid w:val="00FF1ED4"/>
    <w:rsid w:val="00FF2176"/>
    <w:rsid w:val="00FF2232"/>
    <w:rsid w:val="00FF2575"/>
    <w:rsid w:val="00FF2801"/>
    <w:rsid w:val="00FF526D"/>
    <w:rsid w:val="00FF6296"/>
    <w:rsid w:val="00FF799B"/>
    <w:rsid w:val="012A7082"/>
    <w:rsid w:val="0143FC8B"/>
    <w:rsid w:val="01472274"/>
    <w:rsid w:val="01BAC867"/>
    <w:rsid w:val="0254441C"/>
    <w:rsid w:val="0274FF61"/>
    <w:rsid w:val="02E816C3"/>
    <w:rsid w:val="032394EB"/>
    <w:rsid w:val="033B2F40"/>
    <w:rsid w:val="0437B5A4"/>
    <w:rsid w:val="04A076B3"/>
    <w:rsid w:val="04A12F4E"/>
    <w:rsid w:val="04DBE9EA"/>
    <w:rsid w:val="05182518"/>
    <w:rsid w:val="051D99F9"/>
    <w:rsid w:val="0540B594"/>
    <w:rsid w:val="05B612E3"/>
    <w:rsid w:val="0605216C"/>
    <w:rsid w:val="063EE9F7"/>
    <w:rsid w:val="068FD956"/>
    <w:rsid w:val="069F379E"/>
    <w:rsid w:val="071DF902"/>
    <w:rsid w:val="076CEE75"/>
    <w:rsid w:val="08185FB9"/>
    <w:rsid w:val="082A09EB"/>
    <w:rsid w:val="082BE225"/>
    <w:rsid w:val="089BC592"/>
    <w:rsid w:val="0A0C7AE1"/>
    <w:rsid w:val="0A326489"/>
    <w:rsid w:val="0A663D94"/>
    <w:rsid w:val="0AFA6418"/>
    <w:rsid w:val="0B1BF5E7"/>
    <w:rsid w:val="0CF130DF"/>
    <w:rsid w:val="0CFE1DFD"/>
    <w:rsid w:val="0D4FC7CF"/>
    <w:rsid w:val="0DC4E36E"/>
    <w:rsid w:val="0E5E506F"/>
    <w:rsid w:val="0EEAB7C2"/>
    <w:rsid w:val="0F5CF529"/>
    <w:rsid w:val="0FC31246"/>
    <w:rsid w:val="1023E0F9"/>
    <w:rsid w:val="12545D34"/>
    <w:rsid w:val="1272477B"/>
    <w:rsid w:val="12B95C68"/>
    <w:rsid w:val="1382A266"/>
    <w:rsid w:val="14F07869"/>
    <w:rsid w:val="15107A79"/>
    <w:rsid w:val="1559BAC6"/>
    <w:rsid w:val="156B71E1"/>
    <w:rsid w:val="15B6AC46"/>
    <w:rsid w:val="162998A6"/>
    <w:rsid w:val="16F0B1E1"/>
    <w:rsid w:val="17CFC33D"/>
    <w:rsid w:val="17F5ACCA"/>
    <w:rsid w:val="17FD5F39"/>
    <w:rsid w:val="182EDD91"/>
    <w:rsid w:val="183E86EB"/>
    <w:rsid w:val="18657CF4"/>
    <w:rsid w:val="19890FA6"/>
    <w:rsid w:val="19B44400"/>
    <w:rsid w:val="19F2311B"/>
    <w:rsid w:val="19F7AA11"/>
    <w:rsid w:val="1A0D3C6A"/>
    <w:rsid w:val="1A2D1BE7"/>
    <w:rsid w:val="1A8A0C43"/>
    <w:rsid w:val="1B0BFFE7"/>
    <w:rsid w:val="1B4DABE9"/>
    <w:rsid w:val="1C209B71"/>
    <w:rsid w:val="1CE36BD5"/>
    <w:rsid w:val="1D0CB158"/>
    <w:rsid w:val="1D2E4556"/>
    <w:rsid w:val="1D4E7C25"/>
    <w:rsid w:val="1D6033D6"/>
    <w:rsid w:val="1DDBDA0D"/>
    <w:rsid w:val="1E382E8C"/>
    <w:rsid w:val="1E938E64"/>
    <w:rsid w:val="1EAFF635"/>
    <w:rsid w:val="1F3EECBD"/>
    <w:rsid w:val="1FB6E350"/>
    <w:rsid w:val="1FF3162D"/>
    <w:rsid w:val="2009EB8A"/>
    <w:rsid w:val="210F5AF1"/>
    <w:rsid w:val="212CBC64"/>
    <w:rsid w:val="231C3354"/>
    <w:rsid w:val="234F9481"/>
    <w:rsid w:val="238CC620"/>
    <w:rsid w:val="24100C5E"/>
    <w:rsid w:val="244B8CF8"/>
    <w:rsid w:val="24C0A041"/>
    <w:rsid w:val="24CA5046"/>
    <w:rsid w:val="24F49182"/>
    <w:rsid w:val="2540EE70"/>
    <w:rsid w:val="26615FE7"/>
    <w:rsid w:val="2678B15D"/>
    <w:rsid w:val="26F6F44A"/>
    <w:rsid w:val="27135FD3"/>
    <w:rsid w:val="27394882"/>
    <w:rsid w:val="2757BEFE"/>
    <w:rsid w:val="28B27485"/>
    <w:rsid w:val="28F42FFF"/>
    <w:rsid w:val="29365BD7"/>
    <w:rsid w:val="29882150"/>
    <w:rsid w:val="29DD4A81"/>
    <w:rsid w:val="29E0E709"/>
    <w:rsid w:val="2A10B0D8"/>
    <w:rsid w:val="2A586FC6"/>
    <w:rsid w:val="2AA490C3"/>
    <w:rsid w:val="2AB480AD"/>
    <w:rsid w:val="2B027467"/>
    <w:rsid w:val="2B8D5B09"/>
    <w:rsid w:val="2C4C1D68"/>
    <w:rsid w:val="2C7C3DFB"/>
    <w:rsid w:val="2D470254"/>
    <w:rsid w:val="2DECC312"/>
    <w:rsid w:val="2E4579D6"/>
    <w:rsid w:val="2EF0545B"/>
    <w:rsid w:val="2FC97F8A"/>
    <w:rsid w:val="300EDF22"/>
    <w:rsid w:val="3042CD2F"/>
    <w:rsid w:val="3079EB0D"/>
    <w:rsid w:val="307D714D"/>
    <w:rsid w:val="3093AC95"/>
    <w:rsid w:val="30CBC272"/>
    <w:rsid w:val="30E13F30"/>
    <w:rsid w:val="30E8B387"/>
    <w:rsid w:val="31C1265F"/>
    <w:rsid w:val="321F658F"/>
    <w:rsid w:val="32FFC29C"/>
    <w:rsid w:val="3320F36F"/>
    <w:rsid w:val="3340D91E"/>
    <w:rsid w:val="3378BF24"/>
    <w:rsid w:val="340D0A3D"/>
    <w:rsid w:val="343A4F58"/>
    <w:rsid w:val="34529214"/>
    <w:rsid w:val="34692BB2"/>
    <w:rsid w:val="34E7EA92"/>
    <w:rsid w:val="352A0290"/>
    <w:rsid w:val="363425FC"/>
    <w:rsid w:val="373C6128"/>
    <w:rsid w:val="37C1F8E8"/>
    <w:rsid w:val="37D68597"/>
    <w:rsid w:val="3805C0E7"/>
    <w:rsid w:val="38168071"/>
    <w:rsid w:val="393376D2"/>
    <w:rsid w:val="395463D1"/>
    <w:rsid w:val="398863F1"/>
    <w:rsid w:val="3A20C143"/>
    <w:rsid w:val="3A4C135D"/>
    <w:rsid w:val="3A86CE9B"/>
    <w:rsid w:val="3B0EA257"/>
    <w:rsid w:val="3BA095AD"/>
    <w:rsid w:val="3E297B82"/>
    <w:rsid w:val="3EDC23CB"/>
    <w:rsid w:val="3FAD8CDC"/>
    <w:rsid w:val="40771079"/>
    <w:rsid w:val="40930EF5"/>
    <w:rsid w:val="4110CDB4"/>
    <w:rsid w:val="42691D0F"/>
    <w:rsid w:val="4372D6C2"/>
    <w:rsid w:val="44310DA1"/>
    <w:rsid w:val="443448FB"/>
    <w:rsid w:val="44505BFC"/>
    <w:rsid w:val="450F5A46"/>
    <w:rsid w:val="45445106"/>
    <w:rsid w:val="456C4AA2"/>
    <w:rsid w:val="4641A0D0"/>
    <w:rsid w:val="483DA525"/>
    <w:rsid w:val="4873567A"/>
    <w:rsid w:val="488DF9D7"/>
    <w:rsid w:val="48F582C0"/>
    <w:rsid w:val="495D9BBE"/>
    <w:rsid w:val="49B7B512"/>
    <w:rsid w:val="4AE86C22"/>
    <w:rsid w:val="4B23B9D5"/>
    <w:rsid w:val="4C6334A6"/>
    <w:rsid w:val="4C8B405E"/>
    <w:rsid w:val="4CA8BA21"/>
    <w:rsid w:val="4D21EA56"/>
    <w:rsid w:val="4DA14906"/>
    <w:rsid w:val="4DD74500"/>
    <w:rsid w:val="4DD81C28"/>
    <w:rsid w:val="4E03276A"/>
    <w:rsid w:val="4EE3854C"/>
    <w:rsid w:val="4F28A562"/>
    <w:rsid w:val="5057B658"/>
    <w:rsid w:val="50F1C25A"/>
    <w:rsid w:val="517C50E5"/>
    <w:rsid w:val="51A107A9"/>
    <w:rsid w:val="521C1C44"/>
    <w:rsid w:val="521CE354"/>
    <w:rsid w:val="53044900"/>
    <w:rsid w:val="53229BC9"/>
    <w:rsid w:val="53B39A2E"/>
    <w:rsid w:val="542C17B8"/>
    <w:rsid w:val="54C17BA2"/>
    <w:rsid w:val="553311EF"/>
    <w:rsid w:val="55ACD1A0"/>
    <w:rsid w:val="56AFA43F"/>
    <w:rsid w:val="56ED358F"/>
    <w:rsid w:val="581758C6"/>
    <w:rsid w:val="58963761"/>
    <w:rsid w:val="59185BFB"/>
    <w:rsid w:val="593F501C"/>
    <w:rsid w:val="5A05D725"/>
    <w:rsid w:val="5A2C766B"/>
    <w:rsid w:val="5A6389C9"/>
    <w:rsid w:val="5ADD90BE"/>
    <w:rsid w:val="5B1E38D7"/>
    <w:rsid w:val="5B31FF8F"/>
    <w:rsid w:val="5B9D8C93"/>
    <w:rsid w:val="5CB076C8"/>
    <w:rsid w:val="5D5832E9"/>
    <w:rsid w:val="5D80A09E"/>
    <w:rsid w:val="5DC1C88E"/>
    <w:rsid w:val="5DF2A876"/>
    <w:rsid w:val="5EACEEBD"/>
    <w:rsid w:val="5EBDDC85"/>
    <w:rsid w:val="5F35F89C"/>
    <w:rsid w:val="5F8C18FC"/>
    <w:rsid w:val="600E03FD"/>
    <w:rsid w:val="60413180"/>
    <w:rsid w:val="61824E74"/>
    <w:rsid w:val="6238D218"/>
    <w:rsid w:val="62839604"/>
    <w:rsid w:val="628CB478"/>
    <w:rsid w:val="62AD93BA"/>
    <w:rsid w:val="63555756"/>
    <w:rsid w:val="644E444D"/>
    <w:rsid w:val="65573E26"/>
    <w:rsid w:val="65AD35BA"/>
    <w:rsid w:val="65C2D45A"/>
    <w:rsid w:val="6611D6A6"/>
    <w:rsid w:val="6657D135"/>
    <w:rsid w:val="66D5161A"/>
    <w:rsid w:val="66D9E62A"/>
    <w:rsid w:val="66E8E023"/>
    <w:rsid w:val="6728F4B3"/>
    <w:rsid w:val="6737449A"/>
    <w:rsid w:val="673BE400"/>
    <w:rsid w:val="67B6BAF7"/>
    <w:rsid w:val="68E0347C"/>
    <w:rsid w:val="68F14F7B"/>
    <w:rsid w:val="6925157E"/>
    <w:rsid w:val="6956685D"/>
    <w:rsid w:val="699B3EBB"/>
    <w:rsid w:val="69A7D5B7"/>
    <w:rsid w:val="6A1FCA0A"/>
    <w:rsid w:val="6A2AAF49"/>
    <w:rsid w:val="6AEFF4B2"/>
    <w:rsid w:val="6BAD574D"/>
    <w:rsid w:val="6BEDF1E3"/>
    <w:rsid w:val="6C389765"/>
    <w:rsid w:val="6CA77350"/>
    <w:rsid w:val="6D2B178F"/>
    <w:rsid w:val="6E88C145"/>
    <w:rsid w:val="6F2102C5"/>
    <w:rsid w:val="70971A32"/>
    <w:rsid w:val="709A626A"/>
    <w:rsid w:val="716D6D8F"/>
    <w:rsid w:val="7301C18D"/>
    <w:rsid w:val="731BA24E"/>
    <w:rsid w:val="732453EB"/>
    <w:rsid w:val="732A80F7"/>
    <w:rsid w:val="73A7D34C"/>
    <w:rsid w:val="73C929CD"/>
    <w:rsid w:val="73E7CF48"/>
    <w:rsid w:val="740FA846"/>
    <w:rsid w:val="7414CAC6"/>
    <w:rsid w:val="75B5D97D"/>
    <w:rsid w:val="75B9CE48"/>
    <w:rsid w:val="75F3C27E"/>
    <w:rsid w:val="762DC95A"/>
    <w:rsid w:val="764DA178"/>
    <w:rsid w:val="77B642A1"/>
    <w:rsid w:val="78063D85"/>
    <w:rsid w:val="78168F3E"/>
    <w:rsid w:val="78E271BD"/>
    <w:rsid w:val="78E93C4E"/>
    <w:rsid w:val="790A3CE6"/>
    <w:rsid w:val="79E941EA"/>
    <w:rsid w:val="7A3DE86F"/>
    <w:rsid w:val="7AD6838E"/>
    <w:rsid w:val="7AE0B5D6"/>
    <w:rsid w:val="7B180F93"/>
    <w:rsid w:val="7B1B6DA9"/>
    <w:rsid w:val="7B349606"/>
    <w:rsid w:val="7B70625F"/>
    <w:rsid w:val="7C63B7C1"/>
    <w:rsid w:val="7C73E7A8"/>
    <w:rsid w:val="7C7878ED"/>
    <w:rsid w:val="7CDEBC17"/>
    <w:rsid w:val="7D61AEBC"/>
    <w:rsid w:val="7D6B2E0C"/>
    <w:rsid w:val="7D98DA3E"/>
    <w:rsid w:val="7DAC400C"/>
    <w:rsid w:val="7E303FD3"/>
    <w:rsid w:val="7E3EF267"/>
    <w:rsid w:val="7E77EEEF"/>
    <w:rsid w:val="7E784689"/>
    <w:rsid w:val="7E9A54A9"/>
    <w:rsid w:val="7EE86E44"/>
    <w:rsid w:val="7F02E7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72"/>
    <w:qFormat/>
    <w:rsid w:val="00D86C52"/>
    <w:pPr>
      <w:numPr>
        <w:numId w:val="12"/>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1018EE"/>
    <w:rPr>
      <w:color w:val="2B579A"/>
      <w:shd w:val="clear" w:color="auto" w:fill="E1DFDD"/>
    </w:rPr>
  </w:style>
  <w:style w:type="paragraph" w:customStyle="1" w:styleId="3-SubsectionHeading">
    <w:name w:val="3-Subsection Heading"/>
    <w:basedOn w:val="Heading2"/>
    <w:next w:val="Normal"/>
    <w:link w:val="3-SubsectionHeadingChar"/>
    <w:qFormat/>
    <w:rsid w:val="00A5076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A50763"/>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1003">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28207396">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92752203">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27586028">
      <w:bodyDiv w:val="1"/>
      <w:marLeft w:val="0"/>
      <w:marRight w:val="0"/>
      <w:marTop w:val="0"/>
      <w:marBottom w:val="0"/>
      <w:divBdr>
        <w:top w:val="none" w:sz="0" w:space="0" w:color="auto"/>
        <w:left w:val="none" w:sz="0" w:space="0" w:color="auto"/>
        <w:bottom w:val="none" w:sz="0" w:space="0" w:color="auto"/>
        <w:right w:val="none" w:sz="0" w:space="0" w:color="auto"/>
      </w:divBdr>
    </w:div>
    <w:div w:id="665666209">
      <w:bodyDiv w:val="1"/>
      <w:marLeft w:val="0"/>
      <w:marRight w:val="0"/>
      <w:marTop w:val="0"/>
      <w:marBottom w:val="0"/>
      <w:divBdr>
        <w:top w:val="none" w:sz="0" w:space="0" w:color="auto"/>
        <w:left w:val="none" w:sz="0" w:space="0" w:color="auto"/>
        <w:bottom w:val="none" w:sz="0" w:space="0" w:color="auto"/>
        <w:right w:val="none" w:sz="0" w:space="0" w:color="auto"/>
      </w:divBdr>
    </w:div>
    <w:div w:id="73127430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03490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54962720">
      <w:bodyDiv w:val="1"/>
      <w:marLeft w:val="0"/>
      <w:marRight w:val="0"/>
      <w:marTop w:val="0"/>
      <w:marBottom w:val="0"/>
      <w:divBdr>
        <w:top w:val="none" w:sz="0" w:space="0" w:color="auto"/>
        <w:left w:val="none" w:sz="0" w:space="0" w:color="auto"/>
        <w:bottom w:val="none" w:sz="0" w:space="0" w:color="auto"/>
        <w:right w:val="none" w:sz="0" w:space="0" w:color="auto"/>
      </w:divBdr>
    </w:div>
    <w:div w:id="107238789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9776655">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09228424">
      <w:bodyDiv w:val="1"/>
      <w:marLeft w:val="0"/>
      <w:marRight w:val="0"/>
      <w:marTop w:val="0"/>
      <w:marBottom w:val="0"/>
      <w:divBdr>
        <w:top w:val="none" w:sz="0" w:space="0" w:color="auto"/>
        <w:left w:val="none" w:sz="0" w:space="0" w:color="auto"/>
        <w:bottom w:val="none" w:sz="0" w:space="0" w:color="auto"/>
        <w:right w:val="none" w:sz="0" w:space="0" w:color="auto"/>
      </w:divBdr>
    </w:div>
    <w:div w:id="145524925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852520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51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6744287-493D-4C6F-BD15-0DCC663B968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B22BF175-0895-4FA2-BDCC-84331EF3AB26}">
  <ds:schemaRefs>
    <ds:schemaRef ds:uri="http://schemas.microsoft.com/sharepoint/v3/contenttype/forms"/>
  </ds:schemaRefs>
</ds:datastoreItem>
</file>

<file path=customXml/itemProps4.xml><?xml version="1.0" encoding="utf-8"?>
<ds:datastoreItem xmlns:ds="http://schemas.openxmlformats.org/officeDocument/2006/customXml" ds:itemID="{84D1F240-604A-431C-A93D-87EC84BD9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14539</Characters>
  <Application>Microsoft Office Word</Application>
  <DocSecurity>0</DocSecurity>
  <Lines>469</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2025-10-24T03:43:00Z</dcterms:created>
  <dcterms:modified xsi:type="dcterms:W3CDTF">2025-10-24T04:31:00Z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23241a2a,7ef999e2,16120b29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39be2d2b,461e9c73,10b2199a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2025-10-24T03:43:47Z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8b1b46c8-d211-443f-9c55-e6b44c9f59e8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