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5A701D7" w:rsidR="00B60939" w:rsidRPr="00647B46" w:rsidRDefault="00437AE0" w:rsidP="0047364B">
      <w:pPr>
        <w:pStyle w:val="1-MainHeading"/>
      </w:pPr>
      <w:bookmarkStart w:id="0" w:name="_Toc197093669"/>
      <w:bookmarkStart w:id="1" w:name="_Toc198061821"/>
      <w:r w:rsidRPr="00647B46">
        <w:t>6.03</w:t>
      </w:r>
      <w:r w:rsidR="00163F66" w:rsidRPr="00647B46">
        <w:tab/>
      </w:r>
      <w:r w:rsidR="00887747" w:rsidRPr="00647B46">
        <w:t>DURVALUMAB</w:t>
      </w:r>
      <w:r w:rsidR="00163F66" w:rsidRPr="00647B46">
        <w:t>,</w:t>
      </w:r>
      <w:r w:rsidR="00163F66" w:rsidRPr="00647B46">
        <w:br/>
      </w:r>
      <w:r w:rsidR="0043158A" w:rsidRPr="00647B46">
        <w:t>Solution concentrate for I.V. infusion, 120 mg in 2.4</w:t>
      </w:r>
      <w:r w:rsidR="005A66CC" w:rsidRPr="00647B46">
        <w:t> </w:t>
      </w:r>
      <w:r w:rsidR="0043158A" w:rsidRPr="00647B46">
        <w:t>mL, 500 mg in 10</w:t>
      </w:r>
      <w:r w:rsidR="002E55B8" w:rsidRPr="00647B46">
        <w:t xml:space="preserve"> </w:t>
      </w:r>
      <w:r w:rsidR="0043158A" w:rsidRPr="00647B46">
        <w:t>mL</w:t>
      </w:r>
      <w:r w:rsidR="00163F66" w:rsidRPr="00647B46">
        <w:br/>
      </w:r>
      <w:r w:rsidR="0043158A" w:rsidRPr="00647B46">
        <w:t>Imfinzi</w:t>
      </w:r>
      <w:r w:rsidR="00B60939" w:rsidRPr="00647B46">
        <w:rPr>
          <w:vertAlign w:val="superscript"/>
        </w:rPr>
        <w:t>®</w:t>
      </w:r>
      <w:r w:rsidR="004A6040" w:rsidRPr="00647B46">
        <w:t>,</w:t>
      </w:r>
      <w:r w:rsidR="004A6040" w:rsidRPr="00647B46">
        <w:br/>
      </w:r>
      <w:r w:rsidR="00696DD2" w:rsidRPr="00647B46">
        <w:t>Astra</w:t>
      </w:r>
      <w:r w:rsidR="00331EE8" w:rsidRPr="00647B46">
        <w:t>Zeneca</w:t>
      </w:r>
      <w:r w:rsidR="000D5DF1" w:rsidRPr="00647B46">
        <w:t xml:space="preserve"> Pty Ltd</w:t>
      </w:r>
      <w:r w:rsidR="00B60939" w:rsidRPr="00647B46">
        <w:t>.</w:t>
      </w:r>
      <w:bookmarkEnd w:id="0"/>
      <w:bookmarkEnd w:id="1"/>
      <w:r w:rsidR="00F73E08" w:rsidRPr="00647B46">
        <w:t xml:space="preserve"> </w:t>
      </w:r>
    </w:p>
    <w:p w14:paraId="73687EF4" w14:textId="308B6499" w:rsidR="00542654" w:rsidRPr="00407F2D" w:rsidRDefault="00542654" w:rsidP="00F509B1">
      <w:pPr>
        <w:pStyle w:val="2-SectionHeading"/>
        <w:spacing w:before="120"/>
      </w:pPr>
      <w:bookmarkStart w:id="2" w:name="_Toc198630207"/>
      <w:bookmarkStart w:id="3" w:name="_Toc198724785"/>
      <w:r w:rsidRPr="00407F2D">
        <w:t xml:space="preserve">Purpose of </w:t>
      </w:r>
      <w:r>
        <w:t>submission</w:t>
      </w:r>
      <w:bookmarkEnd w:id="2"/>
      <w:bookmarkEnd w:id="3"/>
    </w:p>
    <w:p w14:paraId="19414AA1" w14:textId="4B11EFA0" w:rsidR="002C2775" w:rsidRPr="00647B46" w:rsidRDefault="007170DA" w:rsidP="007D5596">
      <w:pPr>
        <w:pStyle w:val="3-BodyText"/>
        <w:numPr>
          <w:ilvl w:val="1"/>
          <w:numId w:val="17"/>
        </w:numPr>
      </w:pPr>
      <w:r w:rsidRPr="00647B46">
        <w:t xml:space="preserve">The </w:t>
      </w:r>
      <w:r w:rsidR="00F73E08" w:rsidRPr="00647B46">
        <w:t xml:space="preserve">Category </w:t>
      </w:r>
      <w:r w:rsidR="00D314F4" w:rsidRPr="00647B46">
        <w:t>2</w:t>
      </w:r>
      <w:r w:rsidR="00F73E08" w:rsidRPr="00647B46">
        <w:t xml:space="preserve"> </w:t>
      </w:r>
      <w:r w:rsidRPr="00647B46">
        <w:t xml:space="preserve">submission requested </w:t>
      </w:r>
      <w:r w:rsidR="008B1757" w:rsidRPr="00647B46">
        <w:t>Section 100</w:t>
      </w:r>
      <w:r w:rsidR="00D34748" w:rsidRPr="00647B46">
        <w:t xml:space="preserve"> (Efficient Funding of Chemotherapy</w:t>
      </w:r>
      <w:r w:rsidR="00147540" w:rsidRPr="00647B46">
        <w:t xml:space="preserve"> Program)</w:t>
      </w:r>
      <w:r w:rsidR="00B62254" w:rsidRPr="00647B46">
        <w:t>,</w:t>
      </w:r>
      <w:r w:rsidR="008B1757" w:rsidRPr="00647B46">
        <w:t xml:space="preserve"> Authority Required</w:t>
      </w:r>
      <w:r w:rsidR="00B62254" w:rsidRPr="00647B46">
        <w:t xml:space="preserve"> (Streamlined)</w:t>
      </w:r>
      <w:r w:rsidR="008B1757" w:rsidRPr="00647B46">
        <w:t xml:space="preserve"> listing for </w:t>
      </w:r>
      <w:r w:rsidR="00B62254" w:rsidRPr="00647B46">
        <w:t>durvalumab</w:t>
      </w:r>
      <w:r w:rsidR="008B1757" w:rsidRPr="00647B46">
        <w:t xml:space="preserve"> for </w:t>
      </w:r>
      <w:r w:rsidR="0050174E" w:rsidRPr="00647B46">
        <w:t xml:space="preserve">the </w:t>
      </w:r>
      <w:r w:rsidR="008B1757" w:rsidRPr="00647B46">
        <w:t xml:space="preserve">treatment of </w:t>
      </w:r>
      <w:r w:rsidR="00B62254" w:rsidRPr="00647B46">
        <w:t>limited-stage</w:t>
      </w:r>
      <w:r w:rsidR="00B24E7A" w:rsidRPr="00647B46">
        <w:t xml:space="preserve"> small cell lung cancer (LS-SCLC)</w:t>
      </w:r>
      <w:r w:rsidR="001D71F4" w:rsidRPr="00647B46">
        <w:t xml:space="preserve"> </w:t>
      </w:r>
      <w:r w:rsidR="00B83739" w:rsidRPr="00647B46">
        <w:t>i</w:t>
      </w:r>
      <w:r w:rsidR="001D71F4" w:rsidRPr="00647B46">
        <w:t xml:space="preserve">n </w:t>
      </w:r>
      <w:r w:rsidR="00B24E7A" w:rsidRPr="00647B46">
        <w:t xml:space="preserve">patients </w:t>
      </w:r>
      <w:r w:rsidR="00745FFF" w:rsidRPr="00647B46">
        <w:t>whose disease has not progressed during or following chemoradiation therapy</w:t>
      </w:r>
      <w:r w:rsidR="00DF0C7E" w:rsidRPr="00647B46">
        <w:t xml:space="preserve"> (CRT)</w:t>
      </w:r>
      <w:r w:rsidR="008B1757" w:rsidRPr="00647B46">
        <w:t>.</w:t>
      </w:r>
    </w:p>
    <w:p w14:paraId="4E9FBCB5" w14:textId="6871389C" w:rsidR="00C2778B" w:rsidRPr="00647B46" w:rsidRDefault="005750C5" w:rsidP="007D5596">
      <w:pPr>
        <w:pStyle w:val="3-BodyText"/>
        <w:numPr>
          <w:ilvl w:val="1"/>
          <w:numId w:val="17"/>
        </w:numPr>
      </w:pPr>
      <w:r w:rsidRPr="00647B46">
        <w:t xml:space="preserve">Listing was requested on the basis of a cost-effectiveness analysis versus </w:t>
      </w:r>
      <w:r w:rsidR="00483C3B" w:rsidRPr="00647B46">
        <w:t>‘watch and wait’</w:t>
      </w:r>
      <w:r w:rsidRPr="00647B46">
        <w:t xml:space="preserve">. </w:t>
      </w:r>
    </w:p>
    <w:p w14:paraId="6A6097E0" w14:textId="04EC8DE2" w:rsidR="00B6345E" w:rsidRPr="00647B46" w:rsidRDefault="00B6345E" w:rsidP="00F51B56">
      <w:pPr>
        <w:pStyle w:val="Caption"/>
        <w:spacing w:after="0" w:line="240" w:lineRule="auto"/>
      </w:pPr>
      <w:bookmarkStart w:id="4" w:name="_Ref198060144"/>
      <w:r w:rsidRPr="00647B46">
        <w:t xml:space="preserve">Table </w:t>
      </w:r>
      <w:r w:rsidR="00647B46">
        <w:fldChar w:fldCharType="begin"/>
      </w:r>
      <w:r w:rsidR="00647B46">
        <w:instrText xml:space="preserve"> SEQ Table \* ARABIC </w:instrText>
      </w:r>
      <w:r w:rsidR="00647B46">
        <w:fldChar w:fldCharType="separate"/>
      </w:r>
      <w:r w:rsidR="003D11B5">
        <w:rPr>
          <w:noProof/>
        </w:rPr>
        <w:t>1</w:t>
      </w:r>
      <w:r w:rsidR="00647B46">
        <w:fldChar w:fldCharType="end"/>
      </w:r>
      <w:bookmarkEnd w:id="4"/>
      <w:r w:rsidRPr="00647B46">
        <w:t xml:space="preserve">: </w:t>
      </w:r>
      <w:r w:rsidRPr="00647B46">
        <w:rPr>
          <w:rStyle w:val="CommentReference"/>
          <w:b/>
        </w:rPr>
        <w:t>Key components of the clinical issue addressed by the submission (as stated in the submission)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Key components of the clinical issue addressed by the submission (as stated in the submission)"/>
      </w:tblPr>
      <w:tblGrid>
        <w:gridCol w:w="1126"/>
        <w:gridCol w:w="7874"/>
      </w:tblGrid>
      <w:tr w:rsidR="00C0580D" w:rsidRPr="00647B46" w14:paraId="5594790C" w14:textId="77777777" w:rsidTr="00FD1380">
        <w:trPr>
          <w:trHeight w:val="300"/>
        </w:trPr>
        <w:tc>
          <w:tcPr>
            <w:tcW w:w="1126" w:type="dxa"/>
            <w:hideMark/>
          </w:tcPr>
          <w:p w14:paraId="1B499ED8" w14:textId="77777777" w:rsidR="00C0580D" w:rsidRPr="00647B46" w:rsidRDefault="00C0580D" w:rsidP="0047364B">
            <w:pPr>
              <w:pStyle w:val="TableText0"/>
              <w:rPr>
                <w:rFonts w:ascii="Segoe UI" w:hAnsi="Segoe UI"/>
                <w:b/>
                <w:sz w:val="18"/>
                <w:szCs w:val="18"/>
              </w:rPr>
            </w:pPr>
            <w:r w:rsidRPr="00647B46">
              <w:rPr>
                <w:b/>
              </w:rPr>
              <w:t>Component </w:t>
            </w:r>
          </w:p>
        </w:tc>
        <w:tc>
          <w:tcPr>
            <w:tcW w:w="7874" w:type="dxa"/>
            <w:hideMark/>
          </w:tcPr>
          <w:p w14:paraId="725F8594" w14:textId="77777777" w:rsidR="00C0580D" w:rsidRPr="00647B46" w:rsidRDefault="00C0580D" w:rsidP="0047364B">
            <w:pPr>
              <w:pStyle w:val="TableText0"/>
              <w:rPr>
                <w:rFonts w:ascii="Segoe UI" w:hAnsi="Segoe UI"/>
                <w:b/>
                <w:sz w:val="18"/>
                <w:szCs w:val="18"/>
              </w:rPr>
            </w:pPr>
            <w:r w:rsidRPr="00647B46">
              <w:rPr>
                <w:b/>
              </w:rPr>
              <w:t>Description </w:t>
            </w:r>
          </w:p>
        </w:tc>
      </w:tr>
      <w:tr w:rsidR="00C0580D" w:rsidRPr="00647B46" w14:paraId="4720B66D" w14:textId="77777777" w:rsidTr="00FD1380">
        <w:trPr>
          <w:trHeight w:val="300"/>
        </w:trPr>
        <w:tc>
          <w:tcPr>
            <w:tcW w:w="1126" w:type="dxa"/>
            <w:hideMark/>
          </w:tcPr>
          <w:p w14:paraId="3BF4ABFC" w14:textId="77777777" w:rsidR="00C0580D" w:rsidRPr="00647B46" w:rsidRDefault="00C0580D" w:rsidP="0047364B">
            <w:pPr>
              <w:pStyle w:val="TableText0"/>
              <w:rPr>
                <w:rFonts w:ascii="Segoe UI" w:hAnsi="Segoe UI"/>
                <w:b/>
                <w:sz w:val="18"/>
                <w:szCs w:val="18"/>
              </w:rPr>
            </w:pPr>
            <w:r w:rsidRPr="00647B46">
              <w:rPr>
                <w:b/>
              </w:rPr>
              <w:t>Population </w:t>
            </w:r>
          </w:p>
        </w:tc>
        <w:tc>
          <w:tcPr>
            <w:tcW w:w="7874" w:type="dxa"/>
            <w:hideMark/>
          </w:tcPr>
          <w:p w14:paraId="3476A83B" w14:textId="77777777" w:rsidR="00C0580D" w:rsidRPr="00647B46" w:rsidRDefault="00C0580D" w:rsidP="0047364B">
            <w:pPr>
              <w:pStyle w:val="TableText0"/>
              <w:rPr>
                <w:rFonts w:ascii="Segoe UI" w:hAnsi="Segoe UI"/>
                <w:sz w:val="18"/>
                <w:szCs w:val="18"/>
              </w:rPr>
            </w:pPr>
            <w:r w:rsidRPr="00647B46">
              <w:t xml:space="preserve">Patients with </w:t>
            </w:r>
            <w:r w:rsidRPr="00647B46">
              <w:rPr>
                <w:rFonts w:cs="Segoe UI"/>
                <w:color w:val="000000"/>
                <w:szCs w:val="20"/>
              </w:rPr>
              <w:t>LS-SCLC who have not progressed following CRT. </w:t>
            </w:r>
          </w:p>
        </w:tc>
      </w:tr>
      <w:tr w:rsidR="00C0580D" w:rsidRPr="00647B46" w14:paraId="49EDA243" w14:textId="77777777" w:rsidTr="00FD1380">
        <w:trPr>
          <w:trHeight w:val="300"/>
        </w:trPr>
        <w:tc>
          <w:tcPr>
            <w:tcW w:w="1126" w:type="dxa"/>
            <w:hideMark/>
          </w:tcPr>
          <w:p w14:paraId="4D034904" w14:textId="77777777" w:rsidR="00C0580D" w:rsidRPr="00647B46" w:rsidRDefault="00C0580D" w:rsidP="0047364B">
            <w:pPr>
              <w:pStyle w:val="TableText0"/>
              <w:rPr>
                <w:rFonts w:ascii="Segoe UI" w:hAnsi="Segoe UI"/>
                <w:b/>
                <w:sz w:val="18"/>
                <w:szCs w:val="18"/>
              </w:rPr>
            </w:pPr>
            <w:r w:rsidRPr="00647B46">
              <w:rPr>
                <w:b/>
              </w:rPr>
              <w:t>Intervention </w:t>
            </w:r>
          </w:p>
        </w:tc>
        <w:tc>
          <w:tcPr>
            <w:tcW w:w="7874" w:type="dxa"/>
            <w:hideMark/>
          </w:tcPr>
          <w:p w14:paraId="1214FAFE" w14:textId="7A8E9EFA" w:rsidR="00C0580D" w:rsidRPr="00647B46" w:rsidRDefault="00C0580D" w:rsidP="0047364B">
            <w:pPr>
              <w:pStyle w:val="TableText0"/>
              <w:rPr>
                <w:rFonts w:ascii="Segoe UI" w:hAnsi="Segoe UI"/>
                <w:sz w:val="18"/>
                <w:szCs w:val="18"/>
              </w:rPr>
            </w:pPr>
            <w:r w:rsidRPr="00647B46">
              <w:t>Durvalumab 1</w:t>
            </w:r>
            <w:r w:rsidR="00194B38" w:rsidRPr="00647B46">
              <w:t>,</w:t>
            </w:r>
            <w:r w:rsidRPr="00647B46">
              <w:t>500</w:t>
            </w:r>
            <w:r w:rsidR="00BA633D" w:rsidRPr="00647B46">
              <w:t xml:space="preserve"> </w:t>
            </w:r>
            <w:r w:rsidRPr="00647B46">
              <w:t xml:space="preserve">mg via an IV infusion every 4 weeks after </w:t>
            </w:r>
            <w:r w:rsidRPr="00647B46">
              <w:rPr>
                <w:rFonts w:cs="Segoe UI"/>
                <w:color w:val="000000"/>
                <w:szCs w:val="20"/>
              </w:rPr>
              <w:t>CRT for up to 24 months or until disease progression. </w:t>
            </w:r>
          </w:p>
        </w:tc>
      </w:tr>
      <w:tr w:rsidR="00C0580D" w:rsidRPr="00647B46" w14:paraId="78D77A36" w14:textId="77777777" w:rsidTr="00FD1380">
        <w:trPr>
          <w:trHeight w:val="300"/>
        </w:trPr>
        <w:tc>
          <w:tcPr>
            <w:tcW w:w="1126" w:type="dxa"/>
            <w:hideMark/>
          </w:tcPr>
          <w:p w14:paraId="3C76C2D3" w14:textId="77777777" w:rsidR="00C0580D" w:rsidRPr="00647B46" w:rsidRDefault="00C0580D" w:rsidP="0047364B">
            <w:pPr>
              <w:pStyle w:val="TableText0"/>
              <w:rPr>
                <w:rFonts w:ascii="Segoe UI" w:hAnsi="Segoe UI"/>
                <w:b/>
                <w:sz w:val="18"/>
                <w:szCs w:val="18"/>
              </w:rPr>
            </w:pPr>
            <w:r w:rsidRPr="00647B46">
              <w:rPr>
                <w:b/>
              </w:rPr>
              <w:t>Comparator </w:t>
            </w:r>
          </w:p>
        </w:tc>
        <w:tc>
          <w:tcPr>
            <w:tcW w:w="7874" w:type="dxa"/>
            <w:hideMark/>
          </w:tcPr>
          <w:p w14:paraId="331CF45E" w14:textId="5470C966" w:rsidR="00C0580D" w:rsidRPr="00647B46" w:rsidRDefault="00C0580D" w:rsidP="0047364B">
            <w:pPr>
              <w:pStyle w:val="TableText0"/>
              <w:rPr>
                <w:rFonts w:ascii="Segoe UI" w:hAnsi="Segoe UI"/>
                <w:sz w:val="18"/>
                <w:szCs w:val="18"/>
              </w:rPr>
            </w:pPr>
            <w:r w:rsidRPr="00647B46">
              <w:t>W</w:t>
            </w:r>
            <w:r w:rsidRPr="00647B46">
              <w:rPr>
                <w:rFonts w:cs="Segoe UI"/>
                <w:color w:val="000000"/>
                <w:szCs w:val="20"/>
              </w:rPr>
              <w:t>atch and wait monitoring plus BSC (represented in the ADRIATIC trial by matched placebo infusion every 4 weeks for up to 24 months or until disease progression). </w:t>
            </w:r>
          </w:p>
        </w:tc>
      </w:tr>
      <w:tr w:rsidR="00C0580D" w:rsidRPr="00647B46" w14:paraId="2F6D37F8" w14:textId="77777777" w:rsidTr="00FD1380">
        <w:trPr>
          <w:trHeight w:val="300"/>
        </w:trPr>
        <w:tc>
          <w:tcPr>
            <w:tcW w:w="1126" w:type="dxa"/>
            <w:hideMark/>
          </w:tcPr>
          <w:p w14:paraId="7D784F11" w14:textId="77777777" w:rsidR="00C0580D" w:rsidRPr="00647B46" w:rsidRDefault="00C0580D" w:rsidP="0047364B">
            <w:pPr>
              <w:pStyle w:val="TableText0"/>
              <w:rPr>
                <w:rFonts w:ascii="Segoe UI" w:hAnsi="Segoe UI"/>
                <w:b/>
                <w:sz w:val="18"/>
                <w:szCs w:val="18"/>
              </w:rPr>
            </w:pPr>
            <w:r w:rsidRPr="00647B46">
              <w:rPr>
                <w:b/>
              </w:rPr>
              <w:t>Outcomes </w:t>
            </w:r>
          </w:p>
        </w:tc>
        <w:tc>
          <w:tcPr>
            <w:tcW w:w="7874" w:type="dxa"/>
            <w:hideMark/>
          </w:tcPr>
          <w:p w14:paraId="0B7E3D49" w14:textId="77777777" w:rsidR="00C0580D" w:rsidRPr="00647B46" w:rsidRDefault="00C0580D" w:rsidP="0047364B">
            <w:pPr>
              <w:pStyle w:val="TableText0"/>
              <w:rPr>
                <w:rFonts w:ascii="Segoe UI" w:hAnsi="Segoe UI"/>
                <w:sz w:val="18"/>
                <w:szCs w:val="18"/>
              </w:rPr>
            </w:pPr>
            <w:r w:rsidRPr="00647B46">
              <w:rPr>
                <w:b/>
              </w:rPr>
              <w:t>Primary</w:t>
            </w:r>
            <w:r w:rsidRPr="00647B46">
              <w:rPr>
                <w:rFonts w:cs="Segoe UI"/>
                <w:b/>
                <w:bCs w:val="0"/>
                <w:color w:val="000000"/>
                <w:szCs w:val="20"/>
              </w:rPr>
              <w:t xml:space="preserve">: </w:t>
            </w:r>
            <w:r w:rsidRPr="00647B46">
              <w:rPr>
                <w:rFonts w:cs="Segoe UI"/>
                <w:color w:val="000000"/>
                <w:szCs w:val="20"/>
              </w:rPr>
              <w:t>OS and PFS by BICR according to RECIST v1.1 </w:t>
            </w:r>
          </w:p>
          <w:p w14:paraId="0501C19C" w14:textId="73478A32" w:rsidR="00C0580D" w:rsidRPr="00647B46" w:rsidRDefault="00C0580D" w:rsidP="0047364B">
            <w:pPr>
              <w:pStyle w:val="TableText0"/>
              <w:rPr>
                <w:rFonts w:ascii="Segoe UI" w:hAnsi="Segoe UI"/>
                <w:sz w:val="18"/>
                <w:szCs w:val="18"/>
              </w:rPr>
            </w:pPr>
            <w:r w:rsidRPr="00647B46">
              <w:rPr>
                <w:b/>
              </w:rPr>
              <w:t>Secondary</w:t>
            </w:r>
            <w:r w:rsidRPr="00647B46">
              <w:rPr>
                <w:rFonts w:cs="Segoe UI"/>
                <w:b/>
                <w:bCs w:val="0"/>
                <w:color w:val="000000"/>
                <w:szCs w:val="20"/>
              </w:rPr>
              <w:t>:</w:t>
            </w:r>
            <w:r w:rsidRPr="00647B46">
              <w:rPr>
                <w:rFonts w:cs="Segoe UI"/>
                <w:color w:val="000000"/>
                <w:szCs w:val="20"/>
              </w:rPr>
              <w:t xml:space="preserve"> PFS at 18 and 24</w:t>
            </w:r>
            <w:r w:rsidR="00194143" w:rsidRPr="00647B46">
              <w:rPr>
                <w:rFonts w:cs="Segoe UI"/>
                <w:color w:val="000000"/>
                <w:szCs w:val="20"/>
              </w:rPr>
              <w:t xml:space="preserve"> </w:t>
            </w:r>
            <w:r w:rsidRPr="00647B46">
              <w:rPr>
                <w:rFonts w:cs="Segoe UI"/>
                <w:color w:val="000000"/>
                <w:szCs w:val="20"/>
              </w:rPr>
              <w:t>months, PFS2, OS at 24</w:t>
            </w:r>
            <w:r w:rsidR="00194143" w:rsidRPr="00647B46">
              <w:rPr>
                <w:rFonts w:cs="Segoe UI"/>
                <w:color w:val="000000"/>
                <w:szCs w:val="20"/>
              </w:rPr>
              <w:t xml:space="preserve"> </w:t>
            </w:r>
            <w:r w:rsidRPr="00647B46">
              <w:rPr>
                <w:rFonts w:cs="Segoe UI"/>
                <w:color w:val="000000"/>
                <w:szCs w:val="20"/>
              </w:rPr>
              <w:t>and 36</w:t>
            </w:r>
            <w:r w:rsidR="00194143" w:rsidRPr="00647B46">
              <w:rPr>
                <w:rFonts w:cs="Segoe UI"/>
                <w:color w:val="000000"/>
                <w:szCs w:val="20"/>
              </w:rPr>
              <w:t xml:space="preserve"> </w:t>
            </w:r>
            <w:r w:rsidRPr="00647B46">
              <w:rPr>
                <w:rFonts w:cs="Segoe UI"/>
                <w:color w:val="000000"/>
                <w:szCs w:val="20"/>
              </w:rPr>
              <w:t xml:space="preserve">months, ORR, TTDM, </w:t>
            </w:r>
            <w:proofErr w:type="spellStart"/>
            <w:r w:rsidRPr="00647B46">
              <w:rPr>
                <w:rFonts w:cs="Segoe UI"/>
                <w:color w:val="000000"/>
                <w:szCs w:val="20"/>
              </w:rPr>
              <w:t>DoR</w:t>
            </w:r>
            <w:proofErr w:type="spellEnd"/>
            <w:r w:rsidRPr="00647B46">
              <w:rPr>
                <w:rFonts w:cs="Segoe UI"/>
                <w:color w:val="000000"/>
                <w:szCs w:val="20"/>
              </w:rPr>
              <w:t xml:space="preserve">, </w:t>
            </w:r>
            <w:r w:rsidR="00194143" w:rsidRPr="00647B46">
              <w:rPr>
                <w:rFonts w:cs="Segoe UI"/>
                <w:color w:val="000000"/>
                <w:szCs w:val="20"/>
              </w:rPr>
              <w:t>s</w:t>
            </w:r>
            <w:r w:rsidRPr="00647B46">
              <w:rPr>
                <w:rFonts w:cs="Segoe UI"/>
                <w:color w:val="000000"/>
                <w:szCs w:val="20"/>
              </w:rPr>
              <w:t xml:space="preserve">afety, </w:t>
            </w:r>
            <w:proofErr w:type="spellStart"/>
            <w:r w:rsidRPr="00647B46">
              <w:rPr>
                <w:rFonts w:cs="Segoe UI"/>
                <w:color w:val="000000"/>
                <w:szCs w:val="20"/>
              </w:rPr>
              <w:t>HRQoL</w:t>
            </w:r>
            <w:proofErr w:type="spellEnd"/>
            <w:r w:rsidRPr="00647B46">
              <w:rPr>
                <w:rFonts w:cs="Segoe UI"/>
                <w:color w:val="000000"/>
                <w:szCs w:val="20"/>
              </w:rPr>
              <w:t>. </w:t>
            </w:r>
          </w:p>
        </w:tc>
      </w:tr>
      <w:tr w:rsidR="00C0580D" w:rsidRPr="00647B46" w14:paraId="082763CC" w14:textId="77777777" w:rsidTr="00FD1380">
        <w:trPr>
          <w:trHeight w:val="300"/>
        </w:trPr>
        <w:tc>
          <w:tcPr>
            <w:tcW w:w="1126" w:type="dxa"/>
            <w:hideMark/>
          </w:tcPr>
          <w:p w14:paraId="0C08E4B6" w14:textId="77777777" w:rsidR="00C0580D" w:rsidRPr="00647B46" w:rsidRDefault="00C0580D" w:rsidP="0047364B">
            <w:pPr>
              <w:pStyle w:val="TableText0"/>
              <w:rPr>
                <w:rFonts w:ascii="Segoe UI" w:hAnsi="Segoe UI"/>
                <w:b/>
                <w:sz w:val="18"/>
                <w:szCs w:val="18"/>
              </w:rPr>
            </w:pPr>
            <w:r w:rsidRPr="00647B46">
              <w:rPr>
                <w:b/>
              </w:rPr>
              <w:t>Clinical claim </w:t>
            </w:r>
          </w:p>
        </w:tc>
        <w:tc>
          <w:tcPr>
            <w:tcW w:w="7874" w:type="dxa"/>
            <w:hideMark/>
          </w:tcPr>
          <w:p w14:paraId="4C3AD5C2" w14:textId="2D7C9ECA" w:rsidR="00C0580D" w:rsidRPr="00647B46" w:rsidRDefault="00C0580D" w:rsidP="0047364B">
            <w:pPr>
              <w:pStyle w:val="TableText0"/>
              <w:rPr>
                <w:rFonts w:ascii="Segoe UI" w:hAnsi="Segoe UI"/>
                <w:sz w:val="18"/>
                <w:szCs w:val="18"/>
              </w:rPr>
            </w:pPr>
            <w:r w:rsidRPr="00647B46">
              <w:t xml:space="preserve">Durvalumab demonstrates superior efficacy, similar quality of life and manageable safety compared with watch and wait monitoring of patients with </w:t>
            </w:r>
            <w:r w:rsidRPr="00647B46">
              <w:rPr>
                <w:rFonts w:cs="Segoe UI"/>
                <w:color w:val="000000"/>
                <w:szCs w:val="20"/>
              </w:rPr>
              <w:t>LS-SCLC whose disease has not progressed following CRT.</w:t>
            </w:r>
          </w:p>
        </w:tc>
      </w:tr>
    </w:tbl>
    <w:p w14:paraId="24876574" w14:textId="4E05AA18" w:rsidR="00C0580D" w:rsidRPr="00647B46" w:rsidRDefault="00C0580D" w:rsidP="0047364B">
      <w:pPr>
        <w:pStyle w:val="TableFigureFooter"/>
      </w:pPr>
      <w:r w:rsidRPr="00647B46">
        <w:t>Source: Table 1.1.1, p2 of the submission.</w:t>
      </w:r>
    </w:p>
    <w:p w14:paraId="3B5C403E" w14:textId="2D3E5AA1" w:rsidR="004B6F34" w:rsidRPr="00647B46" w:rsidRDefault="001C0C34" w:rsidP="0047364B">
      <w:pPr>
        <w:pStyle w:val="TableFigureFooter"/>
      </w:pPr>
      <w:r w:rsidRPr="00647B46">
        <w:t xml:space="preserve">BICR = Blinded independent central review; </w:t>
      </w:r>
      <w:r w:rsidR="0070235D" w:rsidRPr="00647B46">
        <w:t>BSC</w:t>
      </w:r>
      <w:r w:rsidRPr="00647B46">
        <w:t xml:space="preserve"> </w:t>
      </w:r>
      <w:r w:rsidR="00B6414A" w:rsidRPr="00647B46">
        <w:t>= best supportive care;</w:t>
      </w:r>
      <w:r w:rsidRPr="00647B46">
        <w:t xml:space="preserve"> </w:t>
      </w:r>
      <w:r w:rsidR="004B48D5" w:rsidRPr="00647B46">
        <w:t xml:space="preserve">CRT = chemoradiation therapy; </w:t>
      </w:r>
      <w:proofErr w:type="spellStart"/>
      <w:r w:rsidR="00B141ED" w:rsidRPr="00647B46">
        <w:t>DoR</w:t>
      </w:r>
      <w:proofErr w:type="spellEnd"/>
      <w:r w:rsidR="00B141ED" w:rsidRPr="00647B46">
        <w:t xml:space="preserve"> = duration of response; </w:t>
      </w:r>
      <w:proofErr w:type="spellStart"/>
      <w:r w:rsidR="00DC1003" w:rsidRPr="00647B46">
        <w:t>HRQoL</w:t>
      </w:r>
      <w:proofErr w:type="spellEnd"/>
      <w:r w:rsidR="00DC1003" w:rsidRPr="00647B46">
        <w:t xml:space="preserve"> = health</w:t>
      </w:r>
      <w:r w:rsidR="00D853F8" w:rsidRPr="00647B46">
        <w:t>-</w:t>
      </w:r>
      <w:r w:rsidR="00DC1003" w:rsidRPr="00647B46">
        <w:t xml:space="preserve">related quality of life; </w:t>
      </w:r>
      <w:r w:rsidR="00692889" w:rsidRPr="00647B46">
        <w:t xml:space="preserve">IV = intravenous; </w:t>
      </w:r>
      <w:r w:rsidR="004B48D5" w:rsidRPr="00647B46">
        <w:t>LS-</w:t>
      </w:r>
      <w:r w:rsidR="002B024B" w:rsidRPr="00647B46">
        <w:t xml:space="preserve">SCLC = </w:t>
      </w:r>
      <w:r w:rsidR="004C1D9B" w:rsidRPr="00647B46">
        <w:t>limited</w:t>
      </w:r>
      <w:r w:rsidR="004D479E" w:rsidRPr="00647B46">
        <w:t>-</w:t>
      </w:r>
      <w:r w:rsidR="004C1D9B" w:rsidRPr="00647B46">
        <w:t xml:space="preserve">stage small cell lung cancer; </w:t>
      </w:r>
      <w:r w:rsidR="00540BB9" w:rsidRPr="00647B46">
        <w:t xml:space="preserve">ORR = </w:t>
      </w:r>
      <w:r w:rsidR="0043695A" w:rsidRPr="00647B46">
        <w:t xml:space="preserve">objective response rate; </w:t>
      </w:r>
      <w:r w:rsidR="00A3110A" w:rsidRPr="00647B46">
        <w:t>OS</w:t>
      </w:r>
      <w:r w:rsidR="00382C57" w:rsidRPr="00647B46">
        <w:t xml:space="preserve"> = overall survival; PFS = progression</w:t>
      </w:r>
      <w:r w:rsidR="000267F8" w:rsidRPr="00647B46">
        <w:t>-</w:t>
      </w:r>
      <w:r w:rsidR="00382C57" w:rsidRPr="00647B46">
        <w:t xml:space="preserve">free survival; </w:t>
      </w:r>
      <w:r w:rsidR="000E3180" w:rsidRPr="00647B46">
        <w:t>PFS2</w:t>
      </w:r>
      <w:r w:rsidRPr="00647B46">
        <w:t xml:space="preserve"> =</w:t>
      </w:r>
      <w:r w:rsidR="000E3180" w:rsidRPr="00647B46">
        <w:t xml:space="preserve"> time to second progression; </w:t>
      </w:r>
      <w:r w:rsidR="00027646" w:rsidRPr="00647B46">
        <w:t>RECIST</w:t>
      </w:r>
      <w:r w:rsidRPr="00647B46">
        <w:t xml:space="preserve"> =</w:t>
      </w:r>
      <w:r w:rsidR="00027646" w:rsidRPr="00647B46">
        <w:t xml:space="preserve"> Response Evaluation Criteria </w:t>
      </w:r>
      <w:r w:rsidR="008D1CAB" w:rsidRPr="00647B46">
        <w:t>i</w:t>
      </w:r>
      <w:r w:rsidR="00027646" w:rsidRPr="00647B46">
        <w:t xml:space="preserve">n Solid Tumours; </w:t>
      </w:r>
      <w:r w:rsidR="0092670D" w:rsidRPr="00647B46">
        <w:t>TTDM = time to dista</w:t>
      </w:r>
      <w:r w:rsidR="00F526DC" w:rsidRPr="00647B46">
        <w:t>nt metastasis</w:t>
      </w:r>
    </w:p>
    <w:p w14:paraId="6B4AB6C2" w14:textId="4EB78E93" w:rsidR="005C25FF" w:rsidRPr="00647B46" w:rsidRDefault="005C25FF" w:rsidP="006F4D16">
      <w:pPr>
        <w:pStyle w:val="2-SectionHeading"/>
        <w:spacing w:before="120"/>
      </w:pPr>
      <w:bookmarkStart w:id="5" w:name="_Toc197093672"/>
      <w:bookmarkStart w:id="6" w:name="_Toc198061824"/>
      <w:r w:rsidRPr="00647B46">
        <w:t>Background</w:t>
      </w:r>
      <w:bookmarkEnd w:id="5"/>
      <w:bookmarkEnd w:id="6"/>
    </w:p>
    <w:p w14:paraId="2C521D6D" w14:textId="61B8192D" w:rsidR="005C25FF" w:rsidRPr="00647B46" w:rsidRDefault="005C25FF" w:rsidP="0047364B">
      <w:pPr>
        <w:pStyle w:val="4-SubsectionHeading"/>
        <w:spacing w:line="240" w:lineRule="auto"/>
      </w:pPr>
      <w:bookmarkStart w:id="7" w:name="_Toc22897638"/>
      <w:bookmarkStart w:id="8" w:name="_Toc197093673"/>
      <w:bookmarkStart w:id="9" w:name="_Toc198061825"/>
      <w:r w:rsidRPr="00647B46">
        <w:t>Registration status</w:t>
      </w:r>
      <w:bookmarkEnd w:id="7"/>
      <w:bookmarkEnd w:id="8"/>
      <w:bookmarkEnd w:id="9"/>
    </w:p>
    <w:p w14:paraId="106BF93E" w14:textId="149A3C35" w:rsidR="00A30879" w:rsidRPr="00647B46" w:rsidRDefault="00B81DE2" w:rsidP="00B430AB">
      <w:pPr>
        <w:pStyle w:val="3-BodyText"/>
        <w:numPr>
          <w:ilvl w:val="1"/>
          <w:numId w:val="17"/>
        </w:numPr>
      </w:pPr>
      <w:r w:rsidRPr="00647B46">
        <w:t>D</w:t>
      </w:r>
      <w:r w:rsidR="009C75D5" w:rsidRPr="00647B46">
        <w:t>urvalumab</w:t>
      </w:r>
      <w:r w:rsidR="005C25FF" w:rsidRPr="00647B46">
        <w:t xml:space="preserve"> was registered </w:t>
      </w:r>
      <w:r w:rsidR="0045432F" w:rsidRPr="00647B46">
        <w:t>by the TGA (</w:t>
      </w:r>
      <w:r w:rsidR="00754475" w:rsidRPr="00647B46">
        <w:t xml:space="preserve">Therapeutic Goods Administration) </w:t>
      </w:r>
      <w:r w:rsidR="005C25FF" w:rsidRPr="00647B46">
        <w:t xml:space="preserve">on </w:t>
      </w:r>
      <w:r w:rsidR="0018285D" w:rsidRPr="00647B46">
        <w:t>27</w:t>
      </w:r>
      <w:r w:rsidR="0018285D">
        <w:t> </w:t>
      </w:r>
      <w:r w:rsidR="00FD6057" w:rsidRPr="00647B46">
        <w:t>February 2025</w:t>
      </w:r>
      <w:r w:rsidR="005C25FF" w:rsidRPr="00647B46">
        <w:t xml:space="preserve"> for </w:t>
      </w:r>
      <w:r w:rsidR="00B34DDC" w:rsidRPr="00647B46">
        <w:t xml:space="preserve">treatment of adult patients with </w:t>
      </w:r>
      <w:r w:rsidR="009A5C08" w:rsidRPr="00647B46">
        <w:t>limited-</w:t>
      </w:r>
      <w:r w:rsidR="00B34DDC" w:rsidRPr="00647B46">
        <w:t>stage small-cell lung cancer (LS-SCLC)</w:t>
      </w:r>
      <w:r w:rsidR="00B71853" w:rsidRPr="00647B46">
        <w:t xml:space="preserve"> who</w:t>
      </w:r>
      <w:r w:rsidR="000539CA" w:rsidRPr="00647B46">
        <w:t xml:space="preserve">se disease has not progressed following platinum-based </w:t>
      </w:r>
      <w:r w:rsidR="00C14519" w:rsidRPr="00647B46">
        <w:t>CRT</w:t>
      </w:r>
      <w:r w:rsidR="00CF3A1B" w:rsidRPr="00647B46">
        <w:t>.</w:t>
      </w:r>
      <w:r w:rsidR="000508C2" w:rsidRPr="00647B46">
        <w:t xml:space="preserve"> </w:t>
      </w:r>
    </w:p>
    <w:p w14:paraId="33E7918E" w14:textId="1E7CA5C0" w:rsidR="00A30879" w:rsidRPr="00647B46" w:rsidRDefault="00A30879" w:rsidP="00B430AB">
      <w:pPr>
        <w:pStyle w:val="3-BodyText"/>
        <w:numPr>
          <w:ilvl w:val="1"/>
          <w:numId w:val="17"/>
        </w:numPr>
      </w:pPr>
      <w:r w:rsidRPr="00647B46">
        <w:t>Du</w:t>
      </w:r>
      <w:r w:rsidR="00250823" w:rsidRPr="00647B46">
        <w:t xml:space="preserve">rvalumab is also TGA-approved for </w:t>
      </w:r>
      <w:r w:rsidR="009D1802" w:rsidRPr="00647B46">
        <w:t>other</w:t>
      </w:r>
      <w:r w:rsidR="009B5E33" w:rsidRPr="00647B46">
        <w:t xml:space="preserve"> indications</w:t>
      </w:r>
      <w:r w:rsidR="009D1802" w:rsidRPr="00647B46">
        <w:t xml:space="preserve"> such as </w:t>
      </w:r>
      <w:r w:rsidR="008B4EA9" w:rsidRPr="00647B46">
        <w:t>non-small cell lung cancer (</w:t>
      </w:r>
      <w:r w:rsidR="009D1802" w:rsidRPr="00647B46">
        <w:t>NSCLC</w:t>
      </w:r>
      <w:r w:rsidR="008B4EA9" w:rsidRPr="00647B46">
        <w:t>)</w:t>
      </w:r>
      <w:r w:rsidR="009D1802" w:rsidRPr="00647B46">
        <w:t>,</w:t>
      </w:r>
      <w:r w:rsidR="009B5E33" w:rsidRPr="00647B46">
        <w:t xml:space="preserve"> </w:t>
      </w:r>
      <w:r w:rsidR="008B4EA9" w:rsidRPr="00647B46">
        <w:t>extensive-stage small cell lung cancer (</w:t>
      </w:r>
      <w:r w:rsidR="00D35E73" w:rsidRPr="00647B46">
        <w:t>ES-SCLC</w:t>
      </w:r>
      <w:r w:rsidR="008B4EA9" w:rsidRPr="00647B46">
        <w:t>)</w:t>
      </w:r>
      <w:r w:rsidR="00D35E73" w:rsidRPr="00647B46">
        <w:t xml:space="preserve">, </w:t>
      </w:r>
      <w:r w:rsidR="00E31351" w:rsidRPr="00647B46">
        <w:t>biliary</w:t>
      </w:r>
      <w:r w:rsidR="00D35E73" w:rsidRPr="00647B46">
        <w:t xml:space="preserve"> tract cancer and hepatocellular carcinoma</w:t>
      </w:r>
      <w:r w:rsidR="00E31351" w:rsidRPr="00647B46">
        <w:t xml:space="preserve">. </w:t>
      </w:r>
    </w:p>
    <w:p w14:paraId="76E4EF3C" w14:textId="245AF0D9" w:rsidR="00B60939" w:rsidRDefault="00B50DB8" w:rsidP="006F4D16">
      <w:pPr>
        <w:pStyle w:val="2-SectionHeading"/>
        <w:spacing w:before="120"/>
      </w:pPr>
      <w:bookmarkStart w:id="10" w:name="_Toc197093674"/>
      <w:bookmarkStart w:id="11" w:name="_Toc198061826"/>
      <w:r w:rsidRPr="00647B46">
        <w:t>Requested listing</w:t>
      </w:r>
      <w:bookmarkEnd w:id="10"/>
      <w:bookmarkEnd w:id="11"/>
    </w:p>
    <w:p w14:paraId="0930852D" w14:textId="1214452F" w:rsidR="00513E78" w:rsidRPr="00513E78" w:rsidRDefault="003D36E2" w:rsidP="007D5596">
      <w:pPr>
        <w:pStyle w:val="3-BodyText"/>
        <w:numPr>
          <w:ilvl w:val="1"/>
          <w:numId w:val="22"/>
        </w:numPr>
      </w:pPr>
      <w:r w:rsidRPr="00F91542">
        <w:t>Suggestions and additions proposed by the Secretariat are added in italics and suggested deletions are crossed out with strikethrough</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13"/>
        <w:gridCol w:w="1913"/>
        <w:gridCol w:w="1392"/>
        <w:gridCol w:w="1389"/>
      </w:tblGrid>
      <w:tr w:rsidR="00046D64" w:rsidRPr="00647B46" w14:paraId="3B1DB163" w14:textId="77777777" w:rsidTr="0087621B">
        <w:trPr>
          <w:cantSplit/>
          <w:trHeight w:val="433"/>
        </w:trPr>
        <w:tc>
          <w:tcPr>
            <w:tcW w:w="1336" w:type="pct"/>
            <w:vMerge w:val="restart"/>
            <w:vAlign w:val="center"/>
          </w:tcPr>
          <w:p w14:paraId="7BFC4331" w14:textId="5FBFCE3A" w:rsidR="00046D64" w:rsidRPr="00647B46" w:rsidRDefault="00046D64" w:rsidP="00D26188">
            <w:pPr>
              <w:pStyle w:val="TableText0"/>
              <w:rPr>
                <w:b/>
              </w:rPr>
            </w:pPr>
            <w:bookmarkStart w:id="12" w:name="_Hlk104809082"/>
            <w:r w:rsidRPr="00647B46">
              <w:rPr>
                <w:b/>
              </w:rPr>
              <w:lastRenderedPageBreak/>
              <w:t>M</w:t>
            </w:r>
            <w:r w:rsidR="007768B8" w:rsidRPr="00647B46">
              <w:rPr>
                <w:b/>
              </w:rPr>
              <w:t>edicinal product</w:t>
            </w:r>
          </w:p>
        </w:tc>
        <w:tc>
          <w:tcPr>
            <w:tcW w:w="2122" w:type="pct"/>
            <w:gridSpan w:val="2"/>
            <w:vAlign w:val="center"/>
          </w:tcPr>
          <w:p w14:paraId="17AAAEA2" w14:textId="7FA10DE3" w:rsidR="00046D64" w:rsidRPr="00647B46" w:rsidRDefault="00C61A59" w:rsidP="00D26188">
            <w:pPr>
              <w:pStyle w:val="TableText0"/>
              <w:rPr>
                <w:b/>
              </w:rPr>
            </w:pPr>
            <w:r w:rsidRPr="00647B46">
              <w:rPr>
                <w:b/>
              </w:rPr>
              <w:t>D</w:t>
            </w:r>
            <w:r w:rsidR="007768B8" w:rsidRPr="00647B46">
              <w:rPr>
                <w:b/>
              </w:rPr>
              <w:t>PM</w:t>
            </w:r>
            <w:r w:rsidR="00E668F7" w:rsidRPr="00647B46">
              <w:rPr>
                <w:b/>
              </w:rPr>
              <w:t>A</w:t>
            </w:r>
            <w:r w:rsidR="00FB7E8E" w:rsidRPr="00647B46">
              <w:rPr>
                <w:b/>
              </w:rPr>
              <w:t>, published (effective)</w:t>
            </w:r>
          </w:p>
        </w:tc>
        <w:tc>
          <w:tcPr>
            <w:tcW w:w="772" w:type="pct"/>
            <w:vMerge w:val="restart"/>
            <w:vAlign w:val="center"/>
          </w:tcPr>
          <w:p w14:paraId="09FA2BD6" w14:textId="77777777" w:rsidR="00046D64" w:rsidRPr="00647B46" w:rsidRDefault="00046D64" w:rsidP="00D26188">
            <w:pPr>
              <w:pStyle w:val="TableText0"/>
            </w:pPr>
            <w:r w:rsidRPr="00647B46">
              <w:rPr>
                <w:b/>
              </w:rPr>
              <w:t>Max. Amount</w:t>
            </w:r>
          </w:p>
        </w:tc>
        <w:tc>
          <w:tcPr>
            <w:tcW w:w="770" w:type="pct"/>
            <w:vMerge w:val="restart"/>
            <w:vAlign w:val="center"/>
          </w:tcPr>
          <w:p w14:paraId="5D705FF2" w14:textId="34F84C66" w:rsidR="00046D64" w:rsidRPr="00647B46" w:rsidRDefault="00046D64" w:rsidP="00D26188">
            <w:pPr>
              <w:pStyle w:val="TableText0"/>
            </w:pPr>
            <w:r w:rsidRPr="00647B46">
              <w:rPr>
                <w:b/>
              </w:rPr>
              <w:t>№.</w:t>
            </w:r>
            <w:r w:rsidR="00457E6A" w:rsidRPr="00647B46">
              <w:rPr>
                <w:b/>
              </w:rPr>
              <w:t xml:space="preserve"> </w:t>
            </w:r>
            <w:r w:rsidRPr="00647B46">
              <w:rPr>
                <w:b/>
              </w:rPr>
              <w:t xml:space="preserve">of </w:t>
            </w:r>
            <w:proofErr w:type="spellStart"/>
            <w:r w:rsidRPr="00647B46">
              <w:rPr>
                <w:b/>
              </w:rPr>
              <w:t>Rpts</w:t>
            </w:r>
            <w:proofErr w:type="spellEnd"/>
          </w:p>
        </w:tc>
      </w:tr>
      <w:tr w:rsidR="0042439C" w:rsidRPr="00647B46" w14:paraId="60FD14C2" w14:textId="77777777" w:rsidTr="0087621B">
        <w:trPr>
          <w:cantSplit/>
          <w:trHeight w:val="249"/>
        </w:trPr>
        <w:tc>
          <w:tcPr>
            <w:tcW w:w="1336" w:type="pct"/>
            <w:vMerge/>
            <w:vAlign w:val="center"/>
          </w:tcPr>
          <w:p w14:paraId="10CFD528" w14:textId="77777777" w:rsidR="0042439C" w:rsidRPr="00647B46" w:rsidRDefault="0042439C" w:rsidP="00D26188">
            <w:pPr>
              <w:pStyle w:val="TableText0"/>
            </w:pPr>
          </w:p>
        </w:tc>
        <w:tc>
          <w:tcPr>
            <w:tcW w:w="1061" w:type="pct"/>
            <w:vAlign w:val="center"/>
          </w:tcPr>
          <w:p w14:paraId="103110D6" w14:textId="5C576135" w:rsidR="0042439C" w:rsidRPr="00647B46" w:rsidRDefault="00AC2E04" w:rsidP="00D26188">
            <w:pPr>
              <w:pStyle w:val="TableText0"/>
            </w:pPr>
            <w:r w:rsidRPr="00647B46">
              <w:rPr>
                <w:b/>
              </w:rPr>
              <w:t>Public hospital</w:t>
            </w:r>
          </w:p>
        </w:tc>
        <w:tc>
          <w:tcPr>
            <w:tcW w:w="1061" w:type="pct"/>
            <w:vAlign w:val="center"/>
          </w:tcPr>
          <w:p w14:paraId="2D4E03FE" w14:textId="40D468F6" w:rsidR="0042439C" w:rsidRPr="00647B46" w:rsidRDefault="00AC2E04" w:rsidP="00D26188">
            <w:pPr>
              <w:pStyle w:val="TableText0"/>
              <w:rPr>
                <w:b/>
              </w:rPr>
            </w:pPr>
            <w:r w:rsidRPr="00647B46">
              <w:rPr>
                <w:rFonts w:cs="Times New Roman"/>
                <w:b/>
              </w:rPr>
              <w:t>Private hospital</w:t>
            </w:r>
          </w:p>
        </w:tc>
        <w:tc>
          <w:tcPr>
            <w:tcW w:w="772" w:type="pct"/>
            <w:vMerge/>
            <w:vAlign w:val="center"/>
          </w:tcPr>
          <w:p w14:paraId="455FA926" w14:textId="47F56C71" w:rsidR="0042439C" w:rsidRPr="00647B46" w:rsidRDefault="0042439C" w:rsidP="00D26188">
            <w:pPr>
              <w:pStyle w:val="TableText0"/>
            </w:pPr>
          </w:p>
        </w:tc>
        <w:tc>
          <w:tcPr>
            <w:tcW w:w="770" w:type="pct"/>
            <w:vMerge/>
            <w:vAlign w:val="center"/>
          </w:tcPr>
          <w:p w14:paraId="01E8F49E" w14:textId="77777777" w:rsidR="0042439C" w:rsidRPr="00647B46" w:rsidRDefault="0042439C" w:rsidP="00D26188">
            <w:pPr>
              <w:pStyle w:val="TableText0"/>
            </w:pPr>
          </w:p>
        </w:tc>
      </w:tr>
      <w:tr w:rsidR="002C36E3" w:rsidRPr="00647B46" w14:paraId="54FCD2AC" w14:textId="77777777" w:rsidTr="0087621B">
        <w:trPr>
          <w:cantSplit/>
          <w:trHeight w:val="20"/>
        </w:trPr>
        <w:tc>
          <w:tcPr>
            <w:tcW w:w="1336" w:type="pct"/>
            <w:vAlign w:val="center"/>
          </w:tcPr>
          <w:p w14:paraId="7D2B0112" w14:textId="745D21A3" w:rsidR="002C36E3" w:rsidRPr="00647B46" w:rsidRDefault="00FB7E8E" w:rsidP="00D26188">
            <w:pPr>
              <w:pStyle w:val="TableText0"/>
            </w:pPr>
            <w:r w:rsidRPr="00647B46">
              <w:t>D</w:t>
            </w:r>
            <w:r w:rsidR="002D17B8" w:rsidRPr="00647B46">
              <w:t>urvalumab 500 mg/10</w:t>
            </w:r>
            <w:r w:rsidR="003614E0" w:rsidRPr="00647B46">
              <w:t> </w:t>
            </w:r>
            <w:r w:rsidR="002D17B8" w:rsidRPr="00647B46">
              <w:t>mL</w:t>
            </w:r>
            <w:r w:rsidR="00C90548" w:rsidRPr="00647B46">
              <w:t>; 10</w:t>
            </w:r>
            <w:r w:rsidR="003614E0" w:rsidRPr="00647B46">
              <w:t> </w:t>
            </w:r>
            <w:r w:rsidR="00C90548" w:rsidRPr="00647B46">
              <w:t>mL vial</w:t>
            </w:r>
          </w:p>
        </w:tc>
        <w:tc>
          <w:tcPr>
            <w:tcW w:w="1061" w:type="pct"/>
            <w:vAlign w:val="center"/>
          </w:tcPr>
          <w:p w14:paraId="75D51522" w14:textId="2D48E5DE" w:rsidR="002C36E3" w:rsidRPr="00647B46" w:rsidRDefault="0042439C" w:rsidP="00D26188">
            <w:pPr>
              <w:pStyle w:val="TableText0"/>
              <w:jc w:val="center"/>
            </w:pPr>
            <w:r w:rsidRPr="00841500">
              <w:t>$</w:t>
            </w:r>
            <w:r w:rsidR="008A296A" w:rsidRPr="00841500">
              <w:t>10,852.45</w:t>
            </w:r>
            <w:r w:rsidR="008A296A" w:rsidRPr="00647B46">
              <w:t xml:space="preserve"> ($</w:t>
            </w:r>
            <w:r w:rsidR="00A55F1A" w:rsidRPr="00CE69E2">
              <w:rPr>
                <w:color w:val="000000"/>
                <w:spacing w:val="53"/>
                <w:shd w:val="solid" w:color="000000" w:fill="000000"/>
                <w:fitText w:val="330" w:id="-628914944"/>
                <w14:textFill>
                  <w14:solidFill>
                    <w14:srgbClr w14:val="000000">
                      <w14:alpha w14:val="100000"/>
                    </w14:srgbClr>
                  </w14:solidFill>
                </w14:textFill>
              </w:rPr>
              <w:t>|||</w:t>
            </w:r>
            <w:r w:rsidR="00A55F1A" w:rsidRPr="00CE69E2">
              <w:rPr>
                <w:color w:val="000000"/>
                <w:spacing w:val="1"/>
                <w:shd w:val="solid" w:color="000000" w:fill="000000"/>
                <w:fitText w:val="330" w:id="-628914944"/>
                <w14:textFill>
                  <w14:solidFill>
                    <w14:srgbClr w14:val="000000">
                      <w14:alpha w14:val="100000"/>
                    </w14:srgbClr>
                  </w14:solidFill>
                </w14:textFill>
              </w:rPr>
              <w:t>|</w:t>
            </w:r>
            <w:r w:rsidR="00333164">
              <w:t>)</w:t>
            </w:r>
          </w:p>
        </w:tc>
        <w:tc>
          <w:tcPr>
            <w:tcW w:w="1061" w:type="pct"/>
            <w:vAlign w:val="center"/>
          </w:tcPr>
          <w:p w14:paraId="719441A1" w14:textId="43E4DB29" w:rsidR="00EA1809" w:rsidRPr="00647B46" w:rsidRDefault="00EA1809" w:rsidP="00D26188">
            <w:pPr>
              <w:pStyle w:val="TableText0"/>
              <w:jc w:val="center"/>
              <w:rPr>
                <w:bCs w:val="0"/>
              </w:rPr>
            </w:pPr>
            <w:r w:rsidRPr="00841500">
              <w:t>$11,047.79</w:t>
            </w:r>
            <w:r w:rsidRPr="00647B46">
              <w:t xml:space="preserve"> ($</w:t>
            </w:r>
            <w:r w:rsidR="00A55F1A" w:rsidRPr="00CE69E2">
              <w:rPr>
                <w:color w:val="000000"/>
                <w:spacing w:val="53"/>
                <w:shd w:val="solid" w:color="000000" w:fill="000000"/>
                <w:fitText w:val="330" w:id="-628914943"/>
                <w14:textFill>
                  <w14:solidFill>
                    <w14:srgbClr w14:val="000000">
                      <w14:alpha w14:val="100000"/>
                    </w14:srgbClr>
                  </w14:solidFill>
                </w14:textFill>
              </w:rPr>
              <w:t>|||</w:t>
            </w:r>
            <w:r w:rsidR="00A55F1A" w:rsidRPr="00CE69E2">
              <w:rPr>
                <w:color w:val="000000"/>
                <w:spacing w:val="1"/>
                <w:shd w:val="solid" w:color="000000" w:fill="000000"/>
                <w:fitText w:val="330" w:id="-628914943"/>
                <w14:textFill>
                  <w14:solidFill>
                    <w14:srgbClr w14:val="000000">
                      <w14:alpha w14:val="100000"/>
                    </w14:srgbClr>
                  </w14:solidFill>
                </w14:textFill>
              </w:rPr>
              <w:t>|</w:t>
            </w:r>
            <w:r w:rsidRPr="00647B46">
              <w:rPr>
                <w:bCs w:val="0"/>
              </w:rPr>
              <w:t>)</w:t>
            </w:r>
          </w:p>
        </w:tc>
        <w:tc>
          <w:tcPr>
            <w:tcW w:w="772" w:type="pct"/>
            <w:vMerge w:val="restart"/>
            <w:vAlign w:val="center"/>
          </w:tcPr>
          <w:p w14:paraId="0A98B476" w14:textId="7F14F419" w:rsidR="002C36E3" w:rsidRPr="00647B46" w:rsidRDefault="000E584C" w:rsidP="00D26188">
            <w:pPr>
              <w:pStyle w:val="TableText0"/>
              <w:jc w:val="center"/>
            </w:pPr>
            <w:r w:rsidRPr="00647B46">
              <w:t>1,500 mg</w:t>
            </w:r>
          </w:p>
        </w:tc>
        <w:tc>
          <w:tcPr>
            <w:tcW w:w="770" w:type="pct"/>
            <w:vMerge w:val="restart"/>
            <w:vAlign w:val="center"/>
          </w:tcPr>
          <w:p w14:paraId="1F4FD721" w14:textId="61E55F9C" w:rsidR="002C36E3" w:rsidRPr="00647B46" w:rsidRDefault="00137D21" w:rsidP="00D26188">
            <w:pPr>
              <w:pStyle w:val="TableText0"/>
              <w:jc w:val="center"/>
            </w:pPr>
            <w:r w:rsidRPr="00647B46">
              <w:t>5</w:t>
            </w:r>
          </w:p>
        </w:tc>
      </w:tr>
      <w:tr w:rsidR="00C90548" w:rsidRPr="00647B46" w14:paraId="6BED5313" w14:textId="77777777" w:rsidTr="0087621B">
        <w:trPr>
          <w:cantSplit/>
          <w:trHeight w:val="20"/>
        </w:trPr>
        <w:tc>
          <w:tcPr>
            <w:tcW w:w="1336" w:type="pct"/>
            <w:vAlign w:val="center"/>
          </w:tcPr>
          <w:p w14:paraId="6D8DDE56" w14:textId="6CE34B61" w:rsidR="00C90548" w:rsidRPr="00647B46" w:rsidRDefault="00C90548" w:rsidP="00D26188">
            <w:pPr>
              <w:pStyle w:val="TableText0"/>
            </w:pPr>
            <w:r w:rsidRPr="00647B46">
              <w:t xml:space="preserve">Durvalumab </w:t>
            </w:r>
            <w:r w:rsidR="00137D21" w:rsidRPr="00647B46">
              <w:t>120 mg/2.4</w:t>
            </w:r>
            <w:r w:rsidR="003614E0" w:rsidRPr="00647B46">
              <w:t> </w:t>
            </w:r>
            <w:r w:rsidR="00137D21" w:rsidRPr="00647B46">
              <w:t>mL; 10</w:t>
            </w:r>
            <w:r w:rsidR="003614E0" w:rsidRPr="00647B46">
              <w:t> </w:t>
            </w:r>
            <w:r w:rsidR="00137D21" w:rsidRPr="00647B46">
              <w:t>mL vial</w:t>
            </w:r>
          </w:p>
        </w:tc>
        <w:tc>
          <w:tcPr>
            <w:tcW w:w="1061" w:type="pct"/>
            <w:vAlign w:val="center"/>
          </w:tcPr>
          <w:p w14:paraId="76976B52" w14:textId="0A00F3EB" w:rsidR="00C90548" w:rsidRPr="00647B46" w:rsidRDefault="008A296A" w:rsidP="00D26188">
            <w:pPr>
              <w:pStyle w:val="TableText0"/>
              <w:jc w:val="center"/>
            </w:pPr>
            <w:r w:rsidRPr="009F2011">
              <w:t>$10,852.45</w:t>
            </w:r>
            <w:r w:rsidR="000E106F" w:rsidRPr="00647B46">
              <w:t xml:space="preserve"> ($</w:t>
            </w:r>
            <w:r w:rsidR="00A55F1A" w:rsidRPr="00CE69E2">
              <w:rPr>
                <w:color w:val="000000"/>
                <w:spacing w:val="53"/>
                <w:shd w:val="solid" w:color="000000" w:fill="000000"/>
                <w:fitText w:val="330" w:id="-628914942"/>
                <w14:textFill>
                  <w14:solidFill>
                    <w14:srgbClr w14:val="000000">
                      <w14:alpha w14:val="100000"/>
                    </w14:srgbClr>
                  </w14:solidFill>
                </w14:textFill>
              </w:rPr>
              <w:t>|||</w:t>
            </w:r>
            <w:r w:rsidR="00A55F1A" w:rsidRPr="00CE69E2">
              <w:rPr>
                <w:color w:val="000000"/>
                <w:spacing w:val="1"/>
                <w:shd w:val="solid" w:color="000000" w:fill="000000"/>
                <w:fitText w:val="330" w:id="-628914942"/>
                <w14:textFill>
                  <w14:solidFill>
                    <w14:srgbClr w14:val="000000">
                      <w14:alpha w14:val="100000"/>
                    </w14:srgbClr>
                  </w14:solidFill>
                </w14:textFill>
              </w:rPr>
              <w:t>|</w:t>
            </w:r>
            <w:r w:rsidR="000E106F" w:rsidRPr="00647B46">
              <w:t>)</w:t>
            </w:r>
          </w:p>
        </w:tc>
        <w:tc>
          <w:tcPr>
            <w:tcW w:w="1061" w:type="pct"/>
            <w:vAlign w:val="center"/>
          </w:tcPr>
          <w:p w14:paraId="63000E5C" w14:textId="2486EDC6" w:rsidR="0042439C" w:rsidRPr="00647B46" w:rsidRDefault="009B09F8" w:rsidP="00D26188">
            <w:pPr>
              <w:pStyle w:val="TableText0"/>
              <w:jc w:val="center"/>
            </w:pPr>
            <w:r w:rsidRPr="009F2011">
              <w:t>$11,047.79</w:t>
            </w:r>
            <w:r w:rsidRPr="00647B46">
              <w:t xml:space="preserve"> ($</w:t>
            </w:r>
            <w:r w:rsidR="00A55F1A" w:rsidRPr="00CE69E2">
              <w:rPr>
                <w:color w:val="000000"/>
                <w:spacing w:val="53"/>
                <w:shd w:val="solid" w:color="000000" w:fill="000000"/>
                <w:fitText w:val="330" w:id="-628914941"/>
                <w14:textFill>
                  <w14:solidFill>
                    <w14:srgbClr w14:val="000000">
                      <w14:alpha w14:val="100000"/>
                    </w14:srgbClr>
                  </w14:solidFill>
                </w14:textFill>
              </w:rPr>
              <w:t>|||</w:t>
            </w:r>
            <w:r w:rsidR="00A55F1A" w:rsidRPr="00CE69E2">
              <w:rPr>
                <w:color w:val="000000"/>
                <w:spacing w:val="1"/>
                <w:shd w:val="solid" w:color="000000" w:fill="000000"/>
                <w:fitText w:val="330" w:id="-628914941"/>
                <w14:textFill>
                  <w14:solidFill>
                    <w14:srgbClr w14:val="000000">
                      <w14:alpha w14:val="100000"/>
                    </w14:srgbClr>
                  </w14:solidFill>
                </w14:textFill>
              </w:rPr>
              <w:t>|</w:t>
            </w:r>
            <w:r w:rsidRPr="00647B46">
              <w:t>)</w:t>
            </w:r>
          </w:p>
        </w:tc>
        <w:tc>
          <w:tcPr>
            <w:tcW w:w="772" w:type="pct"/>
            <w:vMerge/>
            <w:vAlign w:val="center"/>
          </w:tcPr>
          <w:p w14:paraId="29FD2027" w14:textId="77777777" w:rsidR="00C90548" w:rsidRPr="00647B46" w:rsidRDefault="00C90548" w:rsidP="00D26188">
            <w:pPr>
              <w:pStyle w:val="TableText0"/>
            </w:pPr>
          </w:p>
        </w:tc>
        <w:tc>
          <w:tcPr>
            <w:tcW w:w="770" w:type="pct"/>
            <w:vMerge/>
            <w:vAlign w:val="center"/>
          </w:tcPr>
          <w:p w14:paraId="6EC73947" w14:textId="77777777" w:rsidR="00C90548" w:rsidRPr="00647B46" w:rsidRDefault="00C90548" w:rsidP="00D26188">
            <w:pPr>
              <w:pStyle w:val="TableText0"/>
            </w:pPr>
          </w:p>
        </w:tc>
      </w:tr>
      <w:tr w:rsidR="00046D64" w:rsidRPr="00647B46" w14:paraId="42FF08BD" w14:textId="77777777" w:rsidTr="00F86795">
        <w:trPr>
          <w:cantSplit/>
          <w:trHeight w:val="260"/>
        </w:trPr>
        <w:tc>
          <w:tcPr>
            <w:tcW w:w="5000" w:type="pct"/>
            <w:gridSpan w:val="5"/>
            <w:vAlign w:val="center"/>
          </w:tcPr>
          <w:p w14:paraId="022AE77B" w14:textId="77777777" w:rsidR="00046D64" w:rsidRPr="00647B46" w:rsidRDefault="00046D64" w:rsidP="00D26188">
            <w:pPr>
              <w:pStyle w:val="TableText0"/>
              <w:rPr>
                <w:b/>
              </w:rPr>
            </w:pPr>
            <w:r w:rsidRPr="00647B46">
              <w:rPr>
                <w:rFonts w:cs="Times New Roman"/>
                <w:b/>
              </w:rPr>
              <w:t>Available brands</w:t>
            </w:r>
            <w:r w:rsidRPr="00647B46">
              <w:rPr>
                <w:b/>
              </w:rPr>
              <w:t xml:space="preserve"> </w:t>
            </w:r>
          </w:p>
        </w:tc>
      </w:tr>
      <w:tr w:rsidR="00046D64" w:rsidRPr="00647B46" w14:paraId="7129D684" w14:textId="77777777" w:rsidTr="00BE560B">
        <w:trPr>
          <w:cantSplit/>
          <w:trHeight w:val="422"/>
        </w:trPr>
        <w:tc>
          <w:tcPr>
            <w:tcW w:w="5000" w:type="pct"/>
            <w:gridSpan w:val="5"/>
            <w:vAlign w:val="center"/>
          </w:tcPr>
          <w:p w14:paraId="4CFF1733" w14:textId="407052F6" w:rsidR="00C61A59" w:rsidRPr="00647B46" w:rsidRDefault="00CD77A3" w:rsidP="00D26188">
            <w:pPr>
              <w:pStyle w:val="TableText0"/>
            </w:pPr>
            <w:r w:rsidRPr="00647B46">
              <w:t>IMFINZI®</w:t>
            </w:r>
            <w:r w:rsidR="00C72C67" w:rsidRPr="00647B46">
              <w:t xml:space="preserve">, </w:t>
            </w:r>
            <w:r w:rsidR="00AD467D" w:rsidRPr="00647B46">
              <w:t>durvalumab 500</w:t>
            </w:r>
            <w:r w:rsidR="00C049BF" w:rsidRPr="00647B46">
              <w:t> </w:t>
            </w:r>
            <w:r w:rsidR="00AD467D" w:rsidRPr="00647B46">
              <w:t>mg/10 mL, 10 mL vial for IV infusion/durvalumab 120</w:t>
            </w:r>
            <w:r w:rsidR="00C049BF" w:rsidRPr="00647B46">
              <w:t> </w:t>
            </w:r>
            <w:r w:rsidR="00AD467D" w:rsidRPr="00647B46">
              <w:t>mg/2.4 mL, 10 mL vial for IV infusion</w:t>
            </w:r>
          </w:p>
        </w:tc>
      </w:tr>
    </w:tbl>
    <w:p w14:paraId="0B0E7DBB" w14:textId="21358585" w:rsidR="00A76316" w:rsidRPr="00647B46" w:rsidRDefault="00A76316" w:rsidP="00D26188">
      <w:pPr>
        <w:pStyle w:val="TableFigureFooter"/>
        <w:keepNext/>
      </w:pPr>
      <w:r w:rsidRPr="00647B46">
        <w:t xml:space="preserve">Source: </w:t>
      </w:r>
      <w:r w:rsidR="002C6E01" w:rsidRPr="00647B46">
        <w:t>Table</w:t>
      </w:r>
      <w:r w:rsidR="00281BCE" w:rsidRPr="00647B46">
        <w:t>s 1.4.1 and 1.4.2, pp14-15 of the submission.</w:t>
      </w:r>
    </w:p>
    <w:p w14:paraId="3522E4AC" w14:textId="0C9D67D0" w:rsidR="00FD1380" w:rsidRPr="00647B46" w:rsidRDefault="005B771B" w:rsidP="00D26188">
      <w:pPr>
        <w:pStyle w:val="TableFigureFooter"/>
        <w:keepNext/>
      </w:pPr>
      <w:r w:rsidRPr="00647B46">
        <w:t>DPMA</w:t>
      </w:r>
      <w:r w:rsidR="00617093" w:rsidRPr="00647B46">
        <w:t xml:space="preserve"> =</w:t>
      </w:r>
      <w:r w:rsidRPr="00647B46">
        <w:t xml:space="preserve"> dispensed price for maximum amount; IV</w:t>
      </w:r>
      <w:r w:rsidR="00A76316" w:rsidRPr="00647B46">
        <w:t xml:space="preserve"> </w:t>
      </w:r>
      <w:r w:rsidR="00A76316" w:rsidRPr="00647B46" w:rsidDel="00506306">
        <w:t>=</w:t>
      </w:r>
      <w:r w:rsidR="00617093" w:rsidRPr="00647B46">
        <w:t xml:space="preserve"> </w:t>
      </w:r>
      <w:r w:rsidRPr="00647B46">
        <w:t xml:space="preserve">intravenous; </w:t>
      </w:r>
      <w:proofErr w:type="spellStart"/>
      <w:r w:rsidR="00E50AEF" w:rsidRPr="00647B46">
        <w:t>rpts</w:t>
      </w:r>
      <w:proofErr w:type="spellEnd"/>
      <w:r w:rsidR="00E50AEF" w:rsidRPr="00647B46">
        <w:t xml:space="preserve"> = re</w:t>
      </w:r>
      <w:r w:rsidR="00617093" w:rsidRPr="00647B46">
        <w:t>peats; SPA =</w:t>
      </w:r>
      <w:r w:rsidRPr="00647B46">
        <w:t xml:space="preserve"> Special Pricing Arrangement</w:t>
      </w:r>
    </w:p>
    <w:p w14:paraId="0969A0B0" w14:textId="586CB8F7" w:rsidR="00F17CF1" w:rsidRPr="00647B46" w:rsidRDefault="00F17CF1" w:rsidP="00D26188">
      <w:pPr>
        <w:pStyle w:val="Caption"/>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647B46" w14:paraId="3EE8ABAE" w14:textId="77777777" w:rsidTr="003A4C14">
        <w:trPr>
          <w:cantSplit/>
          <w:trHeight w:val="20"/>
        </w:trPr>
        <w:tc>
          <w:tcPr>
            <w:tcW w:w="5000" w:type="pct"/>
          </w:tcPr>
          <w:p w14:paraId="3B622315" w14:textId="0AB4D68B" w:rsidR="003A4C14" w:rsidRPr="00647B46" w:rsidRDefault="003A4C14" w:rsidP="00D26188">
            <w:pPr>
              <w:pStyle w:val="TableText0"/>
            </w:pPr>
            <w:bookmarkStart w:id="13" w:name="_Hlk104809470"/>
            <w:bookmarkEnd w:id="12"/>
            <w:r w:rsidRPr="00647B46">
              <w:rPr>
                <w:b/>
              </w:rPr>
              <w:t xml:space="preserve">Category / Program: </w:t>
            </w:r>
            <w:r w:rsidRPr="00647B46">
              <w:t>Section 100 – Efficient Funding of Chemotherapy</w:t>
            </w:r>
            <w:r w:rsidR="003A0976" w:rsidRPr="00647B46">
              <w:t xml:space="preserve"> Public/Private </w:t>
            </w:r>
            <w:r w:rsidR="00F10952" w:rsidRPr="00647B46">
              <w:t>hospitals</w:t>
            </w:r>
          </w:p>
        </w:tc>
      </w:tr>
      <w:tr w:rsidR="003A4C14" w:rsidRPr="00647B46" w14:paraId="09416ED3" w14:textId="77777777" w:rsidTr="003A4C14">
        <w:trPr>
          <w:cantSplit/>
          <w:trHeight w:val="20"/>
        </w:trPr>
        <w:tc>
          <w:tcPr>
            <w:tcW w:w="5000" w:type="pct"/>
          </w:tcPr>
          <w:p w14:paraId="7D2ED8D5" w14:textId="36AC5173" w:rsidR="003A4C14" w:rsidRPr="00647B46" w:rsidRDefault="003A4C14" w:rsidP="00D26188">
            <w:pPr>
              <w:pStyle w:val="TableText0"/>
              <w:rPr>
                <w:b/>
              </w:rPr>
            </w:pPr>
            <w:r w:rsidRPr="00647B46">
              <w:rPr>
                <w:b/>
              </w:rPr>
              <w:t xml:space="preserve">Prescriber type: </w:t>
            </w:r>
            <w:r w:rsidR="00FF1773" w:rsidRPr="00647B46">
              <w:fldChar w:fldCharType="begin">
                <w:ffData>
                  <w:name w:val=""/>
                  <w:enabled/>
                  <w:calcOnExit w:val="0"/>
                  <w:checkBox>
                    <w:sizeAuto/>
                    <w:default w:val="0"/>
                  </w:checkBox>
                </w:ffData>
              </w:fldChar>
            </w:r>
            <w:r w:rsidR="00FF1773" w:rsidRPr="00647B46">
              <w:instrText xml:space="preserve"> FORMCHECKBOX </w:instrText>
            </w:r>
            <w:r w:rsidR="00FF1773" w:rsidRPr="00647B46">
              <w:fldChar w:fldCharType="separate"/>
            </w:r>
            <w:r w:rsidR="00FF1773" w:rsidRPr="00647B46">
              <w:fldChar w:fldCharType="end"/>
            </w:r>
            <w:r w:rsidRPr="00647B46">
              <w:t xml:space="preserve">Dental </w:t>
            </w:r>
            <w:r w:rsidR="004650A0" w:rsidRPr="00647B46">
              <w:fldChar w:fldCharType="begin">
                <w:ffData>
                  <w:name w:val=""/>
                  <w:enabled/>
                  <w:calcOnExit w:val="0"/>
                  <w:checkBox>
                    <w:sizeAuto/>
                    <w:default w:val="1"/>
                  </w:checkBox>
                </w:ffData>
              </w:fldChar>
            </w:r>
            <w:r w:rsidR="004650A0" w:rsidRPr="00647B46">
              <w:instrText xml:space="preserve"> FORMCHECKBOX </w:instrText>
            </w:r>
            <w:r w:rsidR="004650A0" w:rsidRPr="00647B46">
              <w:fldChar w:fldCharType="separate"/>
            </w:r>
            <w:r w:rsidR="004650A0" w:rsidRPr="00647B46">
              <w:fldChar w:fldCharType="end"/>
            </w:r>
            <w:r w:rsidRPr="00647B46">
              <w:t xml:space="preserve">Medical Practitioners </w:t>
            </w:r>
            <w:r w:rsidRPr="00647B46">
              <w:rPr>
                <w:bCs w:val="0"/>
              </w:rPr>
              <w:fldChar w:fldCharType="begin">
                <w:ffData>
                  <w:name w:val="Check3"/>
                  <w:enabled/>
                  <w:calcOnExit w:val="0"/>
                  <w:checkBox>
                    <w:sizeAuto/>
                    <w:default w:val="0"/>
                  </w:checkBox>
                </w:ffData>
              </w:fldChar>
            </w:r>
            <w:bookmarkStart w:id="14" w:name="Check3"/>
            <w:r w:rsidRPr="00647B46">
              <w:instrText xml:space="preserve"> FORMCHECKBOX </w:instrText>
            </w:r>
            <w:r w:rsidRPr="00647B46">
              <w:rPr>
                <w:bCs w:val="0"/>
              </w:rPr>
            </w:r>
            <w:r w:rsidRPr="00647B46">
              <w:rPr>
                <w:bCs w:val="0"/>
              </w:rPr>
              <w:fldChar w:fldCharType="separate"/>
            </w:r>
            <w:r w:rsidRPr="00647B46">
              <w:rPr>
                <w:bCs w:val="0"/>
              </w:rPr>
              <w:fldChar w:fldCharType="end"/>
            </w:r>
            <w:bookmarkEnd w:id="14"/>
            <w:r w:rsidRPr="00647B46">
              <w:t xml:space="preserve">Nurse practitioners </w:t>
            </w:r>
            <w:r w:rsidRPr="00647B46">
              <w:rPr>
                <w:bCs w:val="0"/>
              </w:rPr>
              <w:fldChar w:fldCharType="begin">
                <w:ffData>
                  <w:name w:val=""/>
                  <w:enabled/>
                  <w:calcOnExit w:val="0"/>
                  <w:checkBox>
                    <w:sizeAuto/>
                    <w:default w:val="0"/>
                  </w:checkBox>
                </w:ffData>
              </w:fldChar>
            </w:r>
            <w:r w:rsidRPr="00647B46">
              <w:instrText xml:space="preserve"> FORMCHECKBOX </w:instrText>
            </w:r>
            <w:r w:rsidRPr="00647B46">
              <w:rPr>
                <w:bCs w:val="0"/>
              </w:rPr>
            </w:r>
            <w:r w:rsidRPr="00647B46">
              <w:rPr>
                <w:bCs w:val="0"/>
              </w:rPr>
              <w:fldChar w:fldCharType="separate"/>
            </w:r>
            <w:r w:rsidRPr="00647B46">
              <w:rPr>
                <w:bCs w:val="0"/>
              </w:rPr>
              <w:fldChar w:fldCharType="end"/>
            </w:r>
            <w:r w:rsidRPr="00647B46">
              <w:t xml:space="preserve">Optometrists </w:t>
            </w:r>
            <w:r w:rsidRPr="00647B46">
              <w:rPr>
                <w:bCs w:val="0"/>
              </w:rPr>
              <w:fldChar w:fldCharType="begin">
                <w:ffData>
                  <w:name w:val="Check5"/>
                  <w:enabled/>
                  <w:calcOnExit w:val="0"/>
                  <w:checkBox>
                    <w:sizeAuto/>
                    <w:default w:val="0"/>
                  </w:checkBox>
                </w:ffData>
              </w:fldChar>
            </w:r>
            <w:r w:rsidRPr="00647B46">
              <w:instrText xml:space="preserve"> FORMCHECKBOX </w:instrText>
            </w:r>
            <w:r w:rsidRPr="00647B46">
              <w:rPr>
                <w:bCs w:val="0"/>
              </w:rPr>
            </w:r>
            <w:r w:rsidRPr="00647B46">
              <w:rPr>
                <w:bCs w:val="0"/>
              </w:rPr>
              <w:fldChar w:fldCharType="separate"/>
            </w:r>
            <w:r w:rsidRPr="00647B46">
              <w:rPr>
                <w:bCs w:val="0"/>
              </w:rPr>
              <w:fldChar w:fldCharType="end"/>
            </w:r>
            <w:r w:rsidR="005F5B2A" w:rsidRPr="00647B46">
              <w:t xml:space="preserve"> </w:t>
            </w:r>
            <w:r w:rsidR="00B42D8B" w:rsidRPr="00647B46">
              <w:t>Midwives</w:t>
            </w:r>
          </w:p>
        </w:tc>
      </w:tr>
      <w:tr w:rsidR="003A4C14" w:rsidRPr="00647B46" w14:paraId="070CFDD2" w14:textId="77777777" w:rsidTr="003A4C14">
        <w:trPr>
          <w:cantSplit/>
          <w:trHeight w:val="20"/>
        </w:trPr>
        <w:tc>
          <w:tcPr>
            <w:tcW w:w="5000" w:type="pct"/>
          </w:tcPr>
          <w:p w14:paraId="3320A955" w14:textId="0C60A3AF" w:rsidR="003A4C14" w:rsidRPr="00647B46" w:rsidRDefault="003A4C14" w:rsidP="00D26188">
            <w:pPr>
              <w:pStyle w:val="TableText0"/>
              <w:rPr>
                <w:b/>
              </w:rPr>
            </w:pPr>
            <w:r w:rsidRPr="00647B46">
              <w:rPr>
                <w:b/>
              </w:rPr>
              <w:t xml:space="preserve">Restriction type: </w:t>
            </w:r>
            <w:r w:rsidR="003A38B5" w:rsidRPr="00647B46">
              <w:rPr>
                <w:rFonts w:eastAsia="Times New Roman"/>
              </w:rPr>
              <w:fldChar w:fldCharType="begin">
                <w:ffData>
                  <w:name w:val=""/>
                  <w:enabled/>
                  <w:calcOnExit w:val="0"/>
                  <w:checkBox>
                    <w:sizeAuto/>
                    <w:default w:val="1"/>
                  </w:checkBox>
                </w:ffData>
              </w:fldChar>
            </w:r>
            <w:r w:rsidR="003A38B5" w:rsidRPr="00647B46">
              <w:rPr>
                <w:rFonts w:eastAsia="Times New Roman"/>
              </w:rPr>
              <w:instrText xml:space="preserve"> FORMCHECKBOX </w:instrText>
            </w:r>
            <w:r w:rsidR="003A38B5" w:rsidRPr="00647B46">
              <w:rPr>
                <w:rFonts w:eastAsia="Times New Roman"/>
              </w:rPr>
            </w:r>
            <w:r w:rsidR="003A38B5" w:rsidRPr="00647B46">
              <w:rPr>
                <w:rFonts w:eastAsia="Times New Roman"/>
              </w:rPr>
              <w:fldChar w:fldCharType="separate"/>
            </w:r>
            <w:r w:rsidR="003A38B5" w:rsidRPr="00647B46">
              <w:rPr>
                <w:rFonts w:eastAsia="Times New Roman"/>
              </w:rPr>
              <w:fldChar w:fldCharType="end"/>
            </w:r>
            <w:r w:rsidRPr="00647B46">
              <w:rPr>
                <w:rFonts w:eastAsia="Times New Roman"/>
              </w:rPr>
              <w:t xml:space="preserve">Authority Required (STREAMLINED) </w:t>
            </w:r>
          </w:p>
        </w:tc>
      </w:tr>
      <w:tr w:rsidR="003A4C14" w:rsidRPr="00647B46" w14:paraId="5AD67CF6" w14:textId="77777777" w:rsidTr="003A4C14">
        <w:trPr>
          <w:cantSplit/>
          <w:trHeight w:val="20"/>
        </w:trPr>
        <w:tc>
          <w:tcPr>
            <w:tcW w:w="5000" w:type="pct"/>
            <w:vAlign w:val="center"/>
          </w:tcPr>
          <w:p w14:paraId="61A039CE" w14:textId="7B465AC2" w:rsidR="003A4C14" w:rsidRPr="00647B46" w:rsidRDefault="003A4C14" w:rsidP="00D26188">
            <w:pPr>
              <w:pStyle w:val="TableText0"/>
              <w:rPr>
                <w:b/>
              </w:rPr>
            </w:pPr>
            <w:r w:rsidRPr="00647B46">
              <w:rPr>
                <w:b/>
              </w:rPr>
              <w:t xml:space="preserve">Severity: </w:t>
            </w:r>
            <w:r w:rsidR="004C7218" w:rsidRPr="00647B46">
              <w:t>Limited</w:t>
            </w:r>
            <w:r w:rsidR="00A41E86" w:rsidRPr="00647B46">
              <w:t>-</w:t>
            </w:r>
            <w:r w:rsidR="004C7218" w:rsidRPr="00647B46">
              <w:t>stage</w:t>
            </w:r>
          </w:p>
        </w:tc>
      </w:tr>
      <w:tr w:rsidR="003A4C14" w:rsidRPr="00647B46" w14:paraId="4473716B" w14:textId="77777777" w:rsidTr="003A4C14">
        <w:trPr>
          <w:cantSplit/>
          <w:trHeight w:val="20"/>
        </w:trPr>
        <w:tc>
          <w:tcPr>
            <w:tcW w:w="5000" w:type="pct"/>
            <w:vAlign w:val="center"/>
          </w:tcPr>
          <w:p w14:paraId="0C58C468" w14:textId="28567EED" w:rsidR="003A4C14" w:rsidRPr="00647B46" w:rsidRDefault="003A4C14" w:rsidP="00D26188">
            <w:pPr>
              <w:pStyle w:val="TableText0"/>
              <w:rPr>
                <w:b/>
              </w:rPr>
            </w:pPr>
            <w:r w:rsidRPr="00647B46">
              <w:rPr>
                <w:b/>
              </w:rPr>
              <w:t xml:space="preserve">Condition: </w:t>
            </w:r>
            <w:r w:rsidR="00126177" w:rsidRPr="00647B46">
              <w:t>Small ce</w:t>
            </w:r>
            <w:r w:rsidR="00BF098A" w:rsidRPr="00647B46">
              <w:t>ll lung cancer</w:t>
            </w:r>
          </w:p>
        </w:tc>
      </w:tr>
      <w:tr w:rsidR="003A4C14" w:rsidRPr="00647B46" w14:paraId="5BFE3347" w14:textId="77777777" w:rsidTr="003A4C14">
        <w:trPr>
          <w:cantSplit/>
          <w:trHeight w:val="20"/>
        </w:trPr>
        <w:tc>
          <w:tcPr>
            <w:tcW w:w="5000" w:type="pct"/>
            <w:vAlign w:val="center"/>
            <w:hideMark/>
          </w:tcPr>
          <w:p w14:paraId="3296BDDA" w14:textId="313B22B9" w:rsidR="003A4C14" w:rsidRPr="00647B46" w:rsidRDefault="003A4C14" w:rsidP="00D26188">
            <w:pPr>
              <w:pStyle w:val="TableText0"/>
            </w:pPr>
            <w:r w:rsidRPr="00647B46">
              <w:rPr>
                <w:b/>
              </w:rPr>
              <w:t>Indication:</w:t>
            </w:r>
            <w:r w:rsidRPr="00647B46">
              <w:t xml:space="preserve"> </w:t>
            </w:r>
            <w:r w:rsidR="00CB0AEE" w:rsidRPr="00647B46">
              <w:t>Limited</w:t>
            </w:r>
            <w:r w:rsidR="001D3774" w:rsidRPr="00647B46">
              <w:t>-</w:t>
            </w:r>
            <w:r w:rsidR="00CB0AEE" w:rsidRPr="00647B46">
              <w:t>stage small cell lung cancer</w:t>
            </w:r>
          </w:p>
        </w:tc>
      </w:tr>
      <w:tr w:rsidR="00B92458" w:rsidRPr="00647B46" w14:paraId="4DC28FCC" w14:textId="77777777" w:rsidTr="003A4C14">
        <w:trPr>
          <w:cantSplit/>
          <w:trHeight w:val="20"/>
        </w:trPr>
        <w:tc>
          <w:tcPr>
            <w:tcW w:w="5000" w:type="pct"/>
            <w:vAlign w:val="center"/>
          </w:tcPr>
          <w:p w14:paraId="1CCBB3EF" w14:textId="4AE357BC" w:rsidR="00B92458" w:rsidRPr="00647B46" w:rsidRDefault="00B92458" w:rsidP="00D26188">
            <w:pPr>
              <w:pStyle w:val="TableText0"/>
              <w:rPr>
                <w:b/>
              </w:rPr>
            </w:pPr>
            <w:r w:rsidRPr="00647B46">
              <w:rPr>
                <w:b/>
              </w:rPr>
              <w:t xml:space="preserve">Treatment phase: </w:t>
            </w:r>
            <w:r w:rsidRPr="00647B46">
              <w:rPr>
                <w:bCs w:val="0"/>
              </w:rPr>
              <w:t>Initiation</w:t>
            </w:r>
          </w:p>
        </w:tc>
      </w:tr>
      <w:tr w:rsidR="003A4C14" w:rsidRPr="00647B46" w14:paraId="3ABBD2EC" w14:textId="77777777" w:rsidTr="003A4C14">
        <w:trPr>
          <w:cantSplit/>
          <w:trHeight w:val="20"/>
        </w:trPr>
        <w:tc>
          <w:tcPr>
            <w:tcW w:w="5000" w:type="pct"/>
            <w:vAlign w:val="center"/>
            <w:hideMark/>
          </w:tcPr>
          <w:p w14:paraId="5D485398" w14:textId="77777777" w:rsidR="003A4C14" w:rsidRPr="00647B46" w:rsidRDefault="003A4C14" w:rsidP="00D26188">
            <w:pPr>
              <w:pStyle w:val="TableText0"/>
            </w:pPr>
            <w:r w:rsidRPr="00647B46">
              <w:rPr>
                <w:b/>
              </w:rPr>
              <w:t>Clinical criteria:</w:t>
            </w:r>
          </w:p>
        </w:tc>
      </w:tr>
      <w:tr w:rsidR="003A4C14" w:rsidRPr="00647B46" w14:paraId="26BA494C" w14:textId="77777777" w:rsidTr="003A4C14">
        <w:trPr>
          <w:cantSplit/>
          <w:trHeight w:val="20"/>
        </w:trPr>
        <w:tc>
          <w:tcPr>
            <w:tcW w:w="5000" w:type="pct"/>
            <w:vAlign w:val="center"/>
            <w:hideMark/>
          </w:tcPr>
          <w:p w14:paraId="1A0AADCD" w14:textId="54FA9D2C" w:rsidR="003A4C14" w:rsidRPr="00647B46" w:rsidRDefault="0027174A" w:rsidP="00D26188">
            <w:pPr>
              <w:pStyle w:val="TableText0"/>
            </w:pPr>
            <w:r w:rsidRPr="00647B46">
              <w:t xml:space="preserve">Patient must have received </w:t>
            </w:r>
            <w:r w:rsidR="00431EB2" w:rsidRPr="00431EB2">
              <w:rPr>
                <w:i/>
                <w:iCs/>
              </w:rPr>
              <w:t>platinum based</w:t>
            </w:r>
            <w:r w:rsidR="00431EB2">
              <w:t xml:space="preserve"> </w:t>
            </w:r>
            <w:r w:rsidRPr="00647B46">
              <w:t>chemoradiation therapy</w:t>
            </w:r>
          </w:p>
        </w:tc>
      </w:tr>
      <w:tr w:rsidR="003A4C14" w:rsidRPr="00647B46" w14:paraId="1541981C" w14:textId="77777777" w:rsidTr="003A4C14">
        <w:trPr>
          <w:cantSplit/>
          <w:trHeight w:val="20"/>
        </w:trPr>
        <w:tc>
          <w:tcPr>
            <w:tcW w:w="5000" w:type="pct"/>
            <w:vAlign w:val="center"/>
            <w:hideMark/>
          </w:tcPr>
          <w:p w14:paraId="6F3D1453" w14:textId="77777777" w:rsidR="003A4C14" w:rsidRPr="00647B46" w:rsidRDefault="003A4C14" w:rsidP="00D26188">
            <w:pPr>
              <w:pStyle w:val="TableText0"/>
            </w:pPr>
            <w:r w:rsidRPr="00647B46">
              <w:rPr>
                <w:b/>
              </w:rPr>
              <w:t>AND</w:t>
            </w:r>
          </w:p>
        </w:tc>
      </w:tr>
      <w:tr w:rsidR="003A4C14" w:rsidRPr="00647B46" w14:paraId="018890B8" w14:textId="77777777" w:rsidTr="003A4C14">
        <w:trPr>
          <w:cantSplit/>
          <w:trHeight w:val="20"/>
        </w:trPr>
        <w:tc>
          <w:tcPr>
            <w:tcW w:w="5000" w:type="pct"/>
            <w:vAlign w:val="center"/>
            <w:hideMark/>
          </w:tcPr>
          <w:p w14:paraId="79CB2648" w14:textId="77777777" w:rsidR="003A4C14" w:rsidRPr="00647B46" w:rsidRDefault="003A4C14" w:rsidP="00D26188">
            <w:pPr>
              <w:pStyle w:val="TableText0"/>
            </w:pPr>
            <w:r w:rsidRPr="00647B46">
              <w:rPr>
                <w:b/>
              </w:rPr>
              <w:t>Clinical criteria:</w:t>
            </w:r>
          </w:p>
        </w:tc>
      </w:tr>
      <w:tr w:rsidR="003A4C14" w:rsidRPr="00647B46" w14:paraId="1096E289" w14:textId="77777777" w:rsidTr="003A4C14">
        <w:trPr>
          <w:cantSplit/>
          <w:trHeight w:val="20"/>
        </w:trPr>
        <w:tc>
          <w:tcPr>
            <w:tcW w:w="5000" w:type="pct"/>
            <w:vAlign w:val="center"/>
            <w:hideMark/>
          </w:tcPr>
          <w:p w14:paraId="16929626" w14:textId="43202D1B" w:rsidR="003A4C14" w:rsidRPr="00647B46" w:rsidRDefault="0064139A" w:rsidP="00D26188">
            <w:pPr>
              <w:pStyle w:val="TableText0"/>
            </w:pPr>
            <w:r w:rsidRPr="00647B46">
              <w:t xml:space="preserve">The condition must not </w:t>
            </w:r>
            <w:r w:rsidR="00DB25D2" w:rsidRPr="00647B46">
              <w:t>have progressed following</w:t>
            </w:r>
            <w:r w:rsidR="00F71091">
              <w:t xml:space="preserve"> </w:t>
            </w:r>
            <w:r w:rsidR="00F71091" w:rsidRPr="00F71091">
              <w:rPr>
                <w:i/>
                <w:iCs/>
              </w:rPr>
              <w:t>platinum based</w:t>
            </w:r>
            <w:r w:rsidR="00DB25D2" w:rsidRPr="00647B46">
              <w:t xml:space="preserve"> chemoradiation therapy</w:t>
            </w:r>
          </w:p>
        </w:tc>
      </w:tr>
      <w:tr w:rsidR="00A50CA1" w:rsidRPr="00647B46" w14:paraId="3946AF0E" w14:textId="77777777" w:rsidTr="003A4C14">
        <w:trPr>
          <w:cantSplit/>
          <w:trHeight w:val="20"/>
        </w:trPr>
        <w:tc>
          <w:tcPr>
            <w:tcW w:w="5000" w:type="pct"/>
            <w:vAlign w:val="center"/>
          </w:tcPr>
          <w:p w14:paraId="4365F3CC" w14:textId="79D3E7A7" w:rsidR="00A50CA1" w:rsidRPr="00647B46" w:rsidRDefault="00A50CA1" w:rsidP="00D26188">
            <w:pPr>
              <w:pStyle w:val="TableText0"/>
            </w:pPr>
            <w:r w:rsidRPr="00647B46">
              <w:rPr>
                <w:b/>
              </w:rPr>
              <w:t>AND</w:t>
            </w:r>
          </w:p>
        </w:tc>
      </w:tr>
      <w:tr w:rsidR="00A50CA1" w:rsidRPr="00647B46" w14:paraId="4735DE80" w14:textId="77777777" w:rsidTr="003A4C14">
        <w:trPr>
          <w:cantSplit/>
          <w:trHeight w:val="20"/>
        </w:trPr>
        <w:tc>
          <w:tcPr>
            <w:tcW w:w="5000" w:type="pct"/>
            <w:vAlign w:val="center"/>
          </w:tcPr>
          <w:p w14:paraId="4B1D89A2" w14:textId="516AF3F8" w:rsidR="00A50CA1" w:rsidRPr="00647B46" w:rsidRDefault="00A50CA1" w:rsidP="00D26188">
            <w:pPr>
              <w:pStyle w:val="TableText0"/>
            </w:pPr>
            <w:r w:rsidRPr="00647B46">
              <w:rPr>
                <w:b/>
              </w:rPr>
              <w:t>Clinical criteria:</w:t>
            </w:r>
          </w:p>
        </w:tc>
      </w:tr>
      <w:tr w:rsidR="00A50CA1" w:rsidRPr="00647B46" w14:paraId="4FFB27DF" w14:textId="77777777" w:rsidTr="003A4C14">
        <w:trPr>
          <w:cantSplit/>
          <w:trHeight w:val="20"/>
        </w:trPr>
        <w:tc>
          <w:tcPr>
            <w:tcW w:w="5000" w:type="pct"/>
            <w:vAlign w:val="center"/>
          </w:tcPr>
          <w:p w14:paraId="78DA8DF5" w14:textId="77777777" w:rsidR="00A50CA1" w:rsidRDefault="003F6722" w:rsidP="00D26188">
            <w:pPr>
              <w:pStyle w:val="TableText0"/>
              <w:rPr>
                <w:strike/>
              </w:rPr>
            </w:pPr>
            <w:r w:rsidRPr="00F71091">
              <w:rPr>
                <w:strike/>
              </w:rPr>
              <w:t>Patient must have a WHO performance status of 0 or 1</w:t>
            </w:r>
          </w:p>
          <w:p w14:paraId="6F45487F" w14:textId="4F6FE272" w:rsidR="00F71091" w:rsidRPr="00F71091" w:rsidRDefault="00F71091" w:rsidP="00D26188">
            <w:pPr>
              <w:pStyle w:val="TableText0"/>
              <w:rPr>
                <w:strike/>
              </w:rPr>
            </w:pPr>
            <w:r w:rsidRPr="00647B46">
              <w:rPr>
                <w:rStyle w:val="Strong"/>
                <w:rFonts w:cs="Open Sans"/>
                <w:b w:val="0"/>
                <w:i/>
                <w:iCs/>
                <w:szCs w:val="20"/>
                <w:bdr w:val="none" w:sz="0" w:space="0" w:color="auto" w:frame="1"/>
              </w:rPr>
              <w:t>Patient must have/have had a WHO performance status of no greater than 1 at treatment initiation with this drug for this condition</w:t>
            </w:r>
          </w:p>
        </w:tc>
      </w:tr>
      <w:tr w:rsidR="003F6722" w:rsidRPr="00647B46" w14:paraId="1437D0E7" w14:textId="77777777" w:rsidTr="003A4C14">
        <w:trPr>
          <w:cantSplit/>
          <w:trHeight w:val="20"/>
        </w:trPr>
        <w:tc>
          <w:tcPr>
            <w:tcW w:w="5000" w:type="pct"/>
            <w:vAlign w:val="center"/>
          </w:tcPr>
          <w:p w14:paraId="493F15E5" w14:textId="7693A19A" w:rsidR="003F6722" w:rsidRPr="00647B46" w:rsidRDefault="003F6722" w:rsidP="00D26188">
            <w:pPr>
              <w:pStyle w:val="TableText0"/>
            </w:pPr>
            <w:r w:rsidRPr="00647B46">
              <w:rPr>
                <w:b/>
              </w:rPr>
              <w:t>AND</w:t>
            </w:r>
          </w:p>
        </w:tc>
      </w:tr>
      <w:tr w:rsidR="003F6722" w:rsidRPr="00647B46" w14:paraId="3D6C9CB8" w14:textId="77777777" w:rsidTr="003A4C14">
        <w:trPr>
          <w:cantSplit/>
          <w:trHeight w:val="20"/>
        </w:trPr>
        <w:tc>
          <w:tcPr>
            <w:tcW w:w="5000" w:type="pct"/>
            <w:vAlign w:val="center"/>
          </w:tcPr>
          <w:p w14:paraId="430BF96D" w14:textId="18AB963F" w:rsidR="003F6722" w:rsidRPr="00F71091" w:rsidRDefault="003F6722" w:rsidP="00D26188">
            <w:pPr>
              <w:pStyle w:val="TableText0"/>
              <w:rPr>
                <w:strike/>
              </w:rPr>
            </w:pPr>
            <w:r w:rsidRPr="00F71091">
              <w:rPr>
                <w:b/>
                <w:strike/>
              </w:rPr>
              <w:t>Clinical criteria:</w:t>
            </w:r>
          </w:p>
        </w:tc>
      </w:tr>
      <w:tr w:rsidR="003F6722" w:rsidRPr="00647B46" w14:paraId="3AE0AE91" w14:textId="77777777" w:rsidTr="003A4C14">
        <w:trPr>
          <w:cantSplit/>
          <w:trHeight w:val="20"/>
        </w:trPr>
        <w:tc>
          <w:tcPr>
            <w:tcW w:w="5000" w:type="pct"/>
            <w:vAlign w:val="center"/>
          </w:tcPr>
          <w:p w14:paraId="453C71A5" w14:textId="29364464" w:rsidR="003F6722" w:rsidRPr="00F71091" w:rsidRDefault="008A482F" w:rsidP="00D26188">
            <w:pPr>
              <w:pStyle w:val="TableText0"/>
              <w:rPr>
                <w:strike/>
              </w:rPr>
            </w:pPr>
            <w:r w:rsidRPr="00F71091">
              <w:rPr>
                <w:strike/>
              </w:rPr>
              <w:t>Treatment must be as monotherapy</w:t>
            </w:r>
          </w:p>
        </w:tc>
      </w:tr>
      <w:tr w:rsidR="003F6722" w:rsidRPr="00647B46" w14:paraId="3DDE44D1" w14:textId="77777777" w:rsidTr="003A4C14">
        <w:trPr>
          <w:cantSplit/>
          <w:trHeight w:val="20"/>
        </w:trPr>
        <w:tc>
          <w:tcPr>
            <w:tcW w:w="5000" w:type="pct"/>
            <w:vAlign w:val="center"/>
          </w:tcPr>
          <w:p w14:paraId="06BA8DCA" w14:textId="46C9340F" w:rsidR="003F6722" w:rsidRPr="00F71091" w:rsidRDefault="008A482F" w:rsidP="00D26188">
            <w:pPr>
              <w:pStyle w:val="TableText0"/>
              <w:rPr>
                <w:strike/>
              </w:rPr>
            </w:pPr>
            <w:r w:rsidRPr="00F71091">
              <w:rPr>
                <w:b/>
                <w:strike/>
              </w:rPr>
              <w:t>AND</w:t>
            </w:r>
          </w:p>
        </w:tc>
      </w:tr>
      <w:tr w:rsidR="003F6722" w:rsidRPr="00647B46" w14:paraId="73624546" w14:textId="77777777" w:rsidTr="003A4C14">
        <w:trPr>
          <w:cantSplit/>
          <w:trHeight w:val="20"/>
        </w:trPr>
        <w:tc>
          <w:tcPr>
            <w:tcW w:w="5000" w:type="pct"/>
            <w:vAlign w:val="center"/>
          </w:tcPr>
          <w:p w14:paraId="3662479E" w14:textId="2FDEEDA1" w:rsidR="003F6722" w:rsidRPr="00647B46" w:rsidRDefault="008A482F" w:rsidP="00D26188">
            <w:pPr>
              <w:pStyle w:val="TableText0"/>
            </w:pPr>
            <w:r w:rsidRPr="00647B46">
              <w:rPr>
                <w:b/>
              </w:rPr>
              <w:t>Clinical criteria:</w:t>
            </w:r>
          </w:p>
        </w:tc>
      </w:tr>
      <w:tr w:rsidR="008A482F" w:rsidRPr="00647B46" w14:paraId="0A1B8948" w14:textId="77777777" w:rsidTr="003A4C14">
        <w:trPr>
          <w:cantSplit/>
          <w:trHeight w:val="20"/>
        </w:trPr>
        <w:tc>
          <w:tcPr>
            <w:tcW w:w="5000" w:type="pct"/>
            <w:vAlign w:val="center"/>
          </w:tcPr>
          <w:p w14:paraId="1F5B3C0D" w14:textId="6D9DC2D5" w:rsidR="008A482F" w:rsidRPr="00647B46" w:rsidRDefault="008A482F" w:rsidP="00D26188">
            <w:pPr>
              <w:pStyle w:val="TableText0"/>
            </w:pPr>
            <w:r w:rsidRPr="00647B46">
              <w:t>Treatment must be sole PBS-subsidised systemic anti-cancer therapy for this indication</w:t>
            </w:r>
          </w:p>
        </w:tc>
      </w:tr>
      <w:tr w:rsidR="00B970EB" w:rsidRPr="00647B46" w14:paraId="3FFD58A1" w14:textId="77777777" w:rsidTr="00527310">
        <w:trPr>
          <w:cantSplit/>
          <w:trHeight w:val="20"/>
        </w:trPr>
        <w:tc>
          <w:tcPr>
            <w:tcW w:w="5000" w:type="pct"/>
          </w:tcPr>
          <w:p w14:paraId="5E1AAA1F" w14:textId="25A5896A" w:rsidR="00B970EB" w:rsidRPr="00647B46" w:rsidRDefault="00B970EB" w:rsidP="00D26188">
            <w:pPr>
              <w:pStyle w:val="TableText0"/>
              <w:rPr>
                <w:b/>
              </w:rPr>
            </w:pPr>
            <w:r w:rsidRPr="00647B46">
              <w:rPr>
                <w:rStyle w:val="Strong"/>
                <w:rFonts w:cs="Open Sans"/>
                <w:szCs w:val="20"/>
                <w:bdr w:val="none" w:sz="0" w:space="0" w:color="auto" w:frame="1"/>
              </w:rPr>
              <w:t>AND</w:t>
            </w:r>
          </w:p>
        </w:tc>
      </w:tr>
      <w:tr w:rsidR="00B970EB" w:rsidRPr="00647B46" w14:paraId="705491FE" w14:textId="77777777" w:rsidTr="00527310">
        <w:trPr>
          <w:cantSplit/>
          <w:trHeight w:val="20"/>
        </w:trPr>
        <w:tc>
          <w:tcPr>
            <w:tcW w:w="5000" w:type="pct"/>
          </w:tcPr>
          <w:p w14:paraId="5827221D" w14:textId="5A95609A" w:rsidR="00B970EB" w:rsidRPr="00647B46" w:rsidRDefault="00B970EB" w:rsidP="00D26188">
            <w:pPr>
              <w:pStyle w:val="TableText0"/>
              <w:rPr>
                <w:b/>
              </w:rPr>
            </w:pPr>
            <w:r w:rsidRPr="00647B46">
              <w:rPr>
                <w:rStyle w:val="Strong"/>
                <w:rFonts w:cs="Open Sans"/>
                <w:szCs w:val="20"/>
                <w:bdr w:val="none" w:sz="0" w:space="0" w:color="auto" w:frame="1"/>
              </w:rPr>
              <w:t>Clinical criteria:</w:t>
            </w:r>
          </w:p>
        </w:tc>
      </w:tr>
      <w:tr w:rsidR="00B970EB" w:rsidRPr="00647B46" w14:paraId="5D0430DA" w14:textId="77777777" w:rsidTr="00527310">
        <w:trPr>
          <w:cantSplit/>
          <w:trHeight w:val="20"/>
        </w:trPr>
        <w:tc>
          <w:tcPr>
            <w:tcW w:w="5000" w:type="pct"/>
          </w:tcPr>
          <w:p w14:paraId="6380BDF4" w14:textId="318697CB" w:rsidR="00B970EB" w:rsidRPr="00647B46" w:rsidRDefault="00B970EB" w:rsidP="00D26188">
            <w:pPr>
              <w:pStyle w:val="TableText0"/>
              <w:rPr>
                <w:b/>
              </w:rPr>
            </w:pPr>
            <w:r w:rsidRPr="00B970EB">
              <w:rPr>
                <w:rStyle w:val="Strong"/>
                <w:rFonts w:cs="Open Sans"/>
                <w:b w:val="0"/>
                <w:i/>
                <w:iCs/>
                <w:szCs w:val="20"/>
                <w:bdr w:val="none" w:sz="0" w:space="0" w:color="auto" w:frame="1"/>
              </w:rPr>
              <w:t>Treatment must not exceed 24 months in total for this condition</w:t>
            </w:r>
            <w:r w:rsidRPr="00647B46">
              <w:rPr>
                <w:rStyle w:val="Strong"/>
                <w:rFonts w:cs="Open Sans"/>
                <w:b w:val="0"/>
                <w:i/>
                <w:iCs/>
                <w:szCs w:val="20"/>
                <w:bdr w:val="none" w:sz="0" w:space="0" w:color="auto" w:frame="1"/>
              </w:rPr>
              <w:t>,</w:t>
            </w:r>
            <w:r w:rsidRPr="00647B46">
              <w:rPr>
                <w:rStyle w:val="Strong"/>
                <w:rFonts w:cs="Open Sans"/>
                <w:b w:val="0"/>
                <w:szCs w:val="20"/>
                <w:bdr w:val="none" w:sz="0" w:space="0" w:color="auto" w:frame="1"/>
              </w:rPr>
              <w:t xml:space="preserve"> </w:t>
            </w:r>
            <w:r w:rsidRPr="00647B46">
              <w:rPr>
                <w:rStyle w:val="Strong"/>
                <w:rFonts w:cs="Open Sans"/>
                <w:b w:val="0"/>
                <w:i/>
                <w:iCs/>
                <w:szCs w:val="20"/>
                <w:bdr w:val="none" w:sz="0" w:space="0" w:color="auto" w:frame="1"/>
              </w:rPr>
              <w:t>measured from the initial dose, or must not extend beyond disease progression, whichever comes first</w:t>
            </w:r>
          </w:p>
        </w:tc>
      </w:tr>
      <w:tr w:rsidR="00B970EB" w:rsidRPr="00647B46" w14:paraId="292480CA" w14:textId="77777777" w:rsidTr="003A4C14">
        <w:trPr>
          <w:cantSplit/>
          <w:trHeight w:val="20"/>
        </w:trPr>
        <w:tc>
          <w:tcPr>
            <w:tcW w:w="5000" w:type="pct"/>
            <w:vAlign w:val="center"/>
            <w:hideMark/>
          </w:tcPr>
          <w:p w14:paraId="15FE50A3" w14:textId="26A24F48" w:rsidR="00B970EB" w:rsidRPr="00647B46" w:rsidRDefault="00B970EB" w:rsidP="00D26188">
            <w:pPr>
              <w:pStyle w:val="TableText0"/>
            </w:pPr>
            <w:r w:rsidRPr="00647B46">
              <w:rPr>
                <w:b/>
              </w:rPr>
              <w:t xml:space="preserve">Administrative advice: </w:t>
            </w:r>
          </w:p>
          <w:p w14:paraId="41694CBF" w14:textId="77777777" w:rsidR="00B970EB" w:rsidRPr="00647B46" w:rsidRDefault="00B970EB" w:rsidP="00D26188">
            <w:pPr>
              <w:pStyle w:val="TableText0"/>
            </w:pPr>
            <w:r w:rsidRPr="00647B46">
              <w:t>No increase in the maximum quantity or number of units may be authorised</w:t>
            </w:r>
          </w:p>
          <w:p w14:paraId="729DC9BC" w14:textId="77777777" w:rsidR="00B970EB" w:rsidRPr="00647B46" w:rsidRDefault="00B970EB" w:rsidP="00D26188">
            <w:pPr>
              <w:pStyle w:val="TableText0"/>
            </w:pPr>
            <w:r w:rsidRPr="00647B46">
              <w:t>No increase in the maximum number of repeats will be authorised</w:t>
            </w:r>
          </w:p>
          <w:p w14:paraId="78E5F63D" w14:textId="2D321216" w:rsidR="00B970EB" w:rsidRPr="00647B46" w:rsidRDefault="00B970EB" w:rsidP="00D26188">
            <w:pPr>
              <w:pStyle w:val="TableText0"/>
            </w:pPr>
            <w:r w:rsidRPr="00647B46">
              <w:t>Special pricing arrangements apply</w:t>
            </w:r>
          </w:p>
        </w:tc>
      </w:tr>
    </w:tbl>
    <w:bookmarkEnd w:id="13"/>
    <w:p w14:paraId="0017E672" w14:textId="4291BED7" w:rsidR="00827B83" w:rsidRPr="00647B46" w:rsidRDefault="00827B83" w:rsidP="00D26188">
      <w:pPr>
        <w:pStyle w:val="TableFigureFooter"/>
        <w:keepNext/>
      </w:pPr>
      <w:r w:rsidRPr="00647B46">
        <w:t>Source: Table 1.4.</w:t>
      </w:r>
      <w:r w:rsidR="003A14AF" w:rsidRPr="00647B46">
        <w:t>2</w:t>
      </w:r>
      <w:r w:rsidRPr="00647B46">
        <w:t>, pp</w:t>
      </w:r>
      <w:r w:rsidR="003A14AF" w:rsidRPr="00647B46">
        <w:t>15-16</w:t>
      </w:r>
      <w:r w:rsidRPr="00647B46">
        <w:t xml:space="preserve"> of the submission.</w:t>
      </w:r>
    </w:p>
    <w:p w14:paraId="66053FC8" w14:textId="66CB8C38" w:rsidR="00141436" w:rsidRPr="00647B46" w:rsidRDefault="00370944" w:rsidP="00D26188">
      <w:pPr>
        <w:pStyle w:val="TableFigureFooter"/>
        <w:keepNext/>
      </w:pPr>
      <w:r w:rsidRPr="00647B46">
        <w:t>WHO</w:t>
      </w:r>
      <w:r w:rsidR="004C3D11" w:rsidRPr="00647B46">
        <w:t xml:space="preserve"> = World </w:t>
      </w:r>
      <w:r w:rsidR="00B008F0" w:rsidRPr="00647B46">
        <w:t>H</w:t>
      </w:r>
      <w:r w:rsidR="004C3D11" w:rsidRPr="00647B46">
        <w:t xml:space="preserve">ealth </w:t>
      </w:r>
      <w:r w:rsidR="00B008F0" w:rsidRPr="00647B46">
        <w:t>O</w:t>
      </w:r>
      <w:r w:rsidR="004C3D11" w:rsidRPr="00647B46">
        <w:t>rgani</w:t>
      </w:r>
      <w:r w:rsidR="00B008F0" w:rsidRPr="00647B46">
        <w:t>z</w:t>
      </w:r>
      <w:r w:rsidR="004C3D11" w:rsidRPr="00647B46">
        <w:t>ation</w:t>
      </w:r>
    </w:p>
    <w:p w14:paraId="05D35D2B" w14:textId="77777777" w:rsidR="009D6277" w:rsidRPr="00647B46" w:rsidRDefault="009D6277" w:rsidP="00C7505A">
      <w:pPr>
        <w:pStyle w:val="3-BodyText"/>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41436" w:rsidRPr="00B970EB" w14:paraId="715672FF" w14:textId="77777777">
        <w:trPr>
          <w:cantSplit/>
          <w:trHeight w:val="20"/>
        </w:trPr>
        <w:tc>
          <w:tcPr>
            <w:tcW w:w="5000" w:type="pct"/>
          </w:tcPr>
          <w:p w14:paraId="1C793798" w14:textId="77777777" w:rsidR="00141436" w:rsidRPr="00B970EB" w:rsidRDefault="00141436" w:rsidP="009B0E89">
            <w:pPr>
              <w:pStyle w:val="TableText0"/>
              <w:rPr>
                <w:strike/>
              </w:rPr>
            </w:pPr>
            <w:r w:rsidRPr="00B970EB">
              <w:rPr>
                <w:b/>
                <w:strike/>
              </w:rPr>
              <w:lastRenderedPageBreak/>
              <w:t xml:space="preserve">Category / Program: </w:t>
            </w:r>
            <w:r w:rsidRPr="00B970EB">
              <w:rPr>
                <w:strike/>
              </w:rPr>
              <w:t>Section 100 – Efficient Funding of Chemotherapy Public/Private Hospitals</w:t>
            </w:r>
          </w:p>
        </w:tc>
      </w:tr>
      <w:tr w:rsidR="00141436" w:rsidRPr="00B970EB" w14:paraId="6F827BB7" w14:textId="77777777">
        <w:trPr>
          <w:cantSplit/>
          <w:trHeight w:val="20"/>
        </w:trPr>
        <w:tc>
          <w:tcPr>
            <w:tcW w:w="5000" w:type="pct"/>
          </w:tcPr>
          <w:p w14:paraId="1C8683FE" w14:textId="257FC0B0" w:rsidR="00141436" w:rsidRPr="00B970EB" w:rsidRDefault="00141436" w:rsidP="009B0E89">
            <w:pPr>
              <w:pStyle w:val="TableText0"/>
              <w:rPr>
                <w:b/>
                <w:strike/>
              </w:rPr>
            </w:pPr>
            <w:r w:rsidRPr="00B970EB">
              <w:rPr>
                <w:b/>
                <w:strike/>
              </w:rPr>
              <w:t xml:space="preserve">Prescriber type: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Dental </w:t>
            </w:r>
            <w:r w:rsidRPr="00B970EB">
              <w:rPr>
                <w:strike/>
              </w:rPr>
              <w:fldChar w:fldCharType="begin">
                <w:ffData>
                  <w:name w:val=""/>
                  <w:enabled/>
                  <w:calcOnExit w:val="0"/>
                  <w:checkBox>
                    <w:sizeAuto/>
                    <w:default w:val="1"/>
                  </w:checkBox>
                </w:ffData>
              </w:fldChar>
            </w:r>
            <w:r w:rsidRPr="00B970EB">
              <w:rPr>
                <w:strike/>
              </w:rPr>
              <w:instrText xml:space="preserve"> FORMCHECKBOX </w:instrText>
            </w:r>
            <w:r w:rsidRPr="00B970EB">
              <w:rPr>
                <w:strike/>
              </w:rPr>
            </w:r>
            <w:r w:rsidRPr="00B970EB">
              <w:rPr>
                <w:strike/>
              </w:rPr>
              <w:fldChar w:fldCharType="separate"/>
            </w:r>
            <w:r w:rsidRPr="00B970EB">
              <w:rPr>
                <w:strike/>
              </w:rPr>
              <w:fldChar w:fldCharType="end"/>
            </w:r>
            <w:r w:rsidRPr="00B970EB">
              <w:rPr>
                <w:strike/>
              </w:rPr>
              <w:t xml:space="preserve">Medical Practitioners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Nurse practitioners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Optometrists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Pr="00B970EB">
              <w:rPr>
                <w:strike/>
              </w:rPr>
              <w:t xml:space="preserve"> Midwives</w:t>
            </w:r>
          </w:p>
        </w:tc>
      </w:tr>
      <w:tr w:rsidR="00141436" w:rsidRPr="00B970EB" w14:paraId="1E738DAB" w14:textId="77777777">
        <w:trPr>
          <w:cantSplit/>
          <w:trHeight w:val="20"/>
        </w:trPr>
        <w:tc>
          <w:tcPr>
            <w:tcW w:w="5000" w:type="pct"/>
          </w:tcPr>
          <w:p w14:paraId="7BD11084" w14:textId="58A40AA6" w:rsidR="00141436" w:rsidRPr="00B970EB" w:rsidRDefault="00141436" w:rsidP="009B0E89">
            <w:pPr>
              <w:pStyle w:val="TableText0"/>
              <w:rPr>
                <w:rFonts w:eastAsia="Times New Roman"/>
                <w:bCs w:val="0"/>
                <w:strike/>
              </w:rPr>
            </w:pPr>
            <w:r w:rsidRPr="00B970EB">
              <w:rPr>
                <w:b/>
                <w:strike/>
              </w:rPr>
              <w:t xml:space="preserve">Restriction </w:t>
            </w:r>
            <w:r w:rsidR="0072167D" w:rsidRPr="00B970EB">
              <w:rPr>
                <w:b/>
                <w:strike/>
              </w:rPr>
              <w:t xml:space="preserve">type: </w:t>
            </w:r>
            <w:r w:rsidR="0072167D" w:rsidRPr="00B970EB">
              <w:rPr>
                <w:rFonts w:eastAsia="Times New Roman"/>
                <w:strike/>
              </w:rPr>
              <w:fldChar w:fldCharType="begin">
                <w:ffData>
                  <w:name w:val=""/>
                  <w:enabled/>
                  <w:calcOnExit w:val="0"/>
                  <w:checkBox>
                    <w:sizeAuto/>
                    <w:default w:val="1"/>
                  </w:checkBox>
                </w:ffData>
              </w:fldChar>
            </w:r>
            <w:r w:rsidR="0072167D" w:rsidRPr="00B970EB">
              <w:rPr>
                <w:rFonts w:eastAsia="Times New Roman"/>
                <w:strike/>
              </w:rPr>
              <w:instrText xml:space="preserve"> FORMCHECKBOX </w:instrText>
            </w:r>
            <w:r w:rsidR="0072167D" w:rsidRPr="00B970EB">
              <w:rPr>
                <w:rFonts w:eastAsia="Times New Roman"/>
                <w:strike/>
              </w:rPr>
            </w:r>
            <w:r w:rsidR="0072167D" w:rsidRPr="00B970EB">
              <w:rPr>
                <w:rFonts w:eastAsia="Times New Roman"/>
                <w:strike/>
              </w:rPr>
              <w:fldChar w:fldCharType="separate"/>
            </w:r>
            <w:r w:rsidR="0072167D" w:rsidRPr="00B970EB">
              <w:rPr>
                <w:rFonts w:eastAsia="Times New Roman"/>
                <w:strike/>
              </w:rPr>
              <w:fldChar w:fldCharType="end"/>
            </w:r>
            <w:r w:rsidRPr="00B970EB">
              <w:rPr>
                <w:rFonts w:eastAsia="Times New Roman"/>
                <w:strike/>
              </w:rPr>
              <w:t>Authority Required (</w:t>
            </w:r>
            <w:r w:rsidR="0072167D" w:rsidRPr="00B970EB">
              <w:rPr>
                <w:rFonts w:eastAsia="Times New Roman"/>
                <w:strike/>
              </w:rPr>
              <w:t>STREAMLINED)</w:t>
            </w:r>
          </w:p>
        </w:tc>
      </w:tr>
      <w:tr w:rsidR="00141436" w:rsidRPr="00B970EB" w14:paraId="15458376" w14:textId="77777777">
        <w:trPr>
          <w:cantSplit/>
          <w:trHeight w:val="20"/>
        </w:trPr>
        <w:tc>
          <w:tcPr>
            <w:tcW w:w="5000" w:type="pct"/>
            <w:vAlign w:val="center"/>
          </w:tcPr>
          <w:p w14:paraId="520E9A62" w14:textId="790928FD" w:rsidR="00141436" w:rsidRPr="00B970EB" w:rsidRDefault="00141436" w:rsidP="009B0E89">
            <w:pPr>
              <w:pStyle w:val="TableText0"/>
              <w:rPr>
                <w:b/>
                <w:strike/>
              </w:rPr>
            </w:pPr>
            <w:r w:rsidRPr="00B970EB">
              <w:rPr>
                <w:b/>
                <w:strike/>
              </w:rPr>
              <w:t xml:space="preserve">Severity: </w:t>
            </w:r>
            <w:r w:rsidRPr="00B970EB">
              <w:rPr>
                <w:bCs w:val="0"/>
                <w:strike/>
              </w:rPr>
              <w:t>Limited-stage</w:t>
            </w:r>
          </w:p>
        </w:tc>
      </w:tr>
      <w:tr w:rsidR="00141436" w:rsidRPr="00B970EB" w14:paraId="3B4227E6" w14:textId="77777777">
        <w:trPr>
          <w:cantSplit/>
          <w:trHeight w:val="20"/>
        </w:trPr>
        <w:tc>
          <w:tcPr>
            <w:tcW w:w="5000" w:type="pct"/>
            <w:vAlign w:val="center"/>
          </w:tcPr>
          <w:p w14:paraId="26D101E3" w14:textId="77777777" w:rsidR="00141436" w:rsidRPr="00B970EB" w:rsidRDefault="00141436" w:rsidP="009B0E89">
            <w:pPr>
              <w:pStyle w:val="TableText0"/>
              <w:rPr>
                <w:b/>
                <w:strike/>
              </w:rPr>
            </w:pPr>
            <w:r w:rsidRPr="00B970EB">
              <w:rPr>
                <w:b/>
                <w:strike/>
              </w:rPr>
              <w:t xml:space="preserve">Condition: </w:t>
            </w:r>
            <w:r w:rsidRPr="00B970EB">
              <w:rPr>
                <w:bCs w:val="0"/>
                <w:strike/>
              </w:rPr>
              <w:t>Small cell lung cancer</w:t>
            </w:r>
          </w:p>
        </w:tc>
      </w:tr>
      <w:tr w:rsidR="00141436" w:rsidRPr="00B970EB" w14:paraId="7692916E" w14:textId="77777777">
        <w:trPr>
          <w:cantSplit/>
          <w:trHeight w:val="20"/>
        </w:trPr>
        <w:tc>
          <w:tcPr>
            <w:tcW w:w="5000" w:type="pct"/>
            <w:vAlign w:val="center"/>
            <w:hideMark/>
          </w:tcPr>
          <w:p w14:paraId="74017280" w14:textId="77777777" w:rsidR="00141436" w:rsidRPr="00B970EB" w:rsidRDefault="00141436" w:rsidP="009B0E89">
            <w:pPr>
              <w:pStyle w:val="TableText0"/>
              <w:rPr>
                <w:strike/>
              </w:rPr>
            </w:pPr>
            <w:r w:rsidRPr="00B970EB">
              <w:rPr>
                <w:b/>
                <w:strike/>
              </w:rPr>
              <w:t>Indication:</w:t>
            </w:r>
            <w:r w:rsidRPr="00B970EB">
              <w:rPr>
                <w:strike/>
              </w:rPr>
              <w:t xml:space="preserve"> Limited-stage small cell lung cancer </w:t>
            </w:r>
          </w:p>
        </w:tc>
      </w:tr>
      <w:tr w:rsidR="00141436" w:rsidRPr="00B970EB" w14:paraId="534EF6A0" w14:textId="77777777">
        <w:trPr>
          <w:cantSplit/>
          <w:trHeight w:val="20"/>
        </w:trPr>
        <w:tc>
          <w:tcPr>
            <w:tcW w:w="5000" w:type="pct"/>
            <w:vAlign w:val="center"/>
          </w:tcPr>
          <w:p w14:paraId="6FE22FC1" w14:textId="0A9C29DB" w:rsidR="00141436" w:rsidRPr="00B970EB" w:rsidRDefault="00141436" w:rsidP="009B0E89">
            <w:pPr>
              <w:pStyle w:val="TableText0"/>
              <w:rPr>
                <w:b/>
                <w:strike/>
              </w:rPr>
            </w:pPr>
            <w:r w:rsidRPr="00B970EB">
              <w:rPr>
                <w:b/>
                <w:strike/>
              </w:rPr>
              <w:t xml:space="preserve">Treatment </w:t>
            </w:r>
            <w:r w:rsidR="00AF64C7" w:rsidRPr="00B970EB">
              <w:rPr>
                <w:b/>
                <w:strike/>
              </w:rPr>
              <w:t>p</w:t>
            </w:r>
            <w:r w:rsidRPr="00B970EB">
              <w:rPr>
                <w:b/>
                <w:strike/>
              </w:rPr>
              <w:t xml:space="preserve">hase: </w:t>
            </w:r>
            <w:r w:rsidR="009D6045" w:rsidRPr="00B970EB">
              <w:rPr>
                <w:bCs w:val="0"/>
                <w:strike/>
              </w:rPr>
              <w:t>Continuation</w:t>
            </w:r>
          </w:p>
        </w:tc>
      </w:tr>
      <w:tr w:rsidR="00141436" w:rsidRPr="00B970EB" w14:paraId="2BE3B507" w14:textId="77777777">
        <w:trPr>
          <w:cantSplit/>
          <w:trHeight w:val="20"/>
        </w:trPr>
        <w:tc>
          <w:tcPr>
            <w:tcW w:w="5000" w:type="pct"/>
            <w:vAlign w:val="center"/>
            <w:hideMark/>
          </w:tcPr>
          <w:p w14:paraId="1758272D" w14:textId="77777777" w:rsidR="00141436" w:rsidRPr="00B970EB" w:rsidRDefault="00141436" w:rsidP="009B0E89">
            <w:pPr>
              <w:pStyle w:val="TableText0"/>
              <w:rPr>
                <w:strike/>
              </w:rPr>
            </w:pPr>
            <w:r w:rsidRPr="00B970EB">
              <w:rPr>
                <w:b/>
                <w:strike/>
              </w:rPr>
              <w:t>Clinical criteria:</w:t>
            </w:r>
          </w:p>
        </w:tc>
      </w:tr>
      <w:tr w:rsidR="00141436" w:rsidRPr="00B970EB" w14:paraId="1997103B" w14:textId="77777777">
        <w:trPr>
          <w:cantSplit/>
          <w:trHeight w:val="20"/>
        </w:trPr>
        <w:tc>
          <w:tcPr>
            <w:tcW w:w="5000" w:type="pct"/>
            <w:vAlign w:val="center"/>
            <w:hideMark/>
          </w:tcPr>
          <w:p w14:paraId="59A4928D" w14:textId="2D62367C" w:rsidR="00141436" w:rsidRPr="00B970EB" w:rsidRDefault="00262CF7" w:rsidP="009B0E89">
            <w:pPr>
              <w:pStyle w:val="Tabletext"/>
              <w:keepNext/>
              <w:keepLines/>
              <w:spacing w:line="240" w:lineRule="auto"/>
              <w:rPr>
                <w:strike/>
              </w:rPr>
            </w:pPr>
            <w:r w:rsidRPr="00B970EB">
              <w:rPr>
                <w:strike/>
              </w:rPr>
              <w:t>Patient must have previously received PBS-subsidised treatment with this drug for this condition</w:t>
            </w:r>
          </w:p>
        </w:tc>
      </w:tr>
      <w:tr w:rsidR="00141436" w:rsidRPr="00B970EB" w14:paraId="320FF825" w14:textId="77777777">
        <w:trPr>
          <w:cantSplit/>
          <w:trHeight w:val="20"/>
        </w:trPr>
        <w:tc>
          <w:tcPr>
            <w:tcW w:w="5000" w:type="pct"/>
            <w:vAlign w:val="center"/>
          </w:tcPr>
          <w:p w14:paraId="53565537" w14:textId="77777777" w:rsidR="00141436" w:rsidRPr="00B970EB" w:rsidRDefault="00141436" w:rsidP="009B0E89">
            <w:pPr>
              <w:pStyle w:val="Tabletext"/>
              <w:keepNext/>
              <w:keepLines/>
              <w:spacing w:line="240" w:lineRule="auto"/>
              <w:rPr>
                <w:b/>
                <w:bCs/>
                <w:strike/>
              </w:rPr>
            </w:pPr>
            <w:r w:rsidRPr="00B970EB">
              <w:rPr>
                <w:b/>
                <w:bCs/>
                <w:strike/>
              </w:rPr>
              <w:t>AND</w:t>
            </w:r>
          </w:p>
        </w:tc>
      </w:tr>
      <w:tr w:rsidR="00141436" w:rsidRPr="00B970EB" w14:paraId="4D463ABD" w14:textId="77777777">
        <w:trPr>
          <w:cantSplit/>
          <w:trHeight w:val="20"/>
        </w:trPr>
        <w:tc>
          <w:tcPr>
            <w:tcW w:w="5000" w:type="pct"/>
            <w:vAlign w:val="center"/>
          </w:tcPr>
          <w:p w14:paraId="29AF8320" w14:textId="77777777" w:rsidR="00141436" w:rsidRPr="00B970EB" w:rsidRDefault="00141436" w:rsidP="009B0E89">
            <w:pPr>
              <w:pStyle w:val="Tabletext"/>
              <w:keepNext/>
              <w:keepLines/>
              <w:spacing w:line="240" w:lineRule="auto"/>
              <w:rPr>
                <w:strike/>
              </w:rPr>
            </w:pPr>
            <w:r w:rsidRPr="00B970EB">
              <w:rPr>
                <w:b/>
                <w:strike/>
              </w:rPr>
              <w:t>Clinical criteria:</w:t>
            </w:r>
          </w:p>
        </w:tc>
      </w:tr>
      <w:tr w:rsidR="00141436" w:rsidRPr="00B970EB" w14:paraId="64135DD2" w14:textId="77777777">
        <w:trPr>
          <w:cantSplit/>
          <w:trHeight w:val="20"/>
        </w:trPr>
        <w:tc>
          <w:tcPr>
            <w:tcW w:w="5000" w:type="pct"/>
            <w:vAlign w:val="center"/>
          </w:tcPr>
          <w:p w14:paraId="1A4855E1" w14:textId="5E3D4BB8" w:rsidR="00141436" w:rsidRPr="00B970EB" w:rsidRDefault="00DD0B4B" w:rsidP="009B0E89">
            <w:pPr>
              <w:pStyle w:val="Tabletext"/>
              <w:keepNext/>
              <w:keepLines/>
              <w:spacing w:line="240" w:lineRule="auto"/>
              <w:rPr>
                <w:strike/>
              </w:rPr>
            </w:pPr>
            <w:r w:rsidRPr="00B970EB">
              <w:rPr>
                <w:strike/>
              </w:rPr>
              <w:t>Patient must not have developed disease progression while being treated with this drug for this condition</w:t>
            </w:r>
          </w:p>
        </w:tc>
      </w:tr>
      <w:tr w:rsidR="00141436" w:rsidRPr="00B970EB" w14:paraId="52EC335D" w14:textId="77777777">
        <w:trPr>
          <w:cantSplit/>
          <w:trHeight w:val="20"/>
        </w:trPr>
        <w:tc>
          <w:tcPr>
            <w:tcW w:w="5000" w:type="pct"/>
            <w:vAlign w:val="center"/>
          </w:tcPr>
          <w:p w14:paraId="56032D42" w14:textId="77777777" w:rsidR="00141436" w:rsidRPr="00B970EB" w:rsidRDefault="00141436" w:rsidP="009B0E89">
            <w:pPr>
              <w:pStyle w:val="Tabletext"/>
              <w:keepNext/>
              <w:keepLines/>
              <w:spacing w:line="240" w:lineRule="auto"/>
              <w:rPr>
                <w:strike/>
              </w:rPr>
            </w:pPr>
            <w:r w:rsidRPr="00B970EB">
              <w:rPr>
                <w:b/>
                <w:bCs/>
                <w:strike/>
              </w:rPr>
              <w:t>AND</w:t>
            </w:r>
          </w:p>
        </w:tc>
      </w:tr>
      <w:tr w:rsidR="00141436" w:rsidRPr="00B970EB" w14:paraId="77C55C50" w14:textId="77777777">
        <w:trPr>
          <w:cantSplit/>
          <w:trHeight w:val="20"/>
        </w:trPr>
        <w:tc>
          <w:tcPr>
            <w:tcW w:w="5000" w:type="pct"/>
          </w:tcPr>
          <w:p w14:paraId="4A7B5053" w14:textId="77777777" w:rsidR="00141436" w:rsidRPr="00B970EB" w:rsidRDefault="00141436" w:rsidP="009B0E89">
            <w:pPr>
              <w:pStyle w:val="Tabletext"/>
              <w:keepNext/>
              <w:keepLines/>
              <w:spacing w:line="240" w:lineRule="auto"/>
              <w:rPr>
                <w:b/>
                <w:bCs/>
                <w:strike/>
              </w:rPr>
            </w:pPr>
            <w:r w:rsidRPr="00B970EB">
              <w:rPr>
                <w:b/>
                <w:strike/>
              </w:rPr>
              <w:t>Clinical criteria:</w:t>
            </w:r>
          </w:p>
        </w:tc>
      </w:tr>
      <w:tr w:rsidR="00141436" w:rsidRPr="00B970EB" w14:paraId="08418DFE" w14:textId="77777777">
        <w:trPr>
          <w:cantSplit/>
          <w:trHeight w:val="20"/>
        </w:trPr>
        <w:tc>
          <w:tcPr>
            <w:tcW w:w="5000" w:type="pct"/>
            <w:vAlign w:val="center"/>
          </w:tcPr>
          <w:p w14:paraId="697352EF" w14:textId="4DCEFC58" w:rsidR="00141436" w:rsidRPr="00B970EB" w:rsidRDefault="008B1A79" w:rsidP="009B0E89">
            <w:pPr>
              <w:pStyle w:val="Tabletext"/>
              <w:keepNext/>
              <w:keepLines/>
              <w:spacing w:line="240" w:lineRule="auto"/>
              <w:rPr>
                <w:strike/>
              </w:rPr>
            </w:pPr>
            <w:r w:rsidRPr="00B970EB">
              <w:rPr>
                <w:strike/>
              </w:rPr>
              <w:t xml:space="preserve">Treatment must be the sole PBS-subsidised systemic anti-cancer therapy for this indication </w:t>
            </w:r>
          </w:p>
        </w:tc>
      </w:tr>
      <w:tr w:rsidR="00141436" w:rsidRPr="00B970EB" w14:paraId="1A287766" w14:textId="77777777">
        <w:trPr>
          <w:cantSplit/>
          <w:trHeight w:val="20"/>
        </w:trPr>
        <w:tc>
          <w:tcPr>
            <w:tcW w:w="5000" w:type="pct"/>
            <w:vAlign w:val="center"/>
          </w:tcPr>
          <w:p w14:paraId="55F103B7" w14:textId="77777777" w:rsidR="00141436" w:rsidRPr="00B970EB" w:rsidRDefault="00141436" w:rsidP="009B0E89">
            <w:pPr>
              <w:pStyle w:val="Tabletext"/>
              <w:keepNext/>
              <w:keepLines/>
              <w:spacing w:line="240" w:lineRule="auto"/>
              <w:rPr>
                <w:b/>
                <w:bCs/>
                <w:strike/>
              </w:rPr>
            </w:pPr>
            <w:r w:rsidRPr="00B970EB">
              <w:rPr>
                <w:b/>
                <w:bCs/>
                <w:strike/>
              </w:rPr>
              <w:t>AND</w:t>
            </w:r>
          </w:p>
        </w:tc>
      </w:tr>
      <w:tr w:rsidR="00141436" w:rsidRPr="00B970EB" w14:paraId="4E514E35" w14:textId="77777777">
        <w:trPr>
          <w:cantSplit/>
          <w:trHeight w:val="20"/>
        </w:trPr>
        <w:tc>
          <w:tcPr>
            <w:tcW w:w="5000" w:type="pct"/>
            <w:vAlign w:val="center"/>
          </w:tcPr>
          <w:p w14:paraId="1D793775" w14:textId="77777777" w:rsidR="00141436" w:rsidRPr="00B970EB" w:rsidRDefault="00141436" w:rsidP="009B0E89">
            <w:pPr>
              <w:pStyle w:val="Tabletext"/>
              <w:keepNext/>
              <w:keepLines/>
              <w:spacing w:line="240" w:lineRule="auto"/>
              <w:rPr>
                <w:strike/>
              </w:rPr>
            </w:pPr>
            <w:r w:rsidRPr="00B970EB">
              <w:rPr>
                <w:b/>
                <w:strike/>
              </w:rPr>
              <w:t>Clinical criteria:</w:t>
            </w:r>
          </w:p>
        </w:tc>
      </w:tr>
      <w:tr w:rsidR="00141436" w:rsidRPr="00B970EB" w14:paraId="3EB9410E" w14:textId="77777777">
        <w:trPr>
          <w:cantSplit/>
          <w:trHeight w:val="20"/>
        </w:trPr>
        <w:tc>
          <w:tcPr>
            <w:tcW w:w="5000" w:type="pct"/>
            <w:vAlign w:val="center"/>
          </w:tcPr>
          <w:p w14:paraId="203224C4" w14:textId="403C95AC" w:rsidR="00141436" w:rsidRPr="00B970EB" w:rsidRDefault="007D20B8" w:rsidP="009B0E89">
            <w:pPr>
              <w:pStyle w:val="Tabletext"/>
              <w:keepNext/>
              <w:keepLines/>
              <w:spacing w:line="240" w:lineRule="auto"/>
              <w:rPr>
                <w:strike/>
              </w:rPr>
            </w:pPr>
            <w:r w:rsidRPr="00B970EB">
              <w:rPr>
                <w:strike/>
              </w:rPr>
              <w:t>Treatment must not exceed 24 months in total for this condition under the initial and continuing restriction combined.</w:t>
            </w:r>
          </w:p>
        </w:tc>
      </w:tr>
      <w:tr w:rsidR="00141436" w:rsidRPr="00B970EB" w14:paraId="12999E3A" w14:textId="77777777">
        <w:trPr>
          <w:cantSplit/>
          <w:trHeight w:val="20"/>
        </w:trPr>
        <w:tc>
          <w:tcPr>
            <w:tcW w:w="5000" w:type="pct"/>
            <w:vAlign w:val="center"/>
          </w:tcPr>
          <w:p w14:paraId="700F6ACA" w14:textId="752CE965" w:rsidR="00141436" w:rsidRPr="00B970EB" w:rsidRDefault="00141436" w:rsidP="009B0E89">
            <w:pPr>
              <w:pStyle w:val="TableText0"/>
              <w:rPr>
                <w:b/>
                <w:strike/>
              </w:rPr>
            </w:pPr>
            <w:r w:rsidRPr="00B970EB">
              <w:rPr>
                <w:b/>
                <w:strike/>
              </w:rPr>
              <w:t xml:space="preserve">Administrative </w:t>
            </w:r>
            <w:r w:rsidR="00AF64C7" w:rsidRPr="00B970EB">
              <w:rPr>
                <w:b/>
                <w:strike/>
              </w:rPr>
              <w:t>a</w:t>
            </w:r>
            <w:r w:rsidRPr="00B970EB">
              <w:rPr>
                <w:b/>
                <w:strike/>
              </w:rPr>
              <w:t xml:space="preserve">dvice: </w:t>
            </w:r>
          </w:p>
          <w:p w14:paraId="1A80BCCC" w14:textId="77777777" w:rsidR="00141436" w:rsidRPr="00B970EB" w:rsidRDefault="00141436" w:rsidP="009B0E89">
            <w:pPr>
              <w:pStyle w:val="TableText0"/>
              <w:rPr>
                <w:bCs w:val="0"/>
                <w:strike/>
              </w:rPr>
            </w:pPr>
            <w:r w:rsidRPr="00B970EB">
              <w:rPr>
                <w:bCs w:val="0"/>
                <w:strike/>
              </w:rPr>
              <w:t>No increase in the maximum quantity or number of units may be authorised</w:t>
            </w:r>
          </w:p>
          <w:p w14:paraId="57D7A9DC" w14:textId="77777777" w:rsidR="00141436" w:rsidRPr="00B970EB" w:rsidRDefault="00141436" w:rsidP="009B0E89">
            <w:pPr>
              <w:pStyle w:val="TableText0"/>
              <w:rPr>
                <w:bCs w:val="0"/>
                <w:strike/>
              </w:rPr>
            </w:pPr>
            <w:r w:rsidRPr="00B970EB">
              <w:rPr>
                <w:bCs w:val="0"/>
                <w:strike/>
              </w:rPr>
              <w:t>No increase in the maximum number of repeats will be authorised</w:t>
            </w:r>
          </w:p>
          <w:p w14:paraId="079C4F44" w14:textId="77777777" w:rsidR="00141436" w:rsidRPr="00B970EB" w:rsidRDefault="00141436" w:rsidP="009B0E89">
            <w:pPr>
              <w:pStyle w:val="TableText0"/>
              <w:rPr>
                <w:b/>
                <w:strike/>
              </w:rPr>
            </w:pPr>
            <w:r w:rsidRPr="00B970EB">
              <w:rPr>
                <w:bCs w:val="0"/>
                <w:strike/>
              </w:rPr>
              <w:t>Special pricing arrangements apply</w:t>
            </w:r>
          </w:p>
        </w:tc>
      </w:tr>
    </w:tbl>
    <w:p w14:paraId="2A57C53A" w14:textId="2BE4EEF5" w:rsidR="00141436" w:rsidRPr="00B970EB" w:rsidRDefault="00141436" w:rsidP="009B0E89">
      <w:pPr>
        <w:pStyle w:val="TableFigureFooter"/>
        <w:keepNext/>
        <w:rPr>
          <w:strike/>
          <w:szCs w:val="22"/>
        </w:rPr>
      </w:pPr>
      <w:r w:rsidRPr="00B970EB">
        <w:rPr>
          <w:strike/>
        </w:rPr>
        <w:t>Source: Table 1.4.</w:t>
      </w:r>
      <w:r w:rsidR="001979C0" w:rsidRPr="00B970EB">
        <w:rPr>
          <w:strike/>
        </w:rPr>
        <w:t>3</w:t>
      </w:r>
      <w:r w:rsidRPr="00B970EB">
        <w:rPr>
          <w:strike/>
        </w:rPr>
        <w:t xml:space="preserve">, pp 15-16 of the submission. </w:t>
      </w:r>
    </w:p>
    <w:p w14:paraId="043617B8" w14:textId="1A262F7A" w:rsidR="00141436" w:rsidRPr="00B970EB" w:rsidRDefault="00141436" w:rsidP="009B0E89">
      <w:pPr>
        <w:pStyle w:val="TableFigureFooter"/>
        <w:keepNext/>
        <w:rPr>
          <w:strike/>
          <w:szCs w:val="22"/>
        </w:rPr>
      </w:pPr>
      <w:r w:rsidRPr="00B970EB">
        <w:rPr>
          <w:strike/>
        </w:rPr>
        <w:t xml:space="preserve">PBS = </w:t>
      </w:r>
      <w:r w:rsidR="001D3774" w:rsidRPr="00B970EB">
        <w:rPr>
          <w:strike/>
        </w:rPr>
        <w:t>P</w:t>
      </w:r>
      <w:r w:rsidRPr="00B970EB">
        <w:rPr>
          <w:strike/>
        </w:rPr>
        <w:t xml:space="preserve">harmaceutical </w:t>
      </w:r>
      <w:r w:rsidR="001D3774" w:rsidRPr="00B970EB">
        <w:rPr>
          <w:strike/>
        </w:rPr>
        <w:t>B</w:t>
      </w:r>
      <w:r w:rsidRPr="00B970EB">
        <w:rPr>
          <w:strike/>
        </w:rPr>
        <w:t xml:space="preserve">enefit </w:t>
      </w:r>
      <w:r w:rsidR="001D3774" w:rsidRPr="00B970EB">
        <w:rPr>
          <w:strike/>
        </w:rPr>
        <w:t>S</w:t>
      </w:r>
      <w:r w:rsidRPr="00B970EB">
        <w:rPr>
          <w:strike/>
        </w:rPr>
        <w:t xml:space="preserve">cheme; WHO = </w:t>
      </w:r>
      <w:r w:rsidR="001D3774" w:rsidRPr="00B970EB">
        <w:rPr>
          <w:strike/>
        </w:rPr>
        <w:t>W</w:t>
      </w:r>
      <w:r w:rsidRPr="00B970EB">
        <w:rPr>
          <w:strike/>
        </w:rPr>
        <w:t xml:space="preserve">orld </w:t>
      </w:r>
      <w:r w:rsidR="001D3774" w:rsidRPr="00B970EB">
        <w:rPr>
          <w:strike/>
        </w:rPr>
        <w:t>H</w:t>
      </w:r>
      <w:r w:rsidRPr="00B970EB">
        <w:rPr>
          <w:strike/>
        </w:rPr>
        <w:t xml:space="preserve">ealth </w:t>
      </w:r>
      <w:r w:rsidR="001D3774" w:rsidRPr="00B970EB">
        <w:rPr>
          <w:strike/>
        </w:rPr>
        <w:t>O</w:t>
      </w:r>
      <w:r w:rsidRPr="00B970EB">
        <w:rPr>
          <w:strike/>
        </w:rPr>
        <w:t>rgani</w:t>
      </w:r>
      <w:r w:rsidR="001D3774" w:rsidRPr="00B970EB">
        <w:rPr>
          <w:strike/>
        </w:rPr>
        <w:t>z</w:t>
      </w:r>
      <w:r w:rsidRPr="00B970EB">
        <w:rPr>
          <w:strike/>
        </w:rPr>
        <w:t>ation</w:t>
      </w:r>
    </w:p>
    <w:p w14:paraId="5DA83C1C" w14:textId="50169F39" w:rsidR="00F17CF1" w:rsidRPr="00B970EB" w:rsidRDefault="00F17CF1" w:rsidP="0047364B">
      <w:pPr>
        <w:pStyle w:val="Caption"/>
        <w:spacing w:line="240" w:lineRule="auto"/>
        <w:rPr>
          <w:strike/>
        </w:rPr>
      </w:pPr>
    </w:p>
    <w:tbl>
      <w:tblPr>
        <w:tblStyle w:val="AZTable"/>
        <w:tblW w:w="5000" w:type="pct"/>
        <w:tblLayout w:type="fixed"/>
        <w:tblLook w:val="0000" w:firstRow="0" w:lastRow="0" w:firstColumn="0" w:lastColumn="0" w:noHBand="0" w:noVBand="0"/>
      </w:tblPr>
      <w:tblGrid>
        <w:gridCol w:w="9017"/>
      </w:tblGrid>
      <w:tr w:rsidR="000D4902" w:rsidRPr="00B970EB" w14:paraId="35D33A17" w14:textId="77777777">
        <w:tc>
          <w:tcPr>
            <w:tcW w:w="9017" w:type="dxa"/>
          </w:tcPr>
          <w:p w14:paraId="7E2A3F81" w14:textId="5F4FA07D" w:rsidR="000D4902" w:rsidRPr="00B970EB" w:rsidRDefault="00FC6E5E" w:rsidP="0047364B">
            <w:pPr>
              <w:pStyle w:val="Tabletext"/>
              <w:keepNext/>
              <w:keepLines/>
              <w:spacing w:line="240" w:lineRule="auto"/>
              <w:rPr>
                <w:b/>
                <w:bCs/>
                <w:strike/>
              </w:rPr>
            </w:pPr>
            <w:r w:rsidRPr="00B970EB">
              <w:rPr>
                <w:b/>
                <w:bCs/>
                <w:strike/>
              </w:rPr>
              <w:t>Category</w:t>
            </w:r>
            <w:r w:rsidR="00454FFC" w:rsidRPr="00B970EB">
              <w:rPr>
                <w:b/>
                <w:bCs/>
                <w:strike/>
              </w:rPr>
              <w:t xml:space="preserve"> </w:t>
            </w:r>
            <w:r w:rsidRPr="00B970EB">
              <w:rPr>
                <w:b/>
                <w:bCs/>
                <w:strike/>
              </w:rPr>
              <w:t>/</w:t>
            </w:r>
            <w:r w:rsidR="00454FFC" w:rsidRPr="00B970EB">
              <w:rPr>
                <w:b/>
                <w:bCs/>
                <w:strike/>
              </w:rPr>
              <w:t xml:space="preserve"> P</w:t>
            </w:r>
            <w:r w:rsidRPr="00B970EB">
              <w:rPr>
                <w:b/>
                <w:bCs/>
                <w:strike/>
              </w:rPr>
              <w:t xml:space="preserve">rogram: </w:t>
            </w:r>
            <w:r w:rsidR="000D4902" w:rsidRPr="00B970EB">
              <w:rPr>
                <w:strike/>
              </w:rPr>
              <w:t>Section 100 – Efficient funding of Chemotherapy Public/Private Hospitals</w:t>
            </w:r>
          </w:p>
        </w:tc>
      </w:tr>
      <w:tr w:rsidR="000D4902" w:rsidRPr="00B970EB" w14:paraId="698342F1" w14:textId="77777777">
        <w:tc>
          <w:tcPr>
            <w:tcW w:w="9017" w:type="dxa"/>
          </w:tcPr>
          <w:p w14:paraId="1EB6E531" w14:textId="0A9F9A2C" w:rsidR="000D4902" w:rsidRPr="00B970EB" w:rsidRDefault="00FC6E5E" w:rsidP="0047364B">
            <w:pPr>
              <w:pStyle w:val="Tabletext"/>
              <w:keepNext/>
              <w:keepLines/>
              <w:spacing w:line="240" w:lineRule="auto"/>
              <w:rPr>
                <w:b/>
                <w:strike/>
              </w:rPr>
            </w:pPr>
            <w:r w:rsidRPr="00B970EB">
              <w:rPr>
                <w:b/>
                <w:bCs/>
                <w:strike/>
              </w:rPr>
              <w:t>Prescriber type:</w:t>
            </w:r>
            <w:r w:rsidR="00454FFC" w:rsidRPr="00B970EB">
              <w:rPr>
                <w:b/>
                <w:bCs/>
                <w:strike/>
              </w:rPr>
              <w:t xml:space="preserve">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 xml:space="preserve">Dental  </w:t>
            </w:r>
            <w:r w:rsidR="000D4902" w:rsidRPr="00B970EB">
              <w:rPr>
                <w:strike/>
                <w:szCs w:val="20"/>
              </w:rPr>
              <w:fldChar w:fldCharType="begin">
                <w:ffData>
                  <w:name w:val=""/>
                  <w:enabled/>
                  <w:calcOnExit w:val="0"/>
                  <w:checkBox>
                    <w:sizeAuto/>
                    <w:default w:val="1"/>
                  </w:checkBox>
                </w:ffData>
              </w:fldChar>
            </w:r>
            <w:r w:rsidR="000D4902" w:rsidRPr="00B970EB">
              <w:rPr>
                <w:strike/>
                <w:szCs w:val="20"/>
              </w:rPr>
              <w:instrText xml:space="preserve"> FORMCHECKBOX </w:instrText>
            </w:r>
            <w:r w:rsidR="000D4902" w:rsidRPr="00B970EB">
              <w:rPr>
                <w:strike/>
                <w:szCs w:val="20"/>
              </w:rPr>
            </w:r>
            <w:r w:rsidR="000D4902" w:rsidRPr="00B970EB">
              <w:rPr>
                <w:strike/>
                <w:szCs w:val="20"/>
              </w:rPr>
              <w:fldChar w:fldCharType="separate"/>
            </w:r>
            <w:r w:rsidR="000D4902" w:rsidRPr="00B970EB">
              <w:rPr>
                <w:strike/>
                <w:szCs w:val="20"/>
              </w:rPr>
              <w:fldChar w:fldCharType="end"/>
            </w:r>
            <w:r w:rsidR="000D4902" w:rsidRPr="00B970EB">
              <w:rPr>
                <w:strike/>
              </w:rPr>
              <w:t xml:space="preserve">Medical Practitioners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 xml:space="preserve">Nurse practitioners  </w:t>
            </w:r>
            <w:r w:rsidR="00FF1773" w:rsidRPr="00B970EB">
              <w:rPr>
                <w:strike/>
                <w:szCs w:val="20"/>
              </w:rPr>
              <w:fldChar w:fldCharType="begin">
                <w:ffData>
                  <w:name w:val=""/>
                  <w:enabled/>
                  <w:calcOnExit w:val="0"/>
                  <w:checkBox>
                    <w:sizeAuto/>
                    <w:default w:val="0"/>
                  </w:checkBox>
                </w:ffData>
              </w:fldChar>
            </w:r>
            <w:r w:rsidR="00FF1773" w:rsidRPr="00B970EB">
              <w:rPr>
                <w:strike/>
                <w:szCs w:val="20"/>
              </w:rPr>
              <w:instrText xml:space="preserve"> FORMCHECKBOX </w:instrText>
            </w:r>
            <w:r w:rsidR="00FF1773" w:rsidRPr="00B970EB">
              <w:rPr>
                <w:strike/>
                <w:szCs w:val="20"/>
              </w:rPr>
            </w:r>
            <w:r w:rsidR="00FF1773" w:rsidRPr="00B970EB">
              <w:rPr>
                <w:strike/>
                <w:szCs w:val="20"/>
              </w:rPr>
              <w:fldChar w:fldCharType="separate"/>
            </w:r>
            <w:r w:rsidR="00FF1773" w:rsidRPr="00B970EB">
              <w:rPr>
                <w:strike/>
                <w:szCs w:val="20"/>
              </w:rPr>
              <w:fldChar w:fldCharType="end"/>
            </w:r>
            <w:r w:rsidR="000D4902" w:rsidRPr="00B970EB">
              <w:rPr>
                <w:strike/>
              </w:rPr>
              <w:t>Optometrists</w:t>
            </w:r>
            <w:r w:rsidR="00454FFC" w:rsidRPr="00B970EB">
              <w:rPr>
                <w:b/>
                <w:bCs/>
                <w:strike/>
              </w:rPr>
              <w:t xml:space="preserve"> </w:t>
            </w:r>
            <w:r w:rsidR="00FF1773" w:rsidRPr="00B970EB">
              <w:rPr>
                <w:strike/>
              </w:rPr>
              <w:fldChar w:fldCharType="begin">
                <w:ffData>
                  <w:name w:val=""/>
                  <w:enabled/>
                  <w:calcOnExit w:val="0"/>
                  <w:checkBox>
                    <w:sizeAuto/>
                    <w:default w:val="0"/>
                  </w:checkBox>
                </w:ffData>
              </w:fldChar>
            </w:r>
            <w:r w:rsidR="00FF1773" w:rsidRPr="00B970EB">
              <w:rPr>
                <w:strike/>
              </w:rPr>
              <w:instrText xml:space="preserve"> FORMCHECKBOX </w:instrText>
            </w:r>
            <w:r w:rsidR="00FF1773" w:rsidRPr="00B970EB">
              <w:rPr>
                <w:strike/>
              </w:rPr>
            </w:r>
            <w:r w:rsidR="00FF1773" w:rsidRPr="00B970EB">
              <w:rPr>
                <w:strike/>
              </w:rPr>
              <w:fldChar w:fldCharType="separate"/>
            </w:r>
            <w:r w:rsidR="00FF1773" w:rsidRPr="00B970EB">
              <w:rPr>
                <w:strike/>
              </w:rPr>
              <w:fldChar w:fldCharType="end"/>
            </w:r>
            <w:r w:rsidR="000D4902" w:rsidRPr="00B970EB">
              <w:rPr>
                <w:strike/>
              </w:rPr>
              <w:t>Midwives</w:t>
            </w:r>
          </w:p>
        </w:tc>
      </w:tr>
      <w:tr w:rsidR="0014750D" w:rsidRPr="00B970EB" w14:paraId="70A1A99F" w14:textId="77777777">
        <w:tc>
          <w:tcPr>
            <w:tcW w:w="9017" w:type="dxa"/>
          </w:tcPr>
          <w:p w14:paraId="6081DA54" w14:textId="4E6EBDCA" w:rsidR="0014750D" w:rsidRPr="00B970EB" w:rsidRDefault="0014750D" w:rsidP="0047364B">
            <w:pPr>
              <w:pStyle w:val="Tabletext"/>
              <w:keepNext/>
              <w:keepLines/>
              <w:spacing w:line="240" w:lineRule="auto"/>
              <w:rPr>
                <w:b/>
                <w:bCs/>
                <w:strike/>
              </w:rPr>
            </w:pPr>
            <w:r w:rsidRPr="00B970EB">
              <w:rPr>
                <w:b/>
                <w:strike/>
              </w:rPr>
              <w:t xml:space="preserve">Restriction type: </w:t>
            </w:r>
            <w:r w:rsidRPr="00B970EB">
              <w:rPr>
                <w:rFonts w:eastAsia="Times New Roman"/>
                <w:strike/>
              </w:rPr>
              <w:fldChar w:fldCharType="begin">
                <w:ffData>
                  <w:name w:val=""/>
                  <w:enabled/>
                  <w:calcOnExit w:val="0"/>
                  <w:checkBox>
                    <w:sizeAuto/>
                    <w:default w:val="1"/>
                  </w:checkBox>
                </w:ffData>
              </w:fldChar>
            </w:r>
            <w:r w:rsidRPr="00B970EB">
              <w:rPr>
                <w:rFonts w:eastAsia="Times New Roman"/>
                <w:strike/>
              </w:rPr>
              <w:instrText xml:space="preserve"> FORMCHECKBOX </w:instrText>
            </w:r>
            <w:r w:rsidRPr="00B970EB">
              <w:rPr>
                <w:rFonts w:eastAsia="Times New Roman"/>
                <w:strike/>
              </w:rPr>
            </w:r>
            <w:r w:rsidRPr="00B970EB">
              <w:rPr>
                <w:rFonts w:eastAsia="Times New Roman"/>
                <w:strike/>
              </w:rPr>
              <w:fldChar w:fldCharType="separate"/>
            </w:r>
            <w:r w:rsidRPr="00B970EB">
              <w:rPr>
                <w:rFonts w:eastAsia="Times New Roman"/>
                <w:strike/>
              </w:rPr>
              <w:fldChar w:fldCharType="end"/>
            </w:r>
            <w:r w:rsidRPr="00B970EB">
              <w:rPr>
                <w:rFonts w:eastAsia="Times New Roman"/>
                <w:strike/>
              </w:rPr>
              <w:t>Authority Required (STREAMLINED)</w:t>
            </w:r>
          </w:p>
        </w:tc>
      </w:tr>
      <w:tr w:rsidR="000D4902" w:rsidRPr="00B970EB" w14:paraId="14E1C330" w14:textId="77777777">
        <w:tc>
          <w:tcPr>
            <w:tcW w:w="9017" w:type="dxa"/>
          </w:tcPr>
          <w:p w14:paraId="43D31BE4" w14:textId="0FA97DAB" w:rsidR="000D4902" w:rsidRPr="00B970EB" w:rsidRDefault="00AF64C7" w:rsidP="0047364B">
            <w:pPr>
              <w:pStyle w:val="Tabletext"/>
              <w:keepNext/>
              <w:keepLines/>
              <w:spacing w:line="240" w:lineRule="auto"/>
              <w:rPr>
                <w:b/>
                <w:strike/>
              </w:rPr>
            </w:pPr>
            <w:r w:rsidRPr="00B970EB">
              <w:rPr>
                <w:b/>
                <w:bCs/>
                <w:strike/>
              </w:rPr>
              <w:t xml:space="preserve">Severity: </w:t>
            </w:r>
            <w:r w:rsidR="000D4902" w:rsidRPr="00B970EB">
              <w:rPr>
                <w:strike/>
              </w:rPr>
              <w:t xml:space="preserve">Limited-stage </w:t>
            </w:r>
          </w:p>
        </w:tc>
      </w:tr>
      <w:tr w:rsidR="000D4902" w:rsidRPr="00B970EB" w14:paraId="50500955" w14:textId="77777777">
        <w:tc>
          <w:tcPr>
            <w:tcW w:w="9017" w:type="dxa"/>
          </w:tcPr>
          <w:p w14:paraId="737AFD30" w14:textId="45F68F25" w:rsidR="000D4902" w:rsidRPr="00B970EB" w:rsidRDefault="00AF64C7" w:rsidP="0047364B">
            <w:pPr>
              <w:pStyle w:val="Tabletext"/>
              <w:keepNext/>
              <w:keepLines/>
              <w:spacing w:line="240" w:lineRule="auto"/>
              <w:rPr>
                <w:b/>
                <w:strike/>
              </w:rPr>
            </w:pPr>
            <w:r w:rsidRPr="00B970EB">
              <w:rPr>
                <w:b/>
                <w:bCs/>
                <w:strike/>
              </w:rPr>
              <w:t xml:space="preserve">Condition: </w:t>
            </w:r>
            <w:r w:rsidR="000D4902" w:rsidRPr="00B970EB">
              <w:rPr>
                <w:strike/>
              </w:rPr>
              <w:t>Small cell lung cancer</w:t>
            </w:r>
          </w:p>
        </w:tc>
      </w:tr>
      <w:tr w:rsidR="000D4902" w:rsidRPr="00B970EB" w14:paraId="27DD81F7" w14:textId="77777777">
        <w:tc>
          <w:tcPr>
            <w:tcW w:w="9017" w:type="dxa"/>
          </w:tcPr>
          <w:p w14:paraId="1B36FEE6" w14:textId="31E533B3" w:rsidR="000D4902" w:rsidRPr="00B970EB" w:rsidRDefault="00AF64C7" w:rsidP="0047364B">
            <w:pPr>
              <w:pStyle w:val="Tabletext"/>
              <w:keepNext/>
              <w:keepLines/>
              <w:spacing w:line="240" w:lineRule="auto"/>
              <w:rPr>
                <w:b/>
                <w:strike/>
              </w:rPr>
            </w:pPr>
            <w:r w:rsidRPr="00B970EB">
              <w:rPr>
                <w:b/>
                <w:bCs/>
                <w:strike/>
              </w:rPr>
              <w:t xml:space="preserve">PBS indication: </w:t>
            </w:r>
            <w:r w:rsidR="000D4902" w:rsidRPr="00B970EB">
              <w:rPr>
                <w:strike/>
              </w:rPr>
              <w:t>Limited-stage small cell lung cancer</w:t>
            </w:r>
          </w:p>
        </w:tc>
      </w:tr>
      <w:tr w:rsidR="003D3160" w:rsidRPr="00B970EB" w14:paraId="13C86F7E" w14:textId="77777777">
        <w:tc>
          <w:tcPr>
            <w:tcW w:w="9017" w:type="dxa"/>
          </w:tcPr>
          <w:p w14:paraId="44B2A09D" w14:textId="632A2A23" w:rsidR="003D3160" w:rsidRPr="00B970EB" w:rsidRDefault="00AF64C7" w:rsidP="0047364B">
            <w:pPr>
              <w:pStyle w:val="Tabletext"/>
              <w:keepNext/>
              <w:keepLines/>
              <w:spacing w:line="240" w:lineRule="auto"/>
              <w:rPr>
                <w:b/>
                <w:strike/>
              </w:rPr>
            </w:pPr>
            <w:r w:rsidRPr="00B970EB">
              <w:rPr>
                <w:b/>
                <w:bCs/>
                <w:strike/>
              </w:rPr>
              <w:t xml:space="preserve">Treatment phase: </w:t>
            </w:r>
            <w:r w:rsidR="00DF1E7F" w:rsidRPr="00B970EB">
              <w:rPr>
                <w:strike/>
              </w:rPr>
              <w:t>Grandfathering</w:t>
            </w:r>
          </w:p>
        </w:tc>
      </w:tr>
      <w:tr w:rsidR="000D4902" w:rsidRPr="00B970EB" w14:paraId="2F55EF07" w14:textId="77777777" w:rsidTr="00A556BD">
        <w:trPr>
          <w:trHeight w:val="224"/>
        </w:trPr>
        <w:tc>
          <w:tcPr>
            <w:tcW w:w="9017" w:type="dxa"/>
          </w:tcPr>
          <w:p w14:paraId="185FD408" w14:textId="6D55811E" w:rsidR="000D4902" w:rsidRPr="00B970EB" w:rsidRDefault="00A556BD" w:rsidP="0047364B">
            <w:pPr>
              <w:pStyle w:val="Tabletext"/>
              <w:keepNext/>
              <w:keepLines/>
              <w:spacing w:line="240" w:lineRule="auto"/>
              <w:rPr>
                <w:strike/>
              </w:rPr>
            </w:pPr>
            <w:r w:rsidRPr="00B970EB">
              <w:rPr>
                <w:b/>
                <w:bCs/>
                <w:strike/>
              </w:rPr>
              <w:t>Clinical criteria:</w:t>
            </w:r>
          </w:p>
        </w:tc>
      </w:tr>
      <w:tr w:rsidR="00A556BD" w:rsidRPr="00B970EB" w14:paraId="21BAE08E" w14:textId="77777777">
        <w:trPr>
          <w:trHeight w:val="170"/>
        </w:trPr>
        <w:tc>
          <w:tcPr>
            <w:tcW w:w="9017" w:type="dxa"/>
            <w:vAlign w:val="center"/>
          </w:tcPr>
          <w:p w14:paraId="606F1D10" w14:textId="7E99ED1D" w:rsidR="00A556BD" w:rsidRPr="00B970EB" w:rsidRDefault="00A556BD" w:rsidP="0047364B">
            <w:pPr>
              <w:pStyle w:val="Tabletext"/>
              <w:keepNext/>
              <w:keepLines/>
              <w:spacing w:line="240" w:lineRule="auto"/>
              <w:rPr>
                <w:b/>
                <w:bCs/>
                <w:strike/>
              </w:rPr>
            </w:pPr>
            <w:r w:rsidRPr="00B970EB">
              <w:rPr>
                <w:strike/>
              </w:rPr>
              <w:t>The patient must have received treatment with this drug for this condition prior to [DATE]</w:t>
            </w:r>
          </w:p>
        </w:tc>
      </w:tr>
      <w:tr w:rsidR="000D4902" w:rsidRPr="00B970EB" w14:paraId="6C7F930A" w14:textId="77777777">
        <w:trPr>
          <w:trHeight w:val="170"/>
        </w:trPr>
        <w:tc>
          <w:tcPr>
            <w:tcW w:w="9017" w:type="dxa"/>
            <w:vAlign w:val="center"/>
          </w:tcPr>
          <w:p w14:paraId="0EBFBB42" w14:textId="77777777" w:rsidR="000D4902" w:rsidRPr="00B970EB" w:rsidRDefault="000D4902" w:rsidP="0047364B">
            <w:pPr>
              <w:pStyle w:val="Tabletext"/>
              <w:keepNext/>
              <w:keepLines/>
              <w:spacing w:line="240" w:lineRule="auto"/>
              <w:rPr>
                <w:strike/>
              </w:rPr>
            </w:pPr>
            <w:r w:rsidRPr="00B970EB">
              <w:rPr>
                <w:b/>
                <w:bCs/>
                <w:strike/>
              </w:rPr>
              <w:t>AND</w:t>
            </w:r>
          </w:p>
        </w:tc>
      </w:tr>
      <w:tr w:rsidR="000D4902" w:rsidRPr="00B970EB" w14:paraId="1EFA3FBC" w14:textId="77777777">
        <w:trPr>
          <w:trHeight w:val="251"/>
        </w:trPr>
        <w:tc>
          <w:tcPr>
            <w:tcW w:w="9017" w:type="dxa"/>
            <w:vAlign w:val="center"/>
          </w:tcPr>
          <w:p w14:paraId="7538CC15" w14:textId="77777777" w:rsidR="000D4902" w:rsidRPr="00B970EB" w:rsidRDefault="000D4902" w:rsidP="0047364B">
            <w:pPr>
              <w:pStyle w:val="Tabletext"/>
              <w:keepNext/>
              <w:keepLines/>
              <w:spacing w:line="240" w:lineRule="auto"/>
              <w:rPr>
                <w:strike/>
              </w:rPr>
            </w:pPr>
            <w:r w:rsidRPr="00B970EB">
              <w:rPr>
                <w:b/>
                <w:strike/>
              </w:rPr>
              <w:t>Clinical criteria:</w:t>
            </w:r>
          </w:p>
        </w:tc>
      </w:tr>
      <w:tr w:rsidR="000D4902" w:rsidRPr="00B970EB" w14:paraId="2226C90C" w14:textId="77777777">
        <w:trPr>
          <w:trHeight w:val="330"/>
        </w:trPr>
        <w:tc>
          <w:tcPr>
            <w:tcW w:w="9017" w:type="dxa"/>
            <w:vAlign w:val="center"/>
          </w:tcPr>
          <w:p w14:paraId="016BDDC0" w14:textId="77777777" w:rsidR="000D4902" w:rsidRPr="00B970EB" w:rsidRDefault="000D4902" w:rsidP="0047364B">
            <w:pPr>
              <w:pStyle w:val="Tabletext"/>
              <w:keepNext/>
              <w:keepLines/>
              <w:spacing w:line="240" w:lineRule="auto"/>
              <w:rPr>
                <w:strike/>
              </w:rPr>
            </w:pPr>
            <w:r w:rsidRPr="00B970EB">
              <w:rPr>
                <w:strike/>
              </w:rPr>
              <w:t>The treatment must be the sole PBS-subsidised treatment for this condition</w:t>
            </w:r>
          </w:p>
        </w:tc>
      </w:tr>
      <w:tr w:rsidR="000D4902" w:rsidRPr="00B970EB" w14:paraId="01F58DF8" w14:textId="77777777" w:rsidTr="00AF64C7">
        <w:trPr>
          <w:trHeight w:val="217"/>
        </w:trPr>
        <w:tc>
          <w:tcPr>
            <w:tcW w:w="9017" w:type="dxa"/>
            <w:vAlign w:val="center"/>
          </w:tcPr>
          <w:p w14:paraId="44FB90FA" w14:textId="77777777" w:rsidR="000D4902" w:rsidRPr="00B970EB" w:rsidRDefault="000D4902" w:rsidP="0047364B">
            <w:pPr>
              <w:pStyle w:val="Tabletext"/>
              <w:keepNext/>
              <w:keepLines/>
              <w:spacing w:line="240" w:lineRule="auto"/>
              <w:rPr>
                <w:strike/>
              </w:rPr>
            </w:pPr>
            <w:r w:rsidRPr="00B970EB">
              <w:rPr>
                <w:b/>
                <w:bCs/>
                <w:strike/>
              </w:rPr>
              <w:t>AND</w:t>
            </w:r>
          </w:p>
        </w:tc>
      </w:tr>
      <w:tr w:rsidR="000D4902" w:rsidRPr="00B970EB" w14:paraId="68C1D2E9" w14:textId="77777777" w:rsidTr="00AF64C7">
        <w:trPr>
          <w:trHeight w:val="221"/>
        </w:trPr>
        <w:tc>
          <w:tcPr>
            <w:tcW w:w="9017" w:type="dxa"/>
            <w:vAlign w:val="center"/>
          </w:tcPr>
          <w:p w14:paraId="4454154C" w14:textId="77777777" w:rsidR="000D4902" w:rsidRPr="00B970EB" w:rsidRDefault="000D4902" w:rsidP="0047364B">
            <w:pPr>
              <w:pStyle w:val="Tabletext"/>
              <w:keepNext/>
              <w:keepLines/>
              <w:spacing w:line="240" w:lineRule="auto"/>
              <w:rPr>
                <w:strike/>
              </w:rPr>
            </w:pPr>
            <w:r w:rsidRPr="00B970EB">
              <w:rPr>
                <w:b/>
                <w:strike/>
              </w:rPr>
              <w:t>Clinical criteria:</w:t>
            </w:r>
          </w:p>
        </w:tc>
      </w:tr>
      <w:tr w:rsidR="000D4902" w:rsidRPr="00B970EB" w14:paraId="1B2AE14E" w14:textId="77777777" w:rsidTr="00AF64C7">
        <w:trPr>
          <w:trHeight w:val="211"/>
        </w:trPr>
        <w:tc>
          <w:tcPr>
            <w:tcW w:w="9017" w:type="dxa"/>
            <w:vAlign w:val="center"/>
          </w:tcPr>
          <w:p w14:paraId="6EC51E5E" w14:textId="77777777" w:rsidR="000D4902" w:rsidRPr="00B970EB" w:rsidRDefault="000D4902" w:rsidP="0047364B">
            <w:pPr>
              <w:pStyle w:val="Tabletext"/>
              <w:keepNext/>
              <w:keepLines/>
              <w:spacing w:line="240" w:lineRule="auto"/>
              <w:rPr>
                <w:strike/>
              </w:rPr>
            </w:pPr>
            <w:r w:rsidRPr="00B970EB">
              <w:rPr>
                <w:strike/>
              </w:rPr>
              <w:t>Patient must have stable or responding disease</w:t>
            </w:r>
          </w:p>
        </w:tc>
      </w:tr>
      <w:tr w:rsidR="0060175E" w:rsidRPr="00B970EB" w14:paraId="69B5E1B5" w14:textId="77777777">
        <w:tc>
          <w:tcPr>
            <w:tcW w:w="9017" w:type="dxa"/>
          </w:tcPr>
          <w:p w14:paraId="0695ED30" w14:textId="77777777" w:rsidR="0060175E" w:rsidRPr="00B970EB" w:rsidRDefault="0060175E" w:rsidP="0047364B">
            <w:pPr>
              <w:pStyle w:val="Tabletext"/>
              <w:keepNext/>
              <w:keepLines/>
              <w:spacing w:line="240" w:lineRule="auto"/>
              <w:rPr>
                <w:b/>
                <w:bCs/>
                <w:i/>
                <w:strike/>
              </w:rPr>
            </w:pPr>
            <w:r w:rsidRPr="00B970EB">
              <w:rPr>
                <w:b/>
                <w:bCs/>
                <w:strike/>
              </w:rPr>
              <w:t>Administrative advice</w:t>
            </w:r>
          </w:p>
          <w:p w14:paraId="6EC38EBF" w14:textId="40E75ADF" w:rsidR="0060175E" w:rsidRPr="00B970EB" w:rsidRDefault="0060175E" w:rsidP="0047364B">
            <w:pPr>
              <w:pStyle w:val="Tabletext"/>
              <w:keepNext/>
              <w:keepLines/>
              <w:spacing w:line="240" w:lineRule="auto"/>
              <w:rPr>
                <w:strike/>
              </w:rPr>
            </w:pPr>
            <w:r w:rsidRPr="00B970EB">
              <w:rPr>
                <w:strike/>
              </w:rPr>
              <w:t>No increase in the maximum quantity or number of units may be authorised</w:t>
            </w:r>
          </w:p>
          <w:p w14:paraId="5F4833F0" w14:textId="77777777" w:rsidR="0060175E" w:rsidRPr="00B970EB" w:rsidRDefault="0060175E" w:rsidP="0047364B">
            <w:pPr>
              <w:pStyle w:val="Tabletext"/>
              <w:keepNext/>
              <w:keepLines/>
              <w:spacing w:line="240" w:lineRule="auto"/>
              <w:rPr>
                <w:strike/>
              </w:rPr>
            </w:pPr>
            <w:r w:rsidRPr="00B970EB">
              <w:rPr>
                <w:strike/>
              </w:rPr>
              <w:t>No increase in the maximum number of repeats will be authorised</w:t>
            </w:r>
          </w:p>
          <w:p w14:paraId="6FFD7672" w14:textId="77777777" w:rsidR="0060175E" w:rsidRPr="00B970EB" w:rsidRDefault="0060175E" w:rsidP="0047364B">
            <w:pPr>
              <w:pStyle w:val="Tabletext"/>
              <w:keepNext/>
              <w:keepLines/>
              <w:spacing w:line="240" w:lineRule="auto"/>
              <w:rPr>
                <w:strike/>
              </w:rPr>
            </w:pPr>
            <w:r w:rsidRPr="00B970EB">
              <w:rPr>
                <w:strike/>
              </w:rPr>
              <w:t>Special pricing arrangements apply</w:t>
            </w:r>
          </w:p>
        </w:tc>
      </w:tr>
    </w:tbl>
    <w:p w14:paraId="01A0C4FC" w14:textId="3F369230" w:rsidR="000D4902" w:rsidRPr="00647B46" w:rsidRDefault="000D4902" w:rsidP="0047364B">
      <w:pPr>
        <w:pStyle w:val="TableFigureFooter"/>
      </w:pPr>
      <w:r w:rsidRPr="00647B46">
        <w:t>Source: Table 1.4.5, p20 of the submission</w:t>
      </w:r>
      <w:r w:rsidR="003255E2" w:rsidRPr="00647B46">
        <w:t>.</w:t>
      </w:r>
    </w:p>
    <w:p w14:paraId="415B55D7" w14:textId="22AD837E" w:rsidR="00E109FE" w:rsidRPr="00647B46" w:rsidRDefault="000D4902" w:rsidP="0047364B">
      <w:pPr>
        <w:pStyle w:val="TableFigureFooter"/>
      </w:pPr>
      <w:r w:rsidRPr="00647B46">
        <w:t xml:space="preserve">PBS = </w:t>
      </w:r>
      <w:r w:rsidR="00D94488" w:rsidRPr="00647B46">
        <w:t>P</w:t>
      </w:r>
      <w:r w:rsidRPr="00647B46">
        <w:t xml:space="preserve">harmaceutical </w:t>
      </w:r>
      <w:r w:rsidR="00D94488" w:rsidRPr="00647B46">
        <w:t>B</w:t>
      </w:r>
      <w:r w:rsidRPr="00647B46">
        <w:t xml:space="preserve">enefits </w:t>
      </w:r>
      <w:r w:rsidR="00D94488" w:rsidRPr="00647B46">
        <w:t>S</w:t>
      </w:r>
      <w:r w:rsidRPr="00647B46">
        <w:t>cheme</w:t>
      </w:r>
    </w:p>
    <w:p w14:paraId="3A15BD17" w14:textId="77777777" w:rsidR="0087621B" w:rsidRPr="00647B46" w:rsidRDefault="0087621B" w:rsidP="00C7505A">
      <w:pPr>
        <w:pStyle w:val="3-BodyText"/>
        <w:numPr>
          <w:ilvl w:val="0"/>
          <w:numId w:val="0"/>
        </w:numPr>
      </w:pPr>
    </w:p>
    <w:p w14:paraId="5961E6CF" w14:textId="7301CB79" w:rsidR="00184BB3" w:rsidRPr="00333164" w:rsidRDefault="000B1F4E" w:rsidP="007D5596">
      <w:pPr>
        <w:pStyle w:val="3-BodyText"/>
        <w:numPr>
          <w:ilvl w:val="1"/>
          <w:numId w:val="22"/>
        </w:numPr>
      </w:pPr>
      <w:r w:rsidRPr="00647B46">
        <w:t xml:space="preserve">The requested published </w:t>
      </w:r>
      <w:r w:rsidR="00080E31" w:rsidRPr="00647B46">
        <w:t>dispensed price for maximum amount</w:t>
      </w:r>
      <w:r w:rsidRPr="00647B46">
        <w:t xml:space="preserve"> </w:t>
      </w:r>
      <w:r w:rsidR="00080E31" w:rsidRPr="00647B46">
        <w:t>(</w:t>
      </w:r>
      <w:r w:rsidRPr="00647B46">
        <w:t>DPMA</w:t>
      </w:r>
      <w:r w:rsidR="00080E31" w:rsidRPr="00647B46">
        <w:t>)</w:t>
      </w:r>
      <w:r w:rsidRPr="00647B46">
        <w:t xml:space="preserve"> and </w:t>
      </w:r>
      <w:r w:rsidR="00DB20A8" w:rsidRPr="00647B46">
        <w:t>approved ex-manufacturer price (</w:t>
      </w:r>
      <w:r w:rsidRPr="00647B46">
        <w:t>AEMP</w:t>
      </w:r>
      <w:r w:rsidR="00DB20A8" w:rsidRPr="00647B46">
        <w:t>)</w:t>
      </w:r>
      <w:r w:rsidRPr="00647B46">
        <w:t xml:space="preserve"> for durvalumab </w:t>
      </w:r>
      <w:r w:rsidR="00DB20A8" w:rsidRPr="00647B46">
        <w:t>are</w:t>
      </w:r>
      <w:r w:rsidRPr="00647B46">
        <w:t xml:space="preserve"> consistent with current PBS</w:t>
      </w:r>
      <w:r w:rsidR="001B776F" w:rsidRPr="00647B46">
        <w:t>-</w:t>
      </w:r>
      <w:r w:rsidRPr="00647B46">
        <w:t xml:space="preserve">listed </w:t>
      </w:r>
      <w:r w:rsidRPr="00647B46">
        <w:lastRenderedPageBreak/>
        <w:t xml:space="preserve">conditions. </w:t>
      </w:r>
      <w:r w:rsidR="00333164">
        <w:t>The sponsor requested a special pricing arrangement.</w:t>
      </w:r>
      <w:r w:rsidR="005B2580">
        <w:t xml:space="preserve"> </w:t>
      </w:r>
      <w:r w:rsidR="00D61798" w:rsidRPr="00647B46">
        <w:t xml:space="preserve">The </w:t>
      </w:r>
      <w:r w:rsidR="001040D1" w:rsidRPr="00647B46">
        <w:t xml:space="preserve">requested </w:t>
      </w:r>
      <w:r w:rsidR="00D61798" w:rsidRPr="00647B46">
        <w:t xml:space="preserve">effective </w:t>
      </w:r>
      <w:r w:rsidR="00B66A23" w:rsidRPr="00647B46">
        <w:t>ex-manufacturer price (</w:t>
      </w:r>
      <w:r w:rsidR="000F040F" w:rsidRPr="00647B46">
        <w:t>EMP</w:t>
      </w:r>
      <w:r w:rsidR="00B66A23" w:rsidRPr="00647B46">
        <w:t>)</w:t>
      </w:r>
      <w:r w:rsidR="00ED3389" w:rsidRPr="00647B46">
        <w:t xml:space="preserve"> </w:t>
      </w:r>
      <w:r w:rsidR="001040D1" w:rsidRPr="00647B46">
        <w:t>is</w:t>
      </w:r>
      <w:r w:rsidR="0034497B" w:rsidRPr="00647B46">
        <w:t xml:space="preserve"> </w:t>
      </w:r>
      <w:r w:rsidR="001B776F" w:rsidRPr="00647B46">
        <w:t>$</w:t>
      </w:r>
      <w:r w:rsidR="00A55F1A" w:rsidRPr="00CE69E2">
        <w:rPr>
          <w:color w:val="000000"/>
          <w:w w:val="59"/>
          <w:shd w:val="solid" w:color="000000" w:fill="000000"/>
          <w:fitText w:val="460" w:id="-628914940"/>
          <w14:textFill>
            <w14:solidFill>
              <w14:srgbClr w14:val="000000">
                <w14:alpha w14:val="100000"/>
              </w14:srgbClr>
            </w14:solidFill>
          </w14:textFill>
        </w:rPr>
        <w:t>|||  |||</w:t>
      </w:r>
      <w:r w:rsidR="008C39E8" w:rsidRPr="00647B46">
        <w:t xml:space="preserve"> for 500 mg vial</w:t>
      </w:r>
      <w:r w:rsidR="00D16FF2" w:rsidRPr="00647B46">
        <w:t xml:space="preserve"> and $</w:t>
      </w:r>
      <w:r w:rsidR="00A55F1A" w:rsidRPr="00CE69E2">
        <w:rPr>
          <w:color w:val="000000"/>
          <w:w w:val="61"/>
          <w:shd w:val="solid" w:color="000000" w:fill="000000"/>
          <w:fitText w:val="475" w:id="-628914939"/>
          <w14:textFill>
            <w14:solidFill>
              <w14:srgbClr w14:val="000000">
                <w14:alpha w14:val="100000"/>
              </w14:srgbClr>
            </w14:solidFill>
          </w14:textFill>
        </w:rPr>
        <w:t>|||  |||</w:t>
      </w:r>
      <w:r w:rsidR="00D16FF2" w:rsidRPr="00647B46">
        <w:t xml:space="preserve"> for 120 mg vial.</w:t>
      </w:r>
      <w:r w:rsidR="008C39E8" w:rsidRPr="00333164">
        <w:rPr>
          <w:i/>
        </w:rPr>
        <w:t xml:space="preserve"> </w:t>
      </w:r>
    </w:p>
    <w:p w14:paraId="53EE1292" w14:textId="77777777" w:rsidR="00C846C7" w:rsidRPr="00647B46" w:rsidRDefault="00C846C7" w:rsidP="007D5596">
      <w:pPr>
        <w:pStyle w:val="3-BodyText"/>
        <w:numPr>
          <w:ilvl w:val="1"/>
          <w:numId w:val="22"/>
        </w:numPr>
      </w:pPr>
      <w:r w:rsidRPr="00647B46">
        <w:t>The proposed restrictions were aligned with the clinical evidence presented in the submission with the following exceptions:</w:t>
      </w:r>
    </w:p>
    <w:p w14:paraId="6F4B604D" w14:textId="4211E38D" w:rsidR="00C846C7" w:rsidRPr="00647B46" w:rsidRDefault="00C846C7" w:rsidP="00C7505A">
      <w:pPr>
        <w:pStyle w:val="3-BodyText"/>
        <w:numPr>
          <w:ilvl w:val="0"/>
          <w:numId w:val="8"/>
        </w:numPr>
      </w:pPr>
      <w:r w:rsidRPr="00647B46">
        <w:t xml:space="preserve">patients in the trial had to receive the first durvalumab dose 1–42 days after CRT, while the proposed restriction has no time limit on commencing durvalumab. </w:t>
      </w:r>
      <w:r w:rsidR="00B61FF8" w:rsidRPr="00DD38A8">
        <w:t xml:space="preserve">The ESC considered </w:t>
      </w:r>
      <w:r w:rsidR="009A1DE1" w:rsidRPr="00DD38A8">
        <w:t>it was appropriate to not specify the timing of commencing durvalumab to allow for unforeseen circumstances.</w:t>
      </w:r>
      <w:r w:rsidR="009A1DE1" w:rsidRPr="00647B46">
        <w:t xml:space="preserve"> </w:t>
      </w:r>
    </w:p>
    <w:p w14:paraId="39BA4E14" w14:textId="4D4FF1BB" w:rsidR="00C846C7" w:rsidRPr="00647B46" w:rsidRDefault="00C846C7" w:rsidP="00C7505A">
      <w:pPr>
        <w:pStyle w:val="3-BodyText"/>
        <w:numPr>
          <w:ilvl w:val="0"/>
          <w:numId w:val="8"/>
        </w:numPr>
      </w:pPr>
      <w:r w:rsidRPr="00647B46">
        <w:t xml:space="preserve">patients in the trial had to receive 4 cycles of platinum-based chemotherapy </w:t>
      </w:r>
      <w:r w:rsidRPr="00647B46">
        <w:rPr>
          <w:iCs/>
        </w:rPr>
        <w:t>with</w:t>
      </w:r>
      <w:r w:rsidRPr="00647B46">
        <w:t xml:space="preserve"> 4</w:t>
      </w:r>
      <w:r w:rsidRPr="00647B46">
        <w:rPr>
          <w:iCs/>
        </w:rPr>
        <w:t xml:space="preserve"> to </w:t>
      </w:r>
      <w:r w:rsidRPr="00647B46">
        <w:t xml:space="preserve">6 cycles of </w:t>
      </w:r>
      <w:r w:rsidRPr="00647B46">
        <w:rPr>
          <w:iCs/>
        </w:rPr>
        <w:t>concurrent radiotherapy (RT),</w:t>
      </w:r>
      <w:r w:rsidRPr="00647B46">
        <w:t xml:space="preserve"> while the proposed restriction does not specify the duration of </w:t>
      </w:r>
      <w:r w:rsidRPr="00647B46">
        <w:rPr>
          <w:iCs/>
        </w:rPr>
        <w:t>chemotherapy or RT.</w:t>
      </w:r>
      <w:r w:rsidR="002174AD" w:rsidRPr="00647B46">
        <w:rPr>
          <w:iCs/>
        </w:rPr>
        <w:t xml:space="preserve"> </w:t>
      </w:r>
      <w:r w:rsidR="002174AD" w:rsidRPr="00DD38A8">
        <w:rPr>
          <w:iCs/>
        </w:rPr>
        <w:t xml:space="preserve">The ESC considered </w:t>
      </w:r>
      <w:r w:rsidR="00B61FF8" w:rsidRPr="00DD38A8">
        <w:rPr>
          <w:iCs/>
        </w:rPr>
        <w:t>the proposed restriction was reasonable.</w:t>
      </w:r>
      <w:r w:rsidR="00B61FF8" w:rsidRPr="00647B46">
        <w:rPr>
          <w:iCs/>
        </w:rPr>
        <w:t xml:space="preserve"> </w:t>
      </w:r>
    </w:p>
    <w:p w14:paraId="3B522284" w14:textId="7F53A34B" w:rsidR="00C846C7" w:rsidRPr="00647B46" w:rsidRDefault="00C846C7" w:rsidP="00C7505A">
      <w:pPr>
        <w:pStyle w:val="3-BodyText"/>
        <w:numPr>
          <w:ilvl w:val="0"/>
          <w:numId w:val="8"/>
        </w:numPr>
        <w:rPr>
          <w:i/>
          <w:iCs/>
        </w:rPr>
      </w:pPr>
      <w:r w:rsidRPr="00647B46">
        <w:t>sequential CRT was an exclusion criterion in the clinical trials</w:t>
      </w:r>
      <w:r w:rsidRPr="00647B46">
        <w:rPr>
          <w:iCs/>
        </w:rPr>
        <w:t>; however,</w:t>
      </w:r>
      <w:r w:rsidRPr="00647B46">
        <w:t xml:space="preserve"> it </w:t>
      </w:r>
      <w:r w:rsidRPr="00647B46">
        <w:rPr>
          <w:iCs/>
        </w:rPr>
        <w:t>is not excluded</w:t>
      </w:r>
      <w:r w:rsidRPr="00647B46">
        <w:t xml:space="preserve"> in the </w:t>
      </w:r>
      <w:r w:rsidRPr="00647B46">
        <w:rPr>
          <w:iCs/>
        </w:rPr>
        <w:t>proposed restriction.</w:t>
      </w:r>
      <w:r w:rsidRPr="00647B46">
        <w:t xml:space="preserve"> The submission stated approximately 90% of LS-SCLC patients in Australia will receive concurrent CRT</w:t>
      </w:r>
      <w:r w:rsidR="004A4FE0">
        <w:t xml:space="preserve"> (</w:t>
      </w:r>
      <w:proofErr w:type="spellStart"/>
      <w:r w:rsidR="004A4FE0">
        <w:t>cCRT</w:t>
      </w:r>
      <w:proofErr w:type="spellEnd"/>
      <w:r w:rsidR="004A4FE0">
        <w:t>)</w:t>
      </w:r>
      <w:r w:rsidRPr="00647B46">
        <w:t>.</w:t>
      </w:r>
      <w:r w:rsidR="00D349C8" w:rsidRPr="00647B46">
        <w:t xml:space="preserve"> </w:t>
      </w:r>
      <w:r w:rsidR="00D349C8" w:rsidRPr="00DD38A8">
        <w:t xml:space="preserve">The ESC considered </w:t>
      </w:r>
      <w:r w:rsidR="006D2BCA" w:rsidRPr="00DD38A8">
        <w:t>reference to chemoradiation therapy without specifying sequential or concurrent was adequate.</w:t>
      </w:r>
      <w:r w:rsidR="006D2BCA" w:rsidRPr="00647B46">
        <w:rPr>
          <w:i/>
          <w:iCs/>
        </w:rPr>
        <w:t xml:space="preserve"> </w:t>
      </w:r>
    </w:p>
    <w:p w14:paraId="59030635" w14:textId="46986D50" w:rsidR="00C846C7" w:rsidRPr="00647B46" w:rsidRDefault="00C846C7" w:rsidP="00C7505A">
      <w:pPr>
        <w:pStyle w:val="3-BodyText"/>
        <w:numPr>
          <w:ilvl w:val="0"/>
          <w:numId w:val="8"/>
        </w:numPr>
      </w:pPr>
      <w:r w:rsidRPr="00647B46">
        <w:t xml:space="preserve">patients in the clinical with stage I or II disease must have been medically inoperable, while the proposed criteria does not specify this.  </w:t>
      </w:r>
      <w:r w:rsidR="00DF25DF" w:rsidRPr="00DD38A8">
        <w:t>The ESC considered the reference to CRT implies inoperable.</w:t>
      </w:r>
      <w:r w:rsidR="00DF25DF" w:rsidRPr="00647B46">
        <w:rPr>
          <w:i/>
          <w:iCs/>
        </w:rPr>
        <w:t xml:space="preserve"> </w:t>
      </w:r>
    </w:p>
    <w:p w14:paraId="7B8458C6" w14:textId="0C221A99" w:rsidR="00F3289E" w:rsidRDefault="00F3289E" w:rsidP="007D5596">
      <w:pPr>
        <w:pStyle w:val="3-BodyText"/>
        <w:numPr>
          <w:ilvl w:val="1"/>
          <w:numId w:val="22"/>
        </w:numPr>
      </w:pPr>
      <w:r w:rsidRPr="00647B46">
        <w:t xml:space="preserve">The Secretariat </w:t>
      </w:r>
      <w:r>
        <w:t xml:space="preserve">has </w:t>
      </w:r>
      <w:r w:rsidRPr="00647B46">
        <w:t>proposed combining all three requested treatment phases into a single restriction</w:t>
      </w:r>
      <w:r>
        <w:t>.</w:t>
      </w:r>
    </w:p>
    <w:p w14:paraId="24D9A488" w14:textId="077B8D2C" w:rsidR="00344184" w:rsidRDefault="00DB593D" w:rsidP="007D5596">
      <w:pPr>
        <w:pStyle w:val="3-BodyText"/>
        <w:numPr>
          <w:ilvl w:val="1"/>
          <w:numId w:val="22"/>
        </w:numPr>
      </w:pPr>
      <w:r w:rsidRPr="00647B46">
        <w:t>A grandfather</w:t>
      </w:r>
      <w:r w:rsidR="0016461E" w:rsidRPr="00647B46">
        <w:t>ing</w:t>
      </w:r>
      <w:r w:rsidRPr="00647B46">
        <w:t xml:space="preserve"> restriction is requested for </w:t>
      </w:r>
      <w:r w:rsidR="00D95025" w:rsidRPr="00647B46">
        <w:t>approximately</w:t>
      </w:r>
      <w:r w:rsidRPr="00647B46">
        <w:t xml:space="preserve"> </w:t>
      </w:r>
      <w:r w:rsidR="007D1309" w:rsidRPr="00540AE8">
        <w:t xml:space="preserve"> </w:t>
      </w:r>
      <w:r w:rsidR="00A573DC" w:rsidRPr="00540AE8">
        <w:t xml:space="preserve">&lt; 500 </w:t>
      </w:r>
      <w:r w:rsidR="007D1309" w:rsidRPr="00540AE8">
        <w:t xml:space="preserve">patients </w:t>
      </w:r>
      <w:r w:rsidR="004E1C91" w:rsidRPr="00647B46">
        <w:t xml:space="preserve">accessing the drug </w:t>
      </w:r>
      <w:r w:rsidR="00696A7F" w:rsidRPr="00647B46">
        <w:t xml:space="preserve">through an early access program </w:t>
      </w:r>
      <w:r w:rsidR="00705520" w:rsidRPr="00647B46">
        <w:t>upon its</w:t>
      </w:r>
      <w:r w:rsidR="00055070" w:rsidRPr="00647B46">
        <w:t xml:space="preserve"> listing</w:t>
      </w:r>
      <w:r w:rsidR="00705520" w:rsidRPr="00647B46">
        <w:t xml:space="preserve"> on the </w:t>
      </w:r>
      <w:r w:rsidR="00055070" w:rsidRPr="00647B46">
        <w:t xml:space="preserve">PBS. </w:t>
      </w:r>
    </w:p>
    <w:p w14:paraId="11368BCD" w14:textId="4AA2AD97" w:rsidR="007916BC" w:rsidRPr="007B0956" w:rsidRDefault="0010423E" w:rsidP="00ED0CCC">
      <w:pPr>
        <w:pStyle w:val="3-BodyText"/>
        <w:numPr>
          <w:ilvl w:val="0"/>
          <w:numId w:val="0"/>
        </w:numPr>
        <w:ind w:firstLine="720"/>
        <w:rPr>
          <w:i/>
          <w:iCs/>
        </w:rPr>
      </w:pPr>
      <w:r w:rsidRPr="007B0956">
        <w:rPr>
          <w:i/>
          <w:iCs/>
        </w:rPr>
        <w:t>For more detail on PBAC’s view, see section 7 PBAC outcome</w:t>
      </w:r>
      <w:r w:rsidR="007B0956">
        <w:rPr>
          <w:i/>
          <w:iCs/>
        </w:rPr>
        <w:t>.</w:t>
      </w:r>
    </w:p>
    <w:p w14:paraId="7075B85C" w14:textId="62A47B7B" w:rsidR="00B50DB8" w:rsidRPr="00647B46" w:rsidDel="00195452" w:rsidRDefault="00203181" w:rsidP="006F4D16">
      <w:pPr>
        <w:pStyle w:val="2-SectionHeading"/>
      </w:pPr>
      <w:bookmarkStart w:id="15" w:name="_Toc197093675"/>
      <w:bookmarkStart w:id="16" w:name="_Toc198061827"/>
      <w:r w:rsidRPr="00647B46" w:rsidDel="00195452">
        <w:t xml:space="preserve">Population and </w:t>
      </w:r>
      <w:r w:rsidR="008E0D3C" w:rsidRPr="00647B46" w:rsidDel="00195452">
        <w:t>d</w:t>
      </w:r>
      <w:r w:rsidRPr="00647B46" w:rsidDel="00195452">
        <w:t>isease</w:t>
      </w:r>
      <w:bookmarkEnd w:id="15"/>
      <w:bookmarkEnd w:id="16"/>
    </w:p>
    <w:p w14:paraId="4D4B3260" w14:textId="648B1A00" w:rsidR="00911F76" w:rsidRPr="00647B46" w:rsidRDefault="00893F3D" w:rsidP="007D5596">
      <w:pPr>
        <w:pStyle w:val="3-BodyText"/>
        <w:numPr>
          <w:ilvl w:val="1"/>
          <w:numId w:val="22"/>
        </w:numPr>
      </w:pPr>
      <w:bookmarkStart w:id="17" w:name="_Ref198037475"/>
      <w:r w:rsidRPr="00647B46">
        <w:t>SCLC</w:t>
      </w:r>
      <w:r w:rsidR="00A07BC2" w:rsidRPr="00647B46">
        <w:t xml:space="preserve"> is a</w:t>
      </w:r>
      <w:r w:rsidR="00767C0E" w:rsidRPr="00647B46">
        <w:t xml:space="preserve"> highly</w:t>
      </w:r>
      <w:r w:rsidR="00A07BC2" w:rsidRPr="00647B46">
        <w:t xml:space="preserve"> aggressive malignancy accounting for </w:t>
      </w:r>
      <w:r w:rsidR="004241CF" w:rsidRPr="00647B46">
        <w:t>10–13</w:t>
      </w:r>
      <w:r w:rsidR="00A07BC2" w:rsidRPr="00647B46">
        <w:t xml:space="preserve">% of all </w:t>
      </w:r>
      <w:r w:rsidR="004241CF" w:rsidRPr="00647B46">
        <w:t>lung cancer</w:t>
      </w:r>
      <w:r w:rsidR="00A07BC2" w:rsidRPr="00647B46">
        <w:t xml:space="preserve"> diagnoses</w:t>
      </w:r>
      <w:r w:rsidR="004241CF" w:rsidRPr="00647B46">
        <w:t xml:space="preserve"> in Australia</w:t>
      </w:r>
      <w:r w:rsidR="00DF3A9B" w:rsidRPr="00647B46">
        <w:t xml:space="preserve">, with </w:t>
      </w:r>
      <w:r w:rsidR="00353549" w:rsidRPr="00647B46">
        <w:t xml:space="preserve">30% of SCLC being </w:t>
      </w:r>
      <w:r w:rsidR="002764E7" w:rsidRPr="00647B46">
        <w:t>LS-SCLC</w:t>
      </w:r>
      <w:r w:rsidR="00A07BC2" w:rsidRPr="00647B46">
        <w:t>.</w:t>
      </w:r>
      <w:r w:rsidR="007B5FDE" w:rsidRPr="00647B46">
        <w:t xml:space="preserve"> </w:t>
      </w:r>
      <w:r w:rsidR="009875BB" w:rsidRPr="00647B46">
        <w:t xml:space="preserve">Despite </w:t>
      </w:r>
      <w:r w:rsidR="00721158" w:rsidRPr="00647B46">
        <w:t xml:space="preserve">the </w:t>
      </w:r>
      <w:r w:rsidR="009875BB" w:rsidRPr="00647B46">
        <w:t>curative intent</w:t>
      </w:r>
      <w:r w:rsidR="00721158" w:rsidRPr="00647B46">
        <w:t xml:space="preserve"> of CRT</w:t>
      </w:r>
      <w:r w:rsidR="009875BB" w:rsidRPr="00647B46">
        <w:t>,</w:t>
      </w:r>
      <w:r w:rsidR="00500FE4" w:rsidRPr="00647B46">
        <w:t xml:space="preserve"> m</w:t>
      </w:r>
      <w:r w:rsidR="00612F9D" w:rsidRPr="00647B46">
        <w:t>ost patients progress or relapse within 2 years</w:t>
      </w:r>
      <w:r w:rsidR="00BB3CDD" w:rsidRPr="00647B46">
        <w:t xml:space="preserve"> a</w:t>
      </w:r>
      <w:r w:rsidR="00C66C76" w:rsidRPr="00647B46">
        <w:t xml:space="preserve">nd </w:t>
      </w:r>
      <w:r w:rsidR="00FE42FF" w:rsidRPr="00647B46">
        <w:t>5</w:t>
      </w:r>
      <w:r w:rsidR="00C66C76" w:rsidRPr="00647B46">
        <w:t>-year</w:t>
      </w:r>
      <w:r w:rsidR="003E6448" w:rsidRPr="00647B46">
        <w:t xml:space="preserve"> survival rates remain low (</w:t>
      </w:r>
      <w:r w:rsidR="00F5713E" w:rsidRPr="00647B46">
        <w:t>2</w:t>
      </w:r>
      <w:r w:rsidR="00F62276" w:rsidRPr="00647B46">
        <w:t>0</w:t>
      </w:r>
      <w:r w:rsidR="00FE42FF" w:rsidRPr="00647B46">
        <w:t>–</w:t>
      </w:r>
      <w:r w:rsidR="00F5713E" w:rsidRPr="00647B46">
        <w:t>3</w:t>
      </w:r>
      <w:r w:rsidR="00F91F10" w:rsidRPr="00647B46">
        <w:t>0</w:t>
      </w:r>
      <w:r w:rsidR="00F5713E" w:rsidRPr="00647B46">
        <w:t>%).</w:t>
      </w:r>
      <w:r w:rsidR="00BC7CF3" w:rsidRPr="00647B46">
        <w:t xml:space="preserve"> LS-SCLC occurs</w:t>
      </w:r>
      <w:r w:rsidR="00145BC4" w:rsidRPr="00647B46">
        <w:t xml:space="preserve"> most </w:t>
      </w:r>
      <w:r w:rsidR="00502C3E" w:rsidRPr="00647B46">
        <w:t>often</w:t>
      </w:r>
      <w:r w:rsidR="00BC7CF3" w:rsidRPr="00647B46">
        <w:t xml:space="preserve"> in</w:t>
      </w:r>
      <w:r w:rsidR="001E37B5" w:rsidRPr="00647B46">
        <w:t xml:space="preserve"> older</w:t>
      </w:r>
      <w:r w:rsidR="00BC7CF3" w:rsidRPr="00647B46">
        <w:t xml:space="preserve"> </w:t>
      </w:r>
      <w:r w:rsidR="00A563AF" w:rsidRPr="00647B46">
        <w:t>patients</w:t>
      </w:r>
      <w:r w:rsidR="00BC7CF3" w:rsidRPr="00647B46">
        <w:t xml:space="preserve"> </w:t>
      </w:r>
      <w:r w:rsidR="001E37B5" w:rsidRPr="00647B46">
        <w:t>(</w:t>
      </w:r>
      <w:r w:rsidR="001E37B5" w:rsidRPr="00647B46">
        <w:rPr>
          <w:rFonts w:cs="Calibri"/>
        </w:rPr>
        <w:t>≥</w:t>
      </w:r>
      <w:r w:rsidR="00BC7CF3" w:rsidRPr="00647B46">
        <w:t>60 years</w:t>
      </w:r>
      <w:r w:rsidR="009613DA" w:rsidRPr="00647B46">
        <w:t>)</w:t>
      </w:r>
      <w:r w:rsidR="00BC7CF3" w:rsidRPr="00647B46">
        <w:t xml:space="preserve"> with a history of smoking and is more common in men. It typically presents with rapidly progressing respiratory symptoms including cough, dyspnoea, chest pain and haemoptysis. Chronic obstructive pulmonary disease is a frequent comorbidity and an independent risk factor.</w:t>
      </w:r>
      <w:r w:rsidR="00362158" w:rsidRPr="00647B46">
        <w:t xml:space="preserve"> </w:t>
      </w:r>
      <w:bookmarkEnd w:id="17"/>
    </w:p>
    <w:p w14:paraId="3B57BB63" w14:textId="2E7EA375" w:rsidR="003D7DFC" w:rsidRPr="00647B46" w:rsidRDefault="003D7DFC" w:rsidP="007D5596">
      <w:pPr>
        <w:pStyle w:val="3-BodyText"/>
        <w:numPr>
          <w:ilvl w:val="1"/>
          <w:numId w:val="22"/>
        </w:numPr>
        <w:rPr>
          <w:i/>
        </w:rPr>
      </w:pPr>
      <w:r w:rsidRPr="00647B46">
        <w:lastRenderedPageBreak/>
        <w:t xml:space="preserve">The </w:t>
      </w:r>
      <w:r w:rsidR="0010423E">
        <w:t xml:space="preserve">evaluation noted </w:t>
      </w:r>
      <w:r w:rsidRPr="00647B46">
        <w:t>introduction of the National Lung Cancer Screening Program</w:t>
      </w:r>
      <w:bookmarkStart w:id="18" w:name="_Ref198046471"/>
      <w:r w:rsidRPr="00647B46">
        <w:rPr>
          <w:rStyle w:val="FootnoteReference"/>
          <w:iCs/>
        </w:rPr>
        <w:footnoteReference w:id="2"/>
      </w:r>
      <w:bookmarkEnd w:id="18"/>
      <w:r w:rsidRPr="00647B46">
        <w:t xml:space="preserve"> in July 2025 is expected to increase the diagnosis of LS-SCLC through earlier detection, potentially expanding the eligible treatment population and impacting treatment uptake over time</w:t>
      </w:r>
      <w:r w:rsidR="009F5B68" w:rsidRPr="00647B46">
        <w:t>.</w:t>
      </w:r>
      <w:r w:rsidR="00692A75" w:rsidRPr="00647B46">
        <w:rPr>
          <w:i/>
        </w:rPr>
        <w:t xml:space="preserve"> </w:t>
      </w:r>
      <w:r w:rsidR="00692A75" w:rsidRPr="00DD38A8">
        <w:rPr>
          <w:iCs/>
        </w:rPr>
        <w:t xml:space="preserve">The ESC considered </w:t>
      </w:r>
      <w:r w:rsidR="002B46BA" w:rsidRPr="00DD38A8">
        <w:rPr>
          <w:iCs/>
        </w:rPr>
        <w:t xml:space="preserve">that while the screening program is likely to detect more </w:t>
      </w:r>
      <w:r w:rsidR="00AC4342" w:rsidRPr="00DD38A8">
        <w:rPr>
          <w:iCs/>
        </w:rPr>
        <w:t xml:space="preserve">cases of </w:t>
      </w:r>
      <w:r w:rsidR="002B46BA" w:rsidRPr="00DD38A8">
        <w:rPr>
          <w:iCs/>
        </w:rPr>
        <w:t xml:space="preserve">early non-small cell lung cancer, </w:t>
      </w:r>
      <w:r w:rsidR="00692A75" w:rsidRPr="00DD38A8">
        <w:rPr>
          <w:iCs/>
        </w:rPr>
        <w:t>it was</w:t>
      </w:r>
      <w:r w:rsidR="00165F06" w:rsidRPr="00DD38A8">
        <w:rPr>
          <w:iCs/>
        </w:rPr>
        <w:t xml:space="preserve"> unlikely</w:t>
      </w:r>
      <w:r w:rsidR="00692A75" w:rsidRPr="00DD38A8">
        <w:rPr>
          <w:iCs/>
        </w:rPr>
        <w:t xml:space="preserve"> many additional LS-SCLC </w:t>
      </w:r>
      <w:r w:rsidR="00735525" w:rsidRPr="00DD38A8">
        <w:rPr>
          <w:iCs/>
        </w:rPr>
        <w:t xml:space="preserve">cancers </w:t>
      </w:r>
      <w:r w:rsidR="00692A75" w:rsidRPr="00DD38A8">
        <w:rPr>
          <w:iCs/>
        </w:rPr>
        <w:t xml:space="preserve">would be detected via </w:t>
      </w:r>
      <w:r w:rsidR="00E1784A" w:rsidRPr="00DD38A8">
        <w:rPr>
          <w:iCs/>
        </w:rPr>
        <w:t xml:space="preserve">biannual </w:t>
      </w:r>
      <w:r w:rsidR="00692A75" w:rsidRPr="00DD38A8">
        <w:rPr>
          <w:iCs/>
        </w:rPr>
        <w:t>screening</w:t>
      </w:r>
      <w:r w:rsidR="00741524" w:rsidRPr="00DD38A8">
        <w:rPr>
          <w:iCs/>
        </w:rPr>
        <w:t xml:space="preserve"> </w:t>
      </w:r>
      <w:r w:rsidR="00AC4342" w:rsidRPr="00DD38A8">
        <w:rPr>
          <w:iCs/>
        </w:rPr>
        <w:t xml:space="preserve">of asymptomatic high-risk individuals </w:t>
      </w:r>
      <w:r w:rsidR="00741524" w:rsidRPr="00DD38A8">
        <w:rPr>
          <w:iCs/>
        </w:rPr>
        <w:t>as it a rapidly growing cancer.</w:t>
      </w:r>
      <w:r w:rsidR="009F5B68" w:rsidRPr="00DD38A8">
        <w:rPr>
          <w:iCs/>
        </w:rPr>
        <w:t xml:space="preserve"> This is consistent with the NCCN </w:t>
      </w:r>
      <w:r w:rsidR="004B3551" w:rsidRPr="00DD38A8">
        <w:rPr>
          <w:iCs/>
        </w:rPr>
        <w:t>guidelines</w:t>
      </w:r>
      <w:r w:rsidR="00B707B3" w:rsidRPr="00DD38A8">
        <w:rPr>
          <w:rStyle w:val="FootnoteReference"/>
          <w:iCs/>
        </w:rPr>
        <w:footnoteReference w:id="3"/>
      </w:r>
      <w:r w:rsidR="004B3551" w:rsidRPr="00DD38A8">
        <w:rPr>
          <w:iCs/>
        </w:rPr>
        <w:t xml:space="preserve"> </w:t>
      </w:r>
      <w:r w:rsidR="009F5B68" w:rsidRPr="00DD38A8">
        <w:rPr>
          <w:iCs/>
        </w:rPr>
        <w:t xml:space="preserve">that </w:t>
      </w:r>
      <w:r w:rsidR="004B3551" w:rsidRPr="00DD38A8">
        <w:rPr>
          <w:iCs/>
        </w:rPr>
        <w:t xml:space="preserve">note </w:t>
      </w:r>
      <w:r w:rsidR="009F5B68" w:rsidRPr="00DD38A8">
        <w:rPr>
          <w:iCs/>
        </w:rPr>
        <w:t>screening programs are unlikely to be useful for detecting SCLC</w:t>
      </w:r>
      <w:r w:rsidR="009F5B68" w:rsidRPr="00647B46">
        <w:rPr>
          <w:i/>
        </w:rPr>
        <w:t>.</w:t>
      </w:r>
    </w:p>
    <w:p w14:paraId="71B20EAB" w14:textId="73C53FD4" w:rsidR="00B553CB" w:rsidRPr="00647B46" w:rsidRDefault="000964D8" w:rsidP="007D5596">
      <w:pPr>
        <w:pStyle w:val="3-BodyText"/>
        <w:numPr>
          <w:ilvl w:val="1"/>
          <w:numId w:val="22"/>
        </w:numPr>
      </w:pPr>
      <w:r w:rsidRPr="00647B46">
        <w:t xml:space="preserve">The current standard of care for LS-SCLC </w:t>
      </w:r>
      <w:r w:rsidR="00837277" w:rsidRPr="00647B46">
        <w:t xml:space="preserve">is </w:t>
      </w:r>
      <w:r w:rsidR="00DF753E" w:rsidRPr="00647B46">
        <w:t xml:space="preserve">CRT, </w:t>
      </w:r>
      <w:r w:rsidR="00837277" w:rsidRPr="00647B46">
        <w:t>platinum-based chemotherapy delivered concurrently with thoracic radiotherapy.</w:t>
      </w:r>
      <w:r w:rsidR="00DF753E" w:rsidRPr="00647B46">
        <w:t xml:space="preserve"> Radiotherapy </w:t>
      </w:r>
      <w:r w:rsidR="00B553CB" w:rsidRPr="00647B46">
        <w:t xml:space="preserve">is initiated as early as possible, ideally within the first or second cycle of chemotherapy. </w:t>
      </w:r>
      <w:r w:rsidR="0014632D" w:rsidRPr="00647B46">
        <w:t xml:space="preserve">For patients unable to tolerate concurrent CRT due to poor performance status, comorbidities, or high disease burden, sequential CRT (delayed initiation of radiotherapy following chemotherapy) </w:t>
      </w:r>
      <w:r w:rsidR="00026AD1">
        <w:t xml:space="preserve">or single modality treatment </w:t>
      </w:r>
      <w:r w:rsidR="0014632D" w:rsidRPr="00647B46">
        <w:t>may be considered as an alternative</w:t>
      </w:r>
      <w:r w:rsidR="00D261CB" w:rsidRPr="00647B46">
        <w:t>.</w:t>
      </w:r>
      <w:r w:rsidR="00EF0CA3" w:rsidRPr="00647B46">
        <w:t xml:space="preserve"> </w:t>
      </w:r>
    </w:p>
    <w:p w14:paraId="49D906D3" w14:textId="3BEEB859" w:rsidR="00577E69" w:rsidRPr="00647B46" w:rsidRDefault="00ED22A4" w:rsidP="007D5596">
      <w:pPr>
        <w:pStyle w:val="3-BodyText"/>
        <w:numPr>
          <w:ilvl w:val="1"/>
          <w:numId w:val="22"/>
        </w:numPr>
      </w:pPr>
      <w:r w:rsidRPr="00647B46">
        <w:t xml:space="preserve">While </w:t>
      </w:r>
      <w:r w:rsidR="009D7850" w:rsidRPr="00647B46">
        <w:t>initial CRT response</w:t>
      </w:r>
      <w:r w:rsidR="00C65BDB" w:rsidRPr="00647B46">
        <w:t xml:space="preserve"> results in</w:t>
      </w:r>
      <w:r w:rsidR="009D7850" w:rsidRPr="00647B46">
        <w:t xml:space="preserve"> </w:t>
      </w:r>
      <w:r w:rsidR="00C26291" w:rsidRPr="00647B46">
        <w:t xml:space="preserve">improvements in </w:t>
      </w:r>
      <w:r w:rsidR="00D322E5" w:rsidRPr="00647B46">
        <w:t>overall survival</w:t>
      </w:r>
      <w:r w:rsidR="0000043A" w:rsidRPr="00647B46">
        <w:t xml:space="preserve"> (OS)</w:t>
      </w:r>
      <w:r w:rsidR="00A43391" w:rsidRPr="00647B46">
        <w:t xml:space="preserve">, </w:t>
      </w:r>
      <w:r w:rsidR="00D322E5" w:rsidRPr="00647B46">
        <w:t>disease progression</w:t>
      </w:r>
      <w:r w:rsidR="00FE0412" w:rsidRPr="00647B46">
        <w:t xml:space="preserve"> </w:t>
      </w:r>
      <w:r w:rsidR="00D322E5" w:rsidRPr="00647B46">
        <w:t xml:space="preserve">and </w:t>
      </w:r>
      <w:r w:rsidR="00A43391" w:rsidRPr="00647B46">
        <w:t>response rate</w:t>
      </w:r>
      <w:r w:rsidR="008741DC" w:rsidRPr="00647B46">
        <w:t>s,</w:t>
      </w:r>
      <w:r w:rsidR="00FE0412" w:rsidRPr="00647B46">
        <w:t xml:space="preserve"> </w:t>
      </w:r>
      <w:r w:rsidR="001050A0" w:rsidRPr="00647B46">
        <w:t>most patients experience disease progression or death before 2 years</w:t>
      </w:r>
      <w:r w:rsidR="0015378A" w:rsidRPr="00647B46">
        <w:t xml:space="preserve"> and </w:t>
      </w:r>
      <w:r w:rsidR="00D02E98" w:rsidRPr="00647B46">
        <w:t>&lt;5%</w:t>
      </w:r>
      <w:r w:rsidR="00FE0412" w:rsidRPr="00647B46">
        <w:t xml:space="preserve"> of patients are </w:t>
      </w:r>
      <w:r w:rsidR="002B06D8">
        <w:t>suitable</w:t>
      </w:r>
      <w:r w:rsidR="002B06D8" w:rsidRPr="00647B46">
        <w:t xml:space="preserve"> </w:t>
      </w:r>
      <w:r w:rsidR="00FE0412" w:rsidRPr="00647B46">
        <w:t xml:space="preserve">for </w:t>
      </w:r>
      <w:r w:rsidR="006009DD" w:rsidRPr="00647B46">
        <w:t xml:space="preserve">surgical resection with </w:t>
      </w:r>
      <w:r w:rsidR="00FE0412" w:rsidRPr="00647B46">
        <w:t>curative</w:t>
      </w:r>
      <w:r w:rsidR="006009DD" w:rsidRPr="00647B46">
        <w:t xml:space="preserve"> intent</w:t>
      </w:r>
      <w:r w:rsidR="00FE0412" w:rsidRPr="00647B46">
        <w:t xml:space="preserve"> post</w:t>
      </w:r>
      <w:r w:rsidR="007F1314" w:rsidRPr="00647B46">
        <w:t>-</w:t>
      </w:r>
      <w:r w:rsidR="00FE0412" w:rsidRPr="00647B46">
        <w:t>CRT</w:t>
      </w:r>
      <w:r w:rsidR="00356509" w:rsidRPr="00356509">
        <w:rPr>
          <w:vertAlign w:val="superscript"/>
        </w:rPr>
        <w:t>2</w:t>
      </w:r>
      <w:r w:rsidR="00356509">
        <w:t>.</w:t>
      </w:r>
      <w:r w:rsidR="005164BD" w:rsidRPr="00647B46">
        <w:t xml:space="preserve"> </w:t>
      </w:r>
      <w:r w:rsidR="00F73062" w:rsidRPr="00647B46">
        <w:t xml:space="preserve">Following </w:t>
      </w:r>
      <w:r w:rsidR="00D261CB" w:rsidRPr="00647B46">
        <w:t>CRT</w:t>
      </w:r>
      <w:r w:rsidR="00F73062" w:rsidRPr="00647B46">
        <w:t xml:space="preserve">, </w:t>
      </w:r>
      <w:r w:rsidR="00C72A1D">
        <w:t xml:space="preserve">followed in some circumstances by prophylactic </w:t>
      </w:r>
      <w:r w:rsidR="0070722F">
        <w:t>cranial irradiation</w:t>
      </w:r>
      <w:r w:rsidR="00C72A1D">
        <w:t xml:space="preserve">, </w:t>
      </w:r>
      <w:r w:rsidR="00F73062" w:rsidRPr="00647B46">
        <w:t>patients with LS-SCLC who show no evidence of disease progression (i.e. complete response, partial response or stable disease) would receive durvalumab in</w:t>
      </w:r>
      <w:r w:rsidR="00666BAD" w:rsidRPr="00647B46">
        <w:t>stead</w:t>
      </w:r>
      <w:r w:rsidR="00F73062" w:rsidRPr="00647B46">
        <w:t xml:space="preserve"> of </w:t>
      </w:r>
      <w:r w:rsidR="00B02224" w:rsidRPr="00647B46">
        <w:t xml:space="preserve">a </w:t>
      </w:r>
      <w:r w:rsidR="00C053AE" w:rsidRPr="00647B46">
        <w:t>watch and wait approach</w:t>
      </w:r>
      <w:r w:rsidR="00F73062" w:rsidRPr="00647B46">
        <w:t xml:space="preserve">. </w:t>
      </w:r>
      <w:r w:rsidR="00923D25" w:rsidRPr="00647B46">
        <w:t xml:space="preserve">Durvalumab is proposed as an adjunct to existing </w:t>
      </w:r>
      <w:r w:rsidR="007F6CC3" w:rsidRPr="00647B46">
        <w:t>therapies</w:t>
      </w:r>
      <w:r w:rsidR="00923D25" w:rsidRPr="00647B46">
        <w:t xml:space="preserve"> in this population</w:t>
      </w:r>
      <w:r w:rsidR="0038121D" w:rsidRPr="00647B46">
        <w:t>.</w:t>
      </w:r>
      <w:r w:rsidR="00E32F73" w:rsidRPr="00647B46">
        <w:t xml:space="preserve"> </w:t>
      </w:r>
    </w:p>
    <w:p w14:paraId="0B72847E" w14:textId="34E22B1A" w:rsidR="00D833C1" w:rsidRDefault="00D833C1" w:rsidP="007D5596">
      <w:pPr>
        <w:pStyle w:val="3-BodyText"/>
        <w:numPr>
          <w:ilvl w:val="1"/>
          <w:numId w:val="22"/>
        </w:numPr>
      </w:pPr>
      <w:r w:rsidRPr="00647B46">
        <w:t xml:space="preserve">Durvalumab is an immune checkpoint inhibitor (ICI) belonging to the anti- programmed cell death ligand 1 (PD-L1) monoclonal antibody class. It prevents PD-L1 from interacting with programmed cell death protein 1 (PD-1) receptors thereby reducing the immunosuppressive effects of PD-L1, which allows cancer cells to remain undetected by the immune system, in turn enhancing the effect of anti-tumour T cells. </w:t>
      </w:r>
    </w:p>
    <w:p w14:paraId="51E5AE96" w14:textId="7EE203AC" w:rsidR="00B50DB8" w:rsidRPr="00647B46" w:rsidRDefault="00B50DB8" w:rsidP="002640B2">
      <w:pPr>
        <w:pStyle w:val="2-SectionHeading"/>
      </w:pPr>
      <w:bookmarkStart w:id="19" w:name="_Toc197093676"/>
      <w:bookmarkStart w:id="20" w:name="_Toc198061828"/>
      <w:r w:rsidRPr="00647B46">
        <w:t>Comparator</w:t>
      </w:r>
      <w:bookmarkEnd w:id="19"/>
      <w:bookmarkEnd w:id="20"/>
    </w:p>
    <w:p w14:paraId="108B38EA" w14:textId="5410A94A" w:rsidR="00F72158" w:rsidRDefault="003721E2" w:rsidP="007D5596">
      <w:pPr>
        <w:pStyle w:val="3-BodyText"/>
        <w:numPr>
          <w:ilvl w:val="1"/>
          <w:numId w:val="22"/>
        </w:numPr>
        <w:rPr>
          <w:iCs/>
        </w:rPr>
      </w:pPr>
      <w:r w:rsidRPr="00647B46">
        <w:t xml:space="preserve">The submission nominated </w:t>
      </w:r>
      <w:r w:rsidR="00053407" w:rsidRPr="00647B46">
        <w:t>‘watch and wait’</w:t>
      </w:r>
      <w:r w:rsidR="00BD5AE5" w:rsidRPr="00647B46">
        <w:t xml:space="preserve"> monitoring</w:t>
      </w:r>
      <w:r w:rsidRPr="00647B46">
        <w:t xml:space="preserve"> as the main comparator</w:t>
      </w:r>
      <w:r w:rsidR="006B4A42" w:rsidRPr="00647B46">
        <w:t xml:space="preserve"> (</w:t>
      </w:r>
      <w:r w:rsidR="00192A48" w:rsidRPr="00647B46">
        <w:t>represented</w:t>
      </w:r>
      <w:r w:rsidR="00BD5AE5" w:rsidRPr="00647B46">
        <w:t xml:space="preserve"> in the ADRIATIC trial </w:t>
      </w:r>
      <w:r w:rsidR="00020252" w:rsidRPr="00647B46">
        <w:t>as</w:t>
      </w:r>
      <w:r w:rsidR="00BD5AE5" w:rsidRPr="00647B46">
        <w:t xml:space="preserve"> placebo</w:t>
      </w:r>
      <w:r w:rsidR="006B4A42" w:rsidRPr="00647B46">
        <w:t>)</w:t>
      </w:r>
      <w:r w:rsidR="00945D97" w:rsidRPr="00647B46">
        <w:t xml:space="preserve"> alongside best supportive care (BSC) post</w:t>
      </w:r>
      <w:r w:rsidR="000E4003" w:rsidRPr="00647B46">
        <w:t>-</w:t>
      </w:r>
      <w:r w:rsidR="00945D97" w:rsidRPr="00647B46">
        <w:t>CRT treatment.</w:t>
      </w:r>
      <w:r w:rsidR="00F30893" w:rsidRPr="00647B46">
        <w:rPr>
          <w:i/>
        </w:rPr>
        <w:t xml:space="preserve"> </w:t>
      </w:r>
    </w:p>
    <w:p w14:paraId="64463809" w14:textId="77777777" w:rsidR="00F72158" w:rsidRPr="00F72158" w:rsidRDefault="00F72158" w:rsidP="00F72158">
      <w:pPr>
        <w:pStyle w:val="3-BodyText"/>
        <w:numPr>
          <w:ilvl w:val="0"/>
          <w:numId w:val="0"/>
        </w:numPr>
        <w:rPr>
          <w:iCs/>
        </w:rPr>
      </w:pPr>
    </w:p>
    <w:p w14:paraId="7F9C27C8" w14:textId="77777777" w:rsidR="00223D5A" w:rsidRPr="00647B46" w:rsidRDefault="00223D5A" w:rsidP="00D26188">
      <w:pPr>
        <w:pStyle w:val="2-SectionHeading"/>
      </w:pPr>
      <w:bookmarkStart w:id="21" w:name="_Toc197093677"/>
      <w:bookmarkStart w:id="22" w:name="_Toc198061829"/>
      <w:bookmarkStart w:id="23" w:name="_Toc22897640"/>
      <w:r w:rsidRPr="00647B46">
        <w:lastRenderedPageBreak/>
        <w:t>Consideration of the evidence</w:t>
      </w:r>
      <w:bookmarkEnd w:id="21"/>
      <w:bookmarkEnd w:id="22"/>
    </w:p>
    <w:p w14:paraId="7E3EF90D" w14:textId="77777777" w:rsidR="00A05FBD" w:rsidRPr="00A42785" w:rsidRDefault="00A05FBD" w:rsidP="00125274">
      <w:pPr>
        <w:pStyle w:val="4-SubsectionHeading"/>
        <w:spacing w:line="240" w:lineRule="auto"/>
      </w:pPr>
      <w:bookmarkStart w:id="24" w:name="_Toc197093678"/>
      <w:bookmarkStart w:id="25" w:name="_Toc198061830"/>
      <w:r w:rsidRPr="00A42785">
        <w:t>Sponsor hearing</w:t>
      </w:r>
    </w:p>
    <w:p w14:paraId="0E042780" w14:textId="16B65CCB" w:rsidR="00A05FBD" w:rsidRPr="00A42785" w:rsidRDefault="00A05FBD" w:rsidP="007D5596">
      <w:pPr>
        <w:pStyle w:val="3-BodyText"/>
        <w:numPr>
          <w:ilvl w:val="1"/>
          <w:numId w:val="22"/>
        </w:numPr>
      </w:pPr>
      <w:r w:rsidRPr="00A42785">
        <w:t>There was no hearing for this item.</w:t>
      </w:r>
    </w:p>
    <w:p w14:paraId="48276C4D" w14:textId="77777777" w:rsidR="00792F7D" w:rsidRPr="00A42785" w:rsidRDefault="00792F7D" w:rsidP="00125274">
      <w:pPr>
        <w:pStyle w:val="4-SubsectionHeading"/>
        <w:spacing w:line="240" w:lineRule="auto"/>
      </w:pPr>
      <w:r w:rsidRPr="00A42785">
        <w:t>Consumer comments</w:t>
      </w:r>
    </w:p>
    <w:p w14:paraId="7AA7C48F" w14:textId="052D6802" w:rsidR="00A05FBD" w:rsidRPr="00C201E7" w:rsidRDefault="00255F64" w:rsidP="007D5596">
      <w:pPr>
        <w:pStyle w:val="3-BodyText"/>
        <w:numPr>
          <w:ilvl w:val="1"/>
          <w:numId w:val="22"/>
        </w:numPr>
      </w:pPr>
      <w:r w:rsidRPr="00C201E7">
        <w:t>The PBAC noted and welcomed the input from health care professionals (</w:t>
      </w:r>
      <w:r w:rsidR="003663EF" w:rsidRPr="00C201E7">
        <w:t>2</w:t>
      </w:r>
      <w:r w:rsidRPr="00C201E7">
        <w:t>) and organisations (</w:t>
      </w:r>
      <w:r w:rsidR="003663EF" w:rsidRPr="00C201E7">
        <w:t>4</w:t>
      </w:r>
      <w:r w:rsidRPr="00C201E7">
        <w:t xml:space="preserve">) via the Consumer Comments facility on the PBS website. The </w:t>
      </w:r>
      <w:r w:rsidR="00DF57EA">
        <w:t>health care professional</w:t>
      </w:r>
      <w:r w:rsidR="00463F77">
        <w:t>s</w:t>
      </w:r>
      <w:r w:rsidR="00DF57EA">
        <w:t xml:space="preserve"> </w:t>
      </w:r>
      <w:r w:rsidR="00A6632C" w:rsidRPr="00A6632C">
        <w:t>describe</w:t>
      </w:r>
      <w:r w:rsidR="005D3270">
        <w:t xml:space="preserve">d </w:t>
      </w:r>
      <w:r w:rsidR="00A6632C" w:rsidRPr="00A6632C">
        <w:t>SCLC as a rapidly growing aggressive cancer with very low cure rate and high risk of relapse</w:t>
      </w:r>
      <w:r w:rsidR="005D3270">
        <w:t xml:space="preserve"> </w:t>
      </w:r>
      <w:r w:rsidR="00A6632C" w:rsidRPr="00A6632C">
        <w:t>and outline</w:t>
      </w:r>
      <w:r w:rsidR="005D3270">
        <w:t>d</w:t>
      </w:r>
      <w:r w:rsidR="00A6632C" w:rsidRPr="00A6632C">
        <w:t xml:space="preserve"> the current unmet need for effect</w:t>
      </w:r>
      <w:r w:rsidR="00B162D6">
        <w:t>ive</w:t>
      </w:r>
      <w:r w:rsidR="00A6632C" w:rsidRPr="00A6632C">
        <w:t xml:space="preserve"> treatment options.</w:t>
      </w:r>
      <w:r w:rsidR="005D3270">
        <w:t xml:space="preserve"> </w:t>
      </w:r>
      <w:r w:rsidR="00A04432">
        <w:t>T</w:t>
      </w:r>
      <w:r w:rsidR="00C46198" w:rsidRPr="00C46198">
        <w:t>he inequitable burden of disease among socially disadvantaged individuals</w:t>
      </w:r>
      <w:r w:rsidR="00A04432">
        <w:t xml:space="preserve"> was highlighted</w:t>
      </w:r>
      <w:r w:rsidR="00C46198" w:rsidRPr="00C46198">
        <w:t xml:space="preserve">. </w:t>
      </w:r>
      <w:r w:rsidR="00553F89">
        <w:t>The survival be</w:t>
      </w:r>
      <w:r w:rsidR="00D72B3B">
        <w:t>nefit was though</w:t>
      </w:r>
      <w:r w:rsidR="00356509">
        <w:t>t</w:t>
      </w:r>
      <w:r w:rsidR="00D72B3B">
        <w:t xml:space="preserve"> to be clinically worthwhile, albeit </w:t>
      </w:r>
      <w:r w:rsidR="003E0952">
        <w:t xml:space="preserve">a </w:t>
      </w:r>
      <w:r w:rsidR="00C46198" w:rsidRPr="00C46198">
        <w:t xml:space="preserve">disadvantage of durvalumab </w:t>
      </w:r>
      <w:r w:rsidR="003E0952">
        <w:t xml:space="preserve">is patients </w:t>
      </w:r>
      <w:r w:rsidR="00C46198" w:rsidRPr="00C46198">
        <w:t>requir</w:t>
      </w:r>
      <w:r w:rsidR="003E0952">
        <w:t xml:space="preserve">e </w:t>
      </w:r>
      <w:r w:rsidR="00C46198" w:rsidRPr="00C46198">
        <w:t>more prolonged IV treatment.</w:t>
      </w:r>
      <w:r w:rsidR="00CE20C8">
        <w:t xml:space="preserve"> </w:t>
      </w:r>
      <w:r w:rsidR="00F20695">
        <w:t xml:space="preserve">Rare Cancers Australia </w:t>
      </w:r>
      <w:r w:rsidR="00CA6BA0">
        <w:t xml:space="preserve">noted </w:t>
      </w:r>
      <w:r w:rsidR="00CA6BA0" w:rsidRPr="00C201E7">
        <w:t>patients experienc</w:t>
      </w:r>
      <w:r w:rsidR="00B162D6">
        <w:t>e</w:t>
      </w:r>
      <w:r w:rsidR="00CA6BA0" w:rsidRPr="00C201E7">
        <w:t xml:space="preserve"> significant </w:t>
      </w:r>
      <w:r w:rsidR="00933888">
        <w:t xml:space="preserve">cancer-related </w:t>
      </w:r>
      <w:r w:rsidR="00CA6BA0" w:rsidRPr="00C201E7">
        <w:t xml:space="preserve">respiratory symptoms </w:t>
      </w:r>
      <w:r w:rsidR="00CA6BA0">
        <w:t xml:space="preserve">including </w:t>
      </w:r>
      <w:r w:rsidR="00491381">
        <w:t>c</w:t>
      </w:r>
      <w:r w:rsidR="00491381" w:rsidRPr="00491381">
        <w:t xml:space="preserve">oughing, shortness of breath, fatigue, dizziness and chest pains </w:t>
      </w:r>
      <w:r w:rsidR="00491381">
        <w:t xml:space="preserve">that have a significant </w:t>
      </w:r>
      <w:r w:rsidR="00491381" w:rsidRPr="00491381">
        <w:t>impact</w:t>
      </w:r>
      <w:r w:rsidR="00491381">
        <w:t xml:space="preserve"> </w:t>
      </w:r>
      <w:r w:rsidR="00491381" w:rsidRPr="00491381">
        <w:t>on quality of life</w:t>
      </w:r>
      <w:r w:rsidR="00491381">
        <w:t xml:space="preserve">. </w:t>
      </w:r>
      <w:r w:rsidR="00047F6F">
        <w:t>The T</w:t>
      </w:r>
      <w:r w:rsidR="00047F6F" w:rsidRPr="00047F6F">
        <w:t>horacic Oncology Group of Australasia</w:t>
      </w:r>
      <w:r w:rsidR="00047F6F">
        <w:t xml:space="preserve"> (TOGA)</w:t>
      </w:r>
      <w:r w:rsidR="00E15966">
        <w:t xml:space="preserve"> was supportive of listing durvalumab for LS-SCLC </w:t>
      </w:r>
      <w:r w:rsidR="005A0162">
        <w:t xml:space="preserve">and </w:t>
      </w:r>
      <w:r w:rsidR="00E15966">
        <w:t xml:space="preserve">noted </w:t>
      </w:r>
      <w:r w:rsidR="00206308">
        <w:t>clinicians are experienced with using durvalumab</w:t>
      </w:r>
      <w:r w:rsidR="00E0537F">
        <w:t xml:space="preserve"> as it used widely for Stage III NSCLC.  </w:t>
      </w:r>
      <w:r w:rsidR="00A1769A">
        <w:t xml:space="preserve">TOGA also noted </w:t>
      </w:r>
      <w:r w:rsidR="008B7375">
        <w:t xml:space="preserve">there have been no new medicines for LS-SCLC </w:t>
      </w:r>
      <w:r w:rsidR="00B52A42">
        <w:t xml:space="preserve">since CRT.  </w:t>
      </w:r>
      <w:r w:rsidR="007E3737">
        <w:t xml:space="preserve">Lung Foundation </w:t>
      </w:r>
      <w:r w:rsidR="00D41B68">
        <w:t xml:space="preserve">Australia </w:t>
      </w:r>
      <w:r w:rsidR="00AC14C4">
        <w:t xml:space="preserve">(LFA) </w:t>
      </w:r>
      <w:r w:rsidR="008A52E9">
        <w:t xml:space="preserve">provided comments on behalf of people living with SCLC or caring for </w:t>
      </w:r>
      <w:r w:rsidR="00473440">
        <w:t>someone with SCLC</w:t>
      </w:r>
      <w:r w:rsidR="00A35DA6">
        <w:t>.</w:t>
      </w:r>
      <w:r w:rsidR="00AC14C4">
        <w:t xml:space="preserve"> LFA noted </w:t>
      </w:r>
      <w:r w:rsidR="00AC14C4" w:rsidRPr="00AC14C4">
        <w:t>the most important clinical need to address</w:t>
      </w:r>
      <w:r w:rsidR="009A07C8">
        <w:t xml:space="preserve"> for SCLC</w:t>
      </w:r>
      <w:r w:rsidR="00AC14C4" w:rsidRPr="00AC14C4">
        <w:t xml:space="preserve"> is improving cure rates and prolonging overall survival</w:t>
      </w:r>
      <w:r w:rsidR="009A07C8">
        <w:t>.</w:t>
      </w:r>
      <w:r w:rsidR="000D66FE">
        <w:t xml:space="preserve"> </w:t>
      </w:r>
    </w:p>
    <w:p w14:paraId="5D39675B" w14:textId="12BF53F1" w:rsidR="00A05FBD" w:rsidRPr="00A42785" w:rsidRDefault="00A673EC" w:rsidP="007D5596">
      <w:pPr>
        <w:pStyle w:val="3-BodyText"/>
        <w:numPr>
          <w:ilvl w:val="1"/>
          <w:numId w:val="22"/>
        </w:numPr>
      </w:pPr>
      <w:r w:rsidRPr="00A42785">
        <w:t xml:space="preserve">The Medical Oncology Group of Australia (MOGA) also expressed its strong support for the durvalumab submission, categorising it as one of the therapies of “highest priority for PBS listing” on the basis of the </w:t>
      </w:r>
      <w:r w:rsidR="00E677FB" w:rsidRPr="00A42785">
        <w:t>ADRIATIC</w:t>
      </w:r>
      <w:r w:rsidRPr="00A42785">
        <w:t xml:space="preserve"> trial. The PBAC noted that the MOGA presented a European Society for Medical Oncology Magnitude of Clinical Benefit Scale (ESMO-MCBS) for </w:t>
      </w:r>
      <w:r w:rsidR="00E677FB" w:rsidRPr="00A42785">
        <w:t>durvalumab</w:t>
      </w:r>
      <w:r w:rsidRPr="00A42785">
        <w:t xml:space="preserve">, which was limited to </w:t>
      </w:r>
      <w:r w:rsidR="00E677FB" w:rsidRPr="00A42785">
        <w:t>4</w:t>
      </w:r>
      <w:r w:rsidRPr="00A42785">
        <w:t xml:space="preserve"> (out of a maximum of 5, where 5 and 4 represent the grades with substantial improvement</w:t>
      </w:r>
      <w:r w:rsidRPr="00A42785">
        <w:rPr>
          <w:rStyle w:val="FootnoteReference"/>
        </w:rPr>
        <w:footnoteReference w:id="4"/>
      </w:r>
      <w:r w:rsidRPr="00A42785">
        <w:t xml:space="preserve">, based on a comparison with </w:t>
      </w:r>
      <w:r w:rsidR="00E677FB" w:rsidRPr="00A42785">
        <w:t>no treatment</w:t>
      </w:r>
      <w:r w:rsidRPr="00A42785">
        <w:t xml:space="preserve">.  </w:t>
      </w:r>
    </w:p>
    <w:p w14:paraId="609C0765" w14:textId="65327EDA" w:rsidR="00B60939" w:rsidRPr="00A42785" w:rsidRDefault="00B60939" w:rsidP="0047364B">
      <w:pPr>
        <w:pStyle w:val="4-SubsectionHeading"/>
        <w:spacing w:line="240" w:lineRule="auto"/>
      </w:pPr>
      <w:r w:rsidRPr="00A42785">
        <w:t>Clinical trials</w:t>
      </w:r>
      <w:bookmarkEnd w:id="23"/>
      <w:bookmarkEnd w:id="24"/>
      <w:bookmarkEnd w:id="25"/>
    </w:p>
    <w:p w14:paraId="17DE34DC" w14:textId="163E892E" w:rsidR="007F1017" w:rsidRPr="00722C87" w:rsidRDefault="002D3007" w:rsidP="007D5596">
      <w:pPr>
        <w:pStyle w:val="3-BodyText"/>
        <w:numPr>
          <w:ilvl w:val="1"/>
          <w:numId w:val="22"/>
        </w:numPr>
      </w:pPr>
      <w:r w:rsidRPr="00A42785">
        <w:t>Th</w:t>
      </w:r>
      <w:r w:rsidR="00CA7645" w:rsidRPr="00A42785">
        <w:t>e</w:t>
      </w:r>
      <w:r w:rsidR="00A73134" w:rsidRPr="00A42785">
        <w:t xml:space="preserve"> submission </w:t>
      </w:r>
      <w:r w:rsidR="00D5243B" w:rsidRPr="00A42785">
        <w:t>wa</w:t>
      </w:r>
      <w:r w:rsidR="00A73134" w:rsidRPr="00A42785">
        <w:t xml:space="preserve">s based on one head-to-head </w:t>
      </w:r>
      <w:r w:rsidR="00914FFA" w:rsidRPr="00A42785">
        <w:t>randomised control</w:t>
      </w:r>
      <w:r w:rsidR="00F40157" w:rsidRPr="00A42785">
        <w:t>led</w:t>
      </w:r>
      <w:r w:rsidR="00914FFA" w:rsidRPr="00A42785">
        <w:t xml:space="preserve"> </w:t>
      </w:r>
      <w:r w:rsidR="00A73134" w:rsidRPr="00A42785">
        <w:t>trial</w:t>
      </w:r>
      <w:r w:rsidR="00914FFA" w:rsidRPr="00A42785">
        <w:t xml:space="preserve"> (RCT)</w:t>
      </w:r>
      <w:r w:rsidR="00A73134" w:rsidRPr="00722C87">
        <w:t xml:space="preserve"> comparing </w:t>
      </w:r>
      <w:r w:rsidR="00914FFA" w:rsidRPr="00722C87">
        <w:t>durvalumab</w:t>
      </w:r>
      <w:r w:rsidR="00A73134" w:rsidRPr="00722C87">
        <w:t xml:space="preserve"> to </w:t>
      </w:r>
      <w:r w:rsidR="00914FFA" w:rsidRPr="00722C87">
        <w:t>watch and wait (placebo) (</w:t>
      </w:r>
      <w:r w:rsidR="006D2903" w:rsidRPr="00722C87">
        <w:t>ADRIATIC</w:t>
      </w:r>
      <w:r w:rsidR="00914FFA" w:rsidRPr="00722C87">
        <w:t xml:space="preserve">). </w:t>
      </w:r>
    </w:p>
    <w:p w14:paraId="2B59ABAC" w14:textId="5C16A020" w:rsidR="00862502" w:rsidRPr="00722C87" w:rsidRDefault="00A73134" w:rsidP="007D5596">
      <w:pPr>
        <w:pStyle w:val="3-BodyText"/>
        <w:numPr>
          <w:ilvl w:val="1"/>
          <w:numId w:val="22"/>
        </w:numPr>
      </w:pPr>
      <w:r w:rsidRPr="00722C87">
        <w:t xml:space="preserve">Details of the </w:t>
      </w:r>
      <w:r w:rsidR="00AF3263" w:rsidRPr="00722C87">
        <w:t>trial</w:t>
      </w:r>
      <w:r w:rsidRPr="00722C87">
        <w:t xml:space="preserve"> presented in the submission are provided in </w:t>
      </w:r>
      <w:r w:rsidR="000411F9" w:rsidRPr="00722C87">
        <w:fldChar w:fldCharType="begin"/>
      </w:r>
      <w:r w:rsidR="000411F9" w:rsidRPr="00722C87">
        <w:instrText xml:space="preserve"> REF _Ref198023540 \h </w:instrText>
      </w:r>
      <w:r w:rsidR="00722C87">
        <w:instrText xml:space="preserve"> \* MERGEFORMAT </w:instrText>
      </w:r>
      <w:r w:rsidR="000411F9" w:rsidRPr="00722C87">
        <w:fldChar w:fldCharType="separate"/>
      </w:r>
      <w:r w:rsidR="003D11B5" w:rsidRPr="00647B46">
        <w:t xml:space="preserve">Table </w:t>
      </w:r>
      <w:r w:rsidR="003D11B5">
        <w:t>2</w:t>
      </w:r>
      <w:r w:rsidR="000411F9" w:rsidRPr="00722C87">
        <w:fldChar w:fldCharType="end"/>
      </w:r>
      <w:r w:rsidRPr="00722C87">
        <w:t>.</w:t>
      </w:r>
      <w:r w:rsidR="00BC591F" w:rsidRPr="00722C87">
        <w:t xml:space="preserve"> </w:t>
      </w:r>
    </w:p>
    <w:p w14:paraId="21A23698" w14:textId="1A4612BB" w:rsidR="00C3216B" w:rsidRPr="00647B46" w:rsidRDefault="00C3216B" w:rsidP="00F51B56">
      <w:pPr>
        <w:pStyle w:val="Caption"/>
        <w:spacing w:after="0" w:line="240" w:lineRule="auto"/>
      </w:pPr>
      <w:bookmarkStart w:id="26" w:name="_Ref197939414"/>
      <w:bookmarkStart w:id="27" w:name="_Ref198023540"/>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2</w:t>
      </w:r>
      <w:r w:rsidR="00647B46">
        <w:fldChar w:fldCharType="end"/>
      </w:r>
      <w:bookmarkEnd w:id="26"/>
      <w:bookmarkEnd w:id="27"/>
      <w:r w:rsidRPr="00647B46">
        <w:t xml:space="preserve">: </w:t>
      </w:r>
      <w:r w:rsidRPr="00647B46">
        <w:rPr>
          <w:rStyle w:val="CommentReference"/>
          <w:b/>
          <w:szCs w:val="18"/>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Caption w:val="Table 2: Trials and associated reports presented in the submission"/>
      </w:tblPr>
      <w:tblGrid>
        <w:gridCol w:w="1129"/>
        <w:gridCol w:w="4820"/>
        <w:gridCol w:w="3068"/>
      </w:tblGrid>
      <w:tr w:rsidR="008E0D3C" w:rsidRPr="00647B46" w14:paraId="6ACD35C4" w14:textId="77777777" w:rsidTr="00D038D5">
        <w:trPr>
          <w:cantSplit/>
          <w:tblHeader/>
        </w:trPr>
        <w:tc>
          <w:tcPr>
            <w:tcW w:w="626" w:type="pct"/>
            <w:vAlign w:val="center"/>
          </w:tcPr>
          <w:p w14:paraId="20DEEB23" w14:textId="77777777" w:rsidR="008E0D3C" w:rsidRPr="00647B46" w:rsidRDefault="008E0D3C" w:rsidP="0047364B">
            <w:pPr>
              <w:pStyle w:val="In-tableHeading"/>
              <w:jc w:val="center"/>
              <w:rPr>
                <w:lang w:val="en-AU"/>
              </w:rPr>
            </w:pPr>
            <w:r w:rsidRPr="00647B46">
              <w:rPr>
                <w:lang w:val="en-AU"/>
              </w:rPr>
              <w:t>Trial ID</w:t>
            </w:r>
          </w:p>
        </w:tc>
        <w:tc>
          <w:tcPr>
            <w:tcW w:w="2673" w:type="pct"/>
            <w:vAlign w:val="center"/>
          </w:tcPr>
          <w:p w14:paraId="22EF6C51" w14:textId="77777777" w:rsidR="008E0D3C" w:rsidRPr="00647B46" w:rsidRDefault="008E0D3C" w:rsidP="0047364B">
            <w:pPr>
              <w:pStyle w:val="In-tableHeading"/>
              <w:rPr>
                <w:lang w:val="en-AU"/>
              </w:rPr>
            </w:pPr>
            <w:r w:rsidRPr="00647B46">
              <w:rPr>
                <w:lang w:val="en-AU"/>
              </w:rPr>
              <w:t>Protocol title/ Publication title</w:t>
            </w:r>
          </w:p>
        </w:tc>
        <w:tc>
          <w:tcPr>
            <w:tcW w:w="1701" w:type="pct"/>
            <w:vAlign w:val="center"/>
          </w:tcPr>
          <w:p w14:paraId="561B27A8" w14:textId="77777777" w:rsidR="008E0D3C" w:rsidRPr="00647B46" w:rsidRDefault="008E0D3C" w:rsidP="0047364B">
            <w:pPr>
              <w:pStyle w:val="In-tableHeading"/>
              <w:rPr>
                <w:lang w:val="en-AU"/>
              </w:rPr>
            </w:pPr>
            <w:r w:rsidRPr="00647B46">
              <w:rPr>
                <w:lang w:val="en-AU"/>
              </w:rPr>
              <w:t>Publication citation</w:t>
            </w:r>
          </w:p>
        </w:tc>
      </w:tr>
      <w:tr w:rsidR="00900191" w:rsidRPr="00647B46" w14:paraId="4DEDA9C4" w14:textId="77777777" w:rsidTr="0087621B">
        <w:trPr>
          <w:cantSplit/>
          <w:trHeight w:val="490"/>
        </w:trPr>
        <w:tc>
          <w:tcPr>
            <w:tcW w:w="626" w:type="pct"/>
            <w:vMerge w:val="restart"/>
            <w:vAlign w:val="center"/>
          </w:tcPr>
          <w:p w14:paraId="0C3BF302" w14:textId="77777777" w:rsidR="00900191" w:rsidRPr="00647B46" w:rsidRDefault="007232AF" w:rsidP="0047364B">
            <w:pPr>
              <w:pStyle w:val="TableText0"/>
              <w:jc w:val="center"/>
            </w:pPr>
            <w:r w:rsidRPr="00647B46">
              <w:t>ADRIATIC</w:t>
            </w:r>
          </w:p>
          <w:p w14:paraId="15C5DFFB" w14:textId="77777777" w:rsidR="00D038D5" w:rsidRPr="00647B46" w:rsidRDefault="00D038D5" w:rsidP="0047364B">
            <w:pPr>
              <w:pStyle w:val="TableText0"/>
              <w:jc w:val="center"/>
            </w:pPr>
          </w:p>
          <w:p w14:paraId="057893A7" w14:textId="2808FF43" w:rsidR="00A079A6" w:rsidRPr="00647B46" w:rsidRDefault="00D038D5" w:rsidP="0047364B">
            <w:pPr>
              <w:pStyle w:val="TableText0"/>
              <w:jc w:val="center"/>
            </w:pPr>
            <w:r w:rsidRPr="00647B46">
              <w:t>NCT03703297</w:t>
            </w:r>
          </w:p>
        </w:tc>
        <w:tc>
          <w:tcPr>
            <w:tcW w:w="2673" w:type="pct"/>
            <w:vAlign w:val="center"/>
          </w:tcPr>
          <w:p w14:paraId="7DC51A66" w14:textId="537BDA86" w:rsidR="00900191" w:rsidRPr="00647B46" w:rsidRDefault="002831BE" w:rsidP="0047364B">
            <w:pPr>
              <w:pStyle w:val="TableText0"/>
            </w:pPr>
            <w:r w:rsidRPr="00647B46">
              <w:t xml:space="preserve">Cheng Y, Spigel DR, Cho BC, </w:t>
            </w:r>
            <w:proofErr w:type="spellStart"/>
            <w:r w:rsidRPr="00647B46">
              <w:t>Laktionov</w:t>
            </w:r>
            <w:proofErr w:type="spellEnd"/>
            <w:r w:rsidRPr="00647B46">
              <w:t xml:space="preserve"> KK, Fang J, Chen Y, et al. </w:t>
            </w:r>
            <w:r w:rsidR="003271B3" w:rsidRPr="00647B46">
              <w:t>Durvalumab after Chemoradiotherapy in Limited-Stage Small-Cell Lung Cancer.</w:t>
            </w:r>
          </w:p>
        </w:tc>
        <w:tc>
          <w:tcPr>
            <w:tcW w:w="1701" w:type="pct"/>
            <w:vAlign w:val="center"/>
          </w:tcPr>
          <w:p w14:paraId="0D92A5C2" w14:textId="1CFF936B" w:rsidR="00900191" w:rsidRPr="00647B46" w:rsidRDefault="0092202D" w:rsidP="0047364B">
            <w:pPr>
              <w:pStyle w:val="TableText0"/>
            </w:pPr>
            <w:r w:rsidRPr="00647B46">
              <w:rPr>
                <w:iCs/>
              </w:rPr>
              <w:t xml:space="preserve">Full publication; </w:t>
            </w:r>
            <w:r w:rsidRPr="00647B46">
              <w:t xml:space="preserve">New England Journal of Medicine, </w:t>
            </w:r>
            <w:r w:rsidR="002319A4" w:rsidRPr="00647B46">
              <w:t>39(</w:t>
            </w:r>
            <w:r w:rsidR="0040493A" w:rsidRPr="00647B46">
              <w:t>140), 1313-27.</w:t>
            </w:r>
            <w:r w:rsidR="00817E35" w:rsidRPr="00647B46">
              <w:t xml:space="preserve"> </w:t>
            </w:r>
            <w:r w:rsidR="00817E35" w:rsidRPr="00647B46">
              <w:rPr>
                <w:iCs/>
              </w:rPr>
              <w:t>DOI: 10.1056/NEJMoa2404873</w:t>
            </w:r>
          </w:p>
        </w:tc>
      </w:tr>
      <w:tr w:rsidR="00900191" w:rsidRPr="00647B46" w14:paraId="74E0B09D" w14:textId="77777777" w:rsidTr="00D038D5">
        <w:trPr>
          <w:cantSplit/>
        </w:trPr>
        <w:tc>
          <w:tcPr>
            <w:tcW w:w="626" w:type="pct"/>
            <w:vMerge/>
            <w:vAlign w:val="center"/>
          </w:tcPr>
          <w:p w14:paraId="0E06D9D4" w14:textId="77777777" w:rsidR="00900191" w:rsidRPr="00647B46" w:rsidRDefault="00900191" w:rsidP="0047364B">
            <w:pPr>
              <w:pStyle w:val="TableText0"/>
              <w:jc w:val="center"/>
            </w:pPr>
          </w:p>
        </w:tc>
        <w:tc>
          <w:tcPr>
            <w:tcW w:w="2673" w:type="pct"/>
            <w:vAlign w:val="center"/>
          </w:tcPr>
          <w:p w14:paraId="37DF4EFE" w14:textId="162181C6" w:rsidR="00900191" w:rsidRPr="00647B46" w:rsidRDefault="006B423E" w:rsidP="0047364B">
            <w:pPr>
              <w:pStyle w:val="TableText0"/>
            </w:pPr>
            <w:r w:rsidRPr="00647B46">
              <w:t>A Phase III, Randomized, Double-blind, Placebo-controlled, Multi-</w:t>
            </w:r>
            <w:proofErr w:type="spellStart"/>
            <w:r w:rsidRPr="00647B46">
              <w:t>center</w:t>
            </w:r>
            <w:proofErr w:type="spellEnd"/>
            <w:r w:rsidRPr="00647B46">
              <w:t>, International Study of Durvalumab or Durvalumab and Tremelimumab as Consolidation Treatment for Patients with Limited Stage Small-Cell Lung Cancer Who Have Not Progressed Following Concurrent Chemoradiation Therapy (ADRIATIC).</w:t>
            </w:r>
          </w:p>
        </w:tc>
        <w:tc>
          <w:tcPr>
            <w:tcW w:w="1701" w:type="pct"/>
            <w:vAlign w:val="center"/>
          </w:tcPr>
          <w:p w14:paraId="0CE629DD" w14:textId="1E65D112" w:rsidR="00900191" w:rsidRPr="00647B46" w:rsidRDefault="00C77AF7" w:rsidP="0047364B">
            <w:pPr>
              <w:pStyle w:val="TableText0"/>
              <w:rPr>
                <w:iCs/>
              </w:rPr>
            </w:pPr>
            <w:r w:rsidRPr="00647B46">
              <w:t>ADRIATIC Interim Clinical Study Report (CSR)</w:t>
            </w:r>
            <w:r w:rsidR="00C37ED8" w:rsidRPr="00647B46">
              <w:t>; 2024.</w:t>
            </w:r>
          </w:p>
        </w:tc>
      </w:tr>
      <w:tr w:rsidR="008E109D" w:rsidRPr="00647B46" w14:paraId="72A04C63" w14:textId="77777777" w:rsidTr="00D038D5">
        <w:trPr>
          <w:cantSplit/>
        </w:trPr>
        <w:tc>
          <w:tcPr>
            <w:tcW w:w="626" w:type="pct"/>
            <w:vMerge/>
            <w:vAlign w:val="center"/>
          </w:tcPr>
          <w:p w14:paraId="7D4098D8" w14:textId="77777777" w:rsidR="008E109D" w:rsidRPr="00647B46" w:rsidRDefault="008E109D" w:rsidP="0047364B">
            <w:pPr>
              <w:pStyle w:val="TableText0"/>
              <w:jc w:val="center"/>
            </w:pPr>
          </w:p>
        </w:tc>
        <w:tc>
          <w:tcPr>
            <w:tcW w:w="2673" w:type="pct"/>
            <w:vAlign w:val="center"/>
          </w:tcPr>
          <w:p w14:paraId="32348B35" w14:textId="44DCC9F4" w:rsidR="008E109D" w:rsidRPr="00647B46" w:rsidRDefault="001F209C" w:rsidP="0047364B">
            <w:pPr>
              <w:pStyle w:val="TableText0"/>
            </w:pPr>
            <w:r w:rsidRPr="00647B46">
              <w:t>A Phase III, Randomized, Double-blind, Placebo-controlled, Multi-</w:t>
            </w:r>
            <w:proofErr w:type="spellStart"/>
            <w:r w:rsidRPr="00647B46">
              <w:t>center</w:t>
            </w:r>
            <w:proofErr w:type="spellEnd"/>
            <w:r w:rsidRPr="00647B46">
              <w:t>, International Study of Durvalumab or Durvalumab and Tremelimumab as Consolidation Treatment for Patients with Limited Stage Small-Cell Lung Cancer Who Have Not Progressed Following Concurrent Chemoradiation Therapy (ADRIATIC).</w:t>
            </w:r>
          </w:p>
        </w:tc>
        <w:tc>
          <w:tcPr>
            <w:tcW w:w="1701" w:type="pct"/>
            <w:vAlign w:val="center"/>
          </w:tcPr>
          <w:p w14:paraId="24CD4A18" w14:textId="2452BD82" w:rsidR="008E109D" w:rsidRPr="00647B46" w:rsidRDefault="001F209C" w:rsidP="0047364B">
            <w:pPr>
              <w:pStyle w:val="TableText0"/>
            </w:pPr>
            <w:r w:rsidRPr="00647B46">
              <w:t>ADRIATIC clinical study protocol (CSP); 2023.</w:t>
            </w:r>
          </w:p>
        </w:tc>
      </w:tr>
    </w:tbl>
    <w:p w14:paraId="51D8173A" w14:textId="6FB1BBE4" w:rsidR="008E0D3C" w:rsidRPr="00647B46" w:rsidRDefault="008E0D3C" w:rsidP="0047364B">
      <w:pPr>
        <w:pStyle w:val="TableFigureFooter"/>
        <w:keepNext/>
      </w:pPr>
      <w:r w:rsidRPr="00647B46">
        <w:t>Source: Table</w:t>
      </w:r>
      <w:r w:rsidR="00CE5129" w:rsidRPr="00647B46">
        <w:t xml:space="preserve"> 2.21</w:t>
      </w:r>
      <w:r w:rsidRPr="00647B46">
        <w:t xml:space="preserve">, </w:t>
      </w:r>
      <w:r w:rsidR="00203BEB" w:rsidRPr="00647B46">
        <w:t>pp26-27</w:t>
      </w:r>
      <w:r w:rsidRPr="00647B46">
        <w:t xml:space="preserve"> of the submission.</w:t>
      </w:r>
    </w:p>
    <w:p w14:paraId="475C1E20" w14:textId="62FAD0B9" w:rsidR="00203BEB" w:rsidRPr="00647B46" w:rsidRDefault="00951E01" w:rsidP="0047364B">
      <w:pPr>
        <w:pStyle w:val="TableFigureFooter"/>
        <w:keepNext/>
      </w:pPr>
      <w:r w:rsidRPr="00647B46">
        <w:t>CRT = chemo</w:t>
      </w:r>
      <w:r w:rsidR="00AD22DF" w:rsidRPr="00647B46">
        <w:t xml:space="preserve">radiotherapy; </w:t>
      </w:r>
      <w:r w:rsidR="00203BEB" w:rsidRPr="00647B46">
        <w:t>CSP = clinical study protocol</w:t>
      </w:r>
    </w:p>
    <w:p w14:paraId="2A9A5A81" w14:textId="77777777" w:rsidR="00DC3247" w:rsidRPr="00647B46" w:rsidRDefault="00DC3247" w:rsidP="0047364B">
      <w:pPr>
        <w:pStyle w:val="TableFigureFooter"/>
      </w:pPr>
    </w:p>
    <w:p w14:paraId="1DD06D7D" w14:textId="59BF3D07" w:rsidR="007F1017" w:rsidRPr="00647B46" w:rsidRDefault="008F120A" w:rsidP="007D5596">
      <w:pPr>
        <w:pStyle w:val="3-BodyText"/>
        <w:numPr>
          <w:ilvl w:val="1"/>
          <w:numId w:val="22"/>
        </w:numPr>
      </w:pPr>
      <w:r w:rsidRPr="00647B46">
        <w:t xml:space="preserve">The key features of the </w:t>
      </w:r>
      <w:r w:rsidR="009E0B72" w:rsidRPr="00647B46">
        <w:t>trial</w:t>
      </w:r>
      <w:r w:rsidRPr="00647B46">
        <w:t xml:space="preserve"> are summarised in</w:t>
      </w:r>
      <w:r w:rsidR="00330AC8" w:rsidRPr="00647B46">
        <w:t xml:space="preserve"> </w:t>
      </w:r>
      <w:r w:rsidR="00D871E9" w:rsidRPr="00647B46">
        <w:fldChar w:fldCharType="begin"/>
      </w:r>
      <w:r w:rsidR="00D871E9" w:rsidRPr="00647B46">
        <w:instrText xml:space="preserve"> REF _Ref197939507 \h </w:instrText>
      </w:r>
      <w:r w:rsidR="00D871E9" w:rsidRPr="00647B46">
        <w:fldChar w:fldCharType="separate"/>
      </w:r>
      <w:r w:rsidR="003D11B5" w:rsidRPr="00647B46">
        <w:t xml:space="preserve">Table </w:t>
      </w:r>
      <w:r w:rsidR="003D11B5">
        <w:rPr>
          <w:noProof/>
        </w:rPr>
        <w:t>3</w:t>
      </w:r>
      <w:r w:rsidR="00D871E9" w:rsidRPr="00647B46">
        <w:fldChar w:fldCharType="end"/>
      </w:r>
      <w:r w:rsidRPr="00647B46">
        <w:t>.</w:t>
      </w:r>
      <w:r w:rsidR="00BC591F" w:rsidRPr="00647B46">
        <w:t xml:space="preserve"> </w:t>
      </w:r>
    </w:p>
    <w:p w14:paraId="47F63613" w14:textId="3C9BFCB4" w:rsidR="00D871E9" w:rsidRPr="00647B46" w:rsidRDefault="00D871E9" w:rsidP="00F51B56">
      <w:pPr>
        <w:pStyle w:val="Caption"/>
        <w:spacing w:after="0" w:line="240" w:lineRule="auto"/>
      </w:pPr>
      <w:bookmarkStart w:id="28" w:name="_Ref197939507"/>
      <w:r w:rsidRPr="00647B46">
        <w:t xml:space="preserve">Table </w:t>
      </w:r>
      <w:r w:rsidR="00647B46">
        <w:fldChar w:fldCharType="begin"/>
      </w:r>
      <w:r w:rsidR="00647B46">
        <w:instrText xml:space="preserve"> SEQ Table \* ARABIC </w:instrText>
      </w:r>
      <w:r w:rsidR="00647B46">
        <w:fldChar w:fldCharType="separate"/>
      </w:r>
      <w:r w:rsidR="003D11B5">
        <w:rPr>
          <w:noProof/>
        </w:rPr>
        <w:t>3</w:t>
      </w:r>
      <w:r w:rsidR="00647B46">
        <w:fldChar w:fldCharType="end"/>
      </w:r>
      <w:bookmarkEnd w:id="28"/>
      <w:r w:rsidRPr="00647B46">
        <w:t xml:space="preserve">: </w:t>
      </w:r>
      <w:r w:rsidRPr="00647B46">
        <w:rPr>
          <w:rStyle w:val="CommentReference"/>
          <w:b/>
          <w:szCs w:val="18"/>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Caption w:val="Table 3: Key features of the included evidence"/>
      </w:tblPr>
      <w:tblGrid>
        <w:gridCol w:w="1230"/>
        <w:gridCol w:w="784"/>
        <w:gridCol w:w="1742"/>
        <w:gridCol w:w="1066"/>
        <w:gridCol w:w="1096"/>
        <w:gridCol w:w="1463"/>
        <w:gridCol w:w="1636"/>
      </w:tblGrid>
      <w:tr w:rsidR="00B41614" w:rsidRPr="00647B46" w14:paraId="53DD7CC6" w14:textId="77777777" w:rsidTr="00F51B56">
        <w:trPr>
          <w:cantSplit/>
          <w:trHeight w:val="269"/>
          <w:tblHeader/>
        </w:trPr>
        <w:tc>
          <w:tcPr>
            <w:tcW w:w="682" w:type="pct"/>
            <w:vAlign w:val="center"/>
          </w:tcPr>
          <w:p w14:paraId="794116BC" w14:textId="77777777" w:rsidR="007F1017" w:rsidRPr="00647B46" w:rsidRDefault="007F1017" w:rsidP="00F51B56">
            <w:pPr>
              <w:pStyle w:val="In-tableHeading"/>
              <w:jc w:val="center"/>
              <w:rPr>
                <w:lang w:val="en-AU"/>
              </w:rPr>
            </w:pPr>
            <w:r w:rsidRPr="00647B46">
              <w:rPr>
                <w:lang w:val="en-AU"/>
              </w:rPr>
              <w:t>Trial</w:t>
            </w:r>
          </w:p>
        </w:tc>
        <w:tc>
          <w:tcPr>
            <w:tcW w:w="435" w:type="pct"/>
            <w:vAlign w:val="center"/>
          </w:tcPr>
          <w:p w14:paraId="51122FE5" w14:textId="77777777" w:rsidR="007F1017" w:rsidRPr="00647B46" w:rsidRDefault="007F1017" w:rsidP="00F51B56">
            <w:pPr>
              <w:pStyle w:val="In-tableHeading"/>
              <w:jc w:val="center"/>
              <w:rPr>
                <w:lang w:val="en-AU"/>
              </w:rPr>
            </w:pPr>
            <w:r w:rsidRPr="00647B46">
              <w:rPr>
                <w:lang w:val="en-AU"/>
              </w:rPr>
              <w:t>N</w:t>
            </w:r>
          </w:p>
        </w:tc>
        <w:tc>
          <w:tcPr>
            <w:tcW w:w="966" w:type="pct"/>
            <w:vAlign w:val="center"/>
          </w:tcPr>
          <w:p w14:paraId="41C438EF" w14:textId="6927D9E4" w:rsidR="007F1017" w:rsidRPr="00647B46" w:rsidRDefault="007F1017" w:rsidP="00F51B56">
            <w:pPr>
              <w:pStyle w:val="In-tableHeading"/>
              <w:jc w:val="center"/>
              <w:rPr>
                <w:lang w:val="en-AU"/>
              </w:rPr>
            </w:pPr>
            <w:r w:rsidRPr="00647B46">
              <w:rPr>
                <w:lang w:val="en-AU"/>
              </w:rPr>
              <w:t>Design</w:t>
            </w:r>
            <w:r w:rsidR="003E7716" w:rsidRPr="00647B46">
              <w:rPr>
                <w:lang w:val="en-AU"/>
              </w:rPr>
              <w:t>;</w:t>
            </w:r>
            <w:r w:rsidRPr="00647B46">
              <w:rPr>
                <w:lang w:val="en-AU"/>
              </w:rPr>
              <w:t xml:space="preserve"> duration</w:t>
            </w:r>
          </w:p>
        </w:tc>
        <w:tc>
          <w:tcPr>
            <w:tcW w:w="591" w:type="pct"/>
            <w:vAlign w:val="center"/>
          </w:tcPr>
          <w:p w14:paraId="1FC91360" w14:textId="77777777" w:rsidR="007F1017" w:rsidRPr="00647B46" w:rsidRDefault="007F1017" w:rsidP="00F51B56">
            <w:pPr>
              <w:pStyle w:val="In-tableHeading"/>
              <w:jc w:val="center"/>
              <w:rPr>
                <w:lang w:val="en-AU"/>
              </w:rPr>
            </w:pPr>
            <w:r w:rsidRPr="00647B46">
              <w:rPr>
                <w:lang w:val="en-AU"/>
              </w:rPr>
              <w:t>Risk of bias</w:t>
            </w:r>
          </w:p>
        </w:tc>
        <w:tc>
          <w:tcPr>
            <w:tcW w:w="608" w:type="pct"/>
            <w:vAlign w:val="center"/>
          </w:tcPr>
          <w:p w14:paraId="7FF90896" w14:textId="77777777" w:rsidR="007F1017" w:rsidRPr="00647B46" w:rsidRDefault="007F1017" w:rsidP="00F51B56">
            <w:pPr>
              <w:pStyle w:val="In-tableHeading"/>
              <w:jc w:val="center"/>
              <w:rPr>
                <w:lang w:val="en-AU"/>
              </w:rPr>
            </w:pPr>
            <w:r w:rsidRPr="00647B46">
              <w:rPr>
                <w:lang w:val="en-AU"/>
              </w:rPr>
              <w:t>Patient population</w:t>
            </w:r>
          </w:p>
        </w:tc>
        <w:tc>
          <w:tcPr>
            <w:tcW w:w="811" w:type="pct"/>
            <w:vAlign w:val="center"/>
          </w:tcPr>
          <w:p w14:paraId="0FCB63F9" w14:textId="77777777" w:rsidR="007F1017" w:rsidRPr="00647B46" w:rsidRDefault="007F1017" w:rsidP="00F51B56">
            <w:pPr>
              <w:pStyle w:val="In-tableHeading"/>
              <w:jc w:val="center"/>
              <w:rPr>
                <w:lang w:val="en-AU"/>
              </w:rPr>
            </w:pPr>
            <w:r w:rsidRPr="00647B46">
              <w:rPr>
                <w:lang w:val="en-AU"/>
              </w:rPr>
              <w:t>Outcome(s)</w:t>
            </w:r>
          </w:p>
        </w:tc>
        <w:tc>
          <w:tcPr>
            <w:tcW w:w="908" w:type="pct"/>
            <w:vAlign w:val="center"/>
          </w:tcPr>
          <w:p w14:paraId="08C6F624" w14:textId="77777777" w:rsidR="007F1017" w:rsidRPr="00647B46" w:rsidRDefault="007F1017" w:rsidP="00F51B56">
            <w:pPr>
              <w:pStyle w:val="In-tableHeading"/>
              <w:jc w:val="center"/>
              <w:rPr>
                <w:lang w:val="en-AU"/>
              </w:rPr>
            </w:pPr>
            <w:r w:rsidRPr="00647B46">
              <w:rPr>
                <w:lang w:val="en-AU"/>
              </w:rPr>
              <w:t>Use in modelled evaluation</w:t>
            </w:r>
          </w:p>
        </w:tc>
      </w:tr>
      <w:tr w:rsidR="007F1017" w:rsidRPr="00647B46" w14:paraId="2A03CD4B" w14:textId="77777777" w:rsidTr="001E0EEE">
        <w:trPr>
          <w:cantSplit/>
        </w:trPr>
        <w:tc>
          <w:tcPr>
            <w:tcW w:w="5000" w:type="pct"/>
            <w:gridSpan w:val="7"/>
            <w:vAlign w:val="center"/>
          </w:tcPr>
          <w:p w14:paraId="73088C85" w14:textId="5C41C2D2" w:rsidR="007F1017" w:rsidRPr="00647B46" w:rsidRDefault="6A8AA128" w:rsidP="00F51B56">
            <w:pPr>
              <w:pStyle w:val="In-tableHeading"/>
              <w:rPr>
                <w:lang w:val="en-AU"/>
              </w:rPr>
            </w:pPr>
            <w:r w:rsidRPr="00647B46">
              <w:rPr>
                <w:lang w:val="en-AU"/>
              </w:rPr>
              <w:t xml:space="preserve">durvalumab </w:t>
            </w:r>
            <w:r w:rsidR="007F1017" w:rsidRPr="00647B46">
              <w:rPr>
                <w:lang w:val="en-AU"/>
              </w:rPr>
              <w:t xml:space="preserve">vs </w:t>
            </w:r>
            <w:r w:rsidR="7D1B19EC" w:rsidRPr="00647B46">
              <w:rPr>
                <w:lang w:val="en-AU"/>
              </w:rPr>
              <w:t>watch and wait + BSC</w:t>
            </w:r>
          </w:p>
        </w:tc>
      </w:tr>
      <w:tr w:rsidR="00B41614" w:rsidRPr="00647B46" w14:paraId="4EE88DCB" w14:textId="77777777" w:rsidTr="0087621B">
        <w:trPr>
          <w:cantSplit/>
          <w:trHeight w:val="1553"/>
        </w:trPr>
        <w:tc>
          <w:tcPr>
            <w:tcW w:w="682" w:type="pct"/>
            <w:vAlign w:val="center"/>
          </w:tcPr>
          <w:p w14:paraId="6EE77D33" w14:textId="2101D26F" w:rsidR="007F1017" w:rsidRPr="00647B46" w:rsidRDefault="76E83EF6" w:rsidP="00F51B56">
            <w:pPr>
              <w:pStyle w:val="TableText0"/>
              <w:jc w:val="center"/>
            </w:pPr>
            <w:r w:rsidRPr="00647B46">
              <w:t>ADRIATIC</w:t>
            </w:r>
          </w:p>
        </w:tc>
        <w:tc>
          <w:tcPr>
            <w:tcW w:w="435" w:type="pct"/>
            <w:vAlign w:val="center"/>
          </w:tcPr>
          <w:p w14:paraId="41BB0E41" w14:textId="5DF29D67" w:rsidR="007F1017" w:rsidRPr="00647B46" w:rsidRDefault="2C6EE370" w:rsidP="00F51B56">
            <w:pPr>
              <w:pStyle w:val="TableText0"/>
              <w:jc w:val="center"/>
            </w:pPr>
            <w:r w:rsidRPr="00647B46">
              <w:t>530</w:t>
            </w:r>
          </w:p>
        </w:tc>
        <w:tc>
          <w:tcPr>
            <w:tcW w:w="966" w:type="pct"/>
            <w:vAlign w:val="center"/>
          </w:tcPr>
          <w:p w14:paraId="0DF95BCB" w14:textId="77777777" w:rsidR="00422086" w:rsidRPr="00647B46" w:rsidRDefault="007F1017" w:rsidP="00F51B56">
            <w:pPr>
              <w:pStyle w:val="TableText0"/>
              <w:jc w:val="center"/>
            </w:pPr>
            <w:r w:rsidRPr="00647B46">
              <w:t>R</w:t>
            </w:r>
            <w:r w:rsidR="00DD2C64" w:rsidRPr="00647B46">
              <w:t>CT</w:t>
            </w:r>
            <w:r w:rsidRPr="00647B46">
              <w:t>, DB</w:t>
            </w:r>
            <w:r w:rsidR="1C3617FB" w:rsidRPr="00647B46">
              <w:t>, MC</w:t>
            </w:r>
            <w:r w:rsidR="003E7716" w:rsidRPr="00647B46">
              <w:t>;</w:t>
            </w:r>
            <w:r w:rsidR="008842EA" w:rsidRPr="00647B46" w:rsidDel="003E7716">
              <w:t xml:space="preserve"> </w:t>
            </w:r>
          </w:p>
          <w:p w14:paraId="7E2539FE" w14:textId="3E5C0888" w:rsidR="00453C07" w:rsidRPr="00647B46" w:rsidRDefault="000F3E9B" w:rsidP="00F51B56">
            <w:pPr>
              <w:pStyle w:val="TableText0"/>
              <w:jc w:val="center"/>
            </w:pPr>
            <w:r w:rsidRPr="00647B46">
              <w:t>M</w:t>
            </w:r>
            <w:r w:rsidR="0022769E" w:rsidRPr="00647B46">
              <w:t>edian FU</w:t>
            </w:r>
            <w:r w:rsidRPr="00647B46">
              <w:t xml:space="preserve"> for OS</w:t>
            </w:r>
            <w:r w:rsidR="0022769E" w:rsidRPr="00647B46">
              <w:t>:</w:t>
            </w:r>
            <w:r w:rsidR="00A00574" w:rsidRPr="00647B46">
              <w:t xml:space="preserve"> </w:t>
            </w:r>
          </w:p>
          <w:p w14:paraId="7026098F" w14:textId="26F101BC" w:rsidR="008842EA" w:rsidRPr="00647B46" w:rsidRDefault="00A00574" w:rsidP="00F51B56">
            <w:pPr>
              <w:pStyle w:val="TableText0"/>
              <w:jc w:val="center"/>
            </w:pPr>
            <w:r w:rsidRPr="00647B46">
              <w:t>28.63–30.75 months</w:t>
            </w:r>
            <w:r w:rsidRPr="00647B46" w:rsidDel="00076A64">
              <w:t xml:space="preserve"> </w:t>
            </w:r>
          </w:p>
          <w:p w14:paraId="744D08AC" w14:textId="35B95441" w:rsidR="007F1017" w:rsidRPr="00647B46" w:rsidRDefault="007F1017" w:rsidP="00F51B56">
            <w:pPr>
              <w:pStyle w:val="TableText0"/>
              <w:jc w:val="center"/>
            </w:pPr>
          </w:p>
        </w:tc>
        <w:tc>
          <w:tcPr>
            <w:tcW w:w="591" w:type="pct"/>
            <w:vAlign w:val="center"/>
          </w:tcPr>
          <w:p w14:paraId="4A529D74" w14:textId="54F23118" w:rsidR="007F1017" w:rsidRPr="00A06CD0" w:rsidRDefault="00B61BFA" w:rsidP="00F51B56">
            <w:pPr>
              <w:pStyle w:val="TableText0"/>
              <w:jc w:val="center"/>
            </w:pPr>
            <w:r w:rsidRPr="00647B46">
              <w:rPr>
                <w:i/>
                <w:iCs/>
              </w:rPr>
              <w:t xml:space="preserve"> </w:t>
            </w:r>
            <w:r w:rsidRPr="00A06CD0">
              <w:t>Low</w:t>
            </w:r>
          </w:p>
        </w:tc>
        <w:tc>
          <w:tcPr>
            <w:tcW w:w="608" w:type="pct"/>
            <w:vAlign w:val="center"/>
          </w:tcPr>
          <w:p w14:paraId="5E6F456D" w14:textId="79442E52" w:rsidR="007F1017" w:rsidRPr="00647B46" w:rsidRDefault="2BA67970" w:rsidP="00F51B56">
            <w:pPr>
              <w:pStyle w:val="TableText0"/>
              <w:jc w:val="center"/>
            </w:pPr>
            <w:r w:rsidRPr="00647B46">
              <w:t>Patients with LS-SCLC who have not progressed following CRT</w:t>
            </w:r>
          </w:p>
        </w:tc>
        <w:tc>
          <w:tcPr>
            <w:tcW w:w="811" w:type="pct"/>
            <w:vAlign w:val="center"/>
          </w:tcPr>
          <w:p w14:paraId="44A18FFE" w14:textId="5D4DA0E4" w:rsidR="007F1017" w:rsidRPr="00647B46" w:rsidRDefault="5CF38342" w:rsidP="00F51B56">
            <w:pPr>
              <w:pStyle w:val="TableText0"/>
              <w:jc w:val="center"/>
            </w:pPr>
            <w:r w:rsidRPr="00647B46">
              <w:t xml:space="preserve">Primary: </w:t>
            </w:r>
            <w:r w:rsidR="007F1017" w:rsidRPr="00647B46">
              <w:t>OS</w:t>
            </w:r>
            <w:r w:rsidR="714749EF" w:rsidRPr="00647B46">
              <w:t>, PFS</w:t>
            </w:r>
          </w:p>
          <w:p w14:paraId="6DC76214" w14:textId="3C6F2316" w:rsidR="007F1017" w:rsidRPr="00647B46" w:rsidRDefault="390463CF" w:rsidP="00F51B56">
            <w:pPr>
              <w:pStyle w:val="TableText0"/>
              <w:jc w:val="center"/>
            </w:pPr>
            <w:r w:rsidRPr="00647B46">
              <w:t xml:space="preserve">Secondary: PFS (18 and 14 months), PFS2, OS (24 and 36 months) ORR, TTDM, </w:t>
            </w:r>
            <w:proofErr w:type="spellStart"/>
            <w:r w:rsidRPr="00647B46">
              <w:t>DoR</w:t>
            </w:r>
            <w:proofErr w:type="spellEnd"/>
            <w:r w:rsidRPr="00647B46">
              <w:t xml:space="preserve">, safety and </w:t>
            </w:r>
            <w:proofErr w:type="spellStart"/>
            <w:r w:rsidRPr="00647B46">
              <w:t>HRQo</w:t>
            </w:r>
            <w:r w:rsidR="4AB7A294" w:rsidRPr="00647B46">
              <w:t>L</w:t>
            </w:r>
            <w:proofErr w:type="spellEnd"/>
          </w:p>
        </w:tc>
        <w:tc>
          <w:tcPr>
            <w:tcW w:w="908" w:type="pct"/>
            <w:vAlign w:val="center"/>
          </w:tcPr>
          <w:p w14:paraId="150A804C" w14:textId="517D6886" w:rsidR="007F1017" w:rsidRPr="00647B46" w:rsidRDefault="009F4CE1" w:rsidP="00F51B56">
            <w:pPr>
              <w:pStyle w:val="TableText0"/>
              <w:jc w:val="center"/>
            </w:pPr>
            <w:r w:rsidRPr="00647B46">
              <w:t>Time to treatment discontinuation; PFS and OS</w:t>
            </w:r>
            <w:r w:rsidR="00923BA7" w:rsidRPr="00647B46">
              <w:t>,</w:t>
            </w:r>
            <w:r w:rsidR="000F3E9B" w:rsidRPr="00647B46">
              <w:t xml:space="preserve"> </w:t>
            </w:r>
            <w:proofErr w:type="spellStart"/>
            <w:r w:rsidRPr="00647B46">
              <w:t>HRQoL</w:t>
            </w:r>
            <w:proofErr w:type="spellEnd"/>
            <w:r w:rsidR="00555D29" w:rsidRPr="00647B46">
              <w:t>, AEs</w:t>
            </w:r>
            <w:r w:rsidR="002C7C8E" w:rsidRPr="00647B46">
              <w:t xml:space="preserve"> (Grade 3-4)</w:t>
            </w:r>
          </w:p>
        </w:tc>
      </w:tr>
    </w:tbl>
    <w:p w14:paraId="1718C3B9" w14:textId="146D32C0" w:rsidR="00620C25" w:rsidRPr="00647B46" w:rsidRDefault="00045017" w:rsidP="0047364B">
      <w:pPr>
        <w:pStyle w:val="TableFigureFooter"/>
      </w:pPr>
      <w:r w:rsidRPr="00647B46">
        <w:t xml:space="preserve">Source: </w:t>
      </w:r>
      <w:r w:rsidR="51D244F2" w:rsidRPr="00647B46">
        <w:t>Table 1.1.1, p2 of the submission</w:t>
      </w:r>
      <w:r w:rsidR="003255E2" w:rsidRPr="00647B46">
        <w:t>.</w:t>
      </w:r>
    </w:p>
    <w:p w14:paraId="643ADD4A" w14:textId="6074F20F" w:rsidR="00620C25" w:rsidRPr="00647B46" w:rsidRDefault="002C7C8E" w:rsidP="0047364B">
      <w:pPr>
        <w:pStyle w:val="TableFigureFooter"/>
      </w:pPr>
      <w:r w:rsidRPr="00647B46">
        <w:t>AE = adverse event;</w:t>
      </w:r>
      <w:r w:rsidR="5C80BEF9" w:rsidRPr="00647B46">
        <w:t xml:space="preserve"> </w:t>
      </w:r>
      <w:r w:rsidR="3265AD5A" w:rsidRPr="00647B46">
        <w:t>BSC = best supportive care</w:t>
      </w:r>
      <w:r w:rsidR="004F4E48" w:rsidRPr="00647B46">
        <w:t>;</w:t>
      </w:r>
      <w:r w:rsidR="5C80BEF9" w:rsidRPr="00647B46">
        <w:t xml:space="preserve"> CRT</w:t>
      </w:r>
      <w:r w:rsidR="4DA2AB81" w:rsidRPr="00647B46">
        <w:t xml:space="preserve"> =</w:t>
      </w:r>
      <w:r w:rsidR="5C80BEF9" w:rsidRPr="00647B46">
        <w:t xml:space="preserve"> chemoradiotherapy; </w:t>
      </w:r>
      <w:r w:rsidR="3FAF6AD6" w:rsidRPr="00647B46">
        <w:t xml:space="preserve">DB = double blind; </w:t>
      </w:r>
      <w:proofErr w:type="spellStart"/>
      <w:r w:rsidR="5C80BEF9" w:rsidRPr="00647B46">
        <w:t>DoR</w:t>
      </w:r>
      <w:proofErr w:type="spellEnd"/>
      <w:r w:rsidR="7382F28B" w:rsidRPr="00647B46">
        <w:t xml:space="preserve"> =</w:t>
      </w:r>
      <w:r w:rsidR="5C80BEF9" w:rsidRPr="00647B46">
        <w:t xml:space="preserve"> duration of response; </w:t>
      </w:r>
      <w:r w:rsidR="009C54BB" w:rsidRPr="00647B46">
        <w:t xml:space="preserve">FU= follow-up; </w:t>
      </w:r>
      <w:r w:rsidR="009F4CE1" w:rsidRPr="00647B46">
        <w:t xml:space="preserve">KM = Kaplan Meier; </w:t>
      </w:r>
      <w:r w:rsidR="5C80BEF9" w:rsidRPr="00647B46">
        <w:t>LS-SCLC</w:t>
      </w:r>
      <w:r w:rsidR="1CC2CFC4" w:rsidRPr="00647B46">
        <w:t xml:space="preserve"> =</w:t>
      </w:r>
      <w:r w:rsidR="5C80BEF9" w:rsidRPr="00647B46">
        <w:t xml:space="preserve"> limited-stage small cell lung cancer; </w:t>
      </w:r>
      <w:r w:rsidR="11AADB08" w:rsidRPr="00647B46">
        <w:t xml:space="preserve">MC = multicentre; </w:t>
      </w:r>
      <w:r w:rsidR="47460774" w:rsidRPr="00647B46">
        <w:t xml:space="preserve">NR = not reported; </w:t>
      </w:r>
      <w:r w:rsidR="5C80BEF9" w:rsidRPr="00647B46">
        <w:t>ORR</w:t>
      </w:r>
      <w:r w:rsidR="233D6748" w:rsidRPr="00647B46">
        <w:t xml:space="preserve"> =</w:t>
      </w:r>
      <w:r w:rsidR="5C80BEF9" w:rsidRPr="00647B46">
        <w:t xml:space="preserve"> objective response rate; OS</w:t>
      </w:r>
      <w:r w:rsidR="5BF1A7F1" w:rsidRPr="00647B46">
        <w:t xml:space="preserve"> = </w:t>
      </w:r>
      <w:r w:rsidR="5C80BEF9" w:rsidRPr="00647B46">
        <w:t>overall survival; PFS</w:t>
      </w:r>
      <w:r w:rsidR="466DEBB6" w:rsidRPr="00647B46">
        <w:t xml:space="preserve"> =</w:t>
      </w:r>
      <w:r w:rsidR="5C80BEF9" w:rsidRPr="00647B46">
        <w:t xml:space="preserve"> progression-free survival; PFS2</w:t>
      </w:r>
      <w:r w:rsidR="062E873C" w:rsidRPr="00647B46">
        <w:t xml:space="preserve"> =</w:t>
      </w:r>
      <w:r w:rsidR="5C80BEF9" w:rsidRPr="00647B46">
        <w:t xml:space="preserve"> time to second progression; </w:t>
      </w:r>
      <w:r w:rsidR="00DD2C64" w:rsidRPr="00647B46">
        <w:t xml:space="preserve">RCT = randomised controlled trial; </w:t>
      </w:r>
      <w:r w:rsidR="5C80BEF9" w:rsidRPr="00647B46">
        <w:t>TTDM</w:t>
      </w:r>
      <w:r w:rsidR="19B9EA60" w:rsidRPr="00647B46">
        <w:t xml:space="preserve"> =</w:t>
      </w:r>
      <w:r w:rsidR="5C80BEF9" w:rsidRPr="00647B46">
        <w:t xml:space="preserve"> time to distant metastasis</w:t>
      </w:r>
    </w:p>
    <w:p w14:paraId="03C935E0" w14:textId="77777777" w:rsidR="006814D3" w:rsidRPr="00647B46" w:rsidRDefault="006814D3" w:rsidP="00C7505A">
      <w:pPr>
        <w:pStyle w:val="3-BodyText"/>
        <w:numPr>
          <w:ilvl w:val="0"/>
          <w:numId w:val="0"/>
        </w:numPr>
        <w:ind w:left="567"/>
      </w:pPr>
    </w:p>
    <w:p w14:paraId="358E5825" w14:textId="7217D64E" w:rsidR="009F610B" w:rsidRPr="00647B46" w:rsidRDefault="00472804" w:rsidP="007D5596">
      <w:pPr>
        <w:pStyle w:val="3-BodyText"/>
        <w:numPr>
          <w:ilvl w:val="1"/>
          <w:numId w:val="22"/>
        </w:numPr>
      </w:pPr>
      <w:r w:rsidRPr="00647B46">
        <w:t>The evaluation considered m</w:t>
      </w:r>
      <w:r w:rsidR="009F610B" w:rsidRPr="00647B46">
        <w:t xml:space="preserve">ost domains </w:t>
      </w:r>
      <w:r w:rsidR="004B2B1F" w:rsidRPr="00647B46">
        <w:t xml:space="preserve">were </w:t>
      </w:r>
      <w:r w:rsidR="009F610B" w:rsidRPr="00647B46">
        <w:t xml:space="preserve">of low </w:t>
      </w:r>
      <w:r w:rsidR="000252CC">
        <w:t>risk of bias</w:t>
      </w:r>
      <w:r w:rsidR="00E71D0A" w:rsidRPr="00647B46">
        <w:t xml:space="preserve">; </w:t>
      </w:r>
      <w:r w:rsidRPr="00647B46">
        <w:t>t</w:t>
      </w:r>
      <w:r w:rsidR="009F610B" w:rsidRPr="00647B46">
        <w:t>he only outcome of concern was health-related quality of life (</w:t>
      </w:r>
      <w:proofErr w:type="spellStart"/>
      <w:r w:rsidR="009F610B" w:rsidRPr="00647B46">
        <w:t>HRQoL</w:t>
      </w:r>
      <w:proofErr w:type="spellEnd"/>
      <w:r w:rsidR="009F610B" w:rsidRPr="00647B46">
        <w:t>), with the reported results having a high degree of missing participant data across timepoints.</w:t>
      </w:r>
    </w:p>
    <w:p w14:paraId="0893B8FD" w14:textId="46E71385" w:rsidR="00A42D68" w:rsidRPr="00647B46" w:rsidRDefault="00532BA1" w:rsidP="007D5596">
      <w:pPr>
        <w:pStyle w:val="3-BodyText"/>
        <w:numPr>
          <w:ilvl w:val="1"/>
          <w:numId w:val="22"/>
        </w:numPr>
      </w:pPr>
      <w:bookmarkStart w:id="29" w:name="_Ref198670660"/>
      <w:r w:rsidRPr="00647B46">
        <w:t>At the time of the analysis</w:t>
      </w:r>
      <w:r w:rsidR="00C01A77" w:rsidRPr="00647B46">
        <w:t>, a total of 95 patients (36.0%) in the durvalumab group and 127 (47.7%) in the placebo</w:t>
      </w:r>
      <w:r w:rsidR="00EE4DF6" w:rsidRPr="00647B46">
        <w:t xml:space="preserve"> </w:t>
      </w:r>
      <w:r w:rsidR="00C01A77" w:rsidRPr="00647B46">
        <w:t>group in the intention-to-treat population had received subsequent anticancer therapy, with 82 (31.1%) and 114 (42.9%), respectively, having received cytotoxic chemotherapy and 17 (6.4%) and 31 (11.7%), respectively, having received immunotherapy as components of their first subsequent therapy.</w:t>
      </w:r>
      <w:r w:rsidR="00826579" w:rsidRPr="00647B46">
        <w:t xml:space="preserve"> The proposed PBS listing </w:t>
      </w:r>
      <w:r w:rsidR="00A81ED2" w:rsidRPr="00647B46">
        <w:t xml:space="preserve">would not allow retreatment with </w:t>
      </w:r>
      <w:r w:rsidR="00933DD6" w:rsidRPr="00647B46">
        <w:t xml:space="preserve">immunotherapy and hence the use of </w:t>
      </w:r>
      <w:r w:rsidR="001957D0" w:rsidRPr="00647B46">
        <w:t xml:space="preserve">immunotherapy as a subsequent treatment in the durvalumab </w:t>
      </w:r>
      <w:r w:rsidR="00DD4470" w:rsidRPr="00647B46">
        <w:t xml:space="preserve">arm </w:t>
      </w:r>
      <w:r w:rsidR="001957D0" w:rsidRPr="00647B46">
        <w:t xml:space="preserve">potentially </w:t>
      </w:r>
      <w:r w:rsidR="001957D0" w:rsidRPr="00647B46">
        <w:lastRenderedPageBreak/>
        <w:t xml:space="preserve">overestimates the </w:t>
      </w:r>
      <w:r w:rsidR="00512255" w:rsidRPr="00647B46">
        <w:t xml:space="preserve">OS </w:t>
      </w:r>
      <w:r w:rsidR="001957D0" w:rsidRPr="00647B46">
        <w:t xml:space="preserve">benefit </w:t>
      </w:r>
      <w:r w:rsidR="009C552A" w:rsidRPr="00647B46">
        <w:t>in</w:t>
      </w:r>
      <w:r w:rsidR="00B526E2" w:rsidRPr="00647B46">
        <w:t xml:space="preserve"> this arm compared with that </w:t>
      </w:r>
      <w:r w:rsidR="001957D0" w:rsidRPr="00647B46">
        <w:t>expected</w:t>
      </w:r>
      <w:r w:rsidR="00DD4470" w:rsidRPr="00647B46">
        <w:t xml:space="preserve"> in the PBS population. </w:t>
      </w:r>
      <w:r w:rsidR="00933DD6" w:rsidRPr="00647B46">
        <w:t xml:space="preserve"> </w:t>
      </w:r>
      <w:r w:rsidR="00C91AB3" w:rsidRPr="00647B46">
        <w:t xml:space="preserve">The use of immunotherapy </w:t>
      </w:r>
      <w:r w:rsidR="00D351E0" w:rsidRPr="00647B46">
        <w:t xml:space="preserve">as a subsequent therapy </w:t>
      </w:r>
      <w:r w:rsidR="00C91AB3" w:rsidRPr="00647B46">
        <w:t xml:space="preserve">in </w:t>
      </w:r>
      <w:r w:rsidR="00973F01" w:rsidRPr="00647B46">
        <w:t xml:space="preserve">the placebo arm </w:t>
      </w:r>
      <w:r w:rsidR="00E4302C" w:rsidRPr="00647B46">
        <w:t xml:space="preserve">(11.7% of </w:t>
      </w:r>
      <w:r w:rsidR="00FA5908" w:rsidRPr="00647B46">
        <w:t>all patients; 18.3% of progressed patients)</w:t>
      </w:r>
      <w:r w:rsidR="00755000" w:rsidRPr="00647B46">
        <w:t xml:space="preserve"> is li</w:t>
      </w:r>
      <w:r w:rsidR="00705E00" w:rsidRPr="00647B46">
        <w:t>kely low compared with that expected for the PBS population.</w:t>
      </w:r>
      <w:r w:rsidR="0021407B" w:rsidRPr="00647B46">
        <w:t xml:space="preserve"> This potentially </w:t>
      </w:r>
      <w:r w:rsidR="00F00EA4" w:rsidRPr="00647B46">
        <w:t xml:space="preserve">underestimates the </w:t>
      </w:r>
      <w:r w:rsidR="00512255" w:rsidRPr="00647B46">
        <w:t xml:space="preserve">OS </w:t>
      </w:r>
      <w:r w:rsidR="00F00EA4" w:rsidRPr="00647B46">
        <w:t>benefit</w:t>
      </w:r>
      <w:r w:rsidR="00CC291C" w:rsidRPr="00647B46">
        <w:t xml:space="preserve"> in the placebo arm compared with that</w:t>
      </w:r>
      <w:r w:rsidR="00F00EA4" w:rsidRPr="00647B46">
        <w:t xml:space="preserve"> expected in the PBS population. Overall</w:t>
      </w:r>
      <w:r w:rsidR="0041542D" w:rsidRPr="00647B46">
        <w:t>,</w:t>
      </w:r>
      <w:r w:rsidR="00F00EA4" w:rsidRPr="00647B46">
        <w:t xml:space="preserve"> </w:t>
      </w:r>
      <w:r w:rsidR="00F00EA4" w:rsidRPr="00AE1BA0">
        <w:t xml:space="preserve">the </w:t>
      </w:r>
      <w:r w:rsidR="00FA7F6E" w:rsidRPr="00AE1BA0">
        <w:t>ESC considered the</w:t>
      </w:r>
      <w:r w:rsidR="00FA7F6E" w:rsidRPr="00647B46">
        <w:t xml:space="preserve"> </w:t>
      </w:r>
      <w:r w:rsidR="00833357" w:rsidRPr="00647B46">
        <w:t xml:space="preserve">extent of </w:t>
      </w:r>
      <w:r w:rsidR="0078701E" w:rsidRPr="00647B46">
        <w:t xml:space="preserve">use of </w:t>
      </w:r>
      <w:r w:rsidR="009F6B15" w:rsidRPr="00647B46">
        <w:t xml:space="preserve">immunotherapy </w:t>
      </w:r>
      <w:r w:rsidR="0078701E" w:rsidRPr="00647B46">
        <w:t>as a subsequent therapy in ADRIATIC</w:t>
      </w:r>
      <w:r w:rsidR="002802E3" w:rsidRPr="00647B46">
        <w:t xml:space="preserve"> is not </w:t>
      </w:r>
      <w:r w:rsidR="002261E4" w:rsidRPr="00647B46">
        <w:t>consistent with that expected in</w:t>
      </w:r>
      <w:r w:rsidR="002802E3" w:rsidRPr="00647B46">
        <w:t xml:space="preserve"> the PBS </w:t>
      </w:r>
      <w:r w:rsidR="002261E4" w:rsidRPr="00647B46">
        <w:t>population</w:t>
      </w:r>
      <w:r w:rsidR="00833357" w:rsidRPr="00647B46">
        <w:t xml:space="preserve"> and has likely resulted in</w:t>
      </w:r>
      <w:r w:rsidR="0021407B" w:rsidRPr="00647B46">
        <w:t xml:space="preserve"> </w:t>
      </w:r>
      <w:r w:rsidR="002261E4" w:rsidRPr="00647B46">
        <w:t xml:space="preserve">the incremental </w:t>
      </w:r>
      <w:r w:rsidR="00512255" w:rsidRPr="00647B46">
        <w:t xml:space="preserve">OS </w:t>
      </w:r>
      <w:r w:rsidR="002261E4" w:rsidRPr="00647B46">
        <w:t>benefit being overest</w:t>
      </w:r>
      <w:r w:rsidR="0041542D" w:rsidRPr="00647B46">
        <w:t>imated.</w:t>
      </w:r>
      <w:bookmarkEnd w:id="29"/>
    </w:p>
    <w:p w14:paraId="29CD7EFD" w14:textId="7CCF3E23" w:rsidR="0062343C" w:rsidRPr="00647B46" w:rsidRDefault="00D40118" w:rsidP="007D5596">
      <w:pPr>
        <w:pStyle w:val="3-BodyText"/>
        <w:numPr>
          <w:ilvl w:val="1"/>
          <w:numId w:val="22"/>
        </w:numPr>
      </w:pPr>
      <w:bookmarkStart w:id="30" w:name="_Ref201593473"/>
      <w:r w:rsidRPr="00647B46">
        <w:t xml:space="preserve">Although the ADRIATIC </w:t>
      </w:r>
      <w:r w:rsidR="00410453" w:rsidRPr="00647B46">
        <w:t>trial population</w:t>
      </w:r>
      <w:r w:rsidRPr="00647B46">
        <w:t xml:space="preserve"> and Australian </w:t>
      </w:r>
      <w:r w:rsidR="008C064F" w:rsidRPr="00647B46">
        <w:t>Victorian Lung Cancer Registry (</w:t>
      </w:r>
      <w:r w:rsidRPr="00647B46">
        <w:t>VLCR</w:t>
      </w:r>
      <w:r w:rsidR="008C064F" w:rsidRPr="00647B46">
        <w:t>)</w:t>
      </w:r>
      <w:r w:rsidRPr="00647B46">
        <w:t xml:space="preserve"> population were considered comparable, survival rates at 1, 2, and 3 years were notably higher in the ADRIATIC </w:t>
      </w:r>
      <w:r w:rsidR="00410453" w:rsidRPr="00647B46">
        <w:t>‘watch and wait’ group</w:t>
      </w:r>
      <w:r w:rsidRPr="00647B46">
        <w:t xml:space="preserve"> (81.8%, 58.5%, 47.6%) than in the VLCR </w:t>
      </w:r>
      <w:r w:rsidR="00D07D39" w:rsidRPr="00647B46">
        <w:t>Stage I–III SCLC</w:t>
      </w:r>
      <w:r w:rsidRPr="00647B46">
        <w:t xml:space="preserve"> cohort (71.3%, 45%, 35.6%)</w:t>
      </w:r>
      <w:r w:rsidR="00D07D39" w:rsidRPr="00647B46">
        <w:t>.</w:t>
      </w:r>
      <w:r w:rsidRPr="00647B46">
        <w:t xml:space="preserve"> </w:t>
      </w:r>
      <w:r w:rsidR="00801D26" w:rsidRPr="00647B46">
        <w:t xml:space="preserve">The </w:t>
      </w:r>
      <w:r w:rsidR="00A526CF" w:rsidRPr="00647B46">
        <w:t xml:space="preserve">evaluation </w:t>
      </w:r>
      <w:r w:rsidR="00801D26" w:rsidRPr="00647B46">
        <w:t>noted this p</w:t>
      </w:r>
      <w:r w:rsidRPr="00647B46">
        <w:t>otentially reflect</w:t>
      </w:r>
      <w:r w:rsidR="00801D26" w:rsidRPr="00647B46">
        <w:t>ed</w:t>
      </w:r>
      <w:r w:rsidRPr="00647B46">
        <w:t xml:space="preserve"> stricter patient selection in the trial </w:t>
      </w:r>
      <w:r w:rsidR="00D07D39" w:rsidRPr="00647B46">
        <w:t>setting</w:t>
      </w:r>
      <w:r w:rsidRPr="00647B46">
        <w:t xml:space="preserve"> and greater variability in the real-world population.</w:t>
      </w:r>
      <w:r w:rsidR="00F07489" w:rsidRPr="00647B46">
        <w:t xml:space="preserve"> </w:t>
      </w:r>
      <w:r w:rsidR="00F07489" w:rsidRPr="00DD38A8">
        <w:rPr>
          <w:iCs/>
        </w:rPr>
        <w:t xml:space="preserve">The ESC acknowledged </w:t>
      </w:r>
      <w:r w:rsidR="00157CBB" w:rsidRPr="00DD38A8">
        <w:rPr>
          <w:iCs/>
        </w:rPr>
        <w:t xml:space="preserve">the trial population may not fully match the PBS population </w:t>
      </w:r>
      <w:r w:rsidR="00530C29" w:rsidRPr="00DD38A8">
        <w:rPr>
          <w:iCs/>
        </w:rPr>
        <w:t>and</w:t>
      </w:r>
      <w:r w:rsidR="00FA7F6E" w:rsidRPr="00DD38A8">
        <w:rPr>
          <w:iCs/>
        </w:rPr>
        <w:t xml:space="preserve"> noted this is not uncommon with clinical trials generally including a highly selected</w:t>
      </w:r>
      <w:r w:rsidR="0088277F" w:rsidRPr="00DD38A8">
        <w:rPr>
          <w:iCs/>
        </w:rPr>
        <w:t xml:space="preserve"> </w:t>
      </w:r>
      <w:r w:rsidR="00FA7F6E" w:rsidRPr="00DD38A8">
        <w:rPr>
          <w:iCs/>
        </w:rPr>
        <w:t>patient population</w:t>
      </w:r>
      <w:r w:rsidR="0088277F" w:rsidRPr="00DD38A8">
        <w:rPr>
          <w:iCs/>
        </w:rPr>
        <w:t xml:space="preserve"> with less </w:t>
      </w:r>
      <w:r w:rsidR="00B658B3" w:rsidRPr="00DD38A8">
        <w:rPr>
          <w:iCs/>
        </w:rPr>
        <w:t>comorbidities</w:t>
      </w:r>
      <w:r w:rsidR="00FA7F6E" w:rsidRPr="00DD38A8">
        <w:rPr>
          <w:iCs/>
        </w:rPr>
        <w:t>.</w:t>
      </w:r>
      <w:bookmarkEnd w:id="30"/>
      <w:r w:rsidR="00FA7F6E" w:rsidRPr="00647B46">
        <w:t xml:space="preserve"> </w:t>
      </w:r>
      <w:r w:rsidR="00157CBB" w:rsidRPr="00647B46">
        <w:t xml:space="preserve"> </w:t>
      </w:r>
    </w:p>
    <w:p w14:paraId="4A4FE085" w14:textId="170C471E" w:rsidR="00B60939" w:rsidRPr="00647B46" w:rsidRDefault="00B60939" w:rsidP="0047364B">
      <w:pPr>
        <w:pStyle w:val="4-SubsectionHeading"/>
        <w:spacing w:line="240" w:lineRule="auto"/>
      </w:pPr>
      <w:bookmarkStart w:id="31" w:name="_Toc22897641"/>
      <w:bookmarkStart w:id="32" w:name="_Toc197093679"/>
      <w:bookmarkStart w:id="33" w:name="_Toc198061831"/>
      <w:r w:rsidRPr="00647B46">
        <w:t>Comparative effectiveness</w:t>
      </w:r>
      <w:bookmarkEnd w:id="31"/>
      <w:bookmarkEnd w:id="32"/>
      <w:bookmarkEnd w:id="33"/>
    </w:p>
    <w:p w14:paraId="22B33E5C" w14:textId="246408A6" w:rsidR="00F26FAA" w:rsidRPr="00647B46" w:rsidRDefault="0099429F" w:rsidP="007D5596">
      <w:pPr>
        <w:pStyle w:val="3-BodyText"/>
        <w:numPr>
          <w:ilvl w:val="1"/>
          <w:numId w:val="22"/>
        </w:numPr>
        <w:rPr>
          <w:rFonts w:ascii="Calibri" w:hAnsi="Calibri" w:cs="Calibri"/>
          <w:szCs w:val="24"/>
        </w:rPr>
      </w:pPr>
      <w:r w:rsidRPr="00647B46">
        <w:t>The ADRIATIC trial included 530 patients (durvalumab n=264, placebo n=266) in the full analysis set (FAS).</w:t>
      </w:r>
      <w:r w:rsidR="003764B4" w:rsidRPr="00647B46">
        <w:t xml:space="preserve"> </w:t>
      </w:r>
      <w:r w:rsidR="00D62B3D" w:rsidRPr="00647B46">
        <w:fldChar w:fldCharType="begin"/>
      </w:r>
      <w:r w:rsidR="00D62B3D" w:rsidRPr="00647B46">
        <w:instrText xml:space="preserve"> REF _Ref198023753 \h </w:instrText>
      </w:r>
      <w:r w:rsidR="00D62B3D" w:rsidRPr="00647B46">
        <w:fldChar w:fldCharType="separate"/>
      </w:r>
      <w:r w:rsidR="003D11B5" w:rsidRPr="00647B46">
        <w:t xml:space="preserve">Table </w:t>
      </w:r>
      <w:r w:rsidR="003D11B5">
        <w:rPr>
          <w:noProof/>
        </w:rPr>
        <w:t>4</w:t>
      </w:r>
      <w:r w:rsidR="00D62B3D" w:rsidRPr="00647B46">
        <w:fldChar w:fldCharType="end"/>
      </w:r>
      <w:r w:rsidR="007D00D8" w:rsidRPr="00647B46">
        <w:t xml:space="preserve"> </w:t>
      </w:r>
      <w:r w:rsidR="00F26FAA" w:rsidRPr="00647B46">
        <w:t xml:space="preserve">and </w:t>
      </w:r>
      <w:r w:rsidR="00D62B3D" w:rsidRPr="00647B46">
        <w:fldChar w:fldCharType="begin"/>
      </w:r>
      <w:r w:rsidR="00D62B3D" w:rsidRPr="00647B46">
        <w:instrText xml:space="preserve"> REF _Ref198023759 \h </w:instrText>
      </w:r>
      <w:r w:rsidR="00D62B3D" w:rsidRPr="00647B46">
        <w:fldChar w:fldCharType="separate"/>
      </w:r>
      <w:r w:rsidR="003D11B5" w:rsidRPr="00647B46">
        <w:t xml:space="preserve">Table </w:t>
      </w:r>
      <w:r w:rsidR="003D11B5">
        <w:rPr>
          <w:noProof/>
        </w:rPr>
        <w:t>5</w:t>
      </w:r>
      <w:r w:rsidR="00D62B3D" w:rsidRPr="00647B46">
        <w:fldChar w:fldCharType="end"/>
      </w:r>
      <w:r w:rsidR="00F26FAA" w:rsidRPr="00647B46">
        <w:t xml:space="preserve"> summarise the key results for the primary and secondary effectiveness outcomes.</w:t>
      </w:r>
    </w:p>
    <w:p w14:paraId="4CA5EF8B" w14:textId="5003439D" w:rsidR="00F26FAA" w:rsidRPr="00647B46" w:rsidRDefault="00F26FAA" w:rsidP="007D5596">
      <w:pPr>
        <w:pStyle w:val="3-BodyText"/>
        <w:numPr>
          <w:ilvl w:val="1"/>
          <w:numId w:val="22"/>
        </w:numPr>
        <w:rPr>
          <w:rFonts w:ascii="Calibri" w:hAnsi="Calibri" w:cs="Calibri"/>
          <w:szCs w:val="24"/>
        </w:rPr>
      </w:pPr>
      <w:r w:rsidRPr="00647B46">
        <w:t>A</w:t>
      </w:r>
      <w:r w:rsidR="00EF7E5D" w:rsidRPr="00647B46">
        <w:t xml:space="preserve"> </w:t>
      </w:r>
      <w:r w:rsidR="00EF7E5D" w:rsidRPr="00647B46">
        <w:rPr>
          <w:iCs/>
        </w:rPr>
        <w:t>minimal clinically important difference</w:t>
      </w:r>
      <w:r w:rsidRPr="00647B46">
        <w:t xml:space="preserve"> </w:t>
      </w:r>
      <w:r w:rsidR="00EF7E5D" w:rsidRPr="00647B46">
        <w:t>(</w:t>
      </w:r>
      <w:r w:rsidRPr="00647B46">
        <w:t>MCID</w:t>
      </w:r>
      <w:r w:rsidR="00EF7E5D" w:rsidRPr="00647B46">
        <w:t>)</w:t>
      </w:r>
      <w:r w:rsidRPr="00647B46">
        <w:t xml:space="preserve"> for OS was nominated. The submission stated that MCIDs for </w:t>
      </w:r>
      <w:r w:rsidR="002D70BC" w:rsidRPr="00647B46">
        <w:t>progression-free survival (</w:t>
      </w:r>
      <w:r w:rsidRPr="00647B46">
        <w:t>PFS</w:t>
      </w:r>
      <w:r w:rsidR="002D70BC" w:rsidRPr="00647B46">
        <w:t>)</w:t>
      </w:r>
      <w:r w:rsidRPr="00647B46">
        <w:t xml:space="preserve"> and OS in the LS-SCLC population have not been published; however, MCIDs for other lung cancers (i.e. non-squamous and squamous cell carcinoma) have been previously defined by </w:t>
      </w:r>
      <w:r w:rsidR="00E51D13" w:rsidRPr="00647B46">
        <w:t>the American Society of Clinical Oncology (</w:t>
      </w:r>
      <w:r w:rsidRPr="00647B46">
        <w:t>ASCO</w:t>
      </w:r>
      <w:r w:rsidR="00E51D13" w:rsidRPr="00647B46">
        <w:t>)</w:t>
      </w:r>
      <w:r w:rsidRPr="00647B46">
        <w:t>.</w:t>
      </w:r>
      <w:bookmarkStart w:id="34" w:name="_Ref197685588"/>
      <w:r w:rsidRPr="00647B46">
        <w:rPr>
          <w:rStyle w:val="FootnoteReference"/>
        </w:rPr>
        <w:footnoteReference w:id="5"/>
      </w:r>
      <w:bookmarkEnd w:id="34"/>
      <w:r w:rsidRPr="00647B46">
        <w:t xml:space="preserve"> ASCO identified a clinically meaningful difference in OS for non-squamous cell carcinoma as either an increase of 3.25–4 months or a hazard ratio (HR) of 0.76–0.80</w:t>
      </w:r>
      <w:r w:rsidR="00E01E37" w:rsidRPr="00647B46">
        <w:t>. Despite the absence of published MCIDs for LS-SCLC, it is reasonable to interpret the meaningfulness of OS results in LS-SCLC patients based on the published MCID for OS in patients with non-small cell carcinoma of the lung.</w:t>
      </w:r>
    </w:p>
    <w:p w14:paraId="7E033336" w14:textId="46EE823A" w:rsidR="00277980" w:rsidRPr="00647B46" w:rsidRDefault="00277980" w:rsidP="0047364B">
      <w:pPr>
        <w:spacing w:line="240" w:lineRule="auto"/>
      </w:pPr>
    </w:p>
    <w:p w14:paraId="6D769BE6" w14:textId="4891B9CA" w:rsidR="00D871E9" w:rsidRPr="00647B46" w:rsidRDefault="00D871E9" w:rsidP="0062381B">
      <w:pPr>
        <w:pStyle w:val="Caption"/>
        <w:spacing w:after="0" w:line="240" w:lineRule="auto"/>
      </w:pPr>
      <w:bookmarkStart w:id="35" w:name="_Ref197939642"/>
      <w:bookmarkStart w:id="36" w:name="_Ref198023753"/>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4</w:t>
      </w:r>
      <w:r w:rsidR="00647B46">
        <w:fldChar w:fldCharType="end"/>
      </w:r>
      <w:bookmarkEnd w:id="35"/>
      <w:bookmarkEnd w:id="36"/>
      <w:r w:rsidRPr="00647B46">
        <w:t>: Summary of survival outcomes in the ADRIATIC trial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survival outcomes in the ADRIATIC trial"/>
      </w:tblPr>
      <w:tblGrid>
        <w:gridCol w:w="2263"/>
        <w:gridCol w:w="1701"/>
        <w:gridCol w:w="1701"/>
        <w:gridCol w:w="1134"/>
        <w:gridCol w:w="2127"/>
      </w:tblGrid>
      <w:tr w:rsidR="00277980" w:rsidRPr="00647B46" w14:paraId="473C64C1" w14:textId="77777777" w:rsidTr="00CA0BCA">
        <w:tc>
          <w:tcPr>
            <w:tcW w:w="2263" w:type="dxa"/>
            <w:vAlign w:val="center"/>
          </w:tcPr>
          <w:p w14:paraId="5BD09AD9" w14:textId="77777777" w:rsidR="00277980" w:rsidRPr="00647B46" w:rsidRDefault="00277980" w:rsidP="0047364B">
            <w:pPr>
              <w:pStyle w:val="TableText0"/>
              <w:rPr>
                <w:rFonts w:cs="Times New Roman"/>
                <w:b/>
              </w:rPr>
            </w:pPr>
            <w:r w:rsidRPr="00647B46">
              <w:rPr>
                <w:b/>
              </w:rPr>
              <w:t>Outcome</w:t>
            </w:r>
          </w:p>
        </w:tc>
        <w:tc>
          <w:tcPr>
            <w:tcW w:w="1701" w:type="dxa"/>
            <w:vAlign w:val="center"/>
          </w:tcPr>
          <w:p w14:paraId="6CD156F6" w14:textId="77777777" w:rsidR="00277980" w:rsidRPr="00647B46" w:rsidRDefault="00277980" w:rsidP="0047364B">
            <w:pPr>
              <w:pStyle w:val="TableText0"/>
              <w:jc w:val="center"/>
              <w:rPr>
                <w:rFonts w:cs="Times New Roman"/>
                <w:b/>
              </w:rPr>
            </w:pPr>
            <w:r w:rsidRPr="00647B46">
              <w:rPr>
                <w:b/>
              </w:rPr>
              <w:t>Durvalumab</w:t>
            </w:r>
          </w:p>
          <w:p w14:paraId="36021D4B" w14:textId="77777777" w:rsidR="00277980" w:rsidRPr="00647B46" w:rsidRDefault="00277980" w:rsidP="0047364B">
            <w:pPr>
              <w:pStyle w:val="TableText0"/>
              <w:jc w:val="center"/>
              <w:rPr>
                <w:rFonts w:cs="Times New Roman"/>
                <w:b/>
              </w:rPr>
            </w:pPr>
            <w:r w:rsidRPr="00647B46">
              <w:rPr>
                <w:b/>
              </w:rPr>
              <w:t>(n=264)</w:t>
            </w:r>
          </w:p>
        </w:tc>
        <w:tc>
          <w:tcPr>
            <w:tcW w:w="1701" w:type="dxa"/>
            <w:vAlign w:val="center"/>
          </w:tcPr>
          <w:p w14:paraId="0A2A9EE4" w14:textId="77777777" w:rsidR="00277980" w:rsidRPr="00647B46" w:rsidRDefault="00277980" w:rsidP="0047364B">
            <w:pPr>
              <w:pStyle w:val="TableText0"/>
              <w:jc w:val="center"/>
              <w:rPr>
                <w:rFonts w:cs="Times New Roman"/>
                <w:b/>
              </w:rPr>
            </w:pPr>
            <w:r w:rsidRPr="00647B46">
              <w:rPr>
                <w:b/>
              </w:rPr>
              <w:t>Placebo</w:t>
            </w:r>
          </w:p>
          <w:p w14:paraId="201E3FBC" w14:textId="77777777" w:rsidR="00277980" w:rsidRPr="00647B46" w:rsidRDefault="00277980" w:rsidP="0047364B">
            <w:pPr>
              <w:pStyle w:val="TableText0"/>
              <w:jc w:val="center"/>
              <w:rPr>
                <w:rFonts w:cs="Times New Roman"/>
                <w:b/>
              </w:rPr>
            </w:pPr>
            <w:r w:rsidRPr="00647B46">
              <w:rPr>
                <w:b/>
              </w:rPr>
              <w:t>(n=266)</w:t>
            </w:r>
          </w:p>
        </w:tc>
        <w:tc>
          <w:tcPr>
            <w:tcW w:w="1134" w:type="dxa"/>
            <w:vAlign w:val="center"/>
          </w:tcPr>
          <w:p w14:paraId="50FB7FED" w14:textId="1D215BD3" w:rsidR="001C5EA4" w:rsidRPr="00647B46" w:rsidRDefault="003E53C5" w:rsidP="0047364B">
            <w:pPr>
              <w:pStyle w:val="TableText0"/>
              <w:jc w:val="center"/>
              <w:rPr>
                <w:b/>
              </w:rPr>
            </w:pPr>
            <w:r w:rsidRPr="00647B46">
              <w:rPr>
                <w:b/>
              </w:rPr>
              <w:t>Absolute difference</w:t>
            </w:r>
          </w:p>
        </w:tc>
        <w:tc>
          <w:tcPr>
            <w:tcW w:w="2127" w:type="dxa"/>
            <w:vAlign w:val="center"/>
          </w:tcPr>
          <w:p w14:paraId="1B7088CA" w14:textId="2457A256" w:rsidR="00277980" w:rsidRPr="00647B46" w:rsidRDefault="00277980" w:rsidP="0047364B">
            <w:pPr>
              <w:pStyle w:val="TableText0"/>
              <w:jc w:val="center"/>
              <w:rPr>
                <w:rFonts w:cs="Times New Roman"/>
                <w:b/>
              </w:rPr>
            </w:pPr>
            <w:r w:rsidRPr="00647B46">
              <w:rPr>
                <w:b/>
              </w:rPr>
              <w:t>HR (95% CI), p-value</w:t>
            </w:r>
          </w:p>
        </w:tc>
      </w:tr>
      <w:tr w:rsidR="00277980" w:rsidRPr="00647B46" w14:paraId="4E3087EC" w14:textId="77777777">
        <w:tc>
          <w:tcPr>
            <w:tcW w:w="8926" w:type="dxa"/>
            <w:gridSpan w:val="5"/>
          </w:tcPr>
          <w:p w14:paraId="72F222DE" w14:textId="0051C85C" w:rsidR="00277980" w:rsidRPr="00647B46" w:rsidRDefault="00277980" w:rsidP="0047364B">
            <w:pPr>
              <w:pStyle w:val="TableText0"/>
              <w:rPr>
                <w:rFonts w:cs="Times New Roman"/>
                <w:b/>
              </w:rPr>
            </w:pPr>
            <w:r w:rsidRPr="00647B46">
              <w:rPr>
                <w:b/>
              </w:rPr>
              <w:t>Primary outcome: OS</w:t>
            </w:r>
          </w:p>
        </w:tc>
      </w:tr>
      <w:tr w:rsidR="00DF4D6B" w:rsidRPr="00647B46" w14:paraId="59CA1079" w14:textId="77777777" w:rsidTr="00CA0BCA">
        <w:tc>
          <w:tcPr>
            <w:tcW w:w="2263" w:type="dxa"/>
            <w:vAlign w:val="center"/>
          </w:tcPr>
          <w:p w14:paraId="20035BD5" w14:textId="13096E55" w:rsidR="00DF4D6B" w:rsidRPr="00647B46" w:rsidRDefault="00DF4D6B" w:rsidP="0047364B">
            <w:pPr>
              <w:pStyle w:val="TableText0"/>
            </w:pPr>
            <w:r w:rsidRPr="00647B46">
              <w:t>Number of events, n</w:t>
            </w:r>
            <w:r w:rsidR="00AE0391" w:rsidRPr="00647B46">
              <w:t xml:space="preserve"> </w:t>
            </w:r>
            <w:r w:rsidRPr="00647B46">
              <w:t>(%)</w:t>
            </w:r>
          </w:p>
        </w:tc>
        <w:tc>
          <w:tcPr>
            <w:tcW w:w="1701" w:type="dxa"/>
            <w:vAlign w:val="center"/>
          </w:tcPr>
          <w:p w14:paraId="3BE6CE39" w14:textId="535F73D7" w:rsidR="00DF4D6B" w:rsidRPr="00647B46" w:rsidRDefault="00DF4D6B" w:rsidP="0047364B">
            <w:pPr>
              <w:pStyle w:val="TableText0"/>
              <w:jc w:val="center"/>
            </w:pPr>
            <w:r w:rsidRPr="00647B46">
              <w:t>115</w:t>
            </w:r>
            <w:r w:rsidR="00AE0391" w:rsidRPr="00647B46">
              <w:t xml:space="preserve"> (43.6)</w:t>
            </w:r>
          </w:p>
        </w:tc>
        <w:tc>
          <w:tcPr>
            <w:tcW w:w="1701" w:type="dxa"/>
            <w:vAlign w:val="center"/>
          </w:tcPr>
          <w:p w14:paraId="2082445D" w14:textId="6056D93A" w:rsidR="00DF4D6B" w:rsidRPr="00647B46" w:rsidRDefault="00AE0391" w:rsidP="0047364B">
            <w:pPr>
              <w:pStyle w:val="TableText0"/>
              <w:jc w:val="center"/>
            </w:pPr>
            <w:r w:rsidRPr="00647B46">
              <w:t>146 (54.9)</w:t>
            </w:r>
          </w:p>
        </w:tc>
        <w:tc>
          <w:tcPr>
            <w:tcW w:w="1134" w:type="dxa"/>
            <w:vAlign w:val="center"/>
          </w:tcPr>
          <w:p w14:paraId="01B98C1D" w14:textId="2845AC56" w:rsidR="001C5EA4" w:rsidRPr="00647B46" w:rsidRDefault="00373BD4" w:rsidP="0047364B">
            <w:pPr>
              <w:pStyle w:val="TableText0"/>
              <w:jc w:val="center"/>
            </w:pPr>
            <w:r w:rsidRPr="00647B46">
              <w:t>-</w:t>
            </w:r>
          </w:p>
        </w:tc>
        <w:tc>
          <w:tcPr>
            <w:tcW w:w="2127" w:type="dxa"/>
            <w:vAlign w:val="center"/>
          </w:tcPr>
          <w:p w14:paraId="40856D97" w14:textId="4FA94A29" w:rsidR="00DF4D6B" w:rsidRPr="00647B46" w:rsidRDefault="00435108" w:rsidP="0047364B">
            <w:pPr>
              <w:pStyle w:val="TableText0"/>
              <w:jc w:val="center"/>
            </w:pPr>
            <w:r w:rsidRPr="00647B46">
              <w:t>-</w:t>
            </w:r>
          </w:p>
        </w:tc>
      </w:tr>
      <w:tr w:rsidR="00277980" w:rsidRPr="00647B46" w14:paraId="4397FAF9" w14:textId="77777777" w:rsidTr="00CA0BCA">
        <w:tc>
          <w:tcPr>
            <w:tcW w:w="2263" w:type="dxa"/>
            <w:vAlign w:val="center"/>
          </w:tcPr>
          <w:p w14:paraId="36DB4A84" w14:textId="72959E80" w:rsidR="00277980" w:rsidRPr="00647B46" w:rsidRDefault="00277980" w:rsidP="0047364B">
            <w:pPr>
              <w:pStyle w:val="TableText0"/>
              <w:rPr>
                <w:bCs w:val="0"/>
              </w:rPr>
            </w:pPr>
            <w:r w:rsidRPr="00647B46">
              <w:t>Median OS (95% CI)</w:t>
            </w:r>
          </w:p>
        </w:tc>
        <w:tc>
          <w:tcPr>
            <w:tcW w:w="1701" w:type="dxa"/>
            <w:vAlign w:val="center"/>
          </w:tcPr>
          <w:p w14:paraId="15C6855E" w14:textId="77777777" w:rsidR="00277980" w:rsidRPr="00647B46" w:rsidRDefault="00277980" w:rsidP="0047364B">
            <w:pPr>
              <w:pStyle w:val="TableText0"/>
              <w:jc w:val="center"/>
            </w:pPr>
            <w:r w:rsidRPr="00647B46">
              <w:t xml:space="preserve">55.9 months </w:t>
            </w:r>
            <w:r w:rsidRPr="00647B46">
              <w:br/>
              <w:t>(37.3, NR)</w:t>
            </w:r>
          </w:p>
        </w:tc>
        <w:tc>
          <w:tcPr>
            <w:tcW w:w="1701" w:type="dxa"/>
            <w:vAlign w:val="center"/>
          </w:tcPr>
          <w:p w14:paraId="7BF731B3" w14:textId="77777777" w:rsidR="00277980" w:rsidRPr="00647B46" w:rsidRDefault="00277980" w:rsidP="0047364B">
            <w:pPr>
              <w:pStyle w:val="TableText0"/>
              <w:jc w:val="center"/>
            </w:pPr>
            <w:r w:rsidRPr="00647B46">
              <w:t>33.4 months</w:t>
            </w:r>
            <w:r w:rsidRPr="00647B46">
              <w:br/>
              <w:t>(25.5, 39.9)</w:t>
            </w:r>
          </w:p>
        </w:tc>
        <w:tc>
          <w:tcPr>
            <w:tcW w:w="1134" w:type="dxa"/>
            <w:vAlign w:val="center"/>
          </w:tcPr>
          <w:p w14:paraId="28F859A3" w14:textId="350559AA" w:rsidR="001C5EA4" w:rsidRPr="00647B46" w:rsidRDefault="003B4162" w:rsidP="0047364B">
            <w:pPr>
              <w:pStyle w:val="TableText0"/>
              <w:jc w:val="center"/>
            </w:pPr>
            <w:r w:rsidRPr="00647B46">
              <w:t>22.5 months</w:t>
            </w:r>
          </w:p>
        </w:tc>
        <w:tc>
          <w:tcPr>
            <w:tcW w:w="2127" w:type="dxa"/>
            <w:vAlign w:val="center"/>
          </w:tcPr>
          <w:p w14:paraId="553A95F7" w14:textId="23059A2C" w:rsidR="00277980" w:rsidRPr="00647B46" w:rsidRDefault="00277980" w:rsidP="0047364B">
            <w:pPr>
              <w:pStyle w:val="TableText0"/>
              <w:jc w:val="center"/>
            </w:pPr>
            <w:r w:rsidRPr="00647B46">
              <w:t>0.73 (0.57, 0.93), p=0.01042</w:t>
            </w:r>
          </w:p>
        </w:tc>
      </w:tr>
      <w:tr w:rsidR="00277980" w:rsidRPr="00647B46" w14:paraId="3AD75CC1" w14:textId="77777777">
        <w:tc>
          <w:tcPr>
            <w:tcW w:w="8926" w:type="dxa"/>
            <w:gridSpan w:val="5"/>
          </w:tcPr>
          <w:p w14:paraId="3883FEEB" w14:textId="1B626B26" w:rsidR="00277980" w:rsidRPr="00647B46" w:rsidRDefault="00277980" w:rsidP="0047364B">
            <w:pPr>
              <w:pStyle w:val="TableText0"/>
              <w:rPr>
                <w:b/>
                <w:bCs w:val="0"/>
              </w:rPr>
            </w:pPr>
            <w:r w:rsidRPr="00647B46">
              <w:rPr>
                <w:b/>
              </w:rPr>
              <w:t>Secondary outcome: OS</w:t>
            </w:r>
            <w:r w:rsidRPr="00647B46">
              <w:rPr>
                <w:b/>
                <w:bCs w:val="0"/>
              </w:rPr>
              <w:t xml:space="preserve"> at 24</w:t>
            </w:r>
            <w:r w:rsidRPr="00647B46">
              <w:rPr>
                <w:b/>
              </w:rPr>
              <w:t xml:space="preserve"> and 36</w:t>
            </w:r>
            <w:r w:rsidR="00C2754F" w:rsidRPr="00647B46">
              <w:rPr>
                <w:b/>
              </w:rPr>
              <w:t xml:space="preserve"> </w:t>
            </w:r>
            <w:r w:rsidRPr="00647B46">
              <w:rPr>
                <w:b/>
              </w:rPr>
              <w:t>months</w:t>
            </w:r>
          </w:p>
        </w:tc>
      </w:tr>
      <w:tr w:rsidR="00277980" w:rsidRPr="00647B46" w14:paraId="534D1AF7" w14:textId="77777777" w:rsidTr="00CA0BCA">
        <w:tc>
          <w:tcPr>
            <w:tcW w:w="2263" w:type="dxa"/>
          </w:tcPr>
          <w:p w14:paraId="730E3AB7" w14:textId="7743320D" w:rsidR="00277980" w:rsidRPr="00647B46" w:rsidRDefault="00277980" w:rsidP="0047364B">
            <w:pPr>
              <w:pStyle w:val="TableText0"/>
            </w:pPr>
            <w:r w:rsidRPr="00647B46">
              <w:t xml:space="preserve">Survival rate at 24 months (95% CI) </w:t>
            </w:r>
          </w:p>
        </w:tc>
        <w:tc>
          <w:tcPr>
            <w:tcW w:w="1701" w:type="dxa"/>
            <w:vAlign w:val="center"/>
          </w:tcPr>
          <w:p w14:paraId="03EF802F" w14:textId="77777777" w:rsidR="00277980" w:rsidRPr="00647B46" w:rsidRDefault="00277980" w:rsidP="0047364B">
            <w:pPr>
              <w:pStyle w:val="TableText0"/>
              <w:jc w:val="center"/>
            </w:pPr>
            <w:r w:rsidRPr="00647B46">
              <w:t>68.0% (61.9, 73.3)</w:t>
            </w:r>
          </w:p>
        </w:tc>
        <w:tc>
          <w:tcPr>
            <w:tcW w:w="1701" w:type="dxa"/>
            <w:vAlign w:val="center"/>
          </w:tcPr>
          <w:p w14:paraId="16154EBD" w14:textId="77777777" w:rsidR="00277980" w:rsidRPr="00647B46" w:rsidRDefault="00277980" w:rsidP="0047364B">
            <w:pPr>
              <w:pStyle w:val="TableText0"/>
              <w:jc w:val="center"/>
            </w:pPr>
            <w:r w:rsidRPr="00647B46">
              <w:t>58.5% (52.3, 64.3)</w:t>
            </w:r>
          </w:p>
        </w:tc>
        <w:tc>
          <w:tcPr>
            <w:tcW w:w="1134" w:type="dxa"/>
            <w:vAlign w:val="center"/>
          </w:tcPr>
          <w:p w14:paraId="167C7F9F" w14:textId="668E7270" w:rsidR="001C5EA4" w:rsidRPr="00647B46" w:rsidRDefault="00AD4513" w:rsidP="0047364B">
            <w:pPr>
              <w:pStyle w:val="TableText0"/>
              <w:jc w:val="center"/>
            </w:pPr>
            <w:r w:rsidRPr="00647B46">
              <w:t>9.5%</w:t>
            </w:r>
          </w:p>
        </w:tc>
        <w:tc>
          <w:tcPr>
            <w:tcW w:w="2127" w:type="dxa"/>
            <w:vAlign w:val="center"/>
          </w:tcPr>
          <w:p w14:paraId="4A7A5CF6" w14:textId="314A9D2C" w:rsidR="00277980" w:rsidRPr="00647B46" w:rsidRDefault="00277980" w:rsidP="0047364B">
            <w:pPr>
              <w:pStyle w:val="TableText0"/>
              <w:jc w:val="center"/>
            </w:pPr>
            <w:r w:rsidRPr="00647B46">
              <w:t>NA</w:t>
            </w:r>
          </w:p>
        </w:tc>
      </w:tr>
      <w:tr w:rsidR="00277980" w:rsidRPr="00647B46" w14:paraId="68B5B95C" w14:textId="77777777" w:rsidTr="00CA0BCA">
        <w:tc>
          <w:tcPr>
            <w:tcW w:w="2263" w:type="dxa"/>
          </w:tcPr>
          <w:p w14:paraId="50104827" w14:textId="353961A4" w:rsidR="00277980" w:rsidRPr="00647B46" w:rsidRDefault="00277980" w:rsidP="0047364B">
            <w:pPr>
              <w:pStyle w:val="TableText0"/>
            </w:pPr>
            <w:r w:rsidRPr="00647B46">
              <w:t>Survival rate at 36 months (95% CI)</w:t>
            </w:r>
          </w:p>
        </w:tc>
        <w:tc>
          <w:tcPr>
            <w:tcW w:w="1701" w:type="dxa"/>
            <w:vAlign w:val="center"/>
          </w:tcPr>
          <w:p w14:paraId="1BACD284" w14:textId="77777777" w:rsidR="00277980" w:rsidRPr="00647B46" w:rsidRDefault="00277980" w:rsidP="0047364B">
            <w:pPr>
              <w:pStyle w:val="TableText0"/>
              <w:jc w:val="center"/>
            </w:pPr>
            <w:r w:rsidRPr="00647B46">
              <w:t>56.5% (50.0, 62.5)</w:t>
            </w:r>
          </w:p>
        </w:tc>
        <w:tc>
          <w:tcPr>
            <w:tcW w:w="1701" w:type="dxa"/>
            <w:vAlign w:val="center"/>
          </w:tcPr>
          <w:p w14:paraId="5014DD55" w14:textId="3549FAEB" w:rsidR="00277980" w:rsidRPr="00647B46" w:rsidRDefault="00277980" w:rsidP="0047364B">
            <w:pPr>
              <w:pStyle w:val="TableText0"/>
              <w:jc w:val="center"/>
            </w:pPr>
            <w:r w:rsidRPr="00647B46">
              <w:t>47.6% (41.3, 53.7)</w:t>
            </w:r>
          </w:p>
        </w:tc>
        <w:tc>
          <w:tcPr>
            <w:tcW w:w="1134" w:type="dxa"/>
            <w:vAlign w:val="center"/>
          </w:tcPr>
          <w:p w14:paraId="45755193" w14:textId="4F527833" w:rsidR="001C5EA4" w:rsidRPr="00647B46" w:rsidRDefault="00AC3862" w:rsidP="0047364B">
            <w:pPr>
              <w:pStyle w:val="TableText0"/>
              <w:jc w:val="center"/>
            </w:pPr>
            <w:r w:rsidRPr="00647B46">
              <w:t>8.9%</w:t>
            </w:r>
          </w:p>
        </w:tc>
        <w:tc>
          <w:tcPr>
            <w:tcW w:w="2127" w:type="dxa"/>
            <w:vAlign w:val="center"/>
          </w:tcPr>
          <w:p w14:paraId="4B7BD561" w14:textId="798D86B2" w:rsidR="00277980" w:rsidRPr="00647B46" w:rsidRDefault="00277980" w:rsidP="0047364B">
            <w:pPr>
              <w:pStyle w:val="TableText0"/>
              <w:jc w:val="center"/>
            </w:pPr>
            <w:r w:rsidRPr="00647B46">
              <w:t>NA</w:t>
            </w:r>
          </w:p>
        </w:tc>
      </w:tr>
      <w:tr w:rsidR="00277980" w:rsidRPr="00647B46" w14:paraId="53E51E36" w14:textId="77777777">
        <w:tc>
          <w:tcPr>
            <w:tcW w:w="8926" w:type="dxa"/>
            <w:gridSpan w:val="5"/>
          </w:tcPr>
          <w:p w14:paraId="1E94F76F" w14:textId="02BF02B0" w:rsidR="00277980" w:rsidRPr="00647B46" w:rsidRDefault="00277980" w:rsidP="0047364B">
            <w:pPr>
              <w:pStyle w:val="TableText0"/>
              <w:rPr>
                <w:b/>
              </w:rPr>
            </w:pPr>
            <w:r w:rsidRPr="00647B46">
              <w:rPr>
                <w:b/>
              </w:rPr>
              <w:t>Primary outcome: PFS</w:t>
            </w:r>
          </w:p>
        </w:tc>
      </w:tr>
      <w:tr w:rsidR="00923531" w:rsidRPr="00647B46" w14:paraId="1C04EEC3" w14:textId="77777777" w:rsidTr="00CA0BCA">
        <w:tc>
          <w:tcPr>
            <w:tcW w:w="2263" w:type="dxa"/>
            <w:vAlign w:val="center"/>
          </w:tcPr>
          <w:p w14:paraId="71FE2D6F" w14:textId="446BF757" w:rsidR="00923531" w:rsidRPr="00647B46" w:rsidRDefault="00923531" w:rsidP="0047364B">
            <w:pPr>
              <w:pStyle w:val="TableText0"/>
            </w:pPr>
            <w:r w:rsidRPr="00647B46">
              <w:t>Number of events, n (%)</w:t>
            </w:r>
          </w:p>
        </w:tc>
        <w:tc>
          <w:tcPr>
            <w:tcW w:w="1701" w:type="dxa"/>
            <w:vAlign w:val="center"/>
          </w:tcPr>
          <w:p w14:paraId="3F21E6B2" w14:textId="3A9FE076" w:rsidR="00923531" w:rsidRPr="00647B46" w:rsidRDefault="00923531" w:rsidP="0047364B">
            <w:pPr>
              <w:pStyle w:val="TableText0"/>
              <w:jc w:val="center"/>
            </w:pPr>
            <w:r w:rsidRPr="00647B46">
              <w:t>139 (52.7)</w:t>
            </w:r>
          </w:p>
        </w:tc>
        <w:tc>
          <w:tcPr>
            <w:tcW w:w="1701" w:type="dxa"/>
            <w:vAlign w:val="center"/>
          </w:tcPr>
          <w:p w14:paraId="129C1FBF" w14:textId="7FADF5E6" w:rsidR="00923531" w:rsidRPr="00647B46" w:rsidRDefault="00923531" w:rsidP="0047364B">
            <w:pPr>
              <w:pStyle w:val="TableText0"/>
              <w:jc w:val="center"/>
            </w:pPr>
            <w:r w:rsidRPr="00647B46">
              <w:t>169 (</w:t>
            </w:r>
            <w:r w:rsidR="00E51A68" w:rsidRPr="00647B46">
              <w:t>63.5)</w:t>
            </w:r>
          </w:p>
        </w:tc>
        <w:tc>
          <w:tcPr>
            <w:tcW w:w="1134" w:type="dxa"/>
            <w:vAlign w:val="center"/>
          </w:tcPr>
          <w:p w14:paraId="57367456" w14:textId="53F85C9F" w:rsidR="001C5EA4" w:rsidRPr="00647B46" w:rsidRDefault="00B61916" w:rsidP="0047364B">
            <w:pPr>
              <w:pStyle w:val="TableText0"/>
              <w:jc w:val="center"/>
            </w:pPr>
            <w:r w:rsidRPr="00647B46">
              <w:t>-</w:t>
            </w:r>
          </w:p>
        </w:tc>
        <w:tc>
          <w:tcPr>
            <w:tcW w:w="2127" w:type="dxa"/>
            <w:vAlign w:val="center"/>
          </w:tcPr>
          <w:p w14:paraId="0A7A9724" w14:textId="5CAE1F82" w:rsidR="00923531" w:rsidRPr="00647B46" w:rsidRDefault="00AC3862" w:rsidP="0047364B">
            <w:pPr>
              <w:pStyle w:val="TableText0"/>
              <w:jc w:val="center"/>
            </w:pPr>
            <w:r w:rsidRPr="00647B46">
              <w:t>-</w:t>
            </w:r>
          </w:p>
        </w:tc>
      </w:tr>
      <w:tr w:rsidR="00277980" w:rsidRPr="00647B46" w14:paraId="589CB6EA" w14:textId="77777777" w:rsidTr="00CA0BCA">
        <w:tc>
          <w:tcPr>
            <w:tcW w:w="2263" w:type="dxa"/>
            <w:vAlign w:val="center"/>
          </w:tcPr>
          <w:p w14:paraId="17C4E2FF" w14:textId="2F47EB31" w:rsidR="00277980" w:rsidRPr="00647B46" w:rsidRDefault="00277980" w:rsidP="0047364B">
            <w:pPr>
              <w:pStyle w:val="TableText0"/>
              <w:rPr>
                <w:bCs w:val="0"/>
              </w:rPr>
            </w:pPr>
            <w:r w:rsidRPr="00647B46">
              <w:t>Median PFS (95% CI)</w:t>
            </w:r>
          </w:p>
        </w:tc>
        <w:tc>
          <w:tcPr>
            <w:tcW w:w="1701" w:type="dxa"/>
            <w:vAlign w:val="center"/>
          </w:tcPr>
          <w:p w14:paraId="77452142" w14:textId="77777777" w:rsidR="00277980" w:rsidRPr="00647B46" w:rsidRDefault="00277980" w:rsidP="0047364B">
            <w:pPr>
              <w:pStyle w:val="TableText0"/>
              <w:jc w:val="center"/>
            </w:pPr>
            <w:r w:rsidRPr="00647B46">
              <w:t>16.6 months</w:t>
            </w:r>
            <w:r w:rsidRPr="00647B46">
              <w:br/>
              <w:t xml:space="preserve"> (10.2, 28.2)</w:t>
            </w:r>
          </w:p>
        </w:tc>
        <w:tc>
          <w:tcPr>
            <w:tcW w:w="1701" w:type="dxa"/>
            <w:vAlign w:val="center"/>
          </w:tcPr>
          <w:p w14:paraId="3219CBE7" w14:textId="77777777" w:rsidR="00277980" w:rsidRPr="00647B46" w:rsidRDefault="00277980" w:rsidP="0047364B">
            <w:pPr>
              <w:pStyle w:val="TableText0"/>
              <w:jc w:val="center"/>
            </w:pPr>
            <w:r w:rsidRPr="00647B46">
              <w:t>9.2 months</w:t>
            </w:r>
            <w:r w:rsidRPr="00647B46">
              <w:br/>
              <w:t xml:space="preserve"> (7.4, 12.9)</w:t>
            </w:r>
          </w:p>
        </w:tc>
        <w:tc>
          <w:tcPr>
            <w:tcW w:w="1134" w:type="dxa"/>
            <w:vAlign w:val="center"/>
          </w:tcPr>
          <w:p w14:paraId="054DC1CB" w14:textId="00607ABA" w:rsidR="001C5EA4" w:rsidRPr="00647B46" w:rsidRDefault="00261E41" w:rsidP="0047364B">
            <w:pPr>
              <w:pStyle w:val="TableText0"/>
              <w:jc w:val="center"/>
            </w:pPr>
            <w:r w:rsidRPr="00647B46">
              <w:t>7.4 months</w:t>
            </w:r>
          </w:p>
        </w:tc>
        <w:tc>
          <w:tcPr>
            <w:tcW w:w="2127" w:type="dxa"/>
            <w:vAlign w:val="center"/>
          </w:tcPr>
          <w:p w14:paraId="22B01830" w14:textId="110198C0" w:rsidR="00277980" w:rsidRPr="00647B46" w:rsidRDefault="00277980" w:rsidP="0047364B">
            <w:pPr>
              <w:pStyle w:val="TableText0"/>
              <w:jc w:val="center"/>
            </w:pPr>
            <w:r w:rsidRPr="00647B46">
              <w:t>0.76 (0.61, 0.95), p=0.02</w:t>
            </w:r>
          </w:p>
        </w:tc>
      </w:tr>
      <w:tr w:rsidR="00277980" w:rsidRPr="00647B46" w14:paraId="26AC0AAA" w14:textId="77777777">
        <w:tc>
          <w:tcPr>
            <w:tcW w:w="8926" w:type="dxa"/>
            <w:gridSpan w:val="5"/>
          </w:tcPr>
          <w:p w14:paraId="0F2201CF" w14:textId="05473AFB" w:rsidR="00277980" w:rsidRPr="00647B46" w:rsidRDefault="00277980" w:rsidP="0047364B">
            <w:pPr>
              <w:pStyle w:val="TableText0"/>
              <w:rPr>
                <w:bCs w:val="0"/>
              </w:rPr>
            </w:pPr>
            <w:r w:rsidRPr="00647B46">
              <w:rPr>
                <w:b/>
              </w:rPr>
              <w:t>Secondary outcome: PFS at 18 and 24</w:t>
            </w:r>
            <w:r w:rsidR="002B7791" w:rsidRPr="00647B46">
              <w:rPr>
                <w:b/>
              </w:rPr>
              <w:t xml:space="preserve"> </w:t>
            </w:r>
            <w:r w:rsidRPr="00647B46">
              <w:rPr>
                <w:b/>
              </w:rPr>
              <w:t>months</w:t>
            </w:r>
          </w:p>
        </w:tc>
      </w:tr>
      <w:tr w:rsidR="00277980" w:rsidRPr="00647B46" w14:paraId="207786CA" w14:textId="77777777" w:rsidTr="00CA0BCA">
        <w:tc>
          <w:tcPr>
            <w:tcW w:w="2263" w:type="dxa"/>
          </w:tcPr>
          <w:p w14:paraId="3121D288" w14:textId="1737EBDC" w:rsidR="00277980" w:rsidRPr="00647B46" w:rsidRDefault="00277980" w:rsidP="0047364B">
            <w:pPr>
              <w:pStyle w:val="TableText0"/>
            </w:pPr>
            <w:r w:rsidRPr="00647B46">
              <w:t xml:space="preserve">PFS rate at 18 months (95% CI) </w:t>
            </w:r>
          </w:p>
        </w:tc>
        <w:tc>
          <w:tcPr>
            <w:tcW w:w="1701" w:type="dxa"/>
            <w:vAlign w:val="center"/>
          </w:tcPr>
          <w:p w14:paraId="79967CC6" w14:textId="77777777" w:rsidR="00277980" w:rsidRPr="00647B46" w:rsidRDefault="00277980" w:rsidP="0047364B">
            <w:pPr>
              <w:pStyle w:val="TableText0"/>
              <w:jc w:val="center"/>
            </w:pPr>
            <w:r w:rsidRPr="00647B46">
              <w:t>48.8% (42.2, 55.0)</w:t>
            </w:r>
          </w:p>
        </w:tc>
        <w:tc>
          <w:tcPr>
            <w:tcW w:w="1701" w:type="dxa"/>
            <w:vAlign w:val="center"/>
          </w:tcPr>
          <w:p w14:paraId="1D3DC22D" w14:textId="77777777" w:rsidR="00277980" w:rsidRPr="00647B46" w:rsidRDefault="00277980" w:rsidP="0047364B">
            <w:pPr>
              <w:pStyle w:val="TableText0"/>
              <w:jc w:val="center"/>
            </w:pPr>
            <w:r w:rsidRPr="00647B46">
              <w:t>36.1% (29.9, 42.2)</w:t>
            </w:r>
          </w:p>
        </w:tc>
        <w:tc>
          <w:tcPr>
            <w:tcW w:w="1134" w:type="dxa"/>
            <w:vAlign w:val="center"/>
          </w:tcPr>
          <w:p w14:paraId="009BCA7D" w14:textId="0280D017" w:rsidR="001C5EA4" w:rsidRPr="00647B46" w:rsidRDefault="007758AD" w:rsidP="0047364B">
            <w:pPr>
              <w:pStyle w:val="TableText0"/>
              <w:jc w:val="center"/>
            </w:pPr>
            <w:r w:rsidRPr="00647B46">
              <w:t>12.7%</w:t>
            </w:r>
          </w:p>
        </w:tc>
        <w:tc>
          <w:tcPr>
            <w:tcW w:w="2127" w:type="dxa"/>
            <w:vAlign w:val="center"/>
          </w:tcPr>
          <w:p w14:paraId="654EF0C4" w14:textId="106B54AA" w:rsidR="00277980" w:rsidRPr="00647B46" w:rsidRDefault="00277980" w:rsidP="0047364B">
            <w:pPr>
              <w:pStyle w:val="TableText0"/>
              <w:jc w:val="center"/>
            </w:pPr>
            <w:r w:rsidRPr="00647B46">
              <w:t>NA</w:t>
            </w:r>
          </w:p>
        </w:tc>
      </w:tr>
      <w:tr w:rsidR="00277980" w:rsidRPr="00647B46" w14:paraId="141C0A0C" w14:textId="77777777" w:rsidTr="00CA0BCA">
        <w:tc>
          <w:tcPr>
            <w:tcW w:w="2263" w:type="dxa"/>
          </w:tcPr>
          <w:p w14:paraId="247AC954" w14:textId="1B8430D5" w:rsidR="00277980" w:rsidRPr="00647B46" w:rsidRDefault="00277980" w:rsidP="0047364B">
            <w:pPr>
              <w:pStyle w:val="TableText0"/>
            </w:pPr>
            <w:r w:rsidRPr="00647B46">
              <w:t>PFS rate at 24 months (95% CI)</w:t>
            </w:r>
          </w:p>
        </w:tc>
        <w:tc>
          <w:tcPr>
            <w:tcW w:w="1701" w:type="dxa"/>
            <w:vAlign w:val="center"/>
          </w:tcPr>
          <w:p w14:paraId="158A5C1B" w14:textId="77777777" w:rsidR="00277980" w:rsidRPr="00647B46" w:rsidRDefault="00277980" w:rsidP="0047364B">
            <w:pPr>
              <w:pStyle w:val="TableText0"/>
              <w:jc w:val="center"/>
            </w:pPr>
            <w:r w:rsidRPr="00647B46">
              <w:t>46.2% (39.6, 52.5)</w:t>
            </w:r>
          </w:p>
        </w:tc>
        <w:tc>
          <w:tcPr>
            <w:tcW w:w="1701" w:type="dxa"/>
            <w:vAlign w:val="center"/>
          </w:tcPr>
          <w:p w14:paraId="77FC414F" w14:textId="77777777" w:rsidR="00277980" w:rsidRPr="00647B46" w:rsidRDefault="00277980" w:rsidP="0047364B">
            <w:pPr>
              <w:pStyle w:val="TableText0"/>
              <w:jc w:val="center"/>
            </w:pPr>
            <w:r w:rsidRPr="00647B46">
              <w:t>34.2% (28.2, 40.3)</w:t>
            </w:r>
          </w:p>
        </w:tc>
        <w:tc>
          <w:tcPr>
            <w:tcW w:w="1134" w:type="dxa"/>
            <w:vAlign w:val="center"/>
          </w:tcPr>
          <w:p w14:paraId="64B5541E" w14:textId="27B44F2F" w:rsidR="001C5EA4" w:rsidRPr="00647B46" w:rsidRDefault="00664C77" w:rsidP="0047364B">
            <w:pPr>
              <w:pStyle w:val="TableText0"/>
              <w:jc w:val="center"/>
            </w:pPr>
            <w:r w:rsidRPr="00647B46">
              <w:t>12</w:t>
            </w:r>
            <w:r w:rsidR="00352DB7" w:rsidRPr="00647B46">
              <w:t>.0</w:t>
            </w:r>
            <w:r w:rsidRPr="00647B46">
              <w:t>%</w:t>
            </w:r>
          </w:p>
        </w:tc>
        <w:tc>
          <w:tcPr>
            <w:tcW w:w="2127" w:type="dxa"/>
            <w:vAlign w:val="center"/>
          </w:tcPr>
          <w:p w14:paraId="23627B2C" w14:textId="379831A5" w:rsidR="00277980" w:rsidRPr="00647B46" w:rsidRDefault="00277980" w:rsidP="0047364B">
            <w:pPr>
              <w:pStyle w:val="TableText0"/>
              <w:jc w:val="center"/>
            </w:pPr>
            <w:r w:rsidRPr="00647B46">
              <w:t>NA</w:t>
            </w:r>
          </w:p>
        </w:tc>
      </w:tr>
      <w:tr w:rsidR="00277980" w:rsidRPr="00647B46" w14:paraId="0CF55AC9" w14:textId="77777777">
        <w:tc>
          <w:tcPr>
            <w:tcW w:w="8926" w:type="dxa"/>
            <w:gridSpan w:val="5"/>
          </w:tcPr>
          <w:p w14:paraId="12BA37A4" w14:textId="78CB6D3C" w:rsidR="00277980" w:rsidRPr="00647B46" w:rsidRDefault="00277980" w:rsidP="0047364B">
            <w:pPr>
              <w:pStyle w:val="TableText0"/>
              <w:rPr>
                <w:b/>
              </w:rPr>
            </w:pPr>
            <w:r w:rsidRPr="00647B46">
              <w:rPr>
                <w:b/>
              </w:rPr>
              <w:t>Secondary outcome: PFS2</w:t>
            </w:r>
          </w:p>
        </w:tc>
      </w:tr>
      <w:tr w:rsidR="00BE4095" w:rsidRPr="00647B46" w14:paraId="3EB93297" w14:textId="77777777" w:rsidTr="009C7413">
        <w:tc>
          <w:tcPr>
            <w:tcW w:w="2263" w:type="dxa"/>
            <w:vAlign w:val="center"/>
          </w:tcPr>
          <w:p w14:paraId="16112016" w14:textId="41A4DA9F" w:rsidR="00BE4095" w:rsidRPr="00647B46" w:rsidRDefault="00BE4095" w:rsidP="0047364B">
            <w:pPr>
              <w:pStyle w:val="TableText0"/>
            </w:pPr>
            <w:r w:rsidRPr="00647B46">
              <w:t>Number of events, n (%)</w:t>
            </w:r>
          </w:p>
        </w:tc>
        <w:tc>
          <w:tcPr>
            <w:tcW w:w="1701" w:type="dxa"/>
          </w:tcPr>
          <w:p w14:paraId="2A08B7D2" w14:textId="2F80DE3A" w:rsidR="00BE4095" w:rsidRPr="00647B46" w:rsidRDefault="007B0182" w:rsidP="0047364B">
            <w:pPr>
              <w:pStyle w:val="TableText0"/>
              <w:jc w:val="center"/>
            </w:pPr>
            <w:r w:rsidRPr="00647B46">
              <w:t>82 (31.1)</w:t>
            </w:r>
          </w:p>
        </w:tc>
        <w:tc>
          <w:tcPr>
            <w:tcW w:w="1701" w:type="dxa"/>
          </w:tcPr>
          <w:p w14:paraId="2B80C63C" w14:textId="7DDA1110" w:rsidR="00BE4095" w:rsidRPr="00647B46" w:rsidRDefault="007B0182" w:rsidP="0047364B">
            <w:pPr>
              <w:pStyle w:val="TableText0"/>
              <w:jc w:val="center"/>
            </w:pPr>
            <w:r w:rsidRPr="00647B46">
              <w:t>108 (40.6)</w:t>
            </w:r>
          </w:p>
        </w:tc>
        <w:tc>
          <w:tcPr>
            <w:tcW w:w="1134" w:type="dxa"/>
            <w:vAlign w:val="center"/>
          </w:tcPr>
          <w:p w14:paraId="0641C890" w14:textId="7D854D0B" w:rsidR="00BE4095" w:rsidRPr="00647B46" w:rsidRDefault="00352DB7" w:rsidP="0047364B">
            <w:pPr>
              <w:pStyle w:val="TableText0"/>
              <w:jc w:val="center"/>
            </w:pPr>
            <w:r w:rsidRPr="00647B46">
              <w:t>-</w:t>
            </w:r>
          </w:p>
        </w:tc>
        <w:tc>
          <w:tcPr>
            <w:tcW w:w="2127" w:type="dxa"/>
            <w:vAlign w:val="center"/>
          </w:tcPr>
          <w:p w14:paraId="24B7EAD8" w14:textId="0DEBF49C" w:rsidR="00BE4095" w:rsidRPr="00647B46" w:rsidRDefault="007B0182" w:rsidP="0047364B">
            <w:pPr>
              <w:pStyle w:val="TableText0"/>
              <w:jc w:val="center"/>
            </w:pPr>
            <w:r w:rsidRPr="00647B46">
              <w:t>-</w:t>
            </w:r>
          </w:p>
        </w:tc>
      </w:tr>
      <w:tr w:rsidR="00277980" w:rsidRPr="00647B46" w14:paraId="57778E95" w14:textId="77777777" w:rsidTr="00CA0BCA">
        <w:tc>
          <w:tcPr>
            <w:tcW w:w="2263" w:type="dxa"/>
            <w:vAlign w:val="center"/>
          </w:tcPr>
          <w:p w14:paraId="3BA87A15" w14:textId="44FC88D4" w:rsidR="00277980" w:rsidRPr="00647B46" w:rsidRDefault="00277980" w:rsidP="0047364B">
            <w:pPr>
              <w:pStyle w:val="TableText0"/>
            </w:pPr>
            <w:r w:rsidRPr="00647B46">
              <w:t>Median PFS2 (95% CI)</w:t>
            </w:r>
          </w:p>
        </w:tc>
        <w:tc>
          <w:tcPr>
            <w:tcW w:w="1701" w:type="dxa"/>
            <w:vAlign w:val="center"/>
          </w:tcPr>
          <w:p w14:paraId="49603FC9" w14:textId="77777777" w:rsidR="00277980" w:rsidRPr="00647B46" w:rsidRDefault="00277980" w:rsidP="0047364B">
            <w:pPr>
              <w:pStyle w:val="TableText0"/>
              <w:jc w:val="center"/>
            </w:pPr>
            <w:r w:rsidRPr="00647B46">
              <w:t>NR (NR, NR)</w:t>
            </w:r>
          </w:p>
        </w:tc>
        <w:tc>
          <w:tcPr>
            <w:tcW w:w="1701" w:type="dxa"/>
            <w:vAlign w:val="center"/>
          </w:tcPr>
          <w:p w14:paraId="0C7BD8CA" w14:textId="1DFFB7EF" w:rsidR="00277980" w:rsidRPr="00647B46" w:rsidRDefault="00277980" w:rsidP="0047364B">
            <w:pPr>
              <w:pStyle w:val="TableText0"/>
              <w:jc w:val="center"/>
            </w:pPr>
            <w:r w:rsidRPr="00647B46">
              <w:t>37.6 months</w:t>
            </w:r>
          </w:p>
          <w:p w14:paraId="06387DE6" w14:textId="77777777" w:rsidR="00277980" w:rsidRPr="00647B46" w:rsidRDefault="00277980" w:rsidP="0047364B">
            <w:pPr>
              <w:pStyle w:val="TableText0"/>
              <w:jc w:val="center"/>
            </w:pPr>
            <w:r w:rsidRPr="00647B46">
              <w:t>(25.3, NR)</w:t>
            </w:r>
          </w:p>
        </w:tc>
        <w:tc>
          <w:tcPr>
            <w:tcW w:w="1134" w:type="dxa"/>
            <w:vAlign w:val="center"/>
          </w:tcPr>
          <w:p w14:paraId="1C924EC8" w14:textId="2C3B3750" w:rsidR="001C5EA4" w:rsidRPr="00647B46" w:rsidRDefault="00664C77" w:rsidP="0047364B">
            <w:pPr>
              <w:pStyle w:val="TableText0"/>
              <w:jc w:val="center"/>
            </w:pPr>
            <w:r w:rsidRPr="00647B46">
              <w:t>NE</w:t>
            </w:r>
          </w:p>
        </w:tc>
        <w:tc>
          <w:tcPr>
            <w:tcW w:w="2127" w:type="dxa"/>
            <w:vAlign w:val="center"/>
          </w:tcPr>
          <w:p w14:paraId="4042A317" w14:textId="50E28197" w:rsidR="00277980" w:rsidRPr="00647B46" w:rsidRDefault="00277980" w:rsidP="0047364B">
            <w:pPr>
              <w:pStyle w:val="TableText0"/>
              <w:jc w:val="center"/>
            </w:pPr>
            <w:r w:rsidRPr="00647B46">
              <w:t>0.66 (0.495, 0.880), p=0.0045</w:t>
            </w:r>
          </w:p>
        </w:tc>
      </w:tr>
    </w:tbl>
    <w:p w14:paraId="078D8390" w14:textId="360F7438" w:rsidR="00277980" w:rsidRPr="00647B46" w:rsidRDefault="00277980" w:rsidP="0047364B">
      <w:pPr>
        <w:pStyle w:val="TableFigureFooter"/>
      </w:pPr>
      <w:r w:rsidRPr="00647B46">
        <w:t>Source: Table 2.5.1, p48 and Table 2.5.5, p53 of the submission. CSR, Table 13 and Table 14.</w:t>
      </w:r>
    </w:p>
    <w:p w14:paraId="4C6046E5" w14:textId="295DA5F3" w:rsidR="00EB0D79" w:rsidRPr="00647B46" w:rsidRDefault="00277980" w:rsidP="0047364B">
      <w:pPr>
        <w:pStyle w:val="TableFigureFooter"/>
      </w:pPr>
      <w:r w:rsidRPr="00647B46">
        <w:t xml:space="preserve">CI = confidence interval; HR = hazard ratio; n = number of participants reporting data; N = total participants in group; NA, not applicable; </w:t>
      </w:r>
      <w:r w:rsidR="00664C77" w:rsidRPr="00647B46">
        <w:t xml:space="preserve">NE= not estimable; </w:t>
      </w:r>
      <w:r w:rsidRPr="00647B46">
        <w:t>NR = not reached; OS = overall survival; PFS = progression-free survival</w:t>
      </w:r>
      <w:r w:rsidR="00D5738B" w:rsidRPr="00647B46">
        <w:t>; PFS2 = time to second progression</w:t>
      </w:r>
    </w:p>
    <w:p w14:paraId="4D520F62" w14:textId="77777777" w:rsidR="002D3499" w:rsidRPr="00647B46" w:rsidRDefault="002D3499" w:rsidP="0047364B">
      <w:pPr>
        <w:pStyle w:val="TableFigureFooter"/>
      </w:pPr>
    </w:p>
    <w:p w14:paraId="36C08DF4" w14:textId="6AFE9660" w:rsidR="00E36024" w:rsidRPr="00647B46" w:rsidRDefault="00E36024" w:rsidP="0047364B">
      <w:pPr>
        <w:pStyle w:val="TableFigureHeading"/>
      </w:pPr>
      <w:bookmarkStart w:id="37" w:name="_Ref197940059"/>
      <w:r w:rsidRPr="00647B46">
        <w:t xml:space="preserve">Figure </w:t>
      </w:r>
      <w:r w:rsidR="00647B46">
        <w:fldChar w:fldCharType="begin"/>
      </w:r>
      <w:r w:rsidR="00647B46">
        <w:instrText xml:space="preserve"> SEQ Figure \* ARABIC </w:instrText>
      </w:r>
      <w:r w:rsidR="00647B46">
        <w:fldChar w:fldCharType="separate"/>
      </w:r>
      <w:r w:rsidR="003D11B5">
        <w:rPr>
          <w:noProof/>
        </w:rPr>
        <w:t>1</w:t>
      </w:r>
      <w:r w:rsidR="00647B46">
        <w:fldChar w:fldCharType="end"/>
      </w:r>
      <w:bookmarkEnd w:id="37"/>
      <w:r w:rsidR="00A61BEF" w:rsidRPr="00647B46">
        <w:t>: Kaplan-Meier curve showing overall survival in the ADRIATIC trial (FAS by BICR according to RECIST 1.1)</w:t>
      </w:r>
    </w:p>
    <w:p w14:paraId="1B5C1FE0" w14:textId="77777777" w:rsidR="00EB0D79" w:rsidRPr="00647B46" w:rsidRDefault="00EB0D79" w:rsidP="005F0B44">
      <w:pPr>
        <w:pStyle w:val="Sources"/>
        <w:keepNext/>
        <w:spacing w:before="0" w:after="0" w:line="240" w:lineRule="auto"/>
      </w:pPr>
      <w:r w:rsidRPr="00647B46">
        <w:rPr>
          <w:noProof/>
        </w:rPr>
        <w:drawing>
          <wp:inline distT="0" distB="0" distL="0" distR="0" wp14:anchorId="5D708189" wp14:editId="2CD362E7">
            <wp:extent cx="5732145" cy="2671445"/>
            <wp:effectExtent l="0" t="0" r="1905" b="0"/>
            <wp:docPr id="1200775055" name="Picture 1200775055" descr="Figure 1: Kaplan-Meier curve showing overall survival in the ADRIATIC trial (FAS by BICR according to RECIS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75055" name="Picture 1200775055" descr="Figure 1: Kaplan-Meier curve showing overall survival in the ADRIATIC trial (FAS by BICR according to RECIST 1.1)"/>
                    <pic:cNvPicPr/>
                  </pic:nvPicPr>
                  <pic:blipFill>
                    <a:blip r:embed="rId11"/>
                    <a:stretch>
                      <a:fillRect/>
                    </a:stretch>
                  </pic:blipFill>
                  <pic:spPr>
                    <a:xfrm>
                      <a:off x="0" y="0"/>
                      <a:ext cx="5732145" cy="2671445"/>
                    </a:xfrm>
                    <a:prstGeom prst="rect">
                      <a:avLst/>
                    </a:prstGeom>
                  </pic:spPr>
                </pic:pic>
              </a:graphicData>
            </a:graphic>
          </wp:inline>
        </w:drawing>
      </w:r>
    </w:p>
    <w:p w14:paraId="383F9783" w14:textId="77777777" w:rsidR="00EB0D79" w:rsidRPr="00647B46" w:rsidRDefault="00EB0D79" w:rsidP="0047364B">
      <w:pPr>
        <w:pStyle w:val="TableFigureFooter"/>
      </w:pPr>
      <w:r w:rsidRPr="00647B46">
        <w:t>Source: Figure 2.5.1, p49 of the submission. CSR, Figure 5.</w:t>
      </w:r>
    </w:p>
    <w:p w14:paraId="7AA44CD6" w14:textId="2548D390" w:rsidR="00EB0D79" w:rsidRPr="00647B46" w:rsidRDefault="00EB0D79" w:rsidP="0047364B">
      <w:pPr>
        <w:pStyle w:val="TableFigureFooter"/>
      </w:pPr>
      <w:r w:rsidRPr="00647B46">
        <w:t xml:space="preserve">BICR = Blinded Independent Central Review; CI = confidence interval; FAS = full analysis set; NR = not reached; OS = overall survival; RECIST = </w:t>
      </w:r>
      <w:r w:rsidR="00481857" w:rsidRPr="00647B46">
        <w:t>Response Evaluation Criteria</w:t>
      </w:r>
      <w:r w:rsidRPr="00647B46">
        <w:t xml:space="preserve"> in </w:t>
      </w:r>
      <w:r w:rsidR="00481857" w:rsidRPr="00647B46">
        <w:t>Solid Tumours</w:t>
      </w:r>
    </w:p>
    <w:p w14:paraId="0C249C31" w14:textId="77777777" w:rsidR="00EB0D79" w:rsidRPr="00647B46" w:rsidRDefault="00EB0D79" w:rsidP="0047364B">
      <w:pPr>
        <w:pStyle w:val="TableFigureFooter"/>
      </w:pPr>
      <w:r w:rsidRPr="00647B46">
        <w:rPr>
          <w:vertAlign w:val="superscript"/>
        </w:rPr>
        <w:t>a</w:t>
      </w:r>
      <w:r w:rsidRPr="00647B46">
        <w:t xml:space="preserve"> Based on a Lan-</w:t>
      </w:r>
      <w:proofErr w:type="spellStart"/>
      <w:r w:rsidRPr="00647B46">
        <w:t>DeMets</w:t>
      </w:r>
      <w:proofErr w:type="spellEnd"/>
      <w:r w:rsidRPr="00647B46">
        <w:t xml:space="preserve"> alpha spending function with O’Brien Fleming type boundary with the actual number of events observed, the boundary for declaring statistical significance is 1.679% for a 4.5% overall alpha for OS. The Lan-</w:t>
      </w:r>
      <w:proofErr w:type="spellStart"/>
      <w:r w:rsidRPr="00647B46">
        <w:t>DeMets</w:t>
      </w:r>
      <w:proofErr w:type="spellEnd"/>
      <w:r w:rsidRPr="00647B46">
        <w:t xml:space="preserve"> spending function that approximates the O’Brien Fleming approach was used to derive the adjusted alpha level. </w:t>
      </w:r>
    </w:p>
    <w:p w14:paraId="41A3E87D" w14:textId="14EBA6AE" w:rsidR="00EB0D79" w:rsidRPr="00647B46" w:rsidRDefault="00EB0D79" w:rsidP="0047364B">
      <w:pPr>
        <w:pStyle w:val="TableFigureFooter"/>
      </w:pPr>
      <w:r w:rsidRPr="00647B46">
        <w:t>Circle indicates a censored observation.</w:t>
      </w:r>
    </w:p>
    <w:p w14:paraId="7EFCCB29" w14:textId="1A8648FA" w:rsidR="00684A23" w:rsidRPr="00647B46" w:rsidRDefault="00684A23" w:rsidP="0047364B">
      <w:pPr>
        <w:pStyle w:val="Caption"/>
        <w:spacing w:line="240" w:lineRule="auto"/>
        <w:jc w:val="left"/>
      </w:pPr>
    </w:p>
    <w:p w14:paraId="703B4F63" w14:textId="631FA75F" w:rsidR="005036E6" w:rsidRPr="00647B46" w:rsidRDefault="005036E6" w:rsidP="00A36E34">
      <w:pPr>
        <w:pStyle w:val="Caption"/>
        <w:spacing w:after="0" w:line="240" w:lineRule="auto"/>
        <w:jc w:val="left"/>
      </w:pPr>
      <w:bookmarkStart w:id="38" w:name="_Ref197940271"/>
      <w:r w:rsidRPr="00647B46">
        <w:t xml:space="preserve">Figure </w:t>
      </w:r>
      <w:r w:rsidR="00647B46">
        <w:fldChar w:fldCharType="begin"/>
      </w:r>
      <w:r w:rsidR="00647B46">
        <w:instrText xml:space="preserve"> SEQ Figure \* ARABIC </w:instrText>
      </w:r>
      <w:r w:rsidR="00647B46">
        <w:fldChar w:fldCharType="separate"/>
      </w:r>
      <w:r w:rsidR="003D11B5">
        <w:rPr>
          <w:noProof/>
        </w:rPr>
        <w:t>2</w:t>
      </w:r>
      <w:r w:rsidR="00647B46">
        <w:fldChar w:fldCharType="end"/>
      </w:r>
      <w:bookmarkEnd w:id="38"/>
      <w:r w:rsidRPr="00647B46">
        <w:t>:</w:t>
      </w:r>
      <w:r w:rsidR="006D350E" w:rsidRPr="00647B46">
        <w:t xml:space="preserve"> Kaplan-Meier plot of progression-free survival in the ADRIATIC trial (FAS by BICR according to RECIST 1.1)</w:t>
      </w:r>
    </w:p>
    <w:p w14:paraId="481AD3BC" w14:textId="77777777" w:rsidR="00EB0D79" w:rsidRPr="00647B46" w:rsidRDefault="00EB0D79" w:rsidP="00A36E34">
      <w:pPr>
        <w:pStyle w:val="NICEnormal"/>
        <w:keepNext/>
        <w:keepLines/>
        <w:spacing w:after="0" w:line="240" w:lineRule="auto"/>
        <w:rPr>
          <w:lang w:val="en-AU"/>
        </w:rPr>
      </w:pPr>
      <w:r w:rsidRPr="00647B46">
        <w:rPr>
          <w:noProof/>
          <w:lang w:val="en-AU"/>
        </w:rPr>
        <w:drawing>
          <wp:inline distT="0" distB="0" distL="0" distR="0" wp14:anchorId="6D2B4FE1" wp14:editId="0AE4DC30">
            <wp:extent cx="5731510" cy="2742565"/>
            <wp:effectExtent l="0" t="0" r="2540" b="635"/>
            <wp:docPr id="1076423311" name="Picture 1076423311" descr="Figure 2: Kaplan-Meier plot of progression-free survival in the ADRIATIC trial (FAS by BICR according to RECIS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23311" name="Picture 1076423311" descr="Figure 2: Kaplan-Meier plot of progression-free survival in the ADRIATIC trial (FAS by BICR according to RECIST 1.1)"/>
                    <pic:cNvPicPr/>
                  </pic:nvPicPr>
                  <pic:blipFill>
                    <a:blip r:embed="rId12"/>
                    <a:stretch>
                      <a:fillRect/>
                    </a:stretch>
                  </pic:blipFill>
                  <pic:spPr>
                    <a:xfrm>
                      <a:off x="0" y="0"/>
                      <a:ext cx="5731510" cy="2742565"/>
                    </a:xfrm>
                    <a:prstGeom prst="rect">
                      <a:avLst/>
                    </a:prstGeom>
                  </pic:spPr>
                </pic:pic>
              </a:graphicData>
            </a:graphic>
          </wp:inline>
        </w:drawing>
      </w:r>
    </w:p>
    <w:p w14:paraId="4839A259" w14:textId="77777777" w:rsidR="00EB0D79" w:rsidRPr="00647B46" w:rsidRDefault="00EB0D79" w:rsidP="00A36E34">
      <w:pPr>
        <w:pStyle w:val="TableFigureFooter"/>
        <w:keepNext/>
      </w:pPr>
      <w:r w:rsidRPr="00647B46">
        <w:rPr>
          <w:rStyle w:val="TablefootnoteChar"/>
          <w:rFonts w:ascii="Arial Narrow" w:hAnsi="Arial Narrow"/>
          <w:lang w:val="en-AU" w:eastAsia="en-AU"/>
        </w:rPr>
        <w:t xml:space="preserve">Source: Table 2.5.4, p54 of the submission. </w:t>
      </w:r>
      <w:r w:rsidRPr="00647B46">
        <w:t>CSR, Figure 7</w:t>
      </w:r>
    </w:p>
    <w:p w14:paraId="6615FC02" w14:textId="77777777" w:rsidR="00EB0D79" w:rsidRPr="00647B46" w:rsidRDefault="00EB0D79" w:rsidP="00A36E34">
      <w:pPr>
        <w:pStyle w:val="TableFigureFooter"/>
        <w:keepNext/>
      </w:pPr>
      <w:r w:rsidRPr="00647B46">
        <w:rPr>
          <w:rStyle w:val="TablefootnoteChar"/>
          <w:rFonts w:ascii="Arial Narrow" w:hAnsi="Arial Narrow"/>
          <w:lang w:val="en-AU" w:eastAsia="en-AU"/>
        </w:rPr>
        <w:t>BICR = Blinded Independent Central Review; CI = confidence interval; FAS = full analysis set; KM = Kaplan-Meier; PFS = progression-free survival</w:t>
      </w:r>
    </w:p>
    <w:p w14:paraId="7471C419" w14:textId="77777777" w:rsidR="00EB0D79" w:rsidRPr="00647B46" w:rsidRDefault="00EB0D79" w:rsidP="00A36E34">
      <w:pPr>
        <w:pStyle w:val="TableFigureFooter"/>
        <w:keepNext/>
        <w:rPr>
          <w:rStyle w:val="TablefootnoteChar"/>
          <w:rFonts w:ascii="Arial Narrow" w:hAnsi="Arial Narrow"/>
          <w:lang w:val="en-AU" w:eastAsia="en-AU"/>
        </w:rPr>
      </w:pPr>
      <w:r w:rsidRPr="00647B46">
        <w:rPr>
          <w:rStyle w:val="TablefootnoteChar"/>
          <w:rFonts w:ascii="Arial Narrow" w:eastAsia="SimSun" w:hAnsi="Arial Narrow"/>
          <w:vertAlign w:val="superscript"/>
          <w:lang w:val="en-AU" w:eastAsia="en-AU"/>
        </w:rPr>
        <w:t>a</w:t>
      </w:r>
      <w:r w:rsidRPr="00647B46">
        <w:rPr>
          <w:rStyle w:val="TablefootnoteChar"/>
          <w:rFonts w:ascii="Arial Narrow" w:hAnsi="Arial Narrow"/>
          <w:lang w:val="en-AU" w:eastAsia="en-AU"/>
        </w:rPr>
        <w:t xml:space="preserve"> Based on a Lan-</w:t>
      </w:r>
      <w:proofErr w:type="spellStart"/>
      <w:r w:rsidRPr="00647B46">
        <w:rPr>
          <w:rStyle w:val="TablefootnoteChar"/>
          <w:rFonts w:ascii="Arial Narrow" w:hAnsi="Arial Narrow"/>
          <w:lang w:val="en-AU" w:eastAsia="en-AU"/>
        </w:rPr>
        <w:t>DeMets</w:t>
      </w:r>
      <w:proofErr w:type="spellEnd"/>
      <w:r w:rsidRPr="00647B46">
        <w:rPr>
          <w:rStyle w:val="TablefootnoteChar"/>
          <w:rFonts w:ascii="Arial Narrow" w:hAnsi="Arial Narrow"/>
          <w:lang w:val="en-AU" w:eastAsia="en-AU"/>
        </w:rPr>
        <w:t xml:space="preserve"> alpha spending function with O’Brien Fleming type boundary with the actual number of events observed, the boundary for declaring statistical significance is 2.805% for a 5% overall alpha for PFS. The Lan-</w:t>
      </w:r>
      <w:proofErr w:type="spellStart"/>
      <w:r w:rsidRPr="00647B46">
        <w:rPr>
          <w:rStyle w:val="TablefootnoteChar"/>
          <w:rFonts w:ascii="Arial Narrow" w:hAnsi="Arial Narrow"/>
          <w:lang w:val="en-AU" w:eastAsia="en-AU"/>
        </w:rPr>
        <w:t>DeMets</w:t>
      </w:r>
      <w:proofErr w:type="spellEnd"/>
      <w:r w:rsidRPr="00647B46">
        <w:rPr>
          <w:rStyle w:val="TablefootnoteChar"/>
          <w:rFonts w:ascii="Arial Narrow" w:hAnsi="Arial Narrow"/>
          <w:lang w:val="en-AU" w:eastAsia="en-AU"/>
        </w:rPr>
        <w:t xml:space="preserve"> spending function that approximates the O’Brien Fleming approach was used to derive the adjusted alpha level. </w:t>
      </w:r>
    </w:p>
    <w:p w14:paraId="4B7CD816" w14:textId="77777777" w:rsidR="00EB0D79" w:rsidRPr="00647B46" w:rsidRDefault="00EB0D79" w:rsidP="00A36E34">
      <w:pPr>
        <w:pStyle w:val="TableFigureFooter"/>
        <w:keepNext/>
        <w:rPr>
          <w:rStyle w:val="TablefootnoteChar"/>
          <w:rFonts w:ascii="Arial Narrow" w:hAnsi="Arial Narrow"/>
          <w:lang w:val="en-AU" w:eastAsia="en-AU"/>
        </w:rPr>
      </w:pPr>
      <w:r w:rsidRPr="00647B46">
        <w:rPr>
          <w:rStyle w:val="TablefootnoteChar"/>
          <w:rFonts w:ascii="Arial Narrow" w:hAnsi="Arial Narrow"/>
          <w:lang w:val="en-AU" w:eastAsia="en-AU"/>
        </w:rPr>
        <w:t>Circle indicates a censored observation.</w:t>
      </w:r>
    </w:p>
    <w:p w14:paraId="0FFB5019" w14:textId="590D4933" w:rsidR="00B86667" w:rsidRPr="00647B46" w:rsidRDefault="00510AAB" w:rsidP="007D5596">
      <w:pPr>
        <w:pStyle w:val="3-BodyText"/>
        <w:numPr>
          <w:ilvl w:val="1"/>
          <w:numId w:val="22"/>
        </w:numPr>
      </w:pPr>
      <w:r w:rsidRPr="00647B46">
        <w:t>The results from the ADRIATIC trial indicate that durvalumab resulted in a statistically significant</w:t>
      </w:r>
      <w:r w:rsidR="00133134" w:rsidRPr="00647B46">
        <w:t xml:space="preserve"> </w:t>
      </w:r>
      <w:r w:rsidRPr="00647B46">
        <w:t>improvement in OS compared to placebo (HR 0.73, 95% CI: 0.569, 0.928, p=0.001)</w:t>
      </w:r>
      <w:r w:rsidR="005736CE" w:rsidRPr="00647B46">
        <w:t xml:space="preserve">. </w:t>
      </w:r>
    </w:p>
    <w:p w14:paraId="4971B5EF" w14:textId="2E36161B" w:rsidR="000B3290" w:rsidRPr="00647B46" w:rsidRDefault="00510AAB" w:rsidP="007D5596">
      <w:pPr>
        <w:pStyle w:val="3-BodyText"/>
        <w:numPr>
          <w:ilvl w:val="1"/>
          <w:numId w:val="22"/>
        </w:numPr>
      </w:pPr>
      <w:r w:rsidRPr="00647B46">
        <w:t xml:space="preserve">The median OS for durvalumab was 55.9 months compared with median OS 33.4 months in the placebo arm, an estimated improvement in median OS of 22.5 months for patients </w:t>
      </w:r>
      <w:r w:rsidR="00F20336" w:rsidRPr="00647B46">
        <w:t xml:space="preserve">on durvalumab </w:t>
      </w:r>
      <w:r w:rsidRPr="00647B46">
        <w:t>compared to placebo (</w:t>
      </w:r>
      <w:r w:rsidR="00FE4B79" w:rsidRPr="00647B46">
        <w:rPr>
          <w:highlight w:val="yellow"/>
        </w:rPr>
        <w:fldChar w:fldCharType="begin"/>
      </w:r>
      <w:r w:rsidR="00FE4B79" w:rsidRPr="00647B46">
        <w:instrText xml:space="preserve"> REF _Ref197940059 \h </w:instrText>
      </w:r>
      <w:r w:rsidR="00FE4B79" w:rsidRPr="00647B46">
        <w:rPr>
          <w:highlight w:val="yellow"/>
        </w:rPr>
      </w:r>
      <w:r w:rsidR="00FE4B79" w:rsidRPr="00647B46">
        <w:rPr>
          <w:highlight w:val="yellow"/>
        </w:rPr>
        <w:fldChar w:fldCharType="separate"/>
      </w:r>
      <w:r w:rsidR="003D11B5" w:rsidRPr="00647B46">
        <w:t xml:space="preserve">Figure </w:t>
      </w:r>
      <w:r w:rsidR="003D11B5">
        <w:rPr>
          <w:noProof/>
        </w:rPr>
        <w:t>1</w:t>
      </w:r>
      <w:r w:rsidR="00FE4B79" w:rsidRPr="00647B46">
        <w:rPr>
          <w:highlight w:val="yellow"/>
        </w:rPr>
        <w:fldChar w:fldCharType="end"/>
      </w:r>
      <w:r w:rsidRPr="00647B46">
        <w:t>).</w:t>
      </w:r>
      <w:r w:rsidR="00F20336" w:rsidRPr="00647B46">
        <w:t xml:space="preserve"> </w:t>
      </w:r>
      <w:r w:rsidR="005736CE" w:rsidRPr="00647B46">
        <w:t>As defined by the MCID, the improvement in OS is clinically meaningful.</w:t>
      </w:r>
      <w:r w:rsidR="00CB7940" w:rsidRPr="00647B46">
        <w:t xml:space="preserve"> However, </w:t>
      </w:r>
      <w:r w:rsidR="00C3365A" w:rsidRPr="00647B46">
        <w:t xml:space="preserve">the </w:t>
      </w:r>
      <w:r w:rsidR="002D7984" w:rsidRPr="00647B46">
        <w:t xml:space="preserve">relatively large </w:t>
      </w:r>
      <w:r w:rsidR="00C3365A" w:rsidRPr="00647B46">
        <w:t xml:space="preserve">difference in the median </w:t>
      </w:r>
      <w:r w:rsidR="00AF60CD" w:rsidRPr="00647B46">
        <w:t>OS</w:t>
      </w:r>
      <w:r w:rsidR="00A96240" w:rsidRPr="00647B46">
        <w:t xml:space="preserve"> </w:t>
      </w:r>
      <w:r w:rsidR="002D7984" w:rsidRPr="00647B46">
        <w:t>reflects</w:t>
      </w:r>
      <w:r w:rsidR="00274A3A" w:rsidRPr="00647B46">
        <w:t xml:space="preserve"> </w:t>
      </w:r>
      <w:r w:rsidR="00FB39EA" w:rsidRPr="00647B46">
        <w:t xml:space="preserve">the flattening </w:t>
      </w:r>
      <w:r w:rsidR="004C442B" w:rsidRPr="00647B46">
        <w:t>of the KM plot</w:t>
      </w:r>
      <w:r w:rsidR="00825002" w:rsidRPr="00647B46">
        <w:t xml:space="preserve"> just above </w:t>
      </w:r>
      <w:r w:rsidR="00634553" w:rsidRPr="00647B46">
        <w:t xml:space="preserve">50% </w:t>
      </w:r>
      <w:r w:rsidR="00825002" w:rsidRPr="00647B46">
        <w:t>for</w:t>
      </w:r>
      <w:r w:rsidR="00634553" w:rsidRPr="00647B46">
        <w:t xml:space="preserve"> durvalum</w:t>
      </w:r>
      <w:r w:rsidR="00CA2BEB" w:rsidRPr="00647B46">
        <w:t>a</w:t>
      </w:r>
      <w:r w:rsidR="00634553" w:rsidRPr="00647B46">
        <w:t xml:space="preserve">b </w:t>
      </w:r>
      <w:r w:rsidR="00297B99" w:rsidRPr="00647B46">
        <w:t xml:space="preserve">and just below </w:t>
      </w:r>
      <w:r w:rsidR="00B949F0" w:rsidRPr="00647B46">
        <w:t xml:space="preserve">50% </w:t>
      </w:r>
      <w:r w:rsidR="00297B99" w:rsidRPr="00647B46">
        <w:t>for placebo</w:t>
      </w:r>
      <w:r w:rsidR="00B924E5" w:rsidRPr="00647B46">
        <w:t>. Further the estimated median OS for durvalum</w:t>
      </w:r>
      <w:r w:rsidR="00CA2BEB" w:rsidRPr="00647B46">
        <w:t>a</w:t>
      </w:r>
      <w:r w:rsidR="00B924E5" w:rsidRPr="00647B46">
        <w:t xml:space="preserve">b is imprecise </w:t>
      </w:r>
      <w:r w:rsidR="00EB6039" w:rsidRPr="00647B46">
        <w:t>as it is based on the end of the KM curve where approximately 10 patients remained at risk.</w:t>
      </w:r>
      <w:r w:rsidR="00142AEE" w:rsidRPr="00647B46">
        <w:t xml:space="preserve"> T</w:t>
      </w:r>
      <w:r w:rsidR="00385365" w:rsidRPr="00647B46">
        <w:t xml:space="preserve">he </w:t>
      </w:r>
      <w:r w:rsidR="00906C7F" w:rsidRPr="00DD38A8">
        <w:t>ESC considered the</w:t>
      </w:r>
      <w:r w:rsidR="00906C7F" w:rsidRPr="00647B46">
        <w:t xml:space="preserve"> </w:t>
      </w:r>
      <w:r w:rsidR="00385365" w:rsidRPr="00647B46">
        <w:t>difference in</w:t>
      </w:r>
      <w:r w:rsidR="00896A27" w:rsidRPr="00647B46">
        <w:t xml:space="preserve"> the propor</w:t>
      </w:r>
      <w:r w:rsidR="00217A28" w:rsidRPr="00647B46">
        <w:t>tion of patients alive</w:t>
      </w:r>
      <w:r w:rsidR="00385365" w:rsidRPr="00647B46">
        <w:t xml:space="preserve"> at </w:t>
      </w:r>
      <w:r w:rsidR="00DD0A69" w:rsidRPr="00647B46">
        <w:t xml:space="preserve">24 and 36 months </w:t>
      </w:r>
      <w:r w:rsidR="00142AEE" w:rsidRPr="00647B46">
        <w:t xml:space="preserve">(approximately 9%) </w:t>
      </w:r>
      <w:r w:rsidR="00DD0A69" w:rsidRPr="00647B46">
        <w:t>is</w:t>
      </w:r>
      <w:r w:rsidR="00875AD5" w:rsidRPr="00647B46">
        <w:t xml:space="preserve"> </w:t>
      </w:r>
      <w:r w:rsidR="00835074" w:rsidRPr="00647B46">
        <w:t xml:space="preserve">more </w:t>
      </w:r>
      <w:r w:rsidR="0072532F" w:rsidRPr="00647B46">
        <w:t>informative in this context.</w:t>
      </w:r>
      <w:r w:rsidR="00DD0A69" w:rsidRPr="00647B46">
        <w:t xml:space="preserve"> </w:t>
      </w:r>
      <w:r w:rsidR="00C3365A" w:rsidRPr="00647B46">
        <w:t xml:space="preserve"> </w:t>
      </w:r>
    </w:p>
    <w:p w14:paraId="33E42C7F" w14:textId="37BD5A9C" w:rsidR="0023422E" w:rsidRPr="00647B46" w:rsidRDefault="00CE1767" w:rsidP="007D5596">
      <w:pPr>
        <w:pStyle w:val="3-BodyText"/>
        <w:numPr>
          <w:ilvl w:val="1"/>
          <w:numId w:val="22"/>
        </w:numPr>
      </w:pPr>
      <w:r w:rsidRPr="00647B46">
        <w:t>T</w:t>
      </w:r>
      <w:r w:rsidR="009C6EE3" w:rsidRPr="00647B46">
        <w:t xml:space="preserve">reatment with durvalumab </w:t>
      </w:r>
      <w:r w:rsidR="00B87BC6" w:rsidRPr="00647B46">
        <w:t xml:space="preserve">resulted </w:t>
      </w:r>
      <w:r w:rsidR="009C6EE3" w:rsidRPr="00647B46">
        <w:t>in a statistically significant improvement in PFS compared to placebo (HR 0.76, 95% CI: 0.606, 0.950, p=0.016) (</w:t>
      </w:r>
      <w:r w:rsidR="00E437BA" w:rsidRPr="00647B46">
        <w:fldChar w:fldCharType="begin"/>
      </w:r>
      <w:r w:rsidR="00E437BA" w:rsidRPr="00647B46">
        <w:instrText xml:space="preserve"> REF _Ref198023753 \h </w:instrText>
      </w:r>
      <w:r w:rsidR="00E437BA" w:rsidRPr="00647B46">
        <w:fldChar w:fldCharType="separate"/>
      </w:r>
      <w:r w:rsidR="003D11B5" w:rsidRPr="00647B46">
        <w:t xml:space="preserve">Table </w:t>
      </w:r>
      <w:r w:rsidR="003D11B5">
        <w:rPr>
          <w:noProof/>
        </w:rPr>
        <w:t>4</w:t>
      </w:r>
      <w:r w:rsidR="00E437BA" w:rsidRPr="00647B46">
        <w:fldChar w:fldCharType="end"/>
      </w:r>
      <w:r w:rsidR="009C6EE3" w:rsidRPr="00647B46">
        <w:t>)</w:t>
      </w:r>
      <w:r w:rsidR="005736CE" w:rsidRPr="00647B46">
        <w:t xml:space="preserve">. </w:t>
      </w:r>
    </w:p>
    <w:p w14:paraId="628B4D05" w14:textId="65505A4C" w:rsidR="00E01BBC" w:rsidRPr="00647B46" w:rsidRDefault="009C6EE3" w:rsidP="007D5596">
      <w:pPr>
        <w:pStyle w:val="3-BodyText"/>
        <w:numPr>
          <w:ilvl w:val="1"/>
          <w:numId w:val="22"/>
        </w:numPr>
      </w:pPr>
      <w:r w:rsidRPr="00647B46">
        <w:t>The median PFS for durvalumab was 16.6 months</w:t>
      </w:r>
      <w:r w:rsidR="00B87BC6" w:rsidRPr="00647B46">
        <w:t xml:space="preserve"> </w:t>
      </w:r>
      <w:r w:rsidRPr="00647B46">
        <w:t>and 9.2 months</w:t>
      </w:r>
      <w:r w:rsidRPr="00647B46" w:rsidDel="00B87BC6">
        <w:t xml:space="preserve"> </w:t>
      </w:r>
      <w:r w:rsidRPr="00647B46">
        <w:t>in the placebo arm, which translates to an estimated improvement in median PFS of 7.4 months for durvalumab-treated patients compared to placebo (</w:t>
      </w:r>
      <w:r w:rsidR="000A6D71" w:rsidRPr="00647B46">
        <w:fldChar w:fldCharType="begin"/>
      </w:r>
      <w:r w:rsidR="000A6D71" w:rsidRPr="00647B46">
        <w:instrText xml:space="preserve"> REF _Ref197940271 \h </w:instrText>
      </w:r>
      <w:r w:rsidR="000A6D71" w:rsidRPr="00647B46">
        <w:fldChar w:fldCharType="separate"/>
      </w:r>
      <w:r w:rsidR="003D11B5" w:rsidRPr="00647B46">
        <w:t xml:space="preserve">Figure </w:t>
      </w:r>
      <w:r w:rsidR="003D11B5">
        <w:rPr>
          <w:noProof/>
        </w:rPr>
        <w:t>2</w:t>
      </w:r>
      <w:r w:rsidR="000A6D71" w:rsidRPr="00647B46">
        <w:fldChar w:fldCharType="end"/>
      </w:r>
      <w:r w:rsidRPr="00647B46">
        <w:t>)</w:t>
      </w:r>
      <w:r w:rsidR="00684A23" w:rsidRPr="00647B46">
        <w:t>.</w:t>
      </w:r>
      <w:r w:rsidR="00412FBB" w:rsidRPr="00647B46">
        <w:rPr>
          <w:i/>
          <w:iCs/>
        </w:rPr>
        <w:t xml:space="preserve"> </w:t>
      </w:r>
      <w:r w:rsidR="00412FBB" w:rsidRPr="00647B46">
        <w:t xml:space="preserve">Although </w:t>
      </w:r>
      <w:r w:rsidR="00CB01DB" w:rsidRPr="00647B46">
        <w:t xml:space="preserve">no MCID for PFS was </w:t>
      </w:r>
      <w:r w:rsidR="00412FBB" w:rsidRPr="00647B46">
        <w:t>nominated in the submission, an improvement in PFS of 4 month</w:t>
      </w:r>
      <w:r w:rsidR="00112B73" w:rsidRPr="00647B46">
        <w:t>s</w:t>
      </w:r>
      <w:r w:rsidR="00412FBB" w:rsidRPr="00647B46">
        <w:t xml:space="preserve"> is</w:t>
      </w:r>
      <w:r w:rsidR="00CB01DB" w:rsidRPr="00647B46">
        <w:t xml:space="preserve"> likely to </w:t>
      </w:r>
      <w:r w:rsidR="00CB01DB" w:rsidRPr="00647B46">
        <w:lastRenderedPageBreak/>
        <w:t>be considered clinically meaningful.</w:t>
      </w:r>
      <w:r w:rsidR="00B23B25" w:rsidRPr="00647B46">
        <w:rPr>
          <w:vertAlign w:val="superscript"/>
        </w:rPr>
        <w:t xml:space="preserve"> </w:t>
      </w:r>
      <w:r w:rsidR="00B23B25" w:rsidRPr="00647B46">
        <w:t>As for OS, the diff</w:t>
      </w:r>
      <w:r w:rsidR="00FD7D16" w:rsidRPr="00647B46">
        <w:t>erence in PFS at 24 and 36 months (approximately 12-13%) is informative</w:t>
      </w:r>
      <w:r w:rsidR="00F04500" w:rsidRPr="00647B46">
        <w:t>.</w:t>
      </w:r>
    </w:p>
    <w:p w14:paraId="57791937" w14:textId="1ADD8D28" w:rsidR="006A078A" w:rsidRPr="00647B46" w:rsidRDefault="006A078A" w:rsidP="007D5596">
      <w:pPr>
        <w:pStyle w:val="3-BodyText"/>
        <w:numPr>
          <w:ilvl w:val="1"/>
          <w:numId w:val="22"/>
        </w:numPr>
      </w:pPr>
      <w:r w:rsidRPr="00647B46">
        <w:t xml:space="preserve">KM plots </w:t>
      </w:r>
      <w:r w:rsidR="00E01BBC" w:rsidRPr="00647B46">
        <w:t>of time to censoring for PFS</w:t>
      </w:r>
      <w:r w:rsidRPr="00647B46">
        <w:t xml:space="preserve"> </w:t>
      </w:r>
      <w:r w:rsidR="007152B6" w:rsidRPr="00647B46">
        <w:t>showed</w:t>
      </w:r>
      <w:r w:rsidRPr="00647B46">
        <w:t xml:space="preserve"> that patients in the durvalumab group were potentially censored for PFS earlier and more frequently than those in the placebo group</w:t>
      </w:r>
      <w:r w:rsidR="00554A33" w:rsidRPr="00647B46">
        <w:t xml:space="preserve">. </w:t>
      </w:r>
      <w:r w:rsidR="006F2BCF" w:rsidRPr="00647B46">
        <w:t>There were</w:t>
      </w:r>
      <w:r w:rsidRPr="00647B46">
        <w:t xml:space="preserve"> 22.0% </w:t>
      </w:r>
      <w:r w:rsidR="006F2BCF" w:rsidRPr="00647B46">
        <w:t>and</w:t>
      </w:r>
      <w:r w:rsidRPr="00647B46">
        <w:t xml:space="preserve"> 14.3% </w:t>
      </w:r>
      <w:r w:rsidR="00D77B53" w:rsidRPr="00647B46">
        <w:t xml:space="preserve">of patients prematurely censored in the durvalumab </w:t>
      </w:r>
      <w:r w:rsidR="00024B9C" w:rsidRPr="00647B46">
        <w:t>and</w:t>
      </w:r>
      <w:r w:rsidR="00D77B53" w:rsidRPr="00647B46">
        <w:t xml:space="preserve"> </w:t>
      </w:r>
      <w:r w:rsidR="001820EA" w:rsidRPr="00647B46">
        <w:t>placebo groups</w:t>
      </w:r>
      <w:r w:rsidR="003A5DD0" w:rsidRPr="00647B46">
        <w:t>,</w:t>
      </w:r>
      <w:r w:rsidR="001820EA" w:rsidRPr="00647B46">
        <w:t xml:space="preserve"> respectively</w:t>
      </w:r>
      <w:r w:rsidR="00AA164E" w:rsidRPr="00647B46">
        <w:t>,</w:t>
      </w:r>
      <w:r w:rsidR="00024B9C" w:rsidRPr="00647B46">
        <w:t xml:space="preserve"> and</w:t>
      </w:r>
      <w:r w:rsidR="007C4BBB" w:rsidRPr="00647B46">
        <w:t xml:space="preserve"> 22.3%</w:t>
      </w:r>
      <w:r w:rsidR="00EE50C5" w:rsidRPr="00647B46">
        <w:t xml:space="preserve"> </w:t>
      </w:r>
      <w:r w:rsidRPr="00647B46">
        <w:t>and 14.3</w:t>
      </w:r>
      <w:r w:rsidR="007C4BBB" w:rsidRPr="00647B46">
        <w:t>%</w:t>
      </w:r>
      <w:r w:rsidR="00E12577" w:rsidRPr="00647B46">
        <w:t xml:space="preserve"> </w:t>
      </w:r>
      <w:r w:rsidR="00BF6CFE" w:rsidRPr="00647B46">
        <w:t>were censored more than 24 weeks before the data cut-off</w:t>
      </w:r>
      <w:r w:rsidR="004F380C" w:rsidRPr="00647B46">
        <w:t>, respectively</w:t>
      </w:r>
      <w:r w:rsidR="00BF6CFE" w:rsidRPr="00647B46">
        <w:t xml:space="preserve">. While the ADRIATIC CSR reported balanced characteristics between </w:t>
      </w:r>
      <w:r w:rsidR="00AA164E" w:rsidRPr="00647B46">
        <w:t xml:space="preserve">the </w:t>
      </w:r>
      <w:r w:rsidR="0007172F" w:rsidRPr="00647B46">
        <w:t xml:space="preserve">two </w:t>
      </w:r>
      <w:r w:rsidR="00BF6CFE" w:rsidRPr="00647B46">
        <w:t xml:space="preserve">censored </w:t>
      </w:r>
      <w:r w:rsidR="00156A13" w:rsidRPr="00647B46">
        <w:t>groups</w:t>
      </w:r>
      <w:r w:rsidR="003A5DD0" w:rsidRPr="00647B46">
        <w:t>,</w:t>
      </w:r>
      <w:r w:rsidR="00156A13" w:rsidRPr="00647B46">
        <w:t xml:space="preserve"> </w:t>
      </w:r>
      <w:r w:rsidR="00BF6CFE" w:rsidRPr="00647B46">
        <w:t xml:space="preserve">and </w:t>
      </w:r>
      <w:r w:rsidR="0007172F" w:rsidRPr="00647B46">
        <w:t xml:space="preserve">between </w:t>
      </w:r>
      <w:r w:rsidR="00BA72E2" w:rsidRPr="00647B46">
        <w:t xml:space="preserve">the two censored groups and </w:t>
      </w:r>
      <w:r w:rsidR="00156A13" w:rsidRPr="00647B46">
        <w:t>the whole trial population</w:t>
      </w:r>
      <w:r w:rsidR="00BF6CFE" w:rsidRPr="00647B46">
        <w:t xml:space="preserve">, the higher and earlier censoring in the durvalumab group </w:t>
      </w:r>
      <w:r w:rsidR="00715ABE" w:rsidRPr="00647B46">
        <w:t>introduces</w:t>
      </w:r>
      <w:r w:rsidR="00BF6CFE" w:rsidRPr="00647B46">
        <w:t xml:space="preserve"> uncertainty</w:t>
      </w:r>
      <w:r w:rsidR="00715ABE" w:rsidRPr="00647B46">
        <w:t xml:space="preserve"> in the reported result</w:t>
      </w:r>
      <w:r w:rsidR="00BF6CFE" w:rsidRPr="00647B46">
        <w:t xml:space="preserve">, </w:t>
      </w:r>
      <w:r w:rsidR="00715ABE" w:rsidRPr="00647B46">
        <w:t xml:space="preserve">with the </w:t>
      </w:r>
      <w:r w:rsidR="00BF6CFE" w:rsidRPr="00647B46">
        <w:t>PFS benefit</w:t>
      </w:r>
      <w:r w:rsidR="00715ABE" w:rsidRPr="00647B46">
        <w:t xml:space="preserve"> potentially overestimated</w:t>
      </w:r>
      <w:r w:rsidR="00BF6CFE" w:rsidRPr="00647B46">
        <w:t>.</w:t>
      </w:r>
    </w:p>
    <w:p w14:paraId="2C943906" w14:textId="4AF29791" w:rsidR="00FD1380" w:rsidRPr="00647B46" w:rsidRDefault="00FD1380" w:rsidP="0047364B">
      <w:pPr>
        <w:spacing w:after="0" w:line="240" w:lineRule="auto"/>
        <w:jc w:val="left"/>
      </w:pPr>
      <w:r w:rsidRPr="00647B46">
        <w:br w:type="page"/>
      </w:r>
    </w:p>
    <w:p w14:paraId="79F7C4A6" w14:textId="0EF44297" w:rsidR="00561305" w:rsidRPr="00647B46" w:rsidRDefault="00561305" w:rsidP="0047364B">
      <w:pPr>
        <w:pStyle w:val="Caption"/>
        <w:spacing w:after="0" w:line="240" w:lineRule="auto"/>
      </w:pPr>
      <w:bookmarkStart w:id="39" w:name="_Ref197939660"/>
      <w:bookmarkStart w:id="40" w:name="_Ref198023759"/>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5</w:t>
      </w:r>
      <w:r w:rsidR="00647B46">
        <w:fldChar w:fldCharType="end"/>
      </w:r>
      <w:bookmarkEnd w:id="39"/>
      <w:bookmarkEnd w:id="40"/>
      <w:r w:rsidR="00475A05" w:rsidRPr="00647B46">
        <w:t>: Results of response outcomes across the ADRIATIC trial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Results of response outcomes across the ADRIATIC trial"/>
      </w:tblPr>
      <w:tblGrid>
        <w:gridCol w:w="1932"/>
        <w:gridCol w:w="1182"/>
        <w:gridCol w:w="1277"/>
        <w:gridCol w:w="1133"/>
        <w:gridCol w:w="1275"/>
        <w:gridCol w:w="1135"/>
        <w:gridCol w:w="1133"/>
      </w:tblGrid>
      <w:tr w:rsidR="00ED2054" w:rsidRPr="00647B46" w14:paraId="4AC88B08" w14:textId="77777777">
        <w:trPr>
          <w:tblHeader/>
        </w:trPr>
        <w:tc>
          <w:tcPr>
            <w:tcW w:w="1065" w:type="pct"/>
            <w:vMerge w:val="restart"/>
            <w:vAlign w:val="center"/>
          </w:tcPr>
          <w:p w14:paraId="144B3623" w14:textId="77777777" w:rsidR="00ED2054" w:rsidRPr="00647B46" w:rsidRDefault="00ED2054" w:rsidP="0047364B">
            <w:pPr>
              <w:pStyle w:val="In-tableHeading"/>
              <w:keepNext w:val="0"/>
              <w:rPr>
                <w:lang w:val="en-AU"/>
              </w:rPr>
            </w:pPr>
            <w:r w:rsidRPr="00647B46">
              <w:rPr>
                <w:lang w:val="en-AU"/>
              </w:rPr>
              <w:t>Outcome</w:t>
            </w:r>
          </w:p>
        </w:tc>
        <w:tc>
          <w:tcPr>
            <w:tcW w:w="1981" w:type="pct"/>
            <w:gridSpan w:val="3"/>
            <w:vAlign w:val="center"/>
          </w:tcPr>
          <w:p w14:paraId="2468A865" w14:textId="27C9249C" w:rsidR="00ED2054" w:rsidRPr="00647B46" w:rsidRDefault="00ED2054" w:rsidP="0047364B">
            <w:pPr>
              <w:pStyle w:val="In-tableHeading"/>
              <w:keepNext w:val="0"/>
              <w:jc w:val="center"/>
              <w:rPr>
                <w:lang w:val="en-AU"/>
              </w:rPr>
            </w:pPr>
            <w:r w:rsidRPr="00647B46">
              <w:rPr>
                <w:lang w:val="en-AU"/>
              </w:rPr>
              <w:t>Unconfirmed response</w:t>
            </w:r>
            <w:r w:rsidR="007F50BE" w:rsidRPr="00985F51">
              <w:rPr>
                <w:vertAlign w:val="superscript"/>
                <w:lang w:val="en-AU"/>
              </w:rPr>
              <w:t>1</w:t>
            </w:r>
          </w:p>
        </w:tc>
        <w:tc>
          <w:tcPr>
            <w:tcW w:w="1954" w:type="pct"/>
            <w:gridSpan w:val="3"/>
            <w:vAlign w:val="center"/>
          </w:tcPr>
          <w:p w14:paraId="5E10EFB3" w14:textId="3D84748D" w:rsidR="00ED2054" w:rsidRPr="00647B46" w:rsidRDefault="00ED2054" w:rsidP="0047364B">
            <w:pPr>
              <w:pStyle w:val="In-tableHeading"/>
              <w:keepNext w:val="0"/>
              <w:jc w:val="center"/>
              <w:rPr>
                <w:lang w:val="en-AU"/>
              </w:rPr>
            </w:pPr>
            <w:r w:rsidRPr="00647B46">
              <w:rPr>
                <w:lang w:val="en-AU"/>
              </w:rPr>
              <w:t>Confirmed response</w:t>
            </w:r>
            <w:r w:rsidR="007F50BE" w:rsidRPr="00985F51">
              <w:rPr>
                <w:vertAlign w:val="superscript"/>
                <w:lang w:val="en-AU"/>
              </w:rPr>
              <w:t>1</w:t>
            </w:r>
          </w:p>
        </w:tc>
      </w:tr>
      <w:tr w:rsidR="00ED2054" w:rsidRPr="00647B46" w14:paraId="708804A4" w14:textId="77777777">
        <w:trPr>
          <w:tblHeader/>
        </w:trPr>
        <w:tc>
          <w:tcPr>
            <w:tcW w:w="1065" w:type="pct"/>
            <w:vMerge/>
            <w:vAlign w:val="center"/>
          </w:tcPr>
          <w:p w14:paraId="0A8A860E" w14:textId="77777777" w:rsidR="00ED2054" w:rsidRPr="00647B46" w:rsidRDefault="00ED2054" w:rsidP="0047364B">
            <w:pPr>
              <w:pStyle w:val="In-tableHeading"/>
              <w:keepNext w:val="0"/>
              <w:rPr>
                <w:lang w:val="en-AU"/>
              </w:rPr>
            </w:pPr>
          </w:p>
        </w:tc>
        <w:tc>
          <w:tcPr>
            <w:tcW w:w="652" w:type="pct"/>
            <w:vAlign w:val="center"/>
          </w:tcPr>
          <w:p w14:paraId="7F4579E2" w14:textId="77777777" w:rsidR="00ED2054" w:rsidRPr="00647B46" w:rsidRDefault="00ED2054" w:rsidP="0047364B">
            <w:pPr>
              <w:pStyle w:val="In-tableHeading"/>
              <w:keepNext w:val="0"/>
              <w:jc w:val="center"/>
              <w:rPr>
                <w:lang w:val="en-AU"/>
              </w:rPr>
            </w:pPr>
            <w:r w:rsidRPr="00647B46">
              <w:rPr>
                <w:lang w:val="en-AU"/>
              </w:rPr>
              <w:t>Durvalumab</w:t>
            </w:r>
          </w:p>
          <w:p w14:paraId="2761D926" w14:textId="77777777" w:rsidR="00ED2054" w:rsidRPr="00647B46" w:rsidRDefault="00ED2054" w:rsidP="0047364B">
            <w:pPr>
              <w:pStyle w:val="In-tableHeading"/>
              <w:keepNext w:val="0"/>
              <w:jc w:val="center"/>
              <w:rPr>
                <w:lang w:val="en-AU"/>
              </w:rPr>
            </w:pPr>
            <w:r w:rsidRPr="00647B46">
              <w:rPr>
                <w:lang w:val="en-AU"/>
              </w:rPr>
              <w:t>(n=175)</w:t>
            </w:r>
          </w:p>
        </w:tc>
        <w:tc>
          <w:tcPr>
            <w:tcW w:w="704" w:type="pct"/>
            <w:vAlign w:val="center"/>
          </w:tcPr>
          <w:p w14:paraId="6FD45EFE" w14:textId="77777777" w:rsidR="00ED2054" w:rsidRPr="00647B46" w:rsidRDefault="00ED2054" w:rsidP="0047364B">
            <w:pPr>
              <w:pStyle w:val="In-tableHeading"/>
              <w:keepNext w:val="0"/>
              <w:jc w:val="center"/>
              <w:rPr>
                <w:lang w:val="en-AU"/>
              </w:rPr>
            </w:pPr>
            <w:r w:rsidRPr="00647B46">
              <w:rPr>
                <w:lang w:val="en-AU"/>
              </w:rPr>
              <w:t>Placebo</w:t>
            </w:r>
          </w:p>
          <w:p w14:paraId="414D2E75" w14:textId="77777777" w:rsidR="00ED2054" w:rsidRPr="00647B46" w:rsidRDefault="00ED2054" w:rsidP="0047364B">
            <w:pPr>
              <w:pStyle w:val="In-tableHeading"/>
              <w:keepNext w:val="0"/>
              <w:jc w:val="center"/>
              <w:rPr>
                <w:lang w:val="en-AU"/>
              </w:rPr>
            </w:pPr>
            <w:r w:rsidRPr="00647B46">
              <w:rPr>
                <w:lang w:val="en-AU"/>
              </w:rPr>
              <w:t>(n=169)</w:t>
            </w:r>
          </w:p>
        </w:tc>
        <w:tc>
          <w:tcPr>
            <w:tcW w:w="625" w:type="pct"/>
            <w:vAlign w:val="center"/>
          </w:tcPr>
          <w:p w14:paraId="48FC25D4" w14:textId="77777777" w:rsidR="00ED2054" w:rsidRPr="00647B46" w:rsidRDefault="00ED2054" w:rsidP="0047364B">
            <w:pPr>
              <w:pStyle w:val="In-tableHeading"/>
              <w:keepNext w:val="0"/>
              <w:jc w:val="center"/>
              <w:rPr>
                <w:lang w:val="en-AU"/>
              </w:rPr>
            </w:pPr>
            <w:r w:rsidRPr="00647B46">
              <w:rPr>
                <w:lang w:val="en-AU"/>
              </w:rPr>
              <w:t xml:space="preserve">RR </w:t>
            </w:r>
            <w:r w:rsidRPr="00647B46">
              <w:rPr>
                <w:lang w:val="en-AU"/>
              </w:rPr>
              <w:br/>
              <w:t>(95% CI)</w:t>
            </w:r>
          </w:p>
        </w:tc>
        <w:tc>
          <w:tcPr>
            <w:tcW w:w="703" w:type="pct"/>
            <w:vAlign w:val="center"/>
          </w:tcPr>
          <w:p w14:paraId="0C44225E" w14:textId="77777777" w:rsidR="00ED2054" w:rsidRPr="00647B46" w:rsidRDefault="00ED2054" w:rsidP="0047364B">
            <w:pPr>
              <w:pStyle w:val="In-tableHeading"/>
              <w:keepNext w:val="0"/>
              <w:jc w:val="center"/>
              <w:rPr>
                <w:lang w:val="en-AU"/>
              </w:rPr>
            </w:pPr>
            <w:r w:rsidRPr="00647B46">
              <w:rPr>
                <w:lang w:val="en-AU"/>
              </w:rPr>
              <w:t>Durvalumab</w:t>
            </w:r>
          </w:p>
          <w:p w14:paraId="2CE7164A" w14:textId="77777777" w:rsidR="00ED2054" w:rsidRPr="00647B46" w:rsidRDefault="00ED2054" w:rsidP="0047364B">
            <w:pPr>
              <w:pStyle w:val="In-tableHeading"/>
              <w:keepNext w:val="0"/>
              <w:jc w:val="center"/>
              <w:rPr>
                <w:lang w:val="en-AU"/>
              </w:rPr>
            </w:pPr>
            <w:r w:rsidRPr="00647B46">
              <w:rPr>
                <w:lang w:val="en-AU"/>
              </w:rPr>
              <w:t>(n=175)</w:t>
            </w:r>
          </w:p>
        </w:tc>
        <w:tc>
          <w:tcPr>
            <w:tcW w:w="626" w:type="pct"/>
            <w:vAlign w:val="center"/>
          </w:tcPr>
          <w:p w14:paraId="384ED9D1" w14:textId="77777777" w:rsidR="00ED2054" w:rsidRPr="00647B46" w:rsidRDefault="00ED2054" w:rsidP="0047364B">
            <w:pPr>
              <w:pStyle w:val="In-tableHeading"/>
              <w:keepNext w:val="0"/>
              <w:jc w:val="center"/>
              <w:rPr>
                <w:lang w:val="en-AU"/>
              </w:rPr>
            </w:pPr>
            <w:r w:rsidRPr="00647B46">
              <w:rPr>
                <w:lang w:val="en-AU"/>
              </w:rPr>
              <w:t>Placebo</w:t>
            </w:r>
          </w:p>
          <w:p w14:paraId="440704F6" w14:textId="77777777" w:rsidR="00ED2054" w:rsidRPr="00647B46" w:rsidRDefault="00ED2054" w:rsidP="0047364B">
            <w:pPr>
              <w:pStyle w:val="In-tableHeading"/>
              <w:keepNext w:val="0"/>
              <w:jc w:val="center"/>
              <w:rPr>
                <w:lang w:val="en-AU"/>
              </w:rPr>
            </w:pPr>
            <w:r w:rsidRPr="00647B46">
              <w:rPr>
                <w:lang w:val="en-AU"/>
              </w:rPr>
              <w:t>(n=169)</w:t>
            </w:r>
          </w:p>
        </w:tc>
        <w:tc>
          <w:tcPr>
            <w:tcW w:w="625" w:type="pct"/>
            <w:vAlign w:val="center"/>
          </w:tcPr>
          <w:p w14:paraId="5C5629A2" w14:textId="77777777" w:rsidR="00ED2054" w:rsidRPr="00647B46" w:rsidRDefault="00ED2054" w:rsidP="0047364B">
            <w:pPr>
              <w:pStyle w:val="In-tableHeading"/>
              <w:keepNext w:val="0"/>
              <w:jc w:val="center"/>
              <w:rPr>
                <w:lang w:val="en-AU"/>
              </w:rPr>
            </w:pPr>
            <w:r w:rsidRPr="00647B46">
              <w:rPr>
                <w:lang w:val="en-AU"/>
              </w:rPr>
              <w:t>RR (95% CI)</w:t>
            </w:r>
          </w:p>
        </w:tc>
      </w:tr>
      <w:tr w:rsidR="00ED2054" w:rsidRPr="00647B46" w14:paraId="4909E761" w14:textId="77777777">
        <w:tc>
          <w:tcPr>
            <w:tcW w:w="5000" w:type="pct"/>
            <w:gridSpan w:val="7"/>
          </w:tcPr>
          <w:p w14:paraId="2D26EAC9" w14:textId="5AE3DBC4" w:rsidR="00ED2054" w:rsidRPr="00647B46" w:rsidRDefault="00ED2054" w:rsidP="0047364B">
            <w:pPr>
              <w:pStyle w:val="TableText0"/>
              <w:keepNext w:val="0"/>
              <w:rPr>
                <w:b/>
                <w:bCs w:val="0"/>
              </w:rPr>
            </w:pPr>
            <w:r w:rsidRPr="00647B46">
              <w:rPr>
                <w:b/>
                <w:bCs w:val="0"/>
              </w:rPr>
              <w:t>Secon</w:t>
            </w:r>
            <w:r w:rsidRPr="00647B46">
              <w:rPr>
                <w:b/>
              </w:rPr>
              <w:t xml:space="preserve">dary outcome: </w:t>
            </w:r>
            <w:r w:rsidR="000A48C4" w:rsidRPr="00647B46">
              <w:rPr>
                <w:b/>
              </w:rPr>
              <w:t>ORR</w:t>
            </w:r>
            <w:r w:rsidRPr="00647B46">
              <w:rPr>
                <w:b/>
              </w:rPr>
              <w:t xml:space="preserve"> </w:t>
            </w:r>
          </w:p>
        </w:tc>
      </w:tr>
      <w:tr w:rsidR="00ED2054" w:rsidRPr="00647B46" w14:paraId="0099987A" w14:textId="77777777">
        <w:tc>
          <w:tcPr>
            <w:tcW w:w="1065" w:type="pct"/>
            <w:vAlign w:val="center"/>
          </w:tcPr>
          <w:p w14:paraId="1BFE3D39" w14:textId="77777777" w:rsidR="00ED2054" w:rsidRPr="00647B46" w:rsidRDefault="00ED2054" w:rsidP="0047364B">
            <w:pPr>
              <w:pStyle w:val="TableText0"/>
              <w:keepNext w:val="0"/>
            </w:pPr>
            <w:r w:rsidRPr="00647B46">
              <w:t>ORR, n (%); (95% CI)</w:t>
            </w:r>
          </w:p>
        </w:tc>
        <w:tc>
          <w:tcPr>
            <w:tcW w:w="652" w:type="pct"/>
            <w:vAlign w:val="center"/>
          </w:tcPr>
          <w:p w14:paraId="037F640A" w14:textId="77777777" w:rsidR="00ED2054" w:rsidRPr="00647B46" w:rsidRDefault="00ED2054" w:rsidP="0047364B">
            <w:pPr>
              <w:pStyle w:val="TableText0"/>
              <w:keepNext w:val="0"/>
              <w:jc w:val="center"/>
            </w:pPr>
            <w:r w:rsidRPr="00647B46">
              <w:t xml:space="preserve">53 (30.3); </w:t>
            </w:r>
          </w:p>
          <w:p w14:paraId="492D8D2D" w14:textId="77777777" w:rsidR="00ED2054" w:rsidRPr="00647B46" w:rsidRDefault="00ED2054" w:rsidP="0047364B">
            <w:pPr>
              <w:pStyle w:val="TableText0"/>
              <w:keepNext w:val="0"/>
              <w:jc w:val="center"/>
            </w:pPr>
            <w:r w:rsidRPr="00647B46">
              <w:t>(23.6, 37.7)</w:t>
            </w:r>
          </w:p>
        </w:tc>
        <w:tc>
          <w:tcPr>
            <w:tcW w:w="704" w:type="pct"/>
            <w:vAlign w:val="center"/>
          </w:tcPr>
          <w:p w14:paraId="738DE45E" w14:textId="77777777" w:rsidR="00ED2054" w:rsidRPr="00647B46" w:rsidRDefault="00ED2054" w:rsidP="0047364B">
            <w:pPr>
              <w:pStyle w:val="TableText0"/>
              <w:keepNext w:val="0"/>
              <w:jc w:val="center"/>
            </w:pPr>
            <w:r w:rsidRPr="00647B46">
              <w:t xml:space="preserve">54 (32.0); </w:t>
            </w:r>
          </w:p>
          <w:p w14:paraId="257ECF01" w14:textId="77777777" w:rsidR="00ED2054" w:rsidRPr="00647B46" w:rsidRDefault="00ED2054" w:rsidP="0047364B">
            <w:pPr>
              <w:pStyle w:val="TableText0"/>
              <w:keepNext w:val="0"/>
              <w:jc w:val="center"/>
            </w:pPr>
            <w:r w:rsidRPr="00647B46">
              <w:t>(25.0, 39.6)</w:t>
            </w:r>
          </w:p>
        </w:tc>
        <w:tc>
          <w:tcPr>
            <w:tcW w:w="625" w:type="pct"/>
            <w:vAlign w:val="center"/>
          </w:tcPr>
          <w:p w14:paraId="0CD81FB9" w14:textId="30E56D6E" w:rsidR="00ED2054" w:rsidRPr="00647B46" w:rsidRDefault="00ED2054" w:rsidP="0047364B">
            <w:pPr>
              <w:pStyle w:val="TableText0"/>
              <w:keepNext w:val="0"/>
              <w:jc w:val="center"/>
              <w:rPr>
                <w:iCs/>
              </w:rPr>
            </w:pPr>
            <w:r w:rsidRPr="00647B46">
              <w:rPr>
                <w:iCs/>
              </w:rPr>
              <w:t xml:space="preserve">0.95 </w:t>
            </w:r>
            <w:r w:rsidR="001121AF" w:rsidRPr="00647B46">
              <w:rPr>
                <w:iCs/>
              </w:rPr>
              <w:br/>
            </w:r>
            <w:r w:rsidRPr="00647B46">
              <w:rPr>
                <w:iCs/>
              </w:rPr>
              <w:t>(0.69, 1.30)</w:t>
            </w:r>
          </w:p>
        </w:tc>
        <w:tc>
          <w:tcPr>
            <w:tcW w:w="703" w:type="pct"/>
            <w:vAlign w:val="center"/>
          </w:tcPr>
          <w:p w14:paraId="5A45C530" w14:textId="77777777" w:rsidR="00ED2054" w:rsidRPr="00647B46" w:rsidRDefault="00ED2054" w:rsidP="0047364B">
            <w:pPr>
              <w:pStyle w:val="TableText0"/>
              <w:keepNext w:val="0"/>
              <w:jc w:val="center"/>
            </w:pPr>
            <w:r w:rsidRPr="00647B46">
              <w:t xml:space="preserve">45 (25.7); </w:t>
            </w:r>
          </w:p>
          <w:p w14:paraId="41AA9921" w14:textId="77777777" w:rsidR="00ED2054" w:rsidRPr="00647B46" w:rsidRDefault="00ED2054" w:rsidP="0047364B">
            <w:pPr>
              <w:pStyle w:val="TableText0"/>
              <w:keepNext w:val="0"/>
              <w:jc w:val="center"/>
            </w:pPr>
            <w:r w:rsidRPr="00647B46">
              <w:t>(19.4, 32.9)</w:t>
            </w:r>
          </w:p>
        </w:tc>
        <w:tc>
          <w:tcPr>
            <w:tcW w:w="626" w:type="pct"/>
            <w:vAlign w:val="center"/>
          </w:tcPr>
          <w:p w14:paraId="48C166E5" w14:textId="77777777" w:rsidR="00ED2054" w:rsidRPr="00647B46" w:rsidRDefault="00ED2054" w:rsidP="0047364B">
            <w:pPr>
              <w:pStyle w:val="TableText0"/>
              <w:keepNext w:val="0"/>
              <w:jc w:val="center"/>
            </w:pPr>
            <w:r w:rsidRPr="00647B46">
              <w:t xml:space="preserve">44 (26.0); </w:t>
            </w:r>
            <w:r w:rsidRPr="00647B46">
              <w:br/>
              <w:t>(19.6, 33.3)</w:t>
            </w:r>
          </w:p>
        </w:tc>
        <w:tc>
          <w:tcPr>
            <w:tcW w:w="625" w:type="pct"/>
            <w:vAlign w:val="center"/>
          </w:tcPr>
          <w:p w14:paraId="3E954C36" w14:textId="51A95B4F" w:rsidR="00ED2054" w:rsidRPr="00647B46" w:rsidRDefault="00ED2054" w:rsidP="0047364B">
            <w:pPr>
              <w:pStyle w:val="TableText0"/>
              <w:keepNext w:val="0"/>
              <w:jc w:val="center"/>
              <w:rPr>
                <w:iCs/>
              </w:rPr>
            </w:pPr>
            <w:r w:rsidRPr="00647B46">
              <w:rPr>
                <w:iCs/>
              </w:rPr>
              <w:t xml:space="preserve">0.99 </w:t>
            </w:r>
            <w:r w:rsidR="008C79E0" w:rsidRPr="00647B46">
              <w:rPr>
                <w:iCs/>
              </w:rPr>
              <w:br/>
            </w:r>
            <w:r w:rsidRPr="00647B46">
              <w:rPr>
                <w:iCs/>
              </w:rPr>
              <w:t>(0.69, 1.41)</w:t>
            </w:r>
          </w:p>
        </w:tc>
      </w:tr>
      <w:tr w:rsidR="00ED2054" w:rsidRPr="00647B46" w14:paraId="518DCCAA" w14:textId="77777777">
        <w:tc>
          <w:tcPr>
            <w:tcW w:w="5000" w:type="pct"/>
            <w:gridSpan w:val="7"/>
          </w:tcPr>
          <w:p w14:paraId="1F7B202B" w14:textId="77777777" w:rsidR="00ED2054" w:rsidRPr="00647B46" w:rsidRDefault="00ED2054" w:rsidP="0047364B">
            <w:pPr>
              <w:pStyle w:val="TableText0"/>
              <w:keepNext w:val="0"/>
              <w:rPr>
                <w:b/>
                <w:bCs w:val="0"/>
                <w:iCs/>
              </w:rPr>
            </w:pPr>
            <w:r w:rsidRPr="00647B46">
              <w:rPr>
                <w:b/>
                <w:bCs w:val="0"/>
                <w:iCs/>
              </w:rPr>
              <w:t xml:space="preserve">Secondary outcome: </w:t>
            </w:r>
            <w:r w:rsidRPr="00647B46">
              <w:rPr>
                <w:b/>
                <w:iCs/>
              </w:rPr>
              <w:t>Best objective response</w:t>
            </w:r>
            <w:r w:rsidRPr="00647B46">
              <w:rPr>
                <w:b/>
                <w:bCs w:val="0"/>
                <w:iCs/>
              </w:rPr>
              <w:t xml:space="preserve"> </w:t>
            </w:r>
          </w:p>
        </w:tc>
      </w:tr>
      <w:tr w:rsidR="00ED2054" w:rsidRPr="00647B46" w14:paraId="7F490A7F" w14:textId="77777777">
        <w:tc>
          <w:tcPr>
            <w:tcW w:w="1065" w:type="pct"/>
            <w:vAlign w:val="center"/>
          </w:tcPr>
          <w:p w14:paraId="47F18031" w14:textId="77777777" w:rsidR="00ED2054" w:rsidRPr="00647B46" w:rsidRDefault="00ED2054" w:rsidP="0047364B">
            <w:pPr>
              <w:pStyle w:val="TableText0"/>
              <w:keepNext w:val="0"/>
            </w:pPr>
            <w:r w:rsidRPr="00647B46">
              <w:t>CR, n (%)</w:t>
            </w:r>
          </w:p>
        </w:tc>
        <w:tc>
          <w:tcPr>
            <w:tcW w:w="652" w:type="pct"/>
            <w:vAlign w:val="center"/>
          </w:tcPr>
          <w:p w14:paraId="16CFC5A6" w14:textId="77777777" w:rsidR="00ED2054" w:rsidRPr="00647B46" w:rsidRDefault="00ED2054" w:rsidP="0047364B">
            <w:pPr>
              <w:pStyle w:val="TableText0"/>
              <w:keepNext w:val="0"/>
              <w:jc w:val="center"/>
            </w:pPr>
            <w:r w:rsidRPr="00647B46">
              <w:t>5 (2.9)</w:t>
            </w:r>
          </w:p>
        </w:tc>
        <w:tc>
          <w:tcPr>
            <w:tcW w:w="704" w:type="pct"/>
            <w:vAlign w:val="center"/>
          </w:tcPr>
          <w:p w14:paraId="3BDE2FB8" w14:textId="77777777" w:rsidR="00ED2054" w:rsidRPr="00647B46" w:rsidRDefault="00ED2054" w:rsidP="0047364B">
            <w:pPr>
              <w:pStyle w:val="TableText0"/>
              <w:keepNext w:val="0"/>
              <w:jc w:val="center"/>
            </w:pPr>
            <w:r w:rsidRPr="00647B46">
              <w:t>4 (2.4)</w:t>
            </w:r>
          </w:p>
        </w:tc>
        <w:tc>
          <w:tcPr>
            <w:tcW w:w="625" w:type="pct"/>
            <w:vAlign w:val="center"/>
          </w:tcPr>
          <w:p w14:paraId="55D98B72" w14:textId="6CA3F58B" w:rsidR="00ED2054" w:rsidRPr="00647B46" w:rsidRDefault="00ED2054" w:rsidP="0047364B">
            <w:pPr>
              <w:pStyle w:val="TableText0"/>
              <w:keepNext w:val="0"/>
              <w:jc w:val="center"/>
              <w:rPr>
                <w:iCs/>
              </w:rPr>
            </w:pPr>
            <w:r w:rsidRPr="00647B46">
              <w:rPr>
                <w:iCs/>
              </w:rPr>
              <w:t xml:space="preserve">1.21 </w:t>
            </w:r>
            <w:r w:rsidR="001121AF" w:rsidRPr="00647B46">
              <w:rPr>
                <w:iCs/>
              </w:rPr>
              <w:br/>
            </w:r>
            <w:r w:rsidRPr="00647B46">
              <w:rPr>
                <w:iCs/>
              </w:rPr>
              <w:t>(0.33, 4.42)</w:t>
            </w:r>
          </w:p>
        </w:tc>
        <w:tc>
          <w:tcPr>
            <w:tcW w:w="703" w:type="pct"/>
            <w:vAlign w:val="center"/>
          </w:tcPr>
          <w:p w14:paraId="15C779F2" w14:textId="77777777" w:rsidR="00ED2054" w:rsidRPr="00647B46" w:rsidRDefault="00ED2054" w:rsidP="0047364B">
            <w:pPr>
              <w:pStyle w:val="TableText0"/>
              <w:keepNext w:val="0"/>
              <w:jc w:val="center"/>
            </w:pPr>
            <w:r w:rsidRPr="00647B46">
              <w:t>5 (2.9)</w:t>
            </w:r>
          </w:p>
        </w:tc>
        <w:tc>
          <w:tcPr>
            <w:tcW w:w="626" w:type="pct"/>
            <w:vAlign w:val="center"/>
          </w:tcPr>
          <w:p w14:paraId="209DF11D" w14:textId="77777777" w:rsidR="00ED2054" w:rsidRPr="00647B46" w:rsidRDefault="00ED2054" w:rsidP="0047364B">
            <w:pPr>
              <w:pStyle w:val="TableText0"/>
              <w:keepNext w:val="0"/>
              <w:jc w:val="center"/>
            </w:pPr>
            <w:r w:rsidRPr="00647B46">
              <w:t>3 (1.8)</w:t>
            </w:r>
          </w:p>
        </w:tc>
        <w:tc>
          <w:tcPr>
            <w:tcW w:w="625" w:type="pct"/>
            <w:vAlign w:val="center"/>
          </w:tcPr>
          <w:p w14:paraId="6637A1DA" w14:textId="6920C83A" w:rsidR="00ED2054" w:rsidRPr="00647B46" w:rsidRDefault="00ED2054" w:rsidP="0047364B">
            <w:pPr>
              <w:pStyle w:val="TableText0"/>
              <w:keepNext w:val="0"/>
              <w:jc w:val="center"/>
              <w:rPr>
                <w:iCs/>
              </w:rPr>
            </w:pPr>
            <w:r w:rsidRPr="00647B46">
              <w:rPr>
                <w:iCs/>
              </w:rPr>
              <w:t xml:space="preserve">1.61 </w:t>
            </w:r>
            <w:r w:rsidR="008C79E0" w:rsidRPr="00647B46">
              <w:rPr>
                <w:iCs/>
              </w:rPr>
              <w:br/>
            </w:r>
            <w:r w:rsidRPr="00647B46">
              <w:rPr>
                <w:iCs/>
              </w:rPr>
              <w:t>(0.39, 6.63)</w:t>
            </w:r>
          </w:p>
        </w:tc>
      </w:tr>
      <w:tr w:rsidR="00ED2054" w:rsidRPr="00647B46" w14:paraId="1CE6B345" w14:textId="77777777">
        <w:tc>
          <w:tcPr>
            <w:tcW w:w="1065" w:type="pct"/>
            <w:vAlign w:val="center"/>
          </w:tcPr>
          <w:p w14:paraId="3024B654" w14:textId="77777777" w:rsidR="00ED2054" w:rsidRPr="00647B46" w:rsidRDefault="00ED2054" w:rsidP="0047364B">
            <w:pPr>
              <w:pStyle w:val="TableText0"/>
              <w:keepNext w:val="0"/>
            </w:pPr>
            <w:r w:rsidRPr="00647B46">
              <w:t>PR, n (%)</w:t>
            </w:r>
          </w:p>
        </w:tc>
        <w:tc>
          <w:tcPr>
            <w:tcW w:w="652" w:type="pct"/>
            <w:vAlign w:val="center"/>
          </w:tcPr>
          <w:p w14:paraId="0B7388AA" w14:textId="77777777" w:rsidR="00ED2054" w:rsidRPr="00647B46" w:rsidRDefault="00ED2054" w:rsidP="0047364B">
            <w:pPr>
              <w:pStyle w:val="TableText0"/>
              <w:keepNext w:val="0"/>
              <w:jc w:val="center"/>
            </w:pPr>
            <w:r w:rsidRPr="00647B46">
              <w:t>48 (27.4)</w:t>
            </w:r>
          </w:p>
        </w:tc>
        <w:tc>
          <w:tcPr>
            <w:tcW w:w="704" w:type="pct"/>
            <w:vAlign w:val="center"/>
          </w:tcPr>
          <w:p w14:paraId="6A4E948F" w14:textId="77777777" w:rsidR="00ED2054" w:rsidRPr="00647B46" w:rsidRDefault="00ED2054" w:rsidP="0047364B">
            <w:pPr>
              <w:pStyle w:val="TableText0"/>
              <w:keepNext w:val="0"/>
              <w:jc w:val="center"/>
            </w:pPr>
            <w:r w:rsidRPr="00647B46">
              <w:t>50 (29.6)</w:t>
            </w:r>
          </w:p>
        </w:tc>
        <w:tc>
          <w:tcPr>
            <w:tcW w:w="625" w:type="pct"/>
            <w:vAlign w:val="center"/>
          </w:tcPr>
          <w:p w14:paraId="63A611A1" w14:textId="690FB481" w:rsidR="00ED2054" w:rsidRPr="00647B46" w:rsidRDefault="00ED2054" w:rsidP="0047364B">
            <w:pPr>
              <w:pStyle w:val="TableText0"/>
              <w:keepNext w:val="0"/>
              <w:jc w:val="center"/>
              <w:rPr>
                <w:iCs/>
              </w:rPr>
            </w:pPr>
            <w:r w:rsidRPr="00647B46">
              <w:rPr>
                <w:iCs/>
              </w:rPr>
              <w:t xml:space="preserve">0.93 </w:t>
            </w:r>
            <w:r w:rsidR="001121AF" w:rsidRPr="00647B46">
              <w:rPr>
                <w:iCs/>
              </w:rPr>
              <w:br/>
            </w:r>
            <w:r w:rsidRPr="00647B46">
              <w:rPr>
                <w:iCs/>
              </w:rPr>
              <w:t>(0.66, 1.30)</w:t>
            </w:r>
          </w:p>
        </w:tc>
        <w:tc>
          <w:tcPr>
            <w:tcW w:w="703" w:type="pct"/>
            <w:vAlign w:val="center"/>
          </w:tcPr>
          <w:p w14:paraId="74FF4BF7" w14:textId="77777777" w:rsidR="00ED2054" w:rsidRPr="00647B46" w:rsidRDefault="00ED2054" w:rsidP="0047364B">
            <w:pPr>
              <w:pStyle w:val="TableText0"/>
              <w:keepNext w:val="0"/>
              <w:jc w:val="center"/>
            </w:pPr>
            <w:r w:rsidRPr="00647B46">
              <w:t>40 (22.9)</w:t>
            </w:r>
          </w:p>
        </w:tc>
        <w:tc>
          <w:tcPr>
            <w:tcW w:w="626" w:type="pct"/>
            <w:vAlign w:val="center"/>
          </w:tcPr>
          <w:p w14:paraId="011233F4" w14:textId="77777777" w:rsidR="00ED2054" w:rsidRPr="00647B46" w:rsidRDefault="00ED2054" w:rsidP="0047364B">
            <w:pPr>
              <w:pStyle w:val="TableText0"/>
              <w:keepNext w:val="0"/>
              <w:jc w:val="center"/>
            </w:pPr>
            <w:r w:rsidRPr="00647B46">
              <w:t>41 (24.3)</w:t>
            </w:r>
          </w:p>
        </w:tc>
        <w:tc>
          <w:tcPr>
            <w:tcW w:w="625" w:type="pct"/>
            <w:vAlign w:val="center"/>
          </w:tcPr>
          <w:p w14:paraId="325FB670" w14:textId="29AE53CE" w:rsidR="00ED2054" w:rsidRPr="00647B46" w:rsidRDefault="00ED2054" w:rsidP="0047364B">
            <w:pPr>
              <w:pStyle w:val="TableText0"/>
              <w:keepNext w:val="0"/>
              <w:jc w:val="center"/>
              <w:rPr>
                <w:iCs/>
              </w:rPr>
            </w:pPr>
            <w:r w:rsidRPr="00647B46">
              <w:rPr>
                <w:iCs/>
              </w:rPr>
              <w:t xml:space="preserve">0.94 </w:t>
            </w:r>
            <w:r w:rsidR="008C79E0" w:rsidRPr="00647B46">
              <w:rPr>
                <w:iCs/>
              </w:rPr>
              <w:br/>
            </w:r>
            <w:r w:rsidRPr="00647B46">
              <w:rPr>
                <w:iCs/>
              </w:rPr>
              <w:t>(0.64, 1.38)</w:t>
            </w:r>
          </w:p>
        </w:tc>
      </w:tr>
      <w:tr w:rsidR="00ED2054" w:rsidRPr="00647B46" w14:paraId="5B02ED5A" w14:textId="77777777">
        <w:tc>
          <w:tcPr>
            <w:tcW w:w="1065" w:type="pct"/>
            <w:vAlign w:val="center"/>
          </w:tcPr>
          <w:p w14:paraId="59780F1B" w14:textId="7272D7D9" w:rsidR="00ED2054" w:rsidRPr="00647B46" w:rsidRDefault="00ED2054" w:rsidP="0047364B">
            <w:pPr>
              <w:pStyle w:val="TableText0"/>
              <w:keepNext w:val="0"/>
            </w:pPr>
            <w:r w:rsidRPr="00647B46">
              <w:t xml:space="preserve">SD ≥7 </w:t>
            </w:r>
            <w:proofErr w:type="spellStart"/>
            <w:r w:rsidRPr="00647B46">
              <w:t>wk</w:t>
            </w:r>
            <w:proofErr w:type="spellEnd"/>
            <w:r w:rsidRPr="00647B46">
              <w:t>, n (%)</w:t>
            </w:r>
          </w:p>
        </w:tc>
        <w:tc>
          <w:tcPr>
            <w:tcW w:w="652" w:type="pct"/>
            <w:vAlign w:val="center"/>
          </w:tcPr>
          <w:p w14:paraId="6DE8675E" w14:textId="77777777" w:rsidR="00ED2054" w:rsidRPr="00647B46" w:rsidRDefault="00ED2054" w:rsidP="0047364B">
            <w:pPr>
              <w:pStyle w:val="TableText0"/>
              <w:keepNext w:val="0"/>
              <w:jc w:val="center"/>
            </w:pPr>
            <w:r w:rsidRPr="00647B46">
              <w:t>94 (53.7)</w:t>
            </w:r>
          </w:p>
        </w:tc>
        <w:tc>
          <w:tcPr>
            <w:tcW w:w="704" w:type="pct"/>
            <w:vAlign w:val="center"/>
          </w:tcPr>
          <w:p w14:paraId="07D28088" w14:textId="77777777" w:rsidR="00ED2054" w:rsidRPr="00647B46" w:rsidRDefault="00ED2054" w:rsidP="0047364B">
            <w:pPr>
              <w:pStyle w:val="TableText0"/>
              <w:keepNext w:val="0"/>
              <w:jc w:val="center"/>
            </w:pPr>
            <w:r w:rsidRPr="00647B46">
              <w:t>76 (45.0)</w:t>
            </w:r>
          </w:p>
        </w:tc>
        <w:tc>
          <w:tcPr>
            <w:tcW w:w="625" w:type="pct"/>
          </w:tcPr>
          <w:p w14:paraId="31998CCA" w14:textId="1A8C9EFE" w:rsidR="00ED2054" w:rsidRPr="00647B46" w:rsidRDefault="00ED2054" w:rsidP="0047364B">
            <w:pPr>
              <w:pStyle w:val="TableText0"/>
              <w:keepNext w:val="0"/>
              <w:jc w:val="center"/>
              <w:rPr>
                <w:iCs/>
              </w:rPr>
            </w:pPr>
            <w:r w:rsidRPr="00647B46">
              <w:rPr>
                <w:iCs/>
              </w:rPr>
              <w:t xml:space="preserve">1.19 </w:t>
            </w:r>
            <w:r w:rsidR="001121AF" w:rsidRPr="00647B46">
              <w:rPr>
                <w:iCs/>
              </w:rPr>
              <w:br/>
            </w:r>
            <w:r w:rsidRPr="00647B46">
              <w:rPr>
                <w:iCs/>
              </w:rPr>
              <w:t>(0.96, 1.48)</w:t>
            </w:r>
          </w:p>
        </w:tc>
        <w:tc>
          <w:tcPr>
            <w:tcW w:w="703" w:type="pct"/>
            <w:vAlign w:val="center"/>
          </w:tcPr>
          <w:p w14:paraId="6ABB01BD" w14:textId="77777777" w:rsidR="00ED2054" w:rsidRPr="00647B46" w:rsidRDefault="00ED2054" w:rsidP="0047364B">
            <w:pPr>
              <w:pStyle w:val="TableText0"/>
              <w:keepNext w:val="0"/>
              <w:jc w:val="center"/>
            </w:pPr>
            <w:r w:rsidRPr="00647B46">
              <w:t>94 (53.7)</w:t>
            </w:r>
          </w:p>
        </w:tc>
        <w:tc>
          <w:tcPr>
            <w:tcW w:w="626" w:type="pct"/>
            <w:vAlign w:val="center"/>
          </w:tcPr>
          <w:p w14:paraId="233EA021" w14:textId="77777777" w:rsidR="00ED2054" w:rsidRPr="00647B46" w:rsidRDefault="00ED2054" w:rsidP="0047364B">
            <w:pPr>
              <w:pStyle w:val="TableText0"/>
              <w:keepNext w:val="0"/>
              <w:jc w:val="center"/>
            </w:pPr>
            <w:r w:rsidRPr="00647B46">
              <w:t>76 (45.0)</w:t>
            </w:r>
          </w:p>
        </w:tc>
        <w:tc>
          <w:tcPr>
            <w:tcW w:w="625" w:type="pct"/>
          </w:tcPr>
          <w:p w14:paraId="3491DE1E" w14:textId="1FD1CD8B" w:rsidR="00ED2054" w:rsidRPr="00647B46" w:rsidRDefault="00ED2054" w:rsidP="0047364B">
            <w:pPr>
              <w:pStyle w:val="TableText0"/>
              <w:keepNext w:val="0"/>
              <w:jc w:val="center"/>
              <w:rPr>
                <w:iCs/>
              </w:rPr>
            </w:pPr>
            <w:r w:rsidRPr="00647B46">
              <w:rPr>
                <w:iCs/>
              </w:rPr>
              <w:t xml:space="preserve">1.19 </w:t>
            </w:r>
            <w:r w:rsidR="008C79E0" w:rsidRPr="00647B46">
              <w:rPr>
                <w:iCs/>
              </w:rPr>
              <w:br/>
            </w:r>
            <w:r w:rsidRPr="00647B46">
              <w:rPr>
                <w:iCs/>
              </w:rPr>
              <w:t>(0.96, 1.48)</w:t>
            </w:r>
          </w:p>
        </w:tc>
      </w:tr>
      <w:tr w:rsidR="00ED2054" w:rsidRPr="00647B46" w14:paraId="10613032" w14:textId="77777777">
        <w:tc>
          <w:tcPr>
            <w:tcW w:w="1065" w:type="pct"/>
            <w:vAlign w:val="center"/>
          </w:tcPr>
          <w:p w14:paraId="1A588857" w14:textId="77777777" w:rsidR="00ED2054" w:rsidRPr="00647B46" w:rsidRDefault="00ED2054" w:rsidP="0047364B">
            <w:pPr>
              <w:pStyle w:val="TableText0"/>
              <w:keepNext w:val="0"/>
            </w:pPr>
            <w:r w:rsidRPr="00647B46">
              <w:t>PD, n (%)</w:t>
            </w:r>
          </w:p>
        </w:tc>
        <w:tc>
          <w:tcPr>
            <w:tcW w:w="652" w:type="pct"/>
            <w:vAlign w:val="center"/>
          </w:tcPr>
          <w:p w14:paraId="517321A2" w14:textId="77777777" w:rsidR="00ED2054" w:rsidRPr="00647B46" w:rsidRDefault="00ED2054" w:rsidP="0047364B">
            <w:pPr>
              <w:pStyle w:val="TableText0"/>
              <w:keepNext w:val="0"/>
              <w:jc w:val="center"/>
            </w:pPr>
            <w:r w:rsidRPr="00647B46">
              <w:t>24 (13.7)</w:t>
            </w:r>
          </w:p>
        </w:tc>
        <w:tc>
          <w:tcPr>
            <w:tcW w:w="704" w:type="pct"/>
            <w:vAlign w:val="center"/>
          </w:tcPr>
          <w:p w14:paraId="48DE2E40" w14:textId="77777777" w:rsidR="00ED2054" w:rsidRPr="00647B46" w:rsidRDefault="00ED2054" w:rsidP="0047364B">
            <w:pPr>
              <w:pStyle w:val="TableText0"/>
              <w:keepNext w:val="0"/>
              <w:jc w:val="center"/>
            </w:pPr>
            <w:r w:rsidRPr="00647B46">
              <w:t>33 (19.5)</w:t>
            </w:r>
          </w:p>
        </w:tc>
        <w:tc>
          <w:tcPr>
            <w:tcW w:w="625" w:type="pct"/>
          </w:tcPr>
          <w:p w14:paraId="0EA12465" w14:textId="1FBC3FDB" w:rsidR="00ED2054" w:rsidRPr="00647B46" w:rsidRDefault="00ED2054" w:rsidP="0047364B">
            <w:pPr>
              <w:pStyle w:val="TableText0"/>
              <w:keepNext w:val="0"/>
              <w:jc w:val="center"/>
              <w:rPr>
                <w:iCs/>
              </w:rPr>
            </w:pPr>
            <w:r w:rsidRPr="00647B46">
              <w:rPr>
                <w:iCs/>
              </w:rPr>
              <w:t xml:space="preserve">0.70 </w:t>
            </w:r>
            <w:r w:rsidR="001121AF" w:rsidRPr="00647B46">
              <w:rPr>
                <w:iCs/>
              </w:rPr>
              <w:br/>
            </w:r>
            <w:r w:rsidRPr="00647B46">
              <w:rPr>
                <w:iCs/>
              </w:rPr>
              <w:t>(0.43, 1.14)</w:t>
            </w:r>
          </w:p>
        </w:tc>
        <w:tc>
          <w:tcPr>
            <w:tcW w:w="703" w:type="pct"/>
            <w:vAlign w:val="center"/>
          </w:tcPr>
          <w:p w14:paraId="56FDF3AF" w14:textId="77777777" w:rsidR="00ED2054" w:rsidRPr="00647B46" w:rsidRDefault="00ED2054" w:rsidP="0047364B">
            <w:pPr>
              <w:pStyle w:val="TableText0"/>
              <w:keepNext w:val="0"/>
              <w:jc w:val="center"/>
            </w:pPr>
            <w:r w:rsidRPr="00647B46">
              <w:t>24 (13.7)</w:t>
            </w:r>
          </w:p>
        </w:tc>
        <w:tc>
          <w:tcPr>
            <w:tcW w:w="626" w:type="pct"/>
            <w:vAlign w:val="center"/>
          </w:tcPr>
          <w:p w14:paraId="677A54DE" w14:textId="77777777" w:rsidR="00ED2054" w:rsidRPr="00647B46" w:rsidRDefault="00ED2054" w:rsidP="0047364B">
            <w:pPr>
              <w:pStyle w:val="TableText0"/>
              <w:keepNext w:val="0"/>
              <w:jc w:val="center"/>
            </w:pPr>
            <w:r w:rsidRPr="00647B46">
              <w:t>33 (19.5)</w:t>
            </w:r>
          </w:p>
        </w:tc>
        <w:tc>
          <w:tcPr>
            <w:tcW w:w="625" w:type="pct"/>
          </w:tcPr>
          <w:p w14:paraId="5B16AFC0" w14:textId="4EC720D1" w:rsidR="00ED2054" w:rsidRPr="00647B46" w:rsidRDefault="00ED2054" w:rsidP="0047364B">
            <w:pPr>
              <w:pStyle w:val="TableText0"/>
              <w:keepNext w:val="0"/>
              <w:jc w:val="center"/>
              <w:rPr>
                <w:iCs/>
              </w:rPr>
            </w:pPr>
            <w:r w:rsidRPr="00647B46">
              <w:rPr>
                <w:iCs/>
              </w:rPr>
              <w:t xml:space="preserve">0.70 </w:t>
            </w:r>
            <w:r w:rsidR="008C79E0" w:rsidRPr="00647B46">
              <w:rPr>
                <w:iCs/>
              </w:rPr>
              <w:br/>
            </w:r>
            <w:r w:rsidRPr="00647B46">
              <w:rPr>
                <w:iCs/>
              </w:rPr>
              <w:t>(0.43, 1.14)</w:t>
            </w:r>
          </w:p>
        </w:tc>
      </w:tr>
      <w:tr w:rsidR="00ED2054" w:rsidRPr="00647B46" w14:paraId="5A2386D7" w14:textId="77777777">
        <w:tc>
          <w:tcPr>
            <w:tcW w:w="1065" w:type="pct"/>
            <w:vAlign w:val="center"/>
          </w:tcPr>
          <w:p w14:paraId="7B82A0AA" w14:textId="77777777" w:rsidR="00ED2054" w:rsidRPr="00647B46" w:rsidRDefault="00ED2054" w:rsidP="0047364B">
            <w:pPr>
              <w:pStyle w:val="TableText0"/>
              <w:keepNext w:val="0"/>
            </w:pPr>
            <w:r w:rsidRPr="00647B46">
              <w:t>Not evaluated, n (%)</w:t>
            </w:r>
          </w:p>
        </w:tc>
        <w:tc>
          <w:tcPr>
            <w:tcW w:w="652" w:type="pct"/>
            <w:vAlign w:val="center"/>
          </w:tcPr>
          <w:p w14:paraId="5D5A83EE" w14:textId="77777777" w:rsidR="00ED2054" w:rsidRPr="00647B46" w:rsidRDefault="00ED2054" w:rsidP="0047364B">
            <w:pPr>
              <w:pStyle w:val="TableText0"/>
              <w:keepNext w:val="0"/>
              <w:jc w:val="center"/>
            </w:pPr>
            <w:r w:rsidRPr="00647B46">
              <w:t>4 (2.3)</w:t>
            </w:r>
          </w:p>
        </w:tc>
        <w:tc>
          <w:tcPr>
            <w:tcW w:w="704" w:type="pct"/>
            <w:vAlign w:val="center"/>
          </w:tcPr>
          <w:p w14:paraId="74842A22" w14:textId="77777777" w:rsidR="00ED2054" w:rsidRPr="00647B46" w:rsidRDefault="00ED2054" w:rsidP="0047364B">
            <w:pPr>
              <w:pStyle w:val="TableText0"/>
              <w:keepNext w:val="0"/>
              <w:jc w:val="center"/>
            </w:pPr>
            <w:r w:rsidRPr="00647B46">
              <w:t>6 (3.6)</w:t>
            </w:r>
          </w:p>
        </w:tc>
        <w:tc>
          <w:tcPr>
            <w:tcW w:w="625" w:type="pct"/>
          </w:tcPr>
          <w:p w14:paraId="0D51510B" w14:textId="13EA7646" w:rsidR="00ED2054" w:rsidRPr="00647B46" w:rsidRDefault="00ED2054" w:rsidP="0047364B">
            <w:pPr>
              <w:pStyle w:val="TableText0"/>
              <w:keepNext w:val="0"/>
              <w:jc w:val="center"/>
              <w:rPr>
                <w:iCs/>
              </w:rPr>
            </w:pPr>
            <w:r w:rsidRPr="00647B46">
              <w:rPr>
                <w:iCs/>
              </w:rPr>
              <w:t xml:space="preserve">0.64 </w:t>
            </w:r>
            <w:r w:rsidR="001121AF" w:rsidRPr="00647B46">
              <w:rPr>
                <w:iCs/>
              </w:rPr>
              <w:br/>
            </w:r>
            <w:r w:rsidRPr="00647B46">
              <w:rPr>
                <w:iCs/>
              </w:rPr>
              <w:t>(0.19, 2.24)</w:t>
            </w:r>
          </w:p>
        </w:tc>
        <w:tc>
          <w:tcPr>
            <w:tcW w:w="703" w:type="pct"/>
            <w:vAlign w:val="center"/>
          </w:tcPr>
          <w:p w14:paraId="039EBBB0" w14:textId="77777777" w:rsidR="00ED2054" w:rsidRPr="00647B46" w:rsidRDefault="00ED2054" w:rsidP="0047364B">
            <w:pPr>
              <w:pStyle w:val="TableText0"/>
              <w:keepNext w:val="0"/>
              <w:jc w:val="center"/>
            </w:pPr>
            <w:r w:rsidRPr="00647B46">
              <w:t>0 (0)</w:t>
            </w:r>
          </w:p>
        </w:tc>
        <w:tc>
          <w:tcPr>
            <w:tcW w:w="626" w:type="pct"/>
            <w:vAlign w:val="center"/>
          </w:tcPr>
          <w:p w14:paraId="7B92F440" w14:textId="77777777" w:rsidR="00ED2054" w:rsidRPr="00647B46" w:rsidRDefault="00ED2054" w:rsidP="0047364B">
            <w:pPr>
              <w:pStyle w:val="TableText0"/>
              <w:keepNext w:val="0"/>
              <w:jc w:val="center"/>
            </w:pPr>
            <w:r w:rsidRPr="00647B46">
              <w:t>0 (0)</w:t>
            </w:r>
          </w:p>
        </w:tc>
        <w:tc>
          <w:tcPr>
            <w:tcW w:w="625" w:type="pct"/>
            <w:vAlign w:val="center"/>
          </w:tcPr>
          <w:p w14:paraId="4FB1269F" w14:textId="77777777" w:rsidR="00ED2054" w:rsidRPr="00647B46" w:rsidRDefault="00ED2054" w:rsidP="0047364B">
            <w:pPr>
              <w:pStyle w:val="TableText0"/>
              <w:keepNext w:val="0"/>
              <w:jc w:val="center"/>
              <w:rPr>
                <w:iCs/>
              </w:rPr>
            </w:pPr>
            <w:r w:rsidRPr="00647B46">
              <w:rPr>
                <w:iCs/>
              </w:rPr>
              <w:t>NA</w:t>
            </w:r>
          </w:p>
        </w:tc>
      </w:tr>
      <w:tr w:rsidR="00ED2054" w:rsidRPr="00647B46" w14:paraId="25195664" w14:textId="77777777">
        <w:tc>
          <w:tcPr>
            <w:tcW w:w="5000" w:type="pct"/>
            <w:gridSpan w:val="7"/>
          </w:tcPr>
          <w:p w14:paraId="1FF8C138" w14:textId="4AE20384" w:rsidR="00ED2054" w:rsidRPr="00647B46" w:rsidRDefault="00ED2054" w:rsidP="0047364B">
            <w:pPr>
              <w:pStyle w:val="TableText0"/>
              <w:keepNext w:val="0"/>
              <w:rPr>
                <w:b/>
                <w:bCs w:val="0"/>
              </w:rPr>
            </w:pPr>
            <w:r w:rsidRPr="00647B46">
              <w:rPr>
                <w:b/>
              </w:rPr>
              <w:t xml:space="preserve">Secondary outcome: </w:t>
            </w:r>
            <w:proofErr w:type="spellStart"/>
            <w:r w:rsidRPr="00647B46">
              <w:rPr>
                <w:b/>
              </w:rPr>
              <w:t>D</w:t>
            </w:r>
            <w:r w:rsidR="007D6D64" w:rsidRPr="00647B46">
              <w:rPr>
                <w:b/>
              </w:rPr>
              <w:t>oR</w:t>
            </w:r>
            <w:proofErr w:type="spellEnd"/>
          </w:p>
        </w:tc>
      </w:tr>
      <w:tr w:rsidR="00ED2054" w:rsidRPr="00647B46" w14:paraId="5BC48D3D" w14:textId="77777777">
        <w:tc>
          <w:tcPr>
            <w:tcW w:w="1065" w:type="pct"/>
            <w:vAlign w:val="center"/>
          </w:tcPr>
          <w:p w14:paraId="5813F406" w14:textId="77777777" w:rsidR="00ED2054" w:rsidRPr="00647B46" w:rsidRDefault="00ED2054" w:rsidP="0047364B">
            <w:pPr>
              <w:pStyle w:val="TableText0"/>
              <w:keepNext w:val="0"/>
              <w:rPr>
                <w:b/>
                <w:bCs w:val="0"/>
              </w:rPr>
            </w:pPr>
          </w:p>
        </w:tc>
        <w:tc>
          <w:tcPr>
            <w:tcW w:w="652" w:type="pct"/>
            <w:vAlign w:val="center"/>
          </w:tcPr>
          <w:p w14:paraId="10855EC7" w14:textId="77777777" w:rsidR="00ED2054" w:rsidRPr="00647B46" w:rsidRDefault="00ED2054" w:rsidP="0047364B">
            <w:pPr>
              <w:pStyle w:val="TableText0"/>
              <w:keepNext w:val="0"/>
              <w:jc w:val="center"/>
              <w:rPr>
                <w:b/>
                <w:bCs w:val="0"/>
              </w:rPr>
            </w:pPr>
            <w:r w:rsidRPr="00647B46">
              <w:rPr>
                <w:b/>
                <w:bCs w:val="0"/>
              </w:rPr>
              <w:t>Durvalumab</w:t>
            </w:r>
          </w:p>
          <w:p w14:paraId="6791AE8A" w14:textId="38AF15A7" w:rsidR="00ED2054" w:rsidRPr="00647B46" w:rsidRDefault="00ED2054" w:rsidP="0047364B">
            <w:pPr>
              <w:pStyle w:val="TableText0"/>
              <w:keepNext w:val="0"/>
              <w:jc w:val="center"/>
              <w:rPr>
                <w:b/>
                <w:bCs w:val="0"/>
              </w:rPr>
            </w:pPr>
            <w:r w:rsidRPr="00647B46">
              <w:rPr>
                <w:b/>
                <w:bCs w:val="0"/>
              </w:rPr>
              <w:t>(n=53</w:t>
            </w:r>
            <w:r w:rsidR="007F50BE" w:rsidRPr="00647B46">
              <w:rPr>
                <w:b/>
                <w:bCs w:val="0"/>
              </w:rPr>
              <w:t>)</w:t>
            </w:r>
            <w:r w:rsidR="007F50BE">
              <w:rPr>
                <w:b/>
                <w:vertAlign w:val="superscript"/>
              </w:rPr>
              <w:t>2</w:t>
            </w:r>
          </w:p>
        </w:tc>
        <w:tc>
          <w:tcPr>
            <w:tcW w:w="704" w:type="pct"/>
            <w:vAlign w:val="center"/>
          </w:tcPr>
          <w:p w14:paraId="5AE1D174" w14:textId="77777777" w:rsidR="00ED2054" w:rsidRPr="00647B46" w:rsidRDefault="00ED2054" w:rsidP="0047364B">
            <w:pPr>
              <w:pStyle w:val="TableText0"/>
              <w:keepNext w:val="0"/>
              <w:jc w:val="center"/>
              <w:rPr>
                <w:b/>
                <w:bCs w:val="0"/>
              </w:rPr>
            </w:pPr>
            <w:r w:rsidRPr="00647B46">
              <w:rPr>
                <w:b/>
                <w:bCs w:val="0"/>
              </w:rPr>
              <w:t>Placebo</w:t>
            </w:r>
          </w:p>
          <w:p w14:paraId="242D2982" w14:textId="14B0009D" w:rsidR="00ED2054" w:rsidRPr="00647B46" w:rsidRDefault="00ED2054" w:rsidP="0047364B">
            <w:pPr>
              <w:pStyle w:val="TableText0"/>
              <w:keepNext w:val="0"/>
              <w:jc w:val="center"/>
              <w:rPr>
                <w:b/>
                <w:bCs w:val="0"/>
              </w:rPr>
            </w:pPr>
            <w:r w:rsidRPr="00647B46">
              <w:rPr>
                <w:b/>
                <w:bCs w:val="0"/>
              </w:rPr>
              <w:t>(n=54</w:t>
            </w:r>
            <w:r w:rsidR="007F50BE" w:rsidRPr="00647B46">
              <w:rPr>
                <w:b/>
                <w:bCs w:val="0"/>
              </w:rPr>
              <w:t>)</w:t>
            </w:r>
            <w:r w:rsidR="007F50BE">
              <w:rPr>
                <w:b/>
                <w:vertAlign w:val="superscript"/>
              </w:rPr>
              <w:t>2</w:t>
            </w:r>
          </w:p>
        </w:tc>
        <w:tc>
          <w:tcPr>
            <w:tcW w:w="625" w:type="pct"/>
            <w:vAlign w:val="center"/>
          </w:tcPr>
          <w:p w14:paraId="739E15F3" w14:textId="77777777" w:rsidR="00ED2054" w:rsidRPr="00647B46" w:rsidRDefault="00ED2054" w:rsidP="0047364B">
            <w:pPr>
              <w:pStyle w:val="TableText0"/>
              <w:keepNext w:val="0"/>
              <w:jc w:val="center"/>
              <w:rPr>
                <w:b/>
                <w:bCs w:val="0"/>
              </w:rPr>
            </w:pPr>
            <w:r w:rsidRPr="00647B46">
              <w:rPr>
                <w:b/>
              </w:rPr>
              <w:t>Relative risk (95% CI)</w:t>
            </w:r>
          </w:p>
        </w:tc>
        <w:tc>
          <w:tcPr>
            <w:tcW w:w="703" w:type="pct"/>
            <w:vAlign w:val="center"/>
          </w:tcPr>
          <w:p w14:paraId="12BCEE30" w14:textId="77777777" w:rsidR="00ED2054" w:rsidRPr="00647B46" w:rsidRDefault="00ED2054" w:rsidP="0047364B">
            <w:pPr>
              <w:pStyle w:val="TableText0"/>
              <w:keepNext w:val="0"/>
              <w:jc w:val="center"/>
              <w:rPr>
                <w:b/>
                <w:bCs w:val="0"/>
              </w:rPr>
            </w:pPr>
            <w:r w:rsidRPr="00647B46">
              <w:rPr>
                <w:b/>
                <w:bCs w:val="0"/>
              </w:rPr>
              <w:t>Durvalumab</w:t>
            </w:r>
          </w:p>
          <w:p w14:paraId="750A51EB" w14:textId="0959FFA2" w:rsidR="00ED2054" w:rsidRPr="00647B46" w:rsidRDefault="00ED2054" w:rsidP="0047364B">
            <w:pPr>
              <w:pStyle w:val="TableText0"/>
              <w:keepNext w:val="0"/>
              <w:jc w:val="center"/>
              <w:rPr>
                <w:b/>
                <w:bCs w:val="0"/>
              </w:rPr>
            </w:pPr>
            <w:r w:rsidRPr="00647B46">
              <w:rPr>
                <w:b/>
                <w:bCs w:val="0"/>
              </w:rPr>
              <w:t>(n=45</w:t>
            </w:r>
            <w:r w:rsidR="007F50BE" w:rsidRPr="00647B46">
              <w:rPr>
                <w:b/>
                <w:bCs w:val="0"/>
              </w:rPr>
              <w:t>)</w:t>
            </w:r>
            <w:r w:rsidR="007F50BE">
              <w:rPr>
                <w:b/>
                <w:vertAlign w:val="superscript"/>
              </w:rPr>
              <w:t>2</w:t>
            </w:r>
          </w:p>
        </w:tc>
        <w:tc>
          <w:tcPr>
            <w:tcW w:w="626" w:type="pct"/>
            <w:vAlign w:val="center"/>
          </w:tcPr>
          <w:p w14:paraId="27F5A433" w14:textId="77777777" w:rsidR="00ED2054" w:rsidRPr="00647B46" w:rsidRDefault="00ED2054" w:rsidP="0047364B">
            <w:pPr>
              <w:pStyle w:val="TableText0"/>
              <w:keepNext w:val="0"/>
              <w:jc w:val="center"/>
              <w:rPr>
                <w:b/>
                <w:bCs w:val="0"/>
              </w:rPr>
            </w:pPr>
            <w:r w:rsidRPr="00647B46">
              <w:rPr>
                <w:b/>
                <w:bCs w:val="0"/>
              </w:rPr>
              <w:t>Placebo</w:t>
            </w:r>
          </w:p>
          <w:p w14:paraId="15A90DE0" w14:textId="7D00E329" w:rsidR="00ED2054" w:rsidRPr="00647B46" w:rsidRDefault="00ED2054" w:rsidP="0047364B">
            <w:pPr>
              <w:pStyle w:val="TableText0"/>
              <w:keepNext w:val="0"/>
              <w:jc w:val="center"/>
              <w:rPr>
                <w:b/>
                <w:bCs w:val="0"/>
              </w:rPr>
            </w:pPr>
            <w:r w:rsidRPr="00647B46">
              <w:rPr>
                <w:b/>
                <w:bCs w:val="0"/>
              </w:rPr>
              <w:t>(n=44</w:t>
            </w:r>
            <w:r w:rsidR="007F50BE" w:rsidRPr="00647B46">
              <w:rPr>
                <w:b/>
                <w:bCs w:val="0"/>
              </w:rPr>
              <w:t>)</w:t>
            </w:r>
            <w:r w:rsidR="007F50BE">
              <w:rPr>
                <w:b/>
                <w:vertAlign w:val="superscript"/>
              </w:rPr>
              <w:t>2</w:t>
            </w:r>
          </w:p>
        </w:tc>
        <w:tc>
          <w:tcPr>
            <w:tcW w:w="625" w:type="pct"/>
            <w:vAlign w:val="center"/>
          </w:tcPr>
          <w:p w14:paraId="1185F995" w14:textId="5BADB678" w:rsidR="00ED2054" w:rsidRPr="00647B46" w:rsidRDefault="00E76905" w:rsidP="0047364B">
            <w:pPr>
              <w:pStyle w:val="TableText0"/>
              <w:keepNext w:val="0"/>
              <w:jc w:val="center"/>
              <w:rPr>
                <w:b/>
                <w:bCs w:val="0"/>
              </w:rPr>
            </w:pPr>
            <w:r w:rsidRPr="00647B46">
              <w:rPr>
                <w:b/>
              </w:rPr>
              <w:t>RR</w:t>
            </w:r>
            <w:r w:rsidR="00ED2054" w:rsidRPr="00647B46">
              <w:rPr>
                <w:b/>
              </w:rPr>
              <w:t xml:space="preserve"> (95% CI)</w:t>
            </w:r>
          </w:p>
        </w:tc>
      </w:tr>
      <w:tr w:rsidR="00ED2054" w:rsidRPr="00647B46" w14:paraId="287E813A" w14:textId="77777777">
        <w:tc>
          <w:tcPr>
            <w:tcW w:w="1065" w:type="pct"/>
            <w:vAlign w:val="center"/>
          </w:tcPr>
          <w:p w14:paraId="1E6B3B46" w14:textId="77777777" w:rsidR="00ED2054" w:rsidRPr="00647B46" w:rsidRDefault="00ED2054" w:rsidP="0047364B">
            <w:pPr>
              <w:pStyle w:val="TableText0"/>
              <w:keepNext w:val="0"/>
            </w:pPr>
            <w:r w:rsidRPr="00647B46">
              <w:t>Disease progression or death, n (%)</w:t>
            </w:r>
          </w:p>
        </w:tc>
        <w:tc>
          <w:tcPr>
            <w:tcW w:w="652" w:type="pct"/>
            <w:vAlign w:val="center"/>
          </w:tcPr>
          <w:p w14:paraId="12CDA54E" w14:textId="77777777" w:rsidR="00ED2054" w:rsidRPr="00647B46" w:rsidRDefault="00ED2054" w:rsidP="0047364B">
            <w:pPr>
              <w:pStyle w:val="TableText0"/>
              <w:keepNext w:val="0"/>
              <w:jc w:val="center"/>
            </w:pPr>
            <w:r w:rsidRPr="00647B46">
              <w:t>22 (42)</w:t>
            </w:r>
          </w:p>
        </w:tc>
        <w:tc>
          <w:tcPr>
            <w:tcW w:w="704" w:type="pct"/>
            <w:vAlign w:val="center"/>
          </w:tcPr>
          <w:p w14:paraId="764B4FA3" w14:textId="77777777" w:rsidR="00ED2054" w:rsidRPr="00647B46" w:rsidRDefault="00ED2054" w:rsidP="0047364B">
            <w:pPr>
              <w:pStyle w:val="TableText0"/>
              <w:keepNext w:val="0"/>
              <w:jc w:val="center"/>
            </w:pPr>
            <w:r w:rsidRPr="00647B46">
              <w:t>23 (43)</w:t>
            </w:r>
          </w:p>
        </w:tc>
        <w:tc>
          <w:tcPr>
            <w:tcW w:w="625" w:type="pct"/>
            <w:vAlign w:val="center"/>
          </w:tcPr>
          <w:p w14:paraId="423B2A28" w14:textId="24C81A5F" w:rsidR="00ED2054" w:rsidRPr="00647B46" w:rsidRDefault="00ED2054" w:rsidP="0047364B">
            <w:pPr>
              <w:pStyle w:val="TableText0"/>
              <w:keepNext w:val="0"/>
              <w:jc w:val="center"/>
              <w:rPr>
                <w:b/>
                <w:bCs w:val="0"/>
              </w:rPr>
            </w:pPr>
            <w:r w:rsidRPr="00647B46">
              <w:rPr>
                <w:b/>
                <w:bCs w:val="0"/>
              </w:rPr>
              <w:t xml:space="preserve">0.98 </w:t>
            </w:r>
            <w:r w:rsidR="001121AF" w:rsidRPr="00647B46">
              <w:rPr>
                <w:b/>
                <w:bCs w:val="0"/>
              </w:rPr>
              <w:br/>
            </w:r>
            <w:r w:rsidRPr="00647B46">
              <w:rPr>
                <w:b/>
                <w:bCs w:val="0"/>
              </w:rPr>
              <w:t>(0.63, 1.52)</w:t>
            </w:r>
          </w:p>
        </w:tc>
        <w:tc>
          <w:tcPr>
            <w:tcW w:w="703" w:type="pct"/>
            <w:vAlign w:val="center"/>
          </w:tcPr>
          <w:p w14:paraId="72CD29CD" w14:textId="77777777" w:rsidR="00ED2054" w:rsidRPr="007F50BE" w:rsidRDefault="00ED2054" w:rsidP="0047364B">
            <w:pPr>
              <w:pStyle w:val="TableText0"/>
              <w:keepNext w:val="0"/>
              <w:jc w:val="center"/>
            </w:pPr>
            <w:r w:rsidRPr="007F50BE">
              <w:t>16 (36)</w:t>
            </w:r>
          </w:p>
        </w:tc>
        <w:tc>
          <w:tcPr>
            <w:tcW w:w="626" w:type="pct"/>
            <w:vAlign w:val="center"/>
          </w:tcPr>
          <w:p w14:paraId="43C9A58B" w14:textId="77777777" w:rsidR="00ED2054" w:rsidRPr="007F50BE" w:rsidRDefault="00ED2054" w:rsidP="0047364B">
            <w:pPr>
              <w:pStyle w:val="TableText0"/>
              <w:keepNext w:val="0"/>
              <w:jc w:val="center"/>
            </w:pPr>
            <w:r w:rsidRPr="007F50BE">
              <w:t>19 (43)</w:t>
            </w:r>
          </w:p>
        </w:tc>
        <w:tc>
          <w:tcPr>
            <w:tcW w:w="625" w:type="pct"/>
            <w:vAlign w:val="center"/>
          </w:tcPr>
          <w:p w14:paraId="29E099F1" w14:textId="4842CB2A" w:rsidR="00ED2054" w:rsidRPr="00647B46" w:rsidRDefault="00ED2054" w:rsidP="0047364B">
            <w:pPr>
              <w:pStyle w:val="TableText0"/>
              <w:keepNext w:val="0"/>
              <w:jc w:val="center"/>
            </w:pPr>
            <w:r w:rsidRPr="00647B46">
              <w:t>0.82</w:t>
            </w:r>
            <w:r w:rsidR="008C79E0" w:rsidRPr="00647B46">
              <w:br/>
            </w:r>
            <w:r w:rsidRPr="00647B46">
              <w:t xml:space="preserve"> (0.49, 1.38)</w:t>
            </w:r>
          </w:p>
        </w:tc>
      </w:tr>
      <w:tr w:rsidR="00ED2054" w:rsidRPr="00647B46" w14:paraId="23F68E33" w14:textId="77777777">
        <w:tc>
          <w:tcPr>
            <w:tcW w:w="1065" w:type="pct"/>
            <w:vAlign w:val="center"/>
          </w:tcPr>
          <w:p w14:paraId="18305D46" w14:textId="77777777" w:rsidR="00ED2054" w:rsidRPr="00647B46" w:rsidRDefault="00ED2054" w:rsidP="0047364B">
            <w:pPr>
              <w:pStyle w:val="TableText0"/>
              <w:keepNext w:val="0"/>
            </w:pPr>
            <w:r w:rsidRPr="00647B46">
              <w:t xml:space="preserve">Median </w:t>
            </w:r>
            <w:proofErr w:type="spellStart"/>
            <w:r w:rsidRPr="00647B46">
              <w:t>DoR</w:t>
            </w:r>
            <w:proofErr w:type="spellEnd"/>
            <w:r w:rsidRPr="00647B46">
              <w:t xml:space="preserve"> (95% CI)</w:t>
            </w:r>
          </w:p>
        </w:tc>
        <w:tc>
          <w:tcPr>
            <w:tcW w:w="652" w:type="pct"/>
            <w:vAlign w:val="center"/>
          </w:tcPr>
          <w:p w14:paraId="1276F9AF" w14:textId="77777777" w:rsidR="00ED2054" w:rsidRPr="00647B46" w:rsidRDefault="00ED2054" w:rsidP="0047364B">
            <w:pPr>
              <w:pStyle w:val="TableText0"/>
              <w:keepNext w:val="0"/>
              <w:jc w:val="center"/>
            </w:pPr>
            <w:r w:rsidRPr="00647B46">
              <w:t xml:space="preserve">33.0 months </w:t>
            </w:r>
          </w:p>
          <w:p w14:paraId="79556B57" w14:textId="77777777" w:rsidR="00ED2054" w:rsidRPr="00647B46" w:rsidRDefault="00ED2054" w:rsidP="0047364B">
            <w:pPr>
              <w:pStyle w:val="TableText0"/>
              <w:keepNext w:val="0"/>
              <w:jc w:val="center"/>
            </w:pPr>
            <w:r w:rsidRPr="00647B46">
              <w:t>(22.4, NR)</w:t>
            </w:r>
          </w:p>
        </w:tc>
        <w:tc>
          <w:tcPr>
            <w:tcW w:w="704" w:type="pct"/>
            <w:vAlign w:val="center"/>
          </w:tcPr>
          <w:p w14:paraId="5D03CE5B" w14:textId="77777777" w:rsidR="00ED2054" w:rsidRPr="00647B46" w:rsidRDefault="00ED2054" w:rsidP="0047364B">
            <w:pPr>
              <w:pStyle w:val="TableText0"/>
              <w:keepNext w:val="0"/>
              <w:jc w:val="center"/>
            </w:pPr>
            <w:r w:rsidRPr="00647B46">
              <w:t>27.7 months</w:t>
            </w:r>
          </w:p>
          <w:p w14:paraId="76106CAC" w14:textId="77777777" w:rsidR="00ED2054" w:rsidRPr="00647B46" w:rsidRDefault="00ED2054" w:rsidP="0047364B">
            <w:pPr>
              <w:pStyle w:val="TableText0"/>
              <w:keepNext w:val="0"/>
              <w:jc w:val="center"/>
            </w:pPr>
            <w:r w:rsidRPr="00647B46">
              <w:t>(9.6, NR)</w:t>
            </w:r>
          </w:p>
        </w:tc>
        <w:tc>
          <w:tcPr>
            <w:tcW w:w="625" w:type="pct"/>
            <w:vAlign w:val="center"/>
          </w:tcPr>
          <w:p w14:paraId="6F25E6BC" w14:textId="674B6076"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1C11BC00" w14:textId="77777777" w:rsidR="00ED2054" w:rsidRPr="00647B46" w:rsidRDefault="00ED2054" w:rsidP="0047364B">
            <w:pPr>
              <w:pStyle w:val="TableText0"/>
              <w:keepNext w:val="0"/>
              <w:jc w:val="center"/>
            </w:pPr>
            <w:r w:rsidRPr="00647B46">
              <w:t>38.8 months (25.9, NR)</w:t>
            </w:r>
          </w:p>
        </w:tc>
        <w:tc>
          <w:tcPr>
            <w:tcW w:w="626" w:type="pct"/>
            <w:vAlign w:val="center"/>
          </w:tcPr>
          <w:p w14:paraId="6F660FA8" w14:textId="77777777" w:rsidR="00ED2054" w:rsidRPr="00647B46" w:rsidRDefault="00ED2054" w:rsidP="0047364B">
            <w:pPr>
              <w:pStyle w:val="TableText0"/>
              <w:keepNext w:val="0"/>
              <w:jc w:val="center"/>
            </w:pPr>
            <w:r w:rsidRPr="00647B46">
              <w:t>27.8 months (9.9, NR)</w:t>
            </w:r>
          </w:p>
        </w:tc>
        <w:tc>
          <w:tcPr>
            <w:tcW w:w="625" w:type="pct"/>
            <w:vAlign w:val="center"/>
          </w:tcPr>
          <w:p w14:paraId="3973A10F" w14:textId="6051FD8A"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0976C6CD" w14:textId="77777777">
        <w:tc>
          <w:tcPr>
            <w:tcW w:w="1065" w:type="pct"/>
            <w:vAlign w:val="center"/>
          </w:tcPr>
          <w:p w14:paraId="44B9F486" w14:textId="77777777" w:rsidR="00ED2054" w:rsidRPr="00647B46" w:rsidRDefault="00ED2054" w:rsidP="0047364B">
            <w:pPr>
              <w:pStyle w:val="TableText0"/>
              <w:keepNext w:val="0"/>
            </w:pPr>
            <w:r w:rsidRPr="00647B46">
              <w:t>Ongoing response at 6 months (95% CI)</w:t>
            </w:r>
          </w:p>
        </w:tc>
        <w:tc>
          <w:tcPr>
            <w:tcW w:w="652" w:type="pct"/>
            <w:vAlign w:val="center"/>
          </w:tcPr>
          <w:p w14:paraId="2CE682C9" w14:textId="77777777" w:rsidR="00ED2054" w:rsidRPr="00647B46" w:rsidRDefault="00ED2054" w:rsidP="0047364B">
            <w:pPr>
              <w:pStyle w:val="TableText0"/>
              <w:keepNext w:val="0"/>
              <w:jc w:val="center"/>
            </w:pPr>
            <w:r w:rsidRPr="00647B46">
              <w:t>80% (NR)</w:t>
            </w:r>
          </w:p>
        </w:tc>
        <w:tc>
          <w:tcPr>
            <w:tcW w:w="704" w:type="pct"/>
            <w:vAlign w:val="center"/>
          </w:tcPr>
          <w:p w14:paraId="22342526" w14:textId="77777777" w:rsidR="00ED2054" w:rsidRPr="00647B46" w:rsidRDefault="00ED2054" w:rsidP="0047364B">
            <w:pPr>
              <w:pStyle w:val="TableText0"/>
              <w:keepNext w:val="0"/>
              <w:jc w:val="center"/>
            </w:pPr>
            <w:r w:rsidRPr="00647B46">
              <w:t>70% (NR)</w:t>
            </w:r>
          </w:p>
        </w:tc>
        <w:tc>
          <w:tcPr>
            <w:tcW w:w="625" w:type="pct"/>
            <w:vAlign w:val="center"/>
          </w:tcPr>
          <w:p w14:paraId="4581EB43" w14:textId="51C07FDC"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242B359E" w14:textId="77777777" w:rsidR="00ED2054" w:rsidRPr="00647B46" w:rsidRDefault="00ED2054" w:rsidP="0047364B">
            <w:pPr>
              <w:pStyle w:val="TableText0"/>
              <w:keepNext w:val="0"/>
              <w:jc w:val="center"/>
            </w:pPr>
            <w:r w:rsidRPr="00647B46">
              <w:t>91% (NR)</w:t>
            </w:r>
          </w:p>
        </w:tc>
        <w:tc>
          <w:tcPr>
            <w:tcW w:w="626" w:type="pct"/>
            <w:vAlign w:val="center"/>
          </w:tcPr>
          <w:p w14:paraId="28B4C4CB" w14:textId="77777777" w:rsidR="00ED2054" w:rsidRPr="00647B46" w:rsidRDefault="00ED2054" w:rsidP="0047364B">
            <w:pPr>
              <w:pStyle w:val="TableText0"/>
              <w:keepNext w:val="0"/>
              <w:jc w:val="center"/>
            </w:pPr>
            <w:r w:rsidRPr="00647B46">
              <w:t>76% (NR)</w:t>
            </w:r>
          </w:p>
        </w:tc>
        <w:tc>
          <w:tcPr>
            <w:tcW w:w="625" w:type="pct"/>
            <w:vAlign w:val="center"/>
          </w:tcPr>
          <w:p w14:paraId="39EE63C8" w14:textId="44787EFC"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1CD95493" w14:textId="77777777">
        <w:tc>
          <w:tcPr>
            <w:tcW w:w="1065" w:type="pct"/>
            <w:vAlign w:val="center"/>
          </w:tcPr>
          <w:p w14:paraId="2CB56377" w14:textId="77777777" w:rsidR="00ED2054" w:rsidRPr="00647B46" w:rsidRDefault="00ED2054" w:rsidP="0047364B">
            <w:pPr>
              <w:pStyle w:val="TableText0"/>
              <w:keepNext w:val="0"/>
            </w:pPr>
            <w:r w:rsidRPr="00647B46">
              <w:t>Ongoing response at 12 months (95% CI)</w:t>
            </w:r>
          </w:p>
        </w:tc>
        <w:tc>
          <w:tcPr>
            <w:tcW w:w="652" w:type="pct"/>
            <w:vAlign w:val="center"/>
          </w:tcPr>
          <w:p w14:paraId="45B5A086" w14:textId="77777777" w:rsidR="00ED2054" w:rsidRPr="00647B46" w:rsidRDefault="00ED2054" w:rsidP="0047364B">
            <w:pPr>
              <w:pStyle w:val="TableText0"/>
              <w:keepNext w:val="0"/>
              <w:jc w:val="center"/>
            </w:pPr>
            <w:r w:rsidRPr="00647B46">
              <w:t>74% (59, 84)</w:t>
            </w:r>
          </w:p>
        </w:tc>
        <w:tc>
          <w:tcPr>
            <w:tcW w:w="704" w:type="pct"/>
            <w:vAlign w:val="center"/>
          </w:tcPr>
          <w:p w14:paraId="63DC1BC7" w14:textId="77777777" w:rsidR="00ED2054" w:rsidRPr="00647B46" w:rsidRDefault="00ED2054" w:rsidP="0047364B">
            <w:pPr>
              <w:pStyle w:val="TableText0"/>
              <w:keepNext w:val="0"/>
              <w:jc w:val="center"/>
            </w:pPr>
            <w:r w:rsidRPr="00647B46">
              <w:t>60% (44, 73)</w:t>
            </w:r>
          </w:p>
        </w:tc>
        <w:tc>
          <w:tcPr>
            <w:tcW w:w="625" w:type="pct"/>
            <w:vAlign w:val="center"/>
          </w:tcPr>
          <w:p w14:paraId="0E229F1A" w14:textId="6074587E"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613E5AF2" w14:textId="77777777" w:rsidR="00ED2054" w:rsidRPr="00647B46" w:rsidRDefault="00ED2054" w:rsidP="0047364B">
            <w:pPr>
              <w:pStyle w:val="TableText0"/>
              <w:keepNext w:val="0"/>
              <w:jc w:val="center"/>
            </w:pPr>
            <w:r w:rsidRPr="00647B46">
              <w:t>84% (NR)</w:t>
            </w:r>
          </w:p>
        </w:tc>
        <w:tc>
          <w:tcPr>
            <w:tcW w:w="626" w:type="pct"/>
            <w:vAlign w:val="center"/>
          </w:tcPr>
          <w:p w14:paraId="3033E017" w14:textId="77777777" w:rsidR="00ED2054" w:rsidRPr="00647B46" w:rsidRDefault="00ED2054" w:rsidP="0047364B">
            <w:pPr>
              <w:pStyle w:val="TableText0"/>
              <w:keepNext w:val="0"/>
              <w:jc w:val="center"/>
            </w:pPr>
            <w:r w:rsidRPr="00647B46">
              <w:t>66% (NR)</w:t>
            </w:r>
          </w:p>
        </w:tc>
        <w:tc>
          <w:tcPr>
            <w:tcW w:w="625" w:type="pct"/>
            <w:vAlign w:val="center"/>
          </w:tcPr>
          <w:p w14:paraId="51289497" w14:textId="5DAC59F2"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03698DBA" w14:textId="77777777">
        <w:tc>
          <w:tcPr>
            <w:tcW w:w="1065" w:type="pct"/>
            <w:vAlign w:val="center"/>
          </w:tcPr>
          <w:p w14:paraId="588E5E92" w14:textId="77777777" w:rsidR="00ED2054" w:rsidRPr="00647B46" w:rsidRDefault="00ED2054" w:rsidP="0047364B">
            <w:pPr>
              <w:pStyle w:val="TableText0"/>
              <w:keepNext w:val="0"/>
            </w:pPr>
            <w:r w:rsidRPr="00647B46">
              <w:t>Ongoing response at 18 months (95% CI)</w:t>
            </w:r>
          </w:p>
        </w:tc>
        <w:tc>
          <w:tcPr>
            <w:tcW w:w="652" w:type="pct"/>
            <w:vAlign w:val="center"/>
          </w:tcPr>
          <w:p w14:paraId="68CEF8B4" w14:textId="77777777" w:rsidR="00ED2054" w:rsidRPr="00647B46" w:rsidRDefault="00ED2054" w:rsidP="0047364B">
            <w:pPr>
              <w:pStyle w:val="TableText0"/>
              <w:keepNext w:val="0"/>
              <w:jc w:val="center"/>
            </w:pPr>
            <w:r w:rsidRPr="00647B46">
              <w:t>71% (57, 82)</w:t>
            </w:r>
          </w:p>
        </w:tc>
        <w:tc>
          <w:tcPr>
            <w:tcW w:w="704" w:type="pct"/>
            <w:vAlign w:val="center"/>
          </w:tcPr>
          <w:p w14:paraId="67280048" w14:textId="77777777" w:rsidR="00ED2054" w:rsidRPr="00647B46" w:rsidRDefault="00ED2054" w:rsidP="0047364B">
            <w:pPr>
              <w:pStyle w:val="TableText0"/>
              <w:keepNext w:val="0"/>
              <w:jc w:val="center"/>
            </w:pPr>
            <w:r w:rsidRPr="00647B46">
              <w:t>55% (39,68)</w:t>
            </w:r>
          </w:p>
        </w:tc>
        <w:tc>
          <w:tcPr>
            <w:tcW w:w="625" w:type="pct"/>
            <w:vAlign w:val="center"/>
          </w:tcPr>
          <w:p w14:paraId="049FC3C5" w14:textId="6A73B5C8" w:rsidR="00ED2054" w:rsidRPr="00647B46" w:rsidRDefault="00ED2054" w:rsidP="0047364B">
            <w:pPr>
              <w:pStyle w:val="TableText0"/>
              <w:keepNext w:val="0"/>
              <w:jc w:val="center"/>
              <w:rPr>
                <w:iCs/>
              </w:rPr>
            </w:pPr>
            <w:r w:rsidRPr="00647B46">
              <w:rPr>
                <w:iCs/>
              </w:rPr>
              <w:t>NA</w:t>
            </w:r>
            <w:r w:rsidR="00985F51" w:rsidRPr="00985F51">
              <w:rPr>
                <w:iCs/>
                <w:vertAlign w:val="superscript"/>
              </w:rPr>
              <w:t>3</w:t>
            </w:r>
          </w:p>
        </w:tc>
        <w:tc>
          <w:tcPr>
            <w:tcW w:w="703" w:type="pct"/>
            <w:vAlign w:val="center"/>
          </w:tcPr>
          <w:p w14:paraId="0026087B" w14:textId="77777777" w:rsidR="00ED2054" w:rsidRPr="00647B46" w:rsidRDefault="00ED2054" w:rsidP="0047364B">
            <w:pPr>
              <w:pStyle w:val="TableText0"/>
              <w:keepNext w:val="0"/>
              <w:jc w:val="center"/>
            </w:pPr>
            <w:r w:rsidRPr="00647B46">
              <w:t>81% (NR)</w:t>
            </w:r>
          </w:p>
        </w:tc>
        <w:tc>
          <w:tcPr>
            <w:tcW w:w="626" w:type="pct"/>
            <w:vAlign w:val="center"/>
          </w:tcPr>
          <w:p w14:paraId="4E1FF4BB" w14:textId="77777777" w:rsidR="00ED2054" w:rsidRPr="00647B46" w:rsidRDefault="00ED2054" w:rsidP="0047364B">
            <w:pPr>
              <w:pStyle w:val="TableText0"/>
              <w:keepNext w:val="0"/>
              <w:jc w:val="center"/>
            </w:pPr>
            <w:r w:rsidRPr="00647B46">
              <w:t>60% (NR)</w:t>
            </w:r>
          </w:p>
        </w:tc>
        <w:tc>
          <w:tcPr>
            <w:tcW w:w="625" w:type="pct"/>
            <w:vAlign w:val="center"/>
          </w:tcPr>
          <w:p w14:paraId="3AFC7D8E" w14:textId="38036EEF" w:rsidR="00ED2054" w:rsidRPr="00647B46" w:rsidRDefault="00ED2054" w:rsidP="0047364B">
            <w:pPr>
              <w:pStyle w:val="TableText0"/>
              <w:keepNext w:val="0"/>
              <w:jc w:val="center"/>
            </w:pPr>
            <w:r w:rsidRPr="00647B46">
              <w:t>NA</w:t>
            </w:r>
            <w:r w:rsidR="00E12529" w:rsidRPr="00985F51">
              <w:rPr>
                <w:iCs/>
                <w:vertAlign w:val="superscript"/>
              </w:rPr>
              <w:t>3</w:t>
            </w:r>
          </w:p>
        </w:tc>
      </w:tr>
      <w:tr w:rsidR="00ED2054" w:rsidRPr="00647B46" w14:paraId="4B51E8A5" w14:textId="77777777">
        <w:tc>
          <w:tcPr>
            <w:tcW w:w="5000" w:type="pct"/>
            <w:gridSpan w:val="7"/>
          </w:tcPr>
          <w:p w14:paraId="036EC395" w14:textId="323DF96E" w:rsidR="00ED2054" w:rsidRPr="00647B46" w:rsidRDefault="00ED2054" w:rsidP="0047364B">
            <w:pPr>
              <w:pStyle w:val="TableText0"/>
              <w:keepNext w:val="0"/>
            </w:pPr>
            <w:r w:rsidRPr="00647B46">
              <w:rPr>
                <w:b/>
                <w:bCs w:val="0"/>
              </w:rPr>
              <w:t>Secondary outcome: Time to treatment or distant metastas</w:t>
            </w:r>
            <w:r w:rsidR="00B40B7A" w:rsidRPr="00647B46">
              <w:rPr>
                <w:b/>
                <w:bCs w:val="0"/>
              </w:rPr>
              <w:t>i</w:t>
            </w:r>
            <w:r w:rsidRPr="00647B46">
              <w:rPr>
                <w:b/>
                <w:bCs w:val="0"/>
              </w:rPr>
              <w:t xml:space="preserve">s </w:t>
            </w:r>
          </w:p>
        </w:tc>
      </w:tr>
      <w:tr w:rsidR="00ED2054" w:rsidRPr="00647B46" w14:paraId="45EDD507" w14:textId="77777777">
        <w:tc>
          <w:tcPr>
            <w:tcW w:w="1065" w:type="pct"/>
          </w:tcPr>
          <w:p w14:paraId="2056E0A7" w14:textId="77777777" w:rsidR="00ED2054" w:rsidRPr="00647B46" w:rsidRDefault="00ED2054" w:rsidP="0047364B">
            <w:pPr>
              <w:pStyle w:val="TableText0"/>
              <w:keepNext w:val="0"/>
            </w:pPr>
          </w:p>
        </w:tc>
        <w:tc>
          <w:tcPr>
            <w:tcW w:w="652" w:type="pct"/>
            <w:vAlign w:val="center"/>
          </w:tcPr>
          <w:p w14:paraId="3FF530EC" w14:textId="77777777" w:rsidR="00ED2054" w:rsidRPr="00647B46" w:rsidRDefault="00ED2054" w:rsidP="0047364B">
            <w:pPr>
              <w:pStyle w:val="In-tableHeading"/>
              <w:keepNext w:val="0"/>
              <w:jc w:val="center"/>
              <w:rPr>
                <w:lang w:val="en-AU"/>
              </w:rPr>
            </w:pPr>
            <w:r w:rsidRPr="00647B46">
              <w:rPr>
                <w:lang w:val="en-AU"/>
              </w:rPr>
              <w:t>Durvalumab</w:t>
            </w:r>
          </w:p>
          <w:p w14:paraId="3C62A7CC" w14:textId="77777777" w:rsidR="00ED2054" w:rsidRPr="00647B46" w:rsidRDefault="00ED2054" w:rsidP="0047364B">
            <w:pPr>
              <w:pStyle w:val="TableText0"/>
              <w:keepNext w:val="0"/>
              <w:jc w:val="center"/>
              <w:rPr>
                <w:b/>
                <w:bCs w:val="0"/>
              </w:rPr>
            </w:pPr>
            <w:r w:rsidRPr="00647B46">
              <w:rPr>
                <w:b/>
                <w:bCs w:val="0"/>
              </w:rPr>
              <w:t>(n=264)</w:t>
            </w:r>
          </w:p>
        </w:tc>
        <w:tc>
          <w:tcPr>
            <w:tcW w:w="704" w:type="pct"/>
            <w:vAlign w:val="center"/>
          </w:tcPr>
          <w:p w14:paraId="2FCC23B0" w14:textId="77777777" w:rsidR="00ED2054" w:rsidRPr="00647B46" w:rsidRDefault="00ED2054" w:rsidP="0047364B">
            <w:pPr>
              <w:pStyle w:val="In-tableHeading"/>
              <w:keepNext w:val="0"/>
              <w:jc w:val="center"/>
              <w:rPr>
                <w:lang w:val="en-AU"/>
              </w:rPr>
            </w:pPr>
            <w:r w:rsidRPr="00647B46">
              <w:rPr>
                <w:lang w:val="en-AU"/>
              </w:rPr>
              <w:t>Placebo</w:t>
            </w:r>
          </w:p>
          <w:p w14:paraId="4581E3F7" w14:textId="77777777" w:rsidR="00ED2054" w:rsidRPr="00647B46" w:rsidRDefault="00ED2054" w:rsidP="0047364B">
            <w:pPr>
              <w:pStyle w:val="TableText0"/>
              <w:keepNext w:val="0"/>
              <w:jc w:val="center"/>
              <w:rPr>
                <w:b/>
                <w:bCs w:val="0"/>
              </w:rPr>
            </w:pPr>
            <w:r w:rsidRPr="00647B46">
              <w:rPr>
                <w:b/>
                <w:bCs w:val="0"/>
              </w:rPr>
              <w:t>(n=266)</w:t>
            </w:r>
          </w:p>
        </w:tc>
        <w:tc>
          <w:tcPr>
            <w:tcW w:w="625" w:type="pct"/>
            <w:vAlign w:val="center"/>
          </w:tcPr>
          <w:p w14:paraId="23134A15" w14:textId="77777777" w:rsidR="00ED2054" w:rsidRPr="00647B46" w:rsidRDefault="00ED2054" w:rsidP="0047364B">
            <w:pPr>
              <w:pStyle w:val="TableText0"/>
              <w:keepNext w:val="0"/>
              <w:jc w:val="center"/>
              <w:rPr>
                <w:b/>
                <w:bCs w:val="0"/>
              </w:rPr>
            </w:pPr>
            <w:r w:rsidRPr="00647B46">
              <w:rPr>
                <w:b/>
                <w:bCs w:val="0"/>
              </w:rPr>
              <w:t>HR (95% CI), p-value</w:t>
            </w:r>
          </w:p>
        </w:tc>
        <w:tc>
          <w:tcPr>
            <w:tcW w:w="703" w:type="pct"/>
            <w:vAlign w:val="center"/>
          </w:tcPr>
          <w:p w14:paraId="360DC8D1" w14:textId="77777777" w:rsidR="00ED2054" w:rsidRPr="00647B46" w:rsidRDefault="00ED2054" w:rsidP="0047364B">
            <w:pPr>
              <w:pStyle w:val="In-tableHeading"/>
              <w:keepNext w:val="0"/>
              <w:jc w:val="center"/>
              <w:rPr>
                <w:lang w:val="en-AU"/>
              </w:rPr>
            </w:pPr>
            <w:r w:rsidRPr="00647B46">
              <w:rPr>
                <w:lang w:val="en-AU"/>
              </w:rPr>
              <w:t>Durvalumab</w:t>
            </w:r>
          </w:p>
          <w:p w14:paraId="49DDD4D0" w14:textId="77777777" w:rsidR="00ED2054" w:rsidRPr="00647B46" w:rsidRDefault="00ED2054" w:rsidP="0047364B">
            <w:pPr>
              <w:pStyle w:val="TableText0"/>
              <w:keepNext w:val="0"/>
              <w:jc w:val="center"/>
            </w:pPr>
            <w:r w:rsidRPr="00647B46">
              <w:rPr>
                <w:b/>
                <w:bCs w:val="0"/>
              </w:rPr>
              <w:t>(n=264)</w:t>
            </w:r>
          </w:p>
        </w:tc>
        <w:tc>
          <w:tcPr>
            <w:tcW w:w="626" w:type="pct"/>
            <w:vAlign w:val="center"/>
          </w:tcPr>
          <w:p w14:paraId="5E3A1610" w14:textId="77777777" w:rsidR="00ED2054" w:rsidRPr="00647B46" w:rsidRDefault="00ED2054" w:rsidP="0047364B">
            <w:pPr>
              <w:pStyle w:val="In-tableHeading"/>
              <w:keepNext w:val="0"/>
              <w:jc w:val="center"/>
              <w:rPr>
                <w:lang w:val="en-AU"/>
              </w:rPr>
            </w:pPr>
            <w:r w:rsidRPr="00647B46">
              <w:rPr>
                <w:lang w:val="en-AU"/>
              </w:rPr>
              <w:t>Placebo</w:t>
            </w:r>
          </w:p>
          <w:p w14:paraId="756D503B" w14:textId="77777777" w:rsidR="00ED2054" w:rsidRPr="00647B46" w:rsidRDefault="00ED2054" w:rsidP="0047364B">
            <w:pPr>
              <w:pStyle w:val="TableText0"/>
              <w:keepNext w:val="0"/>
              <w:jc w:val="center"/>
            </w:pPr>
            <w:r w:rsidRPr="00647B46">
              <w:rPr>
                <w:b/>
                <w:bCs w:val="0"/>
              </w:rPr>
              <w:t>(n=266)</w:t>
            </w:r>
          </w:p>
        </w:tc>
        <w:tc>
          <w:tcPr>
            <w:tcW w:w="625" w:type="pct"/>
            <w:vAlign w:val="center"/>
          </w:tcPr>
          <w:p w14:paraId="7DABE143" w14:textId="77777777" w:rsidR="00ED2054" w:rsidRPr="00647B46" w:rsidRDefault="00ED2054" w:rsidP="0047364B">
            <w:pPr>
              <w:pStyle w:val="TableText0"/>
              <w:keepNext w:val="0"/>
              <w:jc w:val="center"/>
            </w:pPr>
            <w:r w:rsidRPr="00647B46">
              <w:rPr>
                <w:b/>
                <w:bCs w:val="0"/>
              </w:rPr>
              <w:t>HR (95% CI), p-value</w:t>
            </w:r>
          </w:p>
        </w:tc>
      </w:tr>
      <w:tr w:rsidR="00ED2054" w:rsidRPr="00647B46" w14:paraId="3047A2BF" w14:textId="77777777">
        <w:tc>
          <w:tcPr>
            <w:tcW w:w="1065" w:type="pct"/>
            <w:vAlign w:val="center"/>
          </w:tcPr>
          <w:p w14:paraId="501259F7" w14:textId="317D02D7" w:rsidR="00ED2054" w:rsidRPr="00647B46" w:rsidRDefault="00ED2054" w:rsidP="0047364B">
            <w:pPr>
              <w:pStyle w:val="TableText0"/>
              <w:keepNext w:val="0"/>
            </w:pPr>
            <w:r w:rsidRPr="00647B46">
              <w:t>Median TTDM (95% CI)</w:t>
            </w:r>
          </w:p>
        </w:tc>
        <w:tc>
          <w:tcPr>
            <w:tcW w:w="652" w:type="pct"/>
            <w:vAlign w:val="center"/>
          </w:tcPr>
          <w:p w14:paraId="6B122C33" w14:textId="77777777" w:rsidR="00ED2054" w:rsidRPr="00647B46" w:rsidRDefault="00ED2054" w:rsidP="0047364B">
            <w:pPr>
              <w:pStyle w:val="TableText0"/>
              <w:keepNext w:val="0"/>
              <w:jc w:val="center"/>
            </w:pPr>
            <w:r w:rsidRPr="00647B46">
              <w:t>NR (37.3, NR)</w:t>
            </w:r>
          </w:p>
        </w:tc>
        <w:tc>
          <w:tcPr>
            <w:tcW w:w="704" w:type="pct"/>
            <w:vAlign w:val="center"/>
          </w:tcPr>
          <w:p w14:paraId="333687B4" w14:textId="77777777" w:rsidR="00ED2054" w:rsidRPr="00647B46" w:rsidRDefault="00ED2054" w:rsidP="0047364B">
            <w:pPr>
              <w:pStyle w:val="TableText0"/>
              <w:keepNext w:val="0"/>
              <w:jc w:val="center"/>
            </w:pPr>
            <w:r w:rsidRPr="00647B46">
              <w:t>37 months (16.9, NR)</w:t>
            </w:r>
          </w:p>
        </w:tc>
        <w:tc>
          <w:tcPr>
            <w:tcW w:w="625" w:type="pct"/>
            <w:vAlign w:val="center"/>
          </w:tcPr>
          <w:p w14:paraId="4E00E2E0" w14:textId="0CB53003" w:rsidR="00ED2054" w:rsidRPr="00647B46" w:rsidRDefault="00ED2054" w:rsidP="0047364B">
            <w:pPr>
              <w:pStyle w:val="TableText0"/>
              <w:keepNext w:val="0"/>
              <w:jc w:val="center"/>
            </w:pPr>
            <w:r w:rsidRPr="00647B46">
              <w:t xml:space="preserve">0.76 </w:t>
            </w:r>
            <w:r w:rsidR="008C79E0" w:rsidRPr="00647B46">
              <w:br/>
            </w:r>
            <w:r w:rsidRPr="00647B46">
              <w:t>(0.5</w:t>
            </w:r>
            <w:r w:rsidR="008C79E0" w:rsidRPr="00647B46">
              <w:t>7</w:t>
            </w:r>
            <w:r w:rsidRPr="00647B46">
              <w:t>, 1.0</w:t>
            </w:r>
            <w:r w:rsidR="008C79E0" w:rsidRPr="00647B46">
              <w:t>1</w:t>
            </w:r>
            <w:r w:rsidRPr="00647B46">
              <w:t>), p=0.058</w:t>
            </w:r>
          </w:p>
        </w:tc>
        <w:tc>
          <w:tcPr>
            <w:tcW w:w="703" w:type="pct"/>
            <w:vAlign w:val="center"/>
          </w:tcPr>
          <w:p w14:paraId="130C8717" w14:textId="77777777" w:rsidR="00ED2054" w:rsidRPr="00647B46" w:rsidRDefault="00ED2054" w:rsidP="0047364B">
            <w:pPr>
              <w:pStyle w:val="TableText0"/>
              <w:keepNext w:val="0"/>
              <w:jc w:val="center"/>
            </w:pPr>
            <w:r w:rsidRPr="00647B46">
              <w:t>37.3 months (23.0, NR)</w:t>
            </w:r>
          </w:p>
        </w:tc>
        <w:tc>
          <w:tcPr>
            <w:tcW w:w="626" w:type="pct"/>
            <w:vAlign w:val="center"/>
          </w:tcPr>
          <w:p w14:paraId="62A73D6B" w14:textId="77777777" w:rsidR="00ED2054" w:rsidRPr="00647B46" w:rsidRDefault="00ED2054" w:rsidP="0047364B">
            <w:pPr>
              <w:pStyle w:val="TableText0"/>
              <w:keepNext w:val="0"/>
              <w:jc w:val="center"/>
            </w:pPr>
            <w:r w:rsidRPr="00647B46">
              <w:t>17.6 months (12.9, NR)</w:t>
            </w:r>
          </w:p>
        </w:tc>
        <w:tc>
          <w:tcPr>
            <w:tcW w:w="625" w:type="pct"/>
            <w:vAlign w:val="center"/>
          </w:tcPr>
          <w:p w14:paraId="44EC1753" w14:textId="5D9CD283" w:rsidR="00ED2054" w:rsidRPr="00647B46" w:rsidRDefault="00ED2054" w:rsidP="0047364B">
            <w:pPr>
              <w:pStyle w:val="TableText0"/>
              <w:keepNext w:val="0"/>
              <w:jc w:val="center"/>
            </w:pPr>
            <w:r w:rsidRPr="00647B46">
              <w:t xml:space="preserve">0.79 </w:t>
            </w:r>
            <w:r w:rsidR="0018177F" w:rsidRPr="00647B46">
              <w:br/>
            </w:r>
            <w:r w:rsidRPr="00647B46">
              <w:t>(0.61, 1.0</w:t>
            </w:r>
            <w:r w:rsidR="0018177F" w:rsidRPr="00647B46">
              <w:t>3</w:t>
            </w:r>
            <w:r w:rsidRPr="00647B46">
              <w:t>), p=081</w:t>
            </w:r>
          </w:p>
        </w:tc>
      </w:tr>
      <w:tr w:rsidR="00ED2054" w:rsidRPr="00647B46" w14:paraId="46263595" w14:textId="77777777">
        <w:tc>
          <w:tcPr>
            <w:tcW w:w="5000" w:type="pct"/>
            <w:gridSpan w:val="7"/>
            <w:vAlign w:val="center"/>
          </w:tcPr>
          <w:p w14:paraId="473B39D3" w14:textId="77777777" w:rsidR="00ED2054" w:rsidRPr="00647B46" w:rsidRDefault="00ED2054" w:rsidP="0047364B">
            <w:pPr>
              <w:pStyle w:val="TableText0"/>
              <w:keepNext w:val="0"/>
              <w:rPr>
                <w:b/>
              </w:rPr>
            </w:pPr>
            <w:r w:rsidRPr="00647B46">
              <w:rPr>
                <w:b/>
                <w:bCs w:val="0"/>
              </w:rPr>
              <w:t xml:space="preserve">Secondary outcome: Time from randomisation to first subsequent therapy or death </w:t>
            </w:r>
          </w:p>
        </w:tc>
      </w:tr>
      <w:tr w:rsidR="00ED2054" w:rsidRPr="00647B46" w14:paraId="1C6EA2D6" w14:textId="77777777">
        <w:trPr>
          <w:trHeight w:val="109"/>
        </w:trPr>
        <w:tc>
          <w:tcPr>
            <w:tcW w:w="1065" w:type="pct"/>
            <w:vAlign w:val="center"/>
          </w:tcPr>
          <w:p w14:paraId="42E27E7A" w14:textId="23E2BF49" w:rsidR="00ED2054" w:rsidRPr="00647B46" w:rsidRDefault="00ED2054" w:rsidP="0047364B">
            <w:pPr>
              <w:pStyle w:val="TableText0"/>
              <w:keepNext w:val="0"/>
            </w:pPr>
            <w:r w:rsidRPr="00647B46">
              <w:t>Median TFST</w:t>
            </w:r>
            <w:r w:rsidR="00B40B7A" w:rsidRPr="00647B46">
              <w:t xml:space="preserve"> </w:t>
            </w:r>
            <w:r w:rsidRPr="00647B46">
              <w:t>(95% CI)</w:t>
            </w:r>
          </w:p>
        </w:tc>
        <w:tc>
          <w:tcPr>
            <w:tcW w:w="652" w:type="pct"/>
            <w:vAlign w:val="center"/>
          </w:tcPr>
          <w:p w14:paraId="061AF700" w14:textId="77777777" w:rsidR="00ED2054" w:rsidRPr="00647B46" w:rsidRDefault="00ED2054" w:rsidP="0047364B">
            <w:pPr>
              <w:pStyle w:val="TableText0"/>
              <w:keepNext w:val="0"/>
              <w:jc w:val="center"/>
            </w:pPr>
            <w:r w:rsidRPr="00647B46">
              <w:t>25.4 months (18.1, 37.3)</w:t>
            </w:r>
          </w:p>
        </w:tc>
        <w:tc>
          <w:tcPr>
            <w:tcW w:w="704" w:type="pct"/>
            <w:vAlign w:val="center"/>
          </w:tcPr>
          <w:p w14:paraId="538264F5" w14:textId="77777777" w:rsidR="00ED2054" w:rsidRPr="00647B46" w:rsidRDefault="00ED2054" w:rsidP="0047364B">
            <w:pPr>
              <w:pStyle w:val="TableText0"/>
              <w:keepNext w:val="0"/>
              <w:jc w:val="center"/>
            </w:pPr>
            <w:r w:rsidRPr="00647B46">
              <w:t>15.1 months (12.0, 18.1)</w:t>
            </w:r>
          </w:p>
        </w:tc>
        <w:tc>
          <w:tcPr>
            <w:tcW w:w="625" w:type="pct"/>
            <w:vAlign w:val="center"/>
          </w:tcPr>
          <w:p w14:paraId="4C68006B" w14:textId="6C674062" w:rsidR="00ED2054" w:rsidRPr="00647B46" w:rsidRDefault="00ED2054" w:rsidP="0047364B">
            <w:pPr>
              <w:pStyle w:val="TableText0"/>
              <w:keepNext w:val="0"/>
              <w:jc w:val="center"/>
            </w:pPr>
            <w:r w:rsidRPr="00647B46">
              <w:t xml:space="preserve">0.72 </w:t>
            </w:r>
            <w:r w:rsidR="008C79E0" w:rsidRPr="00647B46">
              <w:rPr>
                <w:rFonts w:eastAsia="SimSun"/>
                <w:lang w:eastAsia="zh-CN"/>
              </w:rPr>
              <w:br/>
            </w:r>
            <w:r w:rsidRPr="00647B46">
              <w:t>(0.5</w:t>
            </w:r>
            <w:r w:rsidR="008C79E0" w:rsidRPr="00647B46">
              <w:t>8</w:t>
            </w:r>
            <w:r w:rsidRPr="00647B46">
              <w:t>, 0.</w:t>
            </w:r>
            <w:r w:rsidR="008C79E0" w:rsidRPr="00647B46">
              <w:t>90</w:t>
            </w:r>
            <w:r w:rsidRPr="00647B46">
              <w:t>), p=0.0032</w:t>
            </w:r>
          </w:p>
        </w:tc>
        <w:tc>
          <w:tcPr>
            <w:tcW w:w="703" w:type="pct"/>
            <w:vAlign w:val="center"/>
          </w:tcPr>
          <w:p w14:paraId="4CE4D48C" w14:textId="77777777" w:rsidR="00ED2054" w:rsidRPr="00647B46" w:rsidRDefault="00ED2054" w:rsidP="0047364B">
            <w:pPr>
              <w:pStyle w:val="TableText0"/>
              <w:keepNext w:val="0"/>
              <w:jc w:val="center"/>
            </w:pPr>
            <w:r w:rsidRPr="00647B46">
              <w:t>NR</w:t>
            </w:r>
          </w:p>
        </w:tc>
        <w:tc>
          <w:tcPr>
            <w:tcW w:w="626" w:type="pct"/>
            <w:vAlign w:val="center"/>
          </w:tcPr>
          <w:p w14:paraId="01BAEA3C" w14:textId="77777777" w:rsidR="00ED2054" w:rsidRPr="00647B46" w:rsidRDefault="00ED2054" w:rsidP="0047364B">
            <w:pPr>
              <w:pStyle w:val="TableText0"/>
              <w:keepNext w:val="0"/>
              <w:jc w:val="center"/>
            </w:pPr>
            <w:r w:rsidRPr="00647B46">
              <w:t>NR</w:t>
            </w:r>
          </w:p>
        </w:tc>
        <w:tc>
          <w:tcPr>
            <w:tcW w:w="625" w:type="pct"/>
            <w:vAlign w:val="center"/>
          </w:tcPr>
          <w:p w14:paraId="7AB8BE6F" w14:textId="77777777" w:rsidR="00ED2054" w:rsidRPr="00647B46" w:rsidRDefault="00ED2054" w:rsidP="0047364B">
            <w:pPr>
              <w:pStyle w:val="TableText0"/>
              <w:keepNext w:val="0"/>
              <w:jc w:val="center"/>
            </w:pPr>
            <w:r w:rsidRPr="00647B46">
              <w:t>NR</w:t>
            </w:r>
          </w:p>
        </w:tc>
      </w:tr>
      <w:tr w:rsidR="00ED2054" w:rsidRPr="00647B46" w14:paraId="0166927B" w14:textId="77777777">
        <w:tc>
          <w:tcPr>
            <w:tcW w:w="5000" w:type="pct"/>
            <w:gridSpan w:val="7"/>
            <w:vAlign w:val="center"/>
          </w:tcPr>
          <w:p w14:paraId="5B69B58C" w14:textId="77777777" w:rsidR="00ED2054" w:rsidRPr="00647B46" w:rsidRDefault="00ED2054" w:rsidP="0047364B">
            <w:pPr>
              <w:pStyle w:val="TableText0"/>
              <w:keepNext w:val="0"/>
            </w:pPr>
            <w:r w:rsidRPr="00647B46">
              <w:rPr>
                <w:b/>
                <w:bCs w:val="0"/>
              </w:rPr>
              <w:t xml:space="preserve">Secondary outcome: Time from randomisation to second subsequent therapy or death </w:t>
            </w:r>
          </w:p>
        </w:tc>
      </w:tr>
      <w:tr w:rsidR="00ED2054" w:rsidRPr="00647B46" w14:paraId="439F3540" w14:textId="77777777">
        <w:tc>
          <w:tcPr>
            <w:tcW w:w="1065" w:type="pct"/>
            <w:vAlign w:val="center"/>
          </w:tcPr>
          <w:p w14:paraId="570E2B42" w14:textId="4CD10A71" w:rsidR="00ED2054" w:rsidRPr="00647B46" w:rsidRDefault="00ED2054" w:rsidP="0047364B">
            <w:pPr>
              <w:pStyle w:val="TableText0"/>
              <w:keepNext w:val="0"/>
            </w:pPr>
            <w:r w:rsidRPr="00647B46">
              <w:t>Median TTST</w:t>
            </w:r>
            <w:r w:rsidR="00B40B7A" w:rsidRPr="00647B46">
              <w:t xml:space="preserve"> </w:t>
            </w:r>
            <w:r w:rsidRPr="00647B46">
              <w:t>(95% CI)</w:t>
            </w:r>
          </w:p>
        </w:tc>
        <w:tc>
          <w:tcPr>
            <w:tcW w:w="652" w:type="pct"/>
            <w:vAlign w:val="center"/>
          </w:tcPr>
          <w:p w14:paraId="559E741E" w14:textId="77777777" w:rsidR="00ED2054" w:rsidRPr="00647B46" w:rsidRDefault="00ED2054" w:rsidP="0047364B">
            <w:pPr>
              <w:pStyle w:val="TableText0"/>
              <w:keepNext w:val="0"/>
              <w:jc w:val="center"/>
            </w:pPr>
            <w:r w:rsidRPr="00647B46">
              <w:t>37.2 months (26.9, NR)</w:t>
            </w:r>
          </w:p>
        </w:tc>
        <w:tc>
          <w:tcPr>
            <w:tcW w:w="704" w:type="pct"/>
            <w:vAlign w:val="center"/>
          </w:tcPr>
          <w:p w14:paraId="3AD992D8" w14:textId="77777777" w:rsidR="00ED2054" w:rsidRPr="00647B46" w:rsidRDefault="00ED2054" w:rsidP="0047364B">
            <w:pPr>
              <w:pStyle w:val="TableText0"/>
              <w:keepNext w:val="0"/>
              <w:jc w:val="center"/>
            </w:pPr>
            <w:r w:rsidRPr="00647B46">
              <w:t>24.9 months (19.3, 29.4)</w:t>
            </w:r>
          </w:p>
        </w:tc>
        <w:tc>
          <w:tcPr>
            <w:tcW w:w="625" w:type="pct"/>
            <w:vAlign w:val="center"/>
          </w:tcPr>
          <w:p w14:paraId="47E32A2E" w14:textId="162A00AB" w:rsidR="00ED2054" w:rsidRPr="00647B46" w:rsidRDefault="00ED2054" w:rsidP="0047364B">
            <w:pPr>
              <w:pStyle w:val="TableText0"/>
              <w:keepNext w:val="0"/>
              <w:jc w:val="center"/>
            </w:pPr>
            <w:r w:rsidRPr="00647B46">
              <w:t xml:space="preserve">0.74 </w:t>
            </w:r>
            <w:r w:rsidR="008C79E0" w:rsidRPr="00647B46">
              <w:br/>
            </w:r>
            <w:r w:rsidRPr="00647B46">
              <w:t>(0.5</w:t>
            </w:r>
            <w:r w:rsidR="008C79E0" w:rsidRPr="00647B46">
              <w:t>9</w:t>
            </w:r>
            <w:r w:rsidRPr="00647B46">
              <w:t>, 0.9</w:t>
            </w:r>
            <w:r w:rsidR="008C79E0" w:rsidRPr="00647B46">
              <w:t>4</w:t>
            </w:r>
            <w:r w:rsidRPr="00647B46">
              <w:t>), p=0.0122</w:t>
            </w:r>
          </w:p>
        </w:tc>
        <w:tc>
          <w:tcPr>
            <w:tcW w:w="703" w:type="pct"/>
            <w:vAlign w:val="center"/>
          </w:tcPr>
          <w:p w14:paraId="70D60C03" w14:textId="77777777" w:rsidR="00ED2054" w:rsidRPr="00647B46" w:rsidRDefault="00ED2054" w:rsidP="0047364B">
            <w:pPr>
              <w:pStyle w:val="TableText0"/>
              <w:keepNext w:val="0"/>
              <w:jc w:val="center"/>
            </w:pPr>
            <w:r w:rsidRPr="00647B46">
              <w:t>NR</w:t>
            </w:r>
          </w:p>
        </w:tc>
        <w:tc>
          <w:tcPr>
            <w:tcW w:w="626" w:type="pct"/>
            <w:vAlign w:val="center"/>
          </w:tcPr>
          <w:p w14:paraId="5E97BF1B" w14:textId="77777777" w:rsidR="00ED2054" w:rsidRPr="00647B46" w:rsidRDefault="00ED2054" w:rsidP="0047364B">
            <w:pPr>
              <w:pStyle w:val="TableText0"/>
              <w:keepNext w:val="0"/>
              <w:jc w:val="center"/>
            </w:pPr>
            <w:r w:rsidRPr="00647B46">
              <w:t>NR</w:t>
            </w:r>
          </w:p>
        </w:tc>
        <w:tc>
          <w:tcPr>
            <w:tcW w:w="625" w:type="pct"/>
            <w:vAlign w:val="center"/>
          </w:tcPr>
          <w:p w14:paraId="7E8B5DEC" w14:textId="77777777" w:rsidR="00ED2054" w:rsidRPr="00647B46" w:rsidRDefault="00ED2054" w:rsidP="0047364B">
            <w:pPr>
              <w:pStyle w:val="TableText0"/>
              <w:keepNext w:val="0"/>
              <w:jc w:val="center"/>
            </w:pPr>
            <w:r w:rsidRPr="00647B46">
              <w:t>NR</w:t>
            </w:r>
          </w:p>
        </w:tc>
      </w:tr>
    </w:tbl>
    <w:p w14:paraId="4DCA9E4F" w14:textId="77777777" w:rsidR="00ED2054" w:rsidRPr="00647B46" w:rsidRDefault="00ED2054" w:rsidP="0047364B">
      <w:pPr>
        <w:pStyle w:val="TableFigureFooter"/>
        <w:rPr>
          <w:sz w:val="20"/>
        </w:rPr>
      </w:pPr>
      <w:r w:rsidRPr="00647B46">
        <w:t>Source: Tables 2.5.9-14, pp59-64 of the submission.</w:t>
      </w:r>
    </w:p>
    <w:p w14:paraId="7128102B" w14:textId="739CFFE8" w:rsidR="00ED2054" w:rsidRPr="00647B46" w:rsidRDefault="00ED2054" w:rsidP="0047364B">
      <w:pPr>
        <w:pStyle w:val="TableFigureFooter"/>
      </w:pPr>
      <w:r w:rsidRPr="00647B46">
        <w:t xml:space="preserve">CI = confidence interval; </w:t>
      </w:r>
      <w:r w:rsidR="00F56107" w:rsidRPr="00647B46">
        <w:t xml:space="preserve">CR = complete response; </w:t>
      </w:r>
      <w:proofErr w:type="spellStart"/>
      <w:r w:rsidR="007D6D64" w:rsidRPr="00647B46">
        <w:t>Do</w:t>
      </w:r>
      <w:r w:rsidR="00961E27" w:rsidRPr="00647B46">
        <w:t>R</w:t>
      </w:r>
      <w:proofErr w:type="spellEnd"/>
      <w:r w:rsidR="007D6D64" w:rsidRPr="00647B46">
        <w:t xml:space="preserve"> = duration of response</w:t>
      </w:r>
      <w:r w:rsidRPr="00647B46">
        <w:t xml:space="preserve">; HR = hazard ratio; n = number of participants with event; N = total participants in group; NR = not reported; ORR = objective response rate; </w:t>
      </w:r>
      <w:r w:rsidR="004E25BD" w:rsidRPr="00647B46">
        <w:t>PD = progresse</w:t>
      </w:r>
      <w:r w:rsidR="00F116F2" w:rsidRPr="00647B46">
        <w:t xml:space="preserve">d disease; </w:t>
      </w:r>
      <w:r w:rsidR="0062617D" w:rsidRPr="00647B46">
        <w:t xml:space="preserve">PR = partial response; </w:t>
      </w:r>
      <w:r w:rsidRPr="00647B46">
        <w:t xml:space="preserve">RR = relative risk; </w:t>
      </w:r>
      <w:r w:rsidR="0062617D" w:rsidRPr="00647B46">
        <w:t xml:space="preserve">SD = standard deviation; </w:t>
      </w:r>
      <w:r w:rsidRPr="00647B46">
        <w:t xml:space="preserve">TFST = </w:t>
      </w:r>
      <w:r w:rsidR="00B40B7A" w:rsidRPr="00647B46">
        <w:t>t</w:t>
      </w:r>
      <w:r w:rsidRPr="00647B46">
        <w:t xml:space="preserve">ime from randomisation to first subsequent therapy or death; TTDM = time to distant metastasis; TTST = </w:t>
      </w:r>
      <w:r w:rsidR="00B40B7A" w:rsidRPr="00647B46">
        <w:t>t</w:t>
      </w:r>
      <w:r w:rsidRPr="00647B46">
        <w:t>ime from randomisation to second subsequent therapy or death</w:t>
      </w:r>
    </w:p>
    <w:p w14:paraId="2C86F898" w14:textId="0F4FC295" w:rsidR="00ED2054" w:rsidRPr="00647B46" w:rsidRDefault="007F50BE" w:rsidP="0047364B">
      <w:pPr>
        <w:pStyle w:val="TableFigureFooter"/>
      </w:pPr>
      <w:r w:rsidRPr="00F8146E">
        <w:rPr>
          <w:vertAlign w:val="superscript"/>
        </w:rPr>
        <w:t>1</w:t>
      </w:r>
      <w:r w:rsidR="00F8146E">
        <w:t xml:space="preserve"> </w:t>
      </w:r>
      <w:r w:rsidR="00ED2054" w:rsidRPr="00647B46">
        <w:t>ORR based on the programmatically derived RECIST 1.1 using BICR assessments for unconfirmed (no requirement for confirmation) and confirmed (required confirmation of response no sooner than 4 weeks after the initial CR/PR was conducted) responses.</w:t>
      </w:r>
    </w:p>
    <w:p w14:paraId="50FBBAEE" w14:textId="7CB446FE" w:rsidR="00ED2054" w:rsidRPr="00647B46" w:rsidRDefault="007F50BE" w:rsidP="0047364B">
      <w:pPr>
        <w:pStyle w:val="TableFigureFooter"/>
      </w:pPr>
      <w:r>
        <w:t>2</w:t>
      </w:r>
      <w:r w:rsidR="00985F51">
        <w:t>.</w:t>
      </w:r>
      <w:r w:rsidRPr="00647B46">
        <w:t xml:space="preserve"> </w:t>
      </w:r>
      <w:r w:rsidR="00ED2054" w:rsidRPr="00647B46">
        <w:t>Number of patients with unconfirmed/confirmed ORR (CR+PD).</w:t>
      </w:r>
    </w:p>
    <w:p w14:paraId="652A43EA" w14:textId="46255607" w:rsidR="00ED2054" w:rsidRPr="00647B46" w:rsidRDefault="00985F51" w:rsidP="0047364B">
      <w:pPr>
        <w:pStyle w:val="TableFigureFooter"/>
      </w:pPr>
      <w:r>
        <w:lastRenderedPageBreak/>
        <w:t>3.</w:t>
      </w:r>
      <w:r w:rsidRPr="00647B46">
        <w:t xml:space="preserve"> </w:t>
      </w:r>
      <w:r w:rsidR="00ED2054" w:rsidRPr="00647B46">
        <w:t>Duration of response and ongoing response outcomes have been measured in the ADRIATIC trial via KM technique</w:t>
      </w:r>
      <w:r w:rsidR="003F47D1" w:rsidRPr="00647B46">
        <w:t>,</w:t>
      </w:r>
      <w:r w:rsidR="00ED2054" w:rsidRPr="00647B46">
        <w:t xml:space="preserve"> therefore a conversion of these percentages has not been undertaken during the evaluation to determine the number of patients the percentage would correspond to. Thus, without this figure the RR (95% CI) cannot be produced.</w:t>
      </w:r>
    </w:p>
    <w:p w14:paraId="18439F2C" w14:textId="77777777" w:rsidR="00467D24" w:rsidRPr="00647B46" w:rsidRDefault="00467D24" w:rsidP="0047364B">
      <w:pPr>
        <w:spacing w:line="240" w:lineRule="auto"/>
      </w:pPr>
    </w:p>
    <w:p w14:paraId="28A6DF0A" w14:textId="0D99A006" w:rsidR="00F951CF" w:rsidRPr="00647B46" w:rsidRDefault="00EC32D7" w:rsidP="007D5596">
      <w:pPr>
        <w:pStyle w:val="3-BodyText"/>
        <w:numPr>
          <w:ilvl w:val="1"/>
          <w:numId w:val="22"/>
        </w:numPr>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For o</w:t>
      </w:r>
      <w:r w:rsidR="00F951CF" w:rsidRPr="00647B46">
        <w:rPr>
          <w:rStyle w:val="CommentReference"/>
          <w:rFonts w:asciiTheme="minorHAnsi" w:hAnsiTheme="minorHAnsi" w:cstheme="minorHAnsi"/>
          <w:b w:val="0"/>
          <w:sz w:val="24"/>
          <w:szCs w:val="24"/>
        </w:rPr>
        <w:t>bjective response rate (ORR)</w:t>
      </w:r>
      <w:r w:rsidRPr="00647B46">
        <w:rPr>
          <w:rStyle w:val="CommentReference"/>
          <w:rFonts w:asciiTheme="minorHAnsi" w:hAnsiTheme="minorHAnsi" w:cstheme="minorHAnsi"/>
          <w:b w:val="0"/>
          <w:sz w:val="24"/>
          <w:szCs w:val="24"/>
        </w:rPr>
        <w:t>, i</w:t>
      </w:r>
      <w:r w:rsidR="00F951CF" w:rsidRPr="00647B46">
        <w:rPr>
          <w:rStyle w:val="CommentReference"/>
          <w:rFonts w:asciiTheme="minorHAnsi" w:hAnsiTheme="minorHAnsi" w:cstheme="minorHAnsi"/>
          <w:b w:val="0"/>
          <w:sz w:val="24"/>
          <w:szCs w:val="24"/>
        </w:rPr>
        <w:t xml:space="preserve">n patients with unconfirmed response </w:t>
      </w:r>
      <w:r w:rsidR="00FA5CCD" w:rsidRPr="00647B46">
        <w:rPr>
          <w:rStyle w:val="CommentReference"/>
          <w:rFonts w:asciiTheme="minorHAnsi" w:hAnsiTheme="minorHAnsi" w:cstheme="minorHAnsi"/>
          <w:b w:val="0"/>
          <w:sz w:val="24"/>
          <w:szCs w:val="24"/>
        </w:rPr>
        <w:t xml:space="preserve">(i.e. confirmation of response not required) </w:t>
      </w:r>
      <w:r w:rsidR="00F951CF" w:rsidRPr="00647B46">
        <w:rPr>
          <w:rStyle w:val="CommentReference"/>
          <w:rFonts w:asciiTheme="minorHAnsi" w:hAnsiTheme="minorHAnsi" w:cstheme="minorHAnsi"/>
          <w:b w:val="0"/>
          <w:sz w:val="24"/>
          <w:szCs w:val="24"/>
        </w:rPr>
        <w:t xml:space="preserve">ORR in durvalumab was 30.3% and 32.0% in placebo per blinded independent central review (BICR) (difference in proportion </w:t>
      </w:r>
      <w:r w:rsidR="005275A8"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1.2%, 95% CI: -11.0, 8.5). Five patients (2.9%) experienced CR and 48 patients (27.4%) PR in the durvalumab arm, and 4 (2.4%) had CR and 50 (29.6%) PR in the placebo arm.</w:t>
      </w:r>
      <w:r w:rsidR="003844D6" w:rsidRPr="00647B46">
        <w:rPr>
          <w:rStyle w:val="CommentReference"/>
          <w:rFonts w:asciiTheme="minorHAnsi" w:hAnsiTheme="minorHAnsi" w:cstheme="minorHAnsi"/>
          <w:b w:val="0"/>
          <w:sz w:val="24"/>
          <w:szCs w:val="24"/>
        </w:rPr>
        <w:t xml:space="preserve"> </w:t>
      </w:r>
      <w:r w:rsidR="00F951CF" w:rsidRPr="00647B46">
        <w:rPr>
          <w:rStyle w:val="CommentReference"/>
          <w:rFonts w:asciiTheme="minorHAnsi" w:hAnsiTheme="minorHAnsi" w:cstheme="minorHAnsi"/>
          <w:b w:val="0"/>
          <w:sz w:val="24"/>
          <w:szCs w:val="24"/>
        </w:rPr>
        <w:t xml:space="preserve">In patients with confirmed response </w:t>
      </w:r>
      <w:r w:rsidR="00FA5CCD" w:rsidRPr="00647B46">
        <w:rPr>
          <w:rStyle w:val="CommentReference"/>
          <w:rFonts w:asciiTheme="minorHAnsi" w:hAnsiTheme="minorHAnsi" w:cstheme="minorHAnsi"/>
          <w:b w:val="0"/>
          <w:sz w:val="24"/>
          <w:szCs w:val="24"/>
        </w:rPr>
        <w:t xml:space="preserve">(i.e. confirmation of response required </w:t>
      </w:r>
      <w:r w:rsidR="00495AB3" w:rsidRPr="00647B46">
        <w:rPr>
          <w:rStyle w:val="CommentReference"/>
          <w:rFonts w:asciiTheme="minorHAnsi" w:hAnsiTheme="minorHAnsi" w:cstheme="minorHAnsi"/>
          <w:b w:val="0"/>
          <w:sz w:val="24"/>
          <w:szCs w:val="24"/>
        </w:rPr>
        <w:t xml:space="preserve">no </w:t>
      </w:r>
      <w:r w:rsidR="00FA5CCD" w:rsidRPr="00647B46">
        <w:rPr>
          <w:rStyle w:val="CommentReference"/>
          <w:rFonts w:asciiTheme="minorHAnsi" w:hAnsiTheme="minorHAnsi" w:cstheme="minorHAnsi"/>
          <w:b w:val="0"/>
          <w:sz w:val="24"/>
          <w:szCs w:val="24"/>
        </w:rPr>
        <w:t xml:space="preserve">sooner than 4 weeks after the initial CR/PR conducted) </w:t>
      </w:r>
      <w:r w:rsidR="00F951CF" w:rsidRPr="00647B46">
        <w:rPr>
          <w:rStyle w:val="CommentReference"/>
          <w:rFonts w:asciiTheme="minorHAnsi" w:hAnsiTheme="minorHAnsi" w:cstheme="minorHAnsi"/>
          <w:b w:val="0"/>
          <w:sz w:val="24"/>
          <w:szCs w:val="24"/>
        </w:rPr>
        <w:t xml:space="preserve">per BICR, ORR in durvalumab was 25.7% and 26.0% in placebo per BICR (difference in proportion: 0.0%, 95% CI: </w:t>
      </w:r>
      <w:r w:rsidR="00D07CB8"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xml:space="preserve">9.3, 9.1). Five patients (2.9%) experienced CR and 40 patients (22.9%) PR in the durvalumab arm, and 3 (1.8%) CR and 41 (24.2%) PR in the placebo </w:t>
      </w:r>
      <w:r w:rsidR="003844D6" w:rsidRPr="00647B46">
        <w:rPr>
          <w:rStyle w:val="CommentReference"/>
          <w:rFonts w:asciiTheme="minorHAnsi" w:hAnsiTheme="minorHAnsi" w:cstheme="minorHAnsi"/>
          <w:b w:val="0"/>
          <w:sz w:val="24"/>
          <w:szCs w:val="24"/>
        </w:rPr>
        <w:t xml:space="preserve">group. </w:t>
      </w:r>
      <w:r w:rsidR="003844D6" w:rsidRPr="00647B46">
        <w:rPr>
          <w:rStyle w:val="CommentReference"/>
          <w:rFonts w:asciiTheme="minorHAnsi" w:hAnsiTheme="minorHAnsi" w:cstheme="minorHAnsi"/>
          <w:b w:val="0"/>
          <w:iCs/>
          <w:sz w:val="24"/>
          <w:szCs w:val="24"/>
        </w:rPr>
        <w:t>All</w:t>
      </w:r>
      <w:r w:rsidR="00F951CF" w:rsidRPr="00647B46">
        <w:rPr>
          <w:rStyle w:val="CommentReference"/>
          <w:rFonts w:asciiTheme="minorHAnsi" w:hAnsiTheme="minorHAnsi" w:cstheme="minorHAnsi"/>
          <w:b w:val="0"/>
          <w:iCs/>
          <w:sz w:val="24"/>
          <w:szCs w:val="24"/>
        </w:rPr>
        <w:t xml:space="preserve"> patients received </w:t>
      </w:r>
      <w:proofErr w:type="spellStart"/>
      <w:r w:rsidR="00066512" w:rsidRPr="00647B46">
        <w:rPr>
          <w:rStyle w:val="CommentReference"/>
          <w:rFonts w:asciiTheme="minorHAnsi" w:hAnsiTheme="minorHAnsi" w:cstheme="minorHAnsi"/>
          <w:b w:val="0"/>
          <w:iCs/>
          <w:sz w:val="24"/>
          <w:szCs w:val="24"/>
        </w:rPr>
        <w:t>cCRT</w:t>
      </w:r>
      <w:proofErr w:type="spellEnd"/>
      <w:r w:rsidR="00F951CF" w:rsidRPr="00647B46">
        <w:rPr>
          <w:rStyle w:val="CommentReference"/>
          <w:rFonts w:asciiTheme="minorHAnsi" w:hAnsiTheme="minorHAnsi" w:cstheme="minorHAnsi"/>
          <w:b w:val="0"/>
          <w:iCs/>
          <w:sz w:val="24"/>
          <w:szCs w:val="24"/>
        </w:rPr>
        <w:t xml:space="preserve"> prior to their assigned trial intervention, therefore it may be plausible that this prior anti-cancer treatment could result in the comparable ORR between treatment groups. Longer-term follow-up is needed to assess the durability of response.</w:t>
      </w:r>
    </w:p>
    <w:p w14:paraId="5B980FF4" w14:textId="1A83F043" w:rsidR="00B83EAA" w:rsidRPr="00647B46" w:rsidRDefault="00DC5C95" w:rsidP="007D5596">
      <w:pPr>
        <w:pStyle w:val="3-BodyText"/>
        <w:numPr>
          <w:ilvl w:val="1"/>
          <w:numId w:val="22"/>
        </w:numPr>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For duration</w:t>
      </w:r>
      <w:r w:rsidR="00F951CF" w:rsidRPr="00647B46">
        <w:rPr>
          <w:rStyle w:val="CommentReference"/>
          <w:rFonts w:asciiTheme="minorHAnsi" w:hAnsiTheme="minorHAnsi" w:cstheme="minorHAnsi"/>
          <w:b w:val="0"/>
          <w:sz w:val="24"/>
          <w:szCs w:val="24"/>
        </w:rPr>
        <w:t xml:space="preserve"> of response (</w:t>
      </w:r>
      <w:proofErr w:type="spellStart"/>
      <w:r w:rsidR="00F951CF" w:rsidRPr="00647B46">
        <w:rPr>
          <w:rStyle w:val="CommentReference"/>
          <w:rFonts w:asciiTheme="minorHAnsi" w:hAnsiTheme="minorHAnsi" w:cstheme="minorHAnsi"/>
          <w:b w:val="0"/>
          <w:sz w:val="24"/>
          <w:szCs w:val="24"/>
        </w:rPr>
        <w:t>DoR</w:t>
      </w:r>
      <w:proofErr w:type="spellEnd"/>
      <w:r w:rsidRPr="00647B46">
        <w:rPr>
          <w:rStyle w:val="CommentReference"/>
          <w:rFonts w:asciiTheme="minorHAnsi" w:hAnsiTheme="minorHAnsi" w:cstheme="minorHAnsi"/>
          <w:b w:val="0"/>
          <w:sz w:val="24"/>
          <w:szCs w:val="24"/>
        </w:rPr>
        <w:t>), i</w:t>
      </w:r>
      <w:r w:rsidR="00F951CF" w:rsidRPr="00647B46">
        <w:rPr>
          <w:rStyle w:val="CommentReference"/>
          <w:rFonts w:asciiTheme="minorHAnsi" w:hAnsiTheme="minorHAnsi" w:cstheme="minorHAnsi"/>
          <w:b w:val="0"/>
          <w:sz w:val="24"/>
          <w:szCs w:val="24"/>
        </w:rPr>
        <w:t xml:space="preserve">n patients with unconfirmed response per BICR, median </w:t>
      </w:r>
      <w:proofErr w:type="spellStart"/>
      <w:r w:rsidR="00F951CF" w:rsidRPr="00647B46">
        <w:rPr>
          <w:rStyle w:val="CommentReference"/>
          <w:rFonts w:asciiTheme="minorHAnsi" w:hAnsiTheme="minorHAnsi" w:cstheme="minorHAnsi"/>
          <w:b w:val="0"/>
          <w:sz w:val="24"/>
          <w:szCs w:val="24"/>
        </w:rPr>
        <w:t>DoR</w:t>
      </w:r>
      <w:proofErr w:type="spellEnd"/>
      <w:r w:rsidR="00F951CF" w:rsidRPr="00647B46">
        <w:rPr>
          <w:rStyle w:val="CommentReference"/>
          <w:rFonts w:asciiTheme="minorHAnsi" w:hAnsiTheme="minorHAnsi" w:cstheme="minorHAnsi"/>
          <w:b w:val="0"/>
          <w:sz w:val="24"/>
          <w:szCs w:val="24"/>
        </w:rPr>
        <w:t xml:space="preserve"> was 33.0 months (95% CI: 22.4, </w:t>
      </w:r>
      <w:r w:rsidR="0009171D" w:rsidRPr="00647B46">
        <w:rPr>
          <w:rStyle w:val="CommentReference"/>
          <w:rFonts w:asciiTheme="minorHAnsi" w:hAnsiTheme="minorHAnsi" w:cstheme="minorHAnsi"/>
          <w:b w:val="0"/>
          <w:sz w:val="24"/>
          <w:szCs w:val="24"/>
        </w:rPr>
        <w:t>not reached [</w:t>
      </w:r>
      <w:r w:rsidR="00F951CF" w:rsidRPr="00647B46">
        <w:rPr>
          <w:rStyle w:val="CommentReference"/>
          <w:rFonts w:asciiTheme="minorHAnsi" w:hAnsiTheme="minorHAnsi" w:cstheme="minorHAnsi"/>
          <w:b w:val="0"/>
          <w:sz w:val="24"/>
          <w:szCs w:val="24"/>
        </w:rPr>
        <w:t>NR</w:t>
      </w:r>
      <w:r w:rsidR="0009171D"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in the durvalumab arm and 27.7 months (95% CI: 9.6, NR) in the placebo arm per BICR. In patients with confirmed response per BICR</w:t>
      </w:r>
      <w:r w:rsidR="00F06F17" w:rsidRPr="00647B46">
        <w:rPr>
          <w:rStyle w:val="CommentReference"/>
          <w:rFonts w:asciiTheme="minorHAnsi" w:hAnsiTheme="minorHAnsi" w:cstheme="minorHAnsi"/>
          <w:b w:val="0"/>
          <w:sz w:val="24"/>
          <w:szCs w:val="24"/>
        </w:rPr>
        <w:t>,</w:t>
      </w:r>
      <w:r w:rsidR="00F951CF" w:rsidRPr="00647B46">
        <w:rPr>
          <w:rStyle w:val="CommentReference"/>
          <w:rFonts w:asciiTheme="minorHAnsi" w:hAnsiTheme="minorHAnsi" w:cstheme="minorHAnsi"/>
          <w:b w:val="0"/>
          <w:sz w:val="24"/>
          <w:szCs w:val="24"/>
        </w:rPr>
        <w:t xml:space="preserve"> median </w:t>
      </w:r>
      <w:proofErr w:type="spellStart"/>
      <w:r w:rsidR="00F951CF" w:rsidRPr="00647B46">
        <w:rPr>
          <w:rStyle w:val="CommentReference"/>
          <w:rFonts w:asciiTheme="minorHAnsi" w:hAnsiTheme="minorHAnsi" w:cstheme="minorHAnsi"/>
          <w:b w:val="0"/>
          <w:sz w:val="24"/>
          <w:szCs w:val="24"/>
        </w:rPr>
        <w:t>DoR</w:t>
      </w:r>
      <w:proofErr w:type="spellEnd"/>
      <w:r w:rsidR="00F951CF" w:rsidRPr="00647B46">
        <w:rPr>
          <w:rStyle w:val="CommentReference"/>
          <w:rFonts w:asciiTheme="minorHAnsi" w:hAnsiTheme="minorHAnsi" w:cstheme="minorHAnsi"/>
          <w:b w:val="0"/>
          <w:sz w:val="24"/>
          <w:szCs w:val="24"/>
        </w:rPr>
        <w:t xml:space="preserve"> was 38.8 months (95% CI: 25.9, NR) in the durvalumab arm and 27.8 months (95% CI: 9.9, NR) in the placebo arm per BICR</w:t>
      </w:r>
      <w:r w:rsidR="00987F09" w:rsidRPr="00647B46">
        <w:rPr>
          <w:rStyle w:val="CommentReference"/>
          <w:rFonts w:asciiTheme="minorHAnsi" w:hAnsiTheme="minorHAnsi" w:cstheme="minorHAnsi"/>
          <w:b w:val="0"/>
          <w:sz w:val="24"/>
          <w:szCs w:val="24"/>
        </w:rPr>
        <w:t>.</w:t>
      </w:r>
    </w:p>
    <w:p w14:paraId="038E43B7" w14:textId="6DE4242E" w:rsidR="00F951CF" w:rsidRPr="00647B46" w:rsidRDefault="00753DAA" w:rsidP="007D5596">
      <w:pPr>
        <w:pStyle w:val="3-BodyText"/>
        <w:numPr>
          <w:ilvl w:val="1"/>
          <w:numId w:val="22"/>
        </w:numPr>
        <w:rPr>
          <w:rStyle w:val="CommentReference"/>
          <w:rFonts w:asciiTheme="minorHAnsi" w:hAnsiTheme="minorHAnsi" w:cstheme="minorHAnsi"/>
          <w:b w:val="0"/>
          <w:sz w:val="24"/>
          <w:szCs w:val="24"/>
        </w:rPr>
      </w:pPr>
      <w:r w:rsidRPr="00647B46">
        <w:rPr>
          <w:rStyle w:val="CommentReference"/>
          <w:rFonts w:asciiTheme="minorHAnsi" w:hAnsiTheme="minorHAnsi" w:cstheme="minorHAnsi"/>
          <w:b w:val="0"/>
          <w:sz w:val="24"/>
          <w:szCs w:val="24"/>
        </w:rPr>
        <w:t xml:space="preserve">For </w:t>
      </w:r>
      <w:proofErr w:type="spellStart"/>
      <w:r w:rsidRPr="00647B46">
        <w:rPr>
          <w:rStyle w:val="CommentReference"/>
          <w:rFonts w:asciiTheme="minorHAnsi" w:hAnsiTheme="minorHAnsi" w:cstheme="minorHAnsi"/>
          <w:b w:val="0"/>
          <w:sz w:val="24"/>
          <w:szCs w:val="24"/>
        </w:rPr>
        <w:t>DoR</w:t>
      </w:r>
      <w:proofErr w:type="spellEnd"/>
      <w:r w:rsidRPr="00647B46">
        <w:rPr>
          <w:rStyle w:val="CommentReference"/>
          <w:rFonts w:asciiTheme="minorHAnsi" w:hAnsiTheme="minorHAnsi" w:cstheme="minorHAnsi"/>
          <w:b w:val="0"/>
          <w:sz w:val="24"/>
          <w:szCs w:val="24"/>
        </w:rPr>
        <w:t xml:space="preserve"> b</w:t>
      </w:r>
      <w:r w:rsidR="00F951CF" w:rsidRPr="00647B46">
        <w:rPr>
          <w:rStyle w:val="CommentReference"/>
          <w:rFonts w:asciiTheme="minorHAnsi" w:hAnsiTheme="minorHAnsi" w:cstheme="minorHAnsi"/>
          <w:b w:val="0"/>
          <w:sz w:val="24"/>
          <w:szCs w:val="24"/>
        </w:rPr>
        <w:t>ased on KM estimates for unconfirmed response, 71.5% (95% CI: 56.6, 82.0) of durvalumab patients and 55.2% (95% CI: 39.4, 68.5) of placebo patients remained in response at 18 months after initial onset of response.</w:t>
      </w:r>
      <w:r w:rsidR="00C8149D" w:rsidRPr="00647B46">
        <w:rPr>
          <w:rStyle w:val="CommentReference"/>
          <w:rFonts w:asciiTheme="minorHAnsi" w:hAnsiTheme="minorHAnsi" w:cstheme="minorHAnsi"/>
          <w:b w:val="0"/>
          <w:sz w:val="24"/>
          <w:szCs w:val="24"/>
        </w:rPr>
        <w:t xml:space="preserve"> </w:t>
      </w:r>
      <w:r w:rsidR="00BC166D" w:rsidRPr="00647B46">
        <w:rPr>
          <w:rStyle w:val="CommentReference"/>
          <w:rFonts w:asciiTheme="minorHAnsi" w:hAnsiTheme="minorHAnsi" w:cstheme="minorHAnsi"/>
          <w:b w:val="0"/>
          <w:iCs/>
          <w:sz w:val="24"/>
          <w:szCs w:val="24"/>
        </w:rPr>
        <w:t>I</w:t>
      </w:r>
      <w:r w:rsidR="00F951CF" w:rsidRPr="00647B46">
        <w:rPr>
          <w:rStyle w:val="CommentReference"/>
          <w:rFonts w:asciiTheme="minorHAnsi" w:hAnsiTheme="minorHAnsi" w:cstheme="minorHAnsi"/>
          <w:b w:val="0"/>
          <w:iCs/>
          <w:sz w:val="24"/>
          <w:szCs w:val="24"/>
        </w:rPr>
        <w:t xml:space="preserve">n patients with confirmed response, the KM estimates for patients who remained in response at 18 months after </w:t>
      </w:r>
      <w:r w:rsidR="00713DE6" w:rsidRPr="00647B46">
        <w:rPr>
          <w:rStyle w:val="CommentReference"/>
          <w:rFonts w:asciiTheme="minorHAnsi" w:hAnsiTheme="minorHAnsi" w:cstheme="minorHAnsi"/>
          <w:b w:val="0"/>
          <w:iCs/>
          <w:sz w:val="24"/>
          <w:szCs w:val="24"/>
        </w:rPr>
        <w:t xml:space="preserve">initial </w:t>
      </w:r>
      <w:r w:rsidR="00F951CF" w:rsidRPr="00647B46">
        <w:rPr>
          <w:rStyle w:val="CommentReference"/>
          <w:rFonts w:asciiTheme="minorHAnsi" w:hAnsiTheme="minorHAnsi" w:cstheme="minorHAnsi"/>
          <w:b w:val="0"/>
          <w:iCs/>
          <w:sz w:val="24"/>
          <w:szCs w:val="24"/>
        </w:rPr>
        <w:t xml:space="preserve">onset of response are higher in both treatment arms (durvalumab: 81.1% vs placebo: 60.2% [95% CI not reported for </w:t>
      </w:r>
      <w:r w:rsidR="00A34705" w:rsidRPr="00647B46">
        <w:rPr>
          <w:rStyle w:val="CommentReference"/>
          <w:rFonts w:asciiTheme="minorHAnsi" w:hAnsiTheme="minorHAnsi" w:cstheme="minorHAnsi"/>
          <w:b w:val="0"/>
          <w:iCs/>
          <w:sz w:val="24"/>
          <w:szCs w:val="24"/>
        </w:rPr>
        <w:t xml:space="preserve">either </w:t>
      </w:r>
      <w:r w:rsidR="00F951CF" w:rsidRPr="00647B46">
        <w:rPr>
          <w:rStyle w:val="CommentReference"/>
          <w:rFonts w:asciiTheme="minorHAnsi" w:hAnsiTheme="minorHAnsi" w:cstheme="minorHAnsi"/>
          <w:b w:val="0"/>
          <w:iCs/>
          <w:sz w:val="24"/>
          <w:szCs w:val="24"/>
        </w:rPr>
        <w:t>arm]).</w:t>
      </w:r>
      <w:r w:rsidR="00F951CF" w:rsidRPr="00647B46">
        <w:rPr>
          <w:rStyle w:val="CommentReference"/>
          <w:rFonts w:asciiTheme="minorHAnsi" w:hAnsiTheme="minorHAnsi" w:cstheme="minorHAnsi"/>
          <w:b w:val="0"/>
          <w:i/>
          <w:sz w:val="24"/>
          <w:szCs w:val="24"/>
        </w:rPr>
        <w:t xml:space="preserve"> </w:t>
      </w:r>
    </w:p>
    <w:p w14:paraId="39C8FDE6" w14:textId="12FA32A6" w:rsidR="0058195B" w:rsidRPr="00647B46" w:rsidRDefault="000D78C8" w:rsidP="007D5596">
      <w:pPr>
        <w:pStyle w:val="3-BodyText"/>
        <w:numPr>
          <w:ilvl w:val="1"/>
          <w:numId w:val="22"/>
        </w:numPr>
      </w:pPr>
      <w:r w:rsidRPr="00647B46">
        <w:rPr>
          <w:rStyle w:val="CommentReference"/>
          <w:rFonts w:asciiTheme="minorHAnsi" w:hAnsiTheme="minorHAnsi" w:cstheme="minorHAnsi"/>
          <w:b w:val="0"/>
          <w:sz w:val="24"/>
          <w:szCs w:val="24"/>
        </w:rPr>
        <w:t xml:space="preserve">The submission reported </w:t>
      </w:r>
      <w:r w:rsidR="00ED6F77" w:rsidRPr="00647B46">
        <w:rPr>
          <w:rStyle w:val="CommentReference"/>
          <w:rFonts w:asciiTheme="minorHAnsi" w:hAnsiTheme="minorHAnsi" w:cstheme="minorHAnsi"/>
          <w:b w:val="0"/>
          <w:sz w:val="24"/>
          <w:szCs w:val="24"/>
        </w:rPr>
        <w:t>several</w:t>
      </w:r>
      <w:r w:rsidRPr="00647B46">
        <w:rPr>
          <w:rStyle w:val="CommentReference"/>
          <w:rFonts w:asciiTheme="minorHAnsi" w:hAnsiTheme="minorHAnsi" w:cstheme="minorHAnsi"/>
          <w:b w:val="0"/>
          <w:sz w:val="24"/>
          <w:szCs w:val="24"/>
        </w:rPr>
        <w:t xml:space="preserve"> </w:t>
      </w:r>
      <w:proofErr w:type="spellStart"/>
      <w:r w:rsidRPr="00647B46">
        <w:rPr>
          <w:rStyle w:val="CommentReference"/>
          <w:rFonts w:asciiTheme="minorHAnsi" w:hAnsiTheme="minorHAnsi" w:cstheme="minorHAnsi"/>
          <w:b w:val="0"/>
          <w:sz w:val="24"/>
          <w:szCs w:val="24"/>
        </w:rPr>
        <w:t>HRQoL</w:t>
      </w:r>
      <w:proofErr w:type="spellEnd"/>
      <w:r w:rsidRPr="00647B46">
        <w:rPr>
          <w:rStyle w:val="CommentReference"/>
          <w:rFonts w:asciiTheme="minorHAnsi" w:hAnsiTheme="minorHAnsi" w:cstheme="minorHAnsi"/>
          <w:b w:val="0"/>
          <w:sz w:val="24"/>
          <w:szCs w:val="24"/>
        </w:rPr>
        <w:t xml:space="preserve"> outcomes</w:t>
      </w:r>
      <w:r w:rsidR="007F4408" w:rsidRPr="00647B46">
        <w:rPr>
          <w:rStyle w:val="CommentReference"/>
          <w:rFonts w:asciiTheme="minorHAnsi" w:hAnsiTheme="minorHAnsi" w:cstheme="minorHAnsi"/>
          <w:b w:val="0"/>
          <w:sz w:val="24"/>
          <w:szCs w:val="24"/>
        </w:rPr>
        <w:t xml:space="preserve"> </w:t>
      </w:r>
      <w:r w:rsidR="00651559" w:rsidRPr="00647B46">
        <w:rPr>
          <w:rStyle w:val="CommentReference"/>
          <w:rFonts w:asciiTheme="minorHAnsi" w:hAnsiTheme="minorHAnsi" w:cstheme="minorHAnsi"/>
          <w:b w:val="0"/>
          <w:sz w:val="24"/>
          <w:szCs w:val="24"/>
        </w:rPr>
        <w:t xml:space="preserve">including </w:t>
      </w:r>
      <w:r w:rsidR="00985AB8" w:rsidRPr="00647B46">
        <w:rPr>
          <w:rStyle w:val="CommentReference"/>
          <w:rFonts w:asciiTheme="minorHAnsi" w:hAnsiTheme="minorHAnsi" w:cstheme="minorHAnsi"/>
          <w:b w:val="0"/>
          <w:sz w:val="24"/>
          <w:szCs w:val="24"/>
        </w:rPr>
        <w:t xml:space="preserve">the </w:t>
      </w:r>
      <w:r w:rsidR="000A25FF" w:rsidRPr="00647B46">
        <w:t>European Organisation for Research and Treatment of Cancer (</w:t>
      </w:r>
      <w:r w:rsidR="00227AC0" w:rsidRPr="00647B46">
        <w:rPr>
          <w:rStyle w:val="CommentReference"/>
          <w:rFonts w:asciiTheme="minorHAnsi" w:hAnsiTheme="minorHAnsi" w:cstheme="minorHAnsi"/>
          <w:b w:val="0"/>
          <w:sz w:val="24"/>
          <w:szCs w:val="24"/>
        </w:rPr>
        <w:t>EORTC</w:t>
      </w:r>
      <w:r w:rsidR="000A25FF" w:rsidRPr="00647B46">
        <w:rPr>
          <w:rStyle w:val="CommentReference"/>
          <w:rFonts w:asciiTheme="minorHAnsi" w:hAnsiTheme="minorHAnsi" w:cstheme="minorHAnsi"/>
          <w:b w:val="0"/>
          <w:sz w:val="24"/>
          <w:szCs w:val="24"/>
        </w:rPr>
        <w:t>)</w:t>
      </w:r>
      <w:r w:rsidR="00227AC0" w:rsidRPr="00647B46">
        <w:rPr>
          <w:rFonts w:ascii="Calibri" w:eastAsia="SimSun" w:hAnsi="Calibri" w:cs="Arial"/>
        </w:rPr>
        <w:t xml:space="preserve"> </w:t>
      </w:r>
      <w:r w:rsidR="0040026E" w:rsidRPr="00647B46">
        <w:t>30</w:t>
      </w:r>
      <w:r w:rsidR="0040026E" w:rsidRPr="00647B46">
        <w:noBreakHyphen/>
        <w:t>item Core Quality of Life Questionnaire</w:t>
      </w:r>
      <w:r w:rsidR="00227AC0" w:rsidRPr="00647B46">
        <w:rPr>
          <w:rStyle w:val="CommentReference"/>
          <w:rFonts w:asciiTheme="minorHAnsi" w:hAnsiTheme="minorHAnsi" w:cstheme="minorHAnsi"/>
          <w:b w:val="0"/>
          <w:sz w:val="24"/>
          <w:szCs w:val="24"/>
        </w:rPr>
        <w:t xml:space="preserve"> </w:t>
      </w:r>
      <w:r w:rsidR="00724C7E"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QLQ-C30</w:t>
      </w:r>
      <w:r w:rsidR="00724C7E"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 xml:space="preserve">, </w:t>
      </w:r>
      <w:r w:rsidR="00ED5F55" w:rsidRPr="00647B46">
        <w:rPr>
          <w:rStyle w:val="CommentReference"/>
          <w:rFonts w:asciiTheme="minorHAnsi" w:hAnsiTheme="minorHAnsi" w:cstheme="minorHAnsi"/>
          <w:b w:val="0"/>
          <w:sz w:val="24"/>
          <w:szCs w:val="24"/>
        </w:rPr>
        <w:t xml:space="preserve">the </w:t>
      </w:r>
      <w:r w:rsidR="00227AC0" w:rsidRPr="00647B46">
        <w:rPr>
          <w:rStyle w:val="CommentReference"/>
          <w:rFonts w:asciiTheme="minorHAnsi" w:hAnsiTheme="minorHAnsi" w:cstheme="minorHAnsi"/>
          <w:b w:val="0"/>
          <w:sz w:val="24"/>
          <w:szCs w:val="24"/>
        </w:rPr>
        <w:t xml:space="preserve">EORTC </w:t>
      </w:r>
      <w:r w:rsidR="009B361C" w:rsidRPr="00647B46">
        <w:t xml:space="preserve">Quality of Life Questionnaire Lung Cancer module </w:t>
      </w:r>
      <w:r w:rsidR="000C6131" w:rsidRPr="00647B46">
        <w:t>(</w:t>
      </w:r>
      <w:r w:rsidR="00227AC0" w:rsidRPr="00647B46">
        <w:rPr>
          <w:rStyle w:val="CommentReference"/>
          <w:rFonts w:asciiTheme="minorHAnsi" w:hAnsiTheme="minorHAnsi" w:cstheme="minorHAnsi"/>
          <w:b w:val="0"/>
          <w:sz w:val="24"/>
          <w:szCs w:val="24"/>
        </w:rPr>
        <w:t>QLQ-LC13</w:t>
      </w:r>
      <w:r w:rsidR="000C6131" w:rsidRPr="00647B46">
        <w:rPr>
          <w:rStyle w:val="CommentReference"/>
          <w:rFonts w:asciiTheme="minorHAnsi" w:hAnsiTheme="minorHAnsi" w:cstheme="minorHAnsi"/>
          <w:b w:val="0"/>
          <w:sz w:val="24"/>
          <w:szCs w:val="24"/>
        </w:rPr>
        <w:t>)</w:t>
      </w:r>
      <w:r w:rsidR="00227AC0" w:rsidRPr="00647B46">
        <w:rPr>
          <w:rStyle w:val="CommentReference"/>
          <w:rFonts w:asciiTheme="minorHAnsi" w:hAnsiTheme="minorHAnsi" w:cstheme="minorHAnsi"/>
          <w:b w:val="0"/>
          <w:sz w:val="24"/>
          <w:szCs w:val="24"/>
        </w:rPr>
        <w:t>,</w:t>
      </w:r>
      <w:r w:rsidR="00F80C9F" w:rsidRPr="00647B46">
        <w:rPr>
          <w:rStyle w:val="CommentReference"/>
          <w:rFonts w:asciiTheme="minorHAnsi" w:hAnsiTheme="minorHAnsi" w:cstheme="minorHAnsi"/>
          <w:b w:val="0"/>
          <w:sz w:val="24"/>
          <w:szCs w:val="24"/>
        </w:rPr>
        <w:t xml:space="preserve"> </w:t>
      </w:r>
      <w:r w:rsidR="00ED5F55" w:rsidRPr="00647B46">
        <w:rPr>
          <w:rStyle w:val="CommentReference"/>
          <w:rFonts w:asciiTheme="minorHAnsi" w:hAnsiTheme="minorHAnsi" w:cstheme="minorHAnsi"/>
          <w:b w:val="0"/>
          <w:sz w:val="24"/>
          <w:szCs w:val="24"/>
        </w:rPr>
        <w:t xml:space="preserve">the </w:t>
      </w:r>
      <w:r w:rsidR="00985AB8" w:rsidRPr="00647B46">
        <w:t xml:space="preserve">European Quality of Life 5-dimension 5-level </w:t>
      </w:r>
      <w:r w:rsidR="00E5090B" w:rsidRPr="00647B46">
        <w:t>q</w:t>
      </w:r>
      <w:r w:rsidR="00985AB8" w:rsidRPr="00647B46">
        <w:t>uestionnaire</w:t>
      </w:r>
      <w:r w:rsidR="00985AB8" w:rsidRPr="00647B46">
        <w:rPr>
          <w:b/>
        </w:rPr>
        <w:t xml:space="preserve"> </w:t>
      </w:r>
      <w:r w:rsidR="00985AB8" w:rsidRPr="00647B46">
        <w:rPr>
          <w:bCs/>
        </w:rPr>
        <w:t>(</w:t>
      </w:r>
      <w:r w:rsidR="00651559" w:rsidRPr="00647B46">
        <w:t>EQ-5D-5L</w:t>
      </w:r>
      <w:r w:rsidR="00985AB8" w:rsidRPr="00647B46">
        <w:t>)</w:t>
      </w:r>
      <w:r w:rsidR="00F805C4" w:rsidRPr="00647B46">
        <w:t xml:space="preserve">, </w:t>
      </w:r>
      <w:r w:rsidR="00ED5F55" w:rsidRPr="00647B46">
        <w:t xml:space="preserve">the </w:t>
      </w:r>
      <w:r w:rsidR="00604ED8" w:rsidRPr="00647B46">
        <w:t xml:space="preserve">Patient-Reported Outcomes version of the Common Terminology Criteria for Adverse Events assessment </w:t>
      </w:r>
      <w:r w:rsidR="0042704F" w:rsidRPr="00647B46">
        <w:t>(</w:t>
      </w:r>
      <w:r w:rsidR="00F805C4" w:rsidRPr="00647B46">
        <w:t>PRO-CTCAE</w:t>
      </w:r>
      <w:r w:rsidR="0042704F" w:rsidRPr="00647B46">
        <w:t>)</w:t>
      </w:r>
      <w:r w:rsidR="00F805C4" w:rsidRPr="00647B46">
        <w:t xml:space="preserve"> and </w:t>
      </w:r>
      <w:r w:rsidR="003D2409" w:rsidRPr="00647B46">
        <w:t xml:space="preserve">the Patient’s Global Impression of Severity </w:t>
      </w:r>
      <w:r w:rsidR="009B5C79" w:rsidRPr="00647B46">
        <w:t>(</w:t>
      </w:r>
      <w:r w:rsidR="00F805C4" w:rsidRPr="00647B46">
        <w:t>PGIS</w:t>
      </w:r>
      <w:r w:rsidR="009B5C79" w:rsidRPr="00647B46">
        <w:t>)</w:t>
      </w:r>
      <w:r w:rsidR="00F80C9F" w:rsidRPr="00647B46">
        <w:t xml:space="preserve"> tests</w:t>
      </w:r>
      <w:r w:rsidR="007F4408" w:rsidRPr="00647B46">
        <w:t>.</w:t>
      </w:r>
    </w:p>
    <w:p w14:paraId="110150F7" w14:textId="2672C627" w:rsidR="000226B8" w:rsidRPr="00647B46" w:rsidRDefault="002B755E" w:rsidP="007D5596">
      <w:pPr>
        <w:pStyle w:val="3-BodyText"/>
        <w:numPr>
          <w:ilvl w:val="1"/>
          <w:numId w:val="22"/>
        </w:numPr>
        <w:rPr>
          <w:rStyle w:val="CommentReference"/>
          <w:rFonts w:asciiTheme="minorHAnsi" w:hAnsiTheme="minorHAnsi" w:cstheme="minorHAnsi"/>
          <w:b w:val="0"/>
          <w:iCs/>
          <w:sz w:val="24"/>
          <w:szCs w:val="24"/>
        </w:rPr>
      </w:pPr>
      <w:r w:rsidRPr="00647B46">
        <w:rPr>
          <w:rStyle w:val="CommentReference"/>
          <w:rFonts w:asciiTheme="minorHAnsi" w:hAnsiTheme="minorHAnsi" w:cstheme="minorHAnsi"/>
          <w:b w:val="0"/>
          <w:sz w:val="24"/>
          <w:szCs w:val="24"/>
        </w:rPr>
        <w:t>For</w:t>
      </w:r>
      <w:r w:rsidR="004D31D8" w:rsidRPr="00647B46">
        <w:rPr>
          <w:rStyle w:val="CommentReference"/>
          <w:rFonts w:asciiTheme="minorHAnsi" w:hAnsiTheme="minorHAnsi" w:cstheme="minorHAnsi"/>
          <w:b w:val="0"/>
          <w:sz w:val="24"/>
          <w:szCs w:val="24"/>
        </w:rPr>
        <w:t xml:space="preserve"> </w:t>
      </w:r>
      <w:r w:rsidR="0040532F" w:rsidRPr="00647B46">
        <w:rPr>
          <w:rStyle w:val="CommentReference"/>
          <w:rFonts w:asciiTheme="minorHAnsi" w:hAnsiTheme="minorHAnsi" w:cstheme="minorHAnsi"/>
          <w:b w:val="0"/>
          <w:sz w:val="24"/>
          <w:szCs w:val="24"/>
        </w:rPr>
        <w:t>EORTC QLQ-C30 and EORTC QLQ-LC13</w:t>
      </w:r>
      <w:r w:rsidRPr="00647B46">
        <w:rPr>
          <w:rStyle w:val="CommentReference"/>
          <w:rFonts w:asciiTheme="minorHAnsi" w:hAnsiTheme="minorHAnsi" w:cstheme="minorHAnsi"/>
          <w:b w:val="0"/>
          <w:sz w:val="24"/>
          <w:szCs w:val="24"/>
        </w:rPr>
        <w:t xml:space="preserve"> several </w:t>
      </w:r>
      <w:r w:rsidR="008B2100" w:rsidRPr="00647B46">
        <w:rPr>
          <w:rStyle w:val="CommentReference"/>
          <w:rFonts w:asciiTheme="minorHAnsi" w:hAnsiTheme="minorHAnsi" w:cstheme="minorHAnsi"/>
          <w:b w:val="0"/>
          <w:sz w:val="24"/>
          <w:szCs w:val="24"/>
        </w:rPr>
        <w:t>function and</w:t>
      </w:r>
      <w:r w:rsidR="00282627" w:rsidRPr="00647B46">
        <w:rPr>
          <w:rStyle w:val="CommentReference"/>
          <w:rFonts w:asciiTheme="minorHAnsi" w:hAnsiTheme="minorHAnsi" w:cstheme="minorHAnsi"/>
          <w:b w:val="0"/>
          <w:sz w:val="24"/>
          <w:szCs w:val="24"/>
        </w:rPr>
        <w:t xml:space="preserve"> symptom scales</w:t>
      </w:r>
      <w:r w:rsidRPr="00647B46">
        <w:rPr>
          <w:rStyle w:val="CommentReference"/>
          <w:rFonts w:asciiTheme="minorHAnsi" w:hAnsiTheme="minorHAnsi" w:cstheme="minorHAnsi"/>
          <w:b w:val="0"/>
          <w:sz w:val="24"/>
          <w:szCs w:val="24"/>
        </w:rPr>
        <w:t xml:space="preserve"> were reported</w:t>
      </w:r>
      <w:r w:rsidR="00404E20" w:rsidRPr="00647B46">
        <w:rPr>
          <w:rStyle w:val="CommentReference"/>
          <w:rFonts w:asciiTheme="minorHAnsi" w:hAnsiTheme="minorHAnsi" w:cstheme="minorHAnsi"/>
          <w:b w:val="0"/>
          <w:sz w:val="24"/>
          <w:szCs w:val="24"/>
        </w:rPr>
        <w:t xml:space="preserve">. </w:t>
      </w:r>
      <w:r w:rsidR="00282627" w:rsidRPr="00647B46">
        <w:rPr>
          <w:rStyle w:val="CommentReference"/>
          <w:rFonts w:asciiTheme="minorHAnsi" w:hAnsiTheme="minorHAnsi" w:cstheme="minorHAnsi"/>
          <w:b w:val="0"/>
          <w:sz w:val="24"/>
          <w:szCs w:val="24"/>
        </w:rPr>
        <w:t>However</w:t>
      </w:r>
      <w:r w:rsidR="00304BD2" w:rsidRPr="00647B46">
        <w:rPr>
          <w:rStyle w:val="CommentReference"/>
          <w:rFonts w:asciiTheme="minorHAnsi" w:hAnsiTheme="minorHAnsi" w:cstheme="minorHAnsi"/>
          <w:b w:val="0"/>
          <w:sz w:val="24"/>
          <w:szCs w:val="24"/>
        </w:rPr>
        <w:t>, n</w:t>
      </w:r>
      <w:r w:rsidR="00404E20" w:rsidRPr="00647B46">
        <w:rPr>
          <w:rStyle w:val="CommentReference"/>
          <w:rFonts w:asciiTheme="minorHAnsi" w:hAnsiTheme="minorHAnsi" w:cstheme="minorHAnsi"/>
          <w:b w:val="0"/>
          <w:sz w:val="24"/>
          <w:szCs w:val="24"/>
        </w:rPr>
        <w:t xml:space="preserve">o </w:t>
      </w:r>
      <w:r w:rsidR="00304BD2" w:rsidRPr="00647B46">
        <w:rPr>
          <w:rStyle w:val="CommentReference"/>
          <w:rFonts w:asciiTheme="minorHAnsi" w:hAnsiTheme="minorHAnsi" w:cstheme="minorHAnsi"/>
          <w:b w:val="0"/>
          <w:sz w:val="24"/>
          <w:szCs w:val="24"/>
        </w:rPr>
        <w:t>statistically or</w:t>
      </w:r>
      <w:r w:rsidR="00404E20" w:rsidRPr="00647B46">
        <w:rPr>
          <w:rStyle w:val="CommentReference"/>
          <w:rFonts w:asciiTheme="minorHAnsi" w:hAnsiTheme="minorHAnsi" w:cstheme="minorHAnsi"/>
          <w:b w:val="0"/>
          <w:sz w:val="24"/>
          <w:szCs w:val="24"/>
        </w:rPr>
        <w:t xml:space="preserve"> clinically important differences were identified across </w:t>
      </w:r>
      <w:r w:rsidR="003B05B8" w:rsidRPr="00647B46">
        <w:rPr>
          <w:rStyle w:val="CommentReference"/>
          <w:rFonts w:asciiTheme="minorHAnsi" w:hAnsiTheme="minorHAnsi" w:cstheme="minorHAnsi"/>
          <w:b w:val="0"/>
          <w:sz w:val="24"/>
          <w:szCs w:val="24"/>
        </w:rPr>
        <w:t xml:space="preserve">most </w:t>
      </w:r>
      <w:r w:rsidR="00404E20" w:rsidRPr="00647B46">
        <w:rPr>
          <w:rStyle w:val="CommentReference"/>
          <w:rFonts w:asciiTheme="minorHAnsi" w:hAnsiTheme="minorHAnsi" w:cstheme="minorHAnsi"/>
          <w:b w:val="0"/>
          <w:sz w:val="24"/>
          <w:szCs w:val="24"/>
        </w:rPr>
        <w:t>domains</w:t>
      </w:r>
      <w:r w:rsidR="009B7739" w:rsidRPr="00647B46">
        <w:rPr>
          <w:rStyle w:val="CommentReference"/>
          <w:rFonts w:asciiTheme="minorHAnsi" w:hAnsiTheme="minorHAnsi" w:cstheme="minorHAnsi"/>
          <w:b w:val="0"/>
          <w:sz w:val="24"/>
          <w:szCs w:val="24"/>
        </w:rPr>
        <w:t>,</w:t>
      </w:r>
      <w:r w:rsidR="00404E20" w:rsidRPr="00647B46">
        <w:rPr>
          <w:rStyle w:val="CommentReference"/>
          <w:rFonts w:asciiTheme="minorHAnsi" w:hAnsiTheme="minorHAnsi" w:cstheme="minorHAnsi"/>
          <w:b w:val="0"/>
          <w:sz w:val="24"/>
          <w:szCs w:val="24"/>
        </w:rPr>
        <w:t xml:space="preserve"> including </w:t>
      </w:r>
      <w:r w:rsidR="0053445A" w:rsidRPr="00647B46">
        <w:rPr>
          <w:rStyle w:val="CommentReference"/>
          <w:rFonts w:asciiTheme="minorHAnsi" w:hAnsiTheme="minorHAnsi" w:cstheme="minorHAnsi"/>
          <w:b w:val="0"/>
          <w:sz w:val="24"/>
          <w:szCs w:val="24"/>
        </w:rPr>
        <w:t xml:space="preserve">the </w:t>
      </w:r>
      <w:r w:rsidR="00196FAE" w:rsidRPr="00647B46">
        <w:rPr>
          <w:rStyle w:val="CommentReference"/>
          <w:rFonts w:asciiTheme="minorHAnsi" w:hAnsiTheme="minorHAnsi" w:cstheme="minorHAnsi"/>
          <w:b w:val="0"/>
          <w:sz w:val="24"/>
          <w:szCs w:val="24"/>
        </w:rPr>
        <w:t xml:space="preserve">EORTC QLQ-C30 </w:t>
      </w:r>
      <w:r w:rsidR="004D31D8" w:rsidRPr="00647B46">
        <w:rPr>
          <w:rFonts w:eastAsia="Calibri"/>
        </w:rPr>
        <w:t xml:space="preserve">global health score (difference </w:t>
      </w:r>
      <w:r w:rsidR="004D31D8" w:rsidRPr="00647B46">
        <w:rPr>
          <w:rFonts w:eastAsia="Calibri" w:cs="Calibri"/>
        </w:rPr>
        <w:t>−</w:t>
      </w:r>
      <w:r w:rsidR="004D31D8" w:rsidRPr="00647B46">
        <w:rPr>
          <w:rFonts w:eastAsia="Calibri"/>
        </w:rPr>
        <w:t xml:space="preserve">1.1, 95% CI </w:t>
      </w:r>
      <w:r w:rsidR="004D31D8" w:rsidRPr="00647B46">
        <w:rPr>
          <w:rFonts w:eastAsia="Calibri" w:cs="Calibri"/>
        </w:rPr>
        <w:t>−</w:t>
      </w:r>
      <w:r w:rsidR="004D31D8" w:rsidRPr="00647B46">
        <w:rPr>
          <w:rFonts w:eastAsia="Calibri"/>
        </w:rPr>
        <w:t>3.725, 1.496; p=0.4019)</w:t>
      </w:r>
      <w:r w:rsidR="00196FAE" w:rsidRPr="00647B46">
        <w:rPr>
          <w:rFonts w:eastAsia="Calibri"/>
        </w:rPr>
        <w:t>.</w:t>
      </w:r>
      <w:r w:rsidR="00481FC0" w:rsidRPr="00647B46">
        <w:rPr>
          <w:rFonts w:eastAsia="Calibri"/>
        </w:rPr>
        <w:t xml:space="preserve"> </w:t>
      </w:r>
      <w:r w:rsidR="003B6216" w:rsidRPr="00647B46">
        <w:rPr>
          <w:rFonts w:eastAsia="Calibri"/>
          <w:iCs/>
        </w:rPr>
        <w:t xml:space="preserve">According to the </w:t>
      </w:r>
      <w:r w:rsidR="00802511" w:rsidRPr="00647B46">
        <w:rPr>
          <w:rFonts w:eastAsia="Calibri"/>
          <w:iCs/>
        </w:rPr>
        <w:t xml:space="preserve">ADRIATIC </w:t>
      </w:r>
      <w:r w:rsidR="003B6216" w:rsidRPr="00647B46">
        <w:rPr>
          <w:rFonts w:eastAsia="Calibri"/>
          <w:iCs/>
        </w:rPr>
        <w:t xml:space="preserve">protocol, a clinically relevant change is defined as a change from baseline of ≥10 points for scales or items </w:t>
      </w:r>
      <w:r w:rsidR="003B6216" w:rsidRPr="00647B46">
        <w:rPr>
          <w:rFonts w:eastAsia="Calibri"/>
          <w:iCs/>
        </w:rPr>
        <w:lastRenderedPageBreak/>
        <w:t>from the QLQ-C30 and QLQ-LC13</w:t>
      </w:r>
      <w:r w:rsidR="00DE218A" w:rsidRPr="00647B46">
        <w:rPr>
          <w:rFonts w:eastAsia="Calibri"/>
          <w:iCs/>
        </w:rPr>
        <w:t>.</w:t>
      </w:r>
      <w:bookmarkStart w:id="41" w:name="_Ref197957269"/>
      <w:r w:rsidR="003B6216" w:rsidRPr="00647B46">
        <w:rPr>
          <w:rStyle w:val="FootnoteReference"/>
          <w:rFonts w:eastAsia="Calibri"/>
          <w:iCs/>
        </w:rPr>
        <w:footnoteReference w:id="6"/>
      </w:r>
      <w:bookmarkEnd w:id="41"/>
      <w:r w:rsidR="003B6216" w:rsidRPr="00647B46">
        <w:rPr>
          <w:rFonts w:eastAsia="Calibri"/>
          <w:iCs/>
        </w:rPr>
        <w:t xml:space="preserve"> The protocol further states that changes in symptoms or functioning will be categorised as improvement, no change, or deterioration based on this threshold. Based on this definition, the only statistically significant difference</w:t>
      </w:r>
      <w:r w:rsidR="00195D6E" w:rsidRPr="00647B46">
        <w:rPr>
          <w:rFonts w:eastAsia="Calibri"/>
          <w:iCs/>
        </w:rPr>
        <w:t xml:space="preserve"> (</w:t>
      </w:r>
      <w:r w:rsidR="003B6216" w:rsidRPr="00647B46">
        <w:rPr>
          <w:rFonts w:eastAsia="Calibri"/>
          <w:iCs/>
        </w:rPr>
        <w:t>appetite loss</w:t>
      </w:r>
      <w:r w:rsidR="00195D6E" w:rsidRPr="00647B46">
        <w:rPr>
          <w:rFonts w:eastAsia="Calibri"/>
          <w:iCs/>
        </w:rPr>
        <w:t>)</w:t>
      </w:r>
      <w:r w:rsidR="003B6216" w:rsidRPr="00647B46">
        <w:rPr>
          <w:rFonts w:eastAsia="Calibri"/>
          <w:iCs/>
        </w:rPr>
        <w:t xml:space="preserve"> did not meet the ≥10-point threshold and would therefore not be considered clinically meaningful.</w:t>
      </w:r>
    </w:p>
    <w:p w14:paraId="1452C351" w14:textId="160FE271" w:rsidR="00B60939" w:rsidRPr="00647B46" w:rsidRDefault="00B60939" w:rsidP="0047364B">
      <w:pPr>
        <w:pStyle w:val="4-SubsectionHeading"/>
        <w:spacing w:line="240" w:lineRule="auto"/>
      </w:pPr>
      <w:bookmarkStart w:id="42" w:name="_Toc22897642"/>
      <w:bookmarkStart w:id="43" w:name="_Toc197093680"/>
      <w:bookmarkStart w:id="44" w:name="_Toc198061832"/>
      <w:r w:rsidRPr="00647B46">
        <w:t>Comparative harms</w:t>
      </w:r>
      <w:bookmarkEnd w:id="42"/>
      <w:bookmarkEnd w:id="43"/>
      <w:bookmarkEnd w:id="44"/>
    </w:p>
    <w:p w14:paraId="1306B14D" w14:textId="3FF6FBC9" w:rsidR="00826724" w:rsidRPr="00647B46" w:rsidRDefault="00826724" w:rsidP="007D5596">
      <w:pPr>
        <w:pStyle w:val="3-BodyText"/>
        <w:numPr>
          <w:ilvl w:val="1"/>
          <w:numId w:val="22"/>
        </w:numPr>
      </w:pPr>
      <w:r w:rsidRPr="00647B46">
        <w:t xml:space="preserve">A summary of safety outcomes </w:t>
      </w:r>
      <w:r w:rsidR="00AE1BA0">
        <w:t xml:space="preserve">is presented </w:t>
      </w:r>
      <w:r w:rsidRPr="00647B46">
        <w:t xml:space="preserve">in </w:t>
      </w:r>
      <w:r w:rsidR="009944A9" w:rsidRPr="00647B46">
        <w:fldChar w:fldCharType="begin"/>
      </w:r>
      <w:r w:rsidR="009944A9" w:rsidRPr="00647B46">
        <w:instrText xml:space="preserve"> REF _Ref197940650 \h </w:instrText>
      </w:r>
      <w:r w:rsidR="009944A9" w:rsidRPr="00647B46">
        <w:fldChar w:fldCharType="separate"/>
      </w:r>
      <w:r w:rsidR="003D11B5" w:rsidRPr="00647B46">
        <w:t xml:space="preserve">Table </w:t>
      </w:r>
      <w:r w:rsidR="003D11B5">
        <w:rPr>
          <w:noProof/>
        </w:rPr>
        <w:t>6</w:t>
      </w:r>
      <w:r w:rsidR="009944A9" w:rsidRPr="00647B46">
        <w:fldChar w:fldCharType="end"/>
      </w:r>
      <w:r w:rsidR="009944A9" w:rsidRPr="00647B46">
        <w:t>.</w:t>
      </w:r>
    </w:p>
    <w:p w14:paraId="1F836BC5" w14:textId="18CD14A0" w:rsidR="004D3E6C" w:rsidRPr="00647B46" w:rsidRDefault="004D3E6C" w:rsidP="007D5596">
      <w:pPr>
        <w:pStyle w:val="3-BodyText"/>
        <w:numPr>
          <w:ilvl w:val="1"/>
          <w:numId w:val="22"/>
        </w:numPr>
      </w:pPr>
      <w:r w:rsidRPr="00647B46">
        <w:t>The overall number of AEs was high in both the durvalumab and placebo groups</w:t>
      </w:r>
      <w:r w:rsidR="004B1A0E" w:rsidRPr="00647B46">
        <w:t>,</w:t>
      </w:r>
      <w:r w:rsidRPr="00647B46">
        <w:t xml:space="preserve"> with 94.3% and 88.3% of patients reporting any AEs, respectively.</w:t>
      </w:r>
      <w:r w:rsidR="00E73E29" w:rsidRPr="00647B46">
        <w:t xml:space="preserve"> </w:t>
      </w:r>
      <w:r w:rsidR="00E73E29" w:rsidRPr="00DD38A8">
        <w:t xml:space="preserve">The ESC considered the high AE event rate in the placebo group </w:t>
      </w:r>
      <w:r w:rsidR="00A55E0E" w:rsidRPr="00DD38A8">
        <w:t xml:space="preserve">likely reflected the poor general health of this </w:t>
      </w:r>
      <w:r w:rsidR="00B63157" w:rsidRPr="00DD38A8">
        <w:t>patient population.</w:t>
      </w:r>
      <w:r w:rsidR="00B63157" w:rsidRPr="00647B46">
        <w:t xml:space="preserve"> </w:t>
      </w:r>
    </w:p>
    <w:p w14:paraId="068AEC69" w14:textId="268F5D31" w:rsidR="0016758E" w:rsidRPr="00647B46" w:rsidRDefault="00C955DD" w:rsidP="007D5596">
      <w:pPr>
        <w:pStyle w:val="3-BodyText"/>
        <w:numPr>
          <w:ilvl w:val="1"/>
          <w:numId w:val="22"/>
        </w:numPr>
      </w:pPr>
      <w:r w:rsidRPr="00647B46">
        <w:t>Treatment</w:t>
      </w:r>
      <w:r w:rsidR="004B1A0E" w:rsidRPr="00647B46">
        <w:t>-</w:t>
      </w:r>
      <w:r w:rsidRPr="00647B46">
        <w:t>related AE</w:t>
      </w:r>
      <w:r w:rsidR="00FC30DE" w:rsidRPr="00647B46">
        <w:t xml:space="preserve">s were more prevalent in </w:t>
      </w:r>
      <w:r w:rsidR="007C3C10" w:rsidRPr="00647B46">
        <w:t xml:space="preserve">the durvalumab group </w:t>
      </w:r>
      <w:r w:rsidR="008D085D" w:rsidRPr="00647B46">
        <w:t xml:space="preserve">(67.2%) </w:t>
      </w:r>
      <w:r w:rsidR="007C3C10" w:rsidRPr="00647B46">
        <w:t xml:space="preserve">than </w:t>
      </w:r>
      <w:r w:rsidR="004B1A0E" w:rsidRPr="00647B46">
        <w:t xml:space="preserve">in </w:t>
      </w:r>
      <w:r w:rsidR="005620E8" w:rsidRPr="00647B46">
        <w:t>the</w:t>
      </w:r>
      <w:r w:rsidR="007C3C10" w:rsidRPr="00647B46">
        <w:t xml:space="preserve"> </w:t>
      </w:r>
      <w:r w:rsidR="005620E8" w:rsidRPr="00647B46">
        <w:t>placebo</w:t>
      </w:r>
      <w:r w:rsidR="007C3C10" w:rsidRPr="00647B46">
        <w:t xml:space="preserve"> </w:t>
      </w:r>
      <w:r w:rsidR="008D085D" w:rsidRPr="00647B46">
        <w:t>group (48.7%)</w:t>
      </w:r>
      <w:r w:rsidR="00AF410D" w:rsidRPr="00647B46">
        <w:t xml:space="preserve">. </w:t>
      </w:r>
    </w:p>
    <w:p w14:paraId="396D011C" w14:textId="5E222A01" w:rsidR="00C955DD" w:rsidRPr="00647B46" w:rsidRDefault="00C955DD" w:rsidP="007D5596">
      <w:pPr>
        <w:pStyle w:val="3-BodyText"/>
        <w:numPr>
          <w:ilvl w:val="1"/>
          <w:numId w:val="22"/>
        </w:numPr>
      </w:pPr>
      <w:r w:rsidRPr="00647B46">
        <w:t>Grade 3 or 4 AE</w:t>
      </w:r>
      <w:r w:rsidR="00801452" w:rsidRPr="00647B46">
        <w:t xml:space="preserve">s were similar in both </w:t>
      </w:r>
      <w:r w:rsidR="000306DB" w:rsidRPr="00647B46">
        <w:t xml:space="preserve">the </w:t>
      </w:r>
      <w:r w:rsidR="00801452" w:rsidRPr="00647B46">
        <w:t>durvalumab and placebo groups (</w:t>
      </w:r>
      <w:r w:rsidR="00286AC8" w:rsidRPr="00647B46">
        <w:t>26.3% vs 25.7%)</w:t>
      </w:r>
      <w:r w:rsidR="000306DB" w:rsidRPr="00647B46">
        <w:t>.</w:t>
      </w:r>
      <w:r w:rsidR="00AA35BB" w:rsidRPr="00647B46">
        <w:t xml:space="preserve"> </w:t>
      </w:r>
      <w:r w:rsidR="008C1AE1" w:rsidRPr="00647B46">
        <w:t>The only</w:t>
      </w:r>
      <w:r w:rsidR="00AA35BB" w:rsidRPr="00647B46">
        <w:t xml:space="preserve"> Grade 3 or 4 AE with a prevalence &gt;2% was pneumonia, which was similar between groups (2.7% durvalumab vs 3.4% placebo).</w:t>
      </w:r>
      <w:r w:rsidR="000C1DB5" w:rsidRPr="00647B46">
        <w:t xml:space="preserve"> </w:t>
      </w:r>
    </w:p>
    <w:p w14:paraId="75E80D52" w14:textId="7F92C843" w:rsidR="00C955DD" w:rsidRPr="00647B46" w:rsidRDefault="004D3E6C" w:rsidP="007D5596">
      <w:pPr>
        <w:pStyle w:val="3-BodyText"/>
        <w:numPr>
          <w:ilvl w:val="1"/>
          <w:numId w:val="22"/>
        </w:numPr>
      </w:pPr>
      <w:r w:rsidRPr="00647B46">
        <w:t xml:space="preserve">The </w:t>
      </w:r>
      <w:r w:rsidR="005A40BB" w:rsidRPr="00647B46">
        <w:t>p</w:t>
      </w:r>
      <w:r w:rsidRPr="00647B46">
        <w:t xml:space="preserve">revalence of patients reporting </w:t>
      </w:r>
      <w:r w:rsidR="00052746" w:rsidRPr="00647B46">
        <w:t>serious AEs (</w:t>
      </w:r>
      <w:r w:rsidRPr="00647B46">
        <w:t>SAEs</w:t>
      </w:r>
      <w:r w:rsidR="00052746" w:rsidRPr="00647B46">
        <w:t>)</w:t>
      </w:r>
      <w:r w:rsidRPr="00647B46">
        <w:t xml:space="preserve"> was </w:t>
      </w:r>
      <w:r w:rsidR="0027030A" w:rsidRPr="00647B46">
        <w:t xml:space="preserve">higher in the durvalumab group </w:t>
      </w:r>
      <w:r w:rsidR="00A5195F" w:rsidRPr="00647B46">
        <w:t xml:space="preserve">(29.8%) </w:t>
      </w:r>
      <w:r w:rsidR="0027030A" w:rsidRPr="00647B46">
        <w:t>compared to the placebo group</w:t>
      </w:r>
      <w:r w:rsidR="00A5195F" w:rsidRPr="00647B46">
        <w:t xml:space="preserve"> (24.2%)</w:t>
      </w:r>
      <w:r w:rsidR="005A40BB" w:rsidRPr="00647B46">
        <w:t>. Similarly</w:t>
      </w:r>
      <w:r w:rsidR="00720921" w:rsidRPr="00647B46">
        <w:t>,</w:t>
      </w:r>
      <w:r w:rsidR="005A40BB" w:rsidRPr="00647B46">
        <w:t xml:space="preserve"> t</w:t>
      </w:r>
      <w:r w:rsidR="00533409" w:rsidRPr="00647B46">
        <w:t>reatment</w:t>
      </w:r>
      <w:r w:rsidR="00720921" w:rsidRPr="00647B46">
        <w:t>-</w:t>
      </w:r>
      <w:r w:rsidR="00533409" w:rsidRPr="00647B46">
        <w:t xml:space="preserve">related SAEs </w:t>
      </w:r>
      <w:r w:rsidR="005A40BB" w:rsidRPr="00647B46">
        <w:t>were</w:t>
      </w:r>
      <w:r w:rsidR="00533409" w:rsidRPr="00647B46">
        <w:t xml:space="preserve"> higher in the durvalumab group (</w:t>
      </w:r>
      <w:r w:rsidR="00714F27" w:rsidRPr="00647B46">
        <w:t>12.2%)</w:t>
      </w:r>
      <w:r w:rsidR="00533409" w:rsidRPr="00647B46">
        <w:t xml:space="preserve"> compared to placebo </w:t>
      </w:r>
      <w:r w:rsidR="00714F27" w:rsidRPr="00647B46">
        <w:t xml:space="preserve">(6.4%). </w:t>
      </w:r>
    </w:p>
    <w:p w14:paraId="0246439F" w14:textId="4E7F824B" w:rsidR="00C955DD" w:rsidRPr="00647B46" w:rsidRDefault="005A40BB" w:rsidP="007D5596">
      <w:pPr>
        <w:pStyle w:val="3-BodyText"/>
        <w:numPr>
          <w:ilvl w:val="1"/>
          <w:numId w:val="22"/>
        </w:numPr>
      </w:pPr>
      <w:r w:rsidRPr="00647B46">
        <w:t>Overall death</w:t>
      </w:r>
      <w:r w:rsidR="00F32D9E" w:rsidRPr="00647B46">
        <w:t>s</w:t>
      </w:r>
      <w:r w:rsidRPr="00647B46">
        <w:t xml:space="preserve"> and treatment</w:t>
      </w:r>
      <w:r w:rsidR="00720921" w:rsidRPr="00647B46">
        <w:t>-</w:t>
      </w:r>
      <w:r w:rsidRPr="00647B46">
        <w:t xml:space="preserve">related deaths were higher </w:t>
      </w:r>
      <w:r w:rsidR="00720921" w:rsidRPr="00647B46">
        <w:t xml:space="preserve">for </w:t>
      </w:r>
      <w:r w:rsidRPr="00647B46">
        <w:t xml:space="preserve">durvalumab </w:t>
      </w:r>
      <w:r w:rsidR="00B25084" w:rsidRPr="00647B46">
        <w:t>(2.7%</w:t>
      </w:r>
      <w:r w:rsidR="009B2046" w:rsidRPr="00647B46">
        <w:t xml:space="preserve"> and</w:t>
      </w:r>
      <w:r w:rsidR="00720921" w:rsidRPr="00647B46">
        <w:t xml:space="preserve"> </w:t>
      </w:r>
      <w:r w:rsidR="00B25084" w:rsidRPr="00647B46">
        <w:t>0.8%</w:t>
      </w:r>
      <w:r w:rsidR="009B2046" w:rsidRPr="00647B46">
        <w:t>, respectively</w:t>
      </w:r>
      <w:r w:rsidR="00B25084" w:rsidRPr="00647B46">
        <w:t xml:space="preserve">) </w:t>
      </w:r>
      <w:r w:rsidRPr="00647B46">
        <w:t xml:space="preserve">compared to placebo </w:t>
      </w:r>
      <w:r w:rsidR="00B25084" w:rsidRPr="00647B46">
        <w:t>(1.9%</w:t>
      </w:r>
      <w:r w:rsidR="009B2046" w:rsidRPr="00647B46">
        <w:t xml:space="preserve"> and</w:t>
      </w:r>
      <w:r w:rsidR="00720921" w:rsidRPr="00647B46">
        <w:t xml:space="preserve"> </w:t>
      </w:r>
      <w:r w:rsidR="00B25084" w:rsidRPr="00647B46">
        <w:t>0.0%</w:t>
      </w:r>
      <w:r w:rsidR="009B2046" w:rsidRPr="00647B46">
        <w:t>, respectively</w:t>
      </w:r>
      <w:r w:rsidR="00B25084" w:rsidRPr="00647B46">
        <w:t>). However</w:t>
      </w:r>
      <w:r w:rsidR="00720921" w:rsidRPr="00647B46">
        <w:t>,</w:t>
      </w:r>
      <w:r w:rsidR="00B25084" w:rsidRPr="00647B46">
        <w:t xml:space="preserve"> the </w:t>
      </w:r>
      <w:r w:rsidR="002A5DD7" w:rsidRPr="00647B46">
        <w:t xml:space="preserve">number of patients who died </w:t>
      </w:r>
      <w:r w:rsidR="00877B94" w:rsidRPr="00647B46">
        <w:t xml:space="preserve">as </w:t>
      </w:r>
      <w:r w:rsidR="008431B0" w:rsidRPr="00647B46">
        <w:t>the</w:t>
      </w:r>
      <w:r w:rsidR="00877B94" w:rsidRPr="00647B46">
        <w:t xml:space="preserve"> result of an AE </w:t>
      </w:r>
      <w:r w:rsidR="002A5DD7" w:rsidRPr="00647B46">
        <w:t xml:space="preserve">was very small in </w:t>
      </w:r>
      <w:r w:rsidR="00FF4C82" w:rsidRPr="00647B46">
        <w:t>both groups (</w:t>
      </w:r>
      <w:r w:rsidR="002A5DD7" w:rsidRPr="00647B46">
        <w:t>durvalumab n=7</w:t>
      </w:r>
      <w:r w:rsidR="00FF4C82" w:rsidRPr="00647B46">
        <w:t xml:space="preserve">; </w:t>
      </w:r>
      <w:r w:rsidR="002A5DD7" w:rsidRPr="00647B46">
        <w:t>placebo n=5)</w:t>
      </w:r>
      <w:r w:rsidR="00971BCA" w:rsidRPr="00647B46">
        <w:t xml:space="preserve">. </w:t>
      </w:r>
    </w:p>
    <w:p w14:paraId="420BC19F" w14:textId="2283778C" w:rsidR="007E13BA" w:rsidRPr="00647B46" w:rsidRDefault="007E13BA" w:rsidP="0062381B">
      <w:pPr>
        <w:pStyle w:val="Caption"/>
        <w:spacing w:after="0" w:line="240" w:lineRule="auto"/>
      </w:pPr>
      <w:bookmarkStart w:id="45" w:name="_Ref197940650"/>
      <w:bookmarkStart w:id="46" w:name="_Ref197940645"/>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6</w:t>
      </w:r>
      <w:r w:rsidR="00647B46">
        <w:fldChar w:fldCharType="end"/>
      </w:r>
      <w:bookmarkEnd w:id="45"/>
      <w:r w:rsidR="000A0BA5" w:rsidRPr="00647B46">
        <w:t>: Summary of adverse events in the ADRIATIC trial</w:t>
      </w:r>
      <w:bookmarkEnd w:id="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adverse events in the ADRIATIC trial"/>
      </w:tblPr>
      <w:tblGrid>
        <w:gridCol w:w="5859"/>
        <w:gridCol w:w="1933"/>
        <w:gridCol w:w="1417"/>
      </w:tblGrid>
      <w:tr w:rsidR="003B4202" w:rsidRPr="00647B46" w14:paraId="09F561E7" w14:textId="77777777" w:rsidTr="00965606">
        <w:trPr>
          <w:tblHeader/>
        </w:trPr>
        <w:tc>
          <w:tcPr>
            <w:tcW w:w="5859" w:type="dxa"/>
            <w:vAlign w:val="center"/>
          </w:tcPr>
          <w:p w14:paraId="18BA4D7D" w14:textId="3A49AF97" w:rsidR="003B4202" w:rsidRPr="00647B46" w:rsidRDefault="007200F6" w:rsidP="0047364B">
            <w:pPr>
              <w:pStyle w:val="In-tableHeading"/>
            </w:pPr>
            <w:r w:rsidRPr="41DB172D">
              <w:t>AE</w:t>
            </w:r>
            <w:r w:rsidR="003B4202" w:rsidRPr="41DB172D">
              <w:t>, n (%)</w:t>
            </w:r>
            <w:r w:rsidR="00985F51" w:rsidRPr="00985F51">
              <w:rPr>
                <w:vertAlign w:val="superscript"/>
              </w:rPr>
              <w:t>1</w:t>
            </w:r>
          </w:p>
        </w:tc>
        <w:tc>
          <w:tcPr>
            <w:tcW w:w="1933" w:type="dxa"/>
            <w:vAlign w:val="center"/>
          </w:tcPr>
          <w:p w14:paraId="3E3B64E4" w14:textId="77777777" w:rsidR="003B4202" w:rsidRPr="00647B46" w:rsidRDefault="003B4202" w:rsidP="0047364B">
            <w:pPr>
              <w:pStyle w:val="In-tableHeading"/>
              <w:jc w:val="center"/>
              <w:rPr>
                <w:lang w:val="en-AU"/>
              </w:rPr>
            </w:pPr>
            <w:r w:rsidRPr="00647B46">
              <w:rPr>
                <w:lang w:val="en-AU"/>
              </w:rPr>
              <w:t>Durvalumab</w:t>
            </w:r>
          </w:p>
          <w:p w14:paraId="079A4650" w14:textId="77777777" w:rsidR="003B4202" w:rsidRPr="00647B46" w:rsidRDefault="003B4202" w:rsidP="0047364B">
            <w:pPr>
              <w:pStyle w:val="In-tableHeading"/>
              <w:jc w:val="center"/>
              <w:rPr>
                <w:lang w:val="en-AU"/>
              </w:rPr>
            </w:pPr>
            <w:r w:rsidRPr="00647B46">
              <w:rPr>
                <w:lang w:val="en-AU"/>
              </w:rPr>
              <w:t>n=262</w:t>
            </w:r>
          </w:p>
        </w:tc>
        <w:tc>
          <w:tcPr>
            <w:tcW w:w="1417" w:type="dxa"/>
            <w:vAlign w:val="center"/>
          </w:tcPr>
          <w:p w14:paraId="4488297A" w14:textId="77777777" w:rsidR="003B4202" w:rsidRPr="00647B46" w:rsidRDefault="003B4202" w:rsidP="0047364B">
            <w:pPr>
              <w:pStyle w:val="In-tableHeading"/>
              <w:jc w:val="center"/>
              <w:rPr>
                <w:lang w:val="en-AU"/>
              </w:rPr>
            </w:pPr>
            <w:r w:rsidRPr="00647B46">
              <w:rPr>
                <w:lang w:val="en-AU"/>
              </w:rPr>
              <w:t>Placebo</w:t>
            </w:r>
          </w:p>
          <w:p w14:paraId="36AC12ED" w14:textId="77777777" w:rsidR="003B4202" w:rsidRPr="00647B46" w:rsidRDefault="003B4202" w:rsidP="0047364B">
            <w:pPr>
              <w:pStyle w:val="In-tableHeading"/>
              <w:jc w:val="center"/>
              <w:rPr>
                <w:lang w:val="en-AU"/>
              </w:rPr>
            </w:pPr>
            <w:r w:rsidRPr="00647B46">
              <w:rPr>
                <w:lang w:val="en-AU"/>
              </w:rPr>
              <w:t>n=265</w:t>
            </w:r>
          </w:p>
        </w:tc>
      </w:tr>
      <w:tr w:rsidR="003B4202" w:rsidRPr="00647B46" w14:paraId="5BEBD218" w14:textId="77777777" w:rsidTr="00965606">
        <w:tc>
          <w:tcPr>
            <w:tcW w:w="9209" w:type="dxa"/>
            <w:gridSpan w:val="3"/>
            <w:vAlign w:val="center"/>
          </w:tcPr>
          <w:p w14:paraId="2A5C51D8" w14:textId="77777777" w:rsidR="00891A80" w:rsidRPr="00647B46" w:rsidRDefault="00891A80" w:rsidP="0047364B">
            <w:pPr>
              <w:pStyle w:val="In-tableHeading"/>
              <w:rPr>
                <w:lang w:val="en-AU"/>
              </w:rPr>
            </w:pPr>
            <w:r w:rsidRPr="00647B46">
              <w:rPr>
                <w:lang w:val="en-AU"/>
              </w:rPr>
              <w:t>Overview of AEs in ADRIATIC trial</w:t>
            </w:r>
          </w:p>
        </w:tc>
      </w:tr>
      <w:tr w:rsidR="003B4202" w:rsidRPr="00647B46" w14:paraId="1E75157D" w14:textId="77777777" w:rsidTr="00965606">
        <w:tc>
          <w:tcPr>
            <w:tcW w:w="5859" w:type="dxa"/>
          </w:tcPr>
          <w:p w14:paraId="00E7D699"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w:t>
            </w:r>
            <w:r w:rsidRPr="00647B46">
              <w:rPr>
                <w:rStyle w:val="eop"/>
                <w:rFonts w:cs="Segoe UI"/>
                <w:color w:val="000000"/>
                <w:szCs w:val="20"/>
              </w:rPr>
              <w:t> </w:t>
            </w:r>
          </w:p>
        </w:tc>
        <w:tc>
          <w:tcPr>
            <w:tcW w:w="1933" w:type="dxa"/>
          </w:tcPr>
          <w:p w14:paraId="59206EB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247 (94.3)</w:t>
            </w:r>
            <w:r w:rsidRPr="00647B46">
              <w:rPr>
                <w:rStyle w:val="eop"/>
                <w:rFonts w:cs="Segoe UI"/>
                <w:color w:val="000000"/>
                <w:szCs w:val="20"/>
              </w:rPr>
              <w:t> </w:t>
            </w:r>
          </w:p>
        </w:tc>
        <w:tc>
          <w:tcPr>
            <w:tcW w:w="1417" w:type="dxa"/>
          </w:tcPr>
          <w:p w14:paraId="4C44591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234 (88.3)</w:t>
            </w:r>
            <w:r w:rsidRPr="00647B46">
              <w:rPr>
                <w:rStyle w:val="eop"/>
                <w:rFonts w:cs="Segoe UI"/>
                <w:color w:val="000000"/>
                <w:szCs w:val="20"/>
              </w:rPr>
              <w:t> </w:t>
            </w:r>
          </w:p>
        </w:tc>
      </w:tr>
      <w:tr w:rsidR="003B4202" w:rsidRPr="00647B46" w14:paraId="295256FA" w14:textId="77777777" w:rsidTr="00965606">
        <w:tc>
          <w:tcPr>
            <w:tcW w:w="5859" w:type="dxa"/>
          </w:tcPr>
          <w:p w14:paraId="0CC6107D" w14:textId="0D74E3DF" w:rsidR="003B4202" w:rsidRPr="00647B46" w:rsidRDefault="003B4202" w:rsidP="0047364B">
            <w:pPr>
              <w:pStyle w:val="TableText0"/>
              <w:rPr>
                <w:rStyle w:val="normaltextrun"/>
                <w:rFonts w:cs="Segoe UI"/>
                <w:szCs w:val="20"/>
              </w:rPr>
            </w:pPr>
            <w:r w:rsidRPr="00647B46">
              <w:rPr>
                <w:rStyle w:val="normaltextrun"/>
                <w:rFonts w:cs="Segoe UI"/>
                <w:szCs w:val="20"/>
              </w:rPr>
              <w:t>Any AE possibly related to treatment</w:t>
            </w:r>
            <w:r w:rsidR="008B6C8B">
              <w:rPr>
                <w:rStyle w:val="normaltextrun"/>
                <w:rFonts w:cs="Segoe UI"/>
                <w:szCs w:val="20"/>
                <w:vertAlign w:val="superscript"/>
              </w:rPr>
              <w:t>2</w:t>
            </w:r>
          </w:p>
        </w:tc>
        <w:tc>
          <w:tcPr>
            <w:tcW w:w="1933" w:type="dxa"/>
          </w:tcPr>
          <w:p w14:paraId="2573481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176 (67.2)</w:t>
            </w:r>
            <w:r w:rsidRPr="00647B46">
              <w:rPr>
                <w:rStyle w:val="eop"/>
                <w:rFonts w:cs="Segoe UI"/>
                <w:color w:val="000000"/>
                <w:szCs w:val="20"/>
              </w:rPr>
              <w:t> </w:t>
            </w:r>
          </w:p>
        </w:tc>
        <w:tc>
          <w:tcPr>
            <w:tcW w:w="1417" w:type="dxa"/>
          </w:tcPr>
          <w:p w14:paraId="52A1EC3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129 (48.7)</w:t>
            </w:r>
            <w:r w:rsidRPr="00647B46">
              <w:rPr>
                <w:rStyle w:val="eop"/>
                <w:rFonts w:cs="Segoe UI"/>
                <w:color w:val="000000"/>
                <w:szCs w:val="20"/>
              </w:rPr>
              <w:t> </w:t>
            </w:r>
          </w:p>
        </w:tc>
      </w:tr>
      <w:tr w:rsidR="003B4202" w:rsidRPr="00647B46" w14:paraId="47224252" w14:textId="77777777" w:rsidTr="00965606">
        <w:tc>
          <w:tcPr>
            <w:tcW w:w="5859" w:type="dxa"/>
          </w:tcPr>
          <w:p w14:paraId="56DF7568"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of any CTCAE Grade 3 or 4</w:t>
            </w:r>
            <w:r w:rsidRPr="00647B46">
              <w:rPr>
                <w:rStyle w:val="eop"/>
                <w:rFonts w:cs="Segoe UI"/>
                <w:color w:val="000000"/>
                <w:szCs w:val="20"/>
              </w:rPr>
              <w:t> </w:t>
            </w:r>
          </w:p>
        </w:tc>
        <w:tc>
          <w:tcPr>
            <w:tcW w:w="1933" w:type="dxa"/>
          </w:tcPr>
          <w:p w14:paraId="55A806A6"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69 (26.3)</w:t>
            </w:r>
            <w:r w:rsidRPr="00647B46">
              <w:rPr>
                <w:rStyle w:val="eop"/>
                <w:rFonts w:cs="Segoe UI"/>
                <w:color w:val="000000"/>
                <w:szCs w:val="20"/>
              </w:rPr>
              <w:t> </w:t>
            </w:r>
          </w:p>
        </w:tc>
        <w:tc>
          <w:tcPr>
            <w:tcW w:w="1417" w:type="dxa"/>
          </w:tcPr>
          <w:p w14:paraId="2A13EF6A"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68 (25.7)</w:t>
            </w:r>
            <w:r w:rsidRPr="00647B46">
              <w:rPr>
                <w:rStyle w:val="eop"/>
                <w:rFonts w:cs="Segoe UI"/>
                <w:color w:val="000000"/>
                <w:szCs w:val="20"/>
              </w:rPr>
              <w:t> </w:t>
            </w:r>
          </w:p>
        </w:tc>
      </w:tr>
      <w:tr w:rsidR="00D73311" w:rsidRPr="00647B46" w14:paraId="7AF7C10E" w14:textId="77777777" w:rsidTr="00965606">
        <w:tc>
          <w:tcPr>
            <w:tcW w:w="5859" w:type="dxa"/>
          </w:tcPr>
          <w:p w14:paraId="6EAF73B5" w14:textId="0D2C6CB1" w:rsidR="00D73311" w:rsidRPr="00647B46" w:rsidRDefault="00D73311" w:rsidP="0047364B">
            <w:pPr>
              <w:pStyle w:val="TableText0"/>
              <w:ind w:left="720"/>
              <w:rPr>
                <w:rStyle w:val="normaltextrun"/>
                <w:rFonts w:cs="Segoe UI"/>
                <w:szCs w:val="20"/>
              </w:rPr>
            </w:pPr>
            <w:r w:rsidRPr="00647B46">
              <w:rPr>
                <w:rStyle w:val="normaltextrun"/>
                <w:rFonts w:cs="Segoe UI"/>
                <w:szCs w:val="20"/>
              </w:rPr>
              <w:t>P</w:t>
            </w:r>
            <w:r w:rsidRPr="00647B46">
              <w:rPr>
                <w:rStyle w:val="normaltextrun"/>
                <w:rFonts w:cs="Segoe UI"/>
              </w:rPr>
              <w:t>neumonia</w:t>
            </w:r>
          </w:p>
        </w:tc>
        <w:tc>
          <w:tcPr>
            <w:tcW w:w="1933" w:type="dxa"/>
            <w:vAlign w:val="center"/>
          </w:tcPr>
          <w:p w14:paraId="5BF6D340" w14:textId="7C526D4E" w:rsidR="00D73311" w:rsidRPr="00647B46" w:rsidRDefault="00D73311" w:rsidP="0047364B">
            <w:pPr>
              <w:pStyle w:val="TableText0"/>
              <w:jc w:val="center"/>
              <w:rPr>
                <w:rStyle w:val="normaltextrun"/>
                <w:rFonts w:cs="Segoe UI"/>
                <w:szCs w:val="20"/>
              </w:rPr>
            </w:pPr>
            <w:r w:rsidRPr="00647B46">
              <w:t>7 (2.7)</w:t>
            </w:r>
          </w:p>
        </w:tc>
        <w:tc>
          <w:tcPr>
            <w:tcW w:w="1417" w:type="dxa"/>
            <w:vAlign w:val="center"/>
          </w:tcPr>
          <w:p w14:paraId="271318B1" w14:textId="01385395" w:rsidR="00D73311" w:rsidRPr="00647B46" w:rsidRDefault="00D73311" w:rsidP="0047364B">
            <w:pPr>
              <w:pStyle w:val="TableText0"/>
              <w:jc w:val="center"/>
              <w:rPr>
                <w:rStyle w:val="normaltextrun"/>
                <w:rFonts w:cs="Segoe UI"/>
                <w:szCs w:val="20"/>
              </w:rPr>
            </w:pPr>
            <w:r w:rsidRPr="00647B46">
              <w:t>9 (3.4)</w:t>
            </w:r>
          </w:p>
        </w:tc>
      </w:tr>
      <w:tr w:rsidR="003B4202" w:rsidRPr="00647B46" w14:paraId="62A628FB" w14:textId="77777777" w:rsidTr="00965606">
        <w:tc>
          <w:tcPr>
            <w:tcW w:w="5859" w:type="dxa"/>
          </w:tcPr>
          <w:p w14:paraId="08570FFF"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of any CTCAE Grade 3 or 4, possibly related to treatment</w:t>
            </w:r>
            <w:r w:rsidRPr="00647B46">
              <w:rPr>
                <w:rStyle w:val="eop"/>
                <w:rFonts w:cs="Segoe UI"/>
                <w:color w:val="000000"/>
                <w:szCs w:val="20"/>
              </w:rPr>
              <w:t> </w:t>
            </w:r>
          </w:p>
        </w:tc>
        <w:tc>
          <w:tcPr>
            <w:tcW w:w="1933" w:type="dxa"/>
          </w:tcPr>
          <w:p w14:paraId="0F0D52B3"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25 (9.5)</w:t>
            </w:r>
            <w:r w:rsidRPr="00647B46">
              <w:rPr>
                <w:rStyle w:val="eop"/>
                <w:rFonts w:cs="Segoe UI"/>
                <w:color w:val="000000"/>
                <w:szCs w:val="20"/>
              </w:rPr>
              <w:t> </w:t>
            </w:r>
          </w:p>
        </w:tc>
        <w:tc>
          <w:tcPr>
            <w:tcW w:w="1417" w:type="dxa"/>
          </w:tcPr>
          <w:p w14:paraId="0D2A653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16 (6.0)</w:t>
            </w:r>
            <w:r w:rsidRPr="00647B46">
              <w:rPr>
                <w:rStyle w:val="eop"/>
                <w:rFonts w:cs="Segoe UI"/>
                <w:color w:val="000000"/>
                <w:szCs w:val="20"/>
              </w:rPr>
              <w:t> </w:t>
            </w:r>
          </w:p>
        </w:tc>
      </w:tr>
      <w:tr w:rsidR="003B4202" w:rsidRPr="00647B46" w14:paraId="53ACC581" w14:textId="77777777" w:rsidTr="00965606">
        <w:tc>
          <w:tcPr>
            <w:tcW w:w="5859" w:type="dxa"/>
          </w:tcPr>
          <w:p w14:paraId="1B7F0E1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with a maximum CTCAE Grade 3 or 4</w:t>
            </w:r>
            <w:r w:rsidRPr="00647B46">
              <w:rPr>
                <w:rStyle w:val="eop"/>
                <w:rFonts w:cs="Segoe UI"/>
                <w:color w:val="000000"/>
                <w:szCs w:val="20"/>
              </w:rPr>
              <w:t> </w:t>
            </w:r>
          </w:p>
        </w:tc>
        <w:tc>
          <w:tcPr>
            <w:tcW w:w="1933" w:type="dxa"/>
          </w:tcPr>
          <w:p w14:paraId="744C20D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(24.4)</w:t>
            </w:r>
            <w:r w:rsidRPr="00647B46">
              <w:rPr>
                <w:rStyle w:val="eop"/>
                <w:rFonts w:cs="Segoe UI"/>
                <w:color w:val="000000"/>
                <w:szCs w:val="20"/>
              </w:rPr>
              <w:t> </w:t>
            </w:r>
          </w:p>
        </w:tc>
        <w:tc>
          <w:tcPr>
            <w:tcW w:w="1417" w:type="dxa"/>
          </w:tcPr>
          <w:p w14:paraId="27955A9C"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(24.2)</w:t>
            </w:r>
            <w:r w:rsidRPr="00647B46">
              <w:rPr>
                <w:rStyle w:val="eop"/>
                <w:rFonts w:cs="Segoe UI"/>
                <w:color w:val="000000"/>
                <w:szCs w:val="20"/>
              </w:rPr>
              <w:t> </w:t>
            </w:r>
          </w:p>
        </w:tc>
      </w:tr>
      <w:tr w:rsidR="003B4202" w:rsidRPr="00647B46" w14:paraId="300E5658" w14:textId="77777777" w:rsidTr="00965606">
        <w:tc>
          <w:tcPr>
            <w:tcW w:w="5859" w:type="dxa"/>
          </w:tcPr>
          <w:p w14:paraId="2621D18A" w14:textId="7670949E" w:rsidR="003B4202" w:rsidRPr="00647B46" w:rsidRDefault="003B4202" w:rsidP="0047364B">
            <w:pPr>
              <w:pStyle w:val="TableText0"/>
              <w:rPr>
                <w:rStyle w:val="normaltextrun"/>
                <w:rFonts w:cs="Segoe UI"/>
                <w:szCs w:val="20"/>
              </w:rPr>
            </w:pPr>
            <w:r w:rsidRPr="00647B46">
              <w:rPr>
                <w:rStyle w:val="normaltextrun"/>
                <w:rFonts w:cs="Segoe UI"/>
                <w:szCs w:val="20"/>
              </w:rPr>
              <w:t>Any AE possibly related to treatment, with a maximum CTCAE Grade 3/</w:t>
            </w:r>
            <w:r w:rsidRPr="00985F51">
              <w:rPr>
                <w:rStyle w:val="normaltextrun"/>
                <w:rFonts w:cs="Segoe UI"/>
                <w:szCs w:val="20"/>
              </w:rPr>
              <w:t>4</w:t>
            </w:r>
            <w:r w:rsidR="008B6C8B" w:rsidRPr="008B6C8B">
              <w:rPr>
                <w:rStyle w:val="normaltextrun"/>
                <w:rFonts w:cs="Segoe UI"/>
                <w:szCs w:val="20"/>
                <w:vertAlign w:val="superscript"/>
              </w:rPr>
              <w:t>2</w:t>
            </w:r>
            <w:r w:rsidR="00985F51" w:rsidRPr="00985F51">
              <w:rPr>
                <w:rStyle w:val="normaltextrun"/>
                <w:rFonts w:cs="Segoe UI"/>
                <w:vertAlign w:val="superscript"/>
              </w:rPr>
              <w:t xml:space="preserve">, </w:t>
            </w:r>
            <w:r w:rsidR="00D42D4F">
              <w:rPr>
                <w:rStyle w:val="normaltextrun"/>
                <w:rFonts w:cs="Segoe UI"/>
                <w:vertAlign w:val="superscript"/>
              </w:rPr>
              <w:t>3</w:t>
            </w:r>
          </w:p>
        </w:tc>
        <w:tc>
          <w:tcPr>
            <w:tcW w:w="1933" w:type="dxa"/>
          </w:tcPr>
          <w:p w14:paraId="7A704F4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23 (8.8)</w:t>
            </w:r>
            <w:r w:rsidRPr="00647B46">
              <w:rPr>
                <w:rStyle w:val="eop"/>
                <w:rFonts w:cs="Segoe UI"/>
                <w:color w:val="000000"/>
                <w:szCs w:val="20"/>
              </w:rPr>
              <w:t> </w:t>
            </w:r>
          </w:p>
        </w:tc>
        <w:tc>
          <w:tcPr>
            <w:tcW w:w="1417" w:type="dxa"/>
          </w:tcPr>
          <w:p w14:paraId="419E672E"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16 (6.0)</w:t>
            </w:r>
            <w:r w:rsidRPr="00647B46">
              <w:rPr>
                <w:rStyle w:val="eop"/>
                <w:rFonts w:cs="Segoe UI"/>
                <w:color w:val="000000"/>
                <w:szCs w:val="20"/>
              </w:rPr>
              <w:t> </w:t>
            </w:r>
          </w:p>
        </w:tc>
      </w:tr>
      <w:tr w:rsidR="003B4202" w:rsidRPr="00647B46" w14:paraId="4CD6579B" w14:textId="77777777" w:rsidTr="00965606">
        <w:tc>
          <w:tcPr>
            <w:tcW w:w="5859" w:type="dxa"/>
          </w:tcPr>
          <w:p w14:paraId="31133C6B"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SAE (incl. events with outcome of death)</w:t>
            </w:r>
            <w:r w:rsidRPr="00647B46">
              <w:rPr>
                <w:rStyle w:val="eop"/>
                <w:rFonts w:cs="Segoe UI"/>
                <w:color w:val="000000"/>
                <w:szCs w:val="20"/>
              </w:rPr>
              <w:t> </w:t>
            </w:r>
          </w:p>
        </w:tc>
        <w:tc>
          <w:tcPr>
            <w:tcW w:w="1933" w:type="dxa"/>
          </w:tcPr>
          <w:p w14:paraId="4A01B58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78 (29.8)</w:t>
            </w:r>
            <w:r w:rsidRPr="00647B46">
              <w:rPr>
                <w:rStyle w:val="eop"/>
                <w:rFonts w:cs="Segoe UI"/>
                <w:color w:val="000000"/>
                <w:szCs w:val="20"/>
              </w:rPr>
              <w:t> </w:t>
            </w:r>
          </w:p>
        </w:tc>
        <w:tc>
          <w:tcPr>
            <w:tcW w:w="1417" w:type="dxa"/>
          </w:tcPr>
          <w:p w14:paraId="3E9DE205"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64 (24.2)</w:t>
            </w:r>
            <w:r w:rsidRPr="00647B46">
              <w:rPr>
                <w:rStyle w:val="eop"/>
                <w:rFonts w:cs="Segoe UI"/>
                <w:color w:val="000000"/>
                <w:szCs w:val="20"/>
              </w:rPr>
              <w:t> </w:t>
            </w:r>
          </w:p>
        </w:tc>
      </w:tr>
      <w:tr w:rsidR="003B4202" w:rsidRPr="00647B46" w14:paraId="54CEE47D" w14:textId="77777777" w:rsidTr="00965606">
        <w:tc>
          <w:tcPr>
            <w:tcW w:w="5859" w:type="dxa"/>
          </w:tcPr>
          <w:p w14:paraId="55EBB9DD" w14:textId="58026756" w:rsidR="003B4202" w:rsidRPr="00647B46" w:rsidRDefault="003B4202" w:rsidP="0047364B">
            <w:pPr>
              <w:pStyle w:val="TableText0"/>
              <w:rPr>
                <w:rStyle w:val="normaltextrun"/>
                <w:rFonts w:cs="Segoe UI"/>
                <w:szCs w:val="20"/>
              </w:rPr>
            </w:pPr>
            <w:r w:rsidRPr="00647B46">
              <w:rPr>
                <w:rStyle w:val="normaltextrun"/>
                <w:rFonts w:cs="Segoe UI"/>
                <w:szCs w:val="20"/>
              </w:rPr>
              <w:t>Any SAE (incl. events with outcome of death), possibly related to treatment</w:t>
            </w:r>
            <w:r w:rsidR="008B6C8B">
              <w:rPr>
                <w:vertAlign w:val="superscript"/>
              </w:rPr>
              <w:t>2</w:t>
            </w:r>
            <w:r w:rsidRPr="00647B46">
              <w:rPr>
                <w:rStyle w:val="eop"/>
                <w:rFonts w:cs="Segoe UI"/>
                <w:color w:val="000000"/>
                <w:sz w:val="16"/>
                <w:szCs w:val="16"/>
              </w:rPr>
              <w:t> </w:t>
            </w:r>
          </w:p>
        </w:tc>
        <w:tc>
          <w:tcPr>
            <w:tcW w:w="1933" w:type="dxa"/>
          </w:tcPr>
          <w:p w14:paraId="4F4623FB"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32 (12.2)</w:t>
            </w:r>
            <w:r w:rsidRPr="00647B46">
              <w:rPr>
                <w:rStyle w:val="eop"/>
                <w:rFonts w:cs="Segoe UI"/>
                <w:color w:val="000000"/>
                <w:szCs w:val="20"/>
              </w:rPr>
              <w:t> </w:t>
            </w:r>
          </w:p>
        </w:tc>
        <w:tc>
          <w:tcPr>
            <w:tcW w:w="1417" w:type="dxa"/>
          </w:tcPr>
          <w:p w14:paraId="50DF4613"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17 (6.4)</w:t>
            </w:r>
            <w:r w:rsidRPr="00647B46">
              <w:rPr>
                <w:rStyle w:val="eop"/>
                <w:rFonts w:cs="Segoe UI"/>
                <w:color w:val="000000"/>
                <w:szCs w:val="20"/>
              </w:rPr>
              <w:t> </w:t>
            </w:r>
          </w:p>
        </w:tc>
      </w:tr>
      <w:tr w:rsidR="003B4202" w:rsidRPr="00647B46" w14:paraId="731AA236" w14:textId="77777777" w:rsidTr="00965606">
        <w:tc>
          <w:tcPr>
            <w:tcW w:w="5859" w:type="dxa"/>
          </w:tcPr>
          <w:p w14:paraId="202062CF"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discontinuation of treatment</w:t>
            </w:r>
            <w:r w:rsidRPr="00647B46">
              <w:rPr>
                <w:rStyle w:val="eop"/>
                <w:rFonts w:cs="Segoe UI"/>
                <w:color w:val="000000"/>
                <w:szCs w:val="20"/>
              </w:rPr>
              <w:t> </w:t>
            </w:r>
          </w:p>
        </w:tc>
        <w:tc>
          <w:tcPr>
            <w:tcW w:w="1933" w:type="dxa"/>
          </w:tcPr>
          <w:p w14:paraId="157B590C"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43 (16.4)</w:t>
            </w:r>
            <w:r w:rsidRPr="00647B46">
              <w:rPr>
                <w:rStyle w:val="eop"/>
                <w:rFonts w:cs="Segoe UI"/>
                <w:color w:val="000000"/>
                <w:szCs w:val="20"/>
              </w:rPr>
              <w:t> </w:t>
            </w:r>
          </w:p>
        </w:tc>
        <w:tc>
          <w:tcPr>
            <w:tcW w:w="1417" w:type="dxa"/>
          </w:tcPr>
          <w:p w14:paraId="3813DD8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28 (10.6)</w:t>
            </w:r>
            <w:r w:rsidRPr="00647B46">
              <w:rPr>
                <w:rStyle w:val="eop"/>
                <w:rFonts w:cs="Segoe UI"/>
                <w:color w:val="000000"/>
                <w:szCs w:val="20"/>
              </w:rPr>
              <w:t> </w:t>
            </w:r>
          </w:p>
        </w:tc>
      </w:tr>
      <w:tr w:rsidR="003B4202" w:rsidRPr="00647B46" w14:paraId="50462F9D" w14:textId="77777777" w:rsidTr="00965606">
        <w:tc>
          <w:tcPr>
            <w:tcW w:w="5859" w:type="dxa"/>
          </w:tcPr>
          <w:p w14:paraId="5FCDEB60" w14:textId="6F43247B"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discontinuation of treatment, possibly related to treatment</w:t>
            </w:r>
            <w:r w:rsidR="008B6C8B" w:rsidRPr="008B6C8B">
              <w:rPr>
                <w:rStyle w:val="normaltextrun"/>
                <w:rFonts w:cs="Segoe UI"/>
                <w:szCs w:val="20"/>
                <w:vertAlign w:val="superscript"/>
              </w:rPr>
              <w:t>2</w:t>
            </w:r>
            <w:r w:rsidRPr="00647B46">
              <w:rPr>
                <w:rStyle w:val="eop"/>
                <w:rFonts w:cs="Segoe UI"/>
                <w:color w:val="000000"/>
                <w:sz w:val="16"/>
                <w:szCs w:val="16"/>
              </w:rPr>
              <w:t> </w:t>
            </w:r>
          </w:p>
        </w:tc>
        <w:tc>
          <w:tcPr>
            <w:tcW w:w="1933" w:type="dxa"/>
          </w:tcPr>
          <w:p w14:paraId="79CBA228"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30 (11.5)</w:t>
            </w:r>
            <w:r w:rsidRPr="00647B46">
              <w:rPr>
                <w:rStyle w:val="eop"/>
                <w:rFonts w:cs="Segoe UI"/>
                <w:color w:val="000000"/>
                <w:szCs w:val="20"/>
              </w:rPr>
              <w:t> </w:t>
            </w:r>
          </w:p>
        </w:tc>
        <w:tc>
          <w:tcPr>
            <w:tcW w:w="1417" w:type="dxa"/>
          </w:tcPr>
          <w:p w14:paraId="1418C209"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15 (5.7)</w:t>
            </w:r>
            <w:r w:rsidRPr="00647B46">
              <w:rPr>
                <w:rStyle w:val="eop"/>
                <w:rFonts w:cs="Segoe UI"/>
                <w:color w:val="000000"/>
                <w:szCs w:val="20"/>
              </w:rPr>
              <w:t> </w:t>
            </w:r>
          </w:p>
        </w:tc>
      </w:tr>
      <w:tr w:rsidR="003B4202" w:rsidRPr="00647B46" w14:paraId="4D4E4D20" w14:textId="77777777" w:rsidTr="00965606">
        <w:tc>
          <w:tcPr>
            <w:tcW w:w="5859" w:type="dxa"/>
          </w:tcPr>
          <w:p w14:paraId="2F9D69D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leading to dose interruption</w:t>
            </w:r>
            <w:r w:rsidRPr="00647B46">
              <w:rPr>
                <w:rStyle w:val="normaltextrun"/>
                <w:rFonts w:cs="Segoe UI"/>
                <w:sz w:val="16"/>
                <w:szCs w:val="16"/>
                <w:vertAlign w:val="superscript"/>
              </w:rPr>
              <w:t>¶</w:t>
            </w:r>
            <w:r w:rsidRPr="00647B46">
              <w:rPr>
                <w:rStyle w:val="eop"/>
                <w:rFonts w:cs="Segoe UI"/>
                <w:color w:val="000000"/>
                <w:sz w:val="16"/>
                <w:szCs w:val="16"/>
              </w:rPr>
              <w:t> </w:t>
            </w:r>
          </w:p>
        </w:tc>
        <w:tc>
          <w:tcPr>
            <w:tcW w:w="1933" w:type="dxa"/>
          </w:tcPr>
          <w:p w14:paraId="44F1FB6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91 (34.7)</w:t>
            </w:r>
            <w:r w:rsidRPr="00647B46">
              <w:rPr>
                <w:rStyle w:val="eop"/>
                <w:rFonts w:cs="Segoe UI"/>
                <w:color w:val="000000"/>
                <w:szCs w:val="20"/>
              </w:rPr>
              <w:t> </w:t>
            </w:r>
          </w:p>
        </w:tc>
        <w:tc>
          <w:tcPr>
            <w:tcW w:w="1417" w:type="dxa"/>
          </w:tcPr>
          <w:p w14:paraId="12457A6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76 (28.7)</w:t>
            </w:r>
            <w:r w:rsidRPr="00647B46">
              <w:rPr>
                <w:rStyle w:val="eop"/>
                <w:rFonts w:cs="Segoe UI"/>
                <w:color w:val="000000"/>
                <w:szCs w:val="20"/>
              </w:rPr>
              <w:t> </w:t>
            </w:r>
          </w:p>
        </w:tc>
      </w:tr>
      <w:tr w:rsidR="003B4202" w:rsidRPr="00647B46" w14:paraId="685FE158" w14:textId="77777777" w:rsidTr="00965606">
        <w:tc>
          <w:tcPr>
            <w:tcW w:w="5859" w:type="dxa"/>
          </w:tcPr>
          <w:p w14:paraId="4FF1B5EA" w14:textId="06E1009D" w:rsidR="003B4202" w:rsidRPr="00647B46" w:rsidRDefault="003B4202" w:rsidP="0047364B">
            <w:pPr>
              <w:pStyle w:val="TableText0"/>
              <w:rPr>
                <w:rStyle w:val="normaltextrun"/>
                <w:rFonts w:cs="Segoe UI"/>
                <w:szCs w:val="20"/>
              </w:rPr>
            </w:pPr>
            <w:r w:rsidRPr="00647B46">
              <w:rPr>
                <w:rStyle w:val="normaltextrun"/>
                <w:rFonts w:cs="Segoe UI"/>
              </w:rPr>
              <w:t>im</w:t>
            </w:r>
            <w:r w:rsidRPr="00647B46">
              <w:rPr>
                <w:rStyle w:val="normaltextrun"/>
                <w:rFonts w:cs="Segoe UI"/>
                <w:szCs w:val="20"/>
              </w:rPr>
              <w:t>AEs</w:t>
            </w:r>
            <w:r w:rsidR="00C27AF2">
              <w:rPr>
                <w:rStyle w:val="normaltextrun"/>
                <w:rFonts w:cs="Segoe UI"/>
                <w:szCs w:val="20"/>
                <w:vertAlign w:val="superscript"/>
              </w:rPr>
              <w:t>4</w:t>
            </w:r>
          </w:p>
        </w:tc>
        <w:tc>
          <w:tcPr>
            <w:tcW w:w="1933" w:type="dxa"/>
          </w:tcPr>
          <w:p w14:paraId="06DCC46D"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84 (32.1)</w:t>
            </w:r>
            <w:r w:rsidRPr="00647B46">
              <w:rPr>
                <w:rStyle w:val="eop"/>
                <w:rFonts w:cs="Segoe UI"/>
                <w:color w:val="000000"/>
                <w:szCs w:val="20"/>
              </w:rPr>
              <w:t> </w:t>
            </w:r>
          </w:p>
        </w:tc>
        <w:tc>
          <w:tcPr>
            <w:tcW w:w="1417" w:type="dxa"/>
          </w:tcPr>
          <w:p w14:paraId="5E684B15"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27 (10.2)</w:t>
            </w:r>
            <w:r w:rsidRPr="00647B46">
              <w:rPr>
                <w:rStyle w:val="eop"/>
                <w:rFonts w:cs="Segoe UI"/>
                <w:color w:val="000000"/>
                <w:szCs w:val="20"/>
              </w:rPr>
              <w:t> </w:t>
            </w:r>
          </w:p>
        </w:tc>
      </w:tr>
      <w:tr w:rsidR="003B4202" w:rsidRPr="00647B46" w14:paraId="2C4C3D75" w14:textId="77777777" w:rsidTr="00965606">
        <w:tc>
          <w:tcPr>
            <w:tcW w:w="5859" w:type="dxa"/>
          </w:tcPr>
          <w:p w14:paraId="4154DAE4" w14:textId="699DABC2" w:rsidR="003B4202" w:rsidRPr="00647B46" w:rsidRDefault="003B4202" w:rsidP="0047364B">
            <w:pPr>
              <w:pStyle w:val="TableText0"/>
              <w:rPr>
                <w:rStyle w:val="normaltextrun"/>
                <w:rFonts w:cs="Segoe UI"/>
                <w:szCs w:val="20"/>
              </w:rPr>
            </w:pPr>
            <w:r w:rsidRPr="00647B46">
              <w:rPr>
                <w:rStyle w:val="normaltextrun"/>
                <w:rFonts w:cs="Segoe UI"/>
                <w:szCs w:val="20"/>
              </w:rPr>
              <w:t>Infusion reaction AEs</w:t>
            </w:r>
            <w:r w:rsidR="00C27AF2" w:rsidRPr="00C27AF2">
              <w:rPr>
                <w:rStyle w:val="normaltextrun"/>
                <w:rFonts w:cs="Segoe UI"/>
                <w:szCs w:val="20"/>
                <w:vertAlign w:val="superscript"/>
              </w:rPr>
              <w:t>5</w:t>
            </w:r>
          </w:p>
        </w:tc>
        <w:tc>
          <w:tcPr>
            <w:tcW w:w="1933" w:type="dxa"/>
          </w:tcPr>
          <w:p w14:paraId="6F5E2236"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6 (2.3)</w:t>
            </w:r>
            <w:r w:rsidRPr="00647B46">
              <w:rPr>
                <w:rStyle w:val="eop"/>
                <w:rFonts w:cs="Segoe UI"/>
                <w:color w:val="000000"/>
                <w:szCs w:val="20"/>
              </w:rPr>
              <w:t> </w:t>
            </w:r>
          </w:p>
        </w:tc>
        <w:tc>
          <w:tcPr>
            <w:tcW w:w="1417" w:type="dxa"/>
          </w:tcPr>
          <w:p w14:paraId="0953531A"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0 (0.0)</w:t>
            </w:r>
            <w:r w:rsidRPr="00647B46">
              <w:rPr>
                <w:rStyle w:val="eop"/>
                <w:rFonts w:cs="Segoe UI"/>
                <w:color w:val="000000"/>
                <w:szCs w:val="20"/>
              </w:rPr>
              <w:t> </w:t>
            </w:r>
          </w:p>
        </w:tc>
      </w:tr>
      <w:tr w:rsidR="003B4202" w:rsidRPr="00647B46" w14:paraId="2CE21F51" w14:textId="77777777" w:rsidTr="00965606">
        <w:tc>
          <w:tcPr>
            <w:tcW w:w="5859" w:type="dxa"/>
          </w:tcPr>
          <w:p w14:paraId="03DE7B76" w14:textId="77777777" w:rsidR="003B4202" w:rsidRPr="00647B46" w:rsidRDefault="003B4202" w:rsidP="0047364B">
            <w:pPr>
              <w:pStyle w:val="TableText0"/>
              <w:rPr>
                <w:rStyle w:val="normaltextrun"/>
                <w:rFonts w:cs="Segoe UI"/>
                <w:szCs w:val="20"/>
              </w:rPr>
            </w:pPr>
            <w:r w:rsidRPr="00647B46">
              <w:rPr>
                <w:rStyle w:val="normaltextrun"/>
                <w:rFonts w:cs="Segoe UI"/>
                <w:szCs w:val="20"/>
              </w:rPr>
              <w:t>Any AE with outcome of death</w:t>
            </w:r>
            <w:r w:rsidRPr="00647B46">
              <w:rPr>
                <w:rStyle w:val="eop"/>
                <w:rFonts w:cs="Segoe UI"/>
                <w:color w:val="000000"/>
                <w:szCs w:val="20"/>
              </w:rPr>
              <w:t> </w:t>
            </w:r>
          </w:p>
        </w:tc>
        <w:tc>
          <w:tcPr>
            <w:tcW w:w="1933" w:type="dxa"/>
          </w:tcPr>
          <w:p w14:paraId="09331C1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7 (2.7)</w:t>
            </w:r>
            <w:r w:rsidRPr="00647B46">
              <w:rPr>
                <w:rStyle w:val="eop"/>
                <w:rFonts w:cs="Segoe UI"/>
                <w:color w:val="000000"/>
                <w:szCs w:val="20"/>
              </w:rPr>
              <w:t> </w:t>
            </w:r>
          </w:p>
        </w:tc>
        <w:tc>
          <w:tcPr>
            <w:tcW w:w="1417" w:type="dxa"/>
          </w:tcPr>
          <w:p w14:paraId="08C83C2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5 (1.9)</w:t>
            </w:r>
            <w:r w:rsidRPr="00647B46">
              <w:rPr>
                <w:rStyle w:val="eop"/>
                <w:rFonts w:cs="Segoe UI"/>
                <w:color w:val="000000"/>
                <w:szCs w:val="20"/>
              </w:rPr>
              <w:t> </w:t>
            </w:r>
          </w:p>
        </w:tc>
      </w:tr>
      <w:tr w:rsidR="003B4202" w:rsidRPr="00647B46" w14:paraId="079093B3" w14:textId="77777777" w:rsidTr="00965606">
        <w:tc>
          <w:tcPr>
            <w:tcW w:w="5859" w:type="dxa"/>
          </w:tcPr>
          <w:p w14:paraId="79D82D4E" w14:textId="1ECFCCC9" w:rsidR="003B4202" w:rsidRPr="00647B46" w:rsidRDefault="003B4202" w:rsidP="0047364B">
            <w:pPr>
              <w:pStyle w:val="TableText0"/>
              <w:rPr>
                <w:rStyle w:val="normaltextrun"/>
                <w:rFonts w:cs="Segoe UI"/>
                <w:szCs w:val="20"/>
              </w:rPr>
            </w:pPr>
            <w:r w:rsidRPr="00647B46">
              <w:rPr>
                <w:rStyle w:val="normaltextrun"/>
                <w:rFonts w:cs="Segoe UI"/>
                <w:szCs w:val="20"/>
              </w:rPr>
              <w:t>Any AE with outcome of death possibly related to treatment</w:t>
            </w:r>
            <w:r w:rsidR="00AE1566">
              <w:rPr>
                <w:rStyle w:val="normaltextrun"/>
                <w:rFonts w:cs="Segoe UI"/>
                <w:szCs w:val="20"/>
                <w:vertAlign w:val="superscript"/>
              </w:rPr>
              <w:t>2</w:t>
            </w:r>
          </w:p>
        </w:tc>
        <w:tc>
          <w:tcPr>
            <w:tcW w:w="1933" w:type="dxa"/>
          </w:tcPr>
          <w:p w14:paraId="754F0317"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2 (0.8)</w:t>
            </w:r>
            <w:r w:rsidRPr="00647B46">
              <w:rPr>
                <w:rStyle w:val="eop"/>
                <w:rFonts w:cs="Segoe UI"/>
                <w:color w:val="000000"/>
                <w:szCs w:val="20"/>
              </w:rPr>
              <w:t> </w:t>
            </w:r>
          </w:p>
        </w:tc>
        <w:tc>
          <w:tcPr>
            <w:tcW w:w="1417" w:type="dxa"/>
          </w:tcPr>
          <w:p w14:paraId="73369000" w14:textId="77777777" w:rsidR="003B4202" w:rsidRPr="00647B46" w:rsidRDefault="003B4202" w:rsidP="0047364B">
            <w:pPr>
              <w:pStyle w:val="TableText0"/>
              <w:jc w:val="center"/>
              <w:rPr>
                <w:rStyle w:val="normaltextrun"/>
                <w:rFonts w:cs="Segoe UI"/>
                <w:szCs w:val="20"/>
              </w:rPr>
            </w:pPr>
            <w:r w:rsidRPr="00647B46">
              <w:rPr>
                <w:rStyle w:val="normaltextrun"/>
                <w:rFonts w:cs="Segoe UI"/>
                <w:szCs w:val="20"/>
              </w:rPr>
              <w:t>0 (0.0)</w:t>
            </w:r>
            <w:r w:rsidRPr="00647B46">
              <w:rPr>
                <w:rStyle w:val="eop"/>
                <w:rFonts w:cs="Segoe UI"/>
                <w:color w:val="000000"/>
                <w:szCs w:val="20"/>
              </w:rPr>
              <w:t> </w:t>
            </w:r>
          </w:p>
        </w:tc>
      </w:tr>
    </w:tbl>
    <w:p w14:paraId="1307015B" w14:textId="284F344B" w:rsidR="00AE6C22" w:rsidRPr="00647B46" w:rsidRDefault="003B4202" w:rsidP="0047364B">
      <w:pPr>
        <w:pStyle w:val="TableFigureFooter"/>
      </w:pPr>
      <w:r w:rsidRPr="00647B46">
        <w:t>Source: Table 2.5.17 p69-70 of the submission. CSR, Tables 29</w:t>
      </w:r>
      <w:r w:rsidR="00BF1F02" w:rsidRPr="00647B46">
        <w:t>.</w:t>
      </w:r>
    </w:p>
    <w:p w14:paraId="740B2F90" w14:textId="1F8C6B6D" w:rsidR="00584D69" w:rsidRPr="00647B46" w:rsidRDefault="003B4202" w:rsidP="0047364B">
      <w:pPr>
        <w:pStyle w:val="TableFigureFooter"/>
      </w:pPr>
      <w:r w:rsidRPr="00647B46">
        <w:t>AE</w:t>
      </w:r>
      <w:r w:rsidR="00BF1F02" w:rsidRPr="00647B46">
        <w:t xml:space="preserve"> =</w:t>
      </w:r>
      <w:r w:rsidRPr="00647B46">
        <w:t xml:space="preserve"> adverse event; AEPI</w:t>
      </w:r>
      <w:r w:rsidR="00BF1F02" w:rsidRPr="00647B46">
        <w:t xml:space="preserve"> =</w:t>
      </w:r>
      <w:r w:rsidRPr="00647B46">
        <w:t xml:space="preserve"> adverse event of potential interest; AESI</w:t>
      </w:r>
      <w:r w:rsidR="00BF1F02" w:rsidRPr="00647B46">
        <w:t xml:space="preserve"> =</w:t>
      </w:r>
      <w:r w:rsidRPr="00647B46">
        <w:t xml:space="preserve"> adverse event of special interest; CI</w:t>
      </w:r>
      <w:r w:rsidR="00BF1F02" w:rsidRPr="00647B46">
        <w:t xml:space="preserve"> =</w:t>
      </w:r>
      <w:r w:rsidRPr="00647B46">
        <w:t xml:space="preserve"> confidence interval; CTCAE</w:t>
      </w:r>
      <w:r w:rsidR="00BF1F02" w:rsidRPr="00647B46">
        <w:t xml:space="preserve"> =</w:t>
      </w:r>
      <w:r w:rsidRPr="00647B46">
        <w:t xml:space="preserve"> common terminology criteria for adverse events; eCRF</w:t>
      </w:r>
      <w:r w:rsidR="00BF1F02" w:rsidRPr="00647B46">
        <w:t xml:space="preserve"> =</w:t>
      </w:r>
      <w:r w:rsidRPr="00647B46">
        <w:t xml:space="preserve"> electronic case report form; </w:t>
      </w:r>
      <w:proofErr w:type="spellStart"/>
      <w:r w:rsidRPr="00647B46">
        <w:t>imAE</w:t>
      </w:r>
      <w:proofErr w:type="spellEnd"/>
      <w:r w:rsidR="00BF1F02" w:rsidRPr="00647B46">
        <w:t xml:space="preserve"> =</w:t>
      </w:r>
      <w:r w:rsidRPr="00647B46">
        <w:t xml:space="preserve"> immune-mediated adverse event; NR</w:t>
      </w:r>
      <w:r w:rsidR="00BF1F02" w:rsidRPr="00647B46">
        <w:t xml:space="preserve"> =</w:t>
      </w:r>
      <w:r w:rsidRPr="00647B46">
        <w:t xml:space="preserve"> not reported; RD</w:t>
      </w:r>
      <w:r w:rsidR="00BF1F02" w:rsidRPr="00647B46">
        <w:t xml:space="preserve"> =</w:t>
      </w:r>
      <w:r w:rsidRPr="00647B46">
        <w:t xml:space="preserve"> risk difference; RR</w:t>
      </w:r>
      <w:r w:rsidR="00BF1F02" w:rsidRPr="00647B46">
        <w:t xml:space="preserve"> =</w:t>
      </w:r>
      <w:r w:rsidRPr="00647B46">
        <w:t xml:space="preserve"> relative risk; SAE</w:t>
      </w:r>
      <w:r w:rsidR="00BF1F02" w:rsidRPr="00647B46">
        <w:t xml:space="preserve"> =</w:t>
      </w:r>
      <w:r w:rsidRPr="00647B46">
        <w:t xml:space="preserve"> serious adverse event; SAS</w:t>
      </w:r>
      <w:r w:rsidR="00BF1F02" w:rsidRPr="00647B46">
        <w:t xml:space="preserve"> =</w:t>
      </w:r>
      <w:r w:rsidRPr="00647B46">
        <w:t xml:space="preserve"> Safety Analysis Set</w:t>
      </w:r>
    </w:p>
    <w:p w14:paraId="633A8686" w14:textId="24EFFB3C" w:rsidR="00584D69" w:rsidRPr="00647B46" w:rsidRDefault="00985F51" w:rsidP="0047364B">
      <w:pPr>
        <w:pStyle w:val="TableFigureFooter"/>
        <w:rPr>
          <w:rStyle w:val="normaltextrun"/>
        </w:rPr>
      </w:pPr>
      <w:r w:rsidRPr="00614A7A">
        <w:rPr>
          <w:vertAlign w:val="superscript"/>
        </w:rPr>
        <w:t>1</w:t>
      </w:r>
      <w:r w:rsidR="00614A7A">
        <w:t xml:space="preserve"> </w:t>
      </w:r>
      <w:r w:rsidR="003B4202" w:rsidRPr="00647B46">
        <w:t xml:space="preserve">Per Safety Analysis Set </w:t>
      </w:r>
      <w:r w:rsidR="003B4202" w:rsidRPr="00647B46">
        <w:rPr>
          <w:rStyle w:val="normaltextrun"/>
        </w:rPr>
        <w:t>(SAS)</w:t>
      </w:r>
    </w:p>
    <w:p w14:paraId="41A5258F" w14:textId="2F5A221D" w:rsidR="00584D69" w:rsidRPr="00647B46" w:rsidRDefault="008B6C8B" w:rsidP="0047364B">
      <w:pPr>
        <w:pStyle w:val="TableFigureFooter"/>
      </w:pPr>
      <w:r w:rsidRPr="00614A7A">
        <w:rPr>
          <w:vertAlign w:val="superscript"/>
        </w:rPr>
        <w:t>2</w:t>
      </w:r>
      <w:r w:rsidR="00985F51" w:rsidRPr="00647B46">
        <w:t xml:space="preserve"> </w:t>
      </w:r>
      <w:r w:rsidR="003B4202" w:rsidRPr="00647B46">
        <w:t xml:space="preserve">As assessed by the </w:t>
      </w:r>
      <w:r w:rsidR="00882576" w:rsidRPr="00647B46">
        <w:t>i</w:t>
      </w:r>
      <w:r w:rsidR="003B4202" w:rsidRPr="00647B46">
        <w:t xml:space="preserve">nvestigator. AEs are counted as related if related to any treatment (durvalumab, durvalumab placebo, or </w:t>
      </w:r>
      <w:proofErr w:type="spellStart"/>
      <w:r w:rsidR="003B4202" w:rsidRPr="00647B46">
        <w:t>tremelimumab</w:t>
      </w:r>
      <w:proofErr w:type="spellEnd"/>
      <w:r w:rsidR="003B4202" w:rsidRPr="00647B46">
        <w:t xml:space="preserve"> placebo) or missing response for any component. </w:t>
      </w:r>
    </w:p>
    <w:p w14:paraId="3115D0AF" w14:textId="2FDB72AD" w:rsidR="00584D69" w:rsidRPr="00647B46" w:rsidRDefault="00072AD5" w:rsidP="0047364B">
      <w:pPr>
        <w:pStyle w:val="TableFigureFooter"/>
      </w:pPr>
      <w:r w:rsidRPr="00614A7A">
        <w:rPr>
          <w:vertAlign w:val="superscript"/>
        </w:rPr>
        <w:t>3</w:t>
      </w:r>
      <w:r w:rsidR="00985F51" w:rsidRPr="00647B46">
        <w:t xml:space="preserve"> </w:t>
      </w:r>
      <w:r w:rsidR="003B4202" w:rsidRPr="00647B46">
        <w:t xml:space="preserve">Possibly related to treatment and further identified as maximum CTCAE Grade 3 or 4. </w:t>
      </w:r>
    </w:p>
    <w:p w14:paraId="1B839609" w14:textId="10CB1CE9" w:rsidR="00584D69" w:rsidRPr="00647B46" w:rsidRDefault="00D42D4F" w:rsidP="0047364B">
      <w:pPr>
        <w:pStyle w:val="TableFigureFooter"/>
      </w:pPr>
      <w:r w:rsidRPr="00614A7A">
        <w:rPr>
          <w:vertAlign w:val="superscript"/>
        </w:rPr>
        <w:t>4</w:t>
      </w:r>
      <w:r w:rsidR="007A243D" w:rsidRPr="00647B46">
        <w:t xml:space="preserve"> </w:t>
      </w:r>
      <w:proofErr w:type="spellStart"/>
      <w:r w:rsidR="003B4202" w:rsidRPr="00647B46">
        <w:t>imAEs</w:t>
      </w:r>
      <w:proofErr w:type="spellEnd"/>
      <w:r w:rsidR="003B4202" w:rsidRPr="00647B46">
        <w:t xml:space="preserve"> are identified from AESIs and AEPIs using a programmatic approach. Excludes AESI group of infusion or hypersensitivity reaction. </w:t>
      </w:r>
    </w:p>
    <w:p w14:paraId="52FB99D5" w14:textId="5B20C3C0" w:rsidR="008E6B12" w:rsidRPr="00647B46" w:rsidRDefault="00C27AF2" w:rsidP="0047364B">
      <w:pPr>
        <w:pStyle w:val="TableFigureFooter"/>
      </w:pPr>
      <w:r w:rsidRPr="00614A7A">
        <w:rPr>
          <w:vertAlign w:val="superscript"/>
        </w:rPr>
        <w:t>5</w:t>
      </w:r>
      <w:r w:rsidR="00985F51" w:rsidRPr="00647B46">
        <w:t xml:space="preserve"> </w:t>
      </w:r>
      <w:r w:rsidR="003B4202" w:rsidRPr="00647B46">
        <w:t xml:space="preserve">As assessed by the </w:t>
      </w:r>
      <w:r w:rsidR="00F96FE7" w:rsidRPr="00647B46">
        <w:t>i</w:t>
      </w:r>
      <w:r w:rsidR="003B4202" w:rsidRPr="00647B46">
        <w:t>nvestigator.</w:t>
      </w:r>
      <w:r w:rsidR="008E6B12" w:rsidRPr="00647B46">
        <w:br/>
        <w:t>Note: Risk ratio/risk di</w:t>
      </w:r>
      <w:r w:rsidR="00DA5299" w:rsidRPr="00647B46">
        <w:t xml:space="preserve">fference not reported </w:t>
      </w:r>
    </w:p>
    <w:p w14:paraId="0BA70216" w14:textId="0B1588F5" w:rsidR="003B4202" w:rsidRPr="00647B46" w:rsidRDefault="00072B54" w:rsidP="007D5596">
      <w:pPr>
        <w:pStyle w:val="3-BodyText"/>
        <w:numPr>
          <w:ilvl w:val="1"/>
          <w:numId w:val="22"/>
        </w:numPr>
      </w:pPr>
      <w:r w:rsidRPr="00647B46">
        <w:t>The ESC noted there were higher rates of pneum</w:t>
      </w:r>
      <w:r w:rsidR="00E54F6D" w:rsidRPr="00647B46">
        <w:t xml:space="preserve">onitis </w:t>
      </w:r>
      <w:r w:rsidR="00572803" w:rsidRPr="00647B46">
        <w:t xml:space="preserve">or </w:t>
      </w:r>
      <w:r w:rsidR="00947DDD" w:rsidRPr="00647B46">
        <w:t>radiation pneumonitis</w:t>
      </w:r>
      <w:r w:rsidR="009D3CF7" w:rsidRPr="00647B46">
        <w:rPr>
          <w:rStyle w:val="FootnoteReference"/>
          <w:i/>
          <w:iCs/>
        </w:rPr>
        <w:footnoteReference w:id="7"/>
      </w:r>
      <w:r w:rsidR="00947DDD" w:rsidRPr="00647B46">
        <w:t xml:space="preserve"> </w:t>
      </w:r>
      <w:r w:rsidR="00E54F6D" w:rsidRPr="00647B46">
        <w:t xml:space="preserve">in the durvalumab arm than </w:t>
      </w:r>
      <w:r w:rsidR="005036F2" w:rsidRPr="00647B46">
        <w:t xml:space="preserve">in </w:t>
      </w:r>
      <w:r w:rsidR="00E54F6D" w:rsidRPr="00647B46">
        <w:t>the placebo arm (</w:t>
      </w:r>
      <w:r w:rsidR="00947DDD" w:rsidRPr="00647B46">
        <w:t>38.2</w:t>
      </w:r>
      <w:r w:rsidR="00E54F6D" w:rsidRPr="00647B46">
        <w:t xml:space="preserve">% vs </w:t>
      </w:r>
      <w:r w:rsidR="00947DDD" w:rsidRPr="00647B46">
        <w:t>30.2</w:t>
      </w:r>
      <w:r w:rsidR="00E54F6D" w:rsidRPr="00647B46">
        <w:t>% respectively)</w:t>
      </w:r>
      <w:r w:rsidR="000E3435" w:rsidRPr="00647B46">
        <w:t xml:space="preserve">, with a higher rate of </w:t>
      </w:r>
      <w:r w:rsidR="00393C39" w:rsidRPr="00647B46">
        <w:t xml:space="preserve">Grade </w:t>
      </w:r>
      <w:r w:rsidR="00393C39" w:rsidRPr="00647B46">
        <w:rPr>
          <w:rFonts w:cstheme="minorHAnsi"/>
        </w:rPr>
        <w:t>≥</w:t>
      </w:r>
      <w:r w:rsidR="00393C39" w:rsidRPr="00647B46">
        <w:t xml:space="preserve"> 3 events</w:t>
      </w:r>
      <w:r w:rsidR="004A5C51" w:rsidRPr="00647B46">
        <w:t xml:space="preserve"> (3.1% vs 2.6%</w:t>
      </w:r>
      <w:r w:rsidR="004C3DC6" w:rsidRPr="00647B46">
        <w:t>, respectively)</w:t>
      </w:r>
      <w:r w:rsidR="00E10CF8" w:rsidRPr="00647B46">
        <w:t xml:space="preserve">. The ESC considered durvalumab may synergistically increase the rates of pneumonitis after RT </w:t>
      </w:r>
      <w:r w:rsidR="00F71649" w:rsidRPr="00647B46">
        <w:t xml:space="preserve">and considered this </w:t>
      </w:r>
      <w:r w:rsidR="00290780" w:rsidRPr="00647B46">
        <w:t xml:space="preserve">is </w:t>
      </w:r>
      <w:r w:rsidR="00F71649" w:rsidRPr="00647B46">
        <w:t xml:space="preserve">clinically relevant </w:t>
      </w:r>
      <w:r w:rsidR="00290780" w:rsidRPr="00647B46">
        <w:t xml:space="preserve">as </w:t>
      </w:r>
      <w:r w:rsidR="00F71649" w:rsidRPr="00647B46">
        <w:t xml:space="preserve">this could </w:t>
      </w:r>
      <w:r w:rsidRPr="00647B46">
        <w:t>significantly affect quality of life.</w:t>
      </w:r>
    </w:p>
    <w:p w14:paraId="04908C7F" w14:textId="6BFB362F" w:rsidR="007F1017" w:rsidRPr="00647B46" w:rsidRDefault="007F1017" w:rsidP="0047364B">
      <w:pPr>
        <w:pStyle w:val="4-SubsectionHeading"/>
        <w:spacing w:line="240" w:lineRule="auto"/>
      </w:pPr>
      <w:bookmarkStart w:id="47" w:name="_Toc22897643"/>
      <w:bookmarkStart w:id="48" w:name="_Toc197093681"/>
      <w:bookmarkStart w:id="49" w:name="_Toc198061833"/>
      <w:r w:rsidRPr="00647B46">
        <w:t>Benefits/harms</w:t>
      </w:r>
      <w:bookmarkEnd w:id="47"/>
      <w:bookmarkEnd w:id="48"/>
      <w:bookmarkEnd w:id="49"/>
    </w:p>
    <w:p w14:paraId="1E23205C" w14:textId="671F002B" w:rsidR="003272DC" w:rsidRPr="00647B46" w:rsidRDefault="00EC00C9" w:rsidP="007D5596">
      <w:pPr>
        <w:pStyle w:val="3-BodyText"/>
        <w:numPr>
          <w:ilvl w:val="1"/>
          <w:numId w:val="22"/>
        </w:numPr>
      </w:pPr>
      <w:r w:rsidRPr="00647B46">
        <w:t xml:space="preserve">A summary of the comparative benefits and harms for </w:t>
      </w:r>
      <w:r w:rsidR="009A2D80" w:rsidRPr="00647B46">
        <w:t>durvalumab</w:t>
      </w:r>
      <w:r w:rsidRPr="00647B46">
        <w:t xml:space="preserve"> versus </w:t>
      </w:r>
      <w:r w:rsidR="009A2D80" w:rsidRPr="00647B46">
        <w:t>placebo</w:t>
      </w:r>
      <w:r w:rsidRPr="00647B46">
        <w:t xml:space="preserve"> is presented in</w:t>
      </w:r>
      <w:r w:rsidR="00E16AD8" w:rsidRPr="00647B46">
        <w:t xml:space="preserve"> </w:t>
      </w:r>
      <w:r w:rsidR="009F27F9" w:rsidRPr="00647B46">
        <w:fldChar w:fldCharType="begin"/>
      </w:r>
      <w:r w:rsidR="009F27F9" w:rsidRPr="00647B46">
        <w:instrText xml:space="preserve"> REF _Ref198023986 \h </w:instrText>
      </w:r>
      <w:r w:rsidR="009F27F9" w:rsidRPr="00647B46">
        <w:fldChar w:fldCharType="separate"/>
      </w:r>
      <w:r w:rsidR="003D11B5" w:rsidRPr="00647B46">
        <w:t xml:space="preserve">Table </w:t>
      </w:r>
      <w:r w:rsidR="003D11B5">
        <w:rPr>
          <w:noProof/>
        </w:rPr>
        <w:t>7</w:t>
      </w:r>
      <w:r w:rsidR="009F27F9" w:rsidRPr="00647B46">
        <w:fldChar w:fldCharType="end"/>
      </w:r>
      <w:r w:rsidRPr="00647B46">
        <w:t>.</w:t>
      </w:r>
    </w:p>
    <w:p w14:paraId="70399E23" w14:textId="4137AF6F" w:rsidR="00882957" w:rsidRPr="00647B46" w:rsidRDefault="00882957" w:rsidP="0047364B">
      <w:pPr>
        <w:pStyle w:val="Caption"/>
        <w:spacing w:after="0" w:line="240" w:lineRule="auto"/>
      </w:pPr>
      <w:bookmarkStart w:id="50" w:name="_Ref197940730"/>
      <w:bookmarkStart w:id="51" w:name="_Ref198023986"/>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7</w:t>
      </w:r>
      <w:r w:rsidR="00647B46">
        <w:fldChar w:fldCharType="end"/>
      </w:r>
      <w:bookmarkEnd w:id="50"/>
      <w:bookmarkEnd w:id="51"/>
      <w:r w:rsidRPr="00647B46">
        <w:t xml:space="preserve">: </w:t>
      </w:r>
      <w:r w:rsidRPr="00647B46">
        <w:rPr>
          <w:rStyle w:val="CommentReference"/>
          <w:b/>
          <w:szCs w:val="24"/>
        </w:rPr>
        <w:t>Summary of comparative benefits and harms for durvalumab and placebo</w:t>
      </w: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Caption w:val="Table 7: Summary of comparative benefits and harms for durvalumab and placebo"/>
      </w:tblPr>
      <w:tblGrid>
        <w:gridCol w:w="1867"/>
        <w:gridCol w:w="1539"/>
        <w:gridCol w:w="1417"/>
        <w:gridCol w:w="1131"/>
        <w:gridCol w:w="1133"/>
        <w:gridCol w:w="851"/>
        <w:gridCol w:w="1113"/>
      </w:tblGrid>
      <w:tr w:rsidR="00A6756B" w:rsidRPr="00647B46" w14:paraId="66E67A82" w14:textId="77777777" w:rsidTr="006814D3">
        <w:trPr>
          <w:cantSplit/>
          <w:trHeight w:val="17"/>
        </w:trPr>
        <w:tc>
          <w:tcPr>
            <w:tcW w:w="5000" w:type="pct"/>
            <w:gridSpan w:val="7"/>
            <w:vAlign w:val="center"/>
          </w:tcPr>
          <w:p w14:paraId="426CE6FE" w14:textId="77777777" w:rsidR="007B42FC" w:rsidRPr="00647B46" w:rsidRDefault="007B42FC" w:rsidP="0047364B">
            <w:pPr>
              <w:pStyle w:val="In-tableHeading"/>
              <w:rPr>
                <w:lang w:val="en-AU"/>
              </w:rPr>
            </w:pPr>
            <w:r w:rsidRPr="00647B46">
              <w:rPr>
                <w:lang w:val="en-AU"/>
              </w:rPr>
              <w:t>Benefits</w:t>
            </w:r>
          </w:p>
        </w:tc>
      </w:tr>
      <w:tr w:rsidR="00F939F5" w:rsidRPr="00647B46" w14:paraId="074A5DB8" w14:textId="77777777" w:rsidTr="008D5CE1">
        <w:trPr>
          <w:cantSplit/>
        </w:trPr>
        <w:tc>
          <w:tcPr>
            <w:tcW w:w="5000" w:type="pct"/>
            <w:gridSpan w:val="7"/>
          </w:tcPr>
          <w:p w14:paraId="5C92D035" w14:textId="76979F7A" w:rsidR="0028326D" w:rsidRPr="00647B46" w:rsidRDefault="00AD650B" w:rsidP="0047364B">
            <w:pPr>
              <w:pStyle w:val="TableText0"/>
              <w:rPr>
                <w:b/>
                <w:bCs w:val="0"/>
                <w:szCs w:val="20"/>
              </w:rPr>
            </w:pPr>
            <w:r w:rsidRPr="00647B46">
              <w:rPr>
                <w:b/>
                <w:bCs w:val="0"/>
                <w:szCs w:val="20"/>
              </w:rPr>
              <w:t>PFS</w:t>
            </w:r>
            <w:r w:rsidR="0028326D" w:rsidRPr="00647B46">
              <w:rPr>
                <w:b/>
                <w:bCs w:val="0"/>
                <w:szCs w:val="20"/>
              </w:rPr>
              <w:t xml:space="preserve"> (median duration follow</w:t>
            </w:r>
            <w:r w:rsidR="005B6F2E" w:rsidRPr="00647B46">
              <w:rPr>
                <w:b/>
                <w:bCs w:val="0"/>
                <w:szCs w:val="20"/>
              </w:rPr>
              <w:t>-</w:t>
            </w:r>
            <w:r w:rsidR="0028326D" w:rsidRPr="00647B46">
              <w:rPr>
                <w:b/>
                <w:bCs w:val="0"/>
                <w:szCs w:val="20"/>
              </w:rPr>
              <w:t xml:space="preserve">up </w:t>
            </w:r>
            <w:r w:rsidR="000724B5" w:rsidRPr="00647B46">
              <w:rPr>
                <w:b/>
                <w:bCs w:val="0"/>
                <w:szCs w:val="20"/>
              </w:rPr>
              <w:t>7.39</w:t>
            </w:r>
            <w:r w:rsidR="001B51D3" w:rsidRPr="00647B46">
              <w:rPr>
                <w:b/>
                <w:bCs w:val="0"/>
                <w:szCs w:val="20"/>
              </w:rPr>
              <w:t>–</w:t>
            </w:r>
            <w:r w:rsidR="0051047B" w:rsidRPr="00647B46">
              <w:rPr>
                <w:b/>
                <w:bCs w:val="0"/>
                <w:szCs w:val="20"/>
              </w:rPr>
              <w:t>9.</w:t>
            </w:r>
            <w:r w:rsidR="006908E4" w:rsidRPr="00647B46">
              <w:rPr>
                <w:b/>
                <w:bCs w:val="0"/>
                <w:szCs w:val="20"/>
              </w:rPr>
              <w:t>07</w:t>
            </w:r>
            <w:r w:rsidR="0028326D" w:rsidRPr="00647B46">
              <w:rPr>
                <w:b/>
                <w:bCs w:val="0"/>
                <w:szCs w:val="20"/>
              </w:rPr>
              <w:t xml:space="preserve"> months)</w:t>
            </w:r>
          </w:p>
        </w:tc>
      </w:tr>
      <w:tr w:rsidR="00A6756B" w:rsidRPr="00647B46" w14:paraId="1287075C" w14:textId="77777777" w:rsidTr="006814D3">
        <w:trPr>
          <w:cantSplit/>
          <w:trHeight w:val="41"/>
        </w:trPr>
        <w:tc>
          <w:tcPr>
            <w:tcW w:w="1031" w:type="pct"/>
            <w:vAlign w:val="center"/>
          </w:tcPr>
          <w:p w14:paraId="0766D35A" w14:textId="78BBBB07" w:rsidR="0028326D" w:rsidRPr="00647B46" w:rsidRDefault="0028326D" w:rsidP="0047364B">
            <w:pPr>
              <w:pStyle w:val="TableText0"/>
              <w:rPr>
                <w:b/>
                <w:bCs w:val="0"/>
                <w:szCs w:val="20"/>
              </w:rPr>
            </w:pPr>
            <w:r w:rsidRPr="00647B46">
              <w:rPr>
                <w:b/>
                <w:bCs w:val="0"/>
                <w:szCs w:val="20"/>
              </w:rPr>
              <w:t>Event</w:t>
            </w:r>
          </w:p>
        </w:tc>
        <w:tc>
          <w:tcPr>
            <w:tcW w:w="850" w:type="pct"/>
            <w:vAlign w:val="center"/>
          </w:tcPr>
          <w:p w14:paraId="7BBE15B9" w14:textId="24ED6F9E" w:rsidR="0028326D" w:rsidRPr="00647B46" w:rsidRDefault="0028326D" w:rsidP="0047364B">
            <w:pPr>
              <w:pStyle w:val="TableText0"/>
              <w:jc w:val="center"/>
              <w:rPr>
                <w:b/>
                <w:bCs w:val="0"/>
                <w:szCs w:val="20"/>
              </w:rPr>
            </w:pPr>
            <w:r w:rsidRPr="00647B46">
              <w:rPr>
                <w:b/>
                <w:bCs w:val="0"/>
                <w:szCs w:val="20"/>
              </w:rPr>
              <w:t>Durvalumab</w:t>
            </w:r>
          </w:p>
        </w:tc>
        <w:tc>
          <w:tcPr>
            <w:tcW w:w="783" w:type="pct"/>
            <w:vAlign w:val="center"/>
          </w:tcPr>
          <w:p w14:paraId="2E1474C5" w14:textId="1722287C" w:rsidR="0028326D" w:rsidRPr="00647B46" w:rsidRDefault="0028326D" w:rsidP="0047364B">
            <w:pPr>
              <w:pStyle w:val="TableText0"/>
              <w:jc w:val="center"/>
              <w:rPr>
                <w:b/>
                <w:bCs w:val="0"/>
                <w:szCs w:val="20"/>
              </w:rPr>
            </w:pPr>
            <w:r w:rsidRPr="00647B46">
              <w:rPr>
                <w:rStyle w:val="CommentReference"/>
                <w:bCs w:val="0"/>
                <w:szCs w:val="20"/>
              </w:rPr>
              <w:t>Placebo</w:t>
            </w:r>
          </w:p>
        </w:tc>
        <w:tc>
          <w:tcPr>
            <w:tcW w:w="625" w:type="pct"/>
            <w:vAlign w:val="center"/>
          </w:tcPr>
          <w:p w14:paraId="61D080C8" w14:textId="31CDFF3C" w:rsidR="0028326D" w:rsidRPr="00647B46" w:rsidRDefault="0028326D" w:rsidP="0047364B">
            <w:pPr>
              <w:pStyle w:val="TableText0"/>
              <w:jc w:val="center"/>
              <w:rPr>
                <w:b/>
                <w:bCs w:val="0"/>
                <w:szCs w:val="20"/>
              </w:rPr>
            </w:pPr>
            <w:r w:rsidRPr="00647B46">
              <w:rPr>
                <w:b/>
                <w:bCs w:val="0"/>
                <w:szCs w:val="20"/>
              </w:rPr>
              <w:t xml:space="preserve">Absolute </w:t>
            </w:r>
            <w:r w:rsidR="005420F8" w:rsidRPr="00647B46">
              <w:rPr>
                <w:b/>
                <w:bCs w:val="0"/>
                <w:szCs w:val="20"/>
              </w:rPr>
              <w:t>difference</w:t>
            </w:r>
          </w:p>
        </w:tc>
        <w:tc>
          <w:tcPr>
            <w:tcW w:w="1711" w:type="pct"/>
            <w:gridSpan w:val="3"/>
            <w:vAlign w:val="center"/>
          </w:tcPr>
          <w:p w14:paraId="16E962FB" w14:textId="37249704" w:rsidR="0028326D" w:rsidRPr="00647B46" w:rsidRDefault="0028326D" w:rsidP="0047364B">
            <w:pPr>
              <w:pStyle w:val="TableText0"/>
              <w:jc w:val="center"/>
              <w:rPr>
                <w:b/>
                <w:bCs w:val="0"/>
                <w:szCs w:val="20"/>
              </w:rPr>
            </w:pPr>
            <w:r w:rsidRPr="00647B46">
              <w:rPr>
                <w:b/>
                <w:bCs w:val="0"/>
                <w:szCs w:val="20"/>
              </w:rPr>
              <w:t>HR (95% CI)</w:t>
            </w:r>
          </w:p>
        </w:tc>
      </w:tr>
      <w:tr w:rsidR="00A6756B" w:rsidRPr="00647B46" w14:paraId="5443A438" w14:textId="77777777" w:rsidTr="00D90389">
        <w:trPr>
          <w:cantSplit/>
        </w:trPr>
        <w:tc>
          <w:tcPr>
            <w:tcW w:w="1031" w:type="pct"/>
            <w:vAlign w:val="center"/>
          </w:tcPr>
          <w:p w14:paraId="10D39A9B" w14:textId="23F7CAF8" w:rsidR="00DF2823" w:rsidRPr="00647B46" w:rsidRDefault="00760A5F" w:rsidP="0047364B">
            <w:pPr>
              <w:pStyle w:val="TableText0"/>
              <w:rPr>
                <w:szCs w:val="20"/>
              </w:rPr>
            </w:pPr>
            <w:r w:rsidRPr="00647B46">
              <w:t>Number of events, n (%)</w:t>
            </w:r>
          </w:p>
        </w:tc>
        <w:tc>
          <w:tcPr>
            <w:tcW w:w="850" w:type="pct"/>
            <w:vAlign w:val="center"/>
          </w:tcPr>
          <w:p w14:paraId="20DEE6FB" w14:textId="59502290" w:rsidR="00DF2823" w:rsidRPr="00647B46" w:rsidRDefault="00760A5F" w:rsidP="0047364B">
            <w:pPr>
              <w:pStyle w:val="TableText0"/>
              <w:jc w:val="center"/>
              <w:rPr>
                <w:rFonts w:cs="Times New Roman"/>
                <w:szCs w:val="20"/>
              </w:rPr>
            </w:pPr>
            <w:r w:rsidRPr="00647B46">
              <w:t>139</w:t>
            </w:r>
            <w:r w:rsidR="0061713B" w:rsidRPr="00647B46">
              <w:t>/264</w:t>
            </w:r>
            <w:r w:rsidRPr="00647B46">
              <w:t xml:space="preserve"> (52.7)</w:t>
            </w:r>
          </w:p>
        </w:tc>
        <w:tc>
          <w:tcPr>
            <w:tcW w:w="783" w:type="pct"/>
            <w:vAlign w:val="center"/>
          </w:tcPr>
          <w:p w14:paraId="224FE747" w14:textId="20F0328B" w:rsidR="00DF2823" w:rsidRPr="00647B46" w:rsidRDefault="00760A5F" w:rsidP="0047364B">
            <w:pPr>
              <w:pStyle w:val="TableText0"/>
              <w:jc w:val="center"/>
              <w:rPr>
                <w:rFonts w:cs="Times New Roman"/>
                <w:szCs w:val="20"/>
              </w:rPr>
            </w:pPr>
            <w:r w:rsidRPr="00647B46">
              <w:t>169</w:t>
            </w:r>
            <w:r w:rsidR="0061713B" w:rsidRPr="00647B46">
              <w:t>/266</w:t>
            </w:r>
            <w:r w:rsidRPr="00647B46">
              <w:t xml:space="preserve"> (63.5)</w:t>
            </w:r>
          </w:p>
        </w:tc>
        <w:tc>
          <w:tcPr>
            <w:tcW w:w="625" w:type="pct"/>
            <w:vAlign w:val="center"/>
          </w:tcPr>
          <w:p w14:paraId="6E685C31" w14:textId="7F382888" w:rsidR="00DF2823" w:rsidRPr="00647B46" w:rsidDel="00727289" w:rsidRDefault="000B3149" w:rsidP="0047364B">
            <w:pPr>
              <w:pStyle w:val="TableText0"/>
              <w:jc w:val="center"/>
              <w:rPr>
                <w:szCs w:val="20"/>
              </w:rPr>
            </w:pPr>
            <w:r w:rsidRPr="00647B46">
              <w:t>-</w:t>
            </w:r>
          </w:p>
        </w:tc>
        <w:tc>
          <w:tcPr>
            <w:tcW w:w="1711" w:type="pct"/>
            <w:gridSpan w:val="3"/>
            <w:vMerge w:val="restart"/>
            <w:vAlign w:val="center"/>
          </w:tcPr>
          <w:p w14:paraId="34A5B5FE" w14:textId="3830F8C9" w:rsidR="00DF2823" w:rsidRPr="00647B46" w:rsidRDefault="001F6DFA" w:rsidP="0047364B">
            <w:pPr>
              <w:pStyle w:val="TableText0"/>
              <w:widowControl w:val="0"/>
              <w:jc w:val="center"/>
              <w:rPr>
                <w:szCs w:val="20"/>
              </w:rPr>
            </w:pPr>
            <w:r w:rsidRPr="00647B46">
              <w:rPr>
                <w:b/>
                <w:szCs w:val="20"/>
              </w:rPr>
              <w:t>0.76 (0.61, 0.95), p=0.02</w:t>
            </w:r>
          </w:p>
        </w:tc>
      </w:tr>
      <w:tr w:rsidR="00A6756B" w:rsidRPr="00647B46" w14:paraId="179F2D3E" w14:textId="77777777" w:rsidTr="00D90389">
        <w:trPr>
          <w:cantSplit/>
        </w:trPr>
        <w:tc>
          <w:tcPr>
            <w:tcW w:w="1031" w:type="pct"/>
            <w:vAlign w:val="center"/>
          </w:tcPr>
          <w:p w14:paraId="597A5C83" w14:textId="6A553E05" w:rsidR="0028326D" w:rsidRPr="00647B46" w:rsidRDefault="0028326D" w:rsidP="0047364B">
            <w:pPr>
              <w:pStyle w:val="TableText0"/>
              <w:rPr>
                <w:b/>
                <w:bCs w:val="0"/>
                <w:szCs w:val="20"/>
              </w:rPr>
            </w:pPr>
            <w:r w:rsidRPr="00647B46">
              <w:rPr>
                <w:szCs w:val="20"/>
              </w:rPr>
              <w:t>Median PFS, months (95% CI)</w:t>
            </w:r>
          </w:p>
        </w:tc>
        <w:tc>
          <w:tcPr>
            <w:tcW w:w="850" w:type="pct"/>
            <w:vAlign w:val="center"/>
          </w:tcPr>
          <w:p w14:paraId="463BFBE2" w14:textId="63392DBD" w:rsidR="0028326D" w:rsidRPr="00647B46" w:rsidRDefault="0028326D" w:rsidP="0047364B">
            <w:pPr>
              <w:pStyle w:val="TableText0"/>
              <w:jc w:val="center"/>
              <w:rPr>
                <w:b/>
                <w:bCs w:val="0"/>
                <w:szCs w:val="20"/>
              </w:rPr>
            </w:pPr>
            <w:r w:rsidRPr="00647B46">
              <w:rPr>
                <w:rFonts w:cs="Times New Roman"/>
                <w:szCs w:val="20"/>
              </w:rPr>
              <w:t>16.6 (10.2, 28.2)</w:t>
            </w:r>
          </w:p>
        </w:tc>
        <w:tc>
          <w:tcPr>
            <w:tcW w:w="783" w:type="pct"/>
            <w:vAlign w:val="center"/>
          </w:tcPr>
          <w:p w14:paraId="063AF555" w14:textId="239CA964" w:rsidR="0028326D" w:rsidRPr="00647B46" w:rsidRDefault="0028326D" w:rsidP="0047364B">
            <w:pPr>
              <w:pStyle w:val="TableText0"/>
              <w:jc w:val="center"/>
              <w:rPr>
                <w:rStyle w:val="CommentReference"/>
                <w:bCs w:val="0"/>
                <w:szCs w:val="20"/>
              </w:rPr>
            </w:pPr>
            <w:r w:rsidRPr="00647B46">
              <w:rPr>
                <w:rFonts w:cs="Times New Roman"/>
                <w:szCs w:val="20"/>
              </w:rPr>
              <w:t>9.2 (7.4, 12.9)</w:t>
            </w:r>
          </w:p>
        </w:tc>
        <w:tc>
          <w:tcPr>
            <w:tcW w:w="625" w:type="pct"/>
            <w:vAlign w:val="center"/>
          </w:tcPr>
          <w:p w14:paraId="1EE26465" w14:textId="260831E9" w:rsidR="0028326D" w:rsidRPr="00647B46" w:rsidRDefault="00727289" w:rsidP="0047364B">
            <w:pPr>
              <w:pStyle w:val="TableText0"/>
              <w:jc w:val="center"/>
              <w:rPr>
                <w:b/>
                <w:bCs w:val="0"/>
                <w:szCs w:val="20"/>
              </w:rPr>
            </w:pPr>
            <w:r w:rsidRPr="00647B46">
              <w:rPr>
                <w:szCs w:val="20"/>
              </w:rPr>
              <w:t>7.4</w:t>
            </w:r>
            <w:r w:rsidR="00760A5F" w:rsidRPr="00647B46">
              <w:rPr>
                <w:szCs w:val="20"/>
              </w:rPr>
              <w:t xml:space="preserve"> months</w:t>
            </w:r>
          </w:p>
        </w:tc>
        <w:tc>
          <w:tcPr>
            <w:tcW w:w="1711" w:type="pct"/>
            <w:gridSpan w:val="3"/>
            <w:vMerge/>
            <w:vAlign w:val="center"/>
          </w:tcPr>
          <w:p w14:paraId="6E32381A" w14:textId="432BE947" w:rsidR="0028326D" w:rsidRPr="00647B46" w:rsidRDefault="0028326D" w:rsidP="0047364B">
            <w:pPr>
              <w:pStyle w:val="TableText0"/>
              <w:widowControl w:val="0"/>
              <w:jc w:val="center"/>
              <w:rPr>
                <w:b/>
                <w:bCs w:val="0"/>
                <w:szCs w:val="20"/>
              </w:rPr>
            </w:pPr>
          </w:p>
        </w:tc>
      </w:tr>
      <w:tr w:rsidR="00A6756B" w:rsidRPr="00647B46" w14:paraId="36732F99" w14:textId="77777777" w:rsidTr="00D90389">
        <w:trPr>
          <w:cantSplit/>
        </w:trPr>
        <w:tc>
          <w:tcPr>
            <w:tcW w:w="1031" w:type="pct"/>
            <w:vAlign w:val="center"/>
          </w:tcPr>
          <w:p w14:paraId="7E3133DC" w14:textId="0CC966C7" w:rsidR="00E14E1D" w:rsidRPr="00647B46" w:rsidRDefault="00760A5F" w:rsidP="0047364B">
            <w:pPr>
              <w:pStyle w:val="TableText0"/>
              <w:rPr>
                <w:szCs w:val="20"/>
              </w:rPr>
            </w:pPr>
            <w:r w:rsidRPr="00647B46">
              <w:t xml:space="preserve">PFS rate at 18 months (95% CI) </w:t>
            </w:r>
          </w:p>
        </w:tc>
        <w:tc>
          <w:tcPr>
            <w:tcW w:w="850" w:type="pct"/>
            <w:vAlign w:val="center"/>
          </w:tcPr>
          <w:p w14:paraId="409F7E3A" w14:textId="2578A9A6" w:rsidR="00E14E1D" w:rsidRPr="00647B46" w:rsidRDefault="00760A5F" w:rsidP="0047364B">
            <w:pPr>
              <w:pStyle w:val="TableText0"/>
              <w:jc w:val="center"/>
              <w:rPr>
                <w:rFonts w:cs="Times New Roman"/>
                <w:szCs w:val="20"/>
              </w:rPr>
            </w:pPr>
            <w:r w:rsidRPr="00647B46">
              <w:t>48.8% (42.2, 55.0)</w:t>
            </w:r>
          </w:p>
        </w:tc>
        <w:tc>
          <w:tcPr>
            <w:tcW w:w="783" w:type="pct"/>
            <w:vAlign w:val="center"/>
          </w:tcPr>
          <w:p w14:paraId="41BA41ED" w14:textId="2111187A" w:rsidR="00E14E1D" w:rsidRPr="00647B46" w:rsidRDefault="00760A5F" w:rsidP="0047364B">
            <w:pPr>
              <w:pStyle w:val="TableText0"/>
              <w:jc w:val="center"/>
              <w:rPr>
                <w:rFonts w:cs="Times New Roman"/>
                <w:szCs w:val="20"/>
              </w:rPr>
            </w:pPr>
            <w:r w:rsidRPr="00647B46">
              <w:t>36.1% (29.9, 42.2)</w:t>
            </w:r>
          </w:p>
        </w:tc>
        <w:tc>
          <w:tcPr>
            <w:tcW w:w="625" w:type="pct"/>
            <w:vAlign w:val="center"/>
          </w:tcPr>
          <w:p w14:paraId="217FE62F" w14:textId="27E4CBA0" w:rsidR="00E14E1D" w:rsidRPr="00647B46" w:rsidDel="00727289" w:rsidRDefault="00760A5F" w:rsidP="0047364B">
            <w:pPr>
              <w:pStyle w:val="TableText0"/>
              <w:jc w:val="center"/>
              <w:rPr>
                <w:szCs w:val="20"/>
              </w:rPr>
            </w:pPr>
            <w:r w:rsidRPr="00647B46">
              <w:t>12.7%</w:t>
            </w:r>
          </w:p>
        </w:tc>
        <w:tc>
          <w:tcPr>
            <w:tcW w:w="1711" w:type="pct"/>
            <w:gridSpan w:val="3"/>
            <w:vAlign w:val="center"/>
          </w:tcPr>
          <w:p w14:paraId="42AE5EAF" w14:textId="1C77F351" w:rsidR="00E14E1D" w:rsidRPr="00647B46" w:rsidRDefault="001F6DFA" w:rsidP="0047364B">
            <w:pPr>
              <w:pStyle w:val="TableText0"/>
              <w:widowControl w:val="0"/>
              <w:jc w:val="center"/>
              <w:rPr>
                <w:szCs w:val="20"/>
              </w:rPr>
            </w:pPr>
            <w:r w:rsidRPr="00647B46">
              <w:rPr>
                <w:szCs w:val="20"/>
              </w:rPr>
              <w:t>-</w:t>
            </w:r>
          </w:p>
        </w:tc>
      </w:tr>
      <w:tr w:rsidR="00A6756B" w:rsidRPr="00647B46" w14:paraId="3C397285" w14:textId="77777777" w:rsidTr="00D90389">
        <w:trPr>
          <w:cantSplit/>
        </w:trPr>
        <w:tc>
          <w:tcPr>
            <w:tcW w:w="1031" w:type="pct"/>
            <w:vAlign w:val="center"/>
          </w:tcPr>
          <w:p w14:paraId="01120D7A" w14:textId="0F6481A9" w:rsidR="00E14E1D" w:rsidRPr="00647B46" w:rsidRDefault="00760A5F" w:rsidP="0047364B">
            <w:pPr>
              <w:pStyle w:val="TableText0"/>
              <w:rPr>
                <w:szCs w:val="20"/>
              </w:rPr>
            </w:pPr>
            <w:r w:rsidRPr="00647B46">
              <w:t>PFS rate at 24 months (95% CI)</w:t>
            </w:r>
          </w:p>
        </w:tc>
        <w:tc>
          <w:tcPr>
            <w:tcW w:w="850" w:type="pct"/>
            <w:vAlign w:val="center"/>
          </w:tcPr>
          <w:p w14:paraId="2C9BC13C" w14:textId="1DCEDD47" w:rsidR="00E14E1D" w:rsidRPr="00647B46" w:rsidRDefault="00760A5F" w:rsidP="0047364B">
            <w:pPr>
              <w:pStyle w:val="TableText0"/>
              <w:jc w:val="center"/>
              <w:rPr>
                <w:rFonts w:cs="Times New Roman"/>
                <w:szCs w:val="20"/>
              </w:rPr>
            </w:pPr>
            <w:r w:rsidRPr="00647B46">
              <w:t>46.2% (39.6, 52.5)</w:t>
            </w:r>
          </w:p>
        </w:tc>
        <w:tc>
          <w:tcPr>
            <w:tcW w:w="783" w:type="pct"/>
            <w:vAlign w:val="center"/>
          </w:tcPr>
          <w:p w14:paraId="6E50F250" w14:textId="240BBF11" w:rsidR="00E14E1D" w:rsidRPr="00647B46" w:rsidRDefault="00760A5F" w:rsidP="0047364B">
            <w:pPr>
              <w:pStyle w:val="TableText0"/>
              <w:jc w:val="center"/>
              <w:rPr>
                <w:rFonts w:cs="Times New Roman"/>
                <w:szCs w:val="20"/>
              </w:rPr>
            </w:pPr>
            <w:r w:rsidRPr="00647B46">
              <w:t>34.2% (28.2, 40.3)</w:t>
            </w:r>
          </w:p>
        </w:tc>
        <w:tc>
          <w:tcPr>
            <w:tcW w:w="625" w:type="pct"/>
            <w:vAlign w:val="center"/>
          </w:tcPr>
          <w:p w14:paraId="326CD266" w14:textId="7B87F955" w:rsidR="00E14E1D" w:rsidRPr="00647B46" w:rsidDel="00727289" w:rsidRDefault="00760A5F" w:rsidP="0047364B">
            <w:pPr>
              <w:pStyle w:val="TableText0"/>
              <w:jc w:val="center"/>
              <w:rPr>
                <w:szCs w:val="20"/>
              </w:rPr>
            </w:pPr>
            <w:r w:rsidRPr="00647B46">
              <w:t>12</w:t>
            </w:r>
            <w:r w:rsidR="000B3149" w:rsidRPr="00647B46">
              <w:t>.0</w:t>
            </w:r>
            <w:r w:rsidRPr="00647B46">
              <w:t>%</w:t>
            </w:r>
          </w:p>
        </w:tc>
        <w:tc>
          <w:tcPr>
            <w:tcW w:w="1711" w:type="pct"/>
            <w:gridSpan w:val="3"/>
            <w:vAlign w:val="center"/>
          </w:tcPr>
          <w:p w14:paraId="13D06182" w14:textId="2513F299" w:rsidR="00E14E1D" w:rsidRPr="00647B46" w:rsidRDefault="001F6DFA" w:rsidP="0047364B">
            <w:pPr>
              <w:pStyle w:val="TableText0"/>
              <w:widowControl w:val="0"/>
              <w:jc w:val="center"/>
              <w:rPr>
                <w:szCs w:val="20"/>
              </w:rPr>
            </w:pPr>
            <w:r w:rsidRPr="00647B46">
              <w:rPr>
                <w:szCs w:val="20"/>
              </w:rPr>
              <w:t>-</w:t>
            </w:r>
          </w:p>
        </w:tc>
      </w:tr>
      <w:tr w:rsidR="00A6756B" w:rsidRPr="00647B46" w14:paraId="1DE7F8B9" w14:textId="77777777" w:rsidTr="008D5CE1">
        <w:trPr>
          <w:cantSplit/>
        </w:trPr>
        <w:tc>
          <w:tcPr>
            <w:tcW w:w="5000" w:type="pct"/>
            <w:gridSpan w:val="7"/>
            <w:vAlign w:val="center"/>
          </w:tcPr>
          <w:p w14:paraId="75F6F37D" w14:textId="079CFE45" w:rsidR="0028326D" w:rsidRPr="00647B46" w:rsidRDefault="00AD650B" w:rsidP="0047364B">
            <w:pPr>
              <w:pStyle w:val="TableText0"/>
              <w:jc w:val="both"/>
              <w:rPr>
                <w:b/>
                <w:bCs w:val="0"/>
                <w:szCs w:val="20"/>
              </w:rPr>
            </w:pPr>
            <w:r w:rsidRPr="00647B46">
              <w:rPr>
                <w:b/>
                <w:bCs w:val="0"/>
                <w:szCs w:val="20"/>
              </w:rPr>
              <w:t>OS</w:t>
            </w:r>
            <w:r w:rsidR="0028326D" w:rsidRPr="00647B46">
              <w:rPr>
                <w:b/>
                <w:bCs w:val="0"/>
                <w:szCs w:val="20"/>
              </w:rPr>
              <w:t xml:space="preserve"> (median duration follow</w:t>
            </w:r>
            <w:r w:rsidR="007F353D" w:rsidRPr="00647B46">
              <w:rPr>
                <w:b/>
                <w:bCs w:val="0"/>
                <w:szCs w:val="20"/>
              </w:rPr>
              <w:t>-</w:t>
            </w:r>
            <w:r w:rsidR="0028326D" w:rsidRPr="00647B46">
              <w:rPr>
                <w:b/>
                <w:bCs w:val="0"/>
                <w:szCs w:val="20"/>
              </w:rPr>
              <w:t xml:space="preserve">up </w:t>
            </w:r>
            <w:r w:rsidR="00B81E9F" w:rsidRPr="00647B46">
              <w:rPr>
                <w:b/>
                <w:bCs w:val="0"/>
                <w:szCs w:val="20"/>
              </w:rPr>
              <w:t>28.63</w:t>
            </w:r>
            <w:r w:rsidR="001B51D3" w:rsidRPr="00647B46">
              <w:rPr>
                <w:b/>
                <w:bCs w:val="0"/>
                <w:szCs w:val="20"/>
              </w:rPr>
              <w:t>–</w:t>
            </w:r>
            <w:r w:rsidR="00C24DFB" w:rsidRPr="00647B46">
              <w:rPr>
                <w:b/>
                <w:bCs w:val="0"/>
                <w:szCs w:val="20"/>
              </w:rPr>
              <w:t>30.75</w:t>
            </w:r>
            <w:r w:rsidR="0028326D" w:rsidRPr="00647B46">
              <w:rPr>
                <w:b/>
                <w:bCs w:val="0"/>
                <w:szCs w:val="20"/>
              </w:rPr>
              <w:t xml:space="preserve"> months)</w:t>
            </w:r>
          </w:p>
        </w:tc>
      </w:tr>
      <w:tr w:rsidR="00A6756B" w:rsidRPr="00647B46" w14:paraId="304630E5" w14:textId="77777777" w:rsidTr="00D90389">
        <w:trPr>
          <w:cantSplit/>
        </w:trPr>
        <w:tc>
          <w:tcPr>
            <w:tcW w:w="1031" w:type="pct"/>
            <w:vAlign w:val="center"/>
          </w:tcPr>
          <w:p w14:paraId="6D59B9C4" w14:textId="4AACBDE7" w:rsidR="00E14E1D" w:rsidRPr="00647B46" w:rsidRDefault="00760A5F" w:rsidP="0047364B">
            <w:pPr>
              <w:pStyle w:val="TableText0"/>
              <w:rPr>
                <w:szCs w:val="20"/>
              </w:rPr>
            </w:pPr>
            <w:r w:rsidRPr="00647B46">
              <w:t>Number of events, n (%)</w:t>
            </w:r>
          </w:p>
        </w:tc>
        <w:tc>
          <w:tcPr>
            <w:tcW w:w="850" w:type="pct"/>
            <w:vAlign w:val="center"/>
          </w:tcPr>
          <w:p w14:paraId="26387D7B" w14:textId="062CCE72" w:rsidR="00E14E1D" w:rsidRPr="00647B46" w:rsidRDefault="00760A5F" w:rsidP="0047364B">
            <w:pPr>
              <w:pStyle w:val="TableText0"/>
              <w:jc w:val="center"/>
              <w:rPr>
                <w:rFonts w:cs="Times New Roman"/>
                <w:szCs w:val="20"/>
              </w:rPr>
            </w:pPr>
            <w:r w:rsidRPr="00647B46">
              <w:t>115</w:t>
            </w:r>
            <w:r w:rsidR="0061713B" w:rsidRPr="00647B46">
              <w:t>/264</w:t>
            </w:r>
            <w:r w:rsidRPr="00647B46">
              <w:t xml:space="preserve"> (43.6)</w:t>
            </w:r>
          </w:p>
        </w:tc>
        <w:tc>
          <w:tcPr>
            <w:tcW w:w="783" w:type="pct"/>
            <w:vAlign w:val="center"/>
          </w:tcPr>
          <w:p w14:paraId="6032931A" w14:textId="14B31054" w:rsidR="00E14E1D" w:rsidRPr="00647B46" w:rsidRDefault="00760A5F" w:rsidP="0047364B">
            <w:pPr>
              <w:pStyle w:val="TableText0"/>
              <w:jc w:val="center"/>
              <w:rPr>
                <w:rFonts w:cs="Times New Roman"/>
                <w:szCs w:val="20"/>
              </w:rPr>
            </w:pPr>
            <w:r w:rsidRPr="00647B46">
              <w:t>146</w:t>
            </w:r>
            <w:r w:rsidR="0061713B" w:rsidRPr="00647B46">
              <w:t>/266</w:t>
            </w:r>
            <w:r w:rsidRPr="00647B46">
              <w:t xml:space="preserve"> (54.9)</w:t>
            </w:r>
          </w:p>
        </w:tc>
        <w:tc>
          <w:tcPr>
            <w:tcW w:w="625" w:type="pct"/>
            <w:vAlign w:val="center"/>
          </w:tcPr>
          <w:p w14:paraId="0F4227DC" w14:textId="78E03389" w:rsidR="00E14E1D" w:rsidRPr="00647B46" w:rsidDel="00727289" w:rsidRDefault="000B3149" w:rsidP="0047364B">
            <w:pPr>
              <w:pStyle w:val="TableText0"/>
              <w:jc w:val="center"/>
              <w:rPr>
                <w:szCs w:val="20"/>
              </w:rPr>
            </w:pPr>
            <w:r w:rsidRPr="00647B46">
              <w:t>-</w:t>
            </w:r>
          </w:p>
        </w:tc>
        <w:tc>
          <w:tcPr>
            <w:tcW w:w="1711" w:type="pct"/>
            <w:gridSpan w:val="3"/>
            <w:vMerge w:val="restart"/>
            <w:vAlign w:val="center"/>
          </w:tcPr>
          <w:p w14:paraId="77FFED79" w14:textId="71DF617F" w:rsidR="00E14E1D" w:rsidRPr="00647B46" w:rsidRDefault="001F6DFA" w:rsidP="0047364B">
            <w:pPr>
              <w:pStyle w:val="TableText0"/>
              <w:widowControl w:val="0"/>
              <w:jc w:val="center"/>
              <w:rPr>
                <w:szCs w:val="20"/>
              </w:rPr>
            </w:pPr>
            <w:r w:rsidRPr="00647B46">
              <w:rPr>
                <w:b/>
                <w:szCs w:val="20"/>
              </w:rPr>
              <w:t>0.730 (0.57, 0.93), p=0.01042</w:t>
            </w:r>
          </w:p>
        </w:tc>
      </w:tr>
      <w:tr w:rsidR="00A6756B" w:rsidRPr="00647B46" w14:paraId="23D41735" w14:textId="77777777" w:rsidTr="00D90389">
        <w:trPr>
          <w:cantSplit/>
          <w:trHeight w:val="504"/>
        </w:trPr>
        <w:tc>
          <w:tcPr>
            <w:tcW w:w="1031" w:type="pct"/>
            <w:vAlign w:val="center"/>
          </w:tcPr>
          <w:p w14:paraId="3784141C" w14:textId="3D35180B" w:rsidR="0028326D" w:rsidRPr="00647B46" w:rsidRDefault="0028326D" w:rsidP="0047364B">
            <w:pPr>
              <w:pStyle w:val="TableText0"/>
              <w:rPr>
                <w:b/>
                <w:bCs w:val="0"/>
                <w:szCs w:val="20"/>
              </w:rPr>
            </w:pPr>
            <w:r w:rsidRPr="00647B46">
              <w:rPr>
                <w:szCs w:val="20"/>
              </w:rPr>
              <w:t>Median OS, months (95% CI)</w:t>
            </w:r>
          </w:p>
        </w:tc>
        <w:tc>
          <w:tcPr>
            <w:tcW w:w="850" w:type="pct"/>
            <w:vAlign w:val="center"/>
          </w:tcPr>
          <w:p w14:paraId="610450D5" w14:textId="5EAB1A8F" w:rsidR="0028326D" w:rsidRPr="00647B46" w:rsidRDefault="0028326D" w:rsidP="0047364B">
            <w:pPr>
              <w:pStyle w:val="TableText0"/>
              <w:jc w:val="center"/>
              <w:rPr>
                <w:b/>
                <w:bCs w:val="0"/>
                <w:szCs w:val="20"/>
              </w:rPr>
            </w:pPr>
            <w:r w:rsidRPr="00647B46">
              <w:rPr>
                <w:rFonts w:cs="Times New Roman"/>
                <w:szCs w:val="20"/>
              </w:rPr>
              <w:t>55.9 (37.3, NR)</w:t>
            </w:r>
          </w:p>
        </w:tc>
        <w:tc>
          <w:tcPr>
            <w:tcW w:w="783" w:type="pct"/>
            <w:vAlign w:val="center"/>
          </w:tcPr>
          <w:p w14:paraId="7D9DF356" w14:textId="4D86F760" w:rsidR="0028326D" w:rsidRPr="00647B46" w:rsidRDefault="0028326D" w:rsidP="0047364B">
            <w:pPr>
              <w:pStyle w:val="TableText0"/>
              <w:jc w:val="center"/>
              <w:rPr>
                <w:rStyle w:val="CommentReference"/>
                <w:bCs w:val="0"/>
                <w:szCs w:val="20"/>
              </w:rPr>
            </w:pPr>
            <w:r w:rsidRPr="00647B46">
              <w:rPr>
                <w:rFonts w:cs="Times New Roman"/>
                <w:szCs w:val="20"/>
              </w:rPr>
              <w:t>33.4 (25.5, 39.9)</w:t>
            </w:r>
          </w:p>
        </w:tc>
        <w:tc>
          <w:tcPr>
            <w:tcW w:w="625" w:type="pct"/>
            <w:vAlign w:val="center"/>
          </w:tcPr>
          <w:p w14:paraId="2F8D2307" w14:textId="69C76285" w:rsidR="0028326D" w:rsidRPr="00647B46" w:rsidRDefault="00727289" w:rsidP="0047364B">
            <w:pPr>
              <w:pStyle w:val="TableText0"/>
              <w:jc w:val="center"/>
              <w:rPr>
                <w:b/>
                <w:bCs w:val="0"/>
                <w:szCs w:val="20"/>
              </w:rPr>
            </w:pPr>
            <w:r w:rsidRPr="00647B46">
              <w:rPr>
                <w:szCs w:val="20"/>
              </w:rPr>
              <w:t>22.5</w:t>
            </w:r>
            <w:r w:rsidR="005F4D60" w:rsidRPr="00647B46">
              <w:rPr>
                <w:szCs w:val="20"/>
              </w:rPr>
              <w:t xml:space="preserve"> months</w:t>
            </w:r>
          </w:p>
        </w:tc>
        <w:tc>
          <w:tcPr>
            <w:tcW w:w="1711" w:type="pct"/>
            <w:gridSpan w:val="3"/>
            <w:vMerge/>
            <w:vAlign w:val="center"/>
          </w:tcPr>
          <w:p w14:paraId="548595E3" w14:textId="2C9B0F72" w:rsidR="0028326D" w:rsidRPr="00647B46" w:rsidRDefault="0028326D" w:rsidP="0047364B">
            <w:pPr>
              <w:pStyle w:val="TableText0"/>
              <w:widowControl w:val="0"/>
              <w:jc w:val="center"/>
              <w:rPr>
                <w:b/>
                <w:bCs w:val="0"/>
                <w:szCs w:val="20"/>
              </w:rPr>
            </w:pPr>
          </w:p>
        </w:tc>
      </w:tr>
      <w:tr w:rsidR="00A6756B" w:rsidRPr="00647B46" w14:paraId="2B76DBFF" w14:textId="77777777" w:rsidTr="00D90389">
        <w:trPr>
          <w:cantSplit/>
        </w:trPr>
        <w:tc>
          <w:tcPr>
            <w:tcW w:w="1031" w:type="pct"/>
            <w:vAlign w:val="center"/>
          </w:tcPr>
          <w:p w14:paraId="0D58C6D1" w14:textId="356AB7F9" w:rsidR="00E14E1D" w:rsidRPr="00647B46" w:rsidRDefault="00760A5F" w:rsidP="0047364B">
            <w:pPr>
              <w:pStyle w:val="TableText0"/>
              <w:rPr>
                <w:szCs w:val="20"/>
              </w:rPr>
            </w:pPr>
            <w:r w:rsidRPr="00647B46">
              <w:t xml:space="preserve">Survival rate at 24 months (95% CI) </w:t>
            </w:r>
          </w:p>
        </w:tc>
        <w:tc>
          <w:tcPr>
            <w:tcW w:w="850" w:type="pct"/>
            <w:vAlign w:val="center"/>
          </w:tcPr>
          <w:p w14:paraId="21CFEC23" w14:textId="5A20A765" w:rsidR="00E14E1D" w:rsidRPr="00647B46" w:rsidRDefault="00760A5F" w:rsidP="0047364B">
            <w:pPr>
              <w:pStyle w:val="TableText0"/>
              <w:jc w:val="center"/>
              <w:rPr>
                <w:rFonts w:cs="Times New Roman"/>
                <w:szCs w:val="20"/>
              </w:rPr>
            </w:pPr>
            <w:r w:rsidRPr="00647B46">
              <w:t>68.0% (61.9, 73.3)</w:t>
            </w:r>
          </w:p>
        </w:tc>
        <w:tc>
          <w:tcPr>
            <w:tcW w:w="783" w:type="pct"/>
            <w:vAlign w:val="center"/>
          </w:tcPr>
          <w:p w14:paraId="40A2B4A2" w14:textId="31C2A2A9" w:rsidR="00E14E1D" w:rsidRPr="00647B46" w:rsidRDefault="00760A5F" w:rsidP="0047364B">
            <w:pPr>
              <w:pStyle w:val="TableText0"/>
              <w:jc w:val="center"/>
              <w:rPr>
                <w:rFonts w:cs="Times New Roman"/>
                <w:szCs w:val="20"/>
              </w:rPr>
            </w:pPr>
            <w:r w:rsidRPr="00647B46">
              <w:t>58.5% (52.3, 64.3)</w:t>
            </w:r>
          </w:p>
        </w:tc>
        <w:tc>
          <w:tcPr>
            <w:tcW w:w="625" w:type="pct"/>
            <w:vAlign w:val="center"/>
          </w:tcPr>
          <w:p w14:paraId="3CF8945A" w14:textId="12E7067D" w:rsidR="00E14E1D" w:rsidRPr="00647B46" w:rsidDel="00727289" w:rsidRDefault="00760A5F" w:rsidP="0047364B">
            <w:pPr>
              <w:pStyle w:val="TableText0"/>
              <w:jc w:val="center"/>
              <w:rPr>
                <w:szCs w:val="20"/>
              </w:rPr>
            </w:pPr>
            <w:r w:rsidRPr="00647B46">
              <w:t>9.5%</w:t>
            </w:r>
          </w:p>
        </w:tc>
        <w:tc>
          <w:tcPr>
            <w:tcW w:w="1711" w:type="pct"/>
            <w:gridSpan w:val="3"/>
            <w:vAlign w:val="center"/>
          </w:tcPr>
          <w:p w14:paraId="276010F2" w14:textId="555978CE" w:rsidR="00E14E1D" w:rsidRPr="00647B46" w:rsidRDefault="001F6DFA" w:rsidP="0047364B">
            <w:pPr>
              <w:pStyle w:val="TableText0"/>
              <w:widowControl w:val="0"/>
              <w:jc w:val="center"/>
              <w:rPr>
                <w:szCs w:val="20"/>
              </w:rPr>
            </w:pPr>
            <w:r w:rsidRPr="00647B46">
              <w:rPr>
                <w:szCs w:val="20"/>
              </w:rPr>
              <w:t>-</w:t>
            </w:r>
          </w:p>
        </w:tc>
      </w:tr>
      <w:tr w:rsidR="00A6756B" w:rsidRPr="00647B46" w14:paraId="6AFB257B" w14:textId="77777777" w:rsidTr="00D90389">
        <w:trPr>
          <w:cantSplit/>
        </w:trPr>
        <w:tc>
          <w:tcPr>
            <w:tcW w:w="1031" w:type="pct"/>
            <w:vAlign w:val="center"/>
          </w:tcPr>
          <w:p w14:paraId="2EFE09EF" w14:textId="43F09BC3" w:rsidR="00E14E1D" w:rsidRPr="00647B46" w:rsidRDefault="00760A5F" w:rsidP="0047364B">
            <w:pPr>
              <w:pStyle w:val="TableText0"/>
              <w:rPr>
                <w:szCs w:val="20"/>
              </w:rPr>
            </w:pPr>
            <w:r w:rsidRPr="00647B46">
              <w:t>Survival rate at 36 months (95% CI)</w:t>
            </w:r>
          </w:p>
        </w:tc>
        <w:tc>
          <w:tcPr>
            <w:tcW w:w="850" w:type="pct"/>
            <w:vAlign w:val="center"/>
          </w:tcPr>
          <w:p w14:paraId="62CFEBFD" w14:textId="00946415" w:rsidR="00E14E1D" w:rsidRPr="00647B46" w:rsidRDefault="00760A5F" w:rsidP="0047364B">
            <w:pPr>
              <w:pStyle w:val="TableText0"/>
              <w:jc w:val="center"/>
              <w:rPr>
                <w:rFonts w:cs="Times New Roman"/>
                <w:szCs w:val="20"/>
              </w:rPr>
            </w:pPr>
            <w:r w:rsidRPr="00647B46">
              <w:t>56.5% (50.0, 62.5)</w:t>
            </w:r>
          </w:p>
        </w:tc>
        <w:tc>
          <w:tcPr>
            <w:tcW w:w="783" w:type="pct"/>
            <w:vAlign w:val="center"/>
          </w:tcPr>
          <w:p w14:paraId="5D9D44C4" w14:textId="57D01DBE" w:rsidR="00E14E1D" w:rsidRPr="00647B46" w:rsidRDefault="00760A5F" w:rsidP="0047364B">
            <w:pPr>
              <w:pStyle w:val="TableText0"/>
              <w:jc w:val="center"/>
              <w:rPr>
                <w:rFonts w:cs="Times New Roman"/>
                <w:szCs w:val="20"/>
              </w:rPr>
            </w:pPr>
            <w:r w:rsidRPr="00647B46">
              <w:t>47.6% (41.3, 53.7)</w:t>
            </w:r>
          </w:p>
        </w:tc>
        <w:tc>
          <w:tcPr>
            <w:tcW w:w="625" w:type="pct"/>
            <w:vAlign w:val="center"/>
          </w:tcPr>
          <w:p w14:paraId="7563F6B4" w14:textId="6611F0FE" w:rsidR="00E14E1D" w:rsidRPr="00647B46" w:rsidDel="00727289" w:rsidRDefault="00760A5F" w:rsidP="0047364B">
            <w:pPr>
              <w:pStyle w:val="TableText0"/>
              <w:jc w:val="center"/>
              <w:rPr>
                <w:szCs w:val="20"/>
              </w:rPr>
            </w:pPr>
            <w:r w:rsidRPr="00647B46">
              <w:t>8.9%</w:t>
            </w:r>
          </w:p>
        </w:tc>
        <w:tc>
          <w:tcPr>
            <w:tcW w:w="1711" w:type="pct"/>
            <w:gridSpan w:val="3"/>
            <w:vAlign w:val="center"/>
          </w:tcPr>
          <w:p w14:paraId="16FC5FFD" w14:textId="52A71915" w:rsidR="00E14E1D" w:rsidRPr="00647B46" w:rsidRDefault="001F6DFA" w:rsidP="0047364B">
            <w:pPr>
              <w:pStyle w:val="TableText0"/>
              <w:widowControl w:val="0"/>
              <w:jc w:val="center"/>
              <w:rPr>
                <w:szCs w:val="20"/>
              </w:rPr>
            </w:pPr>
            <w:r w:rsidRPr="00647B46">
              <w:rPr>
                <w:szCs w:val="20"/>
              </w:rPr>
              <w:t>-</w:t>
            </w:r>
          </w:p>
        </w:tc>
      </w:tr>
      <w:tr w:rsidR="00A6756B" w:rsidRPr="00647B46" w14:paraId="65605271" w14:textId="77777777" w:rsidTr="00AA18A1">
        <w:trPr>
          <w:cantSplit/>
          <w:trHeight w:val="64"/>
        </w:trPr>
        <w:tc>
          <w:tcPr>
            <w:tcW w:w="5000" w:type="pct"/>
            <w:gridSpan w:val="7"/>
            <w:vAlign w:val="center"/>
          </w:tcPr>
          <w:p w14:paraId="06361F6D" w14:textId="40E3B7BD" w:rsidR="0028326D" w:rsidRPr="00647B46" w:rsidRDefault="0028326D" w:rsidP="0047364B">
            <w:pPr>
              <w:pStyle w:val="TableText0"/>
              <w:widowControl w:val="0"/>
              <w:rPr>
                <w:b/>
                <w:bCs w:val="0"/>
                <w:szCs w:val="20"/>
              </w:rPr>
            </w:pPr>
            <w:r w:rsidRPr="00647B46">
              <w:rPr>
                <w:b/>
                <w:bCs w:val="0"/>
                <w:szCs w:val="20"/>
              </w:rPr>
              <w:t>Harms</w:t>
            </w:r>
            <w:r w:rsidR="000F0E0E" w:rsidRPr="00647B46">
              <w:rPr>
                <w:b/>
                <w:bCs w:val="0"/>
                <w:szCs w:val="20"/>
              </w:rPr>
              <w:t xml:space="preserve"> (from first dose through to 90 days after the last dose</w:t>
            </w:r>
            <w:r w:rsidR="0083648F" w:rsidRPr="00647B46">
              <w:rPr>
                <w:b/>
                <w:bCs w:val="0"/>
                <w:szCs w:val="20"/>
              </w:rPr>
              <w:t>; data cut-off 15 January 2024</w:t>
            </w:r>
            <w:r w:rsidR="000F0E0E" w:rsidRPr="00647B46">
              <w:rPr>
                <w:b/>
                <w:bCs w:val="0"/>
                <w:szCs w:val="20"/>
              </w:rPr>
              <w:t>)</w:t>
            </w:r>
          </w:p>
        </w:tc>
      </w:tr>
      <w:tr w:rsidR="00A6756B" w:rsidRPr="00647B46" w14:paraId="510CB0D7" w14:textId="6D4031D7" w:rsidTr="00D90389">
        <w:trPr>
          <w:cantSplit/>
        </w:trPr>
        <w:tc>
          <w:tcPr>
            <w:tcW w:w="1031" w:type="pct"/>
            <w:vMerge w:val="restart"/>
            <w:vAlign w:val="center"/>
          </w:tcPr>
          <w:p w14:paraId="1E67DE52" w14:textId="77777777" w:rsidR="00463A6A" w:rsidRPr="00647B46" w:rsidRDefault="00463A6A" w:rsidP="0047364B">
            <w:pPr>
              <w:pStyle w:val="TableText0"/>
              <w:rPr>
                <w:b/>
                <w:bCs w:val="0"/>
                <w:szCs w:val="20"/>
              </w:rPr>
            </w:pPr>
          </w:p>
        </w:tc>
        <w:tc>
          <w:tcPr>
            <w:tcW w:w="850" w:type="pct"/>
            <w:vMerge w:val="restart"/>
            <w:vAlign w:val="center"/>
          </w:tcPr>
          <w:p w14:paraId="6BE23403" w14:textId="77777777" w:rsidR="00463A6A" w:rsidRPr="00647B46" w:rsidRDefault="00463A6A" w:rsidP="0047364B">
            <w:pPr>
              <w:pStyle w:val="In-tableHeading"/>
              <w:jc w:val="center"/>
              <w:rPr>
                <w:szCs w:val="20"/>
                <w:lang w:val="en-AU"/>
              </w:rPr>
            </w:pPr>
            <w:r w:rsidRPr="00647B46">
              <w:rPr>
                <w:szCs w:val="20"/>
                <w:lang w:val="en-AU"/>
              </w:rPr>
              <w:t>Durvalumab</w:t>
            </w:r>
          </w:p>
          <w:p w14:paraId="11C8A598" w14:textId="5FF24A2E" w:rsidR="00463A6A" w:rsidRPr="00647B46" w:rsidRDefault="00463A6A" w:rsidP="0047364B">
            <w:pPr>
              <w:pStyle w:val="TableText0"/>
              <w:jc w:val="center"/>
              <w:rPr>
                <w:rFonts w:cs="Times New Roman"/>
                <w:b/>
                <w:bCs w:val="0"/>
                <w:szCs w:val="20"/>
              </w:rPr>
            </w:pPr>
            <w:r w:rsidRPr="00647B46">
              <w:rPr>
                <w:b/>
                <w:bCs w:val="0"/>
                <w:szCs w:val="20"/>
              </w:rPr>
              <w:t>n/N</w:t>
            </w:r>
          </w:p>
        </w:tc>
        <w:tc>
          <w:tcPr>
            <w:tcW w:w="783" w:type="pct"/>
            <w:vMerge w:val="restart"/>
            <w:vAlign w:val="center"/>
          </w:tcPr>
          <w:p w14:paraId="6D14A08C" w14:textId="77777777" w:rsidR="00463A6A" w:rsidRPr="00647B46" w:rsidRDefault="00463A6A" w:rsidP="0047364B">
            <w:pPr>
              <w:pStyle w:val="In-tableHeading"/>
              <w:jc w:val="center"/>
              <w:rPr>
                <w:rStyle w:val="CommentReference"/>
                <w:b/>
                <w:szCs w:val="20"/>
                <w:lang w:val="en-AU"/>
              </w:rPr>
            </w:pPr>
            <w:r w:rsidRPr="00647B46">
              <w:rPr>
                <w:rStyle w:val="CommentReference"/>
                <w:b/>
                <w:szCs w:val="20"/>
                <w:lang w:val="en-AU"/>
              </w:rPr>
              <w:t>Placebo</w:t>
            </w:r>
          </w:p>
          <w:p w14:paraId="598560DE" w14:textId="4B6012E5" w:rsidR="00463A6A" w:rsidRPr="00647B46" w:rsidRDefault="00463A6A" w:rsidP="0047364B">
            <w:pPr>
              <w:pStyle w:val="TableText0"/>
              <w:jc w:val="center"/>
              <w:rPr>
                <w:rFonts w:cs="Times New Roman"/>
                <w:b/>
                <w:bCs w:val="0"/>
                <w:szCs w:val="20"/>
              </w:rPr>
            </w:pPr>
            <w:r w:rsidRPr="00647B46">
              <w:rPr>
                <w:b/>
                <w:bCs w:val="0"/>
                <w:szCs w:val="20"/>
              </w:rPr>
              <w:t>n/N</w:t>
            </w:r>
          </w:p>
        </w:tc>
        <w:tc>
          <w:tcPr>
            <w:tcW w:w="625" w:type="pct"/>
            <w:vMerge w:val="restart"/>
            <w:vAlign w:val="center"/>
          </w:tcPr>
          <w:p w14:paraId="3FC1B4BB" w14:textId="5E7E0AAC" w:rsidR="00463A6A" w:rsidRPr="00647B46" w:rsidRDefault="00463A6A" w:rsidP="0047364B">
            <w:pPr>
              <w:pStyle w:val="In-tableHeading"/>
              <w:jc w:val="center"/>
              <w:rPr>
                <w:szCs w:val="20"/>
                <w:lang w:val="en-AU"/>
              </w:rPr>
            </w:pPr>
            <w:r w:rsidRPr="00647B46">
              <w:rPr>
                <w:szCs w:val="20"/>
                <w:lang w:val="en-AU"/>
              </w:rPr>
              <w:t>RR</w:t>
            </w:r>
            <w:r w:rsidR="00DB0352" w:rsidRPr="00647B46">
              <w:rPr>
                <w:szCs w:val="20"/>
                <w:lang w:val="en-AU"/>
              </w:rPr>
              <w:t>*</w:t>
            </w:r>
          </w:p>
          <w:p w14:paraId="6CE20005" w14:textId="053F4619" w:rsidR="00463A6A" w:rsidRPr="00647B46" w:rsidRDefault="00463A6A" w:rsidP="0047364B">
            <w:pPr>
              <w:pStyle w:val="TableText0"/>
              <w:jc w:val="center"/>
              <w:rPr>
                <w:b/>
                <w:bCs w:val="0"/>
                <w:szCs w:val="20"/>
              </w:rPr>
            </w:pPr>
            <w:r w:rsidRPr="00647B46">
              <w:rPr>
                <w:b/>
                <w:bCs w:val="0"/>
                <w:szCs w:val="20"/>
              </w:rPr>
              <w:t>(95% CI)</w:t>
            </w:r>
          </w:p>
        </w:tc>
        <w:tc>
          <w:tcPr>
            <w:tcW w:w="1096" w:type="pct"/>
            <w:gridSpan w:val="2"/>
            <w:vAlign w:val="center"/>
          </w:tcPr>
          <w:p w14:paraId="679D45BE" w14:textId="28DE4BB4" w:rsidR="00463A6A" w:rsidRPr="00647B46" w:rsidRDefault="00463A6A" w:rsidP="0047364B">
            <w:pPr>
              <w:pStyle w:val="TableText0"/>
              <w:widowControl w:val="0"/>
              <w:jc w:val="center"/>
              <w:rPr>
                <w:b/>
                <w:bCs w:val="0"/>
                <w:szCs w:val="20"/>
              </w:rPr>
            </w:pPr>
            <w:r w:rsidRPr="00647B46">
              <w:rPr>
                <w:b/>
                <w:bCs w:val="0"/>
                <w:szCs w:val="20"/>
              </w:rPr>
              <w:t>Event rate/100 patients</w:t>
            </w:r>
          </w:p>
        </w:tc>
        <w:tc>
          <w:tcPr>
            <w:tcW w:w="615" w:type="pct"/>
            <w:vMerge w:val="restart"/>
            <w:vAlign w:val="center"/>
          </w:tcPr>
          <w:p w14:paraId="0AE0C1AF" w14:textId="57BB6311" w:rsidR="00463A6A" w:rsidRPr="00647B46" w:rsidRDefault="00463A6A" w:rsidP="0047364B">
            <w:pPr>
              <w:pStyle w:val="In-tableHeading"/>
              <w:jc w:val="center"/>
              <w:rPr>
                <w:szCs w:val="20"/>
                <w:lang w:val="en-AU"/>
              </w:rPr>
            </w:pPr>
            <w:r w:rsidRPr="00647B46">
              <w:rPr>
                <w:szCs w:val="20"/>
                <w:lang w:val="en-AU"/>
              </w:rPr>
              <w:t>RD</w:t>
            </w:r>
            <w:r w:rsidR="00DB0352" w:rsidRPr="00647B46">
              <w:rPr>
                <w:szCs w:val="20"/>
                <w:lang w:val="en-AU"/>
              </w:rPr>
              <w:t>*</w:t>
            </w:r>
          </w:p>
          <w:p w14:paraId="3527C065" w14:textId="6B72FC09" w:rsidR="00463A6A" w:rsidRPr="00647B46" w:rsidRDefault="00463A6A" w:rsidP="0047364B">
            <w:pPr>
              <w:pStyle w:val="TableText0"/>
              <w:widowControl w:val="0"/>
              <w:jc w:val="center"/>
              <w:rPr>
                <w:b/>
                <w:bCs w:val="0"/>
                <w:szCs w:val="20"/>
              </w:rPr>
            </w:pPr>
            <w:r w:rsidRPr="00647B46">
              <w:rPr>
                <w:b/>
                <w:bCs w:val="0"/>
                <w:szCs w:val="20"/>
              </w:rPr>
              <w:t>(95% CI)</w:t>
            </w:r>
          </w:p>
        </w:tc>
      </w:tr>
      <w:tr w:rsidR="00A6756B" w:rsidRPr="00647B46" w14:paraId="5A317C5C" w14:textId="77777777" w:rsidTr="00D90389">
        <w:trPr>
          <w:cantSplit/>
        </w:trPr>
        <w:tc>
          <w:tcPr>
            <w:tcW w:w="1031" w:type="pct"/>
            <w:vMerge/>
            <w:vAlign w:val="center"/>
          </w:tcPr>
          <w:p w14:paraId="69679990" w14:textId="77777777" w:rsidR="0078617B" w:rsidRPr="00647B46" w:rsidRDefault="0078617B" w:rsidP="0047364B">
            <w:pPr>
              <w:pStyle w:val="TableText0"/>
              <w:rPr>
                <w:szCs w:val="20"/>
              </w:rPr>
            </w:pPr>
          </w:p>
        </w:tc>
        <w:tc>
          <w:tcPr>
            <w:tcW w:w="850" w:type="pct"/>
            <w:vMerge/>
            <w:vAlign w:val="center"/>
          </w:tcPr>
          <w:p w14:paraId="467B2611" w14:textId="77777777" w:rsidR="0078617B" w:rsidRPr="00647B46" w:rsidRDefault="0078617B" w:rsidP="0047364B">
            <w:pPr>
              <w:pStyle w:val="TableText0"/>
              <w:jc w:val="center"/>
              <w:rPr>
                <w:rFonts w:cs="Times New Roman"/>
                <w:szCs w:val="20"/>
              </w:rPr>
            </w:pPr>
          </w:p>
        </w:tc>
        <w:tc>
          <w:tcPr>
            <w:tcW w:w="783" w:type="pct"/>
            <w:vMerge/>
            <w:vAlign w:val="center"/>
          </w:tcPr>
          <w:p w14:paraId="7D704492" w14:textId="77777777" w:rsidR="0078617B" w:rsidRPr="00647B46" w:rsidRDefault="0078617B" w:rsidP="0047364B">
            <w:pPr>
              <w:pStyle w:val="TableText0"/>
              <w:jc w:val="center"/>
              <w:rPr>
                <w:rFonts w:cs="Times New Roman"/>
                <w:szCs w:val="20"/>
              </w:rPr>
            </w:pPr>
          </w:p>
        </w:tc>
        <w:tc>
          <w:tcPr>
            <w:tcW w:w="625" w:type="pct"/>
            <w:vMerge/>
            <w:vAlign w:val="center"/>
          </w:tcPr>
          <w:p w14:paraId="5703928B" w14:textId="77777777" w:rsidR="0078617B" w:rsidRPr="00647B46" w:rsidRDefault="0078617B" w:rsidP="0047364B">
            <w:pPr>
              <w:pStyle w:val="TableText0"/>
              <w:jc w:val="center"/>
              <w:rPr>
                <w:szCs w:val="20"/>
              </w:rPr>
            </w:pPr>
          </w:p>
        </w:tc>
        <w:tc>
          <w:tcPr>
            <w:tcW w:w="626" w:type="pct"/>
            <w:vAlign w:val="center"/>
          </w:tcPr>
          <w:p w14:paraId="2C03007E" w14:textId="19B67C70" w:rsidR="0078617B" w:rsidRPr="00647B46" w:rsidRDefault="0078617B" w:rsidP="0047364B">
            <w:pPr>
              <w:pStyle w:val="TableText0"/>
              <w:widowControl w:val="0"/>
              <w:jc w:val="center"/>
              <w:rPr>
                <w:b/>
                <w:bCs w:val="0"/>
                <w:szCs w:val="20"/>
              </w:rPr>
            </w:pPr>
            <w:r w:rsidRPr="00647B46">
              <w:rPr>
                <w:b/>
                <w:bCs w:val="0"/>
                <w:szCs w:val="20"/>
              </w:rPr>
              <w:t>Durvalumab</w:t>
            </w:r>
          </w:p>
        </w:tc>
        <w:tc>
          <w:tcPr>
            <w:tcW w:w="470" w:type="pct"/>
            <w:vAlign w:val="center"/>
          </w:tcPr>
          <w:p w14:paraId="0A36A97C" w14:textId="08D08C83" w:rsidR="0078617B" w:rsidRPr="00647B46" w:rsidRDefault="0078617B" w:rsidP="0047364B">
            <w:pPr>
              <w:pStyle w:val="TableText0"/>
              <w:widowControl w:val="0"/>
              <w:jc w:val="center"/>
              <w:rPr>
                <w:szCs w:val="20"/>
              </w:rPr>
            </w:pPr>
            <w:r w:rsidRPr="00647B46">
              <w:rPr>
                <w:rStyle w:val="CommentReference"/>
                <w:szCs w:val="20"/>
              </w:rPr>
              <w:t>Placebo</w:t>
            </w:r>
          </w:p>
        </w:tc>
        <w:tc>
          <w:tcPr>
            <w:tcW w:w="615" w:type="pct"/>
            <w:vMerge/>
            <w:vAlign w:val="center"/>
          </w:tcPr>
          <w:p w14:paraId="3F19C1ED" w14:textId="13EDFCAC" w:rsidR="0078617B" w:rsidRPr="00647B46" w:rsidRDefault="0078617B" w:rsidP="0047364B">
            <w:pPr>
              <w:pStyle w:val="TableText0"/>
              <w:widowControl w:val="0"/>
              <w:jc w:val="center"/>
              <w:rPr>
                <w:szCs w:val="20"/>
              </w:rPr>
            </w:pPr>
          </w:p>
        </w:tc>
      </w:tr>
      <w:tr w:rsidR="00A6756B" w:rsidRPr="00647B46" w14:paraId="069DEE19" w14:textId="77777777" w:rsidTr="00D90389">
        <w:trPr>
          <w:cantSplit/>
        </w:trPr>
        <w:tc>
          <w:tcPr>
            <w:tcW w:w="1031" w:type="pct"/>
            <w:vAlign w:val="center"/>
          </w:tcPr>
          <w:p w14:paraId="37D40708" w14:textId="73FF91A9" w:rsidR="0078617B" w:rsidRPr="00647B46" w:rsidRDefault="00F551E5" w:rsidP="0047364B">
            <w:pPr>
              <w:pStyle w:val="TableText0"/>
              <w:rPr>
                <w:szCs w:val="20"/>
              </w:rPr>
            </w:pPr>
            <w:r w:rsidRPr="00647B46">
              <w:rPr>
                <w:szCs w:val="20"/>
              </w:rPr>
              <w:t xml:space="preserve">Any AE </w:t>
            </w:r>
            <w:r w:rsidRPr="00647B46">
              <w:rPr>
                <w:rStyle w:val="label"/>
                <w:rFonts w:eastAsia="Times New Roman"/>
                <w:szCs w:val="20"/>
              </w:rPr>
              <w:t>of any CTCAE Grade 3 or 4</w:t>
            </w:r>
            <w:r w:rsidRPr="00647B46">
              <w:rPr>
                <w:rStyle w:val="label"/>
                <w:rFonts w:eastAsia="Times New Roman"/>
                <w:b/>
                <w:bCs w:val="0"/>
                <w:szCs w:val="20"/>
              </w:rPr>
              <w:t xml:space="preserve"> </w:t>
            </w:r>
          </w:p>
        </w:tc>
        <w:tc>
          <w:tcPr>
            <w:tcW w:w="850" w:type="pct"/>
            <w:vAlign w:val="center"/>
          </w:tcPr>
          <w:p w14:paraId="5C1E99D8" w14:textId="6F73A108" w:rsidR="0078617B" w:rsidRPr="00647B46" w:rsidRDefault="0078617B" w:rsidP="0047364B">
            <w:pPr>
              <w:pStyle w:val="TableText0"/>
              <w:jc w:val="center"/>
              <w:rPr>
                <w:rFonts w:cs="Times New Roman"/>
                <w:szCs w:val="20"/>
              </w:rPr>
            </w:pPr>
            <w:r w:rsidRPr="00647B46">
              <w:rPr>
                <w:szCs w:val="20"/>
              </w:rPr>
              <w:t>69/262</w:t>
            </w:r>
          </w:p>
        </w:tc>
        <w:tc>
          <w:tcPr>
            <w:tcW w:w="783" w:type="pct"/>
            <w:vAlign w:val="center"/>
          </w:tcPr>
          <w:p w14:paraId="1D00C871" w14:textId="41F5A5EB" w:rsidR="0078617B" w:rsidRPr="00647B46" w:rsidRDefault="0078617B" w:rsidP="0047364B">
            <w:pPr>
              <w:pStyle w:val="TableText0"/>
              <w:jc w:val="center"/>
              <w:rPr>
                <w:rFonts w:cs="Times New Roman"/>
                <w:szCs w:val="20"/>
              </w:rPr>
            </w:pPr>
            <w:r w:rsidRPr="00647B46">
              <w:rPr>
                <w:szCs w:val="20"/>
              </w:rPr>
              <w:t>68/265</w:t>
            </w:r>
          </w:p>
        </w:tc>
        <w:tc>
          <w:tcPr>
            <w:tcW w:w="625" w:type="pct"/>
            <w:vAlign w:val="center"/>
          </w:tcPr>
          <w:p w14:paraId="421649C7" w14:textId="7C5084E4" w:rsidR="0078617B" w:rsidRPr="00647B46" w:rsidRDefault="0078617B" w:rsidP="0047364B">
            <w:pPr>
              <w:pStyle w:val="TableText0"/>
              <w:jc w:val="center"/>
              <w:rPr>
                <w:szCs w:val="20"/>
              </w:rPr>
            </w:pPr>
            <w:r w:rsidRPr="00647B46">
              <w:rPr>
                <w:rStyle w:val="block"/>
                <w:rFonts w:eastAsia="Times New Roman"/>
                <w:bCs w:val="0"/>
                <w:szCs w:val="20"/>
              </w:rPr>
              <w:t>1.0263</w:t>
            </w:r>
            <w:r w:rsidRPr="00647B46">
              <w:rPr>
                <w:rFonts w:eastAsia="Times New Roman"/>
                <w:bCs w:val="0"/>
                <w:szCs w:val="20"/>
              </w:rPr>
              <w:br/>
            </w:r>
            <w:r w:rsidRPr="00647B46">
              <w:rPr>
                <w:rStyle w:val="cell"/>
                <w:rFonts w:eastAsia="Times New Roman"/>
                <w:bCs w:val="0"/>
                <w:szCs w:val="20"/>
              </w:rPr>
              <w:t>(0.7</w:t>
            </w:r>
            <w:r w:rsidR="00C84771" w:rsidRPr="00647B46">
              <w:rPr>
                <w:rStyle w:val="cell"/>
                <w:rFonts w:eastAsia="Times New Roman"/>
                <w:bCs w:val="0"/>
                <w:szCs w:val="20"/>
              </w:rPr>
              <w:t>7</w:t>
            </w:r>
            <w:r w:rsidRPr="00647B46">
              <w:rPr>
                <w:rStyle w:val="cell"/>
                <w:rFonts w:eastAsia="Times New Roman"/>
                <w:bCs w:val="0"/>
                <w:szCs w:val="20"/>
              </w:rPr>
              <w:t>, 1.3</w:t>
            </w:r>
            <w:r w:rsidR="00C84771" w:rsidRPr="00647B46">
              <w:rPr>
                <w:rStyle w:val="cell"/>
                <w:rFonts w:eastAsia="Times New Roman"/>
                <w:bCs w:val="0"/>
                <w:szCs w:val="20"/>
              </w:rPr>
              <w:t>7</w:t>
            </w:r>
            <w:r w:rsidRPr="00647B46">
              <w:rPr>
                <w:rStyle w:val="cell"/>
                <w:rFonts w:eastAsia="Times New Roman"/>
                <w:bCs w:val="0"/>
                <w:szCs w:val="20"/>
              </w:rPr>
              <w:t>)</w:t>
            </w:r>
          </w:p>
        </w:tc>
        <w:tc>
          <w:tcPr>
            <w:tcW w:w="626" w:type="pct"/>
            <w:vAlign w:val="center"/>
          </w:tcPr>
          <w:p w14:paraId="6C193001" w14:textId="5E3F1D99" w:rsidR="0078617B" w:rsidRPr="00647B46" w:rsidRDefault="0078617B" w:rsidP="0047364B">
            <w:pPr>
              <w:pStyle w:val="TableText0"/>
              <w:widowControl w:val="0"/>
              <w:jc w:val="center"/>
              <w:rPr>
                <w:szCs w:val="20"/>
              </w:rPr>
            </w:pPr>
            <w:r w:rsidRPr="00647B46">
              <w:rPr>
                <w:szCs w:val="20"/>
              </w:rPr>
              <w:t>26.3</w:t>
            </w:r>
          </w:p>
        </w:tc>
        <w:tc>
          <w:tcPr>
            <w:tcW w:w="470" w:type="pct"/>
            <w:vAlign w:val="center"/>
          </w:tcPr>
          <w:p w14:paraId="1D5398F7" w14:textId="365F5A76" w:rsidR="0078617B" w:rsidRPr="00647B46" w:rsidRDefault="0078617B" w:rsidP="0047364B">
            <w:pPr>
              <w:pStyle w:val="TableText0"/>
              <w:widowControl w:val="0"/>
              <w:jc w:val="center"/>
              <w:rPr>
                <w:rStyle w:val="CommentReference"/>
                <w:szCs w:val="20"/>
              </w:rPr>
            </w:pPr>
            <w:r w:rsidRPr="00647B46">
              <w:rPr>
                <w:szCs w:val="20"/>
              </w:rPr>
              <w:t>25.7</w:t>
            </w:r>
          </w:p>
        </w:tc>
        <w:tc>
          <w:tcPr>
            <w:tcW w:w="615" w:type="pct"/>
            <w:vAlign w:val="center"/>
          </w:tcPr>
          <w:p w14:paraId="5758BDCA" w14:textId="1A3172A8" w:rsidR="0078617B" w:rsidRPr="00647B46" w:rsidRDefault="003463AA" w:rsidP="0047364B">
            <w:pPr>
              <w:pStyle w:val="TableText0"/>
              <w:widowControl w:val="0"/>
              <w:jc w:val="center"/>
              <w:rPr>
                <w:szCs w:val="20"/>
              </w:rPr>
            </w:pPr>
            <w:r w:rsidRPr="00647B46">
              <w:rPr>
                <w:szCs w:val="20"/>
              </w:rPr>
              <w:t>0.</w:t>
            </w:r>
            <w:r w:rsidR="00D17EB6" w:rsidRPr="00647B46">
              <w:rPr>
                <w:szCs w:val="20"/>
              </w:rPr>
              <w:t>006</w:t>
            </w:r>
          </w:p>
          <w:p w14:paraId="2B200649" w14:textId="40351B0A" w:rsidR="0078617B" w:rsidRPr="00647B46" w:rsidRDefault="00F76771" w:rsidP="0047364B">
            <w:pPr>
              <w:pStyle w:val="TableText0"/>
              <w:widowControl w:val="0"/>
              <w:jc w:val="center"/>
              <w:rPr>
                <w:szCs w:val="20"/>
              </w:rPr>
            </w:pPr>
            <w:r w:rsidRPr="00647B46">
              <w:rPr>
                <w:szCs w:val="20"/>
              </w:rPr>
              <w:t>(</w:t>
            </w:r>
            <w:r w:rsidR="002004FA" w:rsidRPr="00647B46">
              <w:rPr>
                <w:szCs w:val="20"/>
              </w:rPr>
              <w:t>-0.07, 0.08)</w:t>
            </w:r>
          </w:p>
        </w:tc>
      </w:tr>
      <w:tr w:rsidR="00A6756B" w:rsidRPr="00647B46" w14:paraId="7C2309ED" w14:textId="77777777" w:rsidTr="00D90389">
        <w:trPr>
          <w:cantSplit/>
        </w:trPr>
        <w:tc>
          <w:tcPr>
            <w:tcW w:w="1031" w:type="pct"/>
            <w:vAlign w:val="center"/>
          </w:tcPr>
          <w:p w14:paraId="64A4DB82" w14:textId="074EA346" w:rsidR="0078617B" w:rsidRPr="00647B46" w:rsidRDefault="00F551E5" w:rsidP="0047364B">
            <w:pPr>
              <w:pStyle w:val="TableText0"/>
              <w:rPr>
                <w:szCs w:val="20"/>
              </w:rPr>
            </w:pPr>
            <w:r w:rsidRPr="00647B46">
              <w:rPr>
                <w:rStyle w:val="label"/>
                <w:rFonts w:eastAsia="Times New Roman"/>
                <w:szCs w:val="20"/>
              </w:rPr>
              <w:t xml:space="preserve">Any serious adverse events </w:t>
            </w:r>
            <w:r w:rsidRPr="00647B46">
              <w:rPr>
                <w:rStyle w:val="short-name"/>
                <w:rFonts w:eastAsia="Times New Roman"/>
                <w:szCs w:val="20"/>
              </w:rPr>
              <w:t>(SAEs)</w:t>
            </w:r>
          </w:p>
        </w:tc>
        <w:tc>
          <w:tcPr>
            <w:tcW w:w="850" w:type="pct"/>
            <w:vAlign w:val="center"/>
          </w:tcPr>
          <w:p w14:paraId="2385F96C" w14:textId="6B6B797B" w:rsidR="0078617B" w:rsidRPr="00647B46" w:rsidRDefault="0078617B" w:rsidP="0047364B">
            <w:pPr>
              <w:pStyle w:val="TableText0"/>
              <w:jc w:val="center"/>
              <w:rPr>
                <w:rFonts w:cs="Times New Roman"/>
                <w:szCs w:val="20"/>
              </w:rPr>
            </w:pPr>
            <w:r w:rsidRPr="00647B46">
              <w:rPr>
                <w:szCs w:val="20"/>
              </w:rPr>
              <w:t>78/262</w:t>
            </w:r>
          </w:p>
        </w:tc>
        <w:tc>
          <w:tcPr>
            <w:tcW w:w="783" w:type="pct"/>
            <w:vAlign w:val="center"/>
          </w:tcPr>
          <w:p w14:paraId="65BE6CFD" w14:textId="1520537B" w:rsidR="0078617B" w:rsidRPr="00647B46" w:rsidRDefault="0078617B" w:rsidP="0047364B">
            <w:pPr>
              <w:pStyle w:val="TableText0"/>
              <w:jc w:val="center"/>
              <w:rPr>
                <w:rFonts w:cs="Times New Roman"/>
                <w:szCs w:val="20"/>
              </w:rPr>
            </w:pPr>
            <w:r w:rsidRPr="00647B46">
              <w:rPr>
                <w:szCs w:val="20"/>
              </w:rPr>
              <w:t>64/265</w:t>
            </w:r>
          </w:p>
        </w:tc>
        <w:tc>
          <w:tcPr>
            <w:tcW w:w="625" w:type="pct"/>
            <w:vAlign w:val="center"/>
          </w:tcPr>
          <w:p w14:paraId="142F4976" w14:textId="77777777" w:rsidR="0078617B" w:rsidRPr="00647B46" w:rsidRDefault="0078617B" w:rsidP="0047364B">
            <w:pPr>
              <w:pStyle w:val="TableText0"/>
              <w:jc w:val="center"/>
              <w:rPr>
                <w:szCs w:val="20"/>
              </w:rPr>
            </w:pPr>
            <w:r w:rsidRPr="00647B46">
              <w:rPr>
                <w:szCs w:val="20"/>
              </w:rPr>
              <w:t>1.2327</w:t>
            </w:r>
          </w:p>
          <w:p w14:paraId="55680E0F" w14:textId="02502AF0" w:rsidR="0078617B" w:rsidRPr="00647B46" w:rsidRDefault="0078617B" w:rsidP="0047364B">
            <w:pPr>
              <w:pStyle w:val="TableText0"/>
              <w:jc w:val="center"/>
              <w:rPr>
                <w:szCs w:val="20"/>
              </w:rPr>
            </w:pPr>
            <w:r w:rsidRPr="00647B46">
              <w:rPr>
                <w:szCs w:val="20"/>
              </w:rPr>
              <w:t>(0.9</w:t>
            </w:r>
            <w:r w:rsidR="00C84771" w:rsidRPr="00647B46">
              <w:rPr>
                <w:szCs w:val="20"/>
              </w:rPr>
              <w:t>3</w:t>
            </w:r>
            <w:r w:rsidRPr="00647B46">
              <w:rPr>
                <w:szCs w:val="20"/>
              </w:rPr>
              <w:t>, 1.6</w:t>
            </w:r>
            <w:r w:rsidR="00C84771" w:rsidRPr="00647B46">
              <w:rPr>
                <w:szCs w:val="20"/>
              </w:rPr>
              <w:t>4</w:t>
            </w:r>
            <w:r w:rsidRPr="00647B46">
              <w:rPr>
                <w:szCs w:val="20"/>
              </w:rPr>
              <w:t>)</w:t>
            </w:r>
          </w:p>
        </w:tc>
        <w:tc>
          <w:tcPr>
            <w:tcW w:w="626" w:type="pct"/>
            <w:vAlign w:val="center"/>
          </w:tcPr>
          <w:p w14:paraId="13F041B9" w14:textId="33A8EAA1" w:rsidR="0078617B" w:rsidRPr="00647B46" w:rsidRDefault="0078617B" w:rsidP="0047364B">
            <w:pPr>
              <w:pStyle w:val="TableText0"/>
              <w:widowControl w:val="0"/>
              <w:jc w:val="center"/>
              <w:rPr>
                <w:szCs w:val="20"/>
              </w:rPr>
            </w:pPr>
            <w:r w:rsidRPr="00647B46">
              <w:rPr>
                <w:szCs w:val="20"/>
              </w:rPr>
              <w:t>29.8</w:t>
            </w:r>
          </w:p>
        </w:tc>
        <w:tc>
          <w:tcPr>
            <w:tcW w:w="470" w:type="pct"/>
            <w:vAlign w:val="center"/>
          </w:tcPr>
          <w:p w14:paraId="03161BBF" w14:textId="723DF249" w:rsidR="0078617B" w:rsidRPr="00647B46" w:rsidRDefault="0078617B" w:rsidP="0047364B">
            <w:pPr>
              <w:pStyle w:val="TableText0"/>
              <w:widowControl w:val="0"/>
              <w:jc w:val="center"/>
              <w:rPr>
                <w:rStyle w:val="CommentReference"/>
                <w:szCs w:val="20"/>
              </w:rPr>
            </w:pPr>
            <w:r w:rsidRPr="00647B46">
              <w:rPr>
                <w:szCs w:val="20"/>
              </w:rPr>
              <w:t>24.2</w:t>
            </w:r>
          </w:p>
        </w:tc>
        <w:tc>
          <w:tcPr>
            <w:tcW w:w="615" w:type="pct"/>
            <w:vAlign w:val="center"/>
          </w:tcPr>
          <w:p w14:paraId="02331115" w14:textId="4D8E8CE8" w:rsidR="0078617B" w:rsidRPr="00647B46" w:rsidRDefault="00A91568" w:rsidP="0047364B">
            <w:pPr>
              <w:pStyle w:val="TableText0"/>
              <w:widowControl w:val="0"/>
              <w:jc w:val="center"/>
              <w:rPr>
                <w:szCs w:val="20"/>
              </w:rPr>
            </w:pPr>
            <w:r w:rsidRPr="00647B46">
              <w:rPr>
                <w:szCs w:val="20"/>
              </w:rPr>
              <w:t>0.056</w:t>
            </w:r>
            <w:r w:rsidR="00661E55" w:rsidRPr="00647B46">
              <w:rPr>
                <w:szCs w:val="20"/>
              </w:rPr>
              <w:t xml:space="preserve"> </w:t>
            </w:r>
            <w:r w:rsidR="00F76771" w:rsidRPr="00647B46">
              <w:rPr>
                <w:szCs w:val="20"/>
              </w:rPr>
              <w:br/>
            </w:r>
            <w:r w:rsidR="00661E55" w:rsidRPr="00647B46">
              <w:rPr>
                <w:szCs w:val="20"/>
              </w:rPr>
              <w:t>(</w:t>
            </w:r>
            <w:r w:rsidR="00F76771" w:rsidRPr="00647B46">
              <w:rPr>
                <w:szCs w:val="20"/>
              </w:rPr>
              <w:t>-0.02, 0.13)</w:t>
            </w:r>
          </w:p>
        </w:tc>
      </w:tr>
      <w:tr w:rsidR="00A6756B" w:rsidRPr="00647B46" w14:paraId="43D25BC3" w14:textId="77777777" w:rsidTr="00D90389">
        <w:trPr>
          <w:cantSplit/>
        </w:trPr>
        <w:tc>
          <w:tcPr>
            <w:tcW w:w="1031" w:type="pct"/>
            <w:vAlign w:val="center"/>
          </w:tcPr>
          <w:p w14:paraId="77D4AC8A" w14:textId="015F7853" w:rsidR="00E14E1D" w:rsidRPr="00647B46" w:rsidRDefault="005F4D60" w:rsidP="0047364B">
            <w:pPr>
              <w:pStyle w:val="TableText0"/>
              <w:rPr>
                <w:rStyle w:val="label"/>
                <w:rFonts w:eastAsia="Times New Roman"/>
                <w:b/>
                <w:bCs w:val="0"/>
                <w:szCs w:val="20"/>
              </w:rPr>
            </w:pPr>
            <w:r w:rsidRPr="00647B46">
              <w:rPr>
                <w:rStyle w:val="normaltextrun"/>
                <w:rFonts w:cs="Segoe UI"/>
                <w:szCs w:val="20"/>
              </w:rPr>
              <w:t>Immune-mediated AEs</w:t>
            </w:r>
          </w:p>
        </w:tc>
        <w:tc>
          <w:tcPr>
            <w:tcW w:w="850" w:type="pct"/>
            <w:vAlign w:val="center"/>
          </w:tcPr>
          <w:p w14:paraId="34EC313B" w14:textId="3BDD5787" w:rsidR="00E14E1D" w:rsidRPr="00647B46" w:rsidRDefault="005F4D60" w:rsidP="0047364B">
            <w:pPr>
              <w:pStyle w:val="TableText0"/>
              <w:jc w:val="center"/>
              <w:rPr>
                <w:szCs w:val="20"/>
              </w:rPr>
            </w:pPr>
            <w:r w:rsidRPr="00647B46">
              <w:rPr>
                <w:rStyle w:val="normaltextrun"/>
                <w:rFonts w:cs="Segoe UI"/>
                <w:szCs w:val="20"/>
              </w:rPr>
              <w:t>84/262</w:t>
            </w:r>
          </w:p>
        </w:tc>
        <w:tc>
          <w:tcPr>
            <w:tcW w:w="783" w:type="pct"/>
            <w:vAlign w:val="center"/>
          </w:tcPr>
          <w:p w14:paraId="64296B17" w14:textId="303EDC45" w:rsidR="00E14E1D" w:rsidRPr="00647B46" w:rsidRDefault="005F4D60" w:rsidP="0047364B">
            <w:pPr>
              <w:pStyle w:val="TableText0"/>
              <w:jc w:val="center"/>
              <w:rPr>
                <w:szCs w:val="20"/>
              </w:rPr>
            </w:pPr>
            <w:r w:rsidRPr="00647B46">
              <w:rPr>
                <w:rStyle w:val="normaltextrun"/>
                <w:rFonts w:cs="Segoe UI"/>
                <w:szCs w:val="20"/>
              </w:rPr>
              <w:t>27/265</w:t>
            </w:r>
          </w:p>
        </w:tc>
        <w:tc>
          <w:tcPr>
            <w:tcW w:w="625" w:type="pct"/>
            <w:vAlign w:val="center"/>
          </w:tcPr>
          <w:p w14:paraId="19F74F26" w14:textId="777A8830" w:rsidR="003F35DB" w:rsidRPr="00647B46" w:rsidRDefault="00750117" w:rsidP="0047364B">
            <w:pPr>
              <w:pStyle w:val="TableText0"/>
              <w:jc w:val="center"/>
              <w:rPr>
                <w:szCs w:val="20"/>
              </w:rPr>
            </w:pPr>
            <w:r w:rsidRPr="00647B46">
              <w:rPr>
                <w:szCs w:val="20"/>
              </w:rPr>
              <w:t>3.147</w:t>
            </w:r>
          </w:p>
          <w:p w14:paraId="23FE3636" w14:textId="32C77FA4" w:rsidR="00E14E1D" w:rsidRPr="00647B46" w:rsidRDefault="00750117" w:rsidP="0047364B">
            <w:pPr>
              <w:pStyle w:val="TableText0"/>
              <w:jc w:val="center"/>
              <w:rPr>
                <w:szCs w:val="20"/>
              </w:rPr>
            </w:pPr>
            <w:r w:rsidRPr="00647B46">
              <w:t>(</w:t>
            </w:r>
            <w:r w:rsidR="00B76C9D" w:rsidRPr="00647B46">
              <w:t>2.11,</w:t>
            </w:r>
            <w:r w:rsidR="00925D4A" w:rsidRPr="00647B46">
              <w:t xml:space="preserve"> 4.69)</w:t>
            </w:r>
          </w:p>
        </w:tc>
        <w:tc>
          <w:tcPr>
            <w:tcW w:w="626" w:type="pct"/>
            <w:vAlign w:val="center"/>
          </w:tcPr>
          <w:p w14:paraId="6A727BD3" w14:textId="347D9C34" w:rsidR="00E14E1D" w:rsidRPr="00647B46" w:rsidRDefault="005F4D60" w:rsidP="0047364B">
            <w:pPr>
              <w:pStyle w:val="TableText0"/>
              <w:widowControl w:val="0"/>
              <w:jc w:val="center"/>
              <w:rPr>
                <w:szCs w:val="20"/>
              </w:rPr>
            </w:pPr>
            <w:r w:rsidRPr="00647B46">
              <w:rPr>
                <w:rStyle w:val="normaltextrun"/>
                <w:rFonts w:cs="Segoe UI"/>
                <w:szCs w:val="20"/>
              </w:rPr>
              <w:t>32.1</w:t>
            </w:r>
          </w:p>
        </w:tc>
        <w:tc>
          <w:tcPr>
            <w:tcW w:w="470" w:type="pct"/>
            <w:vAlign w:val="center"/>
          </w:tcPr>
          <w:p w14:paraId="45052F0F" w14:textId="354CB53E" w:rsidR="00E14E1D" w:rsidRPr="00647B46" w:rsidRDefault="005F4D60" w:rsidP="0047364B">
            <w:pPr>
              <w:pStyle w:val="TableText0"/>
              <w:widowControl w:val="0"/>
              <w:jc w:val="center"/>
              <w:rPr>
                <w:szCs w:val="20"/>
              </w:rPr>
            </w:pPr>
            <w:r w:rsidRPr="00647B46">
              <w:rPr>
                <w:rStyle w:val="normaltextrun"/>
                <w:rFonts w:cs="Segoe UI"/>
                <w:szCs w:val="20"/>
              </w:rPr>
              <w:t>10.2</w:t>
            </w:r>
          </w:p>
        </w:tc>
        <w:tc>
          <w:tcPr>
            <w:tcW w:w="615" w:type="pct"/>
            <w:vAlign w:val="center"/>
          </w:tcPr>
          <w:p w14:paraId="228C09A7" w14:textId="2A788721" w:rsidR="003F35DB" w:rsidRPr="00647B46" w:rsidRDefault="009A0CBE" w:rsidP="0047364B">
            <w:pPr>
              <w:pStyle w:val="TableText0"/>
              <w:widowControl w:val="0"/>
              <w:jc w:val="center"/>
              <w:rPr>
                <w:b/>
                <w:szCs w:val="20"/>
              </w:rPr>
            </w:pPr>
            <w:r w:rsidRPr="00647B46">
              <w:rPr>
                <w:b/>
                <w:szCs w:val="20"/>
              </w:rPr>
              <w:t>0.219</w:t>
            </w:r>
          </w:p>
          <w:p w14:paraId="72EB3161" w14:textId="2E2D7FC9" w:rsidR="00E14E1D" w:rsidRPr="00647B46" w:rsidRDefault="00E92B84" w:rsidP="0047364B">
            <w:pPr>
              <w:pStyle w:val="TableText0"/>
              <w:widowControl w:val="0"/>
              <w:jc w:val="center"/>
              <w:rPr>
                <w:szCs w:val="20"/>
              </w:rPr>
            </w:pPr>
            <w:r w:rsidRPr="00647B46">
              <w:rPr>
                <w:b/>
                <w:szCs w:val="20"/>
              </w:rPr>
              <w:t>(</w:t>
            </w:r>
            <w:r w:rsidR="006F30D6" w:rsidRPr="00647B46">
              <w:rPr>
                <w:b/>
                <w:szCs w:val="20"/>
              </w:rPr>
              <w:t>0.</w:t>
            </w:r>
            <w:r w:rsidR="004A063C" w:rsidRPr="00647B46">
              <w:rPr>
                <w:b/>
                <w:szCs w:val="20"/>
              </w:rPr>
              <w:t xml:space="preserve">15, </w:t>
            </w:r>
            <w:r w:rsidR="003F35DB" w:rsidRPr="00647B46">
              <w:rPr>
                <w:b/>
                <w:szCs w:val="20"/>
              </w:rPr>
              <w:t>0.29)</w:t>
            </w:r>
          </w:p>
        </w:tc>
      </w:tr>
    </w:tbl>
    <w:p w14:paraId="4D69C371" w14:textId="77777777" w:rsidR="009E62CF" w:rsidRPr="00647B46" w:rsidRDefault="007B42FC" w:rsidP="0047364B">
      <w:pPr>
        <w:pStyle w:val="TableFigureFooter"/>
      </w:pPr>
      <w:r w:rsidRPr="00647B46">
        <w:t>Source: Tables 2.5.1-5-9-15 and 17, p48, 53, 59 64, and 70 of the submission.</w:t>
      </w:r>
    </w:p>
    <w:p w14:paraId="678E8E05" w14:textId="5B4CDD36" w:rsidR="0005769C" w:rsidRPr="00647B46" w:rsidRDefault="007B42FC" w:rsidP="0047364B">
      <w:pPr>
        <w:pStyle w:val="TableFigureFooter"/>
      </w:pPr>
      <w:r w:rsidRPr="00647B46">
        <w:t>CI = confidence interval; CTCAE = common terminology criteria for adverse events; HR = hazard ratio; NE = not estimable; NR = not reached; OS = overall survival; PFS = progression</w:t>
      </w:r>
      <w:r w:rsidR="000267F8" w:rsidRPr="00647B46">
        <w:t>-</w:t>
      </w:r>
      <w:r w:rsidRPr="00647B46">
        <w:t>free survival; RD = risk difference; RR = risk ratio</w:t>
      </w:r>
      <w:r w:rsidR="0005769C" w:rsidRPr="00647B46">
        <w:t>.</w:t>
      </w:r>
    </w:p>
    <w:p w14:paraId="50D7CC85" w14:textId="48E91F41" w:rsidR="00BA6A0F" w:rsidRPr="00647B46" w:rsidRDefault="0005769C" w:rsidP="0047364B">
      <w:pPr>
        <w:pStyle w:val="TableFigureFooter"/>
      </w:pPr>
      <w:r w:rsidRPr="00647B46">
        <w:t xml:space="preserve">Text in bold </w:t>
      </w:r>
      <w:r w:rsidR="00B0750E" w:rsidRPr="00647B46">
        <w:t>indicates</w:t>
      </w:r>
      <w:r w:rsidRPr="00647B46">
        <w:t xml:space="preserve"> statistically significant results.</w:t>
      </w:r>
      <w:r w:rsidR="00DB0352" w:rsidRPr="00647B46">
        <w:br/>
        <w:t>* Values calculated during evaluation</w:t>
      </w:r>
    </w:p>
    <w:p w14:paraId="181A135B" w14:textId="4D20EFAD" w:rsidR="00FC1884" w:rsidRPr="00647B46" w:rsidRDefault="00FC1884" w:rsidP="007D5596">
      <w:pPr>
        <w:pStyle w:val="3-BodyText"/>
        <w:numPr>
          <w:ilvl w:val="1"/>
          <w:numId w:val="22"/>
        </w:numPr>
      </w:pPr>
      <w:r w:rsidRPr="00647B46">
        <w:t xml:space="preserve">On the basis of direct evidence presented </w:t>
      </w:r>
      <w:r w:rsidR="003459EE" w:rsidRPr="00647B46">
        <w:t xml:space="preserve">in </w:t>
      </w:r>
      <w:r w:rsidRPr="00647B46">
        <w:t xml:space="preserve">the submission, </w:t>
      </w:r>
      <w:r w:rsidR="003351F0" w:rsidRPr="00647B46">
        <w:t xml:space="preserve">for every 100 patients </w:t>
      </w:r>
      <w:r w:rsidR="000C3581" w:rsidRPr="00647B46">
        <w:t>trea</w:t>
      </w:r>
      <w:r w:rsidR="00D97CEB" w:rsidRPr="00647B46">
        <w:t xml:space="preserve">ted with </w:t>
      </w:r>
      <w:r w:rsidR="00F119DA" w:rsidRPr="00647B46">
        <w:t xml:space="preserve">durvalumab </w:t>
      </w:r>
      <w:r w:rsidR="00E02B9D" w:rsidRPr="00647B46">
        <w:t xml:space="preserve">in comparison to </w:t>
      </w:r>
      <w:r w:rsidR="00BB093A" w:rsidRPr="00647B46">
        <w:t>placebo</w:t>
      </w:r>
      <w:r w:rsidRPr="00647B46">
        <w:t>:</w:t>
      </w:r>
    </w:p>
    <w:p w14:paraId="3B653B96" w14:textId="7330F5D1" w:rsidR="00FC1884" w:rsidRPr="00647B46" w:rsidRDefault="003459EE" w:rsidP="0047364B">
      <w:pPr>
        <w:pStyle w:val="ListParagraph"/>
        <w:ind w:left="1134"/>
      </w:pPr>
      <w:r w:rsidRPr="00647B46">
        <w:rPr>
          <w:snapToGrid/>
        </w:rPr>
        <w:t>a</w:t>
      </w:r>
      <w:r w:rsidR="003270E4" w:rsidRPr="00647B46">
        <w:rPr>
          <w:snapToGrid/>
        </w:rPr>
        <w:t xml:space="preserve">pproximately </w:t>
      </w:r>
      <w:r w:rsidR="001F17D1" w:rsidRPr="00647B46">
        <w:rPr>
          <w:snapToGrid/>
        </w:rPr>
        <w:t xml:space="preserve">12 additional patients will remain progression-free at </w:t>
      </w:r>
      <w:r w:rsidR="00360D4D" w:rsidRPr="00647B46">
        <w:rPr>
          <w:snapToGrid/>
        </w:rPr>
        <w:t>24 months</w:t>
      </w:r>
    </w:p>
    <w:p w14:paraId="414B3FA6" w14:textId="188267FD" w:rsidR="005A1638" w:rsidRPr="00647B46" w:rsidRDefault="00AE5F60" w:rsidP="0047364B">
      <w:pPr>
        <w:pStyle w:val="ListParagraph"/>
        <w:ind w:left="1134"/>
      </w:pPr>
      <w:r w:rsidRPr="00647B46">
        <w:rPr>
          <w:snapToGrid/>
        </w:rPr>
        <w:t>a</w:t>
      </w:r>
      <w:r w:rsidR="005A1638" w:rsidRPr="00647B46">
        <w:rPr>
          <w:snapToGrid/>
        </w:rPr>
        <w:t xml:space="preserve">pproximately </w:t>
      </w:r>
      <w:r w:rsidR="006F2684" w:rsidRPr="00647B46">
        <w:rPr>
          <w:snapToGrid/>
        </w:rPr>
        <w:t xml:space="preserve">9 </w:t>
      </w:r>
      <w:r w:rsidR="00BD220A" w:rsidRPr="00647B46">
        <w:rPr>
          <w:snapToGrid/>
        </w:rPr>
        <w:t>additional</w:t>
      </w:r>
      <w:r w:rsidR="006F2684" w:rsidRPr="00647B46">
        <w:rPr>
          <w:snapToGrid/>
        </w:rPr>
        <w:t xml:space="preserve"> patients will remain alive at </w:t>
      </w:r>
      <w:r w:rsidR="00BD220A" w:rsidRPr="00647B46">
        <w:rPr>
          <w:snapToGrid/>
        </w:rPr>
        <w:t>36 months.</w:t>
      </w:r>
    </w:p>
    <w:p w14:paraId="0ABBD7C7" w14:textId="6100642E" w:rsidR="00DA16FD" w:rsidRPr="00647B46" w:rsidRDefault="00DA16FD" w:rsidP="007D5596">
      <w:pPr>
        <w:pStyle w:val="3-BodyText"/>
        <w:numPr>
          <w:ilvl w:val="1"/>
          <w:numId w:val="22"/>
        </w:numPr>
      </w:pPr>
      <w:r w:rsidRPr="00647B46">
        <w:t xml:space="preserve">On the basis of direct evidence presented </w:t>
      </w:r>
      <w:r w:rsidR="00F91887" w:rsidRPr="00647B46">
        <w:t xml:space="preserve">in </w:t>
      </w:r>
      <w:r w:rsidRPr="00647B46">
        <w:t xml:space="preserve">the submission, for every 100 patients treated with durvalumab in comparison </w:t>
      </w:r>
      <w:r w:rsidR="00906652" w:rsidRPr="00647B46">
        <w:t xml:space="preserve">to </w:t>
      </w:r>
      <w:r w:rsidRPr="00647B46">
        <w:t>placebo</w:t>
      </w:r>
      <w:r w:rsidR="00C04F45" w:rsidRPr="00647B46">
        <w:t xml:space="preserve"> from first dose through to 90 days after the last dose </w:t>
      </w:r>
      <w:r w:rsidR="00BB1447" w:rsidRPr="00647B46">
        <w:t>(</w:t>
      </w:r>
      <w:r w:rsidR="00E01423" w:rsidRPr="00647B46">
        <w:t>data cut</w:t>
      </w:r>
      <w:r w:rsidR="00626503" w:rsidRPr="00647B46">
        <w:t>-off 15 January 2024)</w:t>
      </w:r>
      <w:r w:rsidRPr="00647B46">
        <w:t>:</w:t>
      </w:r>
    </w:p>
    <w:p w14:paraId="2688DCDF" w14:textId="754FC4F2" w:rsidR="0096468C" w:rsidRPr="00647B46" w:rsidRDefault="00A67266" w:rsidP="0047364B">
      <w:pPr>
        <w:pStyle w:val="ListParagraph"/>
        <w:ind w:left="1134"/>
      </w:pPr>
      <w:r w:rsidRPr="00647B46">
        <w:t>a</w:t>
      </w:r>
      <w:r w:rsidR="0096468C" w:rsidRPr="00647B46">
        <w:t xml:space="preserve">pproximately 22 additional patients </w:t>
      </w:r>
      <w:r w:rsidR="0040590B" w:rsidRPr="00647B46">
        <w:t>will</w:t>
      </w:r>
      <w:r w:rsidR="0096468C" w:rsidRPr="00647B46">
        <w:t xml:space="preserve"> experience </w:t>
      </w:r>
      <w:r w:rsidR="00441F0B" w:rsidRPr="00647B46">
        <w:t>immune-mediated AEs.</w:t>
      </w:r>
    </w:p>
    <w:p w14:paraId="7A1772B6" w14:textId="57046863" w:rsidR="00B60939" w:rsidRPr="00647B46" w:rsidRDefault="00B60939" w:rsidP="0047364B">
      <w:pPr>
        <w:pStyle w:val="4-SubsectionHeading"/>
        <w:spacing w:line="240" w:lineRule="auto"/>
      </w:pPr>
      <w:bookmarkStart w:id="52" w:name="_Toc22897644"/>
      <w:bookmarkStart w:id="53" w:name="_Toc197093682"/>
      <w:bookmarkStart w:id="54" w:name="_Toc198061834"/>
      <w:r w:rsidRPr="00647B46">
        <w:lastRenderedPageBreak/>
        <w:t>Clinical claim</w:t>
      </w:r>
      <w:bookmarkEnd w:id="52"/>
      <w:bookmarkEnd w:id="53"/>
      <w:bookmarkEnd w:id="54"/>
    </w:p>
    <w:p w14:paraId="3483BD82" w14:textId="26AFA59F" w:rsidR="00A66597" w:rsidRPr="00647B46" w:rsidRDefault="005F7588" w:rsidP="007D5596">
      <w:pPr>
        <w:pStyle w:val="3-BodyText"/>
        <w:numPr>
          <w:ilvl w:val="1"/>
          <w:numId w:val="22"/>
        </w:numPr>
      </w:pPr>
      <w:r w:rsidRPr="00647B46">
        <w:t xml:space="preserve">The submission described </w:t>
      </w:r>
      <w:r w:rsidR="00100F3D" w:rsidRPr="00647B46">
        <w:t>durvalumab</w:t>
      </w:r>
      <w:r w:rsidRPr="00647B46">
        <w:t xml:space="preserve"> as superior in terms of </w:t>
      </w:r>
      <w:r w:rsidR="00100F3D" w:rsidRPr="00647B46">
        <w:t>efficacy</w:t>
      </w:r>
      <w:r w:rsidRPr="00647B46">
        <w:t xml:space="preserve"> compared to </w:t>
      </w:r>
      <w:r w:rsidR="00100F3D" w:rsidRPr="00647B46">
        <w:t>placebo (watch and wait)</w:t>
      </w:r>
      <w:r w:rsidRPr="00647B46">
        <w:t>. Th</w:t>
      </w:r>
      <w:r w:rsidR="00AE5E31" w:rsidRPr="00647B46">
        <w:t xml:space="preserve">e </w:t>
      </w:r>
      <w:r w:rsidR="00AE5E31" w:rsidRPr="008757A5">
        <w:rPr>
          <w:iCs/>
        </w:rPr>
        <w:t>ESC considered this</w:t>
      </w:r>
      <w:r w:rsidR="00AE5E31" w:rsidRPr="00647B46">
        <w:t xml:space="preserve"> </w:t>
      </w:r>
      <w:r w:rsidRPr="00647B46">
        <w:t>claim was adequately supported.</w:t>
      </w:r>
      <w:r w:rsidR="007C70FF" w:rsidRPr="00647B46">
        <w:t xml:space="preserve"> </w:t>
      </w:r>
      <w:r w:rsidR="00A44EFD" w:rsidRPr="00647B46">
        <w:t>The key issues were:</w:t>
      </w:r>
      <w:r w:rsidR="00371FA9" w:rsidRPr="00647B46">
        <w:t xml:space="preserve"> (1)</w:t>
      </w:r>
      <w:r w:rsidR="004B13C8" w:rsidRPr="00647B46">
        <w:t xml:space="preserve"> </w:t>
      </w:r>
      <w:r w:rsidR="00666633" w:rsidRPr="00647B46">
        <w:t>the incremental</w:t>
      </w:r>
      <w:r w:rsidR="00371FA9" w:rsidRPr="00647B46">
        <w:t xml:space="preserve"> </w:t>
      </w:r>
      <w:r w:rsidR="00512255" w:rsidRPr="00647B46">
        <w:t>OS benefit in the trial being overestimated</w:t>
      </w:r>
      <w:r w:rsidR="00196827" w:rsidRPr="00647B46">
        <w:t xml:space="preserve"> in the ADRIA</w:t>
      </w:r>
      <w:r w:rsidR="00886B6A" w:rsidRPr="00647B46">
        <w:t>TIC trial</w:t>
      </w:r>
      <w:r w:rsidR="00A753F7" w:rsidRPr="00647B46">
        <w:t xml:space="preserve"> compared with that expected in the PBS population</w:t>
      </w:r>
      <w:r w:rsidR="00512255" w:rsidRPr="00647B46">
        <w:t xml:space="preserve"> due to the use of </w:t>
      </w:r>
      <w:r w:rsidR="00384109" w:rsidRPr="00647B46">
        <w:t xml:space="preserve">subsequent </w:t>
      </w:r>
      <w:r w:rsidR="00512255" w:rsidRPr="00647B46">
        <w:t>immunotherapy</w:t>
      </w:r>
      <w:r w:rsidR="00384109" w:rsidRPr="00647B46">
        <w:t xml:space="preserve"> in the durvalu</w:t>
      </w:r>
      <w:r w:rsidR="00F830E1" w:rsidRPr="00647B46">
        <w:t xml:space="preserve">mab arm and low use of </w:t>
      </w:r>
      <w:r w:rsidR="00DA6153" w:rsidRPr="00647B46">
        <w:t>subsequent immunotherapy in the placebo arm</w:t>
      </w:r>
      <w:r w:rsidR="001378EA" w:rsidRPr="00647B46">
        <w:t xml:space="preserve"> and</w:t>
      </w:r>
      <w:r w:rsidR="00A44EFD" w:rsidRPr="00647B46">
        <w:t xml:space="preserve"> </w:t>
      </w:r>
      <w:r w:rsidR="00196827" w:rsidRPr="00647B46">
        <w:t xml:space="preserve">(2) the applicability of the ADRIATIC trial results to the </w:t>
      </w:r>
      <w:r w:rsidR="008A48FD" w:rsidRPr="00647B46">
        <w:t>PBS population</w:t>
      </w:r>
      <w:r w:rsidR="00814F16" w:rsidRPr="00647B46">
        <w:t xml:space="preserve"> as discussed in paragraph </w:t>
      </w:r>
      <w:r w:rsidR="00814F16" w:rsidRPr="00647B46">
        <w:fldChar w:fldCharType="begin"/>
      </w:r>
      <w:r w:rsidR="00814F16" w:rsidRPr="00647B46">
        <w:instrText xml:space="preserve"> REF _Ref201593473 \r \h </w:instrText>
      </w:r>
      <w:r w:rsidR="00814F16" w:rsidRPr="00647B46">
        <w:fldChar w:fldCharType="separate"/>
      </w:r>
      <w:r w:rsidR="003D11B5">
        <w:t>6.9</w:t>
      </w:r>
      <w:r w:rsidR="00814F16" w:rsidRPr="00647B46">
        <w:fldChar w:fldCharType="end"/>
      </w:r>
      <w:r w:rsidR="001378EA" w:rsidRPr="00647B46">
        <w:t xml:space="preserve">. </w:t>
      </w:r>
    </w:p>
    <w:p w14:paraId="7F613CD1" w14:textId="7AD17BD8" w:rsidR="005F7588" w:rsidRPr="008757A5" w:rsidRDefault="005F7588" w:rsidP="007D5596">
      <w:pPr>
        <w:pStyle w:val="3-BodyText"/>
        <w:numPr>
          <w:ilvl w:val="1"/>
          <w:numId w:val="22"/>
        </w:numPr>
      </w:pPr>
      <w:r w:rsidRPr="008757A5">
        <w:t xml:space="preserve">The submission described </w:t>
      </w:r>
      <w:r w:rsidR="00100F3D" w:rsidRPr="008757A5">
        <w:t>durvalumab</w:t>
      </w:r>
      <w:r w:rsidRPr="008757A5">
        <w:t xml:space="preserve"> as inferior in term</w:t>
      </w:r>
      <w:r w:rsidR="00156F8F" w:rsidRPr="008757A5">
        <w:t>s</w:t>
      </w:r>
      <w:r w:rsidRPr="008757A5">
        <w:t xml:space="preserve"> of safety compared to </w:t>
      </w:r>
      <w:r w:rsidR="00100F3D" w:rsidRPr="008757A5">
        <w:t>placebo (watch and wait)</w:t>
      </w:r>
      <w:r w:rsidRPr="008757A5">
        <w:t xml:space="preserve">. </w:t>
      </w:r>
      <w:r w:rsidR="00E51CBA" w:rsidRPr="008757A5">
        <w:rPr>
          <w:iCs/>
        </w:rPr>
        <w:t>The ESC considered</w:t>
      </w:r>
      <w:r w:rsidR="00E51CBA" w:rsidRPr="008757A5">
        <w:t xml:space="preserve"> t</w:t>
      </w:r>
      <w:r w:rsidRPr="008757A5">
        <w:t>his claim was adequately supported</w:t>
      </w:r>
      <w:r w:rsidR="00371350" w:rsidRPr="008757A5">
        <w:t xml:space="preserve">. </w:t>
      </w:r>
    </w:p>
    <w:p w14:paraId="73B59860" w14:textId="2664CAD9" w:rsidR="004945C6" w:rsidRPr="008757A5" w:rsidRDefault="004945C6" w:rsidP="007D5596">
      <w:pPr>
        <w:pStyle w:val="3-BodyText"/>
        <w:numPr>
          <w:ilvl w:val="1"/>
          <w:numId w:val="22"/>
        </w:numPr>
      </w:pPr>
      <w:bookmarkStart w:id="55" w:name="_Hlk76376200"/>
      <w:r w:rsidRPr="008757A5">
        <w:rPr>
          <w:iCs/>
        </w:rPr>
        <w:t>The</w:t>
      </w:r>
      <w:r w:rsidRPr="008757A5">
        <w:t xml:space="preserve"> PBAC considered that the claim of superior comparative effectiveness </w:t>
      </w:r>
      <w:r w:rsidR="008757A5" w:rsidRPr="008757A5">
        <w:t xml:space="preserve">and inferior comparative safety </w:t>
      </w:r>
      <w:r w:rsidRPr="008757A5">
        <w:t>was reasonable.</w:t>
      </w:r>
    </w:p>
    <w:p w14:paraId="74A1172E" w14:textId="3068BD9B" w:rsidR="00B60939" w:rsidRPr="00647B46" w:rsidRDefault="00B60939" w:rsidP="0047364B">
      <w:pPr>
        <w:pStyle w:val="4-SubsectionHeading"/>
        <w:spacing w:line="240" w:lineRule="auto"/>
      </w:pPr>
      <w:bookmarkStart w:id="56" w:name="_Toc22897645"/>
      <w:bookmarkStart w:id="57" w:name="_Toc197093683"/>
      <w:bookmarkStart w:id="58" w:name="_Toc198061835"/>
      <w:bookmarkEnd w:id="55"/>
      <w:r w:rsidRPr="00647B46">
        <w:t>Economic analysis</w:t>
      </w:r>
      <w:bookmarkEnd w:id="56"/>
      <w:bookmarkEnd w:id="57"/>
      <w:bookmarkEnd w:id="58"/>
      <w:r w:rsidR="00491B3A" w:rsidRPr="00647B46">
        <w:t xml:space="preserve"> </w:t>
      </w:r>
    </w:p>
    <w:p w14:paraId="14C1E8F9" w14:textId="4ACD76E1" w:rsidR="00275C5A" w:rsidRPr="00647B46" w:rsidRDefault="00EB39CA" w:rsidP="007D5596">
      <w:pPr>
        <w:pStyle w:val="3-BodyText"/>
        <w:numPr>
          <w:ilvl w:val="1"/>
          <w:numId w:val="22"/>
        </w:numPr>
        <w:rPr>
          <w:b/>
        </w:rPr>
      </w:pPr>
      <w:r w:rsidRPr="00647B46">
        <w:t>The submission presented a stepped economic evaluation of durvalumab compared with watch and wait for patients with LS-SCLC who have not progressed following CRT, over a 15-year time horizon. The modelled evaluation was a cost-utility approach, consistent with the clinical claims that durvalumab is superior to watch and wait in terms of both OS and PFS.</w:t>
      </w:r>
      <w:r w:rsidR="001378EA" w:rsidRPr="00647B46">
        <w:t xml:space="preserve"> </w:t>
      </w:r>
      <w:r w:rsidR="00FD49BB" w:rsidRPr="00647B46">
        <w:t>A</w:t>
      </w:r>
      <w:r w:rsidRPr="00647B46">
        <w:t xml:space="preserve"> partitioned survival model (PSM) was utilised to estimate the incremental cost per QALY gained. </w:t>
      </w:r>
    </w:p>
    <w:p w14:paraId="798A9034" w14:textId="2D9192AB" w:rsidR="00130392" w:rsidRPr="00647B46" w:rsidRDefault="00F13256" w:rsidP="007D5596">
      <w:pPr>
        <w:pStyle w:val="3-BodyText"/>
        <w:numPr>
          <w:ilvl w:val="1"/>
          <w:numId w:val="22"/>
        </w:numPr>
      </w:pPr>
      <w:r w:rsidRPr="00647B46">
        <w:t xml:space="preserve">The submission stated that the cost of durvalumab as the index treatment was based on </w:t>
      </w:r>
      <w:r w:rsidR="008F557F" w:rsidRPr="00647B46">
        <w:t xml:space="preserve">a </w:t>
      </w:r>
      <w:r w:rsidRPr="00647B46">
        <w:t>proposed effective</w:t>
      </w:r>
      <w:r w:rsidR="004102E5" w:rsidRPr="00647B46">
        <w:t xml:space="preserve"> </w:t>
      </w:r>
      <w:r w:rsidR="00DF1114">
        <w:t>A</w:t>
      </w:r>
      <w:r w:rsidRPr="00647B46">
        <w:t>EMP of $</w:t>
      </w:r>
      <w:r w:rsidR="00A55F1A" w:rsidRPr="00CE69E2">
        <w:rPr>
          <w:color w:val="000000"/>
          <w:w w:val="61"/>
          <w:shd w:val="solid" w:color="000000" w:fill="000000"/>
          <w:fitText w:val="475" w:id="-628914938"/>
          <w14:textFill>
            <w14:solidFill>
              <w14:srgbClr w14:val="000000">
                <w14:alpha w14:val="100000"/>
              </w14:srgbClr>
            </w14:solidFill>
          </w14:textFill>
        </w:rPr>
        <w:t>|||  |||</w:t>
      </w:r>
      <w:r w:rsidR="0083098F" w:rsidRPr="00647B46">
        <w:t xml:space="preserve"> per 500 mg vial</w:t>
      </w:r>
      <w:r w:rsidRPr="00647B46">
        <w:t xml:space="preserve">. The costs of durvalumab and atezolizumab </w:t>
      </w:r>
      <w:r w:rsidR="00FD49BB" w:rsidRPr="00647B46">
        <w:t>as</w:t>
      </w:r>
      <w:r w:rsidRPr="00647B46">
        <w:t xml:space="preserve"> subsequent therapies (for ES-SCLC) were both estimated as $</w:t>
      </w:r>
      <w:r w:rsidR="00A55F1A" w:rsidRPr="00CE69E2">
        <w:rPr>
          <w:color w:val="000000"/>
          <w:w w:val="61"/>
          <w:shd w:val="solid" w:color="000000" w:fill="000000"/>
          <w:fitText w:val="475" w:id="-628914937"/>
          <w14:textFill>
            <w14:solidFill>
              <w14:srgbClr w14:val="000000">
                <w14:alpha w14:val="100000"/>
              </w14:srgbClr>
            </w14:solidFill>
          </w14:textFill>
        </w:rPr>
        <w:t>|||  |||</w:t>
      </w:r>
      <w:r w:rsidR="008B4F49" w:rsidRPr="00647B46">
        <w:t xml:space="preserve"> per patient</w:t>
      </w:r>
      <w:r w:rsidRPr="00647B46">
        <w:t xml:space="preserve">, based on the effective </w:t>
      </w:r>
      <w:r w:rsidR="004C149D" w:rsidRPr="00647B46">
        <w:t xml:space="preserve">AEMP </w:t>
      </w:r>
      <w:r w:rsidR="00E542D2" w:rsidRPr="00647B46">
        <w:t>of durvalumab</w:t>
      </w:r>
      <w:r w:rsidR="00827AAC" w:rsidRPr="00647B46">
        <w:t xml:space="preserve"> for ES-SCLC</w:t>
      </w:r>
      <w:r w:rsidRPr="00647B46">
        <w:t xml:space="preserve">. </w:t>
      </w:r>
      <w:r w:rsidR="00ED3572" w:rsidRPr="00647B46">
        <w:t>T</w:t>
      </w:r>
      <w:r w:rsidRPr="00647B46">
        <w:t>he costs of other subsequent therapies were based on their published AEMP</w:t>
      </w:r>
      <w:r w:rsidR="002D3F36" w:rsidRPr="00647B46">
        <w:t>s</w:t>
      </w:r>
      <w:r w:rsidRPr="00647B46">
        <w:t>.</w:t>
      </w:r>
    </w:p>
    <w:p w14:paraId="7F8D26D3" w14:textId="76D666EA" w:rsidR="00B136D8" w:rsidRPr="00647B46" w:rsidRDefault="00206C16" w:rsidP="007D5596">
      <w:pPr>
        <w:pStyle w:val="3-BodyText"/>
        <w:numPr>
          <w:ilvl w:val="1"/>
          <w:numId w:val="22"/>
        </w:numPr>
      </w:pPr>
      <w:r w:rsidRPr="00647B46">
        <w:fldChar w:fldCharType="begin"/>
      </w:r>
      <w:r w:rsidRPr="00647B46">
        <w:instrText xml:space="preserve"> REF _Ref198024152 \h </w:instrText>
      </w:r>
      <w:r w:rsidRPr="00647B46">
        <w:fldChar w:fldCharType="separate"/>
      </w:r>
      <w:r w:rsidR="003D11B5" w:rsidRPr="00647B46">
        <w:t xml:space="preserve">Table </w:t>
      </w:r>
      <w:r w:rsidR="003D11B5">
        <w:rPr>
          <w:noProof/>
        </w:rPr>
        <w:t>8</w:t>
      </w:r>
      <w:r w:rsidRPr="00647B46">
        <w:fldChar w:fldCharType="end"/>
      </w:r>
      <w:r w:rsidR="00DD260C" w:rsidRPr="00647B46">
        <w:t xml:space="preserve"> </w:t>
      </w:r>
      <w:r w:rsidR="00B136D8" w:rsidRPr="00647B46">
        <w:t>outlines the key components of the economic evaluation.</w:t>
      </w:r>
    </w:p>
    <w:p w14:paraId="2B10011F" w14:textId="7FCD12B0" w:rsidR="005651C7" w:rsidRPr="00647B46" w:rsidRDefault="005651C7" w:rsidP="00751DBE">
      <w:pPr>
        <w:pStyle w:val="Caption"/>
        <w:spacing w:after="0" w:line="240" w:lineRule="auto"/>
      </w:pPr>
      <w:bookmarkStart w:id="59" w:name="_Ref197940800"/>
      <w:bookmarkStart w:id="60" w:name="_Ref198024152"/>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8</w:t>
      </w:r>
      <w:r w:rsidR="00647B46">
        <w:fldChar w:fldCharType="end"/>
      </w:r>
      <w:bookmarkEnd w:id="59"/>
      <w:bookmarkEnd w:id="60"/>
      <w:r w:rsidRPr="00647B46">
        <w:t xml:space="preserve">: </w:t>
      </w:r>
      <w:r w:rsidRPr="00647B46">
        <w:rPr>
          <w:rStyle w:val="CommentReference"/>
          <w:b/>
          <w:szCs w:val="18"/>
        </w:rPr>
        <w:t>Summary of model structure and key inputs of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model structure and key inputs of economic evaluation"/>
      </w:tblPr>
      <w:tblGrid>
        <w:gridCol w:w="2518"/>
        <w:gridCol w:w="6499"/>
      </w:tblGrid>
      <w:tr w:rsidR="00B136D8" w:rsidRPr="00647B46" w14:paraId="6C018FB6" w14:textId="77777777">
        <w:trPr>
          <w:tblHeader/>
        </w:trPr>
        <w:tc>
          <w:tcPr>
            <w:tcW w:w="1396" w:type="pct"/>
            <w:vAlign w:val="center"/>
          </w:tcPr>
          <w:p w14:paraId="4C8198DB" w14:textId="77777777" w:rsidR="00B136D8" w:rsidRPr="00647B46" w:rsidRDefault="00B136D8" w:rsidP="00751DBE">
            <w:pPr>
              <w:pStyle w:val="In-tableHeading"/>
              <w:rPr>
                <w:lang w:val="en-AU"/>
              </w:rPr>
            </w:pPr>
            <w:r w:rsidRPr="00647B46">
              <w:rPr>
                <w:lang w:val="en-AU"/>
              </w:rPr>
              <w:t>Component</w:t>
            </w:r>
          </w:p>
        </w:tc>
        <w:tc>
          <w:tcPr>
            <w:tcW w:w="3604" w:type="pct"/>
            <w:vAlign w:val="center"/>
          </w:tcPr>
          <w:p w14:paraId="22D1F71B" w14:textId="77777777" w:rsidR="00B136D8" w:rsidRPr="00647B46" w:rsidRDefault="00B136D8" w:rsidP="00751DBE">
            <w:pPr>
              <w:pStyle w:val="In-tableHeading"/>
              <w:rPr>
                <w:lang w:val="en-AU"/>
              </w:rPr>
            </w:pPr>
            <w:r w:rsidRPr="00647B46">
              <w:rPr>
                <w:lang w:val="en-AU"/>
              </w:rPr>
              <w:t>Summary</w:t>
            </w:r>
          </w:p>
        </w:tc>
      </w:tr>
      <w:tr w:rsidR="00B136D8" w:rsidRPr="00647B46" w14:paraId="7F2A4103" w14:textId="77777777">
        <w:tc>
          <w:tcPr>
            <w:tcW w:w="1396" w:type="pct"/>
            <w:vAlign w:val="center"/>
          </w:tcPr>
          <w:p w14:paraId="12F32F35" w14:textId="12C7F752" w:rsidR="00B136D8" w:rsidRPr="00647B46" w:rsidRDefault="00B136D8" w:rsidP="00751DBE">
            <w:pPr>
              <w:pStyle w:val="TableText0"/>
            </w:pPr>
            <w:r w:rsidRPr="00647B46">
              <w:t>Treatment</w:t>
            </w:r>
          </w:p>
        </w:tc>
        <w:tc>
          <w:tcPr>
            <w:tcW w:w="3604" w:type="pct"/>
            <w:vAlign w:val="center"/>
          </w:tcPr>
          <w:p w14:paraId="1666C1EC" w14:textId="002ADD0F" w:rsidR="00B136D8" w:rsidRPr="00647B46" w:rsidRDefault="00B136D8" w:rsidP="00751DBE">
            <w:pPr>
              <w:pStyle w:val="TableText0"/>
            </w:pPr>
            <w:r w:rsidRPr="00647B46">
              <w:t>Durvalumab vs watch and wait</w:t>
            </w:r>
          </w:p>
        </w:tc>
      </w:tr>
      <w:tr w:rsidR="00B136D8" w:rsidRPr="00647B46" w14:paraId="2071D56C" w14:textId="77777777">
        <w:tc>
          <w:tcPr>
            <w:tcW w:w="1396" w:type="pct"/>
            <w:vAlign w:val="center"/>
          </w:tcPr>
          <w:p w14:paraId="130D1ED5" w14:textId="77777777" w:rsidR="00B136D8" w:rsidRPr="00647B46" w:rsidRDefault="00B136D8" w:rsidP="00751DBE">
            <w:pPr>
              <w:pStyle w:val="TableText0"/>
            </w:pPr>
            <w:r w:rsidRPr="00647B46">
              <w:t>Time horizon</w:t>
            </w:r>
          </w:p>
        </w:tc>
        <w:tc>
          <w:tcPr>
            <w:tcW w:w="3604" w:type="pct"/>
            <w:vAlign w:val="center"/>
          </w:tcPr>
          <w:p w14:paraId="796485E7" w14:textId="3AFB989C" w:rsidR="00B136D8" w:rsidRPr="00647B46" w:rsidRDefault="00B136D8" w:rsidP="00751DBE">
            <w:pPr>
              <w:pStyle w:val="TableText0"/>
            </w:pPr>
            <w:r w:rsidRPr="00647B46">
              <w:t xml:space="preserve">15 years in the model base case vs </w:t>
            </w:r>
            <w:r w:rsidR="00121E07" w:rsidRPr="00647B46">
              <w:t xml:space="preserve">median follow-up of </w:t>
            </w:r>
            <w:r w:rsidR="00730161" w:rsidRPr="00647B46">
              <w:t>28.63–30.75</w:t>
            </w:r>
            <w:r w:rsidR="00121E07" w:rsidRPr="00647B46">
              <w:t xml:space="preserve"> months for OS (</w:t>
            </w:r>
            <w:r w:rsidR="00C773BF" w:rsidRPr="00647B46">
              <w:t xml:space="preserve">placebo </w:t>
            </w:r>
            <w:r w:rsidR="00121E07" w:rsidRPr="00647B46">
              <w:t>and</w:t>
            </w:r>
            <w:r w:rsidR="00C773BF" w:rsidRPr="00647B46">
              <w:t xml:space="preserve"> durvalumab</w:t>
            </w:r>
            <w:r w:rsidR="00121E07" w:rsidRPr="00647B46">
              <w:t>, respectively)</w:t>
            </w:r>
            <w:r w:rsidRPr="00647B46">
              <w:t xml:space="preserve"> in the ADRIATIC trial</w:t>
            </w:r>
          </w:p>
        </w:tc>
      </w:tr>
      <w:tr w:rsidR="00B136D8" w:rsidRPr="00647B46" w14:paraId="1A84A9A9" w14:textId="77777777">
        <w:tc>
          <w:tcPr>
            <w:tcW w:w="1396" w:type="pct"/>
            <w:vAlign w:val="center"/>
          </w:tcPr>
          <w:p w14:paraId="4A15564B" w14:textId="77777777" w:rsidR="00B136D8" w:rsidRPr="00647B46" w:rsidRDefault="00B136D8" w:rsidP="00751DBE">
            <w:pPr>
              <w:pStyle w:val="TableText0"/>
            </w:pPr>
            <w:r w:rsidRPr="00647B46">
              <w:t>Outcomes</w:t>
            </w:r>
          </w:p>
        </w:tc>
        <w:tc>
          <w:tcPr>
            <w:tcW w:w="3604" w:type="pct"/>
            <w:vAlign w:val="center"/>
          </w:tcPr>
          <w:p w14:paraId="2F9C4EB8" w14:textId="77777777" w:rsidR="00B136D8" w:rsidRPr="00647B46" w:rsidRDefault="00B136D8" w:rsidP="00751DBE">
            <w:pPr>
              <w:pStyle w:val="TableText0"/>
            </w:pPr>
            <w:r w:rsidRPr="00647B46">
              <w:t>Cost per QALY and cost per LYG</w:t>
            </w:r>
          </w:p>
        </w:tc>
      </w:tr>
      <w:tr w:rsidR="00B136D8" w:rsidRPr="00647B46" w14:paraId="6F8A1D5E" w14:textId="77777777">
        <w:tc>
          <w:tcPr>
            <w:tcW w:w="1396" w:type="pct"/>
            <w:vAlign w:val="center"/>
          </w:tcPr>
          <w:p w14:paraId="6E6D7070" w14:textId="77777777" w:rsidR="00B136D8" w:rsidRPr="00647B46" w:rsidRDefault="00B136D8" w:rsidP="00751DBE">
            <w:pPr>
              <w:pStyle w:val="TableText0"/>
            </w:pPr>
            <w:r w:rsidRPr="00647B46">
              <w:t>Methods used to generate results</w:t>
            </w:r>
          </w:p>
        </w:tc>
        <w:tc>
          <w:tcPr>
            <w:tcW w:w="3604" w:type="pct"/>
            <w:vAlign w:val="center"/>
          </w:tcPr>
          <w:p w14:paraId="777F73CB" w14:textId="77777777" w:rsidR="00B136D8" w:rsidRPr="00647B46" w:rsidRDefault="00B136D8" w:rsidP="00751DBE">
            <w:pPr>
              <w:pStyle w:val="TableText0"/>
            </w:pPr>
            <w:r w:rsidRPr="00647B46">
              <w:t>Partitioned survival model</w:t>
            </w:r>
          </w:p>
        </w:tc>
      </w:tr>
      <w:tr w:rsidR="00B136D8" w:rsidRPr="00647B46" w14:paraId="166621B7" w14:textId="77777777">
        <w:tc>
          <w:tcPr>
            <w:tcW w:w="1396" w:type="pct"/>
            <w:vAlign w:val="center"/>
          </w:tcPr>
          <w:p w14:paraId="20958B46" w14:textId="77777777" w:rsidR="00B136D8" w:rsidRPr="00647B46" w:rsidRDefault="00B136D8" w:rsidP="00751DBE">
            <w:pPr>
              <w:pStyle w:val="TableText0"/>
            </w:pPr>
            <w:r w:rsidRPr="00647B46">
              <w:t>Health states</w:t>
            </w:r>
          </w:p>
        </w:tc>
        <w:tc>
          <w:tcPr>
            <w:tcW w:w="3604" w:type="pct"/>
            <w:vAlign w:val="center"/>
          </w:tcPr>
          <w:p w14:paraId="240CB41A" w14:textId="59D49EAF" w:rsidR="00B136D8" w:rsidRPr="00647B46" w:rsidRDefault="00916C89" w:rsidP="00751DBE">
            <w:pPr>
              <w:pStyle w:val="TableText0"/>
            </w:pPr>
            <w:r w:rsidRPr="00647B46">
              <w:t>3</w:t>
            </w:r>
            <w:r w:rsidR="00B136D8" w:rsidRPr="00647B46">
              <w:t xml:space="preserve"> health states: PF, PD and death</w:t>
            </w:r>
          </w:p>
        </w:tc>
      </w:tr>
      <w:tr w:rsidR="00B136D8" w:rsidRPr="00647B46" w14:paraId="4DA55FC4" w14:textId="77777777">
        <w:tc>
          <w:tcPr>
            <w:tcW w:w="1396" w:type="pct"/>
            <w:vAlign w:val="center"/>
          </w:tcPr>
          <w:p w14:paraId="67281BE8" w14:textId="77777777" w:rsidR="00B136D8" w:rsidRPr="00647B46" w:rsidRDefault="00B136D8" w:rsidP="00751DBE">
            <w:pPr>
              <w:pStyle w:val="TableText0"/>
            </w:pPr>
            <w:r w:rsidRPr="00647B46">
              <w:t>Cycle length</w:t>
            </w:r>
          </w:p>
        </w:tc>
        <w:tc>
          <w:tcPr>
            <w:tcW w:w="3604" w:type="pct"/>
            <w:vAlign w:val="center"/>
          </w:tcPr>
          <w:p w14:paraId="08C3767D" w14:textId="77777777" w:rsidR="00B136D8" w:rsidRPr="00647B46" w:rsidRDefault="00B136D8" w:rsidP="00751DBE">
            <w:pPr>
              <w:pStyle w:val="TableText0"/>
            </w:pPr>
            <w:r w:rsidRPr="00647B46">
              <w:t>4 weeks</w:t>
            </w:r>
          </w:p>
        </w:tc>
      </w:tr>
      <w:tr w:rsidR="00B136D8" w:rsidRPr="00647B46" w14:paraId="40B10722" w14:textId="77777777">
        <w:tc>
          <w:tcPr>
            <w:tcW w:w="1396" w:type="pct"/>
            <w:vAlign w:val="center"/>
          </w:tcPr>
          <w:p w14:paraId="5C57D18C" w14:textId="77777777" w:rsidR="00B136D8" w:rsidRPr="00647B46" w:rsidRDefault="00B136D8" w:rsidP="00751DBE">
            <w:pPr>
              <w:pStyle w:val="TableText0"/>
            </w:pPr>
            <w:r w:rsidRPr="00647B46">
              <w:t>Allocation to health states</w:t>
            </w:r>
          </w:p>
        </w:tc>
        <w:tc>
          <w:tcPr>
            <w:tcW w:w="3604" w:type="pct"/>
            <w:vAlign w:val="center"/>
          </w:tcPr>
          <w:p w14:paraId="300EBE8D" w14:textId="287FE021" w:rsidR="00B136D8" w:rsidRPr="00647B46" w:rsidRDefault="00B136D8" w:rsidP="00751DBE">
            <w:pPr>
              <w:pStyle w:val="TableText0"/>
            </w:pPr>
            <w:r w:rsidRPr="00647B46">
              <w:t xml:space="preserve">Derived from </w:t>
            </w:r>
            <w:r w:rsidR="005A3F00" w:rsidRPr="00647B46">
              <w:t xml:space="preserve">PFS and OS data from </w:t>
            </w:r>
            <w:r w:rsidRPr="00647B46">
              <w:t>the ADRIATIC trial</w:t>
            </w:r>
          </w:p>
        </w:tc>
      </w:tr>
      <w:tr w:rsidR="00B136D8" w:rsidRPr="00647B46" w14:paraId="6B27C1A6" w14:textId="77777777">
        <w:tc>
          <w:tcPr>
            <w:tcW w:w="1396" w:type="pct"/>
            <w:vAlign w:val="center"/>
          </w:tcPr>
          <w:p w14:paraId="626B6A02" w14:textId="77777777" w:rsidR="00B136D8" w:rsidRPr="00647B46" w:rsidRDefault="00B136D8" w:rsidP="00751DBE">
            <w:pPr>
              <w:pStyle w:val="TableText0"/>
            </w:pPr>
            <w:r w:rsidRPr="00647B46">
              <w:t>Extrapolation method</w:t>
            </w:r>
          </w:p>
        </w:tc>
        <w:tc>
          <w:tcPr>
            <w:tcW w:w="3604" w:type="pct"/>
            <w:vAlign w:val="center"/>
          </w:tcPr>
          <w:p w14:paraId="4DCEB394" w14:textId="77777777" w:rsidR="00B136D8" w:rsidRPr="00647B46" w:rsidRDefault="00B136D8" w:rsidP="00751DBE">
            <w:pPr>
              <w:pStyle w:val="TableText0"/>
            </w:pPr>
            <w:r w:rsidRPr="00647B46">
              <w:t>1-spline odds selected for OS; 1-spline normal for PFS</w:t>
            </w:r>
          </w:p>
          <w:p w14:paraId="7FE43663" w14:textId="1633704B" w:rsidR="00B136D8" w:rsidRPr="00647B46" w:rsidRDefault="00B136D8" w:rsidP="00751DBE">
            <w:pPr>
              <w:pStyle w:val="TableText0"/>
            </w:pPr>
            <w:r w:rsidRPr="00647B46">
              <w:t xml:space="preserve">Parametric model fitted </w:t>
            </w:r>
            <w:r w:rsidR="009B2AD7" w:rsidRPr="00647B46">
              <w:t xml:space="preserve">independently </w:t>
            </w:r>
            <w:r w:rsidRPr="00647B46">
              <w:t>to the durvalumab and watch and wait arms, based on goodness of fit, visual fit, hazard trends assessment, and external validation</w:t>
            </w:r>
          </w:p>
          <w:p w14:paraId="0DCC2157" w14:textId="0D443592" w:rsidR="00BD1E1C" w:rsidRPr="00647B46" w:rsidRDefault="000A15B0" w:rsidP="00751DBE">
            <w:pPr>
              <w:pStyle w:val="TableText0"/>
            </w:pPr>
            <w:r w:rsidRPr="00647B46">
              <w:t xml:space="preserve">Applied </w:t>
            </w:r>
            <w:r w:rsidR="003422C1" w:rsidRPr="00647B46">
              <w:t>beyond</w:t>
            </w:r>
            <w:r w:rsidR="008923DD" w:rsidRPr="00647B46">
              <w:t xml:space="preserve"> the </w:t>
            </w:r>
            <w:r w:rsidR="005832FC" w:rsidRPr="00647B46">
              <w:t>points at which</w:t>
            </w:r>
            <w:r w:rsidR="003422C1" w:rsidRPr="00647B46">
              <w:t xml:space="preserve"> </w:t>
            </w:r>
            <w:r w:rsidR="0087367F" w:rsidRPr="00647B46">
              <w:t>~</w:t>
            </w:r>
            <w:r w:rsidR="00BD1E1C" w:rsidRPr="00647B46">
              <w:t xml:space="preserve">10% of patients </w:t>
            </w:r>
            <w:r w:rsidR="0087367F" w:rsidRPr="00647B46">
              <w:t>remain</w:t>
            </w:r>
            <w:r w:rsidR="00270C8D" w:rsidRPr="00647B46">
              <w:t>ed</w:t>
            </w:r>
            <w:r w:rsidR="0087367F" w:rsidRPr="00647B46">
              <w:t xml:space="preserve"> </w:t>
            </w:r>
            <w:r w:rsidR="00BD1E1C" w:rsidRPr="00647B46">
              <w:t>at risk</w:t>
            </w:r>
            <w:r w:rsidR="004900F6" w:rsidRPr="00647B46">
              <w:t xml:space="preserve"> in each treatment arm</w:t>
            </w:r>
            <w:r w:rsidR="003422C1" w:rsidRPr="00647B46">
              <w:t xml:space="preserve">. </w:t>
            </w:r>
            <w:r w:rsidR="00BD1E1C" w:rsidRPr="00647B46">
              <w:t>For durvalumab, the truncation points were 39 months for PFS and 48 months for OS; for the watch and wait arm, truncation occurred at 39 months for PFS and 45 months for OS</w:t>
            </w:r>
          </w:p>
        </w:tc>
      </w:tr>
      <w:tr w:rsidR="00B136D8" w:rsidRPr="00647B46" w14:paraId="687FEEDF" w14:textId="77777777">
        <w:tc>
          <w:tcPr>
            <w:tcW w:w="1396" w:type="pct"/>
            <w:vAlign w:val="center"/>
          </w:tcPr>
          <w:p w14:paraId="6F3CDC3C" w14:textId="77777777" w:rsidR="00B136D8" w:rsidRPr="00647B46" w:rsidRDefault="00B136D8" w:rsidP="00751DBE">
            <w:pPr>
              <w:pStyle w:val="TableText0"/>
            </w:pPr>
            <w:r w:rsidRPr="00647B46">
              <w:t>Health related quality of life</w:t>
            </w:r>
          </w:p>
        </w:tc>
        <w:tc>
          <w:tcPr>
            <w:tcW w:w="3604" w:type="pct"/>
            <w:vAlign w:val="center"/>
          </w:tcPr>
          <w:p w14:paraId="0CD9EF66" w14:textId="77777777" w:rsidR="00B136D8" w:rsidRPr="00647B46" w:rsidRDefault="00B136D8" w:rsidP="00751DBE">
            <w:pPr>
              <w:pStyle w:val="TableText0"/>
            </w:pPr>
            <w:r w:rsidRPr="00647B46">
              <w:t>ADRIATIC trial-based</w:t>
            </w:r>
          </w:p>
          <w:p w14:paraId="1FC1CA70" w14:textId="77777777" w:rsidR="00B136D8" w:rsidRPr="00647B46" w:rsidRDefault="00B136D8" w:rsidP="00751DBE">
            <w:pPr>
              <w:pStyle w:val="TableText0"/>
            </w:pPr>
            <w:r w:rsidRPr="00647B46">
              <w:t>PF = 0.858; PD = 0.821</w:t>
            </w:r>
          </w:p>
        </w:tc>
      </w:tr>
    </w:tbl>
    <w:p w14:paraId="73773058" w14:textId="438D7019" w:rsidR="00B136D8" w:rsidRPr="00647B46" w:rsidRDefault="00B136D8" w:rsidP="00751DBE">
      <w:pPr>
        <w:pStyle w:val="TableFigureFooter"/>
        <w:keepNext/>
      </w:pPr>
      <w:r w:rsidRPr="00647B46">
        <w:t>Source: Table</w:t>
      </w:r>
      <w:r w:rsidR="00CB30CA" w:rsidRPr="00647B46">
        <w:t xml:space="preserve"> 3.1.1</w:t>
      </w:r>
      <w:r w:rsidR="003270E4" w:rsidRPr="00647B46">
        <w:t>,</w:t>
      </w:r>
      <w:r w:rsidRPr="00647B46">
        <w:t xml:space="preserve"> </w:t>
      </w:r>
      <w:r w:rsidR="00C21E0D" w:rsidRPr="00647B46">
        <w:t>pp85-86</w:t>
      </w:r>
      <w:r w:rsidRPr="00647B46">
        <w:t xml:space="preserve"> of the submission</w:t>
      </w:r>
      <w:r w:rsidR="003270E4" w:rsidRPr="00647B46">
        <w:t>.</w:t>
      </w:r>
    </w:p>
    <w:p w14:paraId="3E86A1E5" w14:textId="69604305" w:rsidR="00B136D8" w:rsidRPr="00647B46" w:rsidRDefault="00E0363C" w:rsidP="00751DBE">
      <w:pPr>
        <w:pStyle w:val="TableFigureFooter"/>
        <w:keepNext/>
      </w:pPr>
      <w:r w:rsidRPr="00647B46">
        <w:t xml:space="preserve">LYG = </w:t>
      </w:r>
      <w:r w:rsidR="00B136D8" w:rsidRPr="00647B46">
        <w:t>life year gained</w:t>
      </w:r>
      <w:r w:rsidRPr="00647B46">
        <w:t xml:space="preserve">; </w:t>
      </w:r>
      <w:r w:rsidR="00314823" w:rsidRPr="00647B46">
        <w:t xml:space="preserve">OS = overall survival; </w:t>
      </w:r>
      <w:r w:rsidR="00137C61" w:rsidRPr="00647B46">
        <w:t xml:space="preserve">PD = progressed disease; </w:t>
      </w:r>
      <w:r w:rsidR="002C2870" w:rsidRPr="00647B46">
        <w:t>PF =</w:t>
      </w:r>
      <w:r w:rsidR="00B136D8" w:rsidRPr="00647B46" w:rsidDel="00E0363C">
        <w:t xml:space="preserve"> </w:t>
      </w:r>
      <w:r w:rsidR="00B136D8" w:rsidRPr="00647B46">
        <w:t>progression-free</w:t>
      </w:r>
      <w:r w:rsidR="002C2870" w:rsidRPr="00647B46">
        <w:t xml:space="preserve">; </w:t>
      </w:r>
      <w:r w:rsidR="0004536A" w:rsidRPr="00647B46">
        <w:t>PFS = progression-free</w:t>
      </w:r>
      <w:r w:rsidR="00137C61" w:rsidRPr="00647B46">
        <w:t xml:space="preserve"> survival</w:t>
      </w:r>
      <w:r w:rsidR="000E337A" w:rsidRPr="00647B46">
        <w:t>;</w:t>
      </w:r>
      <w:r w:rsidR="00B136D8" w:rsidRPr="00647B46">
        <w:t xml:space="preserve"> </w:t>
      </w:r>
      <w:r w:rsidR="00137C61" w:rsidRPr="00647B46">
        <w:t xml:space="preserve">QALY = </w:t>
      </w:r>
      <w:r w:rsidR="00B136D8" w:rsidRPr="00647B46">
        <w:t>quality-adjusted life-year</w:t>
      </w:r>
    </w:p>
    <w:p w14:paraId="0EEC1C89" w14:textId="77777777" w:rsidR="00E05720" w:rsidRPr="00647B46" w:rsidRDefault="00E05720" w:rsidP="0047364B">
      <w:pPr>
        <w:spacing w:line="240" w:lineRule="auto"/>
      </w:pPr>
    </w:p>
    <w:p w14:paraId="49B651B4" w14:textId="4CD8ABF2" w:rsidR="003564F5" w:rsidRPr="00647B46" w:rsidRDefault="003564F5" w:rsidP="007D5596">
      <w:pPr>
        <w:pStyle w:val="3-BodyText"/>
        <w:numPr>
          <w:ilvl w:val="1"/>
          <w:numId w:val="22"/>
        </w:numPr>
      </w:pPr>
      <w:r w:rsidRPr="00647B46">
        <w:t>The key drivers of the model are summarised in</w:t>
      </w:r>
      <w:r w:rsidR="00584D69" w:rsidRPr="00647B46">
        <w:t xml:space="preserve"> </w:t>
      </w:r>
      <w:r w:rsidR="007160B3" w:rsidRPr="00647B46">
        <w:fldChar w:fldCharType="begin"/>
      </w:r>
      <w:r w:rsidR="007160B3" w:rsidRPr="00647B46">
        <w:instrText xml:space="preserve"> REF _Ref197940877 \h </w:instrText>
      </w:r>
      <w:r w:rsidR="007160B3" w:rsidRPr="00647B46">
        <w:fldChar w:fldCharType="separate"/>
      </w:r>
      <w:r w:rsidR="003D11B5" w:rsidRPr="00647B46">
        <w:t xml:space="preserve">Table </w:t>
      </w:r>
      <w:r w:rsidR="003D11B5">
        <w:rPr>
          <w:noProof/>
        </w:rPr>
        <w:t>9</w:t>
      </w:r>
      <w:r w:rsidR="007160B3" w:rsidRPr="00647B46">
        <w:fldChar w:fldCharType="end"/>
      </w:r>
      <w:r w:rsidRPr="00647B46">
        <w:t xml:space="preserve">. </w:t>
      </w:r>
      <w:r w:rsidR="009D37AA" w:rsidRPr="00647B46">
        <w:t>During the evaluation, a calculation error was identified, where the public hospital DPMA was incorrectly multiplied by the private utilisation proportion, and vice versa.</w:t>
      </w:r>
      <w:r w:rsidR="00E412F1" w:rsidRPr="00647B46">
        <w:t xml:space="preserve"> This was corrected </w:t>
      </w:r>
      <w:r w:rsidR="00537F0F" w:rsidRPr="00647B46">
        <w:t xml:space="preserve">during the evaluation. The correction increased the base case ICER by </w:t>
      </w:r>
      <w:r w:rsidR="00A55F1A" w:rsidRPr="00CE69E2">
        <w:rPr>
          <w:color w:val="000000"/>
          <w:w w:val="61"/>
          <w:shd w:val="solid" w:color="000000" w:fill="000000"/>
          <w:fitText w:val="475" w:id="-628914936"/>
          <w14:textFill>
            <w14:solidFill>
              <w14:srgbClr w14:val="000000">
                <w14:alpha w14:val="100000"/>
              </w14:srgbClr>
            </w14:solidFill>
          </w14:textFill>
        </w:rPr>
        <w:t>|||  |||</w:t>
      </w:r>
      <w:r w:rsidR="00537F0F" w:rsidRPr="00647B46">
        <w:t>%, from $</w:t>
      </w:r>
      <w:r w:rsidR="00E00E09">
        <w:t>55,000 to &lt; $75,000</w:t>
      </w:r>
      <w:r w:rsidR="00537F0F" w:rsidRPr="00647B46">
        <w:t xml:space="preserve"> to $</w:t>
      </w:r>
      <w:r w:rsidR="00E00E09">
        <w:t>55,000 to &lt; $75,000</w:t>
      </w:r>
      <w:r w:rsidR="00E00E09" w:rsidRPr="00647B46">
        <w:t xml:space="preserve"> </w:t>
      </w:r>
      <w:r w:rsidR="00537F0F" w:rsidRPr="00647B46">
        <w:t>/QALY</w:t>
      </w:r>
      <w:r w:rsidR="001F49B6" w:rsidRPr="00647B46">
        <w:t>.</w:t>
      </w:r>
    </w:p>
    <w:p w14:paraId="31421C8F" w14:textId="77777777" w:rsidR="00E6204B" w:rsidRPr="00647B46" w:rsidRDefault="00E6204B" w:rsidP="007D5596">
      <w:pPr>
        <w:pStyle w:val="3-BodyText"/>
        <w:numPr>
          <w:ilvl w:val="1"/>
          <w:numId w:val="22"/>
        </w:numPr>
      </w:pPr>
      <w:r w:rsidRPr="00647B46">
        <w:t>Based on the sensitivity analyses conducted in the submission and during the evaluation, key model drivers included time horizon, discount rate and OS extrapolation approach. Cohort starting age, terminal care cost and source of utility values were also moderate drivers.</w:t>
      </w:r>
    </w:p>
    <w:p w14:paraId="59D3206D" w14:textId="04869851" w:rsidR="008A7DEB" w:rsidRPr="00647B46" w:rsidRDefault="008A7DEB" w:rsidP="0047364B">
      <w:pPr>
        <w:pStyle w:val="Caption"/>
        <w:spacing w:after="0" w:line="240" w:lineRule="auto"/>
      </w:pPr>
      <w:bookmarkStart w:id="61" w:name="_Ref197940877"/>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9</w:t>
      </w:r>
      <w:r w:rsidR="00647B46">
        <w:fldChar w:fldCharType="end"/>
      </w:r>
      <w:bookmarkEnd w:id="61"/>
      <w:r w:rsidRPr="00647B46">
        <w:t xml:space="preserve">: </w:t>
      </w:r>
      <w:r w:rsidRPr="00647B46">
        <w:rPr>
          <w:rStyle w:val="CommentReference"/>
          <w:b/>
          <w:szCs w:val="18"/>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074"/>
        <w:gridCol w:w="5041"/>
        <w:gridCol w:w="2902"/>
      </w:tblGrid>
      <w:tr w:rsidR="003564F5" w:rsidRPr="00647B46" w14:paraId="6D838DD5" w14:textId="77777777" w:rsidTr="007002DD">
        <w:trPr>
          <w:tblHeader/>
        </w:trPr>
        <w:tc>
          <w:tcPr>
            <w:tcW w:w="596" w:type="pct"/>
            <w:vAlign w:val="center"/>
          </w:tcPr>
          <w:p w14:paraId="4DF6C4E5" w14:textId="77777777" w:rsidR="003564F5" w:rsidRPr="00647B46" w:rsidRDefault="003564F5" w:rsidP="0047364B">
            <w:pPr>
              <w:pStyle w:val="In-tableHeading"/>
              <w:jc w:val="center"/>
              <w:rPr>
                <w:lang w:val="en-AU"/>
              </w:rPr>
            </w:pPr>
            <w:r w:rsidRPr="00647B46">
              <w:rPr>
                <w:lang w:val="en-AU"/>
              </w:rPr>
              <w:t>Description</w:t>
            </w:r>
          </w:p>
        </w:tc>
        <w:tc>
          <w:tcPr>
            <w:tcW w:w="2795" w:type="pct"/>
            <w:vAlign w:val="center"/>
          </w:tcPr>
          <w:p w14:paraId="0EEC5BBD" w14:textId="77777777" w:rsidR="003564F5" w:rsidRPr="00647B46" w:rsidRDefault="003564F5" w:rsidP="0047364B">
            <w:pPr>
              <w:pStyle w:val="In-tableHeading"/>
              <w:jc w:val="center"/>
              <w:rPr>
                <w:lang w:val="en-AU"/>
              </w:rPr>
            </w:pPr>
            <w:r w:rsidRPr="00647B46">
              <w:rPr>
                <w:lang w:val="en-AU"/>
              </w:rPr>
              <w:t>Method/Value</w:t>
            </w:r>
          </w:p>
        </w:tc>
        <w:tc>
          <w:tcPr>
            <w:tcW w:w="1609" w:type="pct"/>
            <w:vAlign w:val="center"/>
          </w:tcPr>
          <w:p w14:paraId="1C880D45" w14:textId="77777777" w:rsidR="003564F5" w:rsidRPr="00647B46" w:rsidRDefault="003564F5" w:rsidP="0047364B">
            <w:pPr>
              <w:pStyle w:val="In-tableHeading"/>
              <w:jc w:val="center"/>
              <w:rPr>
                <w:lang w:val="en-AU"/>
              </w:rPr>
            </w:pPr>
            <w:r w:rsidRPr="00647B46">
              <w:rPr>
                <w:lang w:val="en-AU"/>
              </w:rPr>
              <w:t>Impact</w:t>
            </w:r>
          </w:p>
          <w:p w14:paraId="2A71DEF8" w14:textId="61CFD8B5" w:rsidR="003564F5" w:rsidRPr="00647B46" w:rsidRDefault="003564F5" w:rsidP="0047364B">
            <w:pPr>
              <w:pStyle w:val="In-tableHeading"/>
              <w:jc w:val="center"/>
              <w:rPr>
                <w:lang w:val="en-AU"/>
              </w:rPr>
            </w:pPr>
            <w:r w:rsidRPr="00647B46">
              <w:rPr>
                <w:rFonts w:cs="Arial"/>
                <w:szCs w:val="20"/>
                <w:lang w:val="en-AU"/>
              </w:rPr>
              <w:t xml:space="preserve">Base case: </w:t>
            </w:r>
            <w:r w:rsidR="00C77070" w:rsidRPr="00647B46">
              <w:rPr>
                <w:rFonts w:cs="Arial"/>
                <w:szCs w:val="20"/>
                <w:lang w:val="en-AU"/>
              </w:rPr>
              <w:t>$</w:t>
            </w:r>
            <w:r w:rsidR="00A55F1A" w:rsidRPr="00CE69E2">
              <w:rPr>
                <w:rFonts w:cs="Arial"/>
                <w:color w:val="000000"/>
                <w:spacing w:val="58"/>
                <w:szCs w:val="20"/>
                <w:shd w:val="solid" w:color="000000" w:fill="000000"/>
                <w:fitText w:val="360" w:id="-628914935"/>
                <w:lang w:val="en-AU"/>
                <w14:textFill>
                  <w14:solidFill>
                    <w14:srgbClr w14:val="000000">
                      <w14:alpha w14:val="100000"/>
                    </w14:srgbClr>
                  </w14:solidFill>
                </w14:textFill>
              </w:rPr>
              <w:t>|||</w:t>
            </w:r>
            <w:r w:rsidR="00A55F1A" w:rsidRPr="00CE69E2">
              <w:rPr>
                <w:rFonts w:cs="Arial"/>
                <w:color w:val="000000"/>
                <w:spacing w:val="3"/>
                <w:szCs w:val="20"/>
                <w:shd w:val="solid" w:color="000000" w:fill="000000"/>
                <w:fitText w:val="360" w:id="-628914935"/>
                <w:lang w:val="en-AU"/>
                <w14:textFill>
                  <w14:solidFill>
                    <w14:srgbClr w14:val="000000">
                      <w14:alpha w14:val="100000"/>
                    </w14:srgbClr>
                  </w14:solidFill>
                </w14:textFill>
              </w:rPr>
              <w:t>|</w:t>
            </w:r>
            <w:r w:rsidR="00376AD2">
              <w:rPr>
                <w:rFonts w:cs="Arial"/>
                <w:szCs w:val="20"/>
                <w:vertAlign w:val="superscript"/>
                <w:lang w:val="en-AU"/>
              </w:rPr>
              <w:t>1</w:t>
            </w:r>
            <w:r w:rsidRPr="00647B46">
              <w:rPr>
                <w:rFonts w:cs="Arial"/>
                <w:szCs w:val="20"/>
                <w:lang w:val="en-AU"/>
              </w:rPr>
              <w:t>/QALY gained</w:t>
            </w:r>
          </w:p>
        </w:tc>
      </w:tr>
      <w:tr w:rsidR="003564F5" w:rsidRPr="00647B46" w14:paraId="140AFB54" w14:textId="77777777" w:rsidTr="007002DD">
        <w:tc>
          <w:tcPr>
            <w:tcW w:w="596" w:type="pct"/>
            <w:vAlign w:val="center"/>
          </w:tcPr>
          <w:p w14:paraId="6AE517FE" w14:textId="77777777" w:rsidR="003564F5" w:rsidRPr="00647B46" w:rsidRDefault="003564F5" w:rsidP="0047364B">
            <w:pPr>
              <w:pStyle w:val="TableText0"/>
            </w:pPr>
            <w:r w:rsidRPr="00647B46">
              <w:t>Time horizon</w:t>
            </w:r>
          </w:p>
        </w:tc>
        <w:tc>
          <w:tcPr>
            <w:tcW w:w="2795" w:type="pct"/>
            <w:vAlign w:val="center"/>
          </w:tcPr>
          <w:p w14:paraId="71D64F9A" w14:textId="055B9E86" w:rsidR="003564F5" w:rsidRPr="00647B46" w:rsidRDefault="003564F5" w:rsidP="007D4E89">
            <w:pPr>
              <w:pStyle w:val="TableText0"/>
              <w:spacing w:after="120"/>
            </w:pPr>
            <w:r w:rsidRPr="00647B46">
              <w:t xml:space="preserve">A 15-year time horizon was used in the base case and alternate time horizons tested in </w:t>
            </w:r>
            <w:r w:rsidR="00FE7DC7" w:rsidRPr="00647B46">
              <w:t xml:space="preserve">the </w:t>
            </w:r>
            <w:r w:rsidRPr="00647B46">
              <w:t>sensitivity analysis.</w:t>
            </w:r>
          </w:p>
          <w:p w14:paraId="45B8A92D" w14:textId="222A42BA" w:rsidR="003564F5" w:rsidRPr="00647B46" w:rsidRDefault="00B75C3C" w:rsidP="0047364B">
            <w:pPr>
              <w:pStyle w:val="TableText0"/>
            </w:pPr>
            <w:r w:rsidRPr="00647B46">
              <w:t>Median duration of follow</w:t>
            </w:r>
            <w:r w:rsidR="004C14F4" w:rsidRPr="00647B46">
              <w:t>-</w:t>
            </w:r>
            <w:r w:rsidRPr="00647B46">
              <w:t>up for OS in the ADRIATIC trial was</w:t>
            </w:r>
            <w:r w:rsidR="005542AA" w:rsidRPr="00647B46">
              <w:t xml:space="preserve"> 28.63–30.75 months</w:t>
            </w:r>
            <w:r w:rsidR="004B1BDD" w:rsidRPr="00647B46">
              <w:t xml:space="preserve"> (for </w:t>
            </w:r>
            <w:r w:rsidR="00AF468B" w:rsidRPr="00647B46">
              <w:t xml:space="preserve">placebo </w:t>
            </w:r>
            <w:r w:rsidR="004B1BDD" w:rsidRPr="00647B46">
              <w:t>and</w:t>
            </w:r>
            <w:r w:rsidR="00AF468B" w:rsidRPr="00647B46">
              <w:t xml:space="preserve"> durvalumab</w:t>
            </w:r>
            <w:r w:rsidR="004B1BDD" w:rsidRPr="00647B46">
              <w:t>, respectively).</w:t>
            </w:r>
            <w:r w:rsidR="00C97666" w:rsidRPr="00647B46">
              <w:t xml:space="preserve"> As of the data-cutoff date 54.9%</w:t>
            </w:r>
            <w:r w:rsidR="00B3086A" w:rsidRPr="00647B46">
              <w:t xml:space="preserve"> and 43.6% </w:t>
            </w:r>
            <w:r w:rsidR="00C97666" w:rsidRPr="00647B46">
              <w:t>of patients had died</w:t>
            </w:r>
            <w:r w:rsidR="00B3086A" w:rsidRPr="00647B46">
              <w:t xml:space="preserve"> across the placebo and durvalumab arms</w:t>
            </w:r>
            <w:r w:rsidR="00F07D53" w:rsidRPr="00647B46">
              <w:t xml:space="preserve">, indicating </w:t>
            </w:r>
            <w:r w:rsidR="001442F0" w:rsidRPr="00647B46">
              <w:t xml:space="preserve">immaturity of the </w:t>
            </w:r>
            <w:r w:rsidR="005F0C60" w:rsidRPr="00647B46">
              <w:t xml:space="preserve">durvalumab </w:t>
            </w:r>
            <w:r w:rsidR="007D0D5F" w:rsidRPr="00647B46">
              <w:t>OS data</w:t>
            </w:r>
            <w:r w:rsidR="00B3086A" w:rsidRPr="00647B46">
              <w:t>.</w:t>
            </w:r>
            <w:r w:rsidR="003564F5" w:rsidRPr="00647B46">
              <w:t xml:space="preserve"> While a 15-year horizon might be reasonable to capture long-term effects associated with durvalumab (treatments in this setting are used with curative intent), there is uncertainty </w:t>
            </w:r>
            <w:r w:rsidR="00E40EA8" w:rsidRPr="00647B46">
              <w:t xml:space="preserve">associated with </w:t>
            </w:r>
            <w:r w:rsidR="003564F5" w:rsidRPr="00647B46">
              <w:t xml:space="preserve">extrapolating </w:t>
            </w:r>
            <w:r w:rsidR="007C214B" w:rsidRPr="00647B46">
              <w:t>to 15 years.</w:t>
            </w:r>
            <w:r w:rsidR="007C214B" w:rsidRPr="00647B46" w:rsidDel="00E40A57">
              <w:t xml:space="preserve"> </w:t>
            </w:r>
            <w:r w:rsidR="003564F5" w:rsidRPr="00647B46">
              <w:t>A 10-year time horizon could be an alternative.</w:t>
            </w:r>
          </w:p>
        </w:tc>
        <w:tc>
          <w:tcPr>
            <w:tcW w:w="1609" w:type="pct"/>
            <w:vAlign w:val="center"/>
          </w:tcPr>
          <w:p w14:paraId="04476352" w14:textId="4CC1331C" w:rsidR="003564F5" w:rsidRPr="00647B46" w:rsidRDefault="003564F5" w:rsidP="007D4E89">
            <w:pPr>
              <w:pStyle w:val="TableText0"/>
              <w:spacing w:after="120"/>
            </w:pPr>
            <w:r w:rsidRPr="00647B46">
              <w:t>High, potential to favour durvalumab</w:t>
            </w:r>
            <w:r w:rsidR="00802E28">
              <w:t>.</w:t>
            </w:r>
            <w:r w:rsidRPr="00647B46">
              <w:t xml:space="preserve"> </w:t>
            </w:r>
          </w:p>
          <w:p w14:paraId="41B9E820" w14:textId="6BB77625" w:rsidR="003564F5" w:rsidRPr="00647B46" w:rsidRDefault="003564F5" w:rsidP="0047364B">
            <w:pPr>
              <w:pStyle w:val="TableText0"/>
            </w:pPr>
            <w:r w:rsidRPr="00647B46">
              <w:t>Use of a 10-year time horizon increased the ICER to $</w:t>
            </w:r>
            <w:r w:rsidR="00A55F1A" w:rsidRPr="00CE69E2">
              <w:rPr>
                <w:color w:val="000000"/>
                <w:spacing w:val="53"/>
                <w:shd w:val="solid" w:color="000000" w:fill="000000"/>
                <w:fitText w:val="330" w:id="-628914934"/>
                <w14:textFill>
                  <w14:solidFill>
                    <w14:srgbClr w14:val="000000">
                      <w14:alpha w14:val="100000"/>
                    </w14:srgbClr>
                  </w14:solidFill>
                </w14:textFill>
              </w:rPr>
              <w:t>|||</w:t>
            </w:r>
            <w:r w:rsidR="00A55F1A" w:rsidRPr="00CE69E2">
              <w:rPr>
                <w:color w:val="000000"/>
                <w:spacing w:val="1"/>
                <w:shd w:val="solid" w:color="000000" w:fill="000000"/>
                <w:fitText w:val="330" w:id="-628914934"/>
                <w14:textFill>
                  <w14:solidFill>
                    <w14:srgbClr w14:val="000000">
                      <w14:alpha w14:val="100000"/>
                    </w14:srgbClr>
                  </w14:solidFill>
                </w14:textFill>
              </w:rPr>
              <w:t>|</w:t>
            </w:r>
            <w:r w:rsidR="00376AD2">
              <w:rPr>
                <w:vertAlign w:val="superscript"/>
              </w:rPr>
              <w:t>2</w:t>
            </w:r>
            <w:r w:rsidRPr="00647B46">
              <w:t>/QALY gained.</w:t>
            </w:r>
          </w:p>
        </w:tc>
      </w:tr>
      <w:tr w:rsidR="003564F5" w:rsidRPr="00647B46" w14:paraId="26A6C571" w14:textId="77777777" w:rsidTr="007002DD">
        <w:tc>
          <w:tcPr>
            <w:tcW w:w="596" w:type="pct"/>
            <w:vAlign w:val="center"/>
          </w:tcPr>
          <w:p w14:paraId="045887FB" w14:textId="77777777" w:rsidR="003564F5" w:rsidRPr="00647B46" w:rsidRDefault="003564F5" w:rsidP="0047364B">
            <w:pPr>
              <w:pStyle w:val="TableText0"/>
            </w:pPr>
            <w:r w:rsidRPr="00647B46">
              <w:t>Extrapolation of OS</w:t>
            </w:r>
          </w:p>
        </w:tc>
        <w:tc>
          <w:tcPr>
            <w:tcW w:w="2795" w:type="pct"/>
            <w:vAlign w:val="center"/>
          </w:tcPr>
          <w:p w14:paraId="57B05ABF" w14:textId="098699B2" w:rsidR="00200D9F" w:rsidRPr="00647B46" w:rsidRDefault="003564F5" w:rsidP="007D4E89">
            <w:pPr>
              <w:pStyle w:val="TableText0"/>
              <w:spacing w:after="120"/>
            </w:pPr>
            <w:r w:rsidRPr="00647B46">
              <w:t xml:space="preserve">KM curves were used until the point at which ~10% of patients remained at risk. Truncation points </w:t>
            </w:r>
            <w:r w:rsidR="00DF7CC9" w:rsidRPr="00647B46">
              <w:t>were</w:t>
            </w:r>
            <w:r w:rsidRPr="00647B46">
              <w:t xml:space="preserve"> </w:t>
            </w:r>
            <w:r w:rsidR="002C1F26" w:rsidRPr="00647B46">
              <w:t xml:space="preserve">48 </w:t>
            </w:r>
            <w:r w:rsidRPr="00647B46">
              <w:t xml:space="preserve">months for durvalumab OS and 45 months for watch and wait. Extrapolations beyond these truncation points were made using 1-knot spline odds models in the base case. Alternate extrapolation approaches—1-knot spline hazard; log normal and generalised gamma distributions—were tested in </w:t>
            </w:r>
            <w:r w:rsidR="00D34E2A" w:rsidRPr="00647B46">
              <w:t xml:space="preserve">the </w:t>
            </w:r>
            <w:r w:rsidRPr="00647B46">
              <w:t>sensitivity analysis.</w:t>
            </w:r>
          </w:p>
          <w:p w14:paraId="53656014" w14:textId="78D0A306" w:rsidR="00746808" w:rsidRPr="00647B46" w:rsidRDefault="00200D9F" w:rsidP="0047364B">
            <w:pPr>
              <w:pStyle w:val="TableText0"/>
            </w:pPr>
            <w:r w:rsidRPr="00647B46">
              <w:t>The treatment arms were modelled independently</w:t>
            </w:r>
            <w:r w:rsidR="00C0319F" w:rsidRPr="00647B46">
              <w:t xml:space="preserve"> (proportional hazards assumed to not hold)</w:t>
            </w:r>
            <w:r w:rsidRPr="00647B46">
              <w:t>.</w:t>
            </w:r>
          </w:p>
        </w:tc>
        <w:tc>
          <w:tcPr>
            <w:tcW w:w="1609" w:type="pct"/>
            <w:vAlign w:val="center"/>
          </w:tcPr>
          <w:p w14:paraId="3F66B11D" w14:textId="5F19A350" w:rsidR="003564F5" w:rsidRPr="00647B46" w:rsidRDefault="00DC3A8D" w:rsidP="007D4E89">
            <w:pPr>
              <w:pStyle w:val="TableText0"/>
              <w:spacing w:after="120"/>
            </w:pPr>
            <w:r w:rsidRPr="00647B46">
              <w:t>High</w:t>
            </w:r>
            <w:r w:rsidR="003564F5" w:rsidRPr="00647B46">
              <w:t xml:space="preserve">, direction of impact unclear. </w:t>
            </w:r>
            <w:r w:rsidR="00527077" w:rsidRPr="00647B46">
              <w:t xml:space="preserve">The modelled LYs gained </w:t>
            </w:r>
            <w:r w:rsidR="00B0156E" w:rsidRPr="000B120A">
              <w:t xml:space="preserve">were 1.07 over a 15 year time horizon compared with </w:t>
            </w:r>
            <w:r w:rsidR="00CB08A6" w:rsidRPr="000B120A">
              <w:t xml:space="preserve">0.09 over 2 years and </w:t>
            </w:r>
            <w:r w:rsidR="00B0156E" w:rsidRPr="000B120A">
              <w:t>0.17</w:t>
            </w:r>
            <w:r w:rsidR="007931BA" w:rsidRPr="000B120A">
              <w:t xml:space="preserve"> </w:t>
            </w:r>
            <w:r w:rsidR="00CB08A6" w:rsidRPr="000B120A">
              <w:t>over</w:t>
            </w:r>
            <w:r w:rsidR="007931BA" w:rsidRPr="000B120A">
              <w:t xml:space="preserve"> 3 year</w:t>
            </w:r>
            <w:r w:rsidR="00CB08A6" w:rsidRPr="000B120A">
              <w:t>s in the</w:t>
            </w:r>
            <w:r w:rsidR="007931BA" w:rsidRPr="000B120A">
              <w:t xml:space="preserve"> trial based analys</w:t>
            </w:r>
            <w:r w:rsidR="00CB08A6" w:rsidRPr="000B120A">
              <w:t>e</w:t>
            </w:r>
            <w:r w:rsidR="007931BA" w:rsidRPr="000B120A">
              <w:t>s</w:t>
            </w:r>
            <w:r w:rsidR="007931BA" w:rsidRPr="00647B46">
              <w:t>.</w:t>
            </w:r>
          </w:p>
          <w:p w14:paraId="61A589DD" w14:textId="080E050B" w:rsidR="003564F5" w:rsidRPr="00647B46" w:rsidRDefault="003564F5" w:rsidP="0047364B">
            <w:pPr>
              <w:pStyle w:val="TableText0"/>
            </w:pPr>
            <w:r w:rsidRPr="00647B46">
              <w:t>Use of ‘best fitting’ standard parametric distribution (generalised gamma) increased the ICER to $</w:t>
            </w:r>
            <w:r w:rsidR="00A55F1A" w:rsidRPr="00CE69E2">
              <w:rPr>
                <w:color w:val="000000"/>
                <w:spacing w:val="53"/>
                <w:shd w:val="solid" w:color="000000" w:fill="000000"/>
                <w:fitText w:val="330" w:id="-628914933"/>
                <w14:textFill>
                  <w14:solidFill>
                    <w14:srgbClr w14:val="000000">
                      <w14:alpha w14:val="100000"/>
                    </w14:srgbClr>
                  </w14:solidFill>
                </w14:textFill>
              </w:rPr>
              <w:t>|||</w:t>
            </w:r>
            <w:r w:rsidR="00A55F1A" w:rsidRPr="00CE69E2">
              <w:rPr>
                <w:color w:val="000000"/>
                <w:spacing w:val="1"/>
                <w:shd w:val="solid" w:color="000000" w:fill="000000"/>
                <w:fitText w:val="330" w:id="-628914933"/>
                <w14:textFill>
                  <w14:solidFill>
                    <w14:srgbClr w14:val="000000">
                      <w14:alpha w14:val="100000"/>
                    </w14:srgbClr>
                  </w14:solidFill>
                </w14:textFill>
              </w:rPr>
              <w:t>|</w:t>
            </w:r>
            <w:r w:rsidR="00376AD2">
              <w:rPr>
                <w:vertAlign w:val="superscript"/>
              </w:rPr>
              <w:t>1</w:t>
            </w:r>
            <w:r w:rsidRPr="00647B46">
              <w:t xml:space="preserve">/QALY gained. </w:t>
            </w:r>
            <w:r w:rsidR="00DE0685" w:rsidRPr="00647B46">
              <w:t>The impact o</w:t>
            </w:r>
            <w:r w:rsidR="00C0319F" w:rsidRPr="00647B46">
              <w:t>f assuming proportional hazards was not tested.</w:t>
            </w:r>
          </w:p>
        </w:tc>
      </w:tr>
      <w:tr w:rsidR="000F33AA" w:rsidRPr="00647B46" w14:paraId="04D75F06" w14:textId="77777777" w:rsidTr="007002DD">
        <w:tc>
          <w:tcPr>
            <w:tcW w:w="596" w:type="pct"/>
            <w:vAlign w:val="center"/>
          </w:tcPr>
          <w:p w14:paraId="092DED1C" w14:textId="703AE9E7" w:rsidR="000F33AA" w:rsidRPr="00647B46" w:rsidRDefault="000F33AA" w:rsidP="0047364B">
            <w:pPr>
              <w:pStyle w:val="TableText0"/>
              <w:keepNext w:val="0"/>
            </w:pPr>
            <w:r w:rsidRPr="00647B46">
              <w:t>Terminal care cost</w:t>
            </w:r>
          </w:p>
        </w:tc>
        <w:tc>
          <w:tcPr>
            <w:tcW w:w="2795" w:type="pct"/>
            <w:vAlign w:val="center"/>
          </w:tcPr>
          <w:p w14:paraId="41EDF68E" w14:textId="1FACDFDF" w:rsidR="000F33AA" w:rsidRPr="00647B46" w:rsidRDefault="000F33AA" w:rsidP="0047364B">
            <w:pPr>
              <w:pStyle w:val="TableText0"/>
              <w:keepNext w:val="0"/>
            </w:pPr>
            <w:r w:rsidRPr="00647B46">
              <w:t xml:space="preserve">The terminal care cost </w:t>
            </w:r>
            <w:r w:rsidRPr="005F4220">
              <w:t>estimated as $55,976 based on Goldsbury</w:t>
            </w:r>
            <w:r w:rsidRPr="00647B46">
              <w:t xml:space="preserve"> et al. (2018)</w:t>
            </w:r>
            <w:r w:rsidR="00BD456E" w:rsidRPr="00647B46">
              <w:t xml:space="preserve"> </w:t>
            </w:r>
            <w:r w:rsidRPr="00647B46">
              <w:t xml:space="preserve"> </w:t>
            </w:r>
          </w:p>
        </w:tc>
        <w:tc>
          <w:tcPr>
            <w:tcW w:w="1609" w:type="pct"/>
            <w:vAlign w:val="center"/>
          </w:tcPr>
          <w:p w14:paraId="611885F1" w14:textId="0D271DA8" w:rsidR="000F33AA" w:rsidRPr="00647B46" w:rsidRDefault="005E51B9" w:rsidP="0047364B">
            <w:pPr>
              <w:pStyle w:val="TableText0"/>
              <w:keepNext w:val="0"/>
            </w:pPr>
            <w:r w:rsidRPr="00647B46">
              <w:t>Moderate, favours durvalu</w:t>
            </w:r>
            <w:r w:rsidR="007F1056" w:rsidRPr="00647B46">
              <w:t xml:space="preserve">mab. </w:t>
            </w:r>
            <w:r w:rsidR="00BD456E" w:rsidRPr="00647B46">
              <w:t xml:space="preserve">The modelled difference in OS at the end of the 15 year time horizon resulted in a cost offset for terminal care costs. Removing this cost offset increased the ICER to </w:t>
            </w:r>
            <w:r w:rsidR="00A960E8" w:rsidRPr="00647B46">
              <w:t>$</w:t>
            </w:r>
            <w:r w:rsidR="00A55F1A" w:rsidRPr="00CE69E2">
              <w:rPr>
                <w:color w:val="000000"/>
                <w:spacing w:val="53"/>
                <w:shd w:val="solid" w:color="000000" w:fill="000000"/>
                <w:fitText w:val="330" w:id="-628914932"/>
                <w14:textFill>
                  <w14:solidFill>
                    <w14:srgbClr w14:val="000000">
                      <w14:alpha w14:val="100000"/>
                    </w14:srgbClr>
                  </w14:solidFill>
                </w14:textFill>
              </w:rPr>
              <w:t>|||</w:t>
            </w:r>
            <w:r w:rsidR="00A55F1A" w:rsidRPr="00CE69E2">
              <w:rPr>
                <w:color w:val="000000"/>
                <w:spacing w:val="1"/>
                <w:shd w:val="solid" w:color="000000" w:fill="000000"/>
                <w:fitText w:val="330" w:id="-628914932"/>
                <w14:textFill>
                  <w14:solidFill>
                    <w14:srgbClr w14:val="000000">
                      <w14:alpha w14:val="100000"/>
                    </w14:srgbClr>
                  </w14:solidFill>
                </w14:textFill>
              </w:rPr>
              <w:t>|</w:t>
            </w:r>
            <w:r w:rsidR="00376AD2">
              <w:rPr>
                <w:vertAlign w:val="superscript"/>
              </w:rPr>
              <w:t>1</w:t>
            </w:r>
            <w:r w:rsidR="00A960E8" w:rsidRPr="00647B46">
              <w:t>/QALY gained.</w:t>
            </w:r>
          </w:p>
        </w:tc>
      </w:tr>
      <w:tr w:rsidR="003564F5" w:rsidRPr="00647B46" w14:paraId="0E1D8B32" w14:textId="77777777" w:rsidTr="007002DD">
        <w:tc>
          <w:tcPr>
            <w:tcW w:w="596" w:type="pct"/>
            <w:vAlign w:val="center"/>
          </w:tcPr>
          <w:p w14:paraId="66F157F1" w14:textId="77777777" w:rsidR="003564F5" w:rsidRPr="00647B46" w:rsidRDefault="003564F5" w:rsidP="0047364B">
            <w:pPr>
              <w:pStyle w:val="TableText0"/>
              <w:keepNext w:val="0"/>
            </w:pPr>
            <w:r w:rsidRPr="00647B46">
              <w:t>Health state utilities</w:t>
            </w:r>
          </w:p>
        </w:tc>
        <w:tc>
          <w:tcPr>
            <w:tcW w:w="2795" w:type="pct"/>
            <w:vAlign w:val="center"/>
          </w:tcPr>
          <w:p w14:paraId="2AA6B3BC" w14:textId="0990E0F9" w:rsidR="003564F5" w:rsidRPr="00647B46" w:rsidRDefault="003564F5" w:rsidP="007D4E89">
            <w:pPr>
              <w:pStyle w:val="TableText0"/>
              <w:spacing w:after="120"/>
            </w:pPr>
            <w:r w:rsidRPr="00647B46">
              <w:t>Health state utility values based on ADRIATIC trial data mapped to UK preference-weighted values. Model specification ensures health state utilities can never exceed population norm utilities, which were defined based on expected EQ-5D-3L values reported by the NICE Decision Support Unit.</w:t>
            </w:r>
            <w:bookmarkStart w:id="62" w:name="_Ref197957538"/>
            <w:r w:rsidRPr="00647B46">
              <w:rPr>
                <w:rStyle w:val="FootnoteReference"/>
              </w:rPr>
              <w:footnoteReference w:id="8"/>
            </w:r>
            <w:bookmarkEnd w:id="62"/>
          </w:p>
          <w:p w14:paraId="5849F7C8" w14:textId="77777777" w:rsidR="003564F5" w:rsidRPr="00647B46" w:rsidRDefault="003564F5" w:rsidP="0047364B">
            <w:pPr>
              <w:pStyle w:val="TableText0"/>
              <w:keepNext w:val="0"/>
            </w:pPr>
            <w:r w:rsidRPr="00647B46">
              <w:t xml:space="preserve">Sensitivity analysis explored use of alternate utility value sets (ADRIATIC trial data mapped to Australian preference-weights; published ‘real-world’ utility values weighted using Canadian value set). </w:t>
            </w:r>
          </w:p>
          <w:p w14:paraId="03B88C2F" w14:textId="77777777" w:rsidR="00882958" w:rsidRPr="00647B46" w:rsidRDefault="00882958" w:rsidP="0047364B">
            <w:pPr>
              <w:pStyle w:val="TableText0"/>
              <w:keepNext w:val="0"/>
            </w:pPr>
          </w:p>
          <w:p w14:paraId="28B38E3F" w14:textId="0845142B" w:rsidR="003564F5" w:rsidRPr="00647B46" w:rsidRDefault="003564F5" w:rsidP="0047364B">
            <w:pPr>
              <w:pStyle w:val="TableText0"/>
              <w:keepNext w:val="0"/>
            </w:pPr>
            <w:r w:rsidRPr="00647B46">
              <w:t>Based on the submission’s sensitivity analyses, the ICER is highest when using the Canadian values—seemingly explained by the lower absolute values leading to a reduced weight being placed on improvements in OS. Use of UK population norms as the ceiling values may underestimate utilities in the target PBS population</w:t>
            </w:r>
            <w:r w:rsidR="009F4633" w:rsidRPr="00647B46">
              <w:t>,</w:t>
            </w:r>
            <w:r w:rsidRPr="00647B46">
              <w:t xml:space="preserve"> considering higher population norms in Australia relative to the UK. </w:t>
            </w:r>
          </w:p>
        </w:tc>
        <w:tc>
          <w:tcPr>
            <w:tcW w:w="1609" w:type="pct"/>
            <w:vAlign w:val="center"/>
          </w:tcPr>
          <w:p w14:paraId="35C68B7F" w14:textId="56EB12F5" w:rsidR="003564F5" w:rsidRPr="00647B46" w:rsidRDefault="003564F5" w:rsidP="00A421BE">
            <w:pPr>
              <w:pStyle w:val="TableText0"/>
              <w:spacing w:after="120"/>
            </w:pPr>
            <w:r w:rsidRPr="00647B46">
              <w:t xml:space="preserve">Low to moderate, direction of impact unclear. </w:t>
            </w:r>
          </w:p>
          <w:p w14:paraId="1CE2591C" w14:textId="7DAF7615" w:rsidR="003564F5" w:rsidRPr="00647B46" w:rsidRDefault="003564F5" w:rsidP="0047364B">
            <w:pPr>
              <w:pStyle w:val="TableText0"/>
              <w:keepNext w:val="0"/>
            </w:pPr>
            <w:r w:rsidRPr="00647B46">
              <w:t>Use of ‘real world’ Canadian-weighted values increased the ICER to $</w:t>
            </w:r>
            <w:r w:rsidR="00A55F1A" w:rsidRPr="00CE69E2">
              <w:rPr>
                <w:color w:val="000000"/>
                <w:spacing w:val="53"/>
                <w:shd w:val="solid" w:color="000000" w:fill="000000"/>
                <w:fitText w:val="330" w:id="-628914931"/>
                <w14:textFill>
                  <w14:solidFill>
                    <w14:srgbClr w14:val="000000">
                      <w14:alpha w14:val="100000"/>
                    </w14:srgbClr>
                  </w14:solidFill>
                </w14:textFill>
              </w:rPr>
              <w:t>|||</w:t>
            </w:r>
            <w:r w:rsidR="00A55F1A" w:rsidRPr="00CE69E2">
              <w:rPr>
                <w:color w:val="000000"/>
                <w:spacing w:val="1"/>
                <w:shd w:val="solid" w:color="000000" w:fill="000000"/>
                <w:fitText w:val="330" w:id="-628914931"/>
                <w14:textFill>
                  <w14:solidFill>
                    <w14:srgbClr w14:val="000000">
                      <w14:alpha w14:val="100000"/>
                    </w14:srgbClr>
                  </w14:solidFill>
                </w14:textFill>
              </w:rPr>
              <w:t>|</w:t>
            </w:r>
            <w:r w:rsidR="00376AD2">
              <w:rPr>
                <w:vertAlign w:val="superscript"/>
              </w:rPr>
              <w:t>1</w:t>
            </w:r>
            <w:r w:rsidRPr="00647B46">
              <w:t>/QALY gained; however, these are based on a cohort including both ES-SCLC and LS-SCLC so may underestimate utilities in the target PBS population.</w:t>
            </w:r>
          </w:p>
          <w:p w14:paraId="32815613" w14:textId="77777777" w:rsidR="003564F5" w:rsidRPr="00647B46" w:rsidRDefault="003564F5" w:rsidP="0047364B">
            <w:pPr>
              <w:pStyle w:val="TableText0"/>
              <w:keepNext w:val="0"/>
            </w:pPr>
          </w:p>
          <w:p w14:paraId="26CFD4A5" w14:textId="5A65A3AD" w:rsidR="003564F5" w:rsidRPr="00647B46" w:rsidRDefault="003564F5" w:rsidP="0047364B">
            <w:pPr>
              <w:pStyle w:val="TableText0"/>
              <w:keepNext w:val="0"/>
            </w:pPr>
          </w:p>
        </w:tc>
      </w:tr>
      <w:tr w:rsidR="003564F5" w:rsidRPr="00647B46" w14:paraId="0D5340D5" w14:textId="77777777" w:rsidTr="007002DD">
        <w:tc>
          <w:tcPr>
            <w:tcW w:w="596" w:type="pct"/>
            <w:vAlign w:val="center"/>
          </w:tcPr>
          <w:p w14:paraId="1E71BB0F" w14:textId="77777777" w:rsidR="003564F5" w:rsidRPr="00647B46" w:rsidRDefault="003564F5" w:rsidP="0047364B">
            <w:pPr>
              <w:pStyle w:val="TableText0"/>
              <w:keepNext w:val="0"/>
            </w:pPr>
            <w:r w:rsidRPr="00647B46">
              <w:lastRenderedPageBreak/>
              <w:t>Start age</w:t>
            </w:r>
          </w:p>
        </w:tc>
        <w:tc>
          <w:tcPr>
            <w:tcW w:w="2795" w:type="pct"/>
            <w:vAlign w:val="center"/>
          </w:tcPr>
          <w:p w14:paraId="0C21E347" w14:textId="5407748C" w:rsidR="003564F5" w:rsidRPr="00647B46" w:rsidRDefault="003564F5" w:rsidP="00A421BE">
            <w:pPr>
              <w:pStyle w:val="TableText0"/>
              <w:spacing w:after="120"/>
            </w:pPr>
            <w:r w:rsidRPr="00647B46">
              <w:t xml:space="preserve">Start age set at the mean age of ADRIATIC trial population of 62 years. </w:t>
            </w:r>
          </w:p>
          <w:p w14:paraId="0B18D072" w14:textId="027D1066" w:rsidR="003564F5" w:rsidRPr="00647B46" w:rsidRDefault="003564F5" w:rsidP="0047364B">
            <w:pPr>
              <w:pStyle w:val="TableText0"/>
              <w:keepNext w:val="0"/>
            </w:pPr>
            <w:r w:rsidRPr="00647B46">
              <w:t>This may reflect a younger cohort than the target PBS population</w:t>
            </w:r>
            <w:r w:rsidR="0086199B" w:rsidRPr="00647B46">
              <w:t>,</w:t>
            </w:r>
            <w:r w:rsidRPr="00647B46">
              <w:t xml:space="preserve"> considering the median age of patients in the VL</w:t>
            </w:r>
            <w:r w:rsidR="0087591A" w:rsidRPr="00647B46">
              <w:t>C</w:t>
            </w:r>
            <w:r w:rsidRPr="00647B46">
              <w:t>R was 69 years. Nevertheless, applicability of the VL</w:t>
            </w:r>
            <w:r w:rsidR="0087591A" w:rsidRPr="00647B46">
              <w:t>C</w:t>
            </w:r>
            <w:r w:rsidRPr="00647B46">
              <w:t>R data to the target population is uncertain</w:t>
            </w:r>
            <w:r w:rsidR="00516326" w:rsidRPr="00647B46">
              <w:t xml:space="preserve"> (</w:t>
            </w:r>
            <w:r w:rsidRPr="00647B46">
              <w:t>the VL</w:t>
            </w:r>
            <w:r w:rsidR="00D214BE" w:rsidRPr="00647B46">
              <w:t>C</w:t>
            </w:r>
            <w:r w:rsidRPr="00647B46">
              <w:t>R cohort included patients with LS-SCLC and ES-SCLC</w:t>
            </w:r>
            <w:r w:rsidR="00516326" w:rsidRPr="00647B46">
              <w:t>)</w:t>
            </w:r>
            <w:r w:rsidR="006A6681" w:rsidRPr="00647B46">
              <w:t>.</w:t>
            </w:r>
            <w:r w:rsidRPr="00647B46">
              <w:t xml:space="preserve"> </w:t>
            </w:r>
            <w:r w:rsidR="006A6681" w:rsidRPr="00647B46">
              <w:t>F</w:t>
            </w:r>
            <w:r w:rsidRPr="00647B46">
              <w:t xml:space="preserve">urthermore, the eligible patient population must be fit enough to receive CRT, which may exclude some older, more frail patients from the target PBS population. </w:t>
            </w:r>
            <w:r w:rsidR="000A241E" w:rsidRPr="00647B46">
              <w:t>A</w:t>
            </w:r>
            <w:r w:rsidRPr="00647B46">
              <w:t xml:space="preserve"> sensitivity analysis setting the start age to 69 years was undertaken during the </w:t>
            </w:r>
            <w:r w:rsidR="009353E6" w:rsidRPr="00647B46">
              <w:t>evaluation</w:t>
            </w:r>
            <w:r w:rsidRPr="00647B46">
              <w:t>.</w:t>
            </w:r>
          </w:p>
        </w:tc>
        <w:tc>
          <w:tcPr>
            <w:tcW w:w="1609" w:type="pct"/>
            <w:vAlign w:val="center"/>
          </w:tcPr>
          <w:p w14:paraId="52015AFD" w14:textId="3D0EFC72" w:rsidR="003564F5" w:rsidRPr="00647B46" w:rsidRDefault="003564F5" w:rsidP="00A421BE">
            <w:pPr>
              <w:pStyle w:val="TableText0"/>
              <w:spacing w:after="120"/>
            </w:pPr>
            <w:r w:rsidRPr="00647B46">
              <w:t>Low to moderate</w:t>
            </w:r>
            <w:r w:rsidR="0025304B" w:rsidRPr="00647B46">
              <w:t>;</w:t>
            </w:r>
            <w:r w:rsidRPr="00647B46">
              <w:t xml:space="preserve"> may potentially favour durvalumab if target PBS population is expected to be, on average, older than the ADRIATIC trial cohort. </w:t>
            </w:r>
          </w:p>
          <w:p w14:paraId="190C70E2" w14:textId="00DF39C2" w:rsidR="003564F5" w:rsidRPr="00647B46" w:rsidRDefault="003564F5" w:rsidP="0047364B">
            <w:pPr>
              <w:pStyle w:val="TableText0"/>
              <w:keepNext w:val="0"/>
            </w:pPr>
            <w:r w:rsidRPr="00647B46">
              <w:t>Increasing the start age to 69 years increased the ICER to $</w:t>
            </w:r>
            <w:r w:rsidR="00A55F1A" w:rsidRPr="00CE69E2">
              <w:rPr>
                <w:color w:val="000000"/>
                <w:spacing w:val="53"/>
                <w:shd w:val="solid" w:color="000000" w:fill="000000"/>
                <w:fitText w:val="330" w:id="-628914930"/>
                <w14:textFill>
                  <w14:solidFill>
                    <w14:srgbClr w14:val="000000">
                      <w14:alpha w14:val="100000"/>
                    </w14:srgbClr>
                  </w14:solidFill>
                </w14:textFill>
              </w:rPr>
              <w:t>|||</w:t>
            </w:r>
            <w:r w:rsidR="00A55F1A" w:rsidRPr="00CE69E2">
              <w:rPr>
                <w:color w:val="000000"/>
                <w:spacing w:val="1"/>
                <w:shd w:val="solid" w:color="000000" w:fill="000000"/>
                <w:fitText w:val="330" w:id="-628914930"/>
                <w14:textFill>
                  <w14:solidFill>
                    <w14:srgbClr w14:val="000000">
                      <w14:alpha w14:val="100000"/>
                    </w14:srgbClr>
                  </w14:solidFill>
                </w14:textFill>
              </w:rPr>
              <w:t>|</w:t>
            </w:r>
            <w:r w:rsidR="00376AD2">
              <w:rPr>
                <w:vertAlign w:val="superscript"/>
              </w:rPr>
              <w:t>1</w:t>
            </w:r>
            <w:r w:rsidRPr="00647B46">
              <w:t>/QALY gained.</w:t>
            </w:r>
          </w:p>
        </w:tc>
      </w:tr>
    </w:tbl>
    <w:p w14:paraId="1182D47D" w14:textId="2DD293D7" w:rsidR="00980CEF" w:rsidRPr="00647B46" w:rsidRDefault="00980CEF" w:rsidP="0047364B">
      <w:pPr>
        <w:pStyle w:val="TableFigureFooter"/>
      </w:pPr>
      <w:r w:rsidRPr="00647B46">
        <w:t>Source: Constructed during the evaluation based on the information provided in the submission.</w:t>
      </w:r>
    </w:p>
    <w:p w14:paraId="4D7BA5AD" w14:textId="368CF978" w:rsidR="00822574" w:rsidRDefault="00272A1F" w:rsidP="0047364B">
      <w:pPr>
        <w:pStyle w:val="TableFigureFooter"/>
      </w:pPr>
      <w:r w:rsidRPr="00647B46">
        <w:t xml:space="preserve">CRT = </w:t>
      </w:r>
      <w:r w:rsidR="00140408" w:rsidRPr="00647B46">
        <w:t>chemoradiotherapy</w:t>
      </w:r>
      <w:r w:rsidRPr="00647B46">
        <w:t xml:space="preserve">; </w:t>
      </w:r>
      <w:proofErr w:type="spellStart"/>
      <w:r w:rsidR="00822574" w:rsidRPr="00647B46">
        <w:t>cCRT</w:t>
      </w:r>
      <w:proofErr w:type="spellEnd"/>
      <w:r w:rsidR="00822574" w:rsidRPr="00647B46">
        <w:t xml:space="preserve"> = concurrent chemoradiotherapy; </w:t>
      </w:r>
      <w:r w:rsidR="00672606" w:rsidRPr="00647B46">
        <w:t>EQ-5D</w:t>
      </w:r>
      <w:r w:rsidR="00C62609" w:rsidRPr="00647B46">
        <w:t xml:space="preserve">-3L = </w:t>
      </w:r>
      <w:r w:rsidR="007172A2" w:rsidRPr="00647B46">
        <w:t xml:space="preserve">the European Quality of Life </w:t>
      </w:r>
      <w:r w:rsidR="007A77EE" w:rsidRPr="00647B46">
        <w:t>5</w:t>
      </w:r>
      <w:r w:rsidR="007172A2" w:rsidRPr="00647B46">
        <w:t>-</w:t>
      </w:r>
      <w:r w:rsidR="007A77EE" w:rsidRPr="00647B46">
        <w:t>dimension</w:t>
      </w:r>
      <w:r w:rsidR="00654843" w:rsidRPr="00647B46">
        <w:t xml:space="preserve"> </w:t>
      </w:r>
      <w:r w:rsidR="0004536A" w:rsidRPr="00647B46">
        <w:t>3</w:t>
      </w:r>
      <w:r w:rsidR="007A7C29" w:rsidRPr="00647B46">
        <w:t>-</w:t>
      </w:r>
      <w:r w:rsidR="00654843" w:rsidRPr="00647B46">
        <w:t xml:space="preserve">level; </w:t>
      </w:r>
      <w:r w:rsidR="0074610B" w:rsidRPr="00647B46">
        <w:t xml:space="preserve">ICER = incremental cost-effectiveness ratio; </w:t>
      </w:r>
      <w:r w:rsidR="00796EC2" w:rsidRPr="00647B46">
        <w:t xml:space="preserve">ES-SCLC = </w:t>
      </w:r>
      <w:r w:rsidR="00E41C39" w:rsidRPr="00647B46">
        <w:t>extensive</w:t>
      </w:r>
      <w:r w:rsidR="00E27E57" w:rsidRPr="00647B46">
        <w:t>-</w:t>
      </w:r>
      <w:r w:rsidR="00796EC2" w:rsidRPr="00647B46">
        <w:t>stage small cell lun</w:t>
      </w:r>
      <w:r w:rsidR="00E41C39" w:rsidRPr="00647B46">
        <w:t>g</w:t>
      </w:r>
      <w:r w:rsidR="00796EC2" w:rsidRPr="00647B46">
        <w:t xml:space="preserve"> cancer; </w:t>
      </w:r>
      <w:r w:rsidR="00822574" w:rsidRPr="00647B46">
        <w:t xml:space="preserve">LS-SCLC = </w:t>
      </w:r>
      <w:r w:rsidR="00D32C5D" w:rsidRPr="00647B46">
        <w:t>l</w:t>
      </w:r>
      <w:r w:rsidR="00822574" w:rsidRPr="00647B46">
        <w:t>imited-stage small cell lun</w:t>
      </w:r>
      <w:r w:rsidR="004D479E" w:rsidRPr="00647B46">
        <w:t>g</w:t>
      </w:r>
      <w:r w:rsidR="00822574" w:rsidRPr="00647B46">
        <w:t xml:space="preserve"> cancer; LYG = life year gained; </w:t>
      </w:r>
      <w:r w:rsidR="000D1A7A" w:rsidRPr="00647B46">
        <w:t xml:space="preserve">NICE = </w:t>
      </w:r>
      <w:r w:rsidR="0004536A" w:rsidRPr="00647B46">
        <w:t>National Institute</w:t>
      </w:r>
      <w:r w:rsidR="00204C66" w:rsidRPr="00647B46">
        <w:t xml:space="preserve"> for </w:t>
      </w:r>
      <w:r w:rsidR="0004536A" w:rsidRPr="00647B46">
        <w:t>Health</w:t>
      </w:r>
      <w:r w:rsidR="00204C66" w:rsidRPr="00647B46">
        <w:t xml:space="preserve"> and </w:t>
      </w:r>
      <w:r w:rsidR="0004536A" w:rsidRPr="00647B46">
        <w:t>Care Excellence</w:t>
      </w:r>
      <w:r w:rsidR="00204C66" w:rsidRPr="00647B46">
        <w:t xml:space="preserve">; </w:t>
      </w:r>
      <w:r w:rsidR="00822574" w:rsidRPr="00647B46">
        <w:t xml:space="preserve">OS = overall survival; </w:t>
      </w:r>
      <w:r w:rsidR="00C37837" w:rsidRPr="00647B46">
        <w:t xml:space="preserve">PBS = </w:t>
      </w:r>
      <w:r w:rsidR="0004536A" w:rsidRPr="00647B46">
        <w:t>Pharmaceutical Benefits Scheme</w:t>
      </w:r>
      <w:r w:rsidR="0074610B" w:rsidRPr="00647B46">
        <w:t xml:space="preserve">; </w:t>
      </w:r>
      <w:r w:rsidR="00822574" w:rsidRPr="00647B46">
        <w:t>QALY = quality-adjusted life-year</w:t>
      </w:r>
      <w:r w:rsidR="00796EC2" w:rsidRPr="00647B46">
        <w:t xml:space="preserve">; </w:t>
      </w:r>
      <w:r w:rsidR="0070014E" w:rsidRPr="00647B46">
        <w:t xml:space="preserve">UK = </w:t>
      </w:r>
      <w:r w:rsidR="00F353CB" w:rsidRPr="00647B46">
        <w:t>United Kingdom</w:t>
      </w:r>
      <w:r w:rsidR="0070014E" w:rsidRPr="00647B46">
        <w:t xml:space="preserve">; </w:t>
      </w:r>
      <w:r w:rsidR="00796EC2" w:rsidRPr="00647B46">
        <w:t>VL</w:t>
      </w:r>
      <w:r w:rsidR="0087591A" w:rsidRPr="00647B46">
        <w:t>C</w:t>
      </w:r>
      <w:r w:rsidR="00796EC2" w:rsidRPr="00647B46">
        <w:t xml:space="preserve">R = </w:t>
      </w:r>
      <w:r w:rsidR="0087591A" w:rsidRPr="00647B46">
        <w:t>Vic</w:t>
      </w:r>
      <w:r w:rsidR="00D214BE" w:rsidRPr="00647B46">
        <w:t xml:space="preserve">torian </w:t>
      </w:r>
      <w:r w:rsidR="0004536A" w:rsidRPr="00647B46">
        <w:t>Lung Cancer Registry</w:t>
      </w:r>
    </w:p>
    <w:p w14:paraId="042AEC1D" w14:textId="77777777" w:rsidR="007F2D0F" w:rsidRPr="007F2D0F" w:rsidRDefault="007F2D0F" w:rsidP="007F2D0F">
      <w:pPr>
        <w:spacing w:after="0" w:line="240" w:lineRule="auto"/>
        <w:jc w:val="left"/>
        <w:rPr>
          <w:rFonts w:ascii="Arial Narrow" w:eastAsia="Times New Roman" w:hAnsi="Arial Narrow"/>
          <w:i/>
          <w:sz w:val="18"/>
          <w:szCs w:val="18"/>
        </w:rPr>
      </w:pPr>
      <w:r w:rsidRPr="007F2D0F">
        <w:rPr>
          <w:rFonts w:ascii="Arial Narrow" w:eastAsia="Times New Roman" w:hAnsi="Arial Narrow"/>
          <w:i/>
          <w:sz w:val="18"/>
          <w:szCs w:val="18"/>
        </w:rPr>
        <w:t xml:space="preserve">The redacted values correspond to the following ranges: </w:t>
      </w:r>
    </w:p>
    <w:p w14:paraId="7DB0C682" w14:textId="3321A98C" w:rsidR="007F2D0F" w:rsidRPr="007F2D0F" w:rsidRDefault="007F2D0F" w:rsidP="007F2D0F">
      <w:pPr>
        <w:spacing w:after="0" w:line="240" w:lineRule="auto"/>
        <w:jc w:val="left"/>
        <w:rPr>
          <w:rFonts w:ascii="Arial Narrow" w:eastAsia="Times New Roman" w:hAnsi="Arial Narrow"/>
          <w:i/>
          <w:sz w:val="18"/>
          <w:szCs w:val="18"/>
        </w:rPr>
      </w:pPr>
      <w:r w:rsidRPr="007F2D0F">
        <w:rPr>
          <w:rFonts w:ascii="Arial Narrow" w:eastAsia="Times New Roman" w:hAnsi="Arial Narrow"/>
          <w:i/>
          <w:sz w:val="18"/>
          <w:szCs w:val="18"/>
          <w:vertAlign w:val="superscript"/>
        </w:rPr>
        <w:t>1</w:t>
      </w:r>
      <w:r w:rsidRPr="007F2D0F">
        <w:rPr>
          <w:rFonts w:ascii="Arial Narrow" w:eastAsia="Times New Roman" w:hAnsi="Arial Narrow"/>
          <w:i/>
          <w:sz w:val="18"/>
          <w:szCs w:val="18"/>
        </w:rPr>
        <w:t xml:space="preserve"> </w:t>
      </w:r>
      <w:r w:rsidR="00376AD2" w:rsidRPr="00376AD2">
        <w:rPr>
          <w:rFonts w:ascii="Arial Narrow" w:eastAsia="Times New Roman" w:hAnsi="Arial Narrow"/>
          <w:i/>
          <w:sz w:val="18"/>
          <w:szCs w:val="18"/>
        </w:rPr>
        <w:t>$55,000 to &lt; $75,000</w:t>
      </w:r>
    </w:p>
    <w:p w14:paraId="342D8248" w14:textId="5E5BF481" w:rsidR="00E05720" w:rsidRPr="00647B46" w:rsidRDefault="007F2D0F" w:rsidP="00803CA4">
      <w:pPr>
        <w:spacing w:after="0" w:line="240" w:lineRule="auto"/>
        <w:jc w:val="left"/>
      </w:pPr>
      <w:r w:rsidRPr="007F2D0F">
        <w:rPr>
          <w:rFonts w:ascii="Arial Narrow" w:eastAsia="Times New Roman" w:hAnsi="Arial Narrow"/>
          <w:i/>
          <w:sz w:val="18"/>
          <w:szCs w:val="18"/>
          <w:vertAlign w:val="superscript"/>
        </w:rPr>
        <w:t>2</w:t>
      </w:r>
      <w:r w:rsidRPr="007F2D0F">
        <w:rPr>
          <w:rFonts w:ascii="Arial Narrow" w:eastAsia="Times New Roman" w:hAnsi="Arial Narrow"/>
          <w:i/>
          <w:sz w:val="18"/>
          <w:szCs w:val="18"/>
        </w:rPr>
        <w:t xml:space="preserve"> </w:t>
      </w:r>
      <w:r w:rsidR="008F3D32" w:rsidRPr="008F3D32">
        <w:rPr>
          <w:rFonts w:ascii="Arial Narrow" w:eastAsia="Times New Roman" w:hAnsi="Arial Narrow"/>
          <w:i/>
          <w:sz w:val="18"/>
          <w:szCs w:val="18"/>
        </w:rPr>
        <w:t>$75,000 to &lt; $95,000</w:t>
      </w:r>
    </w:p>
    <w:p w14:paraId="00015B9B" w14:textId="268DAA96" w:rsidR="00F158DD" w:rsidRPr="00647B46" w:rsidRDefault="00F158DD" w:rsidP="007D5596">
      <w:pPr>
        <w:pStyle w:val="3-BodyText"/>
        <w:numPr>
          <w:ilvl w:val="1"/>
          <w:numId w:val="22"/>
        </w:numPr>
      </w:pPr>
      <w:r w:rsidRPr="00647B46">
        <w:t xml:space="preserve">A 15-year time horizon </w:t>
      </w:r>
      <w:r w:rsidR="00234206" w:rsidRPr="00647B46">
        <w:t>(180 months)</w:t>
      </w:r>
      <w:r w:rsidRPr="00647B46">
        <w:t xml:space="preserve"> was used in the submission base case to capture long-term </w:t>
      </w:r>
      <w:bookmarkStart w:id="63" w:name="_Hlk196915293"/>
      <w:r w:rsidRPr="00647B46">
        <w:t xml:space="preserve">economic impacts </w:t>
      </w:r>
      <w:bookmarkEnd w:id="63"/>
      <w:r w:rsidRPr="00647B46">
        <w:t xml:space="preserve">of durvalumab. In the submission’s stepped analysis, the results were presented using a time horizon extrapolated from </w:t>
      </w:r>
      <w:r w:rsidR="00C54840" w:rsidRPr="00647B46">
        <w:t>2 years</w:t>
      </w:r>
      <w:r w:rsidRPr="00647B46">
        <w:t xml:space="preserve"> to 15 years (</w:t>
      </w:r>
      <w:r w:rsidR="00177854" w:rsidRPr="00647B46">
        <w:fldChar w:fldCharType="begin"/>
      </w:r>
      <w:r w:rsidR="00177854" w:rsidRPr="00647B46">
        <w:instrText xml:space="preserve"> REF _Ref198024488 \h </w:instrText>
      </w:r>
      <w:r w:rsidR="00177854" w:rsidRPr="00647B46">
        <w:fldChar w:fldCharType="separate"/>
      </w:r>
      <w:r w:rsidR="003D11B5" w:rsidRPr="00647B46">
        <w:t xml:space="preserve">Table </w:t>
      </w:r>
      <w:r w:rsidR="003D11B5">
        <w:rPr>
          <w:noProof/>
        </w:rPr>
        <w:t>11</w:t>
      </w:r>
      <w:r w:rsidR="00177854" w:rsidRPr="00647B46">
        <w:fldChar w:fldCharType="end"/>
      </w:r>
      <w:r w:rsidRPr="00647B46">
        <w:t>).</w:t>
      </w:r>
      <w:r w:rsidR="006F7A21" w:rsidRPr="00647B46">
        <w:t xml:space="preserve"> </w:t>
      </w:r>
      <w:r w:rsidR="003E3F92" w:rsidRPr="00647B46">
        <w:t xml:space="preserve">The </w:t>
      </w:r>
      <w:r w:rsidR="003E0EE6" w:rsidRPr="00647B46">
        <w:t xml:space="preserve">LYs gained </w:t>
      </w:r>
      <w:r w:rsidR="005E5901" w:rsidRPr="00647B46">
        <w:t xml:space="preserve">increased </w:t>
      </w:r>
      <w:r w:rsidR="005E5901" w:rsidRPr="000B120A">
        <w:t xml:space="preserve">from </w:t>
      </w:r>
      <w:r w:rsidR="004B4DF5" w:rsidRPr="000B120A">
        <w:t xml:space="preserve">0.09 over 2 years to 1.07 </w:t>
      </w:r>
      <w:r w:rsidR="00E03A65" w:rsidRPr="000B120A">
        <w:t xml:space="preserve">discounted (1.50 </w:t>
      </w:r>
      <w:r w:rsidR="00E03A65">
        <w:t xml:space="preserve">years undiscounted) </w:t>
      </w:r>
      <w:r w:rsidR="004B4DF5" w:rsidRPr="00647B46">
        <w:t xml:space="preserve">over 15 years. </w:t>
      </w:r>
      <w:r w:rsidR="00B922E6" w:rsidRPr="00647B46">
        <w:t>Sensitivity analys</w:t>
      </w:r>
      <w:r w:rsidR="008B697D" w:rsidRPr="00647B46">
        <w:t>e</w:t>
      </w:r>
      <w:r w:rsidR="00B922E6" w:rsidRPr="00647B46">
        <w:t xml:space="preserve">s tested </w:t>
      </w:r>
      <w:r w:rsidR="00BA1097" w:rsidRPr="00647B46">
        <w:t>alternative time horizons f</w:t>
      </w:r>
      <w:r w:rsidR="008B697D" w:rsidRPr="00647B46">
        <w:t>ro</w:t>
      </w:r>
      <w:r w:rsidR="00BA1097" w:rsidRPr="00647B46">
        <w:t xml:space="preserve">m 5 years to 30 years. </w:t>
      </w:r>
      <w:r w:rsidRPr="00647B46">
        <w:t>A 10-year time horizon may offer a more balanced approach, capturing most of the long-term treatment benefits while minimising uncertainties associated with extended extrapolations.</w:t>
      </w:r>
      <w:r w:rsidR="005627C8" w:rsidRPr="00647B46">
        <w:t xml:space="preserve"> </w:t>
      </w:r>
    </w:p>
    <w:p w14:paraId="6AD9D182" w14:textId="1BF846D0" w:rsidR="00104D6E" w:rsidRPr="00647B46" w:rsidRDefault="0080029D" w:rsidP="007D5596">
      <w:pPr>
        <w:pStyle w:val="3-BodyText"/>
        <w:numPr>
          <w:ilvl w:val="1"/>
          <w:numId w:val="22"/>
        </w:numPr>
      </w:pPr>
      <w:r w:rsidRPr="00647B46">
        <w:t xml:space="preserve">The KM </w:t>
      </w:r>
      <w:r w:rsidR="003E5CAF" w:rsidRPr="00647B46">
        <w:t>curves</w:t>
      </w:r>
      <w:r w:rsidRPr="00647B46">
        <w:t xml:space="preserve"> versus </w:t>
      </w:r>
      <w:r w:rsidR="001435AA" w:rsidRPr="00647B46">
        <w:t xml:space="preserve">tested </w:t>
      </w:r>
      <w:r w:rsidRPr="00647B46">
        <w:t xml:space="preserve">extrapolated curves </w:t>
      </w:r>
      <w:r w:rsidR="00571E44" w:rsidRPr="00647B46">
        <w:t>for</w:t>
      </w:r>
      <w:r w:rsidR="004B5D0F" w:rsidRPr="00647B46">
        <w:t xml:space="preserve"> OS and PFS for </w:t>
      </w:r>
      <w:r w:rsidR="000620B9" w:rsidRPr="00647B46">
        <w:t>durvalumab and the comparator</w:t>
      </w:r>
      <w:r w:rsidR="00242438" w:rsidRPr="00647B46">
        <w:t xml:space="preserve"> </w:t>
      </w:r>
      <w:r w:rsidR="00571E44" w:rsidRPr="00647B46">
        <w:t>are presented in</w:t>
      </w:r>
      <w:r w:rsidR="001E4D28" w:rsidRPr="00647B46" w:rsidDel="00571E44">
        <w:t xml:space="preserve"> </w:t>
      </w:r>
      <w:r w:rsidR="001E4D28" w:rsidRPr="00647B46">
        <w:fldChar w:fldCharType="begin"/>
      </w:r>
      <w:r w:rsidR="001E4D28" w:rsidRPr="00647B46">
        <w:instrText xml:space="preserve"> REF _Ref198049370 \h  \* MERGEFORMAT </w:instrText>
      </w:r>
      <w:r w:rsidR="001E4D28" w:rsidRPr="00647B46">
        <w:fldChar w:fldCharType="separate"/>
      </w:r>
      <w:r w:rsidR="003D11B5" w:rsidRPr="003D11B5">
        <w:t>Figure 3</w:t>
      </w:r>
      <w:r w:rsidR="001E4D28" w:rsidRPr="00647B46">
        <w:fldChar w:fldCharType="end"/>
      </w:r>
      <w:r w:rsidR="00571E44" w:rsidRPr="00647B46">
        <w:t xml:space="preserve"> to </w:t>
      </w:r>
      <w:r w:rsidR="001E4D28" w:rsidRPr="00647B46">
        <w:fldChar w:fldCharType="begin"/>
      </w:r>
      <w:r w:rsidR="001E4D28" w:rsidRPr="00647B46">
        <w:instrText xml:space="preserve"> REF _Ref198049375 \h  \* MERGEFORMAT </w:instrText>
      </w:r>
      <w:r w:rsidR="001E4D28" w:rsidRPr="00647B46">
        <w:fldChar w:fldCharType="separate"/>
      </w:r>
      <w:r w:rsidR="003D11B5" w:rsidRPr="003D11B5">
        <w:t xml:space="preserve">|| </w:t>
      </w:r>
      <w:r w:rsidR="003D11B5" w:rsidRPr="003D11B5">
        <w:rPr>
          <w:color w:val="000000"/>
          <w:spacing w:val="229"/>
          <w:shd w:val="solid" w:color="000000" w:fill="000000"/>
          <w:fitText w:val="340" w:id="-628914928"/>
          <w14:textFill>
            <w14:solidFill>
              <w14:srgbClr w14:val="000000">
                <w14:alpha w14:val="100000"/>
              </w14:srgbClr>
            </w14:solidFill>
          </w14:textFill>
        </w:rPr>
        <w:t>|</w:t>
      </w:r>
      <w:r w:rsidR="003D11B5" w:rsidRPr="00647B46">
        <w:rPr>
          <w:rStyle w:val="CommentReference"/>
        </w:rPr>
        <w:t xml:space="preserve">Figure </w:t>
      </w:r>
      <w:r w:rsidR="003D11B5">
        <w:rPr>
          <w:rStyle w:val="CommentReference"/>
          <w:b w:val="0"/>
          <w:noProof/>
        </w:rPr>
        <w:t>6</w:t>
      </w:r>
      <w:r w:rsidR="001E4D28" w:rsidRPr="00647B46">
        <w:fldChar w:fldCharType="end"/>
      </w:r>
      <w:r w:rsidR="00604370" w:rsidRPr="00647B46">
        <w:t>.</w:t>
      </w:r>
      <w:r w:rsidR="004B5D0F" w:rsidRPr="00647B46">
        <w:t xml:space="preserve"> </w:t>
      </w:r>
      <w:r w:rsidR="00BE042A" w:rsidRPr="00647B46">
        <w:t>The treatment ar</w:t>
      </w:r>
      <w:r w:rsidR="0066624E" w:rsidRPr="00647B46">
        <w:t>ms</w:t>
      </w:r>
      <w:r w:rsidR="005C0DD0" w:rsidRPr="00647B46">
        <w:t xml:space="preserve"> were modelled independently.</w:t>
      </w:r>
      <w:r w:rsidR="006C2122" w:rsidRPr="00647B46" w:rsidDel="0066624E">
        <w:t xml:space="preserve"> </w:t>
      </w:r>
      <w:r w:rsidR="00140561" w:rsidRPr="00647B46">
        <w:rPr>
          <w:i/>
          <w:iCs/>
        </w:rPr>
        <w:t xml:space="preserve"> </w:t>
      </w:r>
      <w:r w:rsidR="00275402" w:rsidRPr="00647B46">
        <w:t xml:space="preserve">The </w:t>
      </w:r>
      <w:r w:rsidR="00FD22B5" w:rsidRPr="00647B46">
        <w:t xml:space="preserve">1 spline odds function was selected for </w:t>
      </w:r>
      <w:r w:rsidR="00DB4907" w:rsidRPr="00647B46">
        <w:t xml:space="preserve">extrapolating OS for </w:t>
      </w:r>
      <w:r w:rsidR="00FD22B5" w:rsidRPr="00647B46">
        <w:t>the base case analysis</w:t>
      </w:r>
      <w:r w:rsidR="00DB4907" w:rsidRPr="00647B46">
        <w:t>. This function resulted in the highest estimates of long term survival</w:t>
      </w:r>
      <w:r w:rsidR="005E0FAA" w:rsidRPr="00647B46">
        <w:t xml:space="preserve"> for both treatment arms</w:t>
      </w:r>
      <w:r w:rsidR="005E0FAA" w:rsidRPr="00647B46">
        <w:rPr>
          <w:i/>
          <w:iCs/>
        </w:rPr>
        <w:t xml:space="preserve">. </w:t>
      </w:r>
      <w:r w:rsidR="005E0FAA" w:rsidRPr="00647B46">
        <w:t>The 1 spline normal function was selected for extrapolating PFS.</w:t>
      </w:r>
      <w:r w:rsidR="00DB4907" w:rsidRPr="00647B46">
        <w:rPr>
          <w:i/>
          <w:iCs/>
        </w:rPr>
        <w:t xml:space="preserve"> </w:t>
      </w:r>
      <w:r w:rsidR="00795B37" w:rsidRPr="00647B46">
        <w:fldChar w:fldCharType="begin"/>
      </w:r>
      <w:r w:rsidR="00795B37" w:rsidRPr="00647B46">
        <w:instrText xml:space="preserve"> REF _Ref198049542 \h  \* MERGEFORMAT </w:instrText>
      </w:r>
      <w:r w:rsidR="00795B37" w:rsidRPr="00647B46">
        <w:fldChar w:fldCharType="separate"/>
      </w:r>
      <w:r w:rsidR="003D11B5" w:rsidRPr="003D11B5">
        <w:t>Figure 7</w:t>
      </w:r>
      <w:r w:rsidR="00795B37" w:rsidRPr="00647B46">
        <w:fldChar w:fldCharType="end"/>
      </w:r>
      <w:r w:rsidR="00795B37" w:rsidRPr="00647B46">
        <w:t xml:space="preserve"> compares the trial data with the selected extrapolations over the 15-year (180-month) base-case time horizon.</w:t>
      </w:r>
      <w:r w:rsidR="00A14464" w:rsidRPr="00647B46">
        <w:t xml:space="preserve"> From app</w:t>
      </w:r>
      <w:r w:rsidR="00253C23" w:rsidRPr="00647B46">
        <w:t>roximately 120 months the PFS curves converge with OS curves</w:t>
      </w:r>
      <w:r w:rsidR="00E36864" w:rsidRPr="00647B46">
        <w:t xml:space="preserve">. A difference in OS is maintained </w:t>
      </w:r>
      <w:r w:rsidR="00085865" w:rsidRPr="00647B46">
        <w:t xml:space="preserve">throughout the </w:t>
      </w:r>
      <w:r w:rsidR="008D591E" w:rsidRPr="00647B46">
        <w:t>model</w:t>
      </w:r>
      <w:r w:rsidR="00073FDE" w:rsidRPr="00647B46">
        <w:t xml:space="preserve"> </w:t>
      </w:r>
      <w:r w:rsidR="00085865" w:rsidRPr="00647B46">
        <w:t>time horizon</w:t>
      </w:r>
      <w:r w:rsidR="00073FDE" w:rsidRPr="00647B46">
        <w:t>.</w:t>
      </w:r>
      <w:r w:rsidR="004C622A" w:rsidRPr="00647B46">
        <w:t xml:space="preserve"> </w:t>
      </w:r>
      <w:r w:rsidR="004C622A" w:rsidRPr="00DD38A8">
        <w:t xml:space="preserve">The ESC </w:t>
      </w:r>
      <w:r w:rsidR="00356230" w:rsidRPr="00DD38A8">
        <w:t>considered the use of a 1 spline odds function as the extrapolation function was inadequately supported in the submission.</w:t>
      </w:r>
      <w:r w:rsidR="00356230" w:rsidRPr="00647B46">
        <w:t xml:space="preserve"> </w:t>
      </w:r>
    </w:p>
    <w:p w14:paraId="433325E7" w14:textId="77777777" w:rsidR="0080029D" w:rsidRPr="00647B46" w:rsidRDefault="0080029D" w:rsidP="00C7505A">
      <w:pPr>
        <w:pStyle w:val="3-BodyText"/>
        <w:numPr>
          <w:ilvl w:val="0"/>
          <w:numId w:val="0"/>
        </w:numPr>
      </w:pPr>
    </w:p>
    <w:p w14:paraId="17C213AC" w14:textId="1E15BBAB" w:rsidR="00805F10" w:rsidRPr="00647B46" w:rsidRDefault="00805F10" w:rsidP="00AF56E0">
      <w:pPr>
        <w:pStyle w:val="Caption"/>
        <w:tabs>
          <w:tab w:val="left" w:pos="4898"/>
        </w:tabs>
        <w:spacing w:after="0" w:line="240" w:lineRule="auto"/>
        <w:rPr>
          <w:rStyle w:val="CommentReference"/>
          <w:b/>
        </w:rPr>
      </w:pPr>
      <w:bookmarkStart w:id="64" w:name="_Ref198049370"/>
      <w:r w:rsidRPr="00647B46">
        <w:rPr>
          <w:rStyle w:val="CommentReference"/>
          <w:b/>
        </w:rPr>
        <w:lastRenderedPageBreak/>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3D11B5">
        <w:rPr>
          <w:rStyle w:val="CommentReference"/>
          <w:b/>
          <w:noProof/>
        </w:rPr>
        <w:t>3</w:t>
      </w:r>
      <w:r w:rsidRPr="00647B46">
        <w:rPr>
          <w:rStyle w:val="CommentReference"/>
          <w:b/>
        </w:rPr>
        <w:fldChar w:fldCharType="end"/>
      </w:r>
      <w:bookmarkEnd w:id="64"/>
      <w:r w:rsidR="009A5F57" w:rsidRPr="00647B46">
        <w:rPr>
          <w:rStyle w:val="CommentReference"/>
          <w:b/>
        </w:rPr>
        <w:t>: Durvalumab KM and extrapolation curves for OS</w:t>
      </w:r>
      <w:r w:rsidR="00E642DE" w:rsidRPr="00647B46">
        <w:rPr>
          <w:rStyle w:val="CommentReference"/>
          <w:b/>
        </w:rPr>
        <w:tab/>
      </w:r>
    </w:p>
    <w:p w14:paraId="4DE9D136" w14:textId="77777777" w:rsidR="0080029D" w:rsidRPr="00647B46" w:rsidRDefault="0080029D" w:rsidP="00035F1A">
      <w:pPr>
        <w:spacing w:after="0" w:line="240" w:lineRule="auto"/>
      </w:pPr>
      <w:r w:rsidRPr="00647B46">
        <w:rPr>
          <w:noProof/>
        </w:rPr>
        <w:drawing>
          <wp:inline distT="0" distB="0" distL="0" distR="0" wp14:anchorId="34822800" wp14:editId="558BAB60">
            <wp:extent cx="5688000" cy="2638431"/>
            <wp:effectExtent l="0" t="0" r="8255" b="0"/>
            <wp:docPr id="782608222" name="Picture 782608222" descr="Figure 3: Durvalumab KM and extrapolation curves for 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08222" name="Picture 782608222" descr="Figure 3: Durvalumab KM and extrapolation curves for 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000" cy="2638431"/>
                    </a:xfrm>
                    <a:prstGeom prst="rect">
                      <a:avLst/>
                    </a:prstGeom>
                    <a:noFill/>
                  </pic:spPr>
                </pic:pic>
              </a:graphicData>
            </a:graphic>
          </wp:inline>
        </w:drawing>
      </w:r>
    </w:p>
    <w:p w14:paraId="1E0BD2C5" w14:textId="77777777" w:rsidR="0080029D" w:rsidRPr="00647B46" w:rsidRDefault="0080029D" w:rsidP="0047364B">
      <w:pPr>
        <w:pStyle w:val="TableFigureFooter"/>
      </w:pPr>
      <w:r w:rsidRPr="00647B46">
        <w:t>Source: Figure 3.4.2, p95 of the submission.</w:t>
      </w:r>
    </w:p>
    <w:p w14:paraId="46A1945A" w14:textId="77777777" w:rsidR="0080029D" w:rsidRPr="00647B46" w:rsidRDefault="0080029D" w:rsidP="0047364B">
      <w:pPr>
        <w:pStyle w:val="TableFigureFooter"/>
      </w:pPr>
      <w:r w:rsidRPr="00647B46">
        <w:t>KM = Kaplan-Meier; OS = overall survival</w:t>
      </w:r>
    </w:p>
    <w:p w14:paraId="3FC510CB" w14:textId="77777777" w:rsidR="0080029D" w:rsidRPr="00647B46" w:rsidRDefault="0080029D" w:rsidP="0047364B">
      <w:pPr>
        <w:spacing w:line="240" w:lineRule="auto"/>
      </w:pPr>
    </w:p>
    <w:p w14:paraId="6FA6C66F" w14:textId="4F9362C5" w:rsidR="00F656B3" w:rsidRPr="00647B46" w:rsidRDefault="00F656B3" w:rsidP="00AF56E0">
      <w:pPr>
        <w:pStyle w:val="Caption"/>
        <w:spacing w:after="0" w:line="240" w:lineRule="auto"/>
        <w:rPr>
          <w:rStyle w:val="CommentReference"/>
          <w:b/>
        </w:rPr>
      </w:pPr>
      <w:r w:rsidRPr="00647B46">
        <w:rPr>
          <w:rStyle w:val="CommentReference"/>
          <w:b/>
        </w:rPr>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3D11B5">
        <w:rPr>
          <w:rStyle w:val="CommentReference"/>
          <w:b/>
          <w:noProof/>
        </w:rPr>
        <w:t>4</w:t>
      </w:r>
      <w:r w:rsidRPr="00647B46">
        <w:rPr>
          <w:rStyle w:val="CommentReference"/>
          <w:b/>
        </w:rPr>
        <w:fldChar w:fldCharType="end"/>
      </w:r>
      <w:r w:rsidRPr="00647B46">
        <w:rPr>
          <w:rStyle w:val="CommentReference"/>
          <w:b/>
        </w:rPr>
        <w:t>: Watch and wait KM and extrapolation curves for OS</w:t>
      </w:r>
    </w:p>
    <w:p w14:paraId="65A2C1A7" w14:textId="77777777" w:rsidR="0080029D" w:rsidRPr="00647B46" w:rsidRDefault="0080029D" w:rsidP="00035F1A">
      <w:pPr>
        <w:spacing w:after="0" w:line="240" w:lineRule="auto"/>
      </w:pPr>
      <w:r w:rsidRPr="00647B46">
        <w:rPr>
          <w:noProof/>
        </w:rPr>
        <w:drawing>
          <wp:inline distT="0" distB="0" distL="0" distR="0" wp14:anchorId="7FD5D1A3" wp14:editId="3726EE07">
            <wp:extent cx="5688000" cy="2893329"/>
            <wp:effectExtent l="0" t="0" r="8255" b="2540"/>
            <wp:docPr id="1783797000" name="Picture 1783797000" descr="Figure 4: Watch and wait KM and extrapolation curves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000" name="Picture 1783797000" descr="Figure 4: Watch and wait KM and extrapolation curves for 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000" cy="2893329"/>
                    </a:xfrm>
                    <a:prstGeom prst="rect">
                      <a:avLst/>
                    </a:prstGeom>
                    <a:noFill/>
                  </pic:spPr>
                </pic:pic>
              </a:graphicData>
            </a:graphic>
          </wp:inline>
        </w:drawing>
      </w:r>
    </w:p>
    <w:p w14:paraId="2FEC0DEB" w14:textId="77777777" w:rsidR="0080029D" w:rsidRPr="00647B46" w:rsidRDefault="0080029D" w:rsidP="0047364B">
      <w:pPr>
        <w:pStyle w:val="TableFigureFooter"/>
      </w:pPr>
      <w:r w:rsidRPr="00647B46">
        <w:t>Source: Figure 3.4.6, p100 of the submission.</w:t>
      </w:r>
    </w:p>
    <w:p w14:paraId="0DDEB994" w14:textId="77777777" w:rsidR="0080029D" w:rsidRPr="00647B46" w:rsidRDefault="0080029D" w:rsidP="0047364B">
      <w:pPr>
        <w:pStyle w:val="TableFigureFooter"/>
      </w:pPr>
      <w:r w:rsidRPr="00647B46">
        <w:t>KM = Kaplan-Meier; OS = overall survival</w:t>
      </w:r>
    </w:p>
    <w:p w14:paraId="4A9BC7CC" w14:textId="77777777" w:rsidR="0080029D" w:rsidRPr="00647B46" w:rsidRDefault="0080029D" w:rsidP="00C7505A">
      <w:pPr>
        <w:pStyle w:val="3-BodyText"/>
        <w:numPr>
          <w:ilvl w:val="0"/>
          <w:numId w:val="0"/>
        </w:numPr>
      </w:pPr>
    </w:p>
    <w:p w14:paraId="1CE85136" w14:textId="56CF604A" w:rsidR="00F656B3" w:rsidRPr="00647B46" w:rsidRDefault="00F656B3" w:rsidP="0047364B">
      <w:pPr>
        <w:pStyle w:val="Caption"/>
        <w:spacing w:after="0" w:line="240" w:lineRule="auto"/>
        <w:rPr>
          <w:rStyle w:val="CommentReference"/>
          <w:b/>
        </w:rPr>
      </w:pPr>
      <w:r w:rsidRPr="00647B46">
        <w:rPr>
          <w:rStyle w:val="CommentReference"/>
          <w:b/>
        </w:rPr>
        <w:lastRenderedPageBreak/>
        <w:t xml:space="preserve">Figure </w:t>
      </w:r>
      <w:r w:rsidRPr="00647B46">
        <w:rPr>
          <w:rStyle w:val="CommentReference"/>
          <w:b/>
        </w:rPr>
        <w:fldChar w:fldCharType="begin"/>
      </w:r>
      <w:r w:rsidRPr="00647B46">
        <w:rPr>
          <w:rStyle w:val="CommentReference"/>
          <w:b/>
        </w:rPr>
        <w:instrText xml:space="preserve"> SEQ Figure \* ARABIC </w:instrText>
      </w:r>
      <w:r w:rsidRPr="00647B46">
        <w:rPr>
          <w:rStyle w:val="CommentReference"/>
          <w:b/>
        </w:rPr>
        <w:fldChar w:fldCharType="separate"/>
      </w:r>
      <w:r w:rsidR="003D11B5">
        <w:rPr>
          <w:rStyle w:val="CommentReference"/>
          <w:b/>
          <w:noProof/>
        </w:rPr>
        <w:t>5</w:t>
      </w:r>
      <w:r w:rsidRPr="00647B46">
        <w:rPr>
          <w:rStyle w:val="CommentReference"/>
          <w:b/>
        </w:rPr>
        <w:fldChar w:fldCharType="end"/>
      </w:r>
      <w:r w:rsidR="00531238" w:rsidRPr="00647B46">
        <w:rPr>
          <w:rStyle w:val="CommentReference"/>
          <w:b/>
        </w:rPr>
        <w:t>: Durvalumab KM and extrapolation curves for PFS</w:t>
      </w:r>
    </w:p>
    <w:p w14:paraId="4E155490" w14:textId="27E8A537" w:rsidR="0080029D" w:rsidRPr="00647B46" w:rsidRDefault="0080029D" w:rsidP="0047364B">
      <w:pPr>
        <w:pStyle w:val="TableFigureFooter"/>
      </w:pPr>
      <w:r w:rsidRPr="00647B46">
        <w:rPr>
          <w:noProof/>
        </w:rPr>
        <w:drawing>
          <wp:inline distT="0" distB="0" distL="0" distR="0" wp14:anchorId="662E7BB5" wp14:editId="70005602">
            <wp:extent cx="5688000" cy="2831231"/>
            <wp:effectExtent l="0" t="0" r="8255" b="7620"/>
            <wp:docPr id="166203449" name="Picture 166203449" descr="Figure 5: Durvalumab KM and extrapolation curves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449" name="Picture 166203449" descr="Figure 5: Durvalumab KM and extrapolation curves for PF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8000" cy="2831231"/>
                    </a:xfrm>
                    <a:prstGeom prst="rect">
                      <a:avLst/>
                    </a:prstGeom>
                    <a:noFill/>
                  </pic:spPr>
                </pic:pic>
              </a:graphicData>
            </a:graphic>
          </wp:inline>
        </w:drawing>
      </w:r>
      <w:r w:rsidR="00A55F1A" w:rsidRPr="00CE69E2">
        <w:rPr>
          <w:color w:val="000000"/>
          <w:spacing w:val="208"/>
          <w:shd w:val="solid" w:color="000000" w:fill="000000"/>
          <w:fitText w:val="285" w:id="-628914929"/>
          <w14:textFill>
            <w14:solidFill>
              <w14:srgbClr w14:val="000000">
                <w14:alpha w14:val="100000"/>
              </w14:srgbClr>
            </w14:solidFill>
          </w14:textFill>
        </w:rPr>
        <w:t>|</w:t>
      </w:r>
      <w:r w:rsidR="00A55F1A" w:rsidRPr="00CE69E2">
        <w:rPr>
          <w:color w:val="000000"/>
          <w:shd w:val="solid" w:color="000000" w:fill="000000"/>
          <w:fitText w:val="285" w:id="-628914929"/>
          <w14:textFill>
            <w14:solidFill>
              <w14:srgbClr w14:val="000000">
                <w14:alpha w14:val="100000"/>
              </w14:srgbClr>
            </w14:solidFill>
          </w14:textFill>
        </w:rPr>
        <w:t>|</w:t>
      </w:r>
      <w:r w:rsidRPr="00647B46">
        <w:t>Source: Figure 3.4.8, p106 of the submission.</w:t>
      </w:r>
    </w:p>
    <w:p w14:paraId="235A008A" w14:textId="77777777" w:rsidR="0080029D" w:rsidRPr="00647B46" w:rsidRDefault="0080029D" w:rsidP="0047364B">
      <w:pPr>
        <w:pStyle w:val="TableFigureFooter"/>
      </w:pPr>
      <w:r w:rsidRPr="00647B46">
        <w:t>KM = Kaplan-Meier; PFS = progression-free survival</w:t>
      </w:r>
    </w:p>
    <w:p w14:paraId="1D55FD3A" w14:textId="4DE8BF1D" w:rsidR="004914E9" w:rsidRPr="00647B46" w:rsidRDefault="00A55F1A" w:rsidP="0047364B">
      <w:pPr>
        <w:pStyle w:val="Caption"/>
        <w:spacing w:after="0" w:line="240" w:lineRule="auto"/>
        <w:rPr>
          <w:rStyle w:val="CommentReference"/>
          <w:b/>
        </w:rPr>
      </w:pPr>
      <w:bookmarkStart w:id="65" w:name="_Ref198049375"/>
      <w:r w:rsidRPr="00CE69E2">
        <w:rPr>
          <w:color w:val="000000"/>
          <w:spacing w:val="52"/>
          <w:shd w:val="solid" w:color="000000" w:fill="000000"/>
          <w:fitText w:val="340" w:id="-628914928"/>
          <w14:textFill>
            <w14:solidFill>
              <w14:srgbClr w14:val="000000">
                <w14:alpha w14:val="100000"/>
              </w14:srgbClr>
            </w14:solidFill>
          </w14:textFill>
        </w:rPr>
        <w:t xml:space="preserve">|| </w:t>
      </w:r>
      <w:r w:rsidRPr="00CE69E2">
        <w:rPr>
          <w:color w:val="000000"/>
          <w:spacing w:val="1"/>
          <w:shd w:val="solid" w:color="000000" w:fill="000000"/>
          <w:fitText w:val="340" w:id="-628914928"/>
          <w14:textFill>
            <w14:solidFill>
              <w14:srgbClr w14:val="000000">
                <w14:alpha w14:val="100000"/>
              </w14:srgbClr>
            </w14:solidFill>
          </w14:textFill>
        </w:rPr>
        <w:t>|</w:t>
      </w:r>
      <w:r w:rsidR="004914E9" w:rsidRPr="00647B46">
        <w:rPr>
          <w:rStyle w:val="CommentReference"/>
          <w:b/>
        </w:rPr>
        <w:t xml:space="preserve">Figure </w:t>
      </w:r>
      <w:r w:rsidR="004914E9" w:rsidRPr="00647B46">
        <w:rPr>
          <w:rStyle w:val="CommentReference"/>
          <w:b/>
        </w:rPr>
        <w:fldChar w:fldCharType="begin"/>
      </w:r>
      <w:r w:rsidR="004914E9" w:rsidRPr="00647B46">
        <w:rPr>
          <w:rStyle w:val="CommentReference"/>
          <w:b/>
        </w:rPr>
        <w:instrText xml:space="preserve"> SEQ Figure \* ARABIC </w:instrText>
      </w:r>
      <w:r w:rsidR="004914E9" w:rsidRPr="00647B46">
        <w:rPr>
          <w:rStyle w:val="CommentReference"/>
          <w:b/>
        </w:rPr>
        <w:fldChar w:fldCharType="separate"/>
      </w:r>
      <w:r w:rsidR="003D11B5">
        <w:rPr>
          <w:rStyle w:val="CommentReference"/>
          <w:b/>
          <w:noProof/>
        </w:rPr>
        <w:t>6</w:t>
      </w:r>
      <w:r w:rsidR="004914E9" w:rsidRPr="00647B46">
        <w:rPr>
          <w:rStyle w:val="CommentReference"/>
          <w:b/>
        </w:rPr>
        <w:fldChar w:fldCharType="end"/>
      </w:r>
      <w:bookmarkEnd w:id="65"/>
      <w:r w:rsidR="004914E9" w:rsidRPr="00647B46">
        <w:rPr>
          <w:rStyle w:val="CommentReference"/>
          <w:b/>
        </w:rPr>
        <w:t>: Watch and wait KM and extrapolation curves for PFS</w:t>
      </w:r>
    </w:p>
    <w:p w14:paraId="26323863" w14:textId="2FFC228F" w:rsidR="0080029D" w:rsidRPr="00647B46" w:rsidRDefault="0080029D" w:rsidP="0047364B">
      <w:pPr>
        <w:pStyle w:val="TableFigureFooter"/>
      </w:pPr>
      <w:r w:rsidRPr="00647B46">
        <w:rPr>
          <w:noProof/>
        </w:rPr>
        <w:drawing>
          <wp:inline distT="0" distB="0" distL="0" distR="0" wp14:anchorId="3C2B3002" wp14:editId="684D0A22">
            <wp:extent cx="5688000" cy="2903307"/>
            <wp:effectExtent l="0" t="0" r="8255" b="0"/>
            <wp:docPr id="683955723" name="Picture 683955723" descr="Figure 6: Watch and wait KM and extrapolation curves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55723" name="Picture 683955723" descr="Figure 6: Watch and wait KM and extrapolation curves for PF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000" cy="2903307"/>
                    </a:xfrm>
                    <a:prstGeom prst="rect">
                      <a:avLst/>
                    </a:prstGeom>
                    <a:noFill/>
                  </pic:spPr>
                </pic:pic>
              </a:graphicData>
            </a:graphic>
          </wp:inline>
        </w:drawing>
      </w:r>
      <w:r w:rsidR="00A55F1A" w:rsidRPr="00CE69E2">
        <w:rPr>
          <w:color w:val="000000"/>
          <w:spacing w:val="243"/>
          <w:w w:val="54"/>
          <w:shd w:val="solid" w:color="000000" w:fill="000000"/>
          <w:fitText w:val="285" w:id="-628914944"/>
          <w14:textFill>
            <w14:solidFill>
              <w14:srgbClr w14:val="000000">
                <w14:alpha w14:val="100000"/>
              </w14:srgbClr>
            </w14:solidFill>
          </w14:textFill>
        </w:rPr>
        <w:t>|</w:t>
      </w:r>
      <w:r w:rsidR="00A55F1A" w:rsidRPr="00CE69E2">
        <w:rPr>
          <w:color w:val="000000"/>
          <w:w w:val="54"/>
          <w:shd w:val="solid" w:color="000000" w:fill="000000"/>
          <w:fitText w:val="285" w:id="-628914944"/>
          <w14:textFill>
            <w14:solidFill>
              <w14:srgbClr w14:val="000000">
                <w14:alpha w14:val="100000"/>
              </w14:srgbClr>
            </w14:solidFill>
          </w14:textFill>
        </w:rPr>
        <w:t>|</w:t>
      </w:r>
      <w:r w:rsidRPr="00647B46">
        <w:t>Source: Figure 3.4.12, p110 of the submission.</w:t>
      </w:r>
    </w:p>
    <w:p w14:paraId="6FA9F525" w14:textId="77777777" w:rsidR="0080029D" w:rsidRPr="00647B46" w:rsidRDefault="0080029D" w:rsidP="0047364B">
      <w:pPr>
        <w:pStyle w:val="TableFigureFooter"/>
      </w:pPr>
      <w:r w:rsidRPr="00647B46">
        <w:t>KM = Kaplan-Meier; PFS = progression-free survival</w:t>
      </w:r>
    </w:p>
    <w:p w14:paraId="6BC52051" w14:textId="77777777" w:rsidR="008573F1" w:rsidRPr="00647B46" w:rsidRDefault="008573F1" w:rsidP="0047364B">
      <w:pPr>
        <w:spacing w:line="240" w:lineRule="auto"/>
      </w:pPr>
    </w:p>
    <w:p w14:paraId="1277D5CC" w14:textId="3F076C10" w:rsidR="00717656" w:rsidRPr="00647B46" w:rsidRDefault="00717656" w:rsidP="0047364B">
      <w:pPr>
        <w:pStyle w:val="Caption"/>
        <w:spacing w:after="0" w:line="240" w:lineRule="auto"/>
        <w:rPr>
          <w:rStyle w:val="CommentReference"/>
          <w:b/>
          <w:bCs w:val="0"/>
        </w:rPr>
      </w:pPr>
      <w:bookmarkStart w:id="66" w:name="_Ref198049542"/>
      <w:r w:rsidRPr="00647B46">
        <w:rPr>
          <w:rStyle w:val="CommentReference"/>
          <w:b/>
          <w:bCs w:val="0"/>
        </w:rPr>
        <w:lastRenderedPageBreak/>
        <w:t xml:space="preserve">Figure </w:t>
      </w:r>
      <w:r w:rsidRPr="00647B46">
        <w:rPr>
          <w:rStyle w:val="CommentReference"/>
          <w:b/>
          <w:bCs w:val="0"/>
        </w:rPr>
        <w:fldChar w:fldCharType="begin"/>
      </w:r>
      <w:r w:rsidRPr="00647B46">
        <w:rPr>
          <w:rStyle w:val="CommentReference"/>
          <w:b/>
          <w:bCs w:val="0"/>
        </w:rPr>
        <w:instrText xml:space="preserve"> SEQ Figure \* ARABIC </w:instrText>
      </w:r>
      <w:r w:rsidRPr="00647B46">
        <w:rPr>
          <w:rStyle w:val="CommentReference"/>
          <w:b/>
          <w:bCs w:val="0"/>
        </w:rPr>
        <w:fldChar w:fldCharType="separate"/>
      </w:r>
      <w:r w:rsidR="003D11B5">
        <w:rPr>
          <w:rStyle w:val="CommentReference"/>
          <w:b/>
          <w:bCs w:val="0"/>
          <w:noProof/>
        </w:rPr>
        <w:t>7</w:t>
      </w:r>
      <w:r w:rsidRPr="00647B46">
        <w:rPr>
          <w:rStyle w:val="CommentReference"/>
          <w:b/>
          <w:bCs w:val="0"/>
        </w:rPr>
        <w:fldChar w:fldCharType="end"/>
      </w:r>
      <w:bookmarkEnd w:id="66"/>
      <w:r w:rsidRPr="00647B46">
        <w:rPr>
          <w:rStyle w:val="CommentReference"/>
          <w:b/>
          <w:bCs w:val="0"/>
        </w:rPr>
        <w:t xml:space="preserve">: </w:t>
      </w:r>
      <w:r w:rsidR="00B40B0A" w:rsidRPr="00647B46">
        <w:rPr>
          <w:rStyle w:val="CommentReference"/>
          <w:b/>
          <w:bCs w:val="0"/>
        </w:rPr>
        <w:t>Comparison of KM</w:t>
      </w:r>
      <w:r w:rsidR="003D348C" w:rsidRPr="00647B46">
        <w:rPr>
          <w:rStyle w:val="CommentReference"/>
          <w:b/>
          <w:bCs w:val="0"/>
        </w:rPr>
        <w:t xml:space="preserve"> curves and base case extrapolations</w:t>
      </w:r>
    </w:p>
    <w:p w14:paraId="0F3DB7BC" w14:textId="431E4189" w:rsidR="00717BDB" w:rsidRPr="00647B46" w:rsidRDefault="004F5069" w:rsidP="00035F1A">
      <w:pPr>
        <w:spacing w:after="0" w:line="240" w:lineRule="auto"/>
      </w:pPr>
      <w:r w:rsidRPr="00647B46">
        <w:rPr>
          <w:noProof/>
        </w:rPr>
        <w:drawing>
          <wp:inline distT="0" distB="0" distL="0" distR="0" wp14:anchorId="7B719438" wp14:editId="0227106D">
            <wp:extent cx="5732145" cy="2637126"/>
            <wp:effectExtent l="0" t="0" r="1905" b="0"/>
            <wp:docPr id="2111545081" name="Picture 2111545081" descr="Figure 7: Comparison of KM curves and base case extrapo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45081" name="Picture 2111545081" descr="Figure 7: Comparison of KM curves and base case extrapola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8278" cy="2639948"/>
                    </a:xfrm>
                    <a:prstGeom prst="rect">
                      <a:avLst/>
                    </a:prstGeom>
                    <a:noFill/>
                  </pic:spPr>
                </pic:pic>
              </a:graphicData>
            </a:graphic>
          </wp:inline>
        </w:drawing>
      </w:r>
    </w:p>
    <w:p w14:paraId="3EDDF45F" w14:textId="77777777" w:rsidR="00E90643" w:rsidRPr="00647B46" w:rsidRDefault="00E90643" w:rsidP="0047364B">
      <w:pPr>
        <w:pStyle w:val="TableFigureFooter"/>
      </w:pPr>
      <w:r w:rsidRPr="00647B46">
        <w:t>Source: ADRIATIC_CEM Excel model.</w:t>
      </w:r>
    </w:p>
    <w:p w14:paraId="32E1F45F" w14:textId="63F4C0DE" w:rsidR="00E90643" w:rsidRPr="00647B46" w:rsidRDefault="00E90643" w:rsidP="0047364B">
      <w:pPr>
        <w:pStyle w:val="TableFigureFooter"/>
      </w:pPr>
      <w:r w:rsidRPr="00647B46">
        <w:t>KM = Kaplan-Meier; OS = overall survival; PFS = progression-free survival</w:t>
      </w:r>
    </w:p>
    <w:p w14:paraId="32242B39" w14:textId="7B98D886" w:rsidR="00B26ABD" w:rsidRPr="00647B46" w:rsidRDefault="00B26ABD" w:rsidP="007D5596">
      <w:pPr>
        <w:pStyle w:val="3-BodyText"/>
        <w:numPr>
          <w:ilvl w:val="1"/>
          <w:numId w:val="22"/>
        </w:numPr>
      </w:pPr>
      <w:r w:rsidRPr="00647B46">
        <w:t>The submission provided a rationale for the selection of extrapolation approaches</w:t>
      </w:r>
      <w:r w:rsidR="00737D98" w:rsidRPr="00647B46">
        <w:t>,</w:t>
      </w:r>
      <w:r w:rsidRPr="00647B46">
        <w:t xml:space="preserve"> and the need for spline models was justified through a multidimensional assessment including goodness of fit measures, visual check, evaluation of hazard trends and external validation. </w:t>
      </w:r>
      <w:r w:rsidR="00693382" w:rsidRPr="00647B46">
        <w:t xml:space="preserve">The submission noted the </w:t>
      </w:r>
      <w:r w:rsidR="006E5DAE" w:rsidRPr="00647B46">
        <w:t>potential violations of the proportional hazard assumption by visual inspections of the log</w:t>
      </w:r>
      <w:r w:rsidR="007B48C1" w:rsidRPr="00647B46">
        <w:t>–</w:t>
      </w:r>
      <w:r w:rsidR="006E5DAE" w:rsidRPr="00647B46">
        <w:t xml:space="preserve">log plot. </w:t>
      </w:r>
      <w:r w:rsidR="0039162A" w:rsidRPr="00647B46">
        <w:t xml:space="preserve">For both OS and PFS, </w:t>
      </w:r>
      <w:r w:rsidR="00BD7952" w:rsidRPr="00647B46">
        <w:t>log</w:t>
      </w:r>
      <w:r w:rsidR="007B48C1" w:rsidRPr="00647B46">
        <w:t>–</w:t>
      </w:r>
      <w:r w:rsidR="00BD7952" w:rsidRPr="00647B46">
        <w:t>log plots demonstrated some non-parallel</w:t>
      </w:r>
      <w:r w:rsidR="00075B6B" w:rsidRPr="00647B46">
        <w:t xml:space="preserve"> features such as of conver</w:t>
      </w:r>
      <w:r w:rsidR="00BE53ED" w:rsidRPr="00647B46">
        <w:t xml:space="preserve">ging-diverging </w:t>
      </w:r>
      <w:r w:rsidR="00B63321" w:rsidRPr="00647B46">
        <w:t>trends</w:t>
      </w:r>
      <w:r w:rsidR="00BE53ED" w:rsidRPr="00647B46">
        <w:t xml:space="preserve"> as well as crossing over.</w:t>
      </w:r>
      <w:r w:rsidR="00E56FE3" w:rsidRPr="00647B46">
        <w:t xml:space="preserve"> T</w:t>
      </w:r>
      <w:r w:rsidR="00BE53ED" w:rsidRPr="00647B46">
        <w:t xml:space="preserve">he </w:t>
      </w:r>
      <w:r w:rsidR="00E56FE3" w:rsidRPr="00DD38A8">
        <w:t xml:space="preserve">ESC noted the </w:t>
      </w:r>
      <w:r w:rsidR="00BE53ED" w:rsidRPr="00DD38A8">
        <w:t>submission</w:t>
      </w:r>
      <w:r w:rsidR="00BE53ED" w:rsidRPr="00DD38A8" w:rsidDel="00C56947">
        <w:t xml:space="preserve"> </w:t>
      </w:r>
      <w:r w:rsidR="00C56947" w:rsidRPr="00DD38A8">
        <w:t xml:space="preserve">did not </w:t>
      </w:r>
      <w:r w:rsidR="00C514BC" w:rsidRPr="00DD38A8">
        <w:t xml:space="preserve">provide statistical tests </w:t>
      </w:r>
      <w:r w:rsidR="00B96047" w:rsidRPr="00DD38A8">
        <w:t xml:space="preserve">and </w:t>
      </w:r>
      <w:r w:rsidR="00415D64" w:rsidRPr="00DD38A8">
        <w:t>considered the assumption</w:t>
      </w:r>
      <w:r w:rsidR="004E7D9B" w:rsidRPr="00DD38A8">
        <w:t xml:space="preserve"> that</w:t>
      </w:r>
      <w:r w:rsidR="00415D64" w:rsidRPr="00DD38A8">
        <w:t xml:space="preserve"> proportional hazards</w:t>
      </w:r>
      <w:r w:rsidR="0053568C" w:rsidRPr="00DD38A8">
        <w:t xml:space="preserve"> did not hold </w:t>
      </w:r>
      <w:r w:rsidR="00415D64" w:rsidRPr="00DD38A8">
        <w:t xml:space="preserve">was inadequately supported. </w:t>
      </w:r>
      <w:r w:rsidR="00631059" w:rsidRPr="00DD38A8">
        <w:t xml:space="preserve">The ESC noted </w:t>
      </w:r>
      <w:r w:rsidR="00B96047" w:rsidRPr="00DD38A8">
        <w:t>sensitivity</w:t>
      </w:r>
      <w:r w:rsidR="00B96047" w:rsidRPr="00647B46">
        <w:t xml:space="preserve"> analyses </w:t>
      </w:r>
      <w:r w:rsidR="007B2985" w:rsidRPr="00647B46">
        <w:t xml:space="preserve">using extrapolations </w:t>
      </w:r>
      <w:r w:rsidR="00377634" w:rsidRPr="00647B46">
        <w:t>assuming</w:t>
      </w:r>
      <w:r w:rsidR="00C514BC" w:rsidRPr="00647B46">
        <w:t xml:space="preserve"> proportional hazard </w:t>
      </w:r>
      <w:r w:rsidR="00377634" w:rsidRPr="00647B46">
        <w:t>were not presented</w:t>
      </w:r>
      <w:r w:rsidR="001378EA" w:rsidRPr="00647B46">
        <w:t>.</w:t>
      </w:r>
      <w:r w:rsidR="00037DA5" w:rsidRPr="00647B46">
        <w:t xml:space="preserve"> </w:t>
      </w:r>
      <w:r w:rsidR="005D34D8" w:rsidRPr="00647B46">
        <w:t>In multivariate analyses selecting from the most appropriate of standard parametric models for both PFS (</w:t>
      </w:r>
      <w:r w:rsidR="009D625F" w:rsidRPr="00647B46">
        <w:t xml:space="preserve">generalised </w:t>
      </w:r>
      <w:r w:rsidR="005D34D8" w:rsidRPr="00647B46">
        <w:t>gamma) and OS (</w:t>
      </w:r>
      <w:r w:rsidR="009D625F" w:rsidRPr="00647B46">
        <w:t xml:space="preserve">generalised </w:t>
      </w:r>
      <w:r w:rsidR="005D34D8" w:rsidRPr="00647B46">
        <w:t xml:space="preserve">gamma or log normal) simultaneously, </w:t>
      </w:r>
      <w:r w:rsidR="00066FAB" w:rsidRPr="00647B46">
        <w:t>increased</w:t>
      </w:r>
      <w:r w:rsidRPr="00647B46">
        <w:t xml:space="preserve"> the ICER </w:t>
      </w:r>
      <w:r w:rsidR="00066FAB" w:rsidRPr="00647B46">
        <w:t>by</w:t>
      </w:r>
      <w:r w:rsidRPr="00647B46">
        <w:t xml:space="preserve"> </w:t>
      </w:r>
      <w:r w:rsidR="00A55F1A" w:rsidRPr="00A55F1A">
        <w:rPr>
          <w:color w:val="000000"/>
          <w:w w:val="61"/>
          <w:shd w:val="solid" w:color="000000" w:fill="000000"/>
          <w:fitText w:val="475" w:id="-628914943"/>
          <w14:textFill>
            <w14:solidFill>
              <w14:srgbClr w14:val="000000">
                <w14:alpha w14:val="100000"/>
              </w14:srgbClr>
            </w14:solidFill>
          </w14:textFill>
        </w:rPr>
        <w:t>|||  ||</w:t>
      </w:r>
      <w:r w:rsidR="00A55F1A" w:rsidRPr="00A55F1A">
        <w:rPr>
          <w:color w:val="000000"/>
          <w:spacing w:val="5"/>
          <w:w w:val="61"/>
          <w:shd w:val="solid" w:color="000000" w:fill="000000"/>
          <w:fitText w:val="475" w:id="-628914943"/>
          <w14:textFill>
            <w14:solidFill>
              <w14:srgbClr w14:val="000000">
                <w14:alpha w14:val="100000"/>
              </w14:srgbClr>
            </w14:solidFill>
          </w14:textFill>
        </w:rPr>
        <w:t>|</w:t>
      </w:r>
      <w:r w:rsidRPr="00647B46">
        <w:t>% (for generalised gamma, both arms).</w:t>
      </w:r>
    </w:p>
    <w:p w14:paraId="2720F675" w14:textId="64CFC09B" w:rsidR="00251A1D" w:rsidRPr="00647B46" w:rsidRDefault="00F23648" w:rsidP="007D5596">
      <w:pPr>
        <w:pStyle w:val="3-BodyText"/>
        <w:numPr>
          <w:ilvl w:val="1"/>
          <w:numId w:val="22"/>
        </w:numPr>
        <w:rPr>
          <w:i/>
          <w:iCs/>
        </w:rPr>
      </w:pPr>
      <w:r w:rsidRPr="00647B46">
        <w:t>After the extrapolation, t</w:t>
      </w:r>
      <w:r w:rsidR="00251A1D" w:rsidRPr="00647B46">
        <w:t>he submission applied a cure assumption</w:t>
      </w:r>
      <w:r w:rsidR="008A7E6D" w:rsidRPr="00647B46">
        <w:t>—</w:t>
      </w:r>
      <w:r w:rsidR="00B34DCE" w:rsidRPr="00647B46">
        <w:t>starting at</w:t>
      </w:r>
      <w:r w:rsidR="00807EDA" w:rsidRPr="00647B46">
        <w:t xml:space="preserve"> </w:t>
      </w:r>
      <w:r w:rsidR="00C92F2F" w:rsidRPr="00647B46">
        <w:t xml:space="preserve">60 months, </w:t>
      </w:r>
      <w:r w:rsidR="00251A1D" w:rsidRPr="00647B46">
        <w:t xml:space="preserve">90% of patients in the PFS state were assumed to </w:t>
      </w:r>
      <w:r w:rsidR="00807EDA" w:rsidRPr="00647B46">
        <w:t>follow</w:t>
      </w:r>
      <w:r w:rsidR="007D4A57" w:rsidRPr="00647B46">
        <w:t xml:space="preserve"> the general population mortality risk</w:t>
      </w:r>
      <w:r w:rsidR="000B0E4D" w:rsidRPr="00647B46">
        <w:t xml:space="preserve"> and </w:t>
      </w:r>
      <w:r w:rsidR="00A96663" w:rsidRPr="00647B46">
        <w:t>w</w:t>
      </w:r>
      <w:r w:rsidR="0080121F" w:rsidRPr="00647B46">
        <w:t>ould</w:t>
      </w:r>
      <w:r w:rsidR="00A96663" w:rsidRPr="00647B46">
        <w:t xml:space="preserve"> not </w:t>
      </w:r>
      <w:r w:rsidR="000946B4" w:rsidRPr="00647B46">
        <w:t>transition to the</w:t>
      </w:r>
      <w:r w:rsidR="00710986" w:rsidRPr="00647B46">
        <w:t xml:space="preserve"> </w:t>
      </w:r>
      <w:r w:rsidR="00565A25" w:rsidRPr="00647B46">
        <w:t>progressed disease (</w:t>
      </w:r>
      <w:r w:rsidR="00A96663" w:rsidRPr="00647B46">
        <w:t>PD</w:t>
      </w:r>
      <w:r w:rsidR="00565A25" w:rsidRPr="00647B46">
        <w:t>)</w:t>
      </w:r>
      <w:r w:rsidR="00A96663" w:rsidRPr="00647B46">
        <w:t xml:space="preserve"> state</w:t>
      </w:r>
      <w:r w:rsidR="00812D44" w:rsidRPr="00647B46">
        <w:t xml:space="preserve"> for the </w:t>
      </w:r>
      <w:r w:rsidR="00710986" w:rsidRPr="00647B46">
        <w:t xml:space="preserve">remainder </w:t>
      </w:r>
      <w:r w:rsidR="00812D44" w:rsidRPr="00647B46">
        <w:t>of the model.</w:t>
      </w:r>
      <w:r w:rsidR="00AF7973" w:rsidRPr="00647B46">
        <w:t xml:space="preserve"> </w:t>
      </w:r>
      <w:r w:rsidR="00A51138" w:rsidRPr="00647B46">
        <w:t>T</w:t>
      </w:r>
      <w:r w:rsidR="00202660" w:rsidRPr="00647B46">
        <w:t xml:space="preserve">he </w:t>
      </w:r>
      <w:r w:rsidR="00B75E24" w:rsidRPr="00B84C6A">
        <w:t>ESC noted the</w:t>
      </w:r>
      <w:r w:rsidR="00B75E24" w:rsidRPr="00647B46">
        <w:t xml:space="preserve"> </w:t>
      </w:r>
      <w:r w:rsidR="00202660" w:rsidRPr="00647B46">
        <w:t xml:space="preserve">cure </w:t>
      </w:r>
      <w:r w:rsidR="007D2ADA" w:rsidRPr="00647B46">
        <w:t xml:space="preserve">model </w:t>
      </w:r>
      <w:r w:rsidR="00202660" w:rsidRPr="00647B46">
        <w:t xml:space="preserve">was </w:t>
      </w:r>
      <w:r w:rsidR="00A97A5F" w:rsidRPr="00647B46">
        <w:t xml:space="preserve">applied </w:t>
      </w:r>
      <w:r w:rsidR="007D2ADA" w:rsidRPr="00647B46">
        <w:t xml:space="preserve">to </w:t>
      </w:r>
      <w:r w:rsidR="00A97A5F" w:rsidRPr="00647B46">
        <w:t>the extrapolated data</w:t>
      </w:r>
      <w:r w:rsidR="009F46CD" w:rsidRPr="00647B46">
        <w:t xml:space="preserve">, rather </w:t>
      </w:r>
      <w:r w:rsidR="00836FB9" w:rsidRPr="00647B46">
        <w:t xml:space="preserve">than </w:t>
      </w:r>
      <w:r w:rsidR="007D2ADA" w:rsidRPr="00647B46">
        <w:t>before</w:t>
      </w:r>
      <w:r w:rsidR="00F069C7" w:rsidRPr="00647B46">
        <w:t xml:space="preserve"> conducting </w:t>
      </w:r>
      <w:r w:rsidR="00A728A1" w:rsidRPr="00647B46">
        <w:t xml:space="preserve">the </w:t>
      </w:r>
      <w:r w:rsidR="00CA301F" w:rsidRPr="00647B46">
        <w:t>extrapolation</w:t>
      </w:r>
      <w:r w:rsidR="00B75E24" w:rsidRPr="00647B46">
        <w:t xml:space="preserve"> and </w:t>
      </w:r>
      <w:r w:rsidR="00B75E24" w:rsidRPr="00DD38A8">
        <w:t xml:space="preserve">considered this </w:t>
      </w:r>
      <w:r w:rsidR="00B24469" w:rsidRPr="00DD38A8">
        <w:t xml:space="preserve">approach </w:t>
      </w:r>
      <w:r w:rsidR="00303871" w:rsidRPr="00DD38A8">
        <w:t>to</w:t>
      </w:r>
      <w:r w:rsidR="00B24469" w:rsidRPr="00DD38A8">
        <w:t xml:space="preserve"> be inappropriate</w:t>
      </w:r>
      <w:r w:rsidR="001378EA" w:rsidRPr="00DD38A8">
        <w:t>.</w:t>
      </w:r>
      <w:r w:rsidR="00303871" w:rsidRPr="00DD38A8">
        <w:t xml:space="preserve"> </w:t>
      </w:r>
      <w:r w:rsidR="00E57474" w:rsidRPr="00DD38A8">
        <w:t>However, t</w:t>
      </w:r>
      <w:r w:rsidR="00597B27" w:rsidRPr="00DD38A8">
        <w:t xml:space="preserve">he </w:t>
      </w:r>
      <w:r w:rsidR="00E57474" w:rsidRPr="00DD38A8">
        <w:t>ESC noted the</w:t>
      </w:r>
      <w:r w:rsidR="00E57474" w:rsidRPr="00647B46">
        <w:t xml:space="preserve"> </w:t>
      </w:r>
      <w:r w:rsidR="00597B27" w:rsidRPr="00647B46">
        <w:t xml:space="preserve">model </w:t>
      </w:r>
      <w:r w:rsidR="005D54C8" w:rsidRPr="00647B46">
        <w:t>was not sensitive to the inclusion of</w:t>
      </w:r>
      <w:r w:rsidR="00565BD8" w:rsidRPr="00647B46">
        <w:t xml:space="preserve"> the cure assumption.</w:t>
      </w:r>
      <w:r w:rsidR="00DF1B92" w:rsidRPr="00647B46">
        <w:t xml:space="preserve"> </w:t>
      </w:r>
      <w:r w:rsidR="00C3105B" w:rsidRPr="00647B46">
        <w:t>This was likely to due to</w:t>
      </w:r>
      <w:r w:rsidR="00C3105B" w:rsidRPr="00647B46" w:rsidDel="005F3383">
        <w:t xml:space="preserve"> </w:t>
      </w:r>
      <w:r w:rsidR="00A728A1" w:rsidRPr="00647B46">
        <w:t xml:space="preserve">the </w:t>
      </w:r>
      <w:r w:rsidR="00D4349E" w:rsidRPr="00647B46">
        <w:t xml:space="preserve">mortality rate </w:t>
      </w:r>
      <w:r w:rsidR="00621152" w:rsidRPr="00647B46">
        <w:t>for patients in the PFS state</w:t>
      </w:r>
      <w:r w:rsidR="00C15A5C" w:rsidRPr="00647B46">
        <w:t xml:space="preserve"> from 60 months</w:t>
      </w:r>
      <w:r w:rsidR="00613D26" w:rsidRPr="00647B46">
        <w:t xml:space="preserve"> before application of the cure assumption</w:t>
      </w:r>
      <w:r w:rsidR="00F83CC1" w:rsidRPr="00647B46">
        <w:t xml:space="preserve"> being </w:t>
      </w:r>
      <w:r w:rsidR="00EA4CAD" w:rsidRPr="00647B46">
        <w:t xml:space="preserve">the same or lower than </w:t>
      </w:r>
      <w:r w:rsidR="007E6691" w:rsidRPr="00647B46">
        <w:t>for the general population</w:t>
      </w:r>
      <w:r w:rsidR="00C15A5C" w:rsidRPr="00647B46">
        <w:rPr>
          <w:i/>
          <w:iCs/>
        </w:rPr>
        <w:t>.</w:t>
      </w:r>
      <w:r w:rsidR="00836799" w:rsidRPr="00647B46">
        <w:rPr>
          <w:i/>
          <w:iCs/>
        </w:rPr>
        <w:t xml:space="preserve"> </w:t>
      </w:r>
    </w:p>
    <w:p w14:paraId="309AE56D" w14:textId="589F6B01" w:rsidR="00B26ABD" w:rsidRPr="00647B46" w:rsidRDefault="00B26ABD" w:rsidP="007D5596">
      <w:pPr>
        <w:pStyle w:val="3-BodyText"/>
        <w:numPr>
          <w:ilvl w:val="1"/>
          <w:numId w:val="22"/>
        </w:numPr>
      </w:pPr>
      <w:r w:rsidRPr="00647B46">
        <w:t xml:space="preserve">The health state utility values in the economic model base case were based on EQ-5D-5L data from the ADRIATIC trial, mapped to UK preference-weighted values. While </w:t>
      </w:r>
      <w:r w:rsidR="00293D8C" w:rsidRPr="00647B46">
        <w:t xml:space="preserve">it </w:t>
      </w:r>
      <w:r w:rsidR="00E56013" w:rsidRPr="00647B46">
        <w:t>is</w:t>
      </w:r>
      <w:r w:rsidR="0004536A" w:rsidRPr="00647B46" w:rsidDel="00097410">
        <w:t xml:space="preserve"> </w:t>
      </w:r>
      <w:r w:rsidRPr="00647B46">
        <w:t>acknowledged that the trial utility values were higher than the population norm</w:t>
      </w:r>
      <w:r w:rsidR="00B17347" w:rsidRPr="00647B46">
        <w:t xml:space="preserve"> and the submission model </w:t>
      </w:r>
      <w:r w:rsidR="0004536A" w:rsidRPr="00647B46">
        <w:t xml:space="preserve">had </w:t>
      </w:r>
      <w:r w:rsidR="00B17347" w:rsidRPr="00647B46">
        <w:t>adjusted</w:t>
      </w:r>
      <w:r w:rsidR="00304E5E" w:rsidRPr="00647B46">
        <w:t xml:space="preserve"> the value</w:t>
      </w:r>
      <w:r w:rsidR="00CD1CE6" w:rsidRPr="00647B46">
        <w:t>s</w:t>
      </w:r>
      <w:r w:rsidR="00304E5E" w:rsidRPr="00647B46">
        <w:t xml:space="preserve"> using UK population norms as </w:t>
      </w:r>
      <w:r w:rsidR="00CD1CE6" w:rsidRPr="00647B46">
        <w:t xml:space="preserve">the </w:t>
      </w:r>
      <w:r w:rsidR="00304E5E" w:rsidRPr="00647B46">
        <w:t>ceiling</w:t>
      </w:r>
      <w:r w:rsidRPr="00647B46">
        <w:t xml:space="preserve">, there were significant uncertainties. </w:t>
      </w:r>
    </w:p>
    <w:p w14:paraId="41605785" w14:textId="1C47F341" w:rsidR="00B26ABD" w:rsidRPr="00647B46" w:rsidRDefault="00B26ABD" w:rsidP="00C7505A">
      <w:pPr>
        <w:pStyle w:val="3-BodyText"/>
        <w:numPr>
          <w:ilvl w:val="0"/>
          <w:numId w:val="9"/>
        </w:numPr>
      </w:pPr>
      <w:r w:rsidRPr="00647B46">
        <w:lastRenderedPageBreak/>
        <w:t>Although the submission indicated that utility values were sourced from the ADRIATIC trial, it provide</w:t>
      </w:r>
      <w:r w:rsidR="00E87174" w:rsidRPr="00647B46">
        <w:t>d no</w:t>
      </w:r>
      <w:r w:rsidRPr="00647B46">
        <w:t xml:space="preserve"> references or any details of the mapping functions used the approach</w:t>
      </w:r>
      <w:r w:rsidR="00E56013" w:rsidRPr="00647B46">
        <w:t xml:space="preserve"> was unable to be validated</w:t>
      </w:r>
      <w:r w:rsidRPr="00647B46">
        <w:t>.</w:t>
      </w:r>
    </w:p>
    <w:p w14:paraId="280A69C0" w14:textId="2CA81FE0" w:rsidR="00B26ABD" w:rsidRPr="00647B46" w:rsidRDefault="00B26ABD" w:rsidP="00C7505A">
      <w:pPr>
        <w:pStyle w:val="3-BodyText"/>
        <w:numPr>
          <w:ilvl w:val="0"/>
          <w:numId w:val="9"/>
        </w:numPr>
      </w:pPr>
      <w:r w:rsidRPr="00647B46">
        <w:t xml:space="preserve">The submission stated that EQ-5D-5L data from the trial were first mapped to EQ-5D-3L to apply </w:t>
      </w:r>
      <w:r w:rsidR="00EF5B33" w:rsidRPr="00647B46">
        <w:t xml:space="preserve">to </w:t>
      </w:r>
      <w:r w:rsidRPr="00647B46">
        <w:t xml:space="preserve">the UK value set and then mapped back to the -5L data using the Australian value set. </w:t>
      </w:r>
      <w:r w:rsidR="00E96AEB" w:rsidRPr="00647B46">
        <w:t>T</w:t>
      </w:r>
      <w:r w:rsidRPr="00647B46">
        <w:t xml:space="preserve">he necessity of the </w:t>
      </w:r>
      <w:r w:rsidR="00EF5B33" w:rsidRPr="00647B46">
        <w:t>2</w:t>
      </w:r>
      <w:r w:rsidR="00613C8F" w:rsidRPr="00647B46">
        <w:t xml:space="preserve">-step </w:t>
      </w:r>
      <w:r w:rsidRPr="00647B46">
        <w:t>mapping process</w:t>
      </w:r>
      <w:r w:rsidR="00E96AEB" w:rsidRPr="00647B46">
        <w:t xml:space="preserve"> is unclear</w:t>
      </w:r>
      <w:r w:rsidRPr="00647B46">
        <w:t>, considering the availability of the EQ-5D-5L Australian value set.</w:t>
      </w:r>
    </w:p>
    <w:p w14:paraId="780BFD39" w14:textId="11A7B38A" w:rsidR="00B26ABD" w:rsidRPr="00647B46" w:rsidRDefault="00B26ABD" w:rsidP="007D5596">
      <w:pPr>
        <w:pStyle w:val="3-BodyText"/>
        <w:numPr>
          <w:ilvl w:val="1"/>
          <w:numId w:val="22"/>
        </w:numPr>
      </w:pPr>
      <w:r w:rsidRPr="00647B46">
        <w:t>The submission model used a starting age of 62 years, based on the mean age of participants in the ADRIATIC trial, which was younger than the average age of 69 years in the VL</w:t>
      </w:r>
      <w:r w:rsidR="00D214BE" w:rsidRPr="00647B46">
        <w:t>C</w:t>
      </w:r>
      <w:r w:rsidRPr="00647B46">
        <w:t xml:space="preserve">R cohort in Australia. A sensitivity analysis conducted during the evaluation tested the start age of 69 years and found it had a moderate impact on the economic </w:t>
      </w:r>
      <w:r w:rsidRPr="004C7365">
        <w:t>results (</w:t>
      </w:r>
      <w:r w:rsidR="00A55F1A" w:rsidRPr="00A55F1A">
        <w:rPr>
          <w:color w:val="000000"/>
          <w:w w:val="61"/>
          <w:shd w:val="solid" w:color="000000" w:fill="000000"/>
          <w:fitText w:val="475" w:id="-628914942"/>
          <w14:textFill>
            <w14:solidFill>
              <w14:srgbClr w14:val="000000">
                <w14:alpha w14:val="100000"/>
              </w14:srgbClr>
            </w14:solidFill>
          </w14:textFill>
        </w:rPr>
        <w:t>|||  ||</w:t>
      </w:r>
      <w:r w:rsidR="00A55F1A" w:rsidRPr="00A55F1A">
        <w:rPr>
          <w:color w:val="000000"/>
          <w:spacing w:val="5"/>
          <w:w w:val="61"/>
          <w:shd w:val="solid" w:color="000000" w:fill="000000"/>
          <w:fitText w:val="475" w:id="-628914942"/>
          <w14:textFill>
            <w14:solidFill>
              <w14:srgbClr w14:val="000000">
                <w14:alpha w14:val="100000"/>
              </w14:srgbClr>
            </w14:solidFill>
          </w14:textFill>
        </w:rPr>
        <w:t>|</w:t>
      </w:r>
      <w:r w:rsidRPr="004C7365">
        <w:t xml:space="preserve">%). </w:t>
      </w:r>
      <w:r w:rsidR="00AD39E2" w:rsidRPr="004C7365">
        <w:t>T</w:t>
      </w:r>
      <w:r w:rsidRPr="004C7365">
        <w:t>he</w:t>
      </w:r>
      <w:r w:rsidRPr="00647B46">
        <w:t xml:space="preserve"> VL</w:t>
      </w:r>
      <w:r w:rsidR="00D214BE" w:rsidRPr="00647B46">
        <w:t>C</w:t>
      </w:r>
      <w:r w:rsidRPr="00647B46">
        <w:t>R cohort included both LS-SCLC and ES-SCLC patients, with ES-SCLC potentially skewing</w:t>
      </w:r>
      <w:r w:rsidR="00636CEA" w:rsidRPr="00647B46">
        <w:t xml:space="preserve"> towards an</w:t>
      </w:r>
      <w:r w:rsidRPr="00647B46">
        <w:t xml:space="preserve"> older</w:t>
      </w:r>
      <w:r w:rsidR="00636CEA" w:rsidRPr="00647B46">
        <w:t xml:space="preserve"> group</w:t>
      </w:r>
      <w:r w:rsidRPr="00647B46">
        <w:t xml:space="preserve">. Additionally, some older patients may be excluded from the target population due to </w:t>
      </w:r>
      <w:r w:rsidR="00D64B0C" w:rsidRPr="00647B46">
        <w:t xml:space="preserve">not </w:t>
      </w:r>
      <w:r w:rsidRPr="00647B46">
        <w:t xml:space="preserve">being </w:t>
      </w:r>
      <w:r w:rsidR="006557DD" w:rsidRPr="00647B46">
        <w:t>fit enough</w:t>
      </w:r>
      <w:r w:rsidRPr="00647B46">
        <w:t xml:space="preserve"> to receive CRT</w:t>
      </w:r>
      <w:r w:rsidR="002427DD" w:rsidRPr="00647B46">
        <w:t xml:space="preserve"> or </w:t>
      </w:r>
      <w:r w:rsidR="007C4215" w:rsidRPr="00647B46">
        <w:t>not</w:t>
      </w:r>
      <w:r w:rsidR="002427DD" w:rsidRPr="00647B46">
        <w:t xml:space="preserve"> being PF </w:t>
      </w:r>
      <w:r w:rsidR="00700B3A" w:rsidRPr="00647B46">
        <w:t>following</w:t>
      </w:r>
      <w:r w:rsidR="002427DD" w:rsidRPr="00647B46">
        <w:t xml:space="preserve"> CRT</w:t>
      </w:r>
      <w:r w:rsidRPr="00647B46">
        <w:t>.</w:t>
      </w:r>
      <w:r w:rsidR="00B5612D" w:rsidRPr="00647B46">
        <w:t xml:space="preserve"> </w:t>
      </w:r>
      <w:r w:rsidR="00B5612D" w:rsidRPr="00DD38A8">
        <w:t>The ESC considered it would be reasonable to assume an older starting age in the model.</w:t>
      </w:r>
      <w:r w:rsidR="00B5612D" w:rsidRPr="00647B46">
        <w:t xml:space="preserve"> </w:t>
      </w:r>
    </w:p>
    <w:p w14:paraId="0A8BC516" w14:textId="025BD4C6" w:rsidR="001958E8" w:rsidRPr="00FE6465" w:rsidRDefault="001F252F" w:rsidP="00FE6465">
      <w:pPr>
        <w:pStyle w:val="3-BodyText"/>
        <w:numPr>
          <w:ilvl w:val="1"/>
          <w:numId w:val="22"/>
        </w:numPr>
        <w:rPr>
          <w:i/>
          <w:iCs/>
        </w:rPr>
      </w:pPr>
      <w:r w:rsidRPr="00647B46">
        <w:t xml:space="preserve">The disaggregated costs </w:t>
      </w:r>
      <w:r w:rsidR="0028120B" w:rsidRPr="00647B46">
        <w:t xml:space="preserve">for </w:t>
      </w:r>
      <w:r w:rsidRPr="00647B46">
        <w:t>healthcare resource use item</w:t>
      </w:r>
      <w:r w:rsidR="006557DD" w:rsidRPr="00647B46">
        <w:t>s</w:t>
      </w:r>
      <w:r w:rsidRPr="00647B46">
        <w:t xml:space="preserve"> are summarised in</w:t>
      </w:r>
      <w:r w:rsidR="009822A8" w:rsidRPr="00647B46">
        <w:t xml:space="preserve"> </w:t>
      </w:r>
      <w:r w:rsidR="009822A8" w:rsidRPr="00647B46">
        <w:fldChar w:fldCharType="begin"/>
      </w:r>
      <w:r w:rsidR="009822A8" w:rsidRPr="00647B46">
        <w:instrText xml:space="preserve"> REF _Ref197941230 \h </w:instrText>
      </w:r>
      <w:r w:rsidR="009D28EB" w:rsidRPr="00647B46">
        <w:instrText xml:space="preserve"> \* MERGEFORMAT </w:instrText>
      </w:r>
      <w:r w:rsidR="009822A8" w:rsidRPr="00647B46">
        <w:fldChar w:fldCharType="separate"/>
      </w:r>
      <w:r w:rsidR="003D11B5" w:rsidRPr="00647B46">
        <w:t xml:space="preserve">Table </w:t>
      </w:r>
      <w:r w:rsidR="003D11B5">
        <w:t>10</w:t>
      </w:r>
      <w:r w:rsidR="009822A8" w:rsidRPr="00647B46">
        <w:fldChar w:fldCharType="end"/>
      </w:r>
      <w:r w:rsidRPr="00647B46">
        <w:rPr>
          <w:i/>
          <w:iCs/>
        </w:rPr>
        <w:t>.</w:t>
      </w:r>
      <w:r w:rsidR="00AC1684" w:rsidRPr="00647B46">
        <w:rPr>
          <w:i/>
          <w:iCs/>
        </w:rPr>
        <w:t xml:space="preserve"> </w:t>
      </w:r>
    </w:p>
    <w:p w14:paraId="51252FC2" w14:textId="081F27BC" w:rsidR="00C85799" w:rsidRPr="00647B46" w:rsidRDefault="00C85799" w:rsidP="0047364B">
      <w:pPr>
        <w:pStyle w:val="TableFigureHeading"/>
      </w:pPr>
      <w:bookmarkStart w:id="67" w:name="_Ref197941230"/>
      <w:bookmarkStart w:id="68" w:name="_Ref198024430"/>
      <w:r w:rsidRPr="00647B46">
        <w:t xml:space="preserve">Table </w:t>
      </w:r>
      <w:r w:rsidR="00647B46">
        <w:fldChar w:fldCharType="begin"/>
      </w:r>
      <w:r w:rsidR="00647B46">
        <w:instrText xml:space="preserve"> SEQ Table \* ARABIC </w:instrText>
      </w:r>
      <w:r w:rsidR="00647B46">
        <w:fldChar w:fldCharType="separate"/>
      </w:r>
      <w:r w:rsidR="003D11B5">
        <w:rPr>
          <w:noProof/>
        </w:rPr>
        <w:t>10</w:t>
      </w:r>
      <w:r w:rsidR="00647B46">
        <w:fldChar w:fldCharType="end"/>
      </w:r>
      <w:bookmarkEnd w:id="67"/>
      <w:bookmarkEnd w:id="68"/>
      <w:r w:rsidR="004D7C01" w:rsidRPr="00647B46">
        <w:t>: Healthcare resource items: disaggregated summary of cost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Healthcare resource items: disaggregated summary of cost impacts"/>
      </w:tblPr>
      <w:tblGrid>
        <w:gridCol w:w="3005"/>
        <w:gridCol w:w="1588"/>
        <w:gridCol w:w="1444"/>
        <w:gridCol w:w="1490"/>
        <w:gridCol w:w="1490"/>
      </w:tblGrid>
      <w:tr w:rsidR="001F252F" w:rsidRPr="00647B46" w14:paraId="198A4B95" w14:textId="77777777" w:rsidTr="00C85799">
        <w:trPr>
          <w:tblHeader/>
        </w:trPr>
        <w:tc>
          <w:tcPr>
            <w:tcW w:w="3005" w:type="dxa"/>
            <w:vAlign w:val="center"/>
          </w:tcPr>
          <w:p w14:paraId="686AA5E4" w14:textId="77777777" w:rsidR="001F252F" w:rsidRPr="00647B46" w:rsidRDefault="001F252F" w:rsidP="0047364B">
            <w:pPr>
              <w:pStyle w:val="In-tableHeading"/>
              <w:keepNext w:val="0"/>
              <w:rPr>
                <w:lang w:val="en-AU"/>
              </w:rPr>
            </w:pPr>
            <w:r w:rsidRPr="00647B46">
              <w:rPr>
                <w:lang w:val="en-AU"/>
              </w:rPr>
              <w:t>Resource item</w:t>
            </w:r>
          </w:p>
        </w:tc>
        <w:tc>
          <w:tcPr>
            <w:tcW w:w="1588" w:type="dxa"/>
            <w:vAlign w:val="center"/>
          </w:tcPr>
          <w:p w14:paraId="5E6B04F3" w14:textId="77777777" w:rsidR="001F252F" w:rsidRPr="00647B46" w:rsidRDefault="001F252F" w:rsidP="0047364B">
            <w:pPr>
              <w:pStyle w:val="In-tableHeading"/>
              <w:keepNext w:val="0"/>
              <w:jc w:val="center"/>
              <w:rPr>
                <w:lang w:val="en-AU"/>
              </w:rPr>
            </w:pPr>
            <w:r w:rsidRPr="00647B46">
              <w:rPr>
                <w:lang w:val="en-AU"/>
              </w:rPr>
              <w:t>Durvalumab cost</w:t>
            </w:r>
          </w:p>
        </w:tc>
        <w:tc>
          <w:tcPr>
            <w:tcW w:w="1444" w:type="dxa"/>
            <w:vAlign w:val="center"/>
          </w:tcPr>
          <w:p w14:paraId="4AA9D869" w14:textId="77777777" w:rsidR="001F252F" w:rsidRPr="00647B46" w:rsidRDefault="001F252F" w:rsidP="0047364B">
            <w:pPr>
              <w:pStyle w:val="In-tableHeading"/>
              <w:keepNext w:val="0"/>
              <w:rPr>
                <w:lang w:val="en-AU"/>
              </w:rPr>
            </w:pPr>
            <w:r w:rsidRPr="00647B46">
              <w:rPr>
                <w:lang w:val="en-AU"/>
              </w:rPr>
              <w:t>watch and wait cost</w:t>
            </w:r>
          </w:p>
        </w:tc>
        <w:tc>
          <w:tcPr>
            <w:tcW w:w="1490" w:type="dxa"/>
            <w:vAlign w:val="center"/>
          </w:tcPr>
          <w:p w14:paraId="70E010D4" w14:textId="77777777" w:rsidR="001F252F" w:rsidRPr="00647B46" w:rsidRDefault="001F252F" w:rsidP="0047364B">
            <w:pPr>
              <w:pStyle w:val="In-tableHeading"/>
              <w:keepNext w:val="0"/>
              <w:jc w:val="center"/>
              <w:rPr>
                <w:lang w:val="en-AU"/>
              </w:rPr>
            </w:pPr>
            <w:r w:rsidRPr="00647B46">
              <w:rPr>
                <w:lang w:val="en-AU"/>
              </w:rPr>
              <w:t>Incremental cost</w:t>
            </w:r>
          </w:p>
        </w:tc>
        <w:tc>
          <w:tcPr>
            <w:tcW w:w="1490" w:type="dxa"/>
            <w:vAlign w:val="center"/>
          </w:tcPr>
          <w:p w14:paraId="5EF2894E" w14:textId="77777777" w:rsidR="001F252F" w:rsidRPr="00647B46" w:rsidRDefault="001F252F" w:rsidP="0047364B">
            <w:pPr>
              <w:pStyle w:val="In-tableHeading"/>
              <w:keepNext w:val="0"/>
              <w:jc w:val="center"/>
              <w:rPr>
                <w:lang w:val="en-AU"/>
              </w:rPr>
            </w:pPr>
            <w:r w:rsidRPr="00647B46">
              <w:rPr>
                <w:lang w:val="en-AU"/>
              </w:rPr>
              <w:t>% of total incremental cost</w:t>
            </w:r>
          </w:p>
        </w:tc>
      </w:tr>
      <w:tr w:rsidR="001F252F" w:rsidRPr="00647B46" w14:paraId="46401574" w14:textId="77777777">
        <w:tc>
          <w:tcPr>
            <w:tcW w:w="9017" w:type="dxa"/>
            <w:gridSpan w:val="5"/>
            <w:vAlign w:val="center"/>
          </w:tcPr>
          <w:p w14:paraId="6982493A" w14:textId="77777777" w:rsidR="001F252F" w:rsidRPr="00647B46" w:rsidRDefault="001F252F" w:rsidP="0047364B">
            <w:pPr>
              <w:pStyle w:val="In-tableHeading"/>
              <w:keepNext w:val="0"/>
              <w:rPr>
                <w:lang w:val="en-AU"/>
              </w:rPr>
            </w:pPr>
            <w:r w:rsidRPr="00647B46">
              <w:rPr>
                <w:lang w:val="en-AU"/>
              </w:rPr>
              <w:t>Pharmaceutical products</w:t>
            </w:r>
          </w:p>
        </w:tc>
      </w:tr>
      <w:tr w:rsidR="001F252F" w:rsidRPr="00647B46" w14:paraId="190E716F" w14:textId="77777777" w:rsidTr="00C85799">
        <w:tc>
          <w:tcPr>
            <w:tcW w:w="3005" w:type="dxa"/>
            <w:vAlign w:val="center"/>
          </w:tcPr>
          <w:p w14:paraId="2383E5C0" w14:textId="77777777" w:rsidR="001F252F" w:rsidRPr="00647B46" w:rsidRDefault="001F252F" w:rsidP="0047364B">
            <w:pPr>
              <w:pStyle w:val="TableText0"/>
              <w:keepNext w:val="0"/>
            </w:pPr>
            <w:r w:rsidRPr="00647B46">
              <w:t>Drug acquisition</w:t>
            </w:r>
          </w:p>
        </w:tc>
        <w:tc>
          <w:tcPr>
            <w:tcW w:w="1588" w:type="dxa"/>
            <w:vAlign w:val="center"/>
          </w:tcPr>
          <w:p w14:paraId="1611ABBA" w14:textId="5ED1FD92"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41"/>
                <w14:textFill>
                  <w14:solidFill>
                    <w14:srgbClr w14:val="000000">
                      <w14:alpha w14:val="100000"/>
                    </w14:srgbClr>
                  </w14:solidFill>
                </w14:textFill>
              </w:rPr>
              <w:t>|||</w:t>
            </w:r>
            <w:r w:rsidR="00A55F1A" w:rsidRPr="00A55F1A">
              <w:rPr>
                <w:iCs/>
                <w:color w:val="000000"/>
                <w:spacing w:val="1"/>
                <w:shd w:val="solid" w:color="000000" w:fill="000000"/>
                <w:fitText w:val="330" w:id="-628914941"/>
                <w14:textFill>
                  <w14:solidFill>
                    <w14:srgbClr w14:val="000000">
                      <w14:alpha w14:val="100000"/>
                    </w14:srgbClr>
                  </w14:solidFill>
                </w14:textFill>
              </w:rPr>
              <w:t>|</w:t>
            </w:r>
          </w:p>
        </w:tc>
        <w:tc>
          <w:tcPr>
            <w:tcW w:w="1444" w:type="dxa"/>
            <w:vAlign w:val="center"/>
          </w:tcPr>
          <w:p w14:paraId="3EF5C228" w14:textId="77777777" w:rsidR="001F252F" w:rsidRPr="00647B46" w:rsidRDefault="001F252F" w:rsidP="0047364B">
            <w:pPr>
              <w:pStyle w:val="TableText0"/>
              <w:keepNext w:val="0"/>
              <w:jc w:val="center"/>
              <w:rPr>
                <w:iCs/>
              </w:rPr>
            </w:pPr>
            <w:r w:rsidRPr="004721E9">
              <w:rPr>
                <w:iCs/>
              </w:rPr>
              <w:t>$0.00</w:t>
            </w:r>
          </w:p>
        </w:tc>
        <w:tc>
          <w:tcPr>
            <w:tcW w:w="1490" w:type="dxa"/>
            <w:vAlign w:val="center"/>
          </w:tcPr>
          <w:p w14:paraId="75264C39" w14:textId="129C8D73"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40"/>
                <w14:textFill>
                  <w14:solidFill>
                    <w14:srgbClr w14:val="000000">
                      <w14:alpha w14:val="100000"/>
                    </w14:srgbClr>
                  </w14:solidFill>
                </w14:textFill>
              </w:rPr>
              <w:t>|||</w:t>
            </w:r>
            <w:r w:rsidR="00A55F1A" w:rsidRPr="00A55F1A">
              <w:rPr>
                <w:iCs/>
                <w:color w:val="000000"/>
                <w:spacing w:val="1"/>
                <w:shd w:val="solid" w:color="000000" w:fill="000000"/>
                <w:fitText w:val="330" w:id="-628914940"/>
                <w14:textFill>
                  <w14:solidFill>
                    <w14:srgbClr w14:val="000000">
                      <w14:alpha w14:val="100000"/>
                    </w14:srgbClr>
                  </w14:solidFill>
                </w14:textFill>
              </w:rPr>
              <w:t>|</w:t>
            </w:r>
          </w:p>
        </w:tc>
        <w:tc>
          <w:tcPr>
            <w:tcW w:w="1490" w:type="dxa"/>
            <w:vAlign w:val="center"/>
          </w:tcPr>
          <w:p w14:paraId="594722C9" w14:textId="41A0E5C6"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9"/>
                <w14:textFill>
                  <w14:solidFill>
                    <w14:srgbClr w14:val="000000">
                      <w14:alpha w14:val="100000"/>
                    </w14:srgbClr>
                  </w14:solidFill>
                </w14:textFill>
              </w:rPr>
              <w:t>|||</w:t>
            </w:r>
            <w:r w:rsidRPr="00A55F1A">
              <w:rPr>
                <w:iCs/>
                <w:color w:val="000000"/>
                <w:spacing w:val="1"/>
                <w:shd w:val="solid" w:color="000000" w:fill="000000"/>
                <w:fitText w:val="330" w:id="-628914939"/>
                <w14:textFill>
                  <w14:solidFill>
                    <w14:srgbClr w14:val="000000">
                      <w14:alpha w14:val="100000"/>
                    </w14:srgbClr>
                  </w14:solidFill>
                </w14:textFill>
              </w:rPr>
              <w:t>|</w:t>
            </w:r>
            <w:r w:rsidR="001F252F" w:rsidRPr="00647B46">
              <w:rPr>
                <w:iCs/>
              </w:rPr>
              <w:t>%</w:t>
            </w:r>
          </w:p>
        </w:tc>
      </w:tr>
      <w:tr w:rsidR="001F252F" w:rsidRPr="00647B46" w14:paraId="46EA1EC0" w14:textId="77777777" w:rsidTr="00C85799">
        <w:tc>
          <w:tcPr>
            <w:tcW w:w="3005" w:type="dxa"/>
            <w:vAlign w:val="center"/>
          </w:tcPr>
          <w:p w14:paraId="5A225ED4" w14:textId="77777777" w:rsidR="001F252F" w:rsidRPr="00647B46" w:rsidRDefault="001F252F" w:rsidP="0047364B">
            <w:pPr>
              <w:pStyle w:val="TableText0"/>
              <w:keepNext w:val="0"/>
            </w:pPr>
            <w:r w:rsidRPr="00647B46">
              <w:t>Drug administration</w:t>
            </w:r>
          </w:p>
        </w:tc>
        <w:tc>
          <w:tcPr>
            <w:tcW w:w="1588" w:type="dxa"/>
            <w:vAlign w:val="center"/>
          </w:tcPr>
          <w:p w14:paraId="739CCAFF" w14:textId="77777777" w:rsidR="001F252F" w:rsidRPr="00647B46" w:rsidRDefault="001F252F" w:rsidP="0047364B">
            <w:pPr>
              <w:pStyle w:val="TableText0"/>
              <w:keepNext w:val="0"/>
              <w:jc w:val="center"/>
              <w:rPr>
                <w:iCs/>
              </w:rPr>
            </w:pPr>
            <w:r w:rsidRPr="00A52106">
              <w:rPr>
                <w:iCs/>
              </w:rPr>
              <w:t>$1,586.59</w:t>
            </w:r>
          </w:p>
        </w:tc>
        <w:tc>
          <w:tcPr>
            <w:tcW w:w="1444" w:type="dxa"/>
            <w:vAlign w:val="center"/>
          </w:tcPr>
          <w:p w14:paraId="61248CA0" w14:textId="77777777" w:rsidR="001F252F" w:rsidRPr="00647B46" w:rsidRDefault="001F252F" w:rsidP="0047364B">
            <w:pPr>
              <w:pStyle w:val="TableText0"/>
              <w:keepNext w:val="0"/>
              <w:jc w:val="center"/>
              <w:rPr>
                <w:iCs/>
              </w:rPr>
            </w:pPr>
            <w:r w:rsidRPr="004721E9">
              <w:rPr>
                <w:iCs/>
              </w:rPr>
              <w:t>$0.00</w:t>
            </w:r>
          </w:p>
        </w:tc>
        <w:tc>
          <w:tcPr>
            <w:tcW w:w="1490" w:type="dxa"/>
            <w:vAlign w:val="center"/>
          </w:tcPr>
          <w:p w14:paraId="5233B6DB" w14:textId="63B03166" w:rsidR="001F252F" w:rsidRPr="00647B46" w:rsidRDefault="001F252F" w:rsidP="0047364B">
            <w:pPr>
              <w:pStyle w:val="TableText0"/>
              <w:keepNext w:val="0"/>
              <w:jc w:val="center"/>
              <w:rPr>
                <w:iCs/>
              </w:rPr>
            </w:pPr>
            <w:r w:rsidRPr="00E7717F">
              <w:rPr>
                <w:iCs/>
              </w:rPr>
              <w:t>$1</w:t>
            </w:r>
            <w:r w:rsidR="00966797" w:rsidRPr="00E7717F">
              <w:rPr>
                <w:iCs/>
              </w:rPr>
              <w:t>,</w:t>
            </w:r>
            <w:r w:rsidRPr="00E7717F">
              <w:rPr>
                <w:iCs/>
              </w:rPr>
              <w:t>586.59</w:t>
            </w:r>
          </w:p>
        </w:tc>
        <w:tc>
          <w:tcPr>
            <w:tcW w:w="1490" w:type="dxa"/>
            <w:vAlign w:val="center"/>
          </w:tcPr>
          <w:p w14:paraId="24FADC82" w14:textId="6D6BE3DB"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8"/>
                <w14:textFill>
                  <w14:solidFill>
                    <w14:srgbClr w14:val="000000">
                      <w14:alpha w14:val="100000"/>
                    </w14:srgbClr>
                  </w14:solidFill>
                </w14:textFill>
              </w:rPr>
              <w:t>|||</w:t>
            </w:r>
            <w:r w:rsidRPr="00A55F1A">
              <w:rPr>
                <w:iCs/>
                <w:color w:val="000000"/>
                <w:spacing w:val="1"/>
                <w:shd w:val="solid" w:color="000000" w:fill="000000"/>
                <w:fitText w:val="330" w:id="-628914938"/>
                <w14:textFill>
                  <w14:solidFill>
                    <w14:srgbClr w14:val="000000">
                      <w14:alpha w14:val="100000"/>
                    </w14:srgbClr>
                  </w14:solidFill>
                </w14:textFill>
              </w:rPr>
              <w:t>|</w:t>
            </w:r>
            <w:r w:rsidR="001F252F" w:rsidRPr="00647B46">
              <w:rPr>
                <w:iCs/>
              </w:rPr>
              <w:t>%</w:t>
            </w:r>
          </w:p>
        </w:tc>
      </w:tr>
      <w:tr w:rsidR="001F252F" w:rsidRPr="00647B46" w14:paraId="14466C2B" w14:textId="77777777" w:rsidTr="00C85799">
        <w:tc>
          <w:tcPr>
            <w:tcW w:w="3005" w:type="dxa"/>
            <w:vAlign w:val="center"/>
          </w:tcPr>
          <w:p w14:paraId="1EAA7615" w14:textId="77777777" w:rsidR="001F252F" w:rsidRPr="00647B46" w:rsidRDefault="001F252F" w:rsidP="0047364B">
            <w:pPr>
              <w:pStyle w:val="TableText0"/>
              <w:keepNext w:val="0"/>
              <w:rPr>
                <w:b/>
              </w:rPr>
            </w:pPr>
            <w:r w:rsidRPr="00647B46">
              <w:rPr>
                <w:b/>
                <w:bCs w:val="0"/>
              </w:rPr>
              <w:t>Total index treatment</w:t>
            </w:r>
          </w:p>
        </w:tc>
        <w:tc>
          <w:tcPr>
            <w:tcW w:w="1588" w:type="dxa"/>
            <w:vAlign w:val="center"/>
          </w:tcPr>
          <w:p w14:paraId="0C80BE4D" w14:textId="6B7BC042"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37"/>
                <w14:textFill>
                  <w14:solidFill>
                    <w14:srgbClr w14:val="000000">
                      <w14:alpha w14:val="100000"/>
                    </w14:srgbClr>
                  </w14:solidFill>
                </w14:textFill>
              </w:rPr>
              <w:t>|||</w:t>
            </w:r>
            <w:r w:rsidR="00A55F1A" w:rsidRPr="00A55F1A">
              <w:rPr>
                <w:iCs/>
                <w:color w:val="000000"/>
                <w:spacing w:val="1"/>
                <w:shd w:val="solid" w:color="000000" w:fill="000000"/>
                <w:fitText w:val="330" w:id="-628914937"/>
                <w14:textFill>
                  <w14:solidFill>
                    <w14:srgbClr w14:val="000000">
                      <w14:alpha w14:val="100000"/>
                    </w14:srgbClr>
                  </w14:solidFill>
                </w14:textFill>
              </w:rPr>
              <w:t>|</w:t>
            </w:r>
          </w:p>
        </w:tc>
        <w:tc>
          <w:tcPr>
            <w:tcW w:w="1444" w:type="dxa"/>
            <w:vAlign w:val="center"/>
          </w:tcPr>
          <w:p w14:paraId="42114C11" w14:textId="77777777" w:rsidR="001F252F" w:rsidRPr="004721E9" w:rsidRDefault="001F252F" w:rsidP="0047364B">
            <w:pPr>
              <w:pStyle w:val="TableText0"/>
              <w:keepNext w:val="0"/>
              <w:jc w:val="center"/>
              <w:rPr>
                <w:iCs/>
              </w:rPr>
            </w:pPr>
            <w:r w:rsidRPr="004721E9">
              <w:rPr>
                <w:iCs/>
              </w:rPr>
              <w:t>$0.00</w:t>
            </w:r>
          </w:p>
        </w:tc>
        <w:tc>
          <w:tcPr>
            <w:tcW w:w="1490" w:type="dxa"/>
            <w:vAlign w:val="center"/>
          </w:tcPr>
          <w:p w14:paraId="2C9FF594" w14:textId="0B6A44DF" w:rsidR="001F252F" w:rsidRPr="00647B46" w:rsidRDefault="001F252F" w:rsidP="0047364B">
            <w:pPr>
              <w:pStyle w:val="TableText0"/>
              <w:keepNext w:val="0"/>
              <w:jc w:val="center"/>
              <w:rPr>
                <w:iCs/>
              </w:rPr>
            </w:pPr>
            <w:r w:rsidRPr="00647B46">
              <w:rPr>
                <w:iCs/>
              </w:rPr>
              <w:t>$</w:t>
            </w:r>
            <w:r w:rsidR="00A55F1A" w:rsidRPr="00A55F1A">
              <w:rPr>
                <w:iCs/>
                <w:color w:val="000000"/>
                <w:spacing w:val="53"/>
                <w:shd w:val="solid" w:color="000000" w:fill="000000"/>
                <w:fitText w:val="330" w:id="-628914936"/>
                <w14:textFill>
                  <w14:solidFill>
                    <w14:srgbClr w14:val="000000">
                      <w14:alpha w14:val="100000"/>
                    </w14:srgbClr>
                  </w14:solidFill>
                </w14:textFill>
              </w:rPr>
              <w:t>|||</w:t>
            </w:r>
            <w:r w:rsidR="00A55F1A" w:rsidRPr="00A55F1A">
              <w:rPr>
                <w:iCs/>
                <w:color w:val="000000"/>
                <w:spacing w:val="1"/>
                <w:shd w:val="solid" w:color="000000" w:fill="000000"/>
                <w:fitText w:val="330" w:id="-628914936"/>
                <w14:textFill>
                  <w14:solidFill>
                    <w14:srgbClr w14:val="000000">
                      <w14:alpha w14:val="100000"/>
                    </w14:srgbClr>
                  </w14:solidFill>
                </w14:textFill>
              </w:rPr>
              <w:t>|</w:t>
            </w:r>
          </w:p>
        </w:tc>
        <w:tc>
          <w:tcPr>
            <w:tcW w:w="1490" w:type="dxa"/>
            <w:vAlign w:val="center"/>
          </w:tcPr>
          <w:p w14:paraId="0F9CFA99" w14:textId="3D8F3C57" w:rsidR="001F252F" w:rsidRPr="00647B46" w:rsidRDefault="001F252F" w:rsidP="0047364B">
            <w:pPr>
              <w:pStyle w:val="TableText0"/>
              <w:keepNext w:val="0"/>
              <w:jc w:val="center"/>
              <w:rPr>
                <w:iCs/>
              </w:rPr>
            </w:pPr>
          </w:p>
        </w:tc>
      </w:tr>
      <w:tr w:rsidR="001F252F" w:rsidRPr="00647B46" w14:paraId="66D2B6C7" w14:textId="77777777" w:rsidTr="00C85799">
        <w:tc>
          <w:tcPr>
            <w:tcW w:w="3005" w:type="dxa"/>
            <w:vAlign w:val="center"/>
          </w:tcPr>
          <w:p w14:paraId="6CB06404" w14:textId="77777777" w:rsidR="001F252F" w:rsidRPr="00647B46" w:rsidRDefault="001F252F" w:rsidP="0047364B">
            <w:pPr>
              <w:pStyle w:val="TableText0"/>
              <w:keepNext w:val="0"/>
            </w:pPr>
            <w:r w:rsidRPr="00647B46">
              <w:t>Subsequent treatment</w:t>
            </w:r>
          </w:p>
        </w:tc>
        <w:tc>
          <w:tcPr>
            <w:tcW w:w="1588" w:type="dxa"/>
            <w:vAlign w:val="center"/>
          </w:tcPr>
          <w:p w14:paraId="45F9E8B6" w14:textId="77777777" w:rsidR="001F252F" w:rsidRPr="00647B46" w:rsidRDefault="001F252F" w:rsidP="0047364B">
            <w:pPr>
              <w:pStyle w:val="TableText0"/>
              <w:keepNext w:val="0"/>
              <w:jc w:val="center"/>
              <w:rPr>
                <w:iCs/>
              </w:rPr>
            </w:pPr>
            <w:r w:rsidRPr="00A52106">
              <w:rPr>
                <w:iCs/>
              </w:rPr>
              <w:t>$3,389.23</w:t>
            </w:r>
          </w:p>
        </w:tc>
        <w:tc>
          <w:tcPr>
            <w:tcW w:w="1444" w:type="dxa"/>
            <w:vAlign w:val="center"/>
          </w:tcPr>
          <w:p w14:paraId="1F616051" w14:textId="77777777" w:rsidR="001F252F" w:rsidRPr="004721E9" w:rsidRDefault="001F252F" w:rsidP="0047364B">
            <w:pPr>
              <w:pStyle w:val="TableText0"/>
              <w:keepNext w:val="0"/>
              <w:jc w:val="center"/>
              <w:rPr>
                <w:iCs/>
              </w:rPr>
            </w:pPr>
            <w:r w:rsidRPr="004721E9">
              <w:rPr>
                <w:iCs/>
              </w:rPr>
              <w:t>$5,3551.11</w:t>
            </w:r>
          </w:p>
        </w:tc>
        <w:tc>
          <w:tcPr>
            <w:tcW w:w="1490" w:type="dxa"/>
            <w:vAlign w:val="center"/>
          </w:tcPr>
          <w:p w14:paraId="75B8C0DD" w14:textId="77777777" w:rsidR="001F252F" w:rsidRPr="00647B46" w:rsidRDefault="001F252F" w:rsidP="0047364B">
            <w:pPr>
              <w:pStyle w:val="TableText0"/>
              <w:keepNext w:val="0"/>
              <w:jc w:val="center"/>
              <w:rPr>
                <w:iCs/>
              </w:rPr>
            </w:pPr>
            <w:r w:rsidRPr="00E7717F">
              <w:rPr>
                <w:iCs/>
              </w:rPr>
              <w:t>−$1,965.88</w:t>
            </w:r>
          </w:p>
        </w:tc>
        <w:tc>
          <w:tcPr>
            <w:tcW w:w="1490" w:type="dxa"/>
            <w:vAlign w:val="center"/>
          </w:tcPr>
          <w:p w14:paraId="4BCBDC64" w14:textId="0F4C94D3"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935"/>
                <w14:textFill>
                  <w14:solidFill>
                    <w14:srgbClr w14:val="000000">
                      <w14:alpha w14:val="100000"/>
                    </w14:srgbClr>
                  </w14:solidFill>
                </w14:textFill>
              </w:rPr>
              <w:t>|||</w:t>
            </w:r>
            <w:r w:rsidR="00A55F1A" w:rsidRPr="00A55F1A">
              <w:rPr>
                <w:iCs/>
                <w:color w:val="000000"/>
                <w:spacing w:val="1"/>
                <w:shd w:val="solid" w:color="000000" w:fill="000000"/>
                <w:fitText w:val="315" w:id="-628914935"/>
                <w14:textFill>
                  <w14:solidFill>
                    <w14:srgbClr w14:val="000000">
                      <w14:alpha w14:val="100000"/>
                    </w14:srgbClr>
                  </w14:solidFill>
                </w14:textFill>
              </w:rPr>
              <w:t>|</w:t>
            </w:r>
            <w:r w:rsidRPr="00647B46">
              <w:rPr>
                <w:iCs/>
              </w:rPr>
              <w:t>%</w:t>
            </w:r>
          </w:p>
        </w:tc>
      </w:tr>
      <w:tr w:rsidR="001F252F" w:rsidRPr="00647B46" w14:paraId="65EEE041" w14:textId="77777777">
        <w:tc>
          <w:tcPr>
            <w:tcW w:w="9017" w:type="dxa"/>
            <w:gridSpan w:val="5"/>
            <w:vAlign w:val="center"/>
          </w:tcPr>
          <w:p w14:paraId="3CBAD0F3" w14:textId="77777777" w:rsidR="001F252F" w:rsidRPr="00647B46" w:rsidRDefault="001F252F" w:rsidP="0047364B">
            <w:pPr>
              <w:pStyle w:val="TableText0"/>
              <w:keepNext w:val="0"/>
              <w:rPr>
                <w:b/>
                <w:iCs/>
              </w:rPr>
            </w:pPr>
            <w:r w:rsidRPr="00647B46">
              <w:rPr>
                <w:b/>
                <w:bCs w:val="0"/>
                <w:iCs/>
              </w:rPr>
              <w:t>Management of adverse events</w:t>
            </w:r>
          </w:p>
        </w:tc>
      </w:tr>
      <w:tr w:rsidR="001F252F" w:rsidRPr="00647B46" w14:paraId="2B35B833" w14:textId="77777777" w:rsidTr="00C85799">
        <w:tc>
          <w:tcPr>
            <w:tcW w:w="3005" w:type="dxa"/>
            <w:vAlign w:val="center"/>
          </w:tcPr>
          <w:p w14:paraId="181DFF9F" w14:textId="77777777" w:rsidR="001F252F" w:rsidRPr="00647B46" w:rsidRDefault="001F252F" w:rsidP="0047364B">
            <w:pPr>
              <w:pStyle w:val="TableText0"/>
              <w:keepNext w:val="0"/>
            </w:pPr>
            <w:r w:rsidRPr="00647B46">
              <w:t>Pneumonia</w:t>
            </w:r>
          </w:p>
        </w:tc>
        <w:tc>
          <w:tcPr>
            <w:tcW w:w="1588" w:type="dxa"/>
          </w:tcPr>
          <w:p w14:paraId="51E440B7" w14:textId="77777777" w:rsidR="001F252F" w:rsidRPr="00647B46" w:rsidRDefault="001F252F" w:rsidP="0047364B">
            <w:pPr>
              <w:pStyle w:val="TableText0"/>
              <w:keepNext w:val="0"/>
              <w:jc w:val="center"/>
              <w:rPr>
                <w:iCs/>
              </w:rPr>
            </w:pPr>
            <w:r w:rsidRPr="00647B46">
              <w:rPr>
                <w:iCs/>
              </w:rPr>
              <w:t>$</w:t>
            </w:r>
            <w:r w:rsidRPr="00A52106">
              <w:rPr>
                <w:iCs/>
              </w:rPr>
              <w:t>222.41</w:t>
            </w:r>
          </w:p>
        </w:tc>
        <w:tc>
          <w:tcPr>
            <w:tcW w:w="1444" w:type="dxa"/>
          </w:tcPr>
          <w:p w14:paraId="3C939109" w14:textId="77777777" w:rsidR="001F252F" w:rsidRPr="00647B46" w:rsidRDefault="001F252F" w:rsidP="0047364B">
            <w:pPr>
              <w:pStyle w:val="TableText0"/>
              <w:keepNext w:val="0"/>
              <w:jc w:val="center"/>
              <w:rPr>
                <w:iCs/>
              </w:rPr>
            </w:pPr>
            <w:r w:rsidRPr="004721E9">
              <w:rPr>
                <w:iCs/>
              </w:rPr>
              <w:t>$283.80</w:t>
            </w:r>
          </w:p>
        </w:tc>
        <w:tc>
          <w:tcPr>
            <w:tcW w:w="1490" w:type="dxa"/>
          </w:tcPr>
          <w:p w14:paraId="042FD6F9" w14:textId="77777777" w:rsidR="001F252F" w:rsidRPr="00E7717F" w:rsidRDefault="001F252F" w:rsidP="0047364B">
            <w:pPr>
              <w:pStyle w:val="TableText0"/>
              <w:keepNext w:val="0"/>
              <w:jc w:val="center"/>
              <w:rPr>
                <w:iCs/>
              </w:rPr>
            </w:pPr>
            <w:r w:rsidRPr="00E7717F">
              <w:rPr>
                <w:iCs/>
              </w:rPr>
              <w:t>−$61.39</w:t>
            </w:r>
          </w:p>
        </w:tc>
        <w:tc>
          <w:tcPr>
            <w:tcW w:w="1490" w:type="dxa"/>
            <w:vAlign w:val="center"/>
          </w:tcPr>
          <w:p w14:paraId="3A56B39F" w14:textId="7A55A817"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934"/>
                <w14:textFill>
                  <w14:solidFill>
                    <w14:srgbClr w14:val="000000">
                      <w14:alpha w14:val="100000"/>
                    </w14:srgbClr>
                  </w14:solidFill>
                </w14:textFill>
              </w:rPr>
              <w:t>|||</w:t>
            </w:r>
            <w:r w:rsidR="00A55F1A" w:rsidRPr="00A55F1A">
              <w:rPr>
                <w:iCs/>
                <w:color w:val="000000"/>
                <w:spacing w:val="1"/>
                <w:shd w:val="solid" w:color="000000" w:fill="000000"/>
                <w:fitText w:val="315" w:id="-628914934"/>
                <w14:textFill>
                  <w14:solidFill>
                    <w14:srgbClr w14:val="000000">
                      <w14:alpha w14:val="100000"/>
                    </w14:srgbClr>
                  </w14:solidFill>
                </w14:textFill>
              </w:rPr>
              <w:t>|</w:t>
            </w:r>
            <w:r w:rsidRPr="00647B46">
              <w:rPr>
                <w:iCs/>
              </w:rPr>
              <w:t>%</w:t>
            </w:r>
          </w:p>
        </w:tc>
      </w:tr>
      <w:tr w:rsidR="001F252F" w:rsidRPr="00647B46" w14:paraId="26B4D2B3" w14:textId="77777777" w:rsidTr="00C85799">
        <w:tc>
          <w:tcPr>
            <w:tcW w:w="3005" w:type="dxa"/>
            <w:vAlign w:val="center"/>
          </w:tcPr>
          <w:p w14:paraId="46E84369" w14:textId="77777777" w:rsidR="001F252F" w:rsidRPr="00647B46" w:rsidRDefault="001F252F" w:rsidP="0047364B">
            <w:pPr>
              <w:pStyle w:val="TableText0"/>
              <w:keepNext w:val="0"/>
              <w:rPr>
                <w:b/>
              </w:rPr>
            </w:pPr>
            <w:r w:rsidRPr="00647B46">
              <w:rPr>
                <w:b/>
              </w:rPr>
              <w:t>Disease management</w:t>
            </w:r>
          </w:p>
        </w:tc>
        <w:tc>
          <w:tcPr>
            <w:tcW w:w="1588" w:type="dxa"/>
          </w:tcPr>
          <w:p w14:paraId="576EE68A" w14:textId="77777777" w:rsidR="001F252F" w:rsidRPr="00647B46" w:rsidRDefault="001F252F" w:rsidP="0047364B">
            <w:pPr>
              <w:pStyle w:val="TableText0"/>
              <w:keepNext w:val="0"/>
              <w:jc w:val="center"/>
              <w:rPr>
                <w:iCs/>
              </w:rPr>
            </w:pPr>
            <w:r w:rsidRPr="00A52106">
              <w:rPr>
                <w:iCs/>
              </w:rPr>
              <w:t>$7,431.03</w:t>
            </w:r>
          </w:p>
        </w:tc>
        <w:tc>
          <w:tcPr>
            <w:tcW w:w="1444" w:type="dxa"/>
          </w:tcPr>
          <w:p w14:paraId="548F1C57" w14:textId="77777777" w:rsidR="001F252F" w:rsidRPr="00647B46" w:rsidRDefault="001F252F" w:rsidP="0047364B">
            <w:pPr>
              <w:pStyle w:val="TableText0"/>
              <w:keepNext w:val="0"/>
              <w:jc w:val="center"/>
              <w:rPr>
                <w:iCs/>
              </w:rPr>
            </w:pPr>
            <w:r w:rsidRPr="004721E9">
              <w:rPr>
                <w:iCs/>
              </w:rPr>
              <w:t>$5,344.99</w:t>
            </w:r>
          </w:p>
        </w:tc>
        <w:tc>
          <w:tcPr>
            <w:tcW w:w="1490" w:type="dxa"/>
          </w:tcPr>
          <w:p w14:paraId="113F1824" w14:textId="77777777" w:rsidR="001F252F" w:rsidRPr="00E7717F" w:rsidRDefault="001F252F" w:rsidP="0047364B">
            <w:pPr>
              <w:pStyle w:val="TableText0"/>
              <w:keepNext w:val="0"/>
              <w:jc w:val="center"/>
              <w:rPr>
                <w:iCs/>
              </w:rPr>
            </w:pPr>
            <w:r w:rsidRPr="00E7717F">
              <w:rPr>
                <w:iCs/>
              </w:rPr>
              <w:t>$2,086.04</w:t>
            </w:r>
          </w:p>
        </w:tc>
        <w:tc>
          <w:tcPr>
            <w:tcW w:w="1490" w:type="dxa"/>
            <w:vAlign w:val="center"/>
          </w:tcPr>
          <w:p w14:paraId="3C8DCB16" w14:textId="7DA05528" w:rsidR="001F252F" w:rsidRPr="00647B46" w:rsidRDefault="00A55F1A" w:rsidP="0047364B">
            <w:pPr>
              <w:pStyle w:val="TableText0"/>
              <w:keepNext w:val="0"/>
              <w:jc w:val="center"/>
              <w:rPr>
                <w:iCs/>
              </w:rPr>
            </w:pPr>
            <w:r w:rsidRPr="00A55F1A">
              <w:rPr>
                <w:iCs/>
                <w:color w:val="000000"/>
                <w:spacing w:val="53"/>
                <w:shd w:val="solid" w:color="000000" w:fill="000000"/>
                <w:fitText w:val="330" w:id="-628914933"/>
                <w14:textFill>
                  <w14:solidFill>
                    <w14:srgbClr w14:val="000000">
                      <w14:alpha w14:val="100000"/>
                    </w14:srgbClr>
                  </w14:solidFill>
                </w14:textFill>
              </w:rPr>
              <w:t>|||</w:t>
            </w:r>
            <w:r w:rsidRPr="00A55F1A">
              <w:rPr>
                <w:iCs/>
                <w:color w:val="000000"/>
                <w:spacing w:val="1"/>
                <w:shd w:val="solid" w:color="000000" w:fill="000000"/>
                <w:fitText w:val="330" w:id="-628914933"/>
                <w14:textFill>
                  <w14:solidFill>
                    <w14:srgbClr w14:val="000000">
                      <w14:alpha w14:val="100000"/>
                    </w14:srgbClr>
                  </w14:solidFill>
                </w14:textFill>
              </w:rPr>
              <w:t>|</w:t>
            </w:r>
            <w:r w:rsidR="001F252F" w:rsidRPr="00647B46">
              <w:rPr>
                <w:iCs/>
              </w:rPr>
              <w:t>%</w:t>
            </w:r>
          </w:p>
        </w:tc>
      </w:tr>
      <w:tr w:rsidR="001F252F" w:rsidRPr="00647B46" w14:paraId="5F2D31FE" w14:textId="77777777" w:rsidTr="00C85799">
        <w:tc>
          <w:tcPr>
            <w:tcW w:w="3005" w:type="dxa"/>
            <w:vAlign w:val="center"/>
          </w:tcPr>
          <w:p w14:paraId="0203F05A" w14:textId="1B9A1AC9" w:rsidR="001F252F" w:rsidRPr="00647B46" w:rsidRDefault="001F252F" w:rsidP="0047364B">
            <w:pPr>
              <w:pStyle w:val="TableText0"/>
              <w:keepNext w:val="0"/>
              <w:rPr>
                <w:b/>
              </w:rPr>
            </w:pPr>
            <w:r w:rsidRPr="00647B46">
              <w:rPr>
                <w:b/>
              </w:rPr>
              <w:t>Terminal care</w:t>
            </w:r>
          </w:p>
        </w:tc>
        <w:tc>
          <w:tcPr>
            <w:tcW w:w="1588" w:type="dxa"/>
          </w:tcPr>
          <w:p w14:paraId="6C285F92" w14:textId="77777777" w:rsidR="001F252F" w:rsidRPr="00647B46" w:rsidRDefault="001F252F" w:rsidP="0047364B">
            <w:pPr>
              <w:pStyle w:val="TableText0"/>
              <w:keepNext w:val="0"/>
              <w:jc w:val="center"/>
              <w:rPr>
                <w:iCs/>
              </w:rPr>
            </w:pPr>
            <w:r w:rsidRPr="00647B46">
              <w:rPr>
                <w:iCs/>
              </w:rPr>
              <w:t>$</w:t>
            </w:r>
            <w:r w:rsidRPr="00A52106">
              <w:rPr>
                <w:iCs/>
              </w:rPr>
              <w:t>37,237.54</w:t>
            </w:r>
          </w:p>
        </w:tc>
        <w:tc>
          <w:tcPr>
            <w:tcW w:w="1444" w:type="dxa"/>
          </w:tcPr>
          <w:p w14:paraId="63E74AB1" w14:textId="77777777" w:rsidR="001F252F" w:rsidRPr="00647B46" w:rsidRDefault="001F252F" w:rsidP="0047364B">
            <w:pPr>
              <w:pStyle w:val="TableText0"/>
              <w:keepNext w:val="0"/>
              <w:jc w:val="center"/>
              <w:rPr>
                <w:iCs/>
              </w:rPr>
            </w:pPr>
            <w:r w:rsidRPr="004721E9">
              <w:rPr>
                <w:iCs/>
              </w:rPr>
              <w:t>$42,469.31</w:t>
            </w:r>
          </w:p>
        </w:tc>
        <w:tc>
          <w:tcPr>
            <w:tcW w:w="1490" w:type="dxa"/>
          </w:tcPr>
          <w:p w14:paraId="3B295360" w14:textId="77777777" w:rsidR="001F252F" w:rsidRPr="00647B46" w:rsidRDefault="001F252F" w:rsidP="0047364B">
            <w:pPr>
              <w:pStyle w:val="TableText0"/>
              <w:keepNext w:val="0"/>
              <w:jc w:val="center"/>
              <w:rPr>
                <w:iCs/>
              </w:rPr>
            </w:pPr>
            <w:r w:rsidRPr="00E7717F">
              <w:rPr>
                <w:iCs/>
              </w:rPr>
              <w:t>−$5,231.77</w:t>
            </w:r>
          </w:p>
        </w:tc>
        <w:tc>
          <w:tcPr>
            <w:tcW w:w="1490" w:type="dxa"/>
            <w:vAlign w:val="center"/>
          </w:tcPr>
          <w:p w14:paraId="3B705301" w14:textId="13E21560" w:rsidR="001F252F" w:rsidRPr="00647B46" w:rsidRDefault="001F252F" w:rsidP="0047364B">
            <w:pPr>
              <w:pStyle w:val="TableText0"/>
              <w:keepNext w:val="0"/>
              <w:jc w:val="center"/>
              <w:rPr>
                <w:iCs/>
              </w:rPr>
            </w:pPr>
            <w:r w:rsidRPr="00647B46">
              <w:rPr>
                <w:iCs/>
              </w:rPr>
              <w:t>−</w:t>
            </w:r>
            <w:r w:rsidR="00A55F1A" w:rsidRPr="00A55F1A">
              <w:rPr>
                <w:iCs/>
                <w:color w:val="000000"/>
                <w:spacing w:val="48"/>
                <w:shd w:val="solid" w:color="000000" w:fill="000000"/>
                <w:fitText w:val="315" w:id="-628914688"/>
                <w14:textFill>
                  <w14:solidFill>
                    <w14:srgbClr w14:val="000000">
                      <w14:alpha w14:val="100000"/>
                    </w14:srgbClr>
                  </w14:solidFill>
                </w14:textFill>
              </w:rPr>
              <w:t>|||</w:t>
            </w:r>
            <w:r w:rsidR="00A55F1A" w:rsidRPr="00A55F1A">
              <w:rPr>
                <w:iCs/>
                <w:color w:val="000000"/>
                <w:spacing w:val="1"/>
                <w:shd w:val="solid" w:color="000000" w:fill="000000"/>
                <w:fitText w:val="315" w:id="-628914688"/>
                <w14:textFill>
                  <w14:solidFill>
                    <w14:srgbClr w14:val="000000">
                      <w14:alpha w14:val="100000"/>
                    </w14:srgbClr>
                  </w14:solidFill>
                </w14:textFill>
              </w:rPr>
              <w:t>|</w:t>
            </w:r>
            <w:r w:rsidRPr="00647B46">
              <w:rPr>
                <w:iCs/>
              </w:rPr>
              <w:t>%</w:t>
            </w:r>
          </w:p>
        </w:tc>
      </w:tr>
      <w:tr w:rsidR="001F252F" w:rsidRPr="00647B46" w14:paraId="30C63291" w14:textId="77777777" w:rsidTr="00C85799">
        <w:tc>
          <w:tcPr>
            <w:tcW w:w="3005" w:type="dxa"/>
            <w:vAlign w:val="center"/>
          </w:tcPr>
          <w:p w14:paraId="63E3B4F0" w14:textId="77777777" w:rsidR="001F252F" w:rsidRPr="00647B46" w:rsidRDefault="001F252F" w:rsidP="0047364B">
            <w:pPr>
              <w:pStyle w:val="TableText0"/>
              <w:keepNext w:val="0"/>
              <w:rPr>
                <w:b/>
              </w:rPr>
            </w:pPr>
            <w:r w:rsidRPr="00647B46">
              <w:rPr>
                <w:b/>
                <w:bCs w:val="0"/>
              </w:rPr>
              <w:t>Total</w:t>
            </w:r>
          </w:p>
        </w:tc>
        <w:tc>
          <w:tcPr>
            <w:tcW w:w="1588" w:type="dxa"/>
          </w:tcPr>
          <w:p w14:paraId="31A148F5" w14:textId="261F6576" w:rsidR="001F252F" w:rsidRPr="00647B46" w:rsidRDefault="001F252F" w:rsidP="0047364B">
            <w:pPr>
              <w:pStyle w:val="TableText0"/>
              <w:keepNext w:val="0"/>
              <w:jc w:val="center"/>
              <w:rPr>
                <w:b/>
                <w:iCs/>
              </w:rPr>
            </w:pPr>
            <w:r w:rsidRPr="00647B46">
              <w:rPr>
                <w:b/>
                <w:iCs/>
              </w:rPr>
              <w:t>$</w:t>
            </w:r>
            <w:r w:rsidR="00A55F1A" w:rsidRPr="00A55F1A">
              <w:rPr>
                <w:b/>
                <w:bCs w:val="0"/>
                <w:iCs/>
                <w:color w:val="000000"/>
                <w:spacing w:val="58"/>
                <w:shd w:val="solid" w:color="000000" w:fill="000000"/>
                <w:fitText w:val="360" w:id="-628914687"/>
                <w14:textFill>
                  <w14:solidFill>
                    <w14:srgbClr w14:val="000000">
                      <w14:alpha w14:val="100000"/>
                    </w14:srgbClr>
                  </w14:solidFill>
                </w14:textFill>
              </w:rPr>
              <w:t>|||</w:t>
            </w:r>
            <w:r w:rsidR="00A55F1A" w:rsidRPr="00A55F1A">
              <w:rPr>
                <w:b/>
                <w:bCs w:val="0"/>
                <w:iCs/>
                <w:color w:val="000000"/>
                <w:spacing w:val="3"/>
                <w:shd w:val="solid" w:color="000000" w:fill="000000"/>
                <w:fitText w:val="360" w:id="-628914687"/>
                <w14:textFill>
                  <w14:solidFill>
                    <w14:srgbClr w14:val="000000">
                      <w14:alpha w14:val="100000"/>
                    </w14:srgbClr>
                  </w14:solidFill>
                </w14:textFill>
              </w:rPr>
              <w:t>|</w:t>
            </w:r>
          </w:p>
        </w:tc>
        <w:tc>
          <w:tcPr>
            <w:tcW w:w="1444" w:type="dxa"/>
          </w:tcPr>
          <w:p w14:paraId="1378BCD1" w14:textId="77777777" w:rsidR="001F252F" w:rsidRPr="00647B46" w:rsidRDefault="001F252F" w:rsidP="0047364B">
            <w:pPr>
              <w:pStyle w:val="TableText0"/>
              <w:keepNext w:val="0"/>
              <w:jc w:val="center"/>
              <w:rPr>
                <w:b/>
                <w:iCs/>
              </w:rPr>
            </w:pPr>
            <w:r w:rsidRPr="004721E9">
              <w:rPr>
                <w:b/>
                <w:bCs w:val="0"/>
                <w:iCs/>
              </w:rPr>
              <w:t>$53,453.22</w:t>
            </w:r>
          </w:p>
        </w:tc>
        <w:tc>
          <w:tcPr>
            <w:tcW w:w="1490" w:type="dxa"/>
          </w:tcPr>
          <w:p w14:paraId="19F0614A" w14:textId="6F647476" w:rsidR="001F252F" w:rsidRPr="00647B46" w:rsidRDefault="001F252F" w:rsidP="0047364B">
            <w:pPr>
              <w:pStyle w:val="TableText0"/>
              <w:keepNext w:val="0"/>
              <w:jc w:val="center"/>
              <w:rPr>
                <w:b/>
                <w:iCs/>
              </w:rPr>
            </w:pPr>
            <w:r w:rsidRPr="00647B46">
              <w:rPr>
                <w:b/>
                <w:iCs/>
              </w:rPr>
              <w:t>$</w:t>
            </w:r>
            <w:r w:rsidR="00A55F1A" w:rsidRPr="00A55F1A">
              <w:rPr>
                <w:b/>
                <w:iCs/>
                <w:color w:val="000000"/>
                <w:spacing w:val="53"/>
                <w:shd w:val="solid" w:color="000000" w:fill="000000"/>
                <w:fitText w:val="345" w:id="-628914686"/>
                <w14:textFill>
                  <w14:solidFill>
                    <w14:srgbClr w14:val="000000">
                      <w14:alpha w14:val="100000"/>
                    </w14:srgbClr>
                  </w14:solidFill>
                </w14:textFill>
              </w:rPr>
              <w:t>|||</w:t>
            </w:r>
            <w:r w:rsidR="00A55F1A" w:rsidRPr="00A55F1A">
              <w:rPr>
                <w:b/>
                <w:iCs/>
                <w:color w:val="000000"/>
                <w:spacing w:val="3"/>
                <w:shd w:val="solid" w:color="000000" w:fill="000000"/>
                <w:fitText w:val="345" w:id="-628914686"/>
                <w14:textFill>
                  <w14:solidFill>
                    <w14:srgbClr w14:val="000000">
                      <w14:alpha w14:val="100000"/>
                    </w14:srgbClr>
                  </w14:solidFill>
                </w14:textFill>
              </w:rPr>
              <w:t>|</w:t>
            </w:r>
          </w:p>
        </w:tc>
        <w:tc>
          <w:tcPr>
            <w:tcW w:w="1490" w:type="dxa"/>
            <w:vAlign w:val="center"/>
          </w:tcPr>
          <w:p w14:paraId="35D112AC" w14:textId="75EACE7E" w:rsidR="001F252F" w:rsidRPr="00647B46" w:rsidRDefault="00A55F1A" w:rsidP="0047364B">
            <w:pPr>
              <w:pStyle w:val="TableText0"/>
              <w:keepNext w:val="0"/>
              <w:jc w:val="center"/>
              <w:rPr>
                <w:b/>
                <w:iCs/>
              </w:rPr>
            </w:pPr>
            <w:r w:rsidRPr="00A55F1A">
              <w:rPr>
                <w:b/>
                <w:bCs w:val="0"/>
                <w:iCs/>
                <w:color w:val="000000"/>
                <w:spacing w:val="53"/>
                <w:shd w:val="solid" w:color="000000" w:fill="000000"/>
                <w:fitText w:val="345" w:id="-628914685"/>
                <w14:textFill>
                  <w14:solidFill>
                    <w14:srgbClr w14:val="000000">
                      <w14:alpha w14:val="100000"/>
                    </w14:srgbClr>
                  </w14:solidFill>
                </w14:textFill>
              </w:rPr>
              <w:t>|||</w:t>
            </w:r>
            <w:r w:rsidRPr="00A55F1A">
              <w:rPr>
                <w:b/>
                <w:bCs w:val="0"/>
                <w:iCs/>
                <w:color w:val="000000"/>
                <w:spacing w:val="3"/>
                <w:shd w:val="solid" w:color="000000" w:fill="000000"/>
                <w:fitText w:val="345" w:id="-628914685"/>
                <w14:textFill>
                  <w14:solidFill>
                    <w14:srgbClr w14:val="000000">
                      <w14:alpha w14:val="100000"/>
                    </w14:srgbClr>
                  </w14:solidFill>
                </w14:textFill>
              </w:rPr>
              <w:t>|</w:t>
            </w:r>
            <w:r w:rsidR="001F252F" w:rsidRPr="00647B46">
              <w:rPr>
                <w:b/>
                <w:bCs w:val="0"/>
                <w:iCs/>
              </w:rPr>
              <w:t>%</w:t>
            </w:r>
          </w:p>
        </w:tc>
      </w:tr>
    </w:tbl>
    <w:p w14:paraId="3E8EB599" w14:textId="77777777" w:rsidR="001F252F" w:rsidRPr="00647B46" w:rsidRDefault="001F252F" w:rsidP="0047364B">
      <w:pPr>
        <w:pStyle w:val="TableFigureFooter"/>
      </w:pPr>
      <w:r w:rsidRPr="00647B46">
        <w:t>Source: Table 3.8.3, p127 of the submission.</w:t>
      </w:r>
    </w:p>
    <w:p w14:paraId="4B293F4C" w14:textId="4588CA0B" w:rsidR="008573F1" w:rsidRPr="00647B46" w:rsidRDefault="008573F1" w:rsidP="0047364B">
      <w:pPr>
        <w:pStyle w:val="TableFigureFooter"/>
      </w:pPr>
    </w:p>
    <w:p w14:paraId="65787349" w14:textId="168BF9DC" w:rsidR="00965965" w:rsidRPr="00647B46" w:rsidRDefault="00D20A7A" w:rsidP="007D5596">
      <w:pPr>
        <w:pStyle w:val="3-BodyText"/>
        <w:numPr>
          <w:ilvl w:val="1"/>
          <w:numId w:val="22"/>
        </w:numPr>
      </w:pPr>
      <w:r w:rsidRPr="00647B46">
        <w:t xml:space="preserve">The terminal </w:t>
      </w:r>
      <w:r w:rsidR="00301337" w:rsidRPr="00647B46">
        <w:t xml:space="preserve">care </w:t>
      </w:r>
      <w:r w:rsidRPr="00647B46">
        <w:t>cost</w:t>
      </w:r>
      <w:r w:rsidR="00976FED" w:rsidRPr="00647B46">
        <w:t>,</w:t>
      </w:r>
      <w:r w:rsidR="00A56292" w:rsidRPr="00647B46">
        <w:t xml:space="preserve"> </w:t>
      </w:r>
      <w:r w:rsidRPr="00647B46">
        <w:t>based on</w:t>
      </w:r>
      <w:r w:rsidR="006F7290" w:rsidRPr="00647B46">
        <w:t xml:space="preserve"> Goldsbury et al. (2018)</w:t>
      </w:r>
      <w:r w:rsidR="00787161" w:rsidRPr="00647B46">
        <w:t>,</w:t>
      </w:r>
      <w:r w:rsidR="006F7290" w:rsidRPr="00647B46">
        <w:t xml:space="preserve"> </w:t>
      </w:r>
      <w:r w:rsidR="00146A2C" w:rsidRPr="00647B46">
        <w:t>was estimated as</w:t>
      </w:r>
      <w:r w:rsidR="006F7290" w:rsidRPr="00647B46">
        <w:t xml:space="preserve"> $</w:t>
      </w:r>
      <w:r w:rsidR="005672C1">
        <w:t>55,000 to &lt; $75,000</w:t>
      </w:r>
      <w:r w:rsidR="00A12217" w:rsidRPr="00647B46">
        <w:t>.</w:t>
      </w:r>
      <w:r w:rsidR="001F252F" w:rsidRPr="00647B46">
        <w:t xml:space="preserve"> </w:t>
      </w:r>
      <w:r w:rsidR="003F326E" w:rsidRPr="00647B46">
        <w:t xml:space="preserve">The modelled difference in OS at the end of the 15 year time horizon resulted in a substantial cost offset for terminal care costs. Removing this cost offset increased the ICER by </w:t>
      </w:r>
      <w:r w:rsidR="00A55F1A" w:rsidRPr="00A55F1A">
        <w:rPr>
          <w:color w:val="000000"/>
          <w:w w:val="61"/>
          <w:shd w:val="solid" w:color="000000" w:fill="000000"/>
          <w:fitText w:val="475" w:id="-628914684"/>
          <w14:textFill>
            <w14:solidFill>
              <w14:srgbClr w14:val="000000">
                <w14:alpha w14:val="100000"/>
              </w14:srgbClr>
            </w14:solidFill>
          </w14:textFill>
        </w:rPr>
        <w:t>|||  ||</w:t>
      </w:r>
      <w:r w:rsidR="00A55F1A" w:rsidRPr="00A55F1A">
        <w:rPr>
          <w:color w:val="000000"/>
          <w:spacing w:val="5"/>
          <w:w w:val="61"/>
          <w:shd w:val="solid" w:color="000000" w:fill="000000"/>
          <w:fitText w:val="475" w:id="-628914684"/>
          <w14:textFill>
            <w14:solidFill>
              <w14:srgbClr w14:val="000000">
                <w14:alpha w14:val="100000"/>
              </w14:srgbClr>
            </w14:solidFill>
          </w14:textFill>
        </w:rPr>
        <w:t>|</w:t>
      </w:r>
      <w:r w:rsidR="003F326E" w:rsidRPr="00647B46">
        <w:t xml:space="preserve">%. </w:t>
      </w:r>
    </w:p>
    <w:p w14:paraId="3391055A" w14:textId="146687E6" w:rsidR="00965965" w:rsidRPr="00647B46" w:rsidRDefault="00965965" w:rsidP="007D5596">
      <w:pPr>
        <w:pStyle w:val="3-BodyText"/>
        <w:numPr>
          <w:ilvl w:val="1"/>
          <w:numId w:val="22"/>
        </w:numPr>
      </w:pPr>
      <w:r w:rsidRPr="00647B46">
        <w:t xml:space="preserve">The subsequent </w:t>
      </w:r>
      <w:r w:rsidR="00AF6B04" w:rsidRPr="00647B46">
        <w:t>treatments</w:t>
      </w:r>
      <w:r w:rsidR="00220FB5" w:rsidRPr="00647B46">
        <w:t>, and specifically the subsequent use of immunotherapy, does not reflect that expected for the PBS population</w:t>
      </w:r>
      <w:r w:rsidR="002E7ABF" w:rsidRPr="00647B46">
        <w:t xml:space="preserve"> (see paragraph </w:t>
      </w:r>
      <w:r w:rsidR="002E7ABF" w:rsidRPr="00647B46">
        <w:fldChar w:fldCharType="begin"/>
      </w:r>
      <w:r w:rsidR="002E7ABF" w:rsidRPr="00647B46">
        <w:instrText xml:space="preserve"> REF _Ref198670660 \r \h </w:instrText>
      </w:r>
      <w:r w:rsidR="009D28EB" w:rsidRPr="00647B46">
        <w:instrText xml:space="preserve"> \* MERGEFORMAT </w:instrText>
      </w:r>
      <w:r w:rsidR="002E7ABF" w:rsidRPr="00647B46">
        <w:fldChar w:fldCharType="separate"/>
      </w:r>
      <w:r w:rsidR="003D11B5">
        <w:t>6.8</w:t>
      </w:r>
      <w:r w:rsidR="002E7ABF" w:rsidRPr="00647B46">
        <w:fldChar w:fldCharType="end"/>
      </w:r>
      <w:r w:rsidR="002E7ABF" w:rsidRPr="00647B46">
        <w:t>)</w:t>
      </w:r>
      <w:r w:rsidR="00220FB5" w:rsidRPr="00647B46">
        <w:t>.</w:t>
      </w:r>
      <w:r w:rsidR="004359C7" w:rsidRPr="00647B46">
        <w:t xml:space="preserve"> </w:t>
      </w:r>
      <w:r w:rsidR="000B2468" w:rsidRPr="00647B46">
        <w:t xml:space="preserve">Increasing the </w:t>
      </w:r>
      <w:r w:rsidR="001308E6" w:rsidRPr="00647B46">
        <w:t xml:space="preserve">extent of subsequent </w:t>
      </w:r>
      <w:r w:rsidR="003D223A" w:rsidRPr="00647B46">
        <w:t xml:space="preserve">immunotherapy in the </w:t>
      </w:r>
      <w:r w:rsidR="00BE403B" w:rsidRPr="00647B46">
        <w:t xml:space="preserve">watch and wait arm would </w:t>
      </w:r>
      <w:r w:rsidR="001B10FD" w:rsidRPr="00647B46">
        <w:t>reduce</w:t>
      </w:r>
      <w:r w:rsidR="00BC6DD4" w:rsidRPr="00647B46">
        <w:t xml:space="preserve"> </w:t>
      </w:r>
      <w:r w:rsidR="007B0EB9" w:rsidRPr="00647B46">
        <w:t xml:space="preserve">both </w:t>
      </w:r>
      <w:r w:rsidR="00BC6DD4" w:rsidRPr="00647B46">
        <w:t xml:space="preserve">the incremental OS benefit and </w:t>
      </w:r>
      <w:r w:rsidR="00086EF3" w:rsidRPr="00647B46">
        <w:t>the incremental cost.</w:t>
      </w:r>
      <w:r w:rsidR="00022826" w:rsidRPr="00647B46">
        <w:t xml:space="preserve"> </w:t>
      </w:r>
      <w:r w:rsidR="00703993" w:rsidRPr="00647B46">
        <w:t xml:space="preserve">The cost of subsequent immunotherapy </w:t>
      </w:r>
      <w:r w:rsidR="00803875" w:rsidRPr="00647B46">
        <w:t>(</w:t>
      </w:r>
      <w:r w:rsidR="00803875" w:rsidRPr="00C55225">
        <w:t>estimated to be $</w:t>
      </w:r>
      <w:r w:rsidR="00615256" w:rsidRPr="00CA47B0">
        <w:t>21,707</w:t>
      </w:r>
      <w:r w:rsidR="009C60D6" w:rsidRPr="00C55225">
        <w:t>)</w:t>
      </w:r>
      <w:r w:rsidR="009C60D6" w:rsidRPr="00647B46">
        <w:t xml:space="preserve"> </w:t>
      </w:r>
      <w:r w:rsidR="004C61FA" w:rsidRPr="00647B46">
        <w:t>wa</w:t>
      </w:r>
      <w:r w:rsidR="00703993" w:rsidRPr="00647B46">
        <w:t xml:space="preserve">s applied as </w:t>
      </w:r>
      <w:r w:rsidR="004C61FA" w:rsidRPr="00647B46">
        <w:t>a one-time cost at the point of entry into the PD state.</w:t>
      </w:r>
      <w:r w:rsidR="00D66A86" w:rsidRPr="00647B46">
        <w:t xml:space="preserve"> Th</w:t>
      </w:r>
      <w:r w:rsidR="004A13BE" w:rsidRPr="00647B46">
        <w:t>e applied</w:t>
      </w:r>
      <w:r w:rsidR="00D66A86" w:rsidRPr="00647B46">
        <w:t xml:space="preserve"> cost did not appea</w:t>
      </w:r>
      <w:r w:rsidR="00147836" w:rsidRPr="00647B46">
        <w:t>r</w:t>
      </w:r>
      <w:r w:rsidR="00D66A86" w:rsidRPr="00647B46">
        <w:t xml:space="preserve"> to account for </w:t>
      </w:r>
      <w:r w:rsidR="00147836" w:rsidRPr="00647B46">
        <w:t>the cost-</w:t>
      </w:r>
      <w:r w:rsidR="00147836" w:rsidRPr="00647B46">
        <w:lastRenderedPageBreak/>
        <w:t>effecti</w:t>
      </w:r>
      <w:r w:rsidR="004A13BE" w:rsidRPr="00647B46">
        <w:t>ve price</w:t>
      </w:r>
      <w:r w:rsidR="00147836" w:rsidRPr="00647B46">
        <w:t xml:space="preserve"> of atezolizumab</w:t>
      </w:r>
      <w:r w:rsidR="004A13BE" w:rsidRPr="00647B46">
        <w:rPr>
          <w:i/>
        </w:rPr>
        <w:t xml:space="preserve"> </w:t>
      </w:r>
      <w:r w:rsidR="004A13BE" w:rsidRPr="00647B46">
        <w:t>(and subsequently durvalumab) being achieved through RSA rebates</w:t>
      </w:r>
      <w:r w:rsidR="002710D6" w:rsidRPr="00647B46">
        <w:t xml:space="preserve"> (</w:t>
      </w:r>
      <w:r w:rsidR="00FE3544" w:rsidRPr="00647B46">
        <w:t>Paragraph 7.1, atezolizumab</w:t>
      </w:r>
      <w:r w:rsidR="008D7749">
        <w:t xml:space="preserve"> PSD</w:t>
      </w:r>
      <w:r w:rsidR="00FE3544" w:rsidRPr="00647B46">
        <w:t>, November 2019 meeting</w:t>
      </w:r>
      <w:r w:rsidR="0064336D" w:rsidRPr="00647B46">
        <w:t>).</w:t>
      </w:r>
    </w:p>
    <w:p w14:paraId="3569C331" w14:textId="07EBC3B9" w:rsidR="00AF4CBD" w:rsidRPr="00647B46" w:rsidRDefault="00777703" w:rsidP="007D5596">
      <w:pPr>
        <w:pStyle w:val="3-BodyText"/>
        <w:numPr>
          <w:ilvl w:val="1"/>
          <w:numId w:val="22"/>
        </w:numPr>
      </w:pPr>
      <w:r w:rsidRPr="00647B46">
        <w:t xml:space="preserve">The results of </w:t>
      </w:r>
      <w:r w:rsidR="00C47E7F" w:rsidRPr="00647B46">
        <w:t>the</w:t>
      </w:r>
      <w:r w:rsidRPr="00647B46">
        <w:t xml:space="preserve"> stepped economic evaluation are summarised in </w:t>
      </w:r>
      <w:r w:rsidR="00722340" w:rsidRPr="00647B46">
        <w:rPr>
          <w:highlight w:val="yellow"/>
        </w:rPr>
        <w:fldChar w:fldCharType="begin"/>
      </w:r>
      <w:r w:rsidR="00722340" w:rsidRPr="00647B46">
        <w:instrText xml:space="preserve"> REF _Ref197941311 \h </w:instrText>
      </w:r>
      <w:r w:rsidR="00722340" w:rsidRPr="00647B46">
        <w:rPr>
          <w:highlight w:val="yellow"/>
        </w:rPr>
      </w:r>
      <w:r w:rsidR="00722340" w:rsidRPr="00647B46">
        <w:rPr>
          <w:highlight w:val="yellow"/>
        </w:rPr>
        <w:fldChar w:fldCharType="separate"/>
      </w:r>
      <w:r w:rsidR="003D11B5" w:rsidRPr="00647B46">
        <w:t xml:space="preserve">Table </w:t>
      </w:r>
      <w:r w:rsidR="003D11B5">
        <w:rPr>
          <w:noProof/>
        </w:rPr>
        <w:t>11</w:t>
      </w:r>
      <w:r w:rsidR="00722340" w:rsidRPr="00647B46">
        <w:rPr>
          <w:highlight w:val="yellow"/>
        </w:rPr>
        <w:fldChar w:fldCharType="end"/>
      </w:r>
      <w:r w:rsidR="00001807" w:rsidRPr="00647B46">
        <w:t xml:space="preserve">. </w:t>
      </w:r>
    </w:p>
    <w:p w14:paraId="613E125E" w14:textId="004EACB0" w:rsidR="00F5417B" w:rsidRPr="00647B46" w:rsidRDefault="00F5417B" w:rsidP="0062381B">
      <w:pPr>
        <w:pStyle w:val="Caption"/>
        <w:spacing w:after="0" w:line="240" w:lineRule="auto"/>
      </w:pPr>
      <w:bookmarkStart w:id="69" w:name="_Ref197941311"/>
      <w:bookmarkStart w:id="70" w:name="_Ref198024488"/>
      <w:r w:rsidRPr="00647B46">
        <w:t xml:space="preserve">Table </w:t>
      </w:r>
      <w:r w:rsidR="00647B46">
        <w:fldChar w:fldCharType="begin"/>
      </w:r>
      <w:r w:rsidR="00647B46">
        <w:instrText xml:space="preserve"> SEQ Table \* ARABIC </w:instrText>
      </w:r>
      <w:r w:rsidR="00647B46">
        <w:fldChar w:fldCharType="separate"/>
      </w:r>
      <w:r w:rsidR="003D11B5">
        <w:rPr>
          <w:noProof/>
        </w:rPr>
        <w:t>11</w:t>
      </w:r>
      <w:r w:rsidR="00647B46">
        <w:fldChar w:fldCharType="end"/>
      </w:r>
      <w:bookmarkEnd w:id="69"/>
      <w:bookmarkEnd w:id="70"/>
      <w:r w:rsidR="00722340" w:rsidRPr="00647B46">
        <w:t xml:space="preserve">: </w:t>
      </w:r>
      <w:r w:rsidR="00722340" w:rsidRPr="00647B46">
        <w:rPr>
          <w:rStyle w:val="CommentReference"/>
          <w:b/>
          <w:szCs w:val="18"/>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5A373D" w:rsidRPr="00647B46" w14:paraId="39DC606E" w14:textId="77777777" w:rsidTr="336E9789">
        <w:trPr>
          <w:cantSplit/>
          <w:trHeight w:val="300"/>
          <w:tblHeader/>
        </w:trPr>
        <w:tc>
          <w:tcPr>
            <w:tcW w:w="1529" w:type="pct"/>
            <w:vAlign w:val="center"/>
          </w:tcPr>
          <w:p w14:paraId="1F47FCAE" w14:textId="77777777" w:rsidR="005A373D" w:rsidRPr="00647B46" w:rsidRDefault="005A373D" w:rsidP="0047364B">
            <w:pPr>
              <w:pStyle w:val="In-tableHeading"/>
              <w:rPr>
                <w:szCs w:val="20"/>
                <w:lang w:val="en-AU"/>
              </w:rPr>
            </w:pPr>
            <w:r w:rsidRPr="00647B46">
              <w:rPr>
                <w:szCs w:val="20"/>
                <w:lang w:val="en-AU"/>
              </w:rPr>
              <w:t>Step and component</w:t>
            </w:r>
          </w:p>
        </w:tc>
        <w:tc>
          <w:tcPr>
            <w:tcW w:w="1359" w:type="pct"/>
            <w:vAlign w:val="center"/>
          </w:tcPr>
          <w:p w14:paraId="27B572FC" w14:textId="090BDC0B" w:rsidR="005A373D" w:rsidRPr="00647B46" w:rsidRDefault="00812923" w:rsidP="0047364B">
            <w:pPr>
              <w:pStyle w:val="In-tableHeading"/>
              <w:jc w:val="center"/>
              <w:rPr>
                <w:szCs w:val="20"/>
                <w:lang w:val="en-AU"/>
              </w:rPr>
            </w:pPr>
            <w:r w:rsidRPr="00647B46">
              <w:rPr>
                <w:szCs w:val="20"/>
                <w:lang w:val="en-AU"/>
              </w:rPr>
              <w:t>D</w:t>
            </w:r>
            <w:r w:rsidR="00B4041B" w:rsidRPr="00647B46">
              <w:rPr>
                <w:szCs w:val="20"/>
                <w:lang w:val="en-AU"/>
              </w:rPr>
              <w:t>urvalumab</w:t>
            </w:r>
          </w:p>
        </w:tc>
        <w:tc>
          <w:tcPr>
            <w:tcW w:w="1274" w:type="pct"/>
            <w:vAlign w:val="center"/>
          </w:tcPr>
          <w:p w14:paraId="7708E3DE" w14:textId="63951124" w:rsidR="005A373D" w:rsidRPr="00647B46" w:rsidRDefault="006A327B" w:rsidP="0047364B">
            <w:pPr>
              <w:pStyle w:val="In-tableHeading"/>
              <w:jc w:val="center"/>
              <w:rPr>
                <w:szCs w:val="20"/>
                <w:lang w:val="en-AU"/>
              </w:rPr>
            </w:pPr>
            <w:r w:rsidRPr="00647B46">
              <w:rPr>
                <w:szCs w:val="20"/>
                <w:lang w:val="en-AU"/>
              </w:rPr>
              <w:t>W</w:t>
            </w:r>
            <w:r w:rsidR="007A2014" w:rsidRPr="00647B46">
              <w:rPr>
                <w:szCs w:val="20"/>
                <w:lang w:val="en-AU"/>
              </w:rPr>
              <w:t>atch and wait</w:t>
            </w:r>
          </w:p>
        </w:tc>
        <w:tc>
          <w:tcPr>
            <w:tcW w:w="838" w:type="pct"/>
            <w:vAlign w:val="center"/>
          </w:tcPr>
          <w:p w14:paraId="2B1AAFF0" w14:textId="77777777" w:rsidR="005A373D" w:rsidRPr="00647B46" w:rsidRDefault="005A373D" w:rsidP="0047364B">
            <w:pPr>
              <w:pStyle w:val="In-tableHeading"/>
              <w:jc w:val="center"/>
              <w:rPr>
                <w:szCs w:val="20"/>
                <w:lang w:val="en-AU"/>
              </w:rPr>
            </w:pPr>
            <w:r w:rsidRPr="00647B46">
              <w:rPr>
                <w:szCs w:val="20"/>
                <w:lang w:val="en-AU"/>
              </w:rPr>
              <w:t>Increment</w:t>
            </w:r>
          </w:p>
        </w:tc>
      </w:tr>
      <w:tr w:rsidR="005A373D" w:rsidRPr="00647B46" w14:paraId="10BD669F" w14:textId="77777777" w:rsidTr="336E9789">
        <w:trPr>
          <w:cantSplit/>
          <w:trHeight w:val="300"/>
        </w:trPr>
        <w:tc>
          <w:tcPr>
            <w:tcW w:w="5000" w:type="pct"/>
            <w:gridSpan w:val="4"/>
            <w:vAlign w:val="center"/>
          </w:tcPr>
          <w:p w14:paraId="5545A45C" w14:textId="77777777" w:rsidR="005A373D" w:rsidRPr="00647B46" w:rsidRDefault="005A373D" w:rsidP="0047364B">
            <w:pPr>
              <w:pStyle w:val="In-tableHeading"/>
              <w:rPr>
                <w:lang w:val="en-AU"/>
              </w:rPr>
            </w:pPr>
            <w:r w:rsidRPr="00647B46">
              <w:rPr>
                <w:lang w:val="en-AU"/>
              </w:rPr>
              <w:t xml:space="preserve">Step 1: trial-based </w:t>
            </w:r>
            <w:r w:rsidR="00F656AF" w:rsidRPr="00647B46">
              <w:rPr>
                <w:lang w:val="en-AU"/>
              </w:rPr>
              <w:t xml:space="preserve">analysis over 2-year </w:t>
            </w:r>
            <w:r w:rsidR="00DC402D" w:rsidRPr="00647B46">
              <w:rPr>
                <w:lang w:val="en-AU"/>
              </w:rPr>
              <w:t>time horizon (</w:t>
            </w:r>
            <w:r w:rsidRPr="00647B46">
              <w:rPr>
                <w:lang w:val="en-AU"/>
              </w:rPr>
              <w:t>cost</w:t>
            </w:r>
            <w:r w:rsidR="00DC402D" w:rsidRPr="00647B46">
              <w:rPr>
                <w:lang w:val="en-AU"/>
              </w:rPr>
              <w:t xml:space="preserve"> per LY</w:t>
            </w:r>
            <w:r w:rsidR="002139BA" w:rsidRPr="00647B46">
              <w:rPr>
                <w:lang w:val="en-AU"/>
              </w:rPr>
              <w:t>G</w:t>
            </w:r>
            <w:r w:rsidR="0078309D" w:rsidRPr="00647B46">
              <w:rPr>
                <w:lang w:val="en-AU"/>
              </w:rPr>
              <w:t>)</w:t>
            </w:r>
            <w:r w:rsidR="029DC8D9" w:rsidRPr="00647B46">
              <w:rPr>
                <w:lang w:val="en-AU"/>
              </w:rPr>
              <w:t xml:space="preserve"> </w:t>
            </w:r>
          </w:p>
          <w:p w14:paraId="566C386C" w14:textId="6BBF45DF" w:rsidR="005A373D" w:rsidRPr="00647B46" w:rsidRDefault="001441ED" w:rsidP="0047364B">
            <w:pPr>
              <w:pStyle w:val="In-tableHeading"/>
              <w:rPr>
                <w:lang w:val="en-AU"/>
              </w:rPr>
            </w:pPr>
            <w:r w:rsidRPr="00647B46">
              <w:rPr>
                <w:lang w:val="en-AU"/>
              </w:rPr>
              <w:t>Treatment acquisition, administration and subsequent treatment costs only</w:t>
            </w:r>
          </w:p>
        </w:tc>
      </w:tr>
      <w:tr w:rsidR="005A373D" w:rsidRPr="00647B46" w14:paraId="2B77DE7D" w14:textId="77777777" w:rsidTr="000B120A">
        <w:trPr>
          <w:cantSplit/>
          <w:trHeight w:val="300"/>
        </w:trPr>
        <w:tc>
          <w:tcPr>
            <w:tcW w:w="1529" w:type="pct"/>
            <w:vAlign w:val="center"/>
          </w:tcPr>
          <w:p w14:paraId="4D169E01" w14:textId="77777777" w:rsidR="005A373D" w:rsidRPr="00647B46" w:rsidRDefault="005A373D" w:rsidP="0047364B">
            <w:pPr>
              <w:pStyle w:val="TableText0"/>
              <w:rPr>
                <w:szCs w:val="20"/>
              </w:rPr>
            </w:pPr>
            <w:r w:rsidRPr="00647B46">
              <w:rPr>
                <w:szCs w:val="20"/>
              </w:rPr>
              <w:t>Costs</w:t>
            </w:r>
          </w:p>
        </w:tc>
        <w:tc>
          <w:tcPr>
            <w:tcW w:w="1359" w:type="pct"/>
            <w:vAlign w:val="center"/>
          </w:tcPr>
          <w:p w14:paraId="77B867B3" w14:textId="6B02BD65"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83"/>
                <w14:textFill>
                  <w14:solidFill>
                    <w14:srgbClr w14:val="000000">
                      <w14:alpha w14:val="100000"/>
                    </w14:srgbClr>
                  </w14:solidFill>
                </w14:textFill>
              </w:rPr>
              <w:t>|||</w:t>
            </w:r>
            <w:r w:rsidR="00A55F1A" w:rsidRPr="00A55F1A">
              <w:rPr>
                <w:color w:val="000000"/>
                <w:spacing w:val="1"/>
                <w:szCs w:val="20"/>
                <w:shd w:val="solid" w:color="000000" w:fill="000000"/>
                <w:fitText w:val="315" w:id="-628914683"/>
                <w14:textFill>
                  <w14:solidFill>
                    <w14:srgbClr w14:val="000000">
                      <w14:alpha w14:val="100000"/>
                    </w14:srgbClr>
                  </w14:solidFill>
                </w14:textFill>
              </w:rPr>
              <w:t>|</w:t>
            </w:r>
          </w:p>
        </w:tc>
        <w:tc>
          <w:tcPr>
            <w:tcW w:w="1274" w:type="pct"/>
            <w:vAlign w:val="center"/>
          </w:tcPr>
          <w:p w14:paraId="786F27F9" w14:textId="42BB844D" w:rsidR="005A373D" w:rsidRPr="00E00E09" w:rsidRDefault="005A373D" w:rsidP="0047364B">
            <w:pPr>
              <w:pStyle w:val="TableText0"/>
              <w:jc w:val="center"/>
              <w:rPr>
                <w:szCs w:val="20"/>
                <w:vertAlign w:val="superscript"/>
              </w:rPr>
            </w:pPr>
            <w:r w:rsidRPr="00D1769B">
              <w:rPr>
                <w:szCs w:val="20"/>
              </w:rPr>
              <w:t>$</w:t>
            </w:r>
            <w:r w:rsidR="000E06B6" w:rsidRPr="00D1769B">
              <w:rPr>
                <w:szCs w:val="20"/>
              </w:rPr>
              <w:t>4,</w:t>
            </w:r>
            <w:r w:rsidR="00E17FB9" w:rsidRPr="00D1769B">
              <w:rPr>
                <w:szCs w:val="20"/>
              </w:rPr>
              <w:t>250.62</w:t>
            </w:r>
          </w:p>
        </w:tc>
        <w:tc>
          <w:tcPr>
            <w:tcW w:w="838" w:type="pct"/>
            <w:vAlign w:val="center"/>
          </w:tcPr>
          <w:p w14:paraId="5B5D75AA" w14:textId="618790B6"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2"/>
                <w14:textFill>
                  <w14:solidFill>
                    <w14:srgbClr w14:val="000000">
                      <w14:alpha w14:val="100000"/>
                    </w14:srgbClr>
                  </w14:solidFill>
                </w14:textFill>
              </w:rPr>
              <w:t>|||</w:t>
            </w:r>
            <w:r w:rsidR="00A55F1A" w:rsidRPr="00A55F1A">
              <w:rPr>
                <w:color w:val="000000"/>
                <w:spacing w:val="1"/>
                <w:szCs w:val="20"/>
                <w:shd w:val="solid" w:color="000000" w:fill="000000"/>
                <w:fitText w:val="330" w:id="-628914682"/>
                <w14:textFill>
                  <w14:solidFill>
                    <w14:srgbClr w14:val="000000">
                      <w14:alpha w14:val="100000"/>
                    </w14:srgbClr>
                  </w14:solidFill>
                </w14:textFill>
              </w:rPr>
              <w:t>|</w:t>
            </w:r>
          </w:p>
        </w:tc>
      </w:tr>
      <w:tr w:rsidR="005A373D" w:rsidRPr="00647B46" w14:paraId="4924A24D" w14:textId="77777777" w:rsidTr="000B120A">
        <w:trPr>
          <w:cantSplit/>
          <w:trHeight w:val="300"/>
        </w:trPr>
        <w:tc>
          <w:tcPr>
            <w:tcW w:w="1529" w:type="pct"/>
            <w:vAlign w:val="center"/>
          </w:tcPr>
          <w:p w14:paraId="309F322F" w14:textId="0FFD8CA6" w:rsidR="005A373D" w:rsidRPr="00647B46" w:rsidRDefault="005B79E2" w:rsidP="0047364B">
            <w:pPr>
              <w:pStyle w:val="TableText0"/>
              <w:rPr>
                <w:szCs w:val="20"/>
              </w:rPr>
            </w:pPr>
            <w:r w:rsidRPr="00647B46">
              <w:rPr>
                <w:szCs w:val="20"/>
              </w:rPr>
              <w:t>LYs</w:t>
            </w:r>
          </w:p>
        </w:tc>
        <w:tc>
          <w:tcPr>
            <w:tcW w:w="1359" w:type="pct"/>
            <w:vAlign w:val="center"/>
          </w:tcPr>
          <w:p w14:paraId="66550791" w14:textId="227B15A4" w:rsidR="005A373D" w:rsidRPr="000B120A" w:rsidRDefault="00546F5C" w:rsidP="0047364B">
            <w:pPr>
              <w:pStyle w:val="TableText0"/>
              <w:jc w:val="center"/>
              <w:rPr>
                <w:szCs w:val="20"/>
              </w:rPr>
            </w:pPr>
            <w:r w:rsidRPr="000B120A">
              <w:rPr>
                <w:szCs w:val="20"/>
              </w:rPr>
              <w:t>1.69</w:t>
            </w:r>
          </w:p>
        </w:tc>
        <w:tc>
          <w:tcPr>
            <w:tcW w:w="1274" w:type="pct"/>
            <w:vAlign w:val="center"/>
          </w:tcPr>
          <w:p w14:paraId="6710455A" w14:textId="10631972" w:rsidR="005A373D" w:rsidRPr="000B120A" w:rsidRDefault="00715D8A" w:rsidP="0047364B">
            <w:pPr>
              <w:pStyle w:val="TableText0"/>
              <w:jc w:val="center"/>
              <w:rPr>
                <w:szCs w:val="20"/>
              </w:rPr>
            </w:pPr>
            <w:r w:rsidRPr="000B120A">
              <w:rPr>
                <w:szCs w:val="20"/>
              </w:rPr>
              <w:t>1.60</w:t>
            </w:r>
          </w:p>
        </w:tc>
        <w:tc>
          <w:tcPr>
            <w:tcW w:w="838" w:type="pct"/>
            <w:vAlign w:val="center"/>
          </w:tcPr>
          <w:p w14:paraId="76417B50" w14:textId="1C849795" w:rsidR="005A373D" w:rsidRPr="000B120A" w:rsidRDefault="00232234" w:rsidP="0047364B">
            <w:pPr>
              <w:pStyle w:val="TableText0"/>
              <w:jc w:val="center"/>
              <w:rPr>
                <w:szCs w:val="20"/>
              </w:rPr>
            </w:pPr>
            <w:r w:rsidRPr="000B120A">
              <w:rPr>
                <w:szCs w:val="20"/>
              </w:rPr>
              <w:t>0.09</w:t>
            </w:r>
          </w:p>
        </w:tc>
      </w:tr>
      <w:tr w:rsidR="005A373D" w:rsidRPr="00647B46" w14:paraId="3C6CE1BE" w14:textId="77777777" w:rsidTr="000B120A">
        <w:trPr>
          <w:cantSplit/>
          <w:trHeight w:val="300"/>
        </w:trPr>
        <w:tc>
          <w:tcPr>
            <w:tcW w:w="4162" w:type="pct"/>
            <w:gridSpan w:val="3"/>
            <w:vAlign w:val="center"/>
          </w:tcPr>
          <w:p w14:paraId="1D732FBA" w14:textId="5F8C0BA8" w:rsidR="005A373D" w:rsidRPr="00647B46" w:rsidRDefault="005A373D" w:rsidP="0047364B">
            <w:pPr>
              <w:pStyle w:val="TableText0"/>
              <w:rPr>
                <w:szCs w:val="20"/>
              </w:rPr>
            </w:pPr>
            <w:r w:rsidRPr="00647B46">
              <w:rPr>
                <w:szCs w:val="20"/>
              </w:rPr>
              <w:t>I</w:t>
            </w:r>
            <w:r w:rsidR="0027021E" w:rsidRPr="00647B46">
              <w:rPr>
                <w:szCs w:val="20"/>
              </w:rPr>
              <w:t>CER</w:t>
            </w:r>
            <w:r w:rsidRPr="00647B46">
              <w:rPr>
                <w:szCs w:val="20"/>
              </w:rPr>
              <w:t xml:space="preserve"> </w:t>
            </w:r>
            <w:r w:rsidR="00CA329A" w:rsidRPr="00647B46">
              <w:rPr>
                <w:szCs w:val="20"/>
              </w:rPr>
              <w:t>(</w:t>
            </w:r>
            <w:r w:rsidRPr="00647B46">
              <w:rPr>
                <w:szCs w:val="20"/>
              </w:rPr>
              <w:t xml:space="preserve">cost/extra </w:t>
            </w:r>
            <w:r w:rsidR="007D4382" w:rsidRPr="00647B46">
              <w:rPr>
                <w:szCs w:val="20"/>
              </w:rPr>
              <w:t xml:space="preserve">LY </w:t>
            </w:r>
            <w:r w:rsidRPr="00647B46">
              <w:rPr>
                <w:szCs w:val="20"/>
              </w:rPr>
              <w:t>gained</w:t>
            </w:r>
            <w:r w:rsidR="00CA329A" w:rsidRPr="00647B46">
              <w:rPr>
                <w:szCs w:val="20"/>
              </w:rPr>
              <w:t>)</w:t>
            </w:r>
          </w:p>
        </w:tc>
        <w:tc>
          <w:tcPr>
            <w:tcW w:w="838" w:type="pct"/>
            <w:vAlign w:val="center"/>
          </w:tcPr>
          <w:p w14:paraId="66FABE8C" w14:textId="69987A7E"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1"/>
                <w14:textFill>
                  <w14:solidFill>
                    <w14:srgbClr w14:val="000000">
                      <w14:alpha w14:val="100000"/>
                    </w14:srgbClr>
                  </w14:solidFill>
                </w14:textFill>
              </w:rPr>
              <w:t>|||</w:t>
            </w:r>
            <w:r w:rsidR="00A55F1A" w:rsidRPr="00A55F1A">
              <w:rPr>
                <w:color w:val="000000"/>
                <w:spacing w:val="1"/>
                <w:szCs w:val="20"/>
                <w:shd w:val="solid" w:color="000000" w:fill="000000"/>
                <w:fitText w:val="330" w:id="-628914681"/>
                <w14:textFill>
                  <w14:solidFill>
                    <w14:srgbClr w14:val="000000">
                      <w14:alpha w14:val="100000"/>
                    </w14:srgbClr>
                  </w14:solidFill>
                </w14:textFill>
              </w:rPr>
              <w:t>|</w:t>
            </w:r>
            <w:r w:rsidR="007D380B">
              <w:rPr>
                <w:rFonts w:ascii="Arial" w:eastAsia="Times New Roman" w:hAnsi="Arial"/>
                <w:color w:val="333333"/>
                <w:sz w:val="21"/>
                <w:szCs w:val="21"/>
                <w:vertAlign w:val="superscript"/>
              </w:rPr>
              <w:t>1</w:t>
            </w:r>
          </w:p>
        </w:tc>
      </w:tr>
      <w:tr w:rsidR="336E9789" w:rsidRPr="00647B46" w14:paraId="532E751C" w14:textId="77777777" w:rsidTr="000B120A">
        <w:trPr>
          <w:cantSplit/>
          <w:trHeight w:val="300"/>
        </w:trPr>
        <w:tc>
          <w:tcPr>
            <w:tcW w:w="5000" w:type="pct"/>
            <w:gridSpan w:val="4"/>
            <w:vAlign w:val="center"/>
          </w:tcPr>
          <w:p w14:paraId="31F758BE" w14:textId="78E14C24" w:rsidR="05476495" w:rsidRPr="00647B46" w:rsidRDefault="002B0D5F" w:rsidP="0047364B">
            <w:pPr>
              <w:pStyle w:val="TableText0"/>
              <w:rPr>
                <w:b/>
              </w:rPr>
            </w:pPr>
            <w:r w:rsidRPr="00647B46">
              <w:rPr>
                <w:b/>
              </w:rPr>
              <w:t>Additional s</w:t>
            </w:r>
            <w:r w:rsidR="77023570" w:rsidRPr="00647B46">
              <w:rPr>
                <w:b/>
              </w:rPr>
              <w:t xml:space="preserve">tep </w:t>
            </w:r>
            <w:r w:rsidR="006D32E1" w:rsidRPr="00647B46">
              <w:rPr>
                <w:b/>
              </w:rPr>
              <w:t>1</w:t>
            </w:r>
            <w:r w:rsidR="00041925" w:rsidRPr="00647B46">
              <w:rPr>
                <w:b/>
                <w:vertAlign w:val="superscript"/>
              </w:rPr>
              <w:t>a</w:t>
            </w:r>
            <w:r w:rsidR="77023570" w:rsidRPr="00647B46">
              <w:rPr>
                <w:b/>
              </w:rPr>
              <w:t>: trial-based analysis over 3-year time horizon (cost per LYG)</w:t>
            </w:r>
          </w:p>
          <w:p w14:paraId="6691DAC1" w14:textId="302B0D80" w:rsidR="77023570" w:rsidRPr="00647B46" w:rsidRDefault="388F41FF" w:rsidP="0047364B">
            <w:pPr>
              <w:pStyle w:val="In-tableHeading"/>
              <w:rPr>
                <w:lang w:val="en-AU"/>
              </w:rPr>
            </w:pPr>
            <w:r w:rsidRPr="00647B46">
              <w:rPr>
                <w:lang w:val="en-AU"/>
              </w:rPr>
              <w:t>Treatment a</w:t>
            </w:r>
            <w:r w:rsidR="461B7701" w:rsidRPr="00647B46">
              <w:rPr>
                <w:lang w:val="en-AU"/>
              </w:rPr>
              <w:t>cquisition</w:t>
            </w:r>
            <w:r w:rsidRPr="00647B46">
              <w:rPr>
                <w:lang w:val="en-AU"/>
              </w:rPr>
              <w:t xml:space="preserve">, administration and subsequent </w:t>
            </w:r>
            <w:r w:rsidR="14C8C247" w:rsidRPr="00647B46">
              <w:rPr>
                <w:lang w:val="en-AU"/>
              </w:rPr>
              <w:t>treatment</w:t>
            </w:r>
            <w:r w:rsidRPr="00647B46">
              <w:rPr>
                <w:lang w:val="en-AU"/>
              </w:rPr>
              <w:t xml:space="preserve"> costs only</w:t>
            </w:r>
          </w:p>
        </w:tc>
      </w:tr>
      <w:tr w:rsidR="001C6311" w:rsidRPr="00647B46" w14:paraId="3CF4F8F9" w14:textId="77777777" w:rsidTr="000B120A">
        <w:trPr>
          <w:cantSplit/>
          <w:trHeight w:val="300"/>
        </w:trPr>
        <w:tc>
          <w:tcPr>
            <w:tcW w:w="1529" w:type="pct"/>
            <w:tcBorders>
              <w:top w:val="single" w:sz="4" w:space="0" w:color="auto"/>
              <w:left w:val="single" w:sz="4" w:space="0" w:color="auto"/>
              <w:bottom w:val="single" w:sz="4" w:space="0" w:color="auto"/>
              <w:right w:val="single" w:sz="4" w:space="0" w:color="auto"/>
            </w:tcBorders>
            <w:vAlign w:val="center"/>
          </w:tcPr>
          <w:p w14:paraId="698DF360" w14:textId="5873308C" w:rsidR="77023570" w:rsidRPr="00647B46" w:rsidRDefault="77023570" w:rsidP="0047364B">
            <w:pPr>
              <w:pStyle w:val="TableText0"/>
            </w:pPr>
            <w:r w:rsidRPr="00647B46">
              <w:t>Costs</w:t>
            </w:r>
          </w:p>
        </w:tc>
        <w:tc>
          <w:tcPr>
            <w:tcW w:w="1359" w:type="pct"/>
            <w:tcBorders>
              <w:top w:val="single" w:sz="4" w:space="0" w:color="auto"/>
              <w:left w:val="single" w:sz="4" w:space="0" w:color="auto"/>
              <w:bottom w:val="single" w:sz="4" w:space="0" w:color="auto"/>
              <w:right w:val="single" w:sz="4" w:space="0" w:color="auto"/>
            </w:tcBorders>
            <w:vAlign w:val="center"/>
          </w:tcPr>
          <w:p w14:paraId="7526B2A9" w14:textId="01FF7741" w:rsidR="3A818965" w:rsidRPr="00647B46" w:rsidRDefault="3A818965" w:rsidP="0047364B">
            <w:pPr>
              <w:pStyle w:val="TableText0"/>
              <w:jc w:val="center"/>
            </w:pPr>
            <w:r w:rsidRPr="00647B46">
              <w:t>$</w:t>
            </w:r>
            <w:r w:rsidR="00A55F1A" w:rsidRPr="00A55F1A">
              <w:rPr>
                <w:color w:val="000000"/>
                <w:spacing w:val="48"/>
                <w:shd w:val="solid" w:color="000000" w:fill="000000"/>
                <w:fitText w:val="315" w:id="-628914680"/>
                <w14:textFill>
                  <w14:solidFill>
                    <w14:srgbClr w14:val="000000">
                      <w14:alpha w14:val="100000"/>
                    </w14:srgbClr>
                  </w14:solidFill>
                </w14:textFill>
              </w:rPr>
              <w:t>|||</w:t>
            </w:r>
            <w:r w:rsidR="00A55F1A" w:rsidRPr="00A55F1A">
              <w:rPr>
                <w:color w:val="000000"/>
                <w:spacing w:val="1"/>
                <w:shd w:val="solid" w:color="000000" w:fill="000000"/>
                <w:fitText w:val="315" w:id="-628914680"/>
                <w14:textFill>
                  <w14:solidFill>
                    <w14:srgbClr w14:val="000000">
                      <w14:alpha w14:val="100000"/>
                    </w14:srgbClr>
                  </w14:solidFill>
                </w14:textFill>
              </w:rPr>
              <w:t>|</w:t>
            </w:r>
          </w:p>
        </w:tc>
        <w:tc>
          <w:tcPr>
            <w:tcW w:w="1274" w:type="pct"/>
            <w:tcBorders>
              <w:top w:val="single" w:sz="4" w:space="0" w:color="auto"/>
              <w:left w:val="single" w:sz="4" w:space="0" w:color="auto"/>
              <w:bottom w:val="single" w:sz="4" w:space="0" w:color="auto"/>
              <w:right w:val="single" w:sz="4" w:space="0" w:color="auto"/>
            </w:tcBorders>
            <w:vAlign w:val="center"/>
          </w:tcPr>
          <w:p w14:paraId="079AA1EB" w14:textId="2A8B4354" w:rsidR="336E9789" w:rsidRPr="00647B46" w:rsidRDefault="3A818965" w:rsidP="0047364B">
            <w:pPr>
              <w:pStyle w:val="TableText0"/>
              <w:jc w:val="center"/>
            </w:pPr>
            <w:r w:rsidRPr="00542AF3">
              <w:t>$</w:t>
            </w:r>
            <w:r w:rsidR="4192E896" w:rsidRPr="00542AF3">
              <w:t>4,602.94</w:t>
            </w:r>
          </w:p>
        </w:tc>
        <w:tc>
          <w:tcPr>
            <w:tcW w:w="838" w:type="pct"/>
            <w:tcBorders>
              <w:top w:val="single" w:sz="4" w:space="0" w:color="auto"/>
              <w:left w:val="single" w:sz="4" w:space="0" w:color="auto"/>
              <w:bottom w:val="single" w:sz="4" w:space="0" w:color="auto"/>
              <w:right w:val="single" w:sz="4" w:space="0" w:color="auto"/>
            </w:tcBorders>
            <w:vAlign w:val="center"/>
          </w:tcPr>
          <w:p w14:paraId="27777459" w14:textId="4AED4110" w:rsidR="3A818965" w:rsidRPr="00647B46" w:rsidRDefault="3A818965" w:rsidP="0047364B">
            <w:pPr>
              <w:pStyle w:val="TableText0"/>
              <w:jc w:val="center"/>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p>
        </w:tc>
      </w:tr>
      <w:tr w:rsidR="001C6311" w:rsidRPr="00647B46" w14:paraId="52E1568C" w14:textId="77777777" w:rsidTr="000B120A">
        <w:trPr>
          <w:cantSplit/>
          <w:trHeight w:val="300"/>
        </w:trPr>
        <w:tc>
          <w:tcPr>
            <w:tcW w:w="1529" w:type="pct"/>
            <w:tcBorders>
              <w:top w:val="single" w:sz="4" w:space="0" w:color="auto"/>
              <w:left w:val="single" w:sz="4" w:space="0" w:color="auto"/>
              <w:bottom w:val="single" w:sz="4" w:space="0" w:color="auto"/>
              <w:right w:val="single" w:sz="4" w:space="0" w:color="auto"/>
            </w:tcBorders>
            <w:vAlign w:val="center"/>
          </w:tcPr>
          <w:p w14:paraId="17A6A88E" w14:textId="653459EA" w:rsidR="77023570" w:rsidRPr="00647B46" w:rsidRDefault="77023570" w:rsidP="0047364B">
            <w:pPr>
              <w:pStyle w:val="TableText0"/>
            </w:pPr>
            <w:r w:rsidRPr="00647B46">
              <w:t>LYs</w:t>
            </w:r>
          </w:p>
        </w:tc>
        <w:tc>
          <w:tcPr>
            <w:tcW w:w="1359" w:type="pct"/>
            <w:tcBorders>
              <w:top w:val="single" w:sz="4" w:space="0" w:color="auto"/>
              <w:left w:val="single" w:sz="4" w:space="0" w:color="auto"/>
              <w:bottom w:val="single" w:sz="4" w:space="0" w:color="auto"/>
              <w:right w:val="single" w:sz="4" w:space="0" w:color="auto"/>
            </w:tcBorders>
            <w:vAlign w:val="center"/>
          </w:tcPr>
          <w:p w14:paraId="4600D0CE" w14:textId="5D658021" w:rsidR="336E9789" w:rsidRPr="000B120A" w:rsidRDefault="353B69B0" w:rsidP="0047364B">
            <w:pPr>
              <w:pStyle w:val="TableText0"/>
              <w:jc w:val="center"/>
            </w:pPr>
            <w:r w:rsidRPr="000B120A">
              <w:t>2.23</w:t>
            </w:r>
          </w:p>
        </w:tc>
        <w:tc>
          <w:tcPr>
            <w:tcW w:w="1274" w:type="pct"/>
            <w:tcBorders>
              <w:top w:val="single" w:sz="4" w:space="0" w:color="auto"/>
              <w:left w:val="single" w:sz="4" w:space="0" w:color="auto"/>
              <w:bottom w:val="single" w:sz="4" w:space="0" w:color="auto"/>
              <w:right w:val="single" w:sz="4" w:space="0" w:color="auto"/>
            </w:tcBorders>
            <w:vAlign w:val="center"/>
          </w:tcPr>
          <w:p w14:paraId="05CC3A3A" w14:textId="7614F47F" w:rsidR="336E9789" w:rsidRPr="000B120A" w:rsidRDefault="353B69B0" w:rsidP="0047364B">
            <w:pPr>
              <w:pStyle w:val="TableText0"/>
              <w:jc w:val="center"/>
            </w:pPr>
            <w:r w:rsidRPr="000B120A">
              <w:t>2.06</w:t>
            </w:r>
          </w:p>
        </w:tc>
        <w:tc>
          <w:tcPr>
            <w:tcW w:w="838" w:type="pct"/>
            <w:tcBorders>
              <w:top w:val="single" w:sz="4" w:space="0" w:color="auto"/>
              <w:left w:val="single" w:sz="4" w:space="0" w:color="auto"/>
              <w:bottom w:val="single" w:sz="4" w:space="0" w:color="auto"/>
              <w:right w:val="single" w:sz="4" w:space="0" w:color="auto"/>
            </w:tcBorders>
            <w:vAlign w:val="center"/>
          </w:tcPr>
          <w:p w14:paraId="49FD1883" w14:textId="1142325C" w:rsidR="336E9789" w:rsidRPr="000B120A" w:rsidRDefault="353B69B0" w:rsidP="0047364B">
            <w:pPr>
              <w:pStyle w:val="TableText0"/>
              <w:jc w:val="center"/>
            </w:pPr>
            <w:r w:rsidRPr="000B120A">
              <w:t>0.17</w:t>
            </w:r>
          </w:p>
        </w:tc>
      </w:tr>
      <w:tr w:rsidR="336E9789" w:rsidRPr="00647B46" w14:paraId="29BE4F23" w14:textId="77777777" w:rsidTr="000B120A">
        <w:trPr>
          <w:cantSplit/>
          <w:trHeight w:val="300"/>
        </w:trPr>
        <w:tc>
          <w:tcPr>
            <w:tcW w:w="4162" w:type="pct"/>
            <w:gridSpan w:val="3"/>
            <w:vAlign w:val="center"/>
          </w:tcPr>
          <w:p w14:paraId="428AB7EA" w14:textId="26D52030" w:rsidR="77023570" w:rsidRPr="00647B46" w:rsidRDefault="77023570" w:rsidP="0047364B">
            <w:pPr>
              <w:pStyle w:val="TableText0"/>
            </w:pPr>
            <w:r w:rsidRPr="00647B46">
              <w:t>ICER (cost/extra LY gained)</w:t>
            </w:r>
          </w:p>
        </w:tc>
        <w:tc>
          <w:tcPr>
            <w:tcW w:w="838" w:type="pct"/>
            <w:vAlign w:val="center"/>
          </w:tcPr>
          <w:p w14:paraId="4072D6F7" w14:textId="57EF9702" w:rsidR="336E9789" w:rsidRPr="007D380B" w:rsidRDefault="68EA433A" w:rsidP="0047364B">
            <w:pPr>
              <w:pStyle w:val="TableText0"/>
              <w:jc w:val="center"/>
              <w:rPr>
                <w:vertAlign w:val="superscript"/>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7D380B">
              <w:rPr>
                <w:vertAlign w:val="superscript"/>
              </w:rPr>
              <w:t>2</w:t>
            </w:r>
          </w:p>
        </w:tc>
      </w:tr>
      <w:tr w:rsidR="005A373D" w:rsidRPr="00647B46" w14:paraId="4D2A4C23" w14:textId="77777777" w:rsidTr="000B120A">
        <w:trPr>
          <w:cantSplit/>
          <w:trHeight w:val="300"/>
        </w:trPr>
        <w:tc>
          <w:tcPr>
            <w:tcW w:w="5000" w:type="pct"/>
            <w:gridSpan w:val="4"/>
            <w:vAlign w:val="center"/>
          </w:tcPr>
          <w:p w14:paraId="40DFADE9" w14:textId="75B511B2" w:rsidR="005A373D" w:rsidRPr="00647B46" w:rsidRDefault="005A373D" w:rsidP="0047364B">
            <w:pPr>
              <w:pStyle w:val="In-tableHeading"/>
              <w:rPr>
                <w:lang w:val="en-AU"/>
              </w:rPr>
            </w:pPr>
            <w:r w:rsidRPr="00647B46">
              <w:rPr>
                <w:lang w:val="en-AU"/>
              </w:rPr>
              <w:t xml:space="preserve">Step 2: </w:t>
            </w:r>
            <w:r w:rsidR="002139BA" w:rsidRPr="00647B46">
              <w:rPr>
                <w:lang w:val="en-AU"/>
              </w:rPr>
              <w:t>Time horizon extended to 15</w:t>
            </w:r>
            <w:r w:rsidR="00EA6AB5" w:rsidRPr="00647B46">
              <w:rPr>
                <w:lang w:val="en-AU"/>
              </w:rPr>
              <w:t xml:space="preserve"> </w:t>
            </w:r>
            <w:r w:rsidR="002139BA" w:rsidRPr="00647B46">
              <w:rPr>
                <w:lang w:val="en-AU"/>
              </w:rPr>
              <w:t>year</w:t>
            </w:r>
            <w:r w:rsidR="00EA6AB5" w:rsidRPr="00647B46">
              <w:rPr>
                <w:lang w:val="en-AU"/>
              </w:rPr>
              <w:t>s</w:t>
            </w:r>
            <w:r w:rsidR="002139BA" w:rsidRPr="00647B46">
              <w:rPr>
                <w:lang w:val="en-AU"/>
              </w:rPr>
              <w:t xml:space="preserve"> (cost per LYG)</w:t>
            </w:r>
          </w:p>
          <w:p w14:paraId="381D0A8B" w14:textId="53888967" w:rsidR="005A373D" w:rsidRPr="00647B46" w:rsidRDefault="0333CE37" w:rsidP="0047364B">
            <w:pPr>
              <w:pStyle w:val="In-tableHeading"/>
              <w:rPr>
                <w:lang w:val="en-AU"/>
              </w:rPr>
            </w:pPr>
            <w:r w:rsidRPr="00647B46">
              <w:rPr>
                <w:lang w:val="en-AU"/>
              </w:rPr>
              <w:t xml:space="preserve">Treatment </w:t>
            </w:r>
            <w:r w:rsidR="3B0C639A" w:rsidRPr="00647B46">
              <w:rPr>
                <w:lang w:val="en-AU"/>
              </w:rPr>
              <w:t>acquisition</w:t>
            </w:r>
            <w:r w:rsidRPr="00647B46">
              <w:rPr>
                <w:lang w:val="en-AU"/>
              </w:rPr>
              <w:t>, administration and subsequent treat</w:t>
            </w:r>
            <w:r w:rsidR="40610ACE" w:rsidRPr="00647B46">
              <w:rPr>
                <w:lang w:val="en-AU"/>
              </w:rPr>
              <w:t>m</w:t>
            </w:r>
            <w:r w:rsidRPr="00647B46">
              <w:rPr>
                <w:lang w:val="en-AU"/>
              </w:rPr>
              <w:t>ent costs only</w:t>
            </w:r>
          </w:p>
        </w:tc>
      </w:tr>
      <w:tr w:rsidR="005A373D" w:rsidRPr="00647B46" w14:paraId="7A9CD9EF" w14:textId="77777777" w:rsidTr="000B120A">
        <w:trPr>
          <w:cantSplit/>
          <w:trHeight w:val="300"/>
        </w:trPr>
        <w:tc>
          <w:tcPr>
            <w:tcW w:w="1529" w:type="pct"/>
            <w:vAlign w:val="center"/>
          </w:tcPr>
          <w:p w14:paraId="6AB7CC27" w14:textId="77777777" w:rsidR="005A373D" w:rsidRPr="00647B46" w:rsidRDefault="005A373D" w:rsidP="0047364B">
            <w:pPr>
              <w:pStyle w:val="TableText0"/>
              <w:rPr>
                <w:szCs w:val="20"/>
              </w:rPr>
            </w:pPr>
            <w:r w:rsidRPr="00647B46">
              <w:rPr>
                <w:szCs w:val="20"/>
              </w:rPr>
              <w:t>Costs</w:t>
            </w:r>
          </w:p>
        </w:tc>
        <w:tc>
          <w:tcPr>
            <w:tcW w:w="1359" w:type="pct"/>
            <w:vAlign w:val="center"/>
          </w:tcPr>
          <w:p w14:paraId="281FF486" w14:textId="2DB9FE94" w:rsidR="005A373D" w:rsidRPr="00647B46" w:rsidRDefault="005A373D" w:rsidP="0047364B">
            <w:pPr>
              <w:pStyle w:val="TableText0"/>
              <w:jc w:val="center"/>
            </w:pPr>
            <w:r w:rsidRPr="00647B46">
              <w:t>$</w:t>
            </w:r>
            <w:r w:rsidR="00A55F1A" w:rsidRPr="00A55F1A">
              <w:rPr>
                <w:color w:val="000000"/>
                <w:spacing w:val="48"/>
                <w:shd w:val="solid" w:color="000000" w:fill="000000"/>
                <w:fitText w:val="315" w:id="-628914677"/>
                <w14:textFill>
                  <w14:solidFill>
                    <w14:srgbClr w14:val="000000">
                      <w14:alpha w14:val="100000"/>
                    </w14:srgbClr>
                  </w14:solidFill>
                </w14:textFill>
              </w:rPr>
              <w:t>|||</w:t>
            </w:r>
            <w:r w:rsidR="00A55F1A" w:rsidRPr="00A55F1A">
              <w:rPr>
                <w:color w:val="000000"/>
                <w:spacing w:val="1"/>
                <w:shd w:val="solid" w:color="000000" w:fill="000000"/>
                <w:fitText w:val="315" w:id="-628914677"/>
                <w14:textFill>
                  <w14:solidFill>
                    <w14:srgbClr w14:val="000000">
                      <w14:alpha w14:val="100000"/>
                    </w14:srgbClr>
                  </w14:solidFill>
                </w14:textFill>
              </w:rPr>
              <w:t>|</w:t>
            </w:r>
          </w:p>
        </w:tc>
        <w:tc>
          <w:tcPr>
            <w:tcW w:w="1274" w:type="pct"/>
            <w:vAlign w:val="center"/>
          </w:tcPr>
          <w:p w14:paraId="6CF471EC" w14:textId="35AE40DB" w:rsidR="005A373D" w:rsidRPr="00647B46" w:rsidRDefault="005A373D" w:rsidP="0047364B">
            <w:pPr>
              <w:pStyle w:val="TableText0"/>
              <w:jc w:val="center"/>
              <w:rPr>
                <w:szCs w:val="20"/>
              </w:rPr>
            </w:pPr>
            <w:r w:rsidRPr="001E1BC0">
              <w:rPr>
                <w:szCs w:val="20"/>
              </w:rPr>
              <w:t>$</w:t>
            </w:r>
            <w:r w:rsidR="007F2875" w:rsidRPr="001E1BC0">
              <w:rPr>
                <w:szCs w:val="20"/>
              </w:rPr>
              <w:t>5,355.</w:t>
            </w:r>
            <w:r w:rsidR="008712E2" w:rsidRPr="001E1BC0">
              <w:rPr>
                <w:szCs w:val="20"/>
              </w:rPr>
              <w:t>11</w:t>
            </w:r>
          </w:p>
        </w:tc>
        <w:tc>
          <w:tcPr>
            <w:tcW w:w="838" w:type="pct"/>
            <w:vAlign w:val="center"/>
          </w:tcPr>
          <w:p w14:paraId="78C3623E" w14:textId="75A17C39"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6"/>
                <w14:textFill>
                  <w14:solidFill>
                    <w14:srgbClr w14:val="000000">
                      <w14:alpha w14:val="100000"/>
                    </w14:srgbClr>
                  </w14:solidFill>
                </w14:textFill>
              </w:rPr>
              <w:t>|||</w:t>
            </w:r>
            <w:r w:rsidR="00A55F1A" w:rsidRPr="00A55F1A">
              <w:rPr>
                <w:color w:val="000000"/>
                <w:spacing w:val="1"/>
                <w:szCs w:val="20"/>
                <w:shd w:val="solid" w:color="000000" w:fill="000000"/>
                <w:fitText w:val="330" w:id="-628914676"/>
                <w14:textFill>
                  <w14:solidFill>
                    <w14:srgbClr w14:val="000000">
                      <w14:alpha w14:val="100000"/>
                    </w14:srgbClr>
                  </w14:solidFill>
                </w14:textFill>
              </w:rPr>
              <w:t>|</w:t>
            </w:r>
          </w:p>
        </w:tc>
      </w:tr>
      <w:tr w:rsidR="005A373D" w:rsidRPr="00647B46" w14:paraId="07AE3C24" w14:textId="77777777" w:rsidTr="000B120A">
        <w:trPr>
          <w:cantSplit/>
          <w:trHeight w:val="300"/>
        </w:trPr>
        <w:tc>
          <w:tcPr>
            <w:tcW w:w="1529" w:type="pct"/>
            <w:vAlign w:val="center"/>
          </w:tcPr>
          <w:p w14:paraId="6E6197F0" w14:textId="06DB3390" w:rsidR="005A373D" w:rsidRPr="00647B46" w:rsidRDefault="002139BA" w:rsidP="0047364B">
            <w:pPr>
              <w:pStyle w:val="TableText0"/>
              <w:rPr>
                <w:szCs w:val="20"/>
              </w:rPr>
            </w:pPr>
            <w:r w:rsidRPr="00647B46">
              <w:rPr>
                <w:szCs w:val="20"/>
              </w:rPr>
              <w:t>LYs</w:t>
            </w:r>
          </w:p>
        </w:tc>
        <w:tc>
          <w:tcPr>
            <w:tcW w:w="1359" w:type="pct"/>
            <w:vAlign w:val="center"/>
          </w:tcPr>
          <w:p w14:paraId="310EC49B" w14:textId="18923589" w:rsidR="005A373D" w:rsidRPr="000B120A" w:rsidRDefault="0027021E" w:rsidP="0047364B">
            <w:pPr>
              <w:pStyle w:val="TableText0"/>
              <w:jc w:val="center"/>
              <w:rPr>
                <w:szCs w:val="20"/>
              </w:rPr>
            </w:pPr>
            <w:r w:rsidRPr="000B120A">
              <w:rPr>
                <w:szCs w:val="20"/>
              </w:rPr>
              <w:t>5.04</w:t>
            </w:r>
          </w:p>
        </w:tc>
        <w:tc>
          <w:tcPr>
            <w:tcW w:w="1274" w:type="pct"/>
            <w:vAlign w:val="center"/>
          </w:tcPr>
          <w:p w14:paraId="1E992FE0" w14:textId="5C1DFEBE" w:rsidR="005A373D" w:rsidRPr="000B120A" w:rsidRDefault="0027021E" w:rsidP="0047364B">
            <w:pPr>
              <w:pStyle w:val="TableText0"/>
              <w:jc w:val="center"/>
              <w:rPr>
                <w:szCs w:val="20"/>
              </w:rPr>
            </w:pPr>
            <w:r w:rsidRPr="000B120A">
              <w:rPr>
                <w:szCs w:val="20"/>
              </w:rPr>
              <w:t>3.97</w:t>
            </w:r>
          </w:p>
        </w:tc>
        <w:tc>
          <w:tcPr>
            <w:tcW w:w="838" w:type="pct"/>
            <w:vAlign w:val="center"/>
          </w:tcPr>
          <w:p w14:paraId="75CE5560" w14:textId="5D4332BE" w:rsidR="005A373D" w:rsidRPr="000B120A" w:rsidRDefault="0027021E" w:rsidP="0047364B">
            <w:pPr>
              <w:pStyle w:val="TableText0"/>
              <w:jc w:val="center"/>
              <w:rPr>
                <w:szCs w:val="20"/>
              </w:rPr>
            </w:pPr>
            <w:r w:rsidRPr="000B120A">
              <w:rPr>
                <w:szCs w:val="20"/>
              </w:rPr>
              <w:t>1.07</w:t>
            </w:r>
          </w:p>
        </w:tc>
      </w:tr>
      <w:tr w:rsidR="005A373D" w:rsidRPr="00647B46" w14:paraId="3EED6463" w14:textId="77777777" w:rsidTr="000B120A">
        <w:trPr>
          <w:cantSplit/>
          <w:trHeight w:val="300"/>
        </w:trPr>
        <w:tc>
          <w:tcPr>
            <w:tcW w:w="4162" w:type="pct"/>
            <w:gridSpan w:val="3"/>
            <w:vAlign w:val="center"/>
          </w:tcPr>
          <w:p w14:paraId="4245D2B9" w14:textId="7EEDCFC1" w:rsidR="005A373D" w:rsidRPr="00647B46" w:rsidRDefault="005A373D" w:rsidP="0047364B">
            <w:pPr>
              <w:pStyle w:val="TableText0"/>
              <w:rPr>
                <w:szCs w:val="20"/>
              </w:rPr>
            </w:pPr>
            <w:r w:rsidRPr="00647B46">
              <w:rPr>
                <w:szCs w:val="20"/>
              </w:rPr>
              <w:t>I</w:t>
            </w:r>
            <w:r w:rsidR="00CA329A" w:rsidRPr="00647B46">
              <w:rPr>
                <w:szCs w:val="20"/>
              </w:rPr>
              <w:t>CER (</w:t>
            </w:r>
            <w:r w:rsidRPr="00647B46">
              <w:rPr>
                <w:szCs w:val="20"/>
              </w:rPr>
              <w:t xml:space="preserve">cost/extra </w:t>
            </w:r>
            <w:r w:rsidR="0027021E" w:rsidRPr="00647B46">
              <w:rPr>
                <w:szCs w:val="20"/>
              </w:rPr>
              <w:t>LY</w:t>
            </w:r>
            <w:r w:rsidRPr="00647B46">
              <w:rPr>
                <w:szCs w:val="20"/>
              </w:rPr>
              <w:t xml:space="preserve"> gained</w:t>
            </w:r>
            <w:r w:rsidR="00CA329A" w:rsidRPr="00647B46">
              <w:rPr>
                <w:szCs w:val="20"/>
              </w:rPr>
              <w:t>)</w:t>
            </w:r>
          </w:p>
        </w:tc>
        <w:tc>
          <w:tcPr>
            <w:tcW w:w="838" w:type="pct"/>
            <w:vAlign w:val="center"/>
          </w:tcPr>
          <w:p w14:paraId="0BB1CC0A" w14:textId="410ADE24"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5"/>
                <w14:textFill>
                  <w14:solidFill>
                    <w14:srgbClr w14:val="000000">
                      <w14:alpha w14:val="100000"/>
                    </w14:srgbClr>
                  </w14:solidFill>
                </w14:textFill>
              </w:rPr>
              <w:t>|||</w:t>
            </w:r>
            <w:r w:rsidR="00A55F1A" w:rsidRPr="00A55F1A">
              <w:rPr>
                <w:color w:val="000000"/>
                <w:spacing w:val="1"/>
                <w:szCs w:val="20"/>
                <w:shd w:val="solid" w:color="000000" w:fill="000000"/>
                <w:fitText w:val="330" w:id="-628914675"/>
                <w14:textFill>
                  <w14:solidFill>
                    <w14:srgbClr w14:val="000000">
                      <w14:alpha w14:val="100000"/>
                    </w14:srgbClr>
                  </w14:solidFill>
                </w14:textFill>
              </w:rPr>
              <w:t>|</w:t>
            </w:r>
            <w:r w:rsidR="00DC1010">
              <w:rPr>
                <w:rFonts w:ascii="Arial" w:eastAsia="Times New Roman" w:hAnsi="Arial"/>
                <w:color w:val="333333"/>
                <w:sz w:val="21"/>
                <w:szCs w:val="21"/>
                <w:vertAlign w:val="superscript"/>
              </w:rPr>
              <w:t>3</w:t>
            </w:r>
          </w:p>
        </w:tc>
      </w:tr>
      <w:tr w:rsidR="005A373D" w:rsidRPr="00647B46" w14:paraId="5990CECE" w14:textId="77777777" w:rsidTr="000B120A">
        <w:trPr>
          <w:cantSplit/>
          <w:trHeight w:val="300"/>
        </w:trPr>
        <w:tc>
          <w:tcPr>
            <w:tcW w:w="5000" w:type="pct"/>
            <w:gridSpan w:val="4"/>
            <w:vAlign w:val="center"/>
          </w:tcPr>
          <w:p w14:paraId="3431121E" w14:textId="055376CD" w:rsidR="005A373D" w:rsidRPr="00647B46" w:rsidRDefault="005A373D" w:rsidP="0047364B">
            <w:pPr>
              <w:pStyle w:val="In-tableHeading"/>
              <w:rPr>
                <w:lang w:val="en-AU"/>
              </w:rPr>
            </w:pPr>
            <w:r w:rsidRPr="00647B46">
              <w:rPr>
                <w:lang w:val="en-AU"/>
              </w:rPr>
              <w:t xml:space="preserve">Step 3: </w:t>
            </w:r>
            <w:r w:rsidR="7743F5AB" w:rsidRPr="00647B46">
              <w:rPr>
                <w:lang w:val="en-AU"/>
              </w:rPr>
              <w:t>Add d</w:t>
            </w:r>
            <w:r w:rsidR="00A02BD3" w:rsidRPr="00647B46">
              <w:rPr>
                <w:lang w:val="en-AU"/>
              </w:rPr>
              <w:t xml:space="preserve">isease management, </w:t>
            </w:r>
            <w:r w:rsidR="00C92D66" w:rsidRPr="00647B46">
              <w:rPr>
                <w:lang w:val="en-AU"/>
              </w:rPr>
              <w:t xml:space="preserve">AE and </w:t>
            </w:r>
            <w:r w:rsidR="00A02BD3" w:rsidRPr="00647B46">
              <w:rPr>
                <w:lang w:val="en-AU"/>
              </w:rPr>
              <w:t>terminal care</w:t>
            </w:r>
            <w:r w:rsidR="00C92D66" w:rsidRPr="00647B46">
              <w:rPr>
                <w:lang w:val="en-AU"/>
              </w:rPr>
              <w:t xml:space="preserve"> cost</w:t>
            </w:r>
            <w:r w:rsidR="00EA6AB5" w:rsidRPr="00647B46">
              <w:rPr>
                <w:lang w:val="en-AU"/>
              </w:rPr>
              <w:t>s</w:t>
            </w:r>
            <w:r w:rsidR="00583327" w:rsidRPr="00647B46">
              <w:rPr>
                <w:lang w:val="en-AU"/>
              </w:rPr>
              <w:t xml:space="preserve"> (cost per LYG)</w:t>
            </w:r>
          </w:p>
        </w:tc>
      </w:tr>
      <w:tr w:rsidR="005A373D" w:rsidRPr="00647B46" w14:paraId="0E3524DE" w14:textId="77777777" w:rsidTr="000B120A">
        <w:trPr>
          <w:cantSplit/>
          <w:trHeight w:val="300"/>
        </w:trPr>
        <w:tc>
          <w:tcPr>
            <w:tcW w:w="1529" w:type="pct"/>
            <w:vAlign w:val="center"/>
          </w:tcPr>
          <w:p w14:paraId="235AA0BC" w14:textId="77777777" w:rsidR="005A373D" w:rsidRPr="00647B46" w:rsidRDefault="005A373D" w:rsidP="0047364B">
            <w:pPr>
              <w:pStyle w:val="TableText0"/>
              <w:rPr>
                <w:szCs w:val="20"/>
              </w:rPr>
            </w:pPr>
            <w:r w:rsidRPr="00647B46">
              <w:rPr>
                <w:szCs w:val="20"/>
              </w:rPr>
              <w:t>Costs</w:t>
            </w:r>
          </w:p>
        </w:tc>
        <w:tc>
          <w:tcPr>
            <w:tcW w:w="1359" w:type="pct"/>
            <w:vAlign w:val="center"/>
          </w:tcPr>
          <w:p w14:paraId="66D5155A" w14:textId="572619EC"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74"/>
                <w14:textFill>
                  <w14:solidFill>
                    <w14:srgbClr w14:val="000000">
                      <w14:alpha w14:val="100000"/>
                    </w14:srgbClr>
                  </w14:solidFill>
                </w14:textFill>
              </w:rPr>
              <w:t>|||</w:t>
            </w:r>
            <w:r w:rsidR="00A55F1A" w:rsidRPr="00A55F1A">
              <w:rPr>
                <w:color w:val="000000"/>
                <w:spacing w:val="1"/>
                <w:szCs w:val="20"/>
                <w:shd w:val="solid" w:color="000000" w:fill="000000"/>
                <w:fitText w:val="315" w:id="-628914674"/>
                <w14:textFill>
                  <w14:solidFill>
                    <w14:srgbClr w14:val="000000">
                      <w14:alpha w14:val="100000"/>
                    </w14:srgbClr>
                  </w14:solidFill>
                </w14:textFill>
              </w:rPr>
              <w:t>|</w:t>
            </w:r>
          </w:p>
        </w:tc>
        <w:tc>
          <w:tcPr>
            <w:tcW w:w="1274" w:type="pct"/>
            <w:vAlign w:val="center"/>
          </w:tcPr>
          <w:p w14:paraId="17A0FB5C" w14:textId="5EAEE779" w:rsidR="005A373D" w:rsidRPr="00647B46" w:rsidRDefault="005A373D" w:rsidP="0047364B">
            <w:pPr>
              <w:pStyle w:val="TableText0"/>
              <w:jc w:val="center"/>
              <w:rPr>
                <w:szCs w:val="20"/>
              </w:rPr>
            </w:pPr>
            <w:r w:rsidRPr="001E1BC0">
              <w:rPr>
                <w:szCs w:val="20"/>
              </w:rPr>
              <w:t>$</w:t>
            </w:r>
            <w:r w:rsidR="001A0DF7" w:rsidRPr="001E1BC0">
              <w:rPr>
                <w:szCs w:val="20"/>
              </w:rPr>
              <w:t>53,453.22</w:t>
            </w:r>
          </w:p>
        </w:tc>
        <w:tc>
          <w:tcPr>
            <w:tcW w:w="838" w:type="pct"/>
            <w:vAlign w:val="center"/>
          </w:tcPr>
          <w:p w14:paraId="15D7ADD9" w14:textId="73A5A729"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3"/>
                <w14:textFill>
                  <w14:solidFill>
                    <w14:srgbClr w14:val="000000">
                      <w14:alpha w14:val="100000"/>
                    </w14:srgbClr>
                  </w14:solidFill>
                </w14:textFill>
              </w:rPr>
              <w:t>|||</w:t>
            </w:r>
            <w:r w:rsidR="00A55F1A" w:rsidRPr="00A55F1A">
              <w:rPr>
                <w:color w:val="000000"/>
                <w:spacing w:val="1"/>
                <w:szCs w:val="20"/>
                <w:shd w:val="solid" w:color="000000" w:fill="000000"/>
                <w:fitText w:val="330" w:id="-628914673"/>
                <w14:textFill>
                  <w14:solidFill>
                    <w14:srgbClr w14:val="000000">
                      <w14:alpha w14:val="100000"/>
                    </w14:srgbClr>
                  </w14:solidFill>
                </w14:textFill>
              </w:rPr>
              <w:t>|</w:t>
            </w:r>
          </w:p>
        </w:tc>
      </w:tr>
      <w:tr w:rsidR="005A373D" w:rsidRPr="00647B46" w14:paraId="202735BA" w14:textId="77777777" w:rsidTr="000B120A">
        <w:trPr>
          <w:cantSplit/>
          <w:trHeight w:val="300"/>
        </w:trPr>
        <w:tc>
          <w:tcPr>
            <w:tcW w:w="1529" w:type="pct"/>
            <w:vAlign w:val="center"/>
          </w:tcPr>
          <w:p w14:paraId="27D4139E" w14:textId="7440E5EE" w:rsidR="005A373D" w:rsidRPr="00647B46" w:rsidRDefault="00024A1E" w:rsidP="0047364B">
            <w:pPr>
              <w:pStyle w:val="TableText0"/>
              <w:rPr>
                <w:szCs w:val="20"/>
              </w:rPr>
            </w:pPr>
            <w:r w:rsidRPr="00647B46">
              <w:rPr>
                <w:szCs w:val="20"/>
              </w:rPr>
              <w:t>LY</w:t>
            </w:r>
            <w:r w:rsidR="00060E8F" w:rsidRPr="00647B46">
              <w:rPr>
                <w:szCs w:val="20"/>
              </w:rPr>
              <w:t>s</w:t>
            </w:r>
          </w:p>
        </w:tc>
        <w:tc>
          <w:tcPr>
            <w:tcW w:w="1359" w:type="pct"/>
            <w:vAlign w:val="center"/>
          </w:tcPr>
          <w:p w14:paraId="0E016C5E" w14:textId="424BF528" w:rsidR="005A373D" w:rsidRPr="000B120A" w:rsidRDefault="004D5192" w:rsidP="0047364B">
            <w:pPr>
              <w:pStyle w:val="TableText0"/>
              <w:jc w:val="center"/>
              <w:rPr>
                <w:szCs w:val="20"/>
              </w:rPr>
            </w:pPr>
            <w:r w:rsidRPr="000B120A">
              <w:rPr>
                <w:szCs w:val="20"/>
              </w:rPr>
              <w:t>5.04</w:t>
            </w:r>
          </w:p>
        </w:tc>
        <w:tc>
          <w:tcPr>
            <w:tcW w:w="1274" w:type="pct"/>
            <w:vAlign w:val="center"/>
          </w:tcPr>
          <w:p w14:paraId="67A70F10" w14:textId="675B4114" w:rsidR="005A373D" w:rsidRPr="000B120A" w:rsidRDefault="004D5192" w:rsidP="0047364B">
            <w:pPr>
              <w:pStyle w:val="TableText0"/>
              <w:jc w:val="center"/>
              <w:rPr>
                <w:szCs w:val="20"/>
              </w:rPr>
            </w:pPr>
            <w:r w:rsidRPr="000B120A">
              <w:rPr>
                <w:szCs w:val="20"/>
              </w:rPr>
              <w:t>3.97</w:t>
            </w:r>
          </w:p>
        </w:tc>
        <w:tc>
          <w:tcPr>
            <w:tcW w:w="838" w:type="pct"/>
            <w:vAlign w:val="center"/>
          </w:tcPr>
          <w:p w14:paraId="0EF9CC81" w14:textId="49DF993D" w:rsidR="005A373D" w:rsidRPr="000B120A" w:rsidRDefault="0019121C" w:rsidP="0047364B">
            <w:pPr>
              <w:pStyle w:val="TableText0"/>
              <w:jc w:val="center"/>
              <w:rPr>
                <w:szCs w:val="20"/>
              </w:rPr>
            </w:pPr>
            <w:r w:rsidRPr="000B120A">
              <w:rPr>
                <w:szCs w:val="20"/>
              </w:rPr>
              <w:t>1.07</w:t>
            </w:r>
          </w:p>
        </w:tc>
      </w:tr>
      <w:tr w:rsidR="005A373D" w:rsidRPr="00647B46" w14:paraId="10329858" w14:textId="77777777" w:rsidTr="000B120A">
        <w:trPr>
          <w:cantSplit/>
          <w:trHeight w:val="300"/>
        </w:trPr>
        <w:tc>
          <w:tcPr>
            <w:tcW w:w="4162" w:type="pct"/>
            <w:gridSpan w:val="3"/>
            <w:vAlign w:val="center"/>
          </w:tcPr>
          <w:p w14:paraId="1B44D147" w14:textId="588CE86E" w:rsidR="005A373D" w:rsidRPr="00647B46" w:rsidRDefault="005A373D" w:rsidP="0047364B">
            <w:pPr>
              <w:pStyle w:val="TableText0"/>
              <w:rPr>
                <w:szCs w:val="20"/>
              </w:rPr>
            </w:pPr>
            <w:r w:rsidRPr="00647B46">
              <w:rPr>
                <w:szCs w:val="20"/>
              </w:rPr>
              <w:t>I</w:t>
            </w:r>
            <w:r w:rsidR="0019121C" w:rsidRPr="00647B46">
              <w:rPr>
                <w:szCs w:val="20"/>
              </w:rPr>
              <w:t>CER</w:t>
            </w:r>
            <w:r w:rsidRPr="00647B46">
              <w:rPr>
                <w:szCs w:val="20"/>
              </w:rPr>
              <w:t xml:space="preserve"> </w:t>
            </w:r>
            <w:r w:rsidR="0019121C" w:rsidRPr="00647B46">
              <w:rPr>
                <w:szCs w:val="20"/>
              </w:rPr>
              <w:t>(</w:t>
            </w:r>
            <w:r w:rsidRPr="00647B46">
              <w:rPr>
                <w:szCs w:val="20"/>
              </w:rPr>
              <w:t xml:space="preserve">cost/extra </w:t>
            </w:r>
            <w:r w:rsidR="0019121C" w:rsidRPr="00647B46">
              <w:rPr>
                <w:szCs w:val="20"/>
              </w:rPr>
              <w:t>LY</w:t>
            </w:r>
            <w:r w:rsidR="007F433D" w:rsidRPr="00647B46">
              <w:rPr>
                <w:szCs w:val="20"/>
              </w:rPr>
              <w:t xml:space="preserve"> </w:t>
            </w:r>
            <w:r w:rsidRPr="00647B46">
              <w:rPr>
                <w:szCs w:val="20"/>
              </w:rPr>
              <w:t>gained</w:t>
            </w:r>
            <w:r w:rsidR="0019121C" w:rsidRPr="00647B46">
              <w:rPr>
                <w:szCs w:val="20"/>
              </w:rPr>
              <w:t>)</w:t>
            </w:r>
          </w:p>
        </w:tc>
        <w:tc>
          <w:tcPr>
            <w:tcW w:w="838" w:type="pct"/>
            <w:vAlign w:val="center"/>
          </w:tcPr>
          <w:p w14:paraId="3A1D46D1" w14:textId="5E7E03C0"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72"/>
                <w14:textFill>
                  <w14:solidFill>
                    <w14:srgbClr w14:val="000000">
                      <w14:alpha w14:val="100000"/>
                    </w14:srgbClr>
                  </w14:solidFill>
                </w14:textFill>
              </w:rPr>
              <w:t>|||</w:t>
            </w:r>
            <w:r w:rsidR="00A55F1A" w:rsidRPr="00A55F1A">
              <w:rPr>
                <w:color w:val="000000"/>
                <w:spacing w:val="1"/>
                <w:szCs w:val="20"/>
                <w:shd w:val="solid" w:color="000000" w:fill="000000"/>
                <w:fitText w:val="330" w:id="-628914672"/>
                <w14:textFill>
                  <w14:solidFill>
                    <w14:srgbClr w14:val="000000">
                      <w14:alpha w14:val="100000"/>
                    </w14:srgbClr>
                  </w14:solidFill>
                </w14:textFill>
              </w:rPr>
              <w:t>|</w:t>
            </w:r>
            <w:r w:rsidR="00DC1010">
              <w:rPr>
                <w:rFonts w:ascii="Arial" w:eastAsia="Times New Roman" w:hAnsi="Arial"/>
                <w:color w:val="333333"/>
                <w:sz w:val="21"/>
                <w:szCs w:val="21"/>
                <w:vertAlign w:val="superscript"/>
              </w:rPr>
              <w:t>4</w:t>
            </w:r>
          </w:p>
        </w:tc>
      </w:tr>
      <w:tr w:rsidR="005A373D" w:rsidRPr="00647B46" w14:paraId="47171FD7" w14:textId="77777777" w:rsidTr="000B120A">
        <w:trPr>
          <w:cantSplit/>
          <w:trHeight w:val="300"/>
        </w:trPr>
        <w:tc>
          <w:tcPr>
            <w:tcW w:w="5000" w:type="pct"/>
            <w:gridSpan w:val="4"/>
            <w:vAlign w:val="center"/>
          </w:tcPr>
          <w:p w14:paraId="000B2856" w14:textId="157021D6" w:rsidR="005A373D" w:rsidRPr="00647B46" w:rsidRDefault="005A373D" w:rsidP="0047364B">
            <w:pPr>
              <w:pStyle w:val="In-tableHeading"/>
              <w:rPr>
                <w:szCs w:val="20"/>
                <w:lang w:val="en-AU"/>
              </w:rPr>
            </w:pPr>
            <w:r w:rsidRPr="00647B46">
              <w:rPr>
                <w:szCs w:val="20"/>
                <w:lang w:val="en-AU"/>
              </w:rPr>
              <w:t xml:space="preserve">Step 4: </w:t>
            </w:r>
            <w:r w:rsidR="0090634E" w:rsidRPr="00647B46">
              <w:rPr>
                <w:szCs w:val="20"/>
                <w:lang w:val="en-AU"/>
              </w:rPr>
              <w:t>Transform LY</w:t>
            </w:r>
            <w:r w:rsidR="00347ED5" w:rsidRPr="00647B46">
              <w:rPr>
                <w:szCs w:val="20"/>
                <w:lang w:val="en-AU"/>
              </w:rPr>
              <w:t>G</w:t>
            </w:r>
            <w:r w:rsidR="0090634E" w:rsidRPr="00647B46">
              <w:rPr>
                <w:szCs w:val="20"/>
                <w:lang w:val="en-AU"/>
              </w:rPr>
              <w:t xml:space="preserve">s </w:t>
            </w:r>
            <w:r w:rsidR="00175CC6" w:rsidRPr="00647B46">
              <w:rPr>
                <w:szCs w:val="20"/>
                <w:lang w:val="en-AU"/>
              </w:rPr>
              <w:t>into QALYs over 15-year time horizon (</w:t>
            </w:r>
            <w:r w:rsidR="006C1D09" w:rsidRPr="00647B46">
              <w:rPr>
                <w:szCs w:val="20"/>
                <w:lang w:val="en-AU"/>
              </w:rPr>
              <w:t>cost per Q</w:t>
            </w:r>
            <w:r w:rsidR="00653102" w:rsidRPr="00647B46">
              <w:rPr>
                <w:szCs w:val="20"/>
                <w:lang w:val="en-AU"/>
              </w:rPr>
              <w:t>ALY)</w:t>
            </w:r>
          </w:p>
        </w:tc>
      </w:tr>
      <w:tr w:rsidR="005A373D" w:rsidRPr="00647B46" w14:paraId="57A175D9" w14:textId="77777777" w:rsidTr="000B120A">
        <w:trPr>
          <w:cantSplit/>
          <w:trHeight w:val="300"/>
        </w:trPr>
        <w:tc>
          <w:tcPr>
            <w:tcW w:w="1529" w:type="pct"/>
            <w:vAlign w:val="center"/>
          </w:tcPr>
          <w:p w14:paraId="5D2D6893" w14:textId="77777777" w:rsidR="005A373D" w:rsidRPr="00647B46" w:rsidRDefault="005A373D" w:rsidP="0047364B">
            <w:pPr>
              <w:pStyle w:val="TableText0"/>
              <w:rPr>
                <w:szCs w:val="20"/>
              </w:rPr>
            </w:pPr>
            <w:r w:rsidRPr="00647B46">
              <w:rPr>
                <w:szCs w:val="20"/>
              </w:rPr>
              <w:t>Costs</w:t>
            </w:r>
          </w:p>
        </w:tc>
        <w:tc>
          <w:tcPr>
            <w:tcW w:w="1359" w:type="pct"/>
            <w:vAlign w:val="center"/>
          </w:tcPr>
          <w:p w14:paraId="3211C557" w14:textId="3C91D926" w:rsidR="005A373D" w:rsidRPr="00647B46" w:rsidRDefault="005A373D" w:rsidP="0047364B">
            <w:pPr>
              <w:pStyle w:val="TableText0"/>
              <w:jc w:val="center"/>
              <w:rPr>
                <w:szCs w:val="20"/>
              </w:rPr>
            </w:pPr>
            <w:r w:rsidRPr="00647B46">
              <w:rPr>
                <w:szCs w:val="20"/>
              </w:rPr>
              <w:t>$</w:t>
            </w:r>
            <w:r w:rsidR="00A55F1A" w:rsidRPr="00A55F1A">
              <w:rPr>
                <w:color w:val="000000"/>
                <w:spacing w:val="48"/>
                <w:szCs w:val="20"/>
                <w:shd w:val="solid" w:color="000000" w:fill="000000"/>
                <w:fitText w:val="315" w:id="-628914688"/>
                <w14:textFill>
                  <w14:solidFill>
                    <w14:srgbClr w14:val="000000">
                      <w14:alpha w14:val="100000"/>
                    </w14:srgbClr>
                  </w14:solidFill>
                </w14:textFill>
              </w:rPr>
              <w:t>|||</w:t>
            </w:r>
            <w:r w:rsidR="00A55F1A" w:rsidRPr="00A55F1A">
              <w:rPr>
                <w:color w:val="000000"/>
                <w:spacing w:val="1"/>
                <w:szCs w:val="20"/>
                <w:shd w:val="solid" w:color="000000" w:fill="000000"/>
                <w:fitText w:val="315" w:id="-628914688"/>
                <w14:textFill>
                  <w14:solidFill>
                    <w14:srgbClr w14:val="000000">
                      <w14:alpha w14:val="100000"/>
                    </w14:srgbClr>
                  </w14:solidFill>
                </w14:textFill>
              </w:rPr>
              <w:t>|</w:t>
            </w:r>
          </w:p>
        </w:tc>
        <w:tc>
          <w:tcPr>
            <w:tcW w:w="1274" w:type="pct"/>
            <w:vAlign w:val="center"/>
          </w:tcPr>
          <w:p w14:paraId="6ECC70B2" w14:textId="0C250A4E" w:rsidR="005A373D" w:rsidRPr="00647B46" w:rsidRDefault="005A373D" w:rsidP="0047364B">
            <w:pPr>
              <w:pStyle w:val="TableText0"/>
              <w:jc w:val="center"/>
              <w:rPr>
                <w:szCs w:val="20"/>
              </w:rPr>
            </w:pPr>
            <w:r w:rsidRPr="001E1BC0">
              <w:rPr>
                <w:szCs w:val="20"/>
              </w:rPr>
              <w:t>$</w:t>
            </w:r>
            <w:r w:rsidR="00AA15C8" w:rsidRPr="001E1BC0">
              <w:rPr>
                <w:szCs w:val="20"/>
              </w:rPr>
              <w:t>53,453.22</w:t>
            </w:r>
          </w:p>
        </w:tc>
        <w:tc>
          <w:tcPr>
            <w:tcW w:w="838" w:type="pct"/>
            <w:vAlign w:val="center"/>
          </w:tcPr>
          <w:p w14:paraId="340C518E" w14:textId="45FAB103"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7"/>
                <w14:textFill>
                  <w14:solidFill>
                    <w14:srgbClr w14:val="000000">
                      <w14:alpha w14:val="100000"/>
                    </w14:srgbClr>
                  </w14:solidFill>
                </w14:textFill>
              </w:rPr>
              <w:t>|||</w:t>
            </w:r>
            <w:r w:rsidR="00A55F1A" w:rsidRPr="00A55F1A">
              <w:rPr>
                <w:color w:val="000000"/>
                <w:spacing w:val="1"/>
                <w:szCs w:val="20"/>
                <w:shd w:val="solid" w:color="000000" w:fill="000000"/>
                <w:fitText w:val="330" w:id="-628914687"/>
                <w14:textFill>
                  <w14:solidFill>
                    <w14:srgbClr w14:val="000000">
                      <w14:alpha w14:val="100000"/>
                    </w14:srgbClr>
                  </w14:solidFill>
                </w14:textFill>
              </w:rPr>
              <w:t>|</w:t>
            </w:r>
          </w:p>
        </w:tc>
      </w:tr>
      <w:tr w:rsidR="005A373D" w:rsidRPr="00647B46" w14:paraId="5A95229A" w14:textId="77777777" w:rsidTr="000B120A">
        <w:trPr>
          <w:cantSplit/>
          <w:trHeight w:val="300"/>
        </w:trPr>
        <w:tc>
          <w:tcPr>
            <w:tcW w:w="1529" w:type="pct"/>
            <w:vAlign w:val="center"/>
          </w:tcPr>
          <w:p w14:paraId="6832E7B0" w14:textId="50ABAF03" w:rsidR="005A373D" w:rsidRPr="00647B46" w:rsidRDefault="00653102" w:rsidP="0047364B">
            <w:pPr>
              <w:pStyle w:val="TableText0"/>
              <w:rPr>
                <w:szCs w:val="20"/>
              </w:rPr>
            </w:pPr>
            <w:r w:rsidRPr="00647B46">
              <w:rPr>
                <w:szCs w:val="20"/>
              </w:rPr>
              <w:t>QALYs</w:t>
            </w:r>
          </w:p>
        </w:tc>
        <w:tc>
          <w:tcPr>
            <w:tcW w:w="1359" w:type="pct"/>
            <w:vAlign w:val="center"/>
          </w:tcPr>
          <w:p w14:paraId="03EF2D53" w14:textId="086A2E03" w:rsidR="005A373D" w:rsidRPr="000B120A" w:rsidRDefault="00795137" w:rsidP="0047364B">
            <w:pPr>
              <w:pStyle w:val="TableText0"/>
              <w:jc w:val="center"/>
              <w:rPr>
                <w:szCs w:val="20"/>
              </w:rPr>
            </w:pPr>
            <w:r w:rsidRPr="000B120A">
              <w:rPr>
                <w:szCs w:val="20"/>
              </w:rPr>
              <w:t>4.12</w:t>
            </w:r>
          </w:p>
        </w:tc>
        <w:tc>
          <w:tcPr>
            <w:tcW w:w="1274" w:type="pct"/>
            <w:vAlign w:val="center"/>
          </w:tcPr>
          <w:p w14:paraId="09AA693A" w14:textId="04A1D8E6" w:rsidR="005A373D" w:rsidRPr="000B120A" w:rsidRDefault="005B2D30" w:rsidP="0047364B">
            <w:pPr>
              <w:pStyle w:val="TableText0"/>
              <w:jc w:val="center"/>
              <w:rPr>
                <w:szCs w:val="20"/>
              </w:rPr>
            </w:pPr>
            <w:r w:rsidRPr="000B120A">
              <w:rPr>
                <w:szCs w:val="20"/>
              </w:rPr>
              <w:t>3.25</w:t>
            </w:r>
          </w:p>
        </w:tc>
        <w:tc>
          <w:tcPr>
            <w:tcW w:w="838" w:type="pct"/>
            <w:vAlign w:val="center"/>
          </w:tcPr>
          <w:p w14:paraId="69937FA7" w14:textId="19F573DF" w:rsidR="005A373D" w:rsidRPr="000B120A" w:rsidRDefault="008614C3" w:rsidP="0047364B">
            <w:pPr>
              <w:pStyle w:val="TableText0"/>
              <w:jc w:val="center"/>
              <w:rPr>
                <w:szCs w:val="20"/>
              </w:rPr>
            </w:pPr>
            <w:r w:rsidRPr="000B120A">
              <w:rPr>
                <w:szCs w:val="20"/>
              </w:rPr>
              <w:t>0</w:t>
            </w:r>
            <w:r w:rsidR="005B2D30" w:rsidRPr="000B120A">
              <w:rPr>
                <w:szCs w:val="20"/>
              </w:rPr>
              <w:t>.87</w:t>
            </w:r>
          </w:p>
        </w:tc>
      </w:tr>
      <w:tr w:rsidR="005A373D" w:rsidRPr="00647B46" w14:paraId="5AAFE149" w14:textId="77777777" w:rsidTr="000B120A">
        <w:trPr>
          <w:cantSplit/>
          <w:trHeight w:val="300"/>
        </w:trPr>
        <w:tc>
          <w:tcPr>
            <w:tcW w:w="4162" w:type="pct"/>
            <w:gridSpan w:val="3"/>
            <w:vAlign w:val="center"/>
          </w:tcPr>
          <w:p w14:paraId="265D4E3B" w14:textId="781B6994" w:rsidR="005A373D" w:rsidRPr="00647B46" w:rsidRDefault="005A373D" w:rsidP="0047364B">
            <w:pPr>
              <w:pStyle w:val="TableText0"/>
              <w:rPr>
                <w:szCs w:val="20"/>
              </w:rPr>
            </w:pPr>
            <w:r w:rsidRPr="00647B46">
              <w:rPr>
                <w:szCs w:val="20"/>
              </w:rPr>
              <w:t>I</w:t>
            </w:r>
            <w:r w:rsidR="0056253A" w:rsidRPr="00647B46">
              <w:rPr>
                <w:szCs w:val="20"/>
              </w:rPr>
              <w:t>CER</w:t>
            </w:r>
            <w:r w:rsidRPr="00647B46">
              <w:rPr>
                <w:szCs w:val="20"/>
              </w:rPr>
              <w:t xml:space="preserve"> </w:t>
            </w:r>
            <w:r w:rsidR="009F34B0" w:rsidRPr="00647B46">
              <w:rPr>
                <w:szCs w:val="20"/>
              </w:rPr>
              <w:t>(</w:t>
            </w:r>
            <w:r w:rsidRPr="00647B46">
              <w:rPr>
                <w:szCs w:val="20"/>
              </w:rPr>
              <w:t xml:space="preserve">cost/extra </w:t>
            </w:r>
            <w:r w:rsidR="009F34B0" w:rsidRPr="00647B46">
              <w:rPr>
                <w:szCs w:val="20"/>
              </w:rPr>
              <w:t>QALY</w:t>
            </w:r>
            <w:r w:rsidRPr="00647B46">
              <w:rPr>
                <w:szCs w:val="20"/>
              </w:rPr>
              <w:t xml:space="preserve"> gained</w:t>
            </w:r>
            <w:r w:rsidR="009F34B0" w:rsidRPr="00647B46">
              <w:rPr>
                <w:szCs w:val="20"/>
              </w:rPr>
              <w:t>) (base case)</w:t>
            </w:r>
          </w:p>
        </w:tc>
        <w:tc>
          <w:tcPr>
            <w:tcW w:w="838" w:type="pct"/>
            <w:vAlign w:val="center"/>
          </w:tcPr>
          <w:p w14:paraId="648EF091" w14:textId="266BAEA1" w:rsidR="005A373D" w:rsidRPr="00647B46" w:rsidRDefault="005A373D" w:rsidP="0047364B">
            <w:pPr>
              <w:pStyle w:val="TableText0"/>
              <w:jc w:val="center"/>
              <w:rPr>
                <w:szCs w:val="20"/>
              </w:rPr>
            </w:pPr>
            <w:r w:rsidRPr="00647B46">
              <w:rPr>
                <w:szCs w:val="20"/>
              </w:rPr>
              <w:t>$</w:t>
            </w:r>
            <w:r w:rsidR="00A55F1A" w:rsidRPr="00A55F1A">
              <w:rPr>
                <w:color w:val="000000"/>
                <w:spacing w:val="53"/>
                <w:szCs w:val="20"/>
                <w:shd w:val="solid" w:color="000000" w:fill="000000"/>
                <w:fitText w:val="330" w:id="-628914686"/>
                <w14:textFill>
                  <w14:solidFill>
                    <w14:srgbClr w14:val="000000">
                      <w14:alpha w14:val="100000"/>
                    </w14:srgbClr>
                  </w14:solidFill>
                </w14:textFill>
              </w:rPr>
              <w:t>|||</w:t>
            </w:r>
            <w:r w:rsidR="00A55F1A" w:rsidRPr="00A55F1A">
              <w:rPr>
                <w:color w:val="000000"/>
                <w:spacing w:val="1"/>
                <w:szCs w:val="20"/>
                <w:shd w:val="solid" w:color="000000" w:fill="000000"/>
                <w:fitText w:val="330" w:id="-628914686"/>
                <w14:textFill>
                  <w14:solidFill>
                    <w14:srgbClr w14:val="000000">
                      <w14:alpha w14:val="100000"/>
                    </w14:srgbClr>
                  </w14:solidFill>
                </w14:textFill>
              </w:rPr>
              <w:t>|</w:t>
            </w:r>
            <w:r w:rsidR="009C5232">
              <w:rPr>
                <w:rFonts w:ascii="Arial" w:eastAsia="Times New Roman" w:hAnsi="Arial"/>
                <w:color w:val="333333"/>
                <w:sz w:val="21"/>
                <w:szCs w:val="21"/>
                <w:vertAlign w:val="superscript"/>
              </w:rPr>
              <w:t>3</w:t>
            </w:r>
          </w:p>
        </w:tc>
      </w:tr>
    </w:tbl>
    <w:p w14:paraId="22EDE49A" w14:textId="1269FF55" w:rsidR="005A373D" w:rsidRPr="00647B46" w:rsidRDefault="005A373D" w:rsidP="0047364B">
      <w:pPr>
        <w:pStyle w:val="TableFigureFooter"/>
      </w:pPr>
      <w:r w:rsidRPr="00647B46">
        <w:t>Source: Table</w:t>
      </w:r>
      <w:r w:rsidR="00E6518E" w:rsidRPr="00647B46">
        <w:t xml:space="preserve"> </w:t>
      </w:r>
      <w:r w:rsidR="00FC0A72" w:rsidRPr="00647B46">
        <w:t>3.8.2</w:t>
      </w:r>
      <w:r w:rsidRPr="00647B46">
        <w:t xml:space="preserve">, </w:t>
      </w:r>
      <w:r w:rsidR="008C5E29" w:rsidRPr="00647B46">
        <w:t xml:space="preserve">p126 </w:t>
      </w:r>
      <w:r w:rsidRPr="00647B46">
        <w:t>of the submission.</w:t>
      </w:r>
    </w:p>
    <w:p w14:paraId="1CF4D2B8" w14:textId="4D021D6A" w:rsidR="004F01F2" w:rsidRPr="00647B46" w:rsidRDefault="00900DD0" w:rsidP="0047364B">
      <w:pPr>
        <w:pStyle w:val="TableFigureFooter"/>
      </w:pPr>
      <w:r w:rsidRPr="00647B46">
        <w:t xml:space="preserve">AE = Adverse event; </w:t>
      </w:r>
      <w:r w:rsidR="00A902E3" w:rsidRPr="00647B46">
        <w:t xml:space="preserve">ICER = </w:t>
      </w:r>
      <w:r w:rsidRPr="00647B46">
        <w:t>i</w:t>
      </w:r>
      <w:r w:rsidR="00A902E3" w:rsidRPr="00647B46">
        <w:t>ncremental cost-effectiveness ratio</w:t>
      </w:r>
      <w:r w:rsidRPr="00647B46">
        <w:t xml:space="preserve">; LYG = life year gained; </w:t>
      </w:r>
      <w:r w:rsidR="00C211D3" w:rsidRPr="00647B46">
        <w:t>QALY</w:t>
      </w:r>
      <w:r w:rsidR="00876E57" w:rsidRPr="00647B46">
        <w:t xml:space="preserve"> = quality-adjusted life year</w:t>
      </w:r>
    </w:p>
    <w:p w14:paraId="1E3D9F79" w14:textId="1678BEBB" w:rsidR="005C63F4" w:rsidRPr="00803A55" w:rsidRDefault="005C63F4" w:rsidP="00803A55">
      <w:pPr>
        <w:pStyle w:val="TableFigureFooter"/>
        <w:rPr>
          <w:sz w:val="20"/>
          <w:szCs w:val="20"/>
        </w:rPr>
      </w:pPr>
      <w:r w:rsidRPr="00647B46">
        <w:rPr>
          <w:i/>
        </w:rPr>
        <w:t>Italics</w:t>
      </w:r>
      <w:r w:rsidRPr="00647B46">
        <w:t xml:space="preserve"> denote updates </w:t>
      </w:r>
      <w:r w:rsidRPr="00803A55">
        <w:rPr>
          <w:sz w:val="20"/>
          <w:szCs w:val="20"/>
        </w:rPr>
        <w:t>made during the evaluation.</w:t>
      </w:r>
    </w:p>
    <w:p w14:paraId="7279BA7E" w14:textId="6AE2D7FC" w:rsidR="00041925" w:rsidRDefault="00041925" w:rsidP="00803A55">
      <w:pPr>
        <w:pStyle w:val="TableFigureFooter"/>
        <w:rPr>
          <w:sz w:val="20"/>
          <w:szCs w:val="20"/>
        </w:rPr>
      </w:pPr>
      <w:proofErr w:type="spellStart"/>
      <w:r w:rsidRPr="00803A55">
        <w:rPr>
          <w:sz w:val="20"/>
          <w:szCs w:val="20"/>
          <w:vertAlign w:val="superscript"/>
        </w:rPr>
        <w:t>a</w:t>
      </w:r>
      <w:proofErr w:type="spellEnd"/>
      <w:r w:rsidRPr="00803A55">
        <w:rPr>
          <w:sz w:val="20"/>
          <w:szCs w:val="20"/>
        </w:rPr>
        <w:t xml:space="preserve"> </w:t>
      </w:r>
      <w:r w:rsidR="005C63F4" w:rsidRPr="00803A55">
        <w:rPr>
          <w:sz w:val="20"/>
          <w:szCs w:val="20"/>
        </w:rPr>
        <w:t>additional step</w:t>
      </w:r>
      <w:r w:rsidRPr="00803A55">
        <w:rPr>
          <w:sz w:val="20"/>
          <w:szCs w:val="20"/>
        </w:rPr>
        <w:t xml:space="preserve"> </w:t>
      </w:r>
      <w:r w:rsidR="005836DA" w:rsidRPr="00803A55">
        <w:rPr>
          <w:sz w:val="20"/>
          <w:szCs w:val="20"/>
        </w:rPr>
        <w:t>added during the evaluation.</w:t>
      </w:r>
    </w:p>
    <w:p w14:paraId="54426116" w14:textId="77777777"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rPr>
        <w:t xml:space="preserve">The redacted values correspond to the following ranges: </w:t>
      </w:r>
    </w:p>
    <w:p w14:paraId="1193593E" w14:textId="39EA3426"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1</w:t>
      </w:r>
      <w:r w:rsidRPr="00C24F49">
        <w:rPr>
          <w:rFonts w:ascii="Arial Narrow" w:eastAsia="Times New Roman" w:hAnsi="Arial Narrow"/>
          <w:i/>
          <w:sz w:val="18"/>
          <w:szCs w:val="18"/>
        </w:rPr>
        <w:t xml:space="preserve"> </w:t>
      </w:r>
      <w:r w:rsidR="007D380B" w:rsidRPr="007D380B">
        <w:rPr>
          <w:rFonts w:ascii="Arial Narrow" w:eastAsia="Times New Roman" w:hAnsi="Arial Narrow"/>
          <w:i/>
          <w:sz w:val="18"/>
          <w:szCs w:val="18"/>
        </w:rPr>
        <w:t>$655,000 to &lt; $755,000</w:t>
      </w:r>
    </w:p>
    <w:p w14:paraId="5CD3679A" w14:textId="232C24A4"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2</w:t>
      </w:r>
      <w:r w:rsidRPr="00C24F49">
        <w:rPr>
          <w:rFonts w:ascii="Arial Narrow" w:eastAsia="Times New Roman" w:hAnsi="Arial Narrow"/>
          <w:i/>
          <w:sz w:val="18"/>
          <w:szCs w:val="18"/>
        </w:rPr>
        <w:t xml:space="preserve"> </w:t>
      </w:r>
      <w:r w:rsidR="007D380B" w:rsidRPr="007D380B">
        <w:rPr>
          <w:rFonts w:ascii="Arial Narrow" w:eastAsia="Times New Roman" w:hAnsi="Arial Narrow"/>
          <w:i/>
          <w:sz w:val="18"/>
          <w:szCs w:val="18"/>
        </w:rPr>
        <w:t>$355,000 to &lt; $455,000</w:t>
      </w:r>
    </w:p>
    <w:p w14:paraId="353A751C" w14:textId="12ED47A8"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3</w:t>
      </w:r>
      <w:r w:rsidRPr="00C24F49">
        <w:rPr>
          <w:rFonts w:ascii="Arial Narrow" w:eastAsia="Times New Roman" w:hAnsi="Arial Narrow"/>
          <w:i/>
          <w:sz w:val="18"/>
          <w:szCs w:val="18"/>
        </w:rPr>
        <w:t xml:space="preserve"> </w:t>
      </w:r>
      <w:r w:rsidR="00DC1010" w:rsidRPr="00DC1010">
        <w:rPr>
          <w:rFonts w:ascii="Arial Narrow" w:eastAsia="Times New Roman" w:hAnsi="Arial Narrow"/>
          <w:i/>
          <w:sz w:val="18"/>
          <w:szCs w:val="18"/>
        </w:rPr>
        <w:t>$55,000 to &lt; $75,000</w:t>
      </w:r>
    </w:p>
    <w:p w14:paraId="1EAB77CF" w14:textId="3275E7F9" w:rsidR="00C24F49" w:rsidRPr="00C24F49" w:rsidRDefault="00C24F49" w:rsidP="00C24F49">
      <w:pPr>
        <w:spacing w:after="0" w:line="240" w:lineRule="auto"/>
        <w:jc w:val="left"/>
        <w:rPr>
          <w:rFonts w:ascii="Arial Narrow" w:eastAsia="Times New Roman" w:hAnsi="Arial Narrow"/>
          <w:i/>
          <w:sz w:val="18"/>
          <w:szCs w:val="18"/>
        </w:rPr>
      </w:pPr>
      <w:r w:rsidRPr="00C24F49">
        <w:rPr>
          <w:rFonts w:ascii="Arial Narrow" w:eastAsia="Times New Roman" w:hAnsi="Arial Narrow"/>
          <w:i/>
          <w:sz w:val="18"/>
          <w:szCs w:val="18"/>
          <w:vertAlign w:val="superscript"/>
        </w:rPr>
        <w:t>4</w:t>
      </w:r>
      <w:r w:rsidRPr="00C24F49">
        <w:rPr>
          <w:rFonts w:ascii="Arial Narrow" w:eastAsia="Times New Roman" w:hAnsi="Arial Narrow"/>
          <w:i/>
          <w:sz w:val="18"/>
          <w:szCs w:val="18"/>
        </w:rPr>
        <w:t xml:space="preserve"> </w:t>
      </w:r>
      <w:r w:rsidR="00DC1010" w:rsidRPr="00DC1010">
        <w:rPr>
          <w:rFonts w:ascii="Arial Narrow" w:eastAsia="Times New Roman" w:hAnsi="Arial Narrow"/>
          <w:i/>
          <w:sz w:val="18"/>
          <w:szCs w:val="18"/>
        </w:rPr>
        <w:t>$45,000 to &lt; $55,000</w:t>
      </w:r>
    </w:p>
    <w:p w14:paraId="6E076C2B" w14:textId="3121CD53" w:rsidR="00C24F49" w:rsidRPr="00C24F49" w:rsidRDefault="00C24F49" w:rsidP="00C24F49">
      <w:pPr>
        <w:spacing w:after="0" w:line="240" w:lineRule="auto"/>
        <w:jc w:val="left"/>
        <w:rPr>
          <w:rFonts w:ascii="Arial Narrow" w:eastAsia="Times New Roman" w:hAnsi="Arial Narrow"/>
          <w:i/>
          <w:sz w:val="18"/>
          <w:szCs w:val="18"/>
        </w:rPr>
      </w:pPr>
    </w:p>
    <w:p w14:paraId="4140B2C8" w14:textId="77777777" w:rsidR="00E31C49" w:rsidRPr="00E31C49" w:rsidRDefault="00E31C49" w:rsidP="00E31C49">
      <w:pPr>
        <w:pStyle w:val="3-BodyText"/>
        <w:numPr>
          <w:ilvl w:val="0"/>
          <w:numId w:val="0"/>
        </w:numPr>
        <w:ind w:left="720" w:hanging="720"/>
      </w:pPr>
    </w:p>
    <w:p w14:paraId="6C73157B" w14:textId="76BCA410" w:rsidR="00876152" w:rsidRPr="00647B46" w:rsidRDefault="00D23D11" w:rsidP="007D5596">
      <w:pPr>
        <w:pStyle w:val="3-BodyText"/>
        <w:numPr>
          <w:ilvl w:val="1"/>
          <w:numId w:val="22"/>
        </w:numPr>
      </w:pPr>
      <w:r w:rsidRPr="00647B46">
        <w:t xml:space="preserve">The results of key univariate </w:t>
      </w:r>
      <w:r w:rsidR="003725FD" w:rsidRPr="00647B46">
        <w:t>and</w:t>
      </w:r>
      <w:r w:rsidRPr="00647B46">
        <w:t xml:space="preserve"> multivariate sensitivity analyses are summarised </w:t>
      </w:r>
      <w:r w:rsidR="00E16AD8" w:rsidRPr="00647B46">
        <w:t xml:space="preserve">in </w:t>
      </w:r>
      <w:r w:rsidR="00F21220" w:rsidRPr="00647B46">
        <w:rPr>
          <w:highlight w:val="yellow"/>
        </w:rPr>
        <w:fldChar w:fldCharType="begin"/>
      </w:r>
      <w:r w:rsidR="00F21220" w:rsidRPr="00647B46">
        <w:instrText xml:space="preserve"> REF _Ref197941632 \h </w:instrText>
      </w:r>
      <w:r w:rsidR="00F21220" w:rsidRPr="00647B46">
        <w:rPr>
          <w:highlight w:val="yellow"/>
        </w:rPr>
      </w:r>
      <w:r w:rsidR="00F21220" w:rsidRPr="00647B46">
        <w:rPr>
          <w:highlight w:val="yellow"/>
        </w:rPr>
        <w:fldChar w:fldCharType="separate"/>
      </w:r>
      <w:r w:rsidR="003D11B5" w:rsidRPr="00647B46">
        <w:t xml:space="preserve">Table </w:t>
      </w:r>
      <w:r w:rsidR="003D11B5">
        <w:rPr>
          <w:noProof/>
        </w:rPr>
        <w:t>12</w:t>
      </w:r>
      <w:r w:rsidR="00F21220" w:rsidRPr="00647B46">
        <w:rPr>
          <w:highlight w:val="yellow"/>
        </w:rPr>
        <w:fldChar w:fldCharType="end"/>
      </w:r>
      <w:r w:rsidRPr="00647B46">
        <w:t>.</w:t>
      </w:r>
      <w:r w:rsidR="003725FD" w:rsidRPr="00647B46">
        <w:t xml:space="preserve"> </w:t>
      </w:r>
    </w:p>
    <w:p w14:paraId="65C12ECF" w14:textId="463B4E1A" w:rsidR="00EF6EE6" w:rsidRPr="00647B46" w:rsidRDefault="00EF6EE6" w:rsidP="0047364B">
      <w:pPr>
        <w:pStyle w:val="Caption"/>
        <w:spacing w:after="0" w:line="240" w:lineRule="auto"/>
      </w:pPr>
      <w:bookmarkStart w:id="71" w:name="_Ref197941632"/>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12</w:t>
      </w:r>
      <w:r w:rsidR="00647B46">
        <w:fldChar w:fldCharType="end"/>
      </w:r>
      <w:bookmarkEnd w:id="71"/>
      <w:r w:rsidRPr="00647B46">
        <w:t xml:space="preserve">: </w:t>
      </w:r>
      <w:r w:rsidRPr="00647B46">
        <w:rPr>
          <w:rStyle w:val="CommentReference"/>
          <w:b/>
          <w:szCs w:val="18"/>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Sensitivity analyses"/>
      </w:tblPr>
      <w:tblGrid>
        <w:gridCol w:w="3398"/>
        <w:gridCol w:w="18"/>
        <w:gridCol w:w="1387"/>
        <w:gridCol w:w="14"/>
        <w:gridCol w:w="1390"/>
        <w:gridCol w:w="11"/>
        <w:gridCol w:w="1717"/>
        <w:gridCol w:w="1082"/>
      </w:tblGrid>
      <w:tr w:rsidR="000C4CF2" w:rsidRPr="00647B46" w14:paraId="4832DD69" w14:textId="390B42CE" w:rsidTr="00A55B0A">
        <w:trPr>
          <w:cantSplit/>
          <w:tblHeader/>
        </w:trPr>
        <w:tc>
          <w:tcPr>
            <w:tcW w:w="1894" w:type="pct"/>
            <w:gridSpan w:val="2"/>
            <w:vAlign w:val="center"/>
          </w:tcPr>
          <w:p w14:paraId="36024DAB" w14:textId="3E0B2A6B" w:rsidR="000C4CF2" w:rsidRPr="00647B46" w:rsidRDefault="000C4CF2" w:rsidP="0047364B">
            <w:pPr>
              <w:pStyle w:val="In-tableHeading"/>
              <w:rPr>
                <w:lang w:val="en-AU"/>
              </w:rPr>
            </w:pPr>
            <w:r w:rsidRPr="00647B46">
              <w:rPr>
                <w:lang w:val="en-AU"/>
              </w:rPr>
              <w:t>Analys</w:t>
            </w:r>
            <w:r w:rsidR="00B77CC1" w:rsidRPr="00647B46">
              <w:rPr>
                <w:lang w:val="en-AU"/>
              </w:rPr>
              <w:t>i</w:t>
            </w:r>
            <w:r w:rsidRPr="00647B46">
              <w:rPr>
                <w:lang w:val="en-AU"/>
              </w:rPr>
              <w:t>s</w:t>
            </w:r>
          </w:p>
        </w:tc>
        <w:tc>
          <w:tcPr>
            <w:tcW w:w="777" w:type="pct"/>
            <w:gridSpan w:val="2"/>
            <w:vAlign w:val="center"/>
          </w:tcPr>
          <w:p w14:paraId="116A6840" w14:textId="77777777" w:rsidR="000C4CF2" w:rsidRPr="00647B46" w:rsidRDefault="000C4CF2" w:rsidP="0047364B">
            <w:pPr>
              <w:pStyle w:val="In-tableHeading"/>
              <w:rPr>
                <w:lang w:val="en-AU"/>
              </w:rPr>
            </w:pPr>
            <w:r w:rsidRPr="00647B46">
              <w:rPr>
                <w:lang w:val="en-AU"/>
              </w:rPr>
              <w:t>Incremental cost</w:t>
            </w:r>
          </w:p>
        </w:tc>
        <w:tc>
          <w:tcPr>
            <w:tcW w:w="777" w:type="pct"/>
            <w:gridSpan w:val="2"/>
            <w:vAlign w:val="center"/>
          </w:tcPr>
          <w:p w14:paraId="3A2E0B89" w14:textId="77777777" w:rsidR="000C4CF2" w:rsidRPr="00647B46" w:rsidRDefault="000C4CF2" w:rsidP="0047364B">
            <w:pPr>
              <w:pStyle w:val="In-tableHeading"/>
              <w:rPr>
                <w:lang w:val="en-AU"/>
              </w:rPr>
            </w:pPr>
            <w:r w:rsidRPr="00647B46">
              <w:rPr>
                <w:lang w:val="en-AU"/>
              </w:rPr>
              <w:t>Incremental QALY</w:t>
            </w:r>
          </w:p>
        </w:tc>
        <w:tc>
          <w:tcPr>
            <w:tcW w:w="952" w:type="pct"/>
            <w:vAlign w:val="center"/>
          </w:tcPr>
          <w:p w14:paraId="137D47A9" w14:textId="77777777" w:rsidR="000C4CF2" w:rsidRPr="00647B46" w:rsidRDefault="000C4CF2" w:rsidP="0047364B">
            <w:pPr>
              <w:pStyle w:val="In-tableHeading"/>
              <w:rPr>
                <w:lang w:val="en-AU"/>
              </w:rPr>
            </w:pPr>
            <w:r w:rsidRPr="00647B46">
              <w:rPr>
                <w:lang w:val="en-AU"/>
              </w:rPr>
              <w:t>ICER</w:t>
            </w:r>
          </w:p>
        </w:tc>
        <w:tc>
          <w:tcPr>
            <w:tcW w:w="600" w:type="pct"/>
            <w:vAlign w:val="center"/>
          </w:tcPr>
          <w:p w14:paraId="000EA292" w14:textId="362F99AB" w:rsidR="000C4CF2" w:rsidRPr="00647B46" w:rsidRDefault="000C4CF2" w:rsidP="0047364B">
            <w:pPr>
              <w:pStyle w:val="In-tableHeading"/>
              <w:rPr>
                <w:lang w:val="en-AU"/>
              </w:rPr>
            </w:pPr>
            <w:r w:rsidRPr="00647B46">
              <w:rPr>
                <w:lang w:val="en-AU"/>
              </w:rPr>
              <w:t>% change to ICER</w:t>
            </w:r>
          </w:p>
        </w:tc>
      </w:tr>
      <w:tr w:rsidR="000C4CF2" w:rsidRPr="00647B46" w14:paraId="589E440B" w14:textId="4C7F6453" w:rsidTr="00A55B0A">
        <w:trPr>
          <w:cantSplit/>
        </w:trPr>
        <w:tc>
          <w:tcPr>
            <w:tcW w:w="1894" w:type="pct"/>
            <w:gridSpan w:val="2"/>
            <w:vAlign w:val="center"/>
          </w:tcPr>
          <w:p w14:paraId="6264D5C4" w14:textId="77777777" w:rsidR="000C4CF2" w:rsidRPr="00647B46" w:rsidRDefault="000C4CF2" w:rsidP="0047364B">
            <w:pPr>
              <w:pStyle w:val="TableText0"/>
              <w:rPr>
                <w:b/>
              </w:rPr>
            </w:pPr>
            <w:r w:rsidRPr="00647B46">
              <w:rPr>
                <w:b/>
              </w:rPr>
              <w:t>Base case</w:t>
            </w:r>
          </w:p>
        </w:tc>
        <w:tc>
          <w:tcPr>
            <w:tcW w:w="777" w:type="pct"/>
            <w:gridSpan w:val="2"/>
            <w:vAlign w:val="center"/>
          </w:tcPr>
          <w:p w14:paraId="5169AB20" w14:textId="1FB75B79" w:rsidR="000C4CF2" w:rsidRPr="00647B46" w:rsidRDefault="00BE2E91" w:rsidP="0047364B">
            <w:pPr>
              <w:pStyle w:val="TableText0"/>
              <w:rPr>
                <w:b/>
                <w:highlight w:val="black"/>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p>
        </w:tc>
        <w:tc>
          <w:tcPr>
            <w:tcW w:w="777" w:type="pct"/>
            <w:gridSpan w:val="2"/>
            <w:vAlign w:val="center"/>
          </w:tcPr>
          <w:p w14:paraId="5DD6CC2E" w14:textId="6D3865E7" w:rsidR="000C4CF2" w:rsidRPr="00647B46" w:rsidRDefault="00BE2E91" w:rsidP="0047364B">
            <w:pPr>
              <w:pStyle w:val="TableText0"/>
              <w:rPr>
                <w:b/>
              </w:rPr>
            </w:pPr>
            <w:r w:rsidRPr="00647B46">
              <w:t>0.87</w:t>
            </w:r>
          </w:p>
        </w:tc>
        <w:tc>
          <w:tcPr>
            <w:tcW w:w="952" w:type="pct"/>
            <w:vAlign w:val="center"/>
          </w:tcPr>
          <w:p w14:paraId="1463ED96" w14:textId="585ADC6A" w:rsidR="000C4CF2" w:rsidRPr="00647B46" w:rsidRDefault="00BE2E91" w:rsidP="0047364B">
            <w:pPr>
              <w:pStyle w:val="TableText0"/>
              <w:rPr>
                <w:b/>
                <w:highlight w:val="black"/>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AC6753">
              <w:rPr>
                <w:rFonts w:eastAsia="Times New Roman"/>
                <w:color w:val="333333"/>
                <w:szCs w:val="20"/>
                <w:vertAlign w:val="superscript"/>
              </w:rPr>
              <w:t>1</w:t>
            </w:r>
          </w:p>
        </w:tc>
        <w:tc>
          <w:tcPr>
            <w:tcW w:w="600" w:type="pct"/>
            <w:vAlign w:val="center"/>
          </w:tcPr>
          <w:p w14:paraId="4E38A137" w14:textId="6CBD3014" w:rsidR="000C4CF2" w:rsidRPr="00647B46" w:rsidRDefault="00B13B77" w:rsidP="0047364B">
            <w:pPr>
              <w:pStyle w:val="TableText0"/>
              <w:rPr>
                <w:rFonts w:eastAsia="Calibri"/>
                <w:b/>
                <w:szCs w:val="20"/>
              </w:rPr>
            </w:pPr>
            <w:r w:rsidRPr="00647B46">
              <w:t>-</w:t>
            </w:r>
          </w:p>
        </w:tc>
      </w:tr>
      <w:tr w:rsidR="00BB4532" w:rsidRPr="00647B46" w14:paraId="7BBF3141" w14:textId="77777777" w:rsidTr="009C7413">
        <w:trPr>
          <w:cantSplit/>
        </w:trPr>
        <w:tc>
          <w:tcPr>
            <w:tcW w:w="1894" w:type="pct"/>
            <w:gridSpan w:val="2"/>
            <w:vAlign w:val="center"/>
          </w:tcPr>
          <w:p w14:paraId="15AD16A2" w14:textId="48E697EB" w:rsidR="00BB4532" w:rsidRPr="00647B46" w:rsidRDefault="00BB4532" w:rsidP="0047364B">
            <w:pPr>
              <w:pStyle w:val="TableText0"/>
              <w:rPr>
                <w:b/>
              </w:rPr>
            </w:pPr>
            <w:r w:rsidRPr="00647B46">
              <w:rPr>
                <w:b/>
              </w:rPr>
              <w:t>Base case (updated)</w:t>
            </w:r>
          </w:p>
        </w:tc>
        <w:tc>
          <w:tcPr>
            <w:tcW w:w="777" w:type="pct"/>
            <w:gridSpan w:val="2"/>
          </w:tcPr>
          <w:p w14:paraId="2C4A037E" w14:textId="6CC10849" w:rsidR="00BB4532" w:rsidRPr="00647B46" w:rsidRDefault="00BB4532"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p>
        </w:tc>
        <w:tc>
          <w:tcPr>
            <w:tcW w:w="777" w:type="pct"/>
            <w:gridSpan w:val="2"/>
          </w:tcPr>
          <w:p w14:paraId="2E74CCEB" w14:textId="34182B54" w:rsidR="00BB4532" w:rsidRPr="00647B46" w:rsidRDefault="00BB4532" w:rsidP="0047364B">
            <w:pPr>
              <w:pStyle w:val="TableText0"/>
            </w:pPr>
            <w:r w:rsidRPr="00647B46">
              <w:t>0.87</w:t>
            </w:r>
          </w:p>
        </w:tc>
        <w:tc>
          <w:tcPr>
            <w:tcW w:w="952" w:type="pct"/>
          </w:tcPr>
          <w:p w14:paraId="51E62C89" w14:textId="7C742EB1" w:rsidR="00BB4532" w:rsidRPr="00647B46" w:rsidRDefault="00BB4532"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AC6753">
              <w:rPr>
                <w:rFonts w:eastAsia="Times New Roman"/>
                <w:color w:val="333333"/>
                <w:szCs w:val="20"/>
                <w:vertAlign w:val="superscript"/>
              </w:rPr>
              <w:t>1</w:t>
            </w:r>
          </w:p>
        </w:tc>
        <w:tc>
          <w:tcPr>
            <w:tcW w:w="600" w:type="pct"/>
          </w:tcPr>
          <w:p w14:paraId="06476375" w14:textId="5CB6D2AD" w:rsidR="00BB4532" w:rsidRPr="00647B46" w:rsidRDefault="00B13B77" w:rsidP="0047364B">
            <w:pPr>
              <w:pStyle w:val="TableText0"/>
            </w:pPr>
            <w:r w:rsidRPr="00647B46">
              <w:t>-</w:t>
            </w:r>
          </w:p>
        </w:tc>
      </w:tr>
      <w:tr w:rsidR="000C4CF2" w:rsidRPr="00647B46" w14:paraId="42CD3BDB" w14:textId="6D8D9305" w:rsidTr="00A55B0A">
        <w:trPr>
          <w:cantSplit/>
        </w:trPr>
        <w:tc>
          <w:tcPr>
            <w:tcW w:w="4400" w:type="pct"/>
            <w:gridSpan w:val="7"/>
            <w:vAlign w:val="center"/>
          </w:tcPr>
          <w:p w14:paraId="4AA54ECF" w14:textId="1968A0DB" w:rsidR="000C4CF2" w:rsidRPr="00647B46" w:rsidRDefault="000C4CF2" w:rsidP="0047364B">
            <w:pPr>
              <w:pStyle w:val="TableText0"/>
              <w:rPr>
                <w:b/>
              </w:rPr>
            </w:pPr>
            <w:r w:rsidRPr="00647B46">
              <w:rPr>
                <w:b/>
              </w:rPr>
              <w:t xml:space="preserve">Time horizon (base case </w:t>
            </w:r>
            <w:r w:rsidR="001A287A" w:rsidRPr="00647B46">
              <w:rPr>
                <w:b/>
                <w:bCs w:val="0"/>
              </w:rPr>
              <w:t>15</w:t>
            </w:r>
            <w:r w:rsidRPr="00647B46">
              <w:rPr>
                <w:b/>
              </w:rPr>
              <w:t xml:space="preserve"> years)</w:t>
            </w:r>
          </w:p>
        </w:tc>
        <w:tc>
          <w:tcPr>
            <w:tcW w:w="600" w:type="pct"/>
            <w:vAlign w:val="center"/>
          </w:tcPr>
          <w:p w14:paraId="6B4E1110" w14:textId="77777777" w:rsidR="000C4CF2" w:rsidRPr="00647B46" w:rsidRDefault="000C4CF2" w:rsidP="0047364B">
            <w:pPr>
              <w:pStyle w:val="TableText0"/>
              <w:rPr>
                <w:b/>
              </w:rPr>
            </w:pPr>
          </w:p>
        </w:tc>
      </w:tr>
      <w:tr w:rsidR="000C4CF2" w:rsidRPr="00647B46" w14:paraId="3B6F2FC0" w14:textId="2CF18288" w:rsidTr="009C7413">
        <w:trPr>
          <w:cantSplit/>
        </w:trPr>
        <w:tc>
          <w:tcPr>
            <w:tcW w:w="1894" w:type="pct"/>
            <w:gridSpan w:val="2"/>
            <w:vAlign w:val="center"/>
          </w:tcPr>
          <w:p w14:paraId="567E2689" w14:textId="5DEFB6B7" w:rsidR="000C4CF2" w:rsidRPr="00647B46" w:rsidRDefault="001A287A" w:rsidP="0047364B">
            <w:pPr>
              <w:pStyle w:val="TableText0"/>
            </w:pPr>
            <w:r w:rsidRPr="00647B46">
              <w:t>5</w:t>
            </w:r>
            <w:r w:rsidR="000C4CF2" w:rsidRPr="00647B46">
              <w:t xml:space="preserve"> years</w:t>
            </w:r>
          </w:p>
        </w:tc>
        <w:tc>
          <w:tcPr>
            <w:tcW w:w="777" w:type="pct"/>
            <w:gridSpan w:val="2"/>
          </w:tcPr>
          <w:p w14:paraId="409937C7" w14:textId="1122E2D6" w:rsidR="000C4CF2" w:rsidRPr="00647B46" w:rsidRDefault="00962E1E" w:rsidP="0047364B">
            <w:pPr>
              <w:pStyle w:val="TableText0"/>
              <w:rPr>
                <w:highlight w:val="black"/>
              </w:rPr>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p>
        </w:tc>
        <w:tc>
          <w:tcPr>
            <w:tcW w:w="777" w:type="pct"/>
            <w:gridSpan w:val="2"/>
            <w:vAlign w:val="center"/>
          </w:tcPr>
          <w:p w14:paraId="50FD973F" w14:textId="6ECBBEEE" w:rsidR="000C4CF2" w:rsidRPr="00647B46" w:rsidRDefault="00611137" w:rsidP="0047364B">
            <w:pPr>
              <w:pStyle w:val="TableText0"/>
            </w:pPr>
            <w:r w:rsidRPr="00647B46">
              <w:t>0.306</w:t>
            </w:r>
          </w:p>
        </w:tc>
        <w:tc>
          <w:tcPr>
            <w:tcW w:w="952" w:type="pct"/>
          </w:tcPr>
          <w:p w14:paraId="2BA03071" w14:textId="38B274CF" w:rsidR="000C4CF2" w:rsidRPr="00C12429" w:rsidRDefault="00BD26D0" w:rsidP="0047364B">
            <w:pPr>
              <w:pStyle w:val="TableText0"/>
              <w:rPr>
                <w:highlight w:val="black"/>
                <w:vertAlign w:val="superscript"/>
              </w:rPr>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C12429" w:rsidRPr="00C12429">
              <w:rPr>
                <w:vertAlign w:val="superscript"/>
              </w:rPr>
              <w:t>2</w:t>
            </w:r>
          </w:p>
        </w:tc>
        <w:tc>
          <w:tcPr>
            <w:tcW w:w="600" w:type="pct"/>
            <w:vAlign w:val="center"/>
          </w:tcPr>
          <w:p w14:paraId="48296EA7" w14:textId="0C051756" w:rsidR="000C4CF2" w:rsidRPr="00647B46" w:rsidRDefault="00A55F1A" w:rsidP="0047364B">
            <w:pPr>
              <w:pStyle w:val="TableText0"/>
              <w:rPr>
                <w:rFonts w:eastAsia="Calibri"/>
                <w:szCs w:val="20"/>
              </w:rPr>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611137" w:rsidRPr="00647B46">
              <w:t>%</w:t>
            </w:r>
          </w:p>
        </w:tc>
      </w:tr>
      <w:tr w:rsidR="000C4CF2" w:rsidRPr="00647B46" w14:paraId="1F5CED3E" w14:textId="7886CEF0" w:rsidTr="009C7413">
        <w:trPr>
          <w:cantSplit/>
          <w:trHeight w:val="283"/>
        </w:trPr>
        <w:tc>
          <w:tcPr>
            <w:tcW w:w="1894" w:type="pct"/>
            <w:gridSpan w:val="2"/>
            <w:vAlign w:val="center"/>
          </w:tcPr>
          <w:p w14:paraId="3387A447" w14:textId="01BC3878" w:rsidR="000C4CF2" w:rsidRPr="00647B46" w:rsidRDefault="000C4CF2" w:rsidP="0047364B">
            <w:pPr>
              <w:pStyle w:val="TableText0"/>
            </w:pPr>
            <w:r w:rsidRPr="00647B46">
              <w:t>10 years</w:t>
            </w:r>
            <w:r w:rsidR="00C53E39">
              <w:t xml:space="preserve"> </w:t>
            </w:r>
            <w:r w:rsidR="00C53E39" w:rsidRPr="00DB4A4E">
              <w:rPr>
                <w:b/>
                <w:bCs w:val="0"/>
              </w:rPr>
              <w:t>#1</w:t>
            </w:r>
          </w:p>
        </w:tc>
        <w:tc>
          <w:tcPr>
            <w:tcW w:w="777" w:type="pct"/>
            <w:gridSpan w:val="2"/>
          </w:tcPr>
          <w:p w14:paraId="75B6153A" w14:textId="19EA3933" w:rsidR="000C4CF2" w:rsidRPr="00647B46" w:rsidRDefault="00962E1E" w:rsidP="0047364B">
            <w:pPr>
              <w:pStyle w:val="TableText0"/>
              <w:rPr>
                <w:highlight w:val="black"/>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p>
        </w:tc>
        <w:tc>
          <w:tcPr>
            <w:tcW w:w="777" w:type="pct"/>
            <w:gridSpan w:val="2"/>
            <w:vAlign w:val="center"/>
          </w:tcPr>
          <w:p w14:paraId="65593F50" w14:textId="56473521" w:rsidR="000C4CF2" w:rsidRPr="00647B46" w:rsidRDefault="00FE252F" w:rsidP="0047364B">
            <w:pPr>
              <w:pStyle w:val="TableText0"/>
            </w:pPr>
            <w:r w:rsidRPr="00647B46">
              <w:rPr>
                <w:color w:val="000000"/>
                <w:szCs w:val="20"/>
              </w:rPr>
              <w:t>0.65</w:t>
            </w:r>
          </w:p>
        </w:tc>
        <w:tc>
          <w:tcPr>
            <w:tcW w:w="952" w:type="pct"/>
          </w:tcPr>
          <w:p w14:paraId="2BDED9F9" w14:textId="6A9FC92B" w:rsidR="000C4CF2" w:rsidRPr="00647B46" w:rsidRDefault="00BD26D0" w:rsidP="0047364B">
            <w:pPr>
              <w:pStyle w:val="TableText0"/>
              <w:rPr>
                <w:highlight w:val="black"/>
              </w:rPr>
            </w:pPr>
            <w:r w:rsidRPr="00647B46">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66BDB7F5" w14:textId="0BAFD2C4" w:rsidR="000C4CF2" w:rsidRPr="00647B46" w:rsidRDefault="00A55F1A" w:rsidP="0047364B">
            <w:pPr>
              <w:pStyle w:val="TableText0"/>
              <w:rPr>
                <w:rFonts w:eastAsia="Calibri"/>
                <w:szCs w:val="20"/>
              </w:rPr>
            </w:pPr>
            <w:r w:rsidRPr="00A55F1A">
              <w:rPr>
                <w:color w:val="000000"/>
                <w:spacing w:val="53"/>
                <w:szCs w:val="20"/>
                <w:shd w:val="solid" w:color="000000" w:fill="000000"/>
                <w:fitText w:val="330" w:id="-628914676"/>
                <w14:textFill>
                  <w14:solidFill>
                    <w14:srgbClr w14:val="000000">
                      <w14:alpha w14:val="100000"/>
                    </w14:srgbClr>
                  </w14:solidFill>
                </w14:textFill>
              </w:rPr>
              <w:t>|||</w:t>
            </w:r>
            <w:r w:rsidRPr="00A55F1A">
              <w:rPr>
                <w:color w:val="000000"/>
                <w:spacing w:val="1"/>
                <w:szCs w:val="20"/>
                <w:shd w:val="solid" w:color="000000" w:fill="000000"/>
                <w:fitText w:val="330" w:id="-628914676"/>
                <w14:textFill>
                  <w14:solidFill>
                    <w14:srgbClr w14:val="000000">
                      <w14:alpha w14:val="100000"/>
                    </w14:srgbClr>
                  </w14:solidFill>
                </w14:textFill>
              </w:rPr>
              <w:t>|</w:t>
            </w:r>
            <w:r w:rsidR="00FE252F" w:rsidRPr="00647B46">
              <w:rPr>
                <w:color w:val="000000"/>
                <w:szCs w:val="20"/>
              </w:rPr>
              <w:t>%</w:t>
            </w:r>
          </w:p>
        </w:tc>
      </w:tr>
      <w:tr w:rsidR="001A287A" w:rsidRPr="00647B46" w14:paraId="11237AD7" w14:textId="77777777" w:rsidTr="009C7413">
        <w:trPr>
          <w:cantSplit/>
          <w:trHeight w:val="283"/>
        </w:trPr>
        <w:tc>
          <w:tcPr>
            <w:tcW w:w="1894" w:type="pct"/>
            <w:gridSpan w:val="2"/>
            <w:vAlign w:val="center"/>
          </w:tcPr>
          <w:p w14:paraId="5B5D4CC3" w14:textId="73B4AC0A" w:rsidR="001A287A" w:rsidRPr="00647B46" w:rsidRDefault="001A287A" w:rsidP="0047364B">
            <w:pPr>
              <w:pStyle w:val="TableText0"/>
              <w:keepNext w:val="0"/>
            </w:pPr>
            <w:r w:rsidRPr="00647B46">
              <w:t>20 years</w:t>
            </w:r>
          </w:p>
        </w:tc>
        <w:tc>
          <w:tcPr>
            <w:tcW w:w="777" w:type="pct"/>
            <w:gridSpan w:val="2"/>
          </w:tcPr>
          <w:p w14:paraId="2556AC0F" w14:textId="560A1B48" w:rsidR="001A287A" w:rsidRPr="00647B46" w:rsidRDefault="00962E1E"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p>
        </w:tc>
        <w:tc>
          <w:tcPr>
            <w:tcW w:w="777" w:type="pct"/>
            <w:gridSpan w:val="2"/>
            <w:vAlign w:val="center"/>
          </w:tcPr>
          <w:p w14:paraId="09137F6A" w14:textId="1B61C672" w:rsidR="001A287A" w:rsidRPr="00647B46" w:rsidRDefault="00F45629" w:rsidP="0047364B">
            <w:pPr>
              <w:pStyle w:val="TableText0"/>
              <w:keepNext w:val="0"/>
              <w:rPr>
                <w:rFonts w:eastAsia="Calibri"/>
                <w:szCs w:val="20"/>
              </w:rPr>
            </w:pPr>
            <w:r w:rsidRPr="00647B46">
              <w:t>1.01</w:t>
            </w:r>
          </w:p>
        </w:tc>
        <w:tc>
          <w:tcPr>
            <w:tcW w:w="952" w:type="pct"/>
          </w:tcPr>
          <w:p w14:paraId="4C0BAF51" w14:textId="36B8B125" w:rsidR="001A287A" w:rsidRPr="004A4F2C" w:rsidRDefault="00BD26D0" w:rsidP="0047364B">
            <w:pPr>
              <w:pStyle w:val="TableText0"/>
              <w:keepNext w:val="0"/>
              <w:rPr>
                <w:rFonts w:eastAsia="Calibri"/>
                <w:szCs w:val="20"/>
                <w:vertAlign w:val="superscript"/>
              </w:rPr>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004A4F2C">
              <w:rPr>
                <w:vertAlign w:val="superscript"/>
              </w:rPr>
              <w:t>4</w:t>
            </w:r>
          </w:p>
        </w:tc>
        <w:tc>
          <w:tcPr>
            <w:tcW w:w="600" w:type="pct"/>
            <w:vAlign w:val="center"/>
          </w:tcPr>
          <w:p w14:paraId="77519DE6" w14:textId="4667AD5C" w:rsidR="001A287A" w:rsidRPr="00647B46" w:rsidRDefault="00B77CC1"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F45629" w:rsidRPr="00647B46">
              <w:t>%</w:t>
            </w:r>
          </w:p>
        </w:tc>
      </w:tr>
      <w:tr w:rsidR="002A7943" w:rsidRPr="00647B46" w14:paraId="0C48C05F" w14:textId="58C92E74" w:rsidTr="00A55B0A">
        <w:trPr>
          <w:cantSplit/>
          <w:trHeight w:val="283"/>
        </w:trPr>
        <w:tc>
          <w:tcPr>
            <w:tcW w:w="5000" w:type="pct"/>
            <w:gridSpan w:val="8"/>
            <w:vAlign w:val="center"/>
          </w:tcPr>
          <w:p w14:paraId="3907EE02" w14:textId="276B1510" w:rsidR="002A7943" w:rsidRPr="00647B46" w:rsidRDefault="002A7943" w:rsidP="0047364B">
            <w:pPr>
              <w:pStyle w:val="TableText0"/>
              <w:keepNext w:val="0"/>
              <w:rPr>
                <w:rFonts w:eastAsia="Calibri"/>
                <w:b/>
                <w:szCs w:val="20"/>
              </w:rPr>
            </w:pPr>
            <w:r w:rsidRPr="00647B46">
              <w:rPr>
                <w:b/>
              </w:rPr>
              <w:t>Discount rate (base case 5%)</w:t>
            </w:r>
          </w:p>
        </w:tc>
      </w:tr>
      <w:tr w:rsidR="000C4CF2" w:rsidRPr="00647B46" w14:paraId="13470BB1" w14:textId="0042A2B7" w:rsidTr="00A55B0A">
        <w:trPr>
          <w:cantSplit/>
          <w:trHeight w:val="283"/>
        </w:trPr>
        <w:tc>
          <w:tcPr>
            <w:tcW w:w="1894" w:type="pct"/>
            <w:gridSpan w:val="2"/>
            <w:vAlign w:val="center"/>
          </w:tcPr>
          <w:p w14:paraId="3B9B7B31" w14:textId="3F02798A" w:rsidR="000C4CF2" w:rsidRPr="00647B46" w:rsidRDefault="000C4CF2" w:rsidP="0047364B">
            <w:pPr>
              <w:pStyle w:val="TableText0"/>
              <w:keepNext w:val="0"/>
            </w:pPr>
            <w:r w:rsidRPr="00647B46">
              <w:t>0%</w:t>
            </w:r>
          </w:p>
        </w:tc>
        <w:tc>
          <w:tcPr>
            <w:tcW w:w="777" w:type="pct"/>
            <w:gridSpan w:val="2"/>
            <w:vAlign w:val="center"/>
          </w:tcPr>
          <w:p w14:paraId="56D1C7D6" w14:textId="15CCAC86" w:rsidR="000C4CF2" w:rsidRPr="00647B46" w:rsidRDefault="0018315C"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p>
        </w:tc>
        <w:tc>
          <w:tcPr>
            <w:tcW w:w="777" w:type="pct"/>
            <w:gridSpan w:val="2"/>
            <w:vAlign w:val="center"/>
          </w:tcPr>
          <w:p w14:paraId="48EC500E" w14:textId="1B582161" w:rsidR="000C4CF2" w:rsidRPr="00647B46" w:rsidRDefault="00B46C47" w:rsidP="0047364B">
            <w:pPr>
              <w:pStyle w:val="TableText0"/>
              <w:keepNext w:val="0"/>
              <w:rPr>
                <w:rFonts w:eastAsia="Calibri"/>
                <w:szCs w:val="20"/>
              </w:rPr>
            </w:pPr>
            <w:r w:rsidRPr="00647B46">
              <w:t>1.21</w:t>
            </w:r>
          </w:p>
        </w:tc>
        <w:tc>
          <w:tcPr>
            <w:tcW w:w="952" w:type="pct"/>
            <w:vAlign w:val="center"/>
          </w:tcPr>
          <w:p w14:paraId="2CC817D5" w14:textId="24D44B29" w:rsidR="000C4CF2" w:rsidRPr="004A4F2C" w:rsidRDefault="002013B9" w:rsidP="0047364B">
            <w:pPr>
              <w:spacing w:after="0" w:line="240" w:lineRule="auto"/>
              <w:jc w:val="left"/>
              <w:rPr>
                <w:vertAlign w:val="superscript"/>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8"/>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8"/>
                <w14:textFill>
                  <w14:solidFill>
                    <w14:srgbClr w14:val="000000">
                      <w14:alpha w14:val="100000"/>
                    </w14:srgbClr>
                  </w14:solidFill>
                </w14:textFill>
              </w:rPr>
              <w:t>|</w:t>
            </w:r>
            <w:r w:rsidR="004A4F2C">
              <w:rPr>
                <w:rFonts w:ascii="Arial Narrow" w:hAnsi="Arial Narrow" w:cs="Calibri"/>
                <w:color w:val="000000"/>
                <w:sz w:val="20"/>
                <w:szCs w:val="20"/>
                <w:vertAlign w:val="superscript"/>
              </w:rPr>
              <w:t>4</w:t>
            </w:r>
          </w:p>
        </w:tc>
        <w:tc>
          <w:tcPr>
            <w:tcW w:w="600" w:type="pct"/>
            <w:vAlign w:val="center"/>
          </w:tcPr>
          <w:p w14:paraId="1768EDBF" w14:textId="0B331512" w:rsidR="000C4CF2" w:rsidRPr="00647B46" w:rsidRDefault="00864F19"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B46C47" w:rsidRPr="00647B46">
              <w:t>%</w:t>
            </w:r>
          </w:p>
        </w:tc>
      </w:tr>
      <w:tr w:rsidR="000C4CF2" w:rsidRPr="00647B46" w14:paraId="127A4C90" w14:textId="2F7572C2" w:rsidTr="00A55B0A">
        <w:trPr>
          <w:cantSplit/>
          <w:trHeight w:val="283"/>
        </w:trPr>
        <w:tc>
          <w:tcPr>
            <w:tcW w:w="1894" w:type="pct"/>
            <w:gridSpan w:val="2"/>
            <w:vAlign w:val="center"/>
          </w:tcPr>
          <w:p w14:paraId="27983974" w14:textId="5C324D59" w:rsidR="000C4CF2" w:rsidRPr="00647B46" w:rsidRDefault="000C4CF2" w:rsidP="0047364B">
            <w:pPr>
              <w:pStyle w:val="TableText0"/>
              <w:keepNext w:val="0"/>
            </w:pPr>
            <w:r w:rsidRPr="00647B46">
              <w:t>3.5%</w:t>
            </w:r>
          </w:p>
        </w:tc>
        <w:tc>
          <w:tcPr>
            <w:tcW w:w="777" w:type="pct"/>
            <w:gridSpan w:val="2"/>
            <w:vAlign w:val="center"/>
          </w:tcPr>
          <w:p w14:paraId="15E0DACE" w14:textId="13ED5E04" w:rsidR="000C4CF2" w:rsidRPr="00647B46" w:rsidRDefault="00BB3291"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p>
        </w:tc>
        <w:tc>
          <w:tcPr>
            <w:tcW w:w="777" w:type="pct"/>
            <w:gridSpan w:val="2"/>
            <w:vAlign w:val="center"/>
          </w:tcPr>
          <w:p w14:paraId="6E36C522" w14:textId="1A5E5BD6" w:rsidR="000C4CF2" w:rsidRPr="00647B46" w:rsidRDefault="00D53BD7" w:rsidP="0047364B">
            <w:pPr>
              <w:pStyle w:val="TableText0"/>
              <w:keepNext w:val="0"/>
              <w:rPr>
                <w:rFonts w:eastAsia="Calibri"/>
                <w:szCs w:val="20"/>
              </w:rPr>
            </w:pPr>
            <w:r w:rsidRPr="00647B46">
              <w:t>0.96</w:t>
            </w:r>
          </w:p>
        </w:tc>
        <w:tc>
          <w:tcPr>
            <w:tcW w:w="952" w:type="pct"/>
            <w:vAlign w:val="center"/>
          </w:tcPr>
          <w:p w14:paraId="4635A150" w14:textId="6F99EC7C" w:rsidR="000C4CF2" w:rsidRPr="00596E8D" w:rsidRDefault="0001464D" w:rsidP="0047364B">
            <w:pPr>
              <w:pStyle w:val="TableText0"/>
              <w:keepNext w:val="0"/>
              <w:rPr>
                <w:rFonts w:eastAsia="Calibri"/>
                <w:szCs w:val="20"/>
                <w:vertAlign w:val="superscript"/>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596E8D">
              <w:rPr>
                <w:vertAlign w:val="superscript"/>
              </w:rPr>
              <w:t>1</w:t>
            </w:r>
          </w:p>
        </w:tc>
        <w:tc>
          <w:tcPr>
            <w:tcW w:w="600" w:type="pct"/>
            <w:vAlign w:val="center"/>
          </w:tcPr>
          <w:p w14:paraId="47C0516D" w14:textId="0933EABE" w:rsidR="000C4CF2" w:rsidRPr="00647B46" w:rsidRDefault="00864F19" w:rsidP="0047364B">
            <w:pPr>
              <w:pStyle w:val="TableText0"/>
              <w:keepNext w:val="0"/>
              <w:rPr>
                <w:rFonts w:eastAsia="Calibri"/>
                <w:szCs w:val="20"/>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D53BD7" w:rsidRPr="00647B46">
              <w:t>%</w:t>
            </w:r>
          </w:p>
        </w:tc>
      </w:tr>
      <w:tr w:rsidR="00C404D4" w:rsidRPr="00647B46" w14:paraId="4386D445" w14:textId="77777777" w:rsidTr="00A55B0A">
        <w:trPr>
          <w:cantSplit/>
          <w:trHeight w:val="283"/>
        </w:trPr>
        <w:tc>
          <w:tcPr>
            <w:tcW w:w="5000" w:type="pct"/>
            <w:gridSpan w:val="8"/>
            <w:vAlign w:val="center"/>
          </w:tcPr>
          <w:p w14:paraId="5579FA5E" w14:textId="51FB5710" w:rsidR="00C404D4" w:rsidRPr="00647B46" w:rsidRDefault="00C404D4" w:rsidP="0047364B">
            <w:pPr>
              <w:pStyle w:val="TableText0"/>
              <w:keepNext w:val="0"/>
              <w:rPr>
                <w:b/>
                <w:bCs w:val="0"/>
              </w:rPr>
            </w:pPr>
            <w:r w:rsidRPr="00647B46">
              <w:rPr>
                <w:b/>
                <w:bCs w:val="0"/>
              </w:rPr>
              <w:t>Utilities (base case based on ADRIATIC trial data mapped to UK values; UK population norms as ceiling values</w:t>
            </w:r>
            <w:r w:rsidR="00200C5C" w:rsidRPr="00647B46">
              <w:rPr>
                <w:b/>
                <w:bCs w:val="0"/>
              </w:rPr>
              <w:t>, PF=</w:t>
            </w:r>
            <w:r w:rsidR="00015EAA" w:rsidRPr="00647B46">
              <w:rPr>
                <w:b/>
                <w:bCs w:val="0"/>
              </w:rPr>
              <w:t>0.858, PD=0.821</w:t>
            </w:r>
            <w:r w:rsidRPr="00647B46">
              <w:rPr>
                <w:b/>
                <w:bCs w:val="0"/>
              </w:rPr>
              <w:t>)</w:t>
            </w:r>
          </w:p>
        </w:tc>
      </w:tr>
      <w:tr w:rsidR="00C404D4" w:rsidRPr="00647B46" w14:paraId="13407CFB" w14:textId="77777777" w:rsidTr="00A55B0A">
        <w:trPr>
          <w:cantSplit/>
          <w:trHeight w:val="283"/>
        </w:trPr>
        <w:tc>
          <w:tcPr>
            <w:tcW w:w="1894" w:type="pct"/>
            <w:gridSpan w:val="2"/>
            <w:vAlign w:val="center"/>
          </w:tcPr>
          <w:p w14:paraId="75D1AFA3" w14:textId="79E66B3E" w:rsidR="00C404D4" w:rsidRPr="00647B46" w:rsidRDefault="00B9790D" w:rsidP="0047364B">
            <w:pPr>
              <w:pStyle w:val="TableText0"/>
              <w:keepNext w:val="0"/>
            </w:pPr>
            <w:r w:rsidRPr="00647B46">
              <w:t>ADRIATIC trial data mapped to Australian values</w:t>
            </w:r>
            <w:r w:rsidR="00015EAA" w:rsidRPr="00647B46">
              <w:t xml:space="preserve"> (PF=0.930, PD=0</w:t>
            </w:r>
            <w:r w:rsidR="00EC2C6B" w:rsidRPr="00647B46">
              <w:t>.900)</w:t>
            </w:r>
          </w:p>
        </w:tc>
        <w:tc>
          <w:tcPr>
            <w:tcW w:w="777" w:type="pct"/>
            <w:gridSpan w:val="2"/>
            <w:vAlign w:val="center"/>
          </w:tcPr>
          <w:p w14:paraId="305C8CC0" w14:textId="6127EA40"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3"/>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3"/>
                <w14:textFill>
                  <w14:solidFill>
                    <w14:srgbClr w14:val="000000">
                      <w14:alpha w14:val="100000"/>
                    </w14:srgbClr>
                  </w14:solidFill>
                </w14:textFill>
              </w:rPr>
              <w:t>|</w:t>
            </w:r>
          </w:p>
          <w:p w14:paraId="084BFB7A" w14:textId="628CC582" w:rsidR="00C404D4" w:rsidRPr="00647B46" w:rsidRDefault="00C404D4" w:rsidP="0047364B">
            <w:pPr>
              <w:pStyle w:val="TableText0"/>
              <w:keepNext w:val="0"/>
            </w:pPr>
          </w:p>
        </w:tc>
        <w:tc>
          <w:tcPr>
            <w:tcW w:w="777" w:type="pct"/>
            <w:gridSpan w:val="2"/>
            <w:vAlign w:val="center"/>
          </w:tcPr>
          <w:p w14:paraId="65FB2327" w14:textId="4F0C7AE0" w:rsidR="00C404D4" w:rsidRPr="00647B46" w:rsidRDefault="00010A50" w:rsidP="0047364B">
            <w:pPr>
              <w:pStyle w:val="TableText0"/>
              <w:keepNext w:val="0"/>
            </w:pPr>
            <w:r w:rsidRPr="00647B46">
              <w:t>0.87</w:t>
            </w:r>
          </w:p>
        </w:tc>
        <w:tc>
          <w:tcPr>
            <w:tcW w:w="952" w:type="pct"/>
            <w:vAlign w:val="center"/>
          </w:tcPr>
          <w:p w14:paraId="6E8072F8" w14:textId="7005814F" w:rsidR="00C404D4" w:rsidRPr="00596E8D" w:rsidRDefault="00E464A8" w:rsidP="0047364B">
            <w:pPr>
              <w:pStyle w:val="TableText0"/>
              <w:keepNext w:val="0"/>
              <w:rPr>
                <w:vertAlign w:val="superscript"/>
              </w:rPr>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596E8D">
              <w:rPr>
                <w:vertAlign w:val="superscript"/>
              </w:rPr>
              <w:t>1</w:t>
            </w:r>
          </w:p>
        </w:tc>
        <w:tc>
          <w:tcPr>
            <w:tcW w:w="600" w:type="pct"/>
            <w:vAlign w:val="center"/>
          </w:tcPr>
          <w:p w14:paraId="50C79233" w14:textId="7FC208DA" w:rsidR="00C404D4" w:rsidRPr="00647B46" w:rsidRDefault="00A55F1A" w:rsidP="0047364B">
            <w:pPr>
              <w:pStyle w:val="TableText0"/>
              <w:keepNext w:val="0"/>
            </w:pPr>
            <w:r w:rsidRPr="00A55F1A">
              <w:rPr>
                <w:color w:val="000000"/>
                <w:spacing w:val="53"/>
                <w:shd w:val="solid" w:color="000000" w:fill="000000"/>
                <w:fitText w:val="330" w:id="-628914681"/>
                <w14:textFill>
                  <w14:solidFill>
                    <w14:srgbClr w14:val="000000">
                      <w14:alpha w14:val="100000"/>
                    </w14:srgbClr>
                  </w14:solidFill>
                </w14:textFill>
              </w:rPr>
              <w:t>|||</w:t>
            </w:r>
            <w:r w:rsidRPr="00A55F1A">
              <w:rPr>
                <w:color w:val="000000"/>
                <w:spacing w:val="1"/>
                <w:shd w:val="solid" w:color="000000" w:fill="000000"/>
                <w:fitText w:val="330" w:id="-628914681"/>
                <w14:textFill>
                  <w14:solidFill>
                    <w14:srgbClr w14:val="000000">
                      <w14:alpha w14:val="100000"/>
                    </w14:srgbClr>
                  </w14:solidFill>
                </w14:textFill>
              </w:rPr>
              <w:t>|</w:t>
            </w:r>
            <w:r w:rsidR="00010A50" w:rsidRPr="00647B46">
              <w:t>%</w:t>
            </w:r>
          </w:p>
        </w:tc>
      </w:tr>
      <w:tr w:rsidR="00C404D4" w:rsidRPr="00647B46" w14:paraId="264A1ADE" w14:textId="77777777" w:rsidTr="00A55B0A">
        <w:trPr>
          <w:cantSplit/>
          <w:trHeight w:val="283"/>
        </w:trPr>
        <w:tc>
          <w:tcPr>
            <w:tcW w:w="1894" w:type="pct"/>
            <w:gridSpan w:val="2"/>
            <w:vAlign w:val="center"/>
          </w:tcPr>
          <w:p w14:paraId="287381D2" w14:textId="314176EE" w:rsidR="00C404D4" w:rsidRPr="00647B46" w:rsidRDefault="00B9790D" w:rsidP="0047364B">
            <w:pPr>
              <w:pStyle w:val="TableText0"/>
              <w:keepNext w:val="0"/>
            </w:pPr>
            <w:r w:rsidRPr="00647B46">
              <w:t>Utilities from Kuehne 2022</w:t>
            </w:r>
            <w:r w:rsidR="00EC2C6B" w:rsidRPr="00647B46">
              <w:t xml:space="preserve"> (PF=0.775, PD</w:t>
            </w:r>
            <w:r w:rsidR="005D201D" w:rsidRPr="00647B46">
              <w:t>=</w:t>
            </w:r>
            <w:r w:rsidR="00EC2C6B" w:rsidRPr="00647B46">
              <w:t>0.640)</w:t>
            </w:r>
          </w:p>
        </w:tc>
        <w:tc>
          <w:tcPr>
            <w:tcW w:w="777" w:type="pct"/>
            <w:gridSpan w:val="2"/>
            <w:vAlign w:val="center"/>
          </w:tcPr>
          <w:p w14:paraId="141BE038" w14:textId="21AFDAF1"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80"/>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80"/>
                <w14:textFill>
                  <w14:solidFill>
                    <w14:srgbClr w14:val="000000">
                      <w14:alpha w14:val="100000"/>
                    </w14:srgbClr>
                  </w14:solidFill>
                </w14:textFill>
              </w:rPr>
              <w:t>|</w:t>
            </w:r>
          </w:p>
          <w:p w14:paraId="72481CB1" w14:textId="3F14B038" w:rsidR="00C404D4" w:rsidRPr="00647B46" w:rsidRDefault="00C404D4" w:rsidP="0047364B">
            <w:pPr>
              <w:pStyle w:val="TableText0"/>
              <w:keepNext w:val="0"/>
            </w:pPr>
          </w:p>
        </w:tc>
        <w:tc>
          <w:tcPr>
            <w:tcW w:w="777" w:type="pct"/>
            <w:gridSpan w:val="2"/>
            <w:vAlign w:val="center"/>
          </w:tcPr>
          <w:p w14:paraId="5381B679" w14:textId="566C7528" w:rsidR="00C404D4" w:rsidRPr="00647B46" w:rsidRDefault="00010A50" w:rsidP="0047364B">
            <w:pPr>
              <w:pStyle w:val="TableText0"/>
              <w:keepNext w:val="0"/>
            </w:pPr>
            <w:r w:rsidRPr="00647B46">
              <w:t>0.83</w:t>
            </w:r>
          </w:p>
        </w:tc>
        <w:tc>
          <w:tcPr>
            <w:tcW w:w="952" w:type="pct"/>
            <w:vAlign w:val="center"/>
          </w:tcPr>
          <w:p w14:paraId="324229AF" w14:textId="1BE4D859" w:rsidR="00C404D4" w:rsidRPr="00596E8D" w:rsidRDefault="00F67262" w:rsidP="0047364B">
            <w:pPr>
              <w:pStyle w:val="TableText0"/>
              <w:keepNext w:val="0"/>
              <w:rPr>
                <w:vertAlign w:val="superscript"/>
              </w:rPr>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596E8D">
              <w:rPr>
                <w:vertAlign w:val="superscript"/>
              </w:rPr>
              <w:t>1</w:t>
            </w:r>
          </w:p>
        </w:tc>
        <w:tc>
          <w:tcPr>
            <w:tcW w:w="600" w:type="pct"/>
            <w:vAlign w:val="center"/>
          </w:tcPr>
          <w:p w14:paraId="2F45DD5E" w14:textId="2675965A" w:rsidR="00C404D4" w:rsidRPr="00647B46" w:rsidRDefault="00A55F1A" w:rsidP="0047364B">
            <w:pPr>
              <w:pStyle w:val="TableText0"/>
              <w:keepNext w:val="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010A50" w:rsidRPr="00647B46">
              <w:t>%</w:t>
            </w:r>
          </w:p>
        </w:tc>
      </w:tr>
      <w:tr w:rsidR="00630A25" w:rsidRPr="00647B46" w14:paraId="6F55DA56" w14:textId="77777777" w:rsidTr="009C7413">
        <w:trPr>
          <w:cantSplit/>
          <w:trHeight w:val="283"/>
        </w:trPr>
        <w:tc>
          <w:tcPr>
            <w:tcW w:w="1894" w:type="pct"/>
            <w:gridSpan w:val="2"/>
            <w:vAlign w:val="center"/>
          </w:tcPr>
          <w:p w14:paraId="17A42CE8" w14:textId="191AD550" w:rsidR="00630A25" w:rsidRPr="00647B46" w:rsidRDefault="007D66B6" w:rsidP="0047364B">
            <w:pPr>
              <w:pStyle w:val="TableText0"/>
              <w:keepNext w:val="0"/>
            </w:pPr>
            <w:r w:rsidRPr="00647B46">
              <w:t xml:space="preserve">ADRIATIC trial data mapped to Australian values; Australian norms as ceiling values </w:t>
            </w:r>
            <w:r w:rsidR="00475604" w:rsidRPr="00647B46">
              <w:t>(PF=0.930, PD=0.900)</w:t>
            </w:r>
          </w:p>
        </w:tc>
        <w:tc>
          <w:tcPr>
            <w:tcW w:w="777" w:type="pct"/>
            <w:gridSpan w:val="2"/>
            <w:vAlign w:val="center"/>
          </w:tcPr>
          <w:p w14:paraId="73711839" w14:textId="4434654B" w:rsidR="009306BE" w:rsidRPr="00647B46" w:rsidRDefault="009306BE" w:rsidP="0047364B">
            <w:pPr>
              <w:spacing w:after="0" w:line="240" w:lineRule="auto"/>
              <w:jc w:val="left"/>
              <w:rPr>
                <w:rFonts w:ascii="Arial Narrow" w:hAnsi="Arial Narrow" w:cs="Calibri"/>
                <w:color w:val="000000"/>
                <w:sz w:val="20"/>
                <w:szCs w:val="20"/>
              </w:rPr>
            </w:pPr>
            <w:r w:rsidRPr="00647B46">
              <w:rPr>
                <w:rFonts w:ascii="Arial Narrow" w:hAnsi="Arial Narrow" w:cs="Calibri"/>
                <w:color w:val="000000"/>
                <w:sz w:val="20"/>
                <w:szCs w:val="20"/>
              </w:rPr>
              <w:t>$</w:t>
            </w:r>
            <w:r w:rsidR="00A55F1A" w:rsidRPr="00A55F1A">
              <w:rPr>
                <w:rFonts w:ascii="Arial Narrow" w:hAnsi="Arial Narrow" w:cs="Calibri"/>
                <w:color w:val="000000"/>
                <w:spacing w:val="53"/>
                <w:sz w:val="20"/>
                <w:szCs w:val="20"/>
                <w:shd w:val="solid" w:color="000000" w:fill="000000"/>
                <w:fitText w:val="330" w:id="-628914677"/>
                <w14:textFill>
                  <w14:solidFill>
                    <w14:srgbClr w14:val="000000">
                      <w14:alpha w14:val="100000"/>
                    </w14:srgbClr>
                  </w14:solidFill>
                </w14:textFill>
              </w:rPr>
              <w:t>|||</w:t>
            </w:r>
            <w:r w:rsidR="00A55F1A" w:rsidRPr="00A55F1A">
              <w:rPr>
                <w:rFonts w:ascii="Arial Narrow" w:hAnsi="Arial Narrow" w:cs="Calibri"/>
                <w:color w:val="000000"/>
                <w:spacing w:val="1"/>
                <w:sz w:val="20"/>
                <w:szCs w:val="20"/>
                <w:shd w:val="solid" w:color="000000" w:fill="000000"/>
                <w:fitText w:val="330" w:id="-628914677"/>
                <w14:textFill>
                  <w14:solidFill>
                    <w14:srgbClr w14:val="000000">
                      <w14:alpha w14:val="100000"/>
                    </w14:srgbClr>
                  </w14:solidFill>
                </w14:textFill>
              </w:rPr>
              <w:t>|</w:t>
            </w:r>
          </w:p>
          <w:p w14:paraId="105B79E8" w14:textId="77D67846" w:rsidR="00630A25" w:rsidRPr="00647B46" w:rsidRDefault="00630A25" w:rsidP="0047364B">
            <w:pPr>
              <w:pStyle w:val="TableText0"/>
              <w:keepNext w:val="0"/>
            </w:pPr>
          </w:p>
        </w:tc>
        <w:tc>
          <w:tcPr>
            <w:tcW w:w="777" w:type="pct"/>
            <w:gridSpan w:val="2"/>
            <w:vAlign w:val="center"/>
          </w:tcPr>
          <w:p w14:paraId="2060608C" w14:textId="2F283877" w:rsidR="00630A25" w:rsidRPr="00647B46" w:rsidRDefault="00EF2920" w:rsidP="0047364B">
            <w:pPr>
              <w:pStyle w:val="TableText0"/>
              <w:keepNext w:val="0"/>
            </w:pPr>
            <w:r w:rsidRPr="00647B46">
              <w:t>0.93</w:t>
            </w:r>
          </w:p>
        </w:tc>
        <w:tc>
          <w:tcPr>
            <w:tcW w:w="952" w:type="pct"/>
            <w:vAlign w:val="center"/>
          </w:tcPr>
          <w:p w14:paraId="2C64953B" w14:textId="5ED58857" w:rsidR="00630A25" w:rsidRPr="00596E8D" w:rsidRDefault="00E61288" w:rsidP="0047364B">
            <w:pPr>
              <w:pStyle w:val="TableText0"/>
              <w:keepNext w:val="0"/>
              <w:rPr>
                <w:vertAlign w:val="superscript"/>
              </w:rPr>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r w:rsidR="00596E8D">
              <w:rPr>
                <w:vertAlign w:val="superscript"/>
              </w:rPr>
              <w:t>1</w:t>
            </w:r>
          </w:p>
        </w:tc>
        <w:tc>
          <w:tcPr>
            <w:tcW w:w="600" w:type="pct"/>
            <w:vAlign w:val="center"/>
          </w:tcPr>
          <w:p w14:paraId="29BDBF05" w14:textId="26172DC5" w:rsidR="00630A25" w:rsidRPr="00647B46" w:rsidRDefault="00864F19" w:rsidP="0047364B">
            <w:pPr>
              <w:pStyle w:val="TableText0"/>
              <w:keepNext w:val="0"/>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EF2920" w:rsidRPr="00647B46">
              <w:t>%</w:t>
            </w:r>
          </w:p>
        </w:tc>
      </w:tr>
      <w:tr w:rsidR="00630A25" w:rsidRPr="00647B46" w14:paraId="240F4F87" w14:textId="77777777" w:rsidTr="00A55B0A">
        <w:trPr>
          <w:cantSplit/>
          <w:trHeight w:val="283"/>
        </w:trPr>
        <w:tc>
          <w:tcPr>
            <w:tcW w:w="1894" w:type="pct"/>
            <w:gridSpan w:val="2"/>
            <w:tcBorders>
              <w:right w:val="nil"/>
            </w:tcBorders>
            <w:vAlign w:val="center"/>
          </w:tcPr>
          <w:p w14:paraId="1C283738" w14:textId="4D4232DE" w:rsidR="00630A25" w:rsidRPr="00647B46" w:rsidRDefault="00EF2920" w:rsidP="0047364B">
            <w:pPr>
              <w:pStyle w:val="TableText0"/>
              <w:keepNext w:val="0"/>
              <w:rPr>
                <w:b/>
              </w:rPr>
            </w:pPr>
            <w:r w:rsidRPr="00647B46">
              <w:rPr>
                <w:b/>
              </w:rPr>
              <w:t>Start age (base case 62 years)</w:t>
            </w:r>
          </w:p>
        </w:tc>
        <w:tc>
          <w:tcPr>
            <w:tcW w:w="777" w:type="pct"/>
            <w:gridSpan w:val="2"/>
            <w:tcBorders>
              <w:left w:val="nil"/>
              <w:right w:val="nil"/>
            </w:tcBorders>
            <w:vAlign w:val="center"/>
          </w:tcPr>
          <w:p w14:paraId="4DDB2254" w14:textId="77777777" w:rsidR="00630A25" w:rsidRPr="00647B46" w:rsidRDefault="00630A25" w:rsidP="0047364B">
            <w:pPr>
              <w:pStyle w:val="TableText0"/>
              <w:keepNext w:val="0"/>
              <w:rPr>
                <w:b/>
              </w:rPr>
            </w:pPr>
          </w:p>
        </w:tc>
        <w:tc>
          <w:tcPr>
            <w:tcW w:w="777" w:type="pct"/>
            <w:gridSpan w:val="2"/>
            <w:tcBorders>
              <w:left w:val="nil"/>
              <w:right w:val="nil"/>
            </w:tcBorders>
            <w:vAlign w:val="center"/>
          </w:tcPr>
          <w:p w14:paraId="6AC0D930" w14:textId="77777777" w:rsidR="00630A25" w:rsidRPr="00647B46" w:rsidRDefault="00630A25" w:rsidP="0047364B">
            <w:pPr>
              <w:pStyle w:val="TableText0"/>
              <w:keepNext w:val="0"/>
              <w:rPr>
                <w:b/>
              </w:rPr>
            </w:pPr>
          </w:p>
        </w:tc>
        <w:tc>
          <w:tcPr>
            <w:tcW w:w="952" w:type="pct"/>
            <w:tcBorders>
              <w:left w:val="nil"/>
              <w:right w:val="nil"/>
            </w:tcBorders>
            <w:vAlign w:val="center"/>
          </w:tcPr>
          <w:p w14:paraId="0358FD21" w14:textId="77777777" w:rsidR="00630A25" w:rsidRPr="00647B46" w:rsidRDefault="00630A25" w:rsidP="0047364B">
            <w:pPr>
              <w:pStyle w:val="TableText0"/>
              <w:keepNext w:val="0"/>
              <w:rPr>
                <w:b/>
              </w:rPr>
            </w:pPr>
          </w:p>
        </w:tc>
        <w:tc>
          <w:tcPr>
            <w:tcW w:w="600" w:type="pct"/>
            <w:tcBorders>
              <w:left w:val="nil"/>
            </w:tcBorders>
            <w:vAlign w:val="center"/>
          </w:tcPr>
          <w:p w14:paraId="07F383AE" w14:textId="77777777" w:rsidR="00630A25" w:rsidRPr="00647B46" w:rsidRDefault="00630A25" w:rsidP="0047364B">
            <w:pPr>
              <w:pStyle w:val="TableText0"/>
              <w:keepNext w:val="0"/>
              <w:rPr>
                <w:b/>
              </w:rPr>
            </w:pPr>
          </w:p>
        </w:tc>
      </w:tr>
      <w:tr w:rsidR="00EF2920" w:rsidRPr="00647B46" w14:paraId="2ADB814E" w14:textId="77777777" w:rsidTr="00A55B0A">
        <w:trPr>
          <w:cantSplit/>
          <w:trHeight w:val="283"/>
        </w:trPr>
        <w:tc>
          <w:tcPr>
            <w:tcW w:w="1894" w:type="pct"/>
            <w:gridSpan w:val="2"/>
            <w:vAlign w:val="center"/>
          </w:tcPr>
          <w:p w14:paraId="3DFCB15D" w14:textId="5A036DF0" w:rsidR="00EF2920" w:rsidRPr="00647B46" w:rsidRDefault="00EF2920" w:rsidP="0047364B">
            <w:pPr>
              <w:pStyle w:val="TableText0"/>
              <w:keepNext w:val="0"/>
            </w:pPr>
            <w:r w:rsidRPr="00647B46">
              <w:t xml:space="preserve">69 years based on </w:t>
            </w:r>
            <w:r w:rsidR="0038685F" w:rsidRPr="00647B46">
              <w:t>VLCR</w:t>
            </w:r>
            <w:r w:rsidR="00FF2AB4" w:rsidRPr="00647B46">
              <w:t xml:space="preserve"> registry data</w:t>
            </w:r>
          </w:p>
        </w:tc>
        <w:tc>
          <w:tcPr>
            <w:tcW w:w="777" w:type="pct"/>
            <w:gridSpan w:val="2"/>
            <w:vAlign w:val="center"/>
          </w:tcPr>
          <w:p w14:paraId="222D21CA" w14:textId="41E9EB2F" w:rsidR="00EF2920" w:rsidRPr="00647B46" w:rsidRDefault="00FC423B" w:rsidP="0047364B">
            <w:pPr>
              <w:pStyle w:val="TableText0"/>
              <w:keepNext w:val="0"/>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p>
        </w:tc>
        <w:tc>
          <w:tcPr>
            <w:tcW w:w="777" w:type="pct"/>
            <w:gridSpan w:val="2"/>
            <w:vAlign w:val="center"/>
          </w:tcPr>
          <w:p w14:paraId="38761687" w14:textId="474F495B" w:rsidR="00EF2920" w:rsidRPr="00647B46" w:rsidRDefault="00CA04C1" w:rsidP="0047364B">
            <w:pPr>
              <w:pStyle w:val="TableText0"/>
              <w:keepNext w:val="0"/>
            </w:pPr>
            <w:r w:rsidRPr="00647B46">
              <w:t>0.83</w:t>
            </w:r>
          </w:p>
        </w:tc>
        <w:tc>
          <w:tcPr>
            <w:tcW w:w="952" w:type="pct"/>
            <w:vAlign w:val="center"/>
          </w:tcPr>
          <w:p w14:paraId="254B1236" w14:textId="4B5809E0" w:rsidR="00EF2920" w:rsidRPr="00596E8D" w:rsidRDefault="00FC423B" w:rsidP="0047364B">
            <w:pPr>
              <w:pStyle w:val="TableText0"/>
              <w:keepNext w:val="0"/>
              <w:rPr>
                <w:vertAlign w:val="superscript"/>
              </w:rP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596E8D">
              <w:rPr>
                <w:vertAlign w:val="superscript"/>
              </w:rPr>
              <w:t>1</w:t>
            </w:r>
          </w:p>
        </w:tc>
        <w:tc>
          <w:tcPr>
            <w:tcW w:w="600" w:type="pct"/>
            <w:vAlign w:val="center"/>
          </w:tcPr>
          <w:p w14:paraId="4C065AF0" w14:textId="103C9868" w:rsidR="00EF2920" w:rsidRPr="00647B46" w:rsidRDefault="00A55F1A" w:rsidP="0047364B">
            <w:pPr>
              <w:pStyle w:val="TableText0"/>
              <w:keepNext w:val="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CA04C1" w:rsidRPr="00647B46">
              <w:t>%</w:t>
            </w:r>
          </w:p>
        </w:tc>
      </w:tr>
      <w:tr w:rsidR="124F0CB9" w:rsidRPr="00647B46" w14:paraId="5EF54165" w14:textId="77777777" w:rsidTr="00EF6EE6">
        <w:trPr>
          <w:cantSplit/>
          <w:trHeight w:val="283"/>
        </w:trPr>
        <w:tc>
          <w:tcPr>
            <w:tcW w:w="5000" w:type="pct"/>
            <w:gridSpan w:val="8"/>
            <w:vAlign w:val="center"/>
          </w:tcPr>
          <w:p w14:paraId="521C2A58" w14:textId="4E3285A7" w:rsidR="124F0CB9" w:rsidRPr="00647B46" w:rsidRDefault="7D2D6981" w:rsidP="0047364B">
            <w:pPr>
              <w:pStyle w:val="TableText0"/>
              <w:keepNext w:val="0"/>
              <w:rPr>
                <w:b/>
              </w:rPr>
            </w:pPr>
            <w:r w:rsidRPr="00647B46">
              <w:rPr>
                <w:b/>
              </w:rPr>
              <w:t>Terminal care costs (base case included)</w:t>
            </w:r>
          </w:p>
        </w:tc>
      </w:tr>
      <w:tr w:rsidR="124F0CB9" w:rsidRPr="00647B46" w14:paraId="4EE11D18" w14:textId="77777777" w:rsidTr="00EF6EE6">
        <w:trPr>
          <w:cantSplit/>
          <w:trHeight w:val="283"/>
        </w:trPr>
        <w:tc>
          <w:tcPr>
            <w:tcW w:w="1894" w:type="pct"/>
            <w:gridSpan w:val="2"/>
            <w:vAlign w:val="center"/>
          </w:tcPr>
          <w:p w14:paraId="2BBBF192" w14:textId="53617400" w:rsidR="124F0CB9" w:rsidRPr="00647B46" w:rsidRDefault="7D2D6981" w:rsidP="0047364B">
            <w:pPr>
              <w:pStyle w:val="TableText0"/>
              <w:keepNext w:val="0"/>
            </w:pPr>
            <w:r w:rsidRPr="00647B46">
              <w:t>Remove terminal care costs for all patients</w:t>
            </w:r>
            <w:r w:rsidR="00C53E39">
              <w:t xml:space="preserve"> </w:t>
            </w:r>
            <w:r w:rsidR="00C53E39" w:rsidRPr="00DB4A4E">
              <w:rPr>
                <w:b/>
                <w:bCs w:val="0"/>
              </w:rPr>
              <w:t>#2</w:t>
            </w:r>
          </w:p>
        </w:tc>
        <w:tc>
          <w:tcPr>
            <w:tcW w:w="777" w:type="pct"/>
            <w:gridSpan w:val="2"/>
            <w:vAlign w:val="center"/>
          </w:tcPr>
          <w:p w14:paraId="4B422D85" w14:textId="0DE71FAE" w:rsidR="124F0CB9" w:rsidRPr="00647B46" w:rsidRDefault="00276024" w:rsidP="0047364B">
            <w:pPr>
              <w:pStyle w:val="TableText0"/>
              <w:keepNext w:val="0"/>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p>
        </w:tc>
        <w:tc>
          <w:tcPr>
            <w:tcW w:w="777" w:type="pct"/>
            <w:gridSpan w:val="2"/>
            <w:vAlign w:val="center"/>
          </w:tcPr>
          <w:p w14:paraId="5DCA12EB" w14:textId="3895031B" w:rsidR="124F0CB9" w:rsidRPr="00647B46" w:rsidRDefault="7D2D6981" w:rsidP="0047364B">
            <w:pPr>
              <w:pStyle w:val="TableText0"/>
              <w:keepNext w:val="0"/>
            </w:pPr>
            <w:r w:rsidRPr="00647B46">
              <w:t>0.87</w:t>
            </w:r>
          </w:p>
        </w:tc>
        <w:tc>
          <w:tcPr>
            <w:tcW w:w="952" w:type="pct"/>
            <w:vAlign w:val="center"/>
          </w:tcPr>
          <w:p w14:paraId="50B3025E" w14:textId="640CD881" w:rsidR="124F0CB9" w:rsidRPr="004A4F2C" w:rsidRDefault="00276024" w:rsidP="0047364B">
            <w:pPr>
              <w:pStyle w:val="TableText0"/>
              <w:keepNext w:val="0"/>
              <w:rPr>
                <w:vertAlign w:val="superscript"/>
              </w:rPr>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4A4F2C">
              <w:rPr>
                <w:vertAlign w:val="superscript"/>
              </w:rPr>
              <w:t>1</w:t>
            </w:r>
          </w:p>
        </w:tc>
        <w:tc>
          <w:tcPr>
            <w:tcW w:w="600" w:type="pct"/>
            <w:vAlign w:val="center"/>
          </w:tcPr>
          <w:p w14:paraId="074A5DC8" w14:textId="2B3479BD" w:rsidR="124F0CB9" w:rsidRPr="00647B46" w:rsidRDefault="00A55F1A" w:rsidP="0047364B">
            <w:pPr>
              <w:pStyle w:val="TableText0"/>
              <w:keepNext w:val="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7D2D6981" w:rsidRPr="00647B46">
              <w:t>%</w:t>
            </w:r>
          </w:p>
        </w:tc>
      </w:tr>
      <w:tr w:rsidR="00EF2920" w:rsidRPr="00647B46" w14:paraId="50B3CA11" w14:textId="77777777" w:rsidTr="00A55B0A">
        <w:trPr>
          <w:cantSplit/>
          <w:trHeight w:val="283"/>
        </w:trPr>
        <w:tc>
          <w:tcPr>
            <w:tcW w:w="5000" w:type="pct"/>
            <w:gridSpan w:val="8"/>
            <w:vAlign w:val="center"/>
          </w:tcPr>
          <w:p w14:paraId="1596AE92" w14:textId="01549DE1" w:rsidR="00EF2920" w:rsidRPr="00647B46" w:rsidRDefault="001760B6" w:rsidP="0047364B">
            <w:pPr>
              <w:pStyle w:val="TableText0"/>
              <w:keepNext w:val="0"/>
              <w:rPr>
                <w:b/>
                <w:bCs w:val="0"/>
              </w:rPr>
            </w:pPr>
            <w:r w:rsidRPr="00647B46">
              <w:rPr>
                <w:b/>
                <w:bCs w:val="0"/>
                <w:szCs w:val="20"/>
              </w:rPr>
              <w:t>Extrapolation of PFS (base case 1 spline normal in both arms)</w:t>
            </w:r>
          </w:p>
        </w:tc>
      </w:tr>
      <w:tr w:rsidR="00EF2920" w:rsidRPr="00647B46" w14:paraId="3A5D368C" w14:textId="77777777" w:rsidTr="00A55B0A">
        <w:trPr>
          <w:cantSplit/>
          <w:trHeight w:val="283"/>
        </w:trPr>
        <w:tc>
          <w:tcPr>
            <w:tcW w:w="1894" w:type="pct"/>
            <w:gridSpan w:val="2"/>
            <w:vAlign w:val="center"/>
          </w:tcPr>
          <w:p w14:paraId="0009D983" w14:textId="15040BD0" w:rsidR="00EF2920" w:rsidRPr="00647B46" w:rsidRDefault="00B271BB" w:rsidP="0047364B">
            <w:pPr>
              <w:pStyle w:val="TableText0"/>
              <w:keepNext w:val="0"/>
            </w:pPr>
            <w:r w:rsidRPr="00647B46">
              <w:t>PFS curves gen gamma in both arms</w:t>
            </w:r>
          </w:p>
        </w:tc>
        <w:tc>
          <w:tcPr>
            <w:tcW w:w="777" w:type="pct"/>
            <w:gridSpan w:val="2"/>
            <w:vAlign w:val="center"/>
          </w:tcPr>
          <w:p w14:paraId="14EA257F" w14:textId="1D374158" w:rsidR="00EF2920" w:rsidRPr="00647B46" w:rsidRDefault="00E3138D" w:rsidP="0047364B">
            <w:pPr>
              <w:pStyle w:val="TableText0"/>
              <w:keepNext w:val="0"/>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p>
        </w:tc>
        <w:tc>
          <w:tcPr>
            <w:tcW w:w="777" w:type="pct"/>
            <w:gridSpan w:val="2"/>
            <w:vAlign w:val="center"/>
          </w:tcPr>
          <w:p w14:paraId="75AD47BC" w14:textId="467A4A9D" w:rsidR="00EF2920" w:rsidRPr="00647B46" w:rsidRDefault="00E3138D" w:rsidP="0047364B">
            <w:pPr>
              <w:pStyle w:val="TableText0"/>
              <w:keepNext w:val="0"/>
            </w:pPr>
            <w:r w:rsidRPr="00647B46">
              <w:t>0.87</w:t>
            </w:r>
          </w:p>
        </w:tc>
        <w:tc>
          <w:tcPr>
            <w:tcW w:w="952" w:type="pct"/>
            <w:vAlign w:val="center"/>
          </w:tcPr>
          <w:p w14:paraId="13A5F38D" w14:textId="557F350B" w:rsidR="00EF2920" w:rsidRPr="004A4F2C" w:rsidRDefault="00E3138D" w:rsidP="0047364B">
            <w:pPr>
              <w:pStyle w:val="TableText0"/>
              <w:keepNext w:val="0"/>
              <w:rPr>
                <w:vertAlign w:val="superscript"/>
              </w:rPr>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4A4F2C">
              <w:rPr>
                <w:vertAlign w:val="superscript"/>
              </w:rPr>
              <w:t>1</w:t>
            </w:r>
          </w:p>
        </w:tc>
        <w:tc>
          <w:tcPr>
            <w:tcW w:w="600" w:type="pct"/>
            <w:vAlign w:val="center"/>
          </w:tcPr>
          <w:p w14:paraId="607D1A0C" w14:textId="280650CF" w:rsidR="00EF2920" w:rsidRPr="00647B46" w:rsidRDefault="00A55F1A" w:rsidP="0047364B">
            <w:pPr>
              <w:pStyle w:val="TableText0"/>
              <w:keepNext w:val="0"/>
            </w:pPr>
            <w:r w:rsidRPr="00A55F1A">
              <w:rPr>
                <w:color w:val="000000"/>
                <w:spacing w:val="53"/>
                <w:shd w:val="solid" w:color="000000" w:fill="000000"/>
                <w:fitText w:val="330" w:id="-628914683"/>
                <w14:textFill>
                  <w14:solidFill>
                    <w14:srgbClr w14:val="000000">
                      <w14:alpha w14:val="100000"/>
                    </w14:srgbClr>
                  </w14:solidFill>
                </w14:textFill>
              </w:rPr>
              <w:t>|||</w:t>
            </w:r>
            <w:r w:rsidRPr="00A55F1A">
              <w:rPr>
                <w:color w:val="000000"/>
                <w:spacing w:val="1"/>
                <w:shd w:val="solid" w:color="000000" w:fill="000000"/>
                <w:fitText w:val="330" w:id="-628914683"/>
                <w14:textFill>
                  <w14:solidFill>
                    <w14:srgbClr w14:val="000000">
                      <w14:alpha w14:val="100000"/>
                    </w14:srgbClr>
                  </w14:solidFill>
                </w14:textFill>
              </w:rPr>
              <w:t>|</w:t>
            </w:r>
            <w:r w:rsidR="00E3138D" w:rsidRPr="00647B46">
              <w:t>%</w:t>
            </w:r>
          </w:p>
        </w:tc>
      </w:tr>
      <w:tr w:rsidR="00B271BB" w:rsidRPr="00647B46" w14:paraId="63154CA5" w14:textId="77777777" w:rsidTr="00A55B0A">
        <w:trPr>
          <w:cantSplit/>
          <w:trHeight w:val="283"/>
        </w:trPr>
        <w:tc>
          <w:tcPr>
            <w:tcW w:w="5000" w:type="pct"/>
            <w:gridSpan w:val="8"/>
            <w:vAlign w:val="center"/>
          </w:tcPr>
          <w:p w14:paraId="7461B2CD" w14:textId="696094F8" w:rsidR="00B271BB" w:rsidRPr="00647B46" w:rsidRDefault="001760B6" w:rsidP="0047364B">
            <w:pPr>
              <w:pStyle w:val="TableText0"/>
              <w:keepNext w:val="0"/>
              <w:rPr>
                <w:b/>
              </w:rPr>
            </w:pPr>
            <w:r w:rsidRPr="00647B46">
              <w:rPr>
                <w:b/>
              </w:rPr>
              <w:t>Extrapolation of OS (base case 1 spline odds in both arms)</w:t>
            </w:r>
          </w:p>
        </w:tc>
      </w:tr>
      <w:tr w:rsidR="005E325E" w:rsidRPr="00647B46" w14:paraId="3A2C483E" w14:textId="77777777" w:rsidTr="00A55B0A">
        <w:trPr>
          <w:cantSplit/>
          <w:trHeight w:val="283"/>
        </w:trPr>
        <w:tc>
          <w:tcPr>
            <w:tcW w:w="1894" w:type="pct"/>
            <w:gridSpan w:val="2"/>
            <w:vAlign w:val="center"/>
          </w:tcPr>
          <w:p w14:paraId="443BD18B" w14:textId="205E171F" w:rsidR="005E325E" w:rsidRPr="00647B46" w:rsidRDefault="001760B6" w:rsidP="0047364B">
            <w:pPr>
              <w:pStyle w:val="TableText0"/>
              <w:keepNext w:val="0"/>
            </w:pPr>
            <w:r w:rsidRPr="00647B46">
              <w:t>OS curves log normal in both arms</w:t>
            </w:r>
          </w:p>
        </w:tc>
        <w:tc>
          <w:tcPr>
            <w:tcW w:w="777" w:type="pct"/>
            <w:gridSpan w:val="2"/>
            <w:vAlign w:val="center"/>
          </w:tcPr>
          <w:p w14:paraId="45E29D6F" w14:textId="1AC7A4E4" w:rsidR="005E325E" w:rsidRPr="00647B46" w:rsidRDefault="008A240F" w:rsidP="0047364B">
            <w:pPr>
              <w:pStyle w:val="TableText0"/>
              <w:keepNext w:val="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p>
        </w:tc>
        <w:tc>
          <w:tcPr>
            <w:tcW w:w="777" w:type="pct"/>
            <w:gridSpan w:val="2"/>
            <w:vAlign w:val="center"/>
          </w:tcPr>
          <w:p w14:paraId="21BE804C" w14:textId="7874950A" w:rsidR="005E325E" w:rsidRPr="00647B46" w:rsidRDefault="008A240F" w:rsidP="0047364B">
            <w:pPr>
              <w:pStyle w:val="TableText0"/>
              <w:keepNext w:val="0"/>
            </w:pPr>
            <w:r w:rsidRPr="00647B46">
              <w:t>0.87</w:t>
            </w:r>
          </w:p>
        </w:tc>
        <w:tc>
          <w:tcPr>
            <w:tcW w:w="952" w:type="pct"/>
            <w:vAlign w:val="center"/>
          </w:tcPr>
          <w:p w14:paraId="244C9656" w14:textId="55A7E948" w:rsidR="005E325E" w:rsidRPr="004A4F2C" w:rsidRDefault="008A240F" w:rsidP="0047364B">
            <w:pPr>
              <w:pStyle w:val="TableText0"/>
              <w:keepNext w:val="0"/>
              <w:rPr>
                <w:vertAlign w:val="superscript"/>
              </w:rPr>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4A4F2C">
              <w:rPr>
                <w:vertAlign w:val="superscript"/>
              </w:rPr>
              <w:t>1</w:t>
            </w:r>
          </w:p>
        </w:tc>
        <w:tc>
          <w:tcPr>
            <w:tcW w:w="600" w:type="pct"/>
            <w:vAlign w:val="center"/>
          </w:tcPr>
          <w:p w14:paraId="293039F6" w14:textId="715A1DC2" w:rsidR="005E325E" w:rsidRPr="00647B46" w:rsidRDefault="00A55F1A" w:rsidP="0047364B">
            <w:pPr>
              <w:pStyle w:val="TableText0"/>
              <w:keepNext w:val="0"/>
            </w:pPr>
            <w:r w:rsidRPr="00A55F1A">
              <w:rPr>
                <w:color w:val="000000"/>
                <w:spacing w:val="53"/>
                <w:shd w:val="solid" w:color="000000" w:fill="000000"/>
                <w:fitText w:val="330" w:id="-628914680"/>
                <w14:textFill>
                  <w14:solidFill>
                    <w14:srgbClr w14:val="000000">
                      <w14:alpha w14:val="100000"/>
                    </w14:srgbClr>
                  </w14:solidFill>
                </w14:textFill>
              </w:rPr>
              <w:t>|||</w:t>
            </w:r>
            <w:r w:rsidRPr="00A55F1A">
              <w:rPr>
                <w:color w:val="000000"/>
                <w:spacing w:val="1"/>
                <w:shd w:val="solid" w:color="000000" w:fill="000000"/>
                <w:fitText w:val="330" w:id="-628914680"/>
                <w14:textFill>
                  <w14:solidFill>
                    <w14:srgbClr w14:val="000000">
                      <w14:alpha w14:val="100000"/>
                    </w14:srgbClr>
                  </w14:solidFill>
                </w14:textFill>
              </w:rPr>
              <w:t>|</w:t>
            </w:r>
            <w:r w:rsidR="008A240F" w:rsidRPr="00647B46">
              <w:t>%</w:t>
            </w:r>
          </w:p>
        </w:tc>
      </w:tr>
      <w:tr w:rsidR="005E325E" w:rsidRPr="00647B46" w14:paraId="28949DB9" w14:textId="77777777" w:rsidTr="00A55B0A">
        <w:trPr>
          <w:cantSplit/>
          <w:trHeight w:val="283"/>
        </w:trPr>
        <w:tc>
          <w:tcPr>
            <w:tcW w:w="1894" w:type="pct"/>
            <w:gridSpan w:val="2"/>
            <w:tcBorders>
              <w:bottom w:val="single" w:sz="4" w:space="0" w:color="auto"/>
            </w:tcBorders>
            <w:vAlign w:val="center"/>
          </w:tcPr>
          <w:p w14:paraId="1EB55F49" w14:textId="54A9CCEA" w:rsidR="005E325E" w:rsidRPr="00647B46" w:rsidRDefault="001760B6" w:rsidP="0047364B">
            <w:pPr>
              <w:pStyle w:val="TableText0"/>
              <w:keepNext w:val="0"/>
            </w:pPr>
            <w:r w:rsidRPr="00647B46">
              <w:t>OS curves gen gamma in both arms</w:t>
            </w:r>
          </w:p>
        </w:tc>
        <w:tc>
          <w:tcPr>
            <w:tcW w:w="777" w:type="pct"/>
            <w:gridSpan w:val="2"/>
            <w:tcBorders>
              <w:bottom w:val="single" w:sz="4" w:space="0" w:color="auto"/>
            </w:tcBorders>
            <w:vAlign w:val="center"/>
          </w:tcPr>
          <w:p w14:paraId="2F152DAA" w14:textId="4809F55E" w:rsidR="005E325E" w:rsidRPr="00647B46" w:rsidRDefault="008A240F" w:rsidP="0047364B">
            <w:pPr>
              <w:pStyle w:val="TableText0"/>
              <w:keepNext w:val="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p>
        </w:tc>
        <w:tc>
          <w:tcPr>
            <w:tcW w:w="777" w:type="pct"/>
            <w:gridSpan w:val="2"/>
            <w:tcBorders>
              <w:bottom w:val="single" w:sz="4" w:space="0" w:color="auto"/>
            </w:tcBorders>
            <w:vAlign w:val="center"/>
          </w:tcPr>
          <w:p w14:paraId="5A85AACC" w14:textId="2227B59E" w:rsidR="005E325E" w:rsidRPr="00647B46" w:rsidRDefault="008A240F" w:rsidP="0047364B">
            <w:pPr>
              <w:pStyle w:val="TableText0"/>
              <w:keepNext w:val="0"/>
            </w:pPr>
            <w:r w:rsidRPr="00647B46">
              <w:t>0.81</w:t>
            </w:r>
          </w:p>
        </w:tc>
        <w:tc>
          <w:tcPr>
            <w:tcW w:w="952" w:type="pct"/>
            <w:tcBorders>
              <w:bottom w:val="single" w:sz="4" w:space="0" w:color="auto"/>
            </w:tcBorders>
            <w:vAlign w:val="center"/>
          </w:tcPr>
          <w:p w14:paraId="54F63E5B" w14:textId="02B8DE14" w:rsidR="005E325E" w:rsidRPr="004A4F2C" w:rsidRDefault="008A240F" w:rsidP="0047364B">
            <w:pPr>
              <w:pStyle w:val="TableText0"/>
              <w:keepNext w:val="0"/>
              <w:rPr>
                <w:vertAlign w:val="superscript"/>
              </w:rPr>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4A4F2C">
              <w:rPr>
                <w:vertAlign w:val="superscript"/>
              </w:rPr>
              <w:t>1</w:t>
            </w:r>
          </w:p>
        </w:tc>
        <w:tc>
          <w:tcPr>
            <w:tcW w:w="600" w:type="pct"/>
            <w:tcBorders>
              <w:bottom w:val="single" w:sz="4" w:space="0" w:color="auto"/>
            </w:tcBorders>
            <w:vAlign w:val="center"/>
          </w:tcPr>
          <w:p w14:paraId="05C318A1" w14:textId="4EF1F054" w:rsidR="005E325E" w:rsidRPr="00647B46" w:rsidRDefault="00A55F1A" w:rsidP="0047364B">
            <w:pPr>
              <w:pStyle w:val="TableText0"/>
              <w:keepNext w:val="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8A240F" w:rsidRPr="00647B46">
              <w:t>%</w:t>
            </w:r>
          </w:p>
        </w:tc>
      </w:tr>
      <w:tr w:rsidR="00F57121" w:rsidRPr="00647B46" w14:paraId="0EBCE4D6" w14:textId="77777777" w:rsidTr="00F57121">
        <w:trPr>
          <w:cantSplit/>
        </w:trPr>
        <w:tc>
          <w:tcPr>
            <w:tcW w:w="5000" w:type="pct"/>
            <w:gridSpan w:val="8"/>
          </w:tcPr>
          <w:p w14:paraId="3F252302" w14:textId="2540B91E" w:rsidR="00F57121" w:rsidRPr="00647B46" w:rsidRDefault="00F57121" w:rsidP="0047364B">
            <w:pPr>
              <w:pStyle w:val="TableText0"/>
              <w:keepNext w:val="0"/>
              <w:keepLines w:val="0"/>
              <w:rPr>
                <w:b/>
                <w:bCs w:val="0"/>
              </w:rPr>
            </w:pPr>
            <w:r w:rsidRPr="00647B46">
              <w:rPr>
                <w:b/>
                <w:bCs w:val="0"/>
              </w:rPr>
              <w:t>KM data cut-off method (base case 10% at risk in each treatment arm)</w:t>
            </w:r>
          </w:p>
        </w:tc>
      </w:tr>
      <w:tr w:rsidR="0075245D" w:rsidRPr="00647B46" w14:paraId="30FEC46D" w14:textId="77777777" w:rsidTr="00317D50">
        <w:trPr>
          <w:cantSplit/>
        </w:trPr>
        <w:tc>
          <w:tcPr>
            <w:tcW w:w="1884" w:type="pct"/>
          </w:tcPr>
          <w:p w14:paraId="5D6448CB" w14:textId="77777777" w:rsidR="0075245D" w:rsidRPr="00647B46" w:rsidRDefault="0075245D" w:rsidP="0047364B">
            <w:pPr>
              <w:pStyle w:val="TableText0"/>
              <w:keepNext w:val="0"/>
              <w:keepLines w:val="0"/>
            </w:pPr>
            <w:r w:rsidRPr="00647B46">
              <w:t xml:space="preserve">Method outlined in </w:t>
            </w:r>
            <w:proofErr w:type="spellStart"/>
            <w:r w:rsidRPr="00647B46">
              <w:t>Gebski</w:t>
            </w:r>
            <w:proofErr w:type="spellEnd"/>
            <w:r w:rsidRPr="00647B46">
              <w:t xml:space="preserve"> et al. (2018)</w:t>
            </w:r>
          </w:p>
        </w:tc>
        <w:tc>
          <w:tcPr>
            <w:tcW w:w="779" w:type="pct"/>
            <w:gridSpan w:val="2"/>
          </w:tcPr>
          <w:p w14:paraId="25E59EF1" w14:textId="16464306" w:rsidR="0075245D" w:rsidRPr="00647B46" w:rsidRDefault="0075245D" w:rsidP="00B76E63">
            <w:pPr>
              <w:pStyle w:val="TableText0"/>
              <w:keepNext w:val="0"/>
              <w:keepLines w:val="0"/>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p>
        </w:tc>
        <w:tc>
          <w:tcPr>
            <w:tcW w:w="779" w:type="pct"/>
            <w:gridSpan w:val="2"/>
          </w:tcPr>
          <w:p w14:paraId="1D56C738" w14:textId="77777777" w:rsidR="0075245D" w:rsidRPr="00647B46" w:rsidRDefault="0075245D" w:rsidP="0047364B">
            <w:pPr>
              <w:pStyle w:val="TableText0"/>
              <w:keepNext w:val="0"/>
              <w:keepLines w:val="0"/>
            </w:pPr>
            <w:r w:rsidRPr="00647B46">
              <w:t>0.85</w:t>
            </w:r>
          </w:p>
        </w:tc>
        <w:tc>
          <w:tcPr>
            <w:tcW w:w="958" w:type="pct"/>
            <w:gridSpan w:val="2"/>
          </w:tcPr>
          <w:p w14:paraId="6843B5D1" w14:textId="1551CE20" w:rsidR="0075245D" w:rsidRPr="004A4F2C" w:rsidRDefault="0075245D" w:rsidP="0047364B">
            <w:pPr>
              <w:pStyle w:val="TableText0"/>
              <w:keepNext w:val="0"/>
              <w:keepLines w:val="0"/>
              <w:rPr>
                <w:vertAlign w:val="superscript"/>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4A4F2C">
              <w:rPr>
                <w:vertAlign w:val="superscript"/>
              </w:rPr>
              <w:t>1</w:t>
            </w:r>
          </w:p>
        </w:tc>
        <w:tc>
          <w:tcPr>
            <w:tcW w:w="600" w:type="pct"/>
          </w:tcPr>
          <w:p w14:paraId="54E359F4" w14:textId="66078D57" w:rsidR="0075245D" w:rsidRPr="00647B46" w:rsidRDefault="00A55F1A" w:rsidP="0047364B">
            <w:pPr>
              <w:pStyle w:val="TableText0"/>
              <w:keepNext w:val="0"/>
              <w:keepLines w:val="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75245D" w:rsidRPr="00647B46">
              <w:t>%</w:t>
            </w:r>
          </w:p>
        </w:tc>
      </w:tr>
      <w:tr w:rsidR="00B271BB" w:rsidRPr="00647B46" w14:paraId="60FCF8B5" w14:textId="77777777" w:rsidTr="00A55B0A">
        <w:trPr>
          <w:cantSplit/>
          <w:trHeight w:val="283"/>
        </w:trPr>
        <w:tc>
          <w:tcPr>
            <w:tcW w:w="1894" w:type="pct"/>
            <w:gridSpan w:val="2"/>
            <w:tcBorders>
              <w:right w:val="nil"/>
            </w:tcBorders>
            <w:vAlign w:val="center"/>
          </w:tcPr>
          <w:p w14:paraId="7CE2E808" w14:textId="06988BA8" w:rsidR="00B271BB" w:rsidRPr="00647B46" w:rsidRDefault="001760B6" w:rsidP="0047364B">
            <w:pPr>
              <w:pStyle w:val="TableText0"/>
              <w:keepNext w:val="0"/>
              <w:rPr>
                <w:b/>
              </w:rPr>
            </w:pPr>
            <w:r w:rsidRPr="00647B46">
              <w:rPr>
                <w:b/>
              </w:rPr>
              <w:t>Multivariate analyses</w:t>
            </w:r>
          </w:p>
        </w:tc>
        <w:tc>
          <w:tcPr>
            <w:tcW w:w="777" w:type="pct"/>
            <w:gridSpan w:val="2"/>
            <w:tcBorders>
              <w:left w:val="nil"/>
              <w:right w:val="nil"/>
            </w:tcBorders>
            <w:vAlign w:val="center"/>
          </w:tcPr>
          <w:p w14:paraId="27EC8513" w14:textId="77777777" w:rsidR="00B271BB" w:rsidRPr="00647B46" w:rsidRDefault="00B271BB" w:rsidP="0047364B">
            <w:pPr>
              <w:pStyle w:val="TableText0"/>
              <w:keepNext w:val="0"/>
              <w:rPr>
                <w:b/>
                <w:bCs w:val="0"/>
              </w:rPr>
            </w:pPr>
          </w:p>
        </w:tc>
        <w:tc>
          <w:tcPr>
            <w:tcW w:w="777" w:type="pct"/>
            <w:gridSpan w:val="2"/>
            <w:tcBorders>
              <w:left w:val="nil"/>
              <w:right w:val="nil"/>
            </w:tcBorders>
            <w:vAlign w:val="center"/>
          </w:tcPr>
          <w:p w14:paraId="37BA01A5" w14:textId="77777777" w:rsidR="00B271BB" w:rsidRPr="00647B46" w:rsidRDefault="00B271BB" w:rsidP="0047364B">
            <w:pPr>
              <w:pStyle w:val="TableText0"/>
              <w:keepNext w:val="0"/>
              <w:rPr>
                <w:b/>
                <w:bCs w:val="0"/>
              </w:rPr>
            </w:pPr>
          </w:p>
        </w:tc>
        <w:tc>
          <w:tcPr>
            <w:tcW w:w="952" w:type="pct"/>
            <w:tcBorders>
              <w:left w:val="nil"/>
              <w:right w:val="nil"/>
            </w:tcBorders>
            <w:vAlign w:val="center"/>
          </w:tcPr>
          <w:p w14:paraId="75DDE550" w14:textId="77777777" w:rsidR="00B271BB" w:rsidRPr="00647B46" w:rsidRDefault="00B271BB" w:rsidP="0047364B">
            <w:pPr>
              <w:pStyle w:val="TableText0"/>
              <w:keepNext w:val="0"/>
              <w:rPr>
                <w:b/>
                <w:bCs w:val="0"/>
              </w:rPr>
            </w:pPr>
          </w:p>
        </w:tc>
        <w:tc>
          <w:tcPr>
            <w:tcW w:w="600" w:type="pct"/>
            <w:tcBorders>
              <w:left w:val="nil"/>
            </w:tcBorders>
            <w:vAlign w:val="center"/>
          </w:tcPr>
          <w:p w14:paraId="5CB32E1D" w14:textId="77777777" w:rsidR="00B271BB" w:rsidRPr="00647B46" w:rsidRDefault="00B271BB" w:rsidP="0047364B">
            <w:pPr>
              <w:pStyle w:val="TableText0"/>
              <w:keepNext w:val="0"/>
              <w:rPr>
                <w:b/>
                <w:bCs w:val="0"/>
              </w:rPr>
            </w:pPr>
          </w:p>
        </w:tc>
      </w:tr>
      <w:tr w:rsidR="00B271BB" w:rsidRPr="00647B46" w14:paraId="4B23DB94" w14:textId="77777777" w:rsidTr="00A55B0A">
        <w:trPr>
          <w:cantSplit/>
          <w:trHeight w:val="283"/>
        </w:trPr>
        <w:tc>
          <w:tcPr>
            <w:tcW w:w="1894" w:type="pct"/>
            <w:gridSpan w:val="2"/>
            <w:vAlign w:val="center"/>
          </w:tcPr>
          <w:p w14:paraId="7514C708" w14:textId="3606DEF0" w:rsidR="00B271BB" w:rsidRPr="00647B46" w:rsidRDefault="00DE2035" w:rsidP="0047364B">
            <w:pPr>
              <w:pStyle w:val="TableText0"/>
              <w:keepNext w:val="0"/>
            </w:pPr>
            <w:r w:rsidRPr="00647B46">
              <w:t>PFS and OS curves gen gamma in both arms</w:t>
            </w:r>
          </w:p>
        </w:tc>
        <w:tc>
          <w:tcPr>
            <w:tcW w:w="777" w:type="pct"/>
            <w:gridSpan w:val="2"/>
            <w:vAlign w:val="center"/>
          </w:tcPr>
          <w:p w14:paraId="392477F7" w14:textId="65183997" w:rsidR="00B271BB" w:rsidRPr="00647B46" w:rsidRDefault="00DA4ED6" w:rsidP="0047364B">
            <w:pPr>
              <w:pStyle w:val="TableText0"/>
              <w:keepNext w:val="0"/>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p>
        </w:tc>
        <w:tc>
          <w:tcPr>
            <w:tcW w:w="777" w:type="pct"/>
            <w:gridSpan w:val="2"/>
            <w:vAlign w:val="center"/>
          </w:tcPr>
          <w:p w14:paraId="471B1486" w14:textId="359F808A" w:rsidR="00B271BB" w:rsidRPr="00647B46" w:rsidRDefault="00DA4ED6" w:rsidP="0047364B">
            <w:pPr>
              <w:pStyle w:val="TableText0"/>
              <w:keepNext w:val="0"/>
            </w:pPr>
            <w:r w:rsidRPr="00647B46">
              <w:t>0.81</w:t>
            </w:r>
          </w:p>
        </w:tc>
        <w:tc>
          <w:tcPr>
            <w:tcW w:w="952" w:type="pct"/>
            <w:vAlign w:val="center"/>
          </w:tcPr>
          <w:p w14:paraId="74EF31B1" w14:textId="2C93D600" w:rsidR="00B271BB" w:rsidRPr="004A4F2C" w:rsidRDefault="00DA4ED6" w:rsidP="0047364B">
            <w:pPr>
              <w:pStyle w:val="TableText0"/>
              <w:keepNext w:val="0"/>
              <w:rPr>
                <w:vertAlign w:val="superscript"/>
              </w:rP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4A4F2C">
              <w:rPr>
                <w:vertAlign w:val="superscript"/>
              </w:rPr>
              <w:t>1</w:t>
            </w:r>
          </w:p>
        </w:tc>
        <w:tc>
          <w:tcPr>
            <w:tcW w:w="600" w:type="pct"/>
            <w:vAlign w:val="center"/>
          </w:tcPr>
          <w:p w14:paraId="17524B6A" w14:textId="436EABE1" w:rsidR="00B271BB" w:rsidRPr="00647B46" w:rsidRDefault="00A55F1A" w:rsidP="0047364B">
            <w:pPr>
              <w:pStyle w:val="TableText0"/>
              <w:keepNext w:val="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DA4ED6" w:rsidRPr="00647B46">
              <w:t>%</w:t>
            </w:r>
          </w:p>
        </w:tc>
      </w:tr>
      <w:tr w:rsidR="00ED3C44" w:rsidRPr="00647B46" w14:paraId="226CBAEB" w14:textId="77777777" w:rsidTr="00A55B0A">
        <w:trPr>
          <w:cantSplit/>
          <w:trHeight w:val="283"/>
        </w:trPr>
        <w:tc>
          <w:tcPr>
            <w:tcW w:w="1894" w:type="pct"/>
            <w:gridSpan w:val="2"/>
            <w:vAlign w:val="center"/>
          </w:tcPr>
          <w:p w14:paraId="32881443" w14:textId="2C7AB556" w:rsidR="00ED3C44" w:rsidRPr="00647B46" w:rsidRDefault="00ED3C44" w:rsidP="0047364B">
            <w:pPr>
              <w:pStyle w:val="TableText0"/>
              <w:keepNext w:val="0"/>
              <w:rPr>
                <w:rFonts w:ascii="Symbol" w:hAnsi="Symbol" w:cs="Times New Roman" w:hint="eastAsia"/>
                <w:szCs w:val="20"/>
              </w:rPr>
            </w:pPr>
            <w:r w:rsidRPr="00647B46">
              <w:rPr>
                <w:szCs w:val="20"/>
              </w:rPr>
              <w:t xml:space="preserve">PFS gen gamma, OS log normal both arms </w:t>
            </w:r>
          </w:p>
        </w:tc>
        <w:tc>
          <w:tcPr>
            <w:tcW w:w="777" w:type="pct"/>
            <w:gridSpan w:val="2"/>
            <w:vAlign w:val="center"/>
          </w:tcPr>
          <w:p w14:paraId="297E2C60" w14:textId="129BB1D8" w:rsidR="00ED3C44" w:rsidRPr="00647B46" w:rsidRDefault="00ED3C44" w:rsidP="0047364B">
            <w:pPr>
              <w:pStyle w:val="TableText0"/>
              <w:keepNext w:val="0"/>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p>
        </w:tc>
        <w:tc>
          <w:tcPr>
            <w:tcW w:w="777" w:type="pct"/>
            <w:gridSpan w:val="2"/>
            <w:vAlign w:val="center"/>
          </w:tcPr>
          <w:p w14:paraId="68793723" w14:textId="0DB3F072" w:rsidR="00ED3C44" w:rsidRPr="00647B46" w:rsidRDefault="00ED3C44" w:rsidP="0047364B">
            <w:pPr>
              <w:pStyle w:val="TableText0"/>
              <w:keepNext w:val="0"/>
            </w:pPr>
            <w:r w:rsidRPr="00647B46">
              <w:t>0.87</w:t>
            </w:r>
          </w:p>
        </w:tc>
        <w:tc>
          <w:tcPr>
            <w:tcW w:w="952" w:type="pct"/>
            <w:vAlign w:val="center"/>
          </w:tcPr>
          <w:p w14:paraId="0D4538DF" w14:textId="0C9BC310" w:rsidR="00ED3C44" w:rsidRPr="004A4F2C" w:rsidRDefault="00ED3C44" w:rsidP="0047364B">
            <w:pPr>
              <w:pStyle w:val="TableText0"/>
              <w:keepNext w:val="0"/>
              <w:rPr>
                <w:vertAlign w:val="superscript"/>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4A4F2C">
              <w:rPr>
                <w:vertAlign w:val="superscript"/>
              </w:rPr>
              <w:t>1</w:t>
            </w:r>
          </w:p>
        </w:tc>
        <w:tc>
          <w:tcPr>
            <w:tcW w:w="600" w:type="pct"/>
            <w:vAlign w:val="center"/>
          </w:tcPr>
          <w:p w14:paraId="33A37FDB" w14:textId="21D3215E" w:rsidR="00ED3C44" w:rsidRPr="00647B46" w:rsidRDefault="00A55F1A" w:rsidP="0047364B">
            <w:pPr>
              <w:pStyle w:val="TableText0"/>
              <w:keepNext w:val="0"/>
            </w:pPr>
            <w:r w:rsidRPr="00A55F1A">
              <w:rPr>
                <w:color w:val="000000"/>
                <w:spacing w:val="53"/>
                <w:shd w:val="solid" w:color="000000" w:fill="000000"/>
                <w:fitText w:val="330" w:id="-628914685"/>
                <w14:textFill>
                  <w14:solidFill>
                    <w14:srgbClr w14:val="000000">
                      <w14:alpha w14:val="100000"/>
                    </w14:srgbClr>
                  </w14:solidFill>
                </w14:textFill>
              </w:rPr>
              <w:t>|||</w:t>
            </w:r>
            <w:r w:rsidRPr="00A55F1A">
              <w:rPr>
                <w:color w:val="000000"/>
                <w:spacing w:val="1"/>
                <w:shd w:val="solid" w:color="000000" w:fill="000000"/>
                <w:fitText w:val="330" w:id="-628914685"/>
                <w14:textFill>
                  <w14:solidFill>
                    <w14:srgbClr w14:val="000000">
                      <w14:alpha w14:val="100000"/>
                    </w14:srgbClr>
                  </w14:solidFill>
                </w14:textFill>
              </w:rPr>
              <w:t>|</w:t>
            </w:r>
            <w:r w:rsidR="00ED3C44" w:rsidRPr="00647B46">
              <w:t>%</w:t>
            </w:r>
          </w:p>
        </w:tc>
      </w:tr>
      <w:tr w:rsidR="00367B89" w:rsidRPr="00647B46" w14:paraId="2679B3C3" w14:textId="77777777" w:rsidTr="00A55B0A">
        <w:trPr>
          <w:cantSplit/>
          <w:trHeight w:val="283"/>
        </w:trPr>
        <w:tc>
          <w:tcPr>
            <w:tcW w:w="1894" w:type="pct"/>
            <w:gridSpan w:val="2"/>
            <w:vAlign w:val="center"/>
          </w:tcPr>
          <w:p w14:paraId="37E2DAB9" w14:textId="32F4C42F" w:rsidR="00367B89" w:rsidRPr="00647B46" w:rsidRDefault="00367B89" w:rsidP="0047364B">
            <w:pPr>
              <w:pStyle w:val="TableText0"/>
              <w:keepNext w:val="0"/>
            </w:pPr>
            <w:r w:rsidRPr="00647B46">
              <w:t xml:space="preserve">PFS and OS curves gen gamma in both arms + </w:t>
            </w:r>
            <w:r w:rsidR="00032B02" w:rsidRPr="00647B46">
              <w:t>10-year time horizon</w:t>
            </w:r>
          </w:p>
        </w:tc>
        <w:tc>
          <w:tcPr>
            <w:tcW w:w="777" w:type="pct"/>
            <w:gridSpan w:val="2"/>
            <w:vAlign w:val="center"/>
          </w:tcPr>
          <w:p w14:paraId="14EDB3AA" w14:textId="7FBA5825"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p>
        </w:tc>
        <w:tc>
          <w:tcPr>
            <w:tcW w:w="777" w:type="pct"/>
            <w:gridSpan w:val="2"/>
            <w:vAlign w:val="center"/>
          </w:tcPr>
          <w:p w14:paraId="7E124D08" w14:textId="356640C9" w:rsidR="00367B89" w:rsidRPr="00647B46" w:rsidRDefault="00722DEC" w:rsidP="0047364B">
            <w:pPr>
              <w:pStyle w:val="TableText0"/>
              <w:keepNext w:val="0"/>
            </w:pPr>
            <w:r w:rsidRPr="00647B46">
              <w:t>0.</w:t>
            </w:r>
            <w:r w:rsidR="00004F81" w:rsidRPr="00647B46">
              <w:t>62</w:t>
            </w:r>
          </w:p>
        </w:tc>
        <w:tc>
          <w:tcPr>
            <w:tcW w:w="952" w:type="pct"/>
            <w:vAlign w:val="center"/>
          </w:tcPr>
          <w:p w14:paraId="1F2228AA" w14:textId="069A528D"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7C7EC5DD" w14:textId="75C50BA6" w:rsidR="00367B89" w:rsidRPr="00647B46" w:rsidRDefault="00A55F1A" w:rsidP="0047364B">
            <w:pPr>
              <w:pStyle w:val="TableText0"/>
              <w:keepNext w:val="0"/>
            </w:pPr>
            <w:r w:rsidRPr="00A55F1A">
              <w:rPr>
                <w:color w:val="000000"/>
                <w:spacing w:val="53"/>
                <w:shd w:val="solid" w:color="000000" w:fill="000000"/>
                <w:fitText w:val="330" w:id="-628914682"/>
                <w14:textFill>
                  <w14:solidFill>
                    <w14:srgbClr w14:val="000000">
                      <w14:alpha w14:val="100000"/>
                    </w14:srgbClr>
                  </w14:solidFill>
                </w14:textFill>
              </w:rPr>
              <w:t>|||</w:t>
            </w:r>
            <w:r w:rsidRPr="00A55F1A">
              <w:rPr>
                <w:color w:val="000000"/>
                <w:spacing w:val="1"/>
                <w:shd w:val="solid" w:color="000000" w:fill="000000"/>
                <w:fitText w:val="330" w:id="-628914682"/>
                <w14:textFill>
                  <w14:solidFill>
                    <w14:srgbClr w14:val="000000">
                      <w14:alpha w14:val="100000"/>
                    </w14:srgbClr>
                  </w14:solidFill>
                </w14:textFill>
              </w:rPr>
              <w:t>|</w:t>
            </w:r>
            <w:r w:rsidR="00004F81" w:rsidRPr="00647B46">
              <w:t>%</w:t>
            </w:r>
          </w:p>
        </w:tc>
      </w:tr>
      <w:tr w:rsidR="00367B89" w:rsidRPr="00647B46" w14:paraId="7A11DFEC" w14:textId="77777777" w:rsidTr="00A55B0A">
        <w:trPr>
          <w:cantSplit/>
          <w:trHeight w:val="283"/>
        </w:trPr>
        <w:tc>
          <w:tcPr>
            <w:tcW w:w="1894" w:type="pct"/>
            <w:gridSpan w:val="2"/>
            <w:vAlign w:val="center"/>
          </w:tcPr>
          <w:p w14:paraId="45A997A0" w14:textId="686EBD5B" w:rsidR="00367B89" w:rsidRPr="00647B46" w:rsidRDefault="00A74BBF" w:rsidP="0047364B">
            <w:pPr>
              <w:pStyle w:val="TableText0"/>
              <w:keepNext w:val="0"/>
            </w:pPr>
            <w:r w:rsidRPr="00647B46">
              <w:t>PFS gen gamma both arms</w:t>
            </w:r>
            <w:r w:rsidR="00032B02" w:rsidRPr="00647B46">
              <w:t>, OS log normal</w:t>
            </w:r>
            <w:r w:rsidRPr="00647B46">
              <w:t xml:space="preserve"> both arms +</w:t>
            </w:r>
            <w:r w:rsidR="00722DEC" w:rsidRPr="00647B46">
              <w:t>10-year</w:t>
            </w:r>
            <w:r w:rsidRPr="00647B46">
              <w:t xml:space="preserve"> time horizon </w:t>
            </w:r>
          </w:p>
        </w:tc>
        <w:tc>
          <w:tcPr>
            <w:tcW w:w="777" w:type="pct"/>
            <w:gridSpan w:val="2"/>
            <w:vAlign w:val="center"/>
          </w:tcPr>
          <w:p w14:paraId="162A9DCF" w14:textId="563CC4E3"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p>
        </w:tc>
        <w:tc>
          <w:tcPr>
            <w:tcW w:w="777" w:type="pct"/>
            <w:gridSpan w:val="2"/>
            <w:vAlign w:val="center"/>
          </w:tcPr>
          <w:p w14:paraId="7BF4C904" w14:textId="0C2433A1" w:rsidR="00367B89" w:rsidRPr="00647B46" w:rsidRDefault="00004F81" w:rsidP="0047364B">
            <w:pPr>
              <w:pStyle w:val="TableText0"/>
              <w:keepNext w:val="0"/>
            </w:pPr>
            <w:r w:rsidRPr="00647B46">
              <w:t>0.67</w:t>
            </w:r>
          </w:p>
        </w:tc>
        <w:tc>
          <w:tcPr>
            <w:tcW w:w="952" w:type="pct"/>
            <w:vAlign w:val="center"/>
          </w:tcPr>
          <w:p w14:paraId="78D08ED8" w14:textId="17413C48" w:rsidR="00367B89" w:rsidRPr="00647B46" w:rsidRDefault="00004F81" w:rsidP="0047364B">
            <w:pPr>
              <w:pStyle w:val="TableText0"/>
              <w:keepNext w:val="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B76E63" w:rsidRPr="00B76E63">
              <w:rPr>
                <w:rFonts w:eastAsia="Times New Roman"/>
                <w:color w:val="333333"/>
                <w:szCs w:val="20"/>
                <w:vertAlign w:val="superscript"/>
              </w:rPr>
              <w:t>3</w:t>
            </w:r>
          </w:p>
        </w:tc>
        <w:tc>
          <w:tcPr>
            <w:tcW w:w="600" w:type="pct"/>
            <w:vAlign w:val="center"/>
          </w:tcPr>
          <w:p w14:paraId="7404DFFD" w14:textId="601A91B3" w:rsidR="00367B89" w:rsidRPr="00647B46" w:rsidRDefault="00A55F1A" w:rsidP="0047364B">
            <w:pPr>
              <w:pStyle w:val="TableText0"/>
              <w:keepNext w:val="0"/>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004F81" w:rsidRPr="00647B46">
              <w:t>%</w:t>
            </w:r>
          </w:p>
        </w:tc>
      </w:tr>
      <w:tr w:rsidR="00DB4A4E" w:rsidRPr="00DB4A4E" w14:paraId="15845C40" w14:textId="77777777" w:rsidTr="00DB4A4E">
        <w:trPr>
          <w:cantSplit/>
          <w:trHeight w:val="283"/>
        </w:trPr>
        <w:tc>
          <w:tcPr>
            <w:tcW w:w="5000" w:type="pct"/>
            <w:gridSpan w:val="8"/>
            <w:vAlign w:val="center"/>
          </w:tcPr>
          <w:p w14:paraId="55721B0B" w14:textId="3FC98068" w:rsidR="00DB4A4E" w:rsidRPr="00DB4A4E" w:rsidRDefault="00DB4A4E" w:rsidP="0047364B">
            <w:pPr>
              <w:pStyle w:val="TableText0"/>
              <w:keepNext w:val="0"/>
              <w:rPr>
                <w:b/>
                <w:bCs w:val="0"/>
              </w:rPr>
            </w:pPr>
            <w:r w:rsidRPr="00DB4A4E">
              <w:rPr>
                <w:b/>
                <w:bCs w:val="0"/>
              </w:rPr>
              <w:t xml:space="preserve">PBAC multivariate analysis </w:t>
            </w:r>
          </w:p>
        </w:tc>
      </w:tr>
      <w:tr w:rsidR="00C53E39" w:rsidRPr="00647B46" w14:paraId="5F59B4DB" w14:textId="77777777" w:rsidTr="00A55B0A">
        <w:trPr>
          <w:cantSplit/>
          <w:trHeight w:val="283"/>
        </w:trPr>
        <w:tc>
          <w:tcPr>
            <w:tcW w:w="1894" w:type="pct"/>
            <w:gridSpan w:val="2"/>
            <w:vAlign w:val="center"/>
          </w:tcPr>
          <w:p w14:paraId="2A9C883D" w14:textId="31237283" w:rsidR="00C53E39" w:rsidRDefault="00C53E39" w:rsidP="0047364B">
            <w:pPr>
              <w:pStyle w:val="TableText0"/>
              <w:keepNext w:val="0"/>
            </w:pPr>
            <w:r>
              <w:t>#1 and #2</w:t>
            </w:r>
          </w:p>
        </w:tc>
        <w:tc>
          <w:tcPr>
            <w:tcW w:w="777" w:type="pct"/>
            <w:gridSpan w:val="2"/>
            <w:vAlign w:val="center"/>
          </w:tcPr>
          <w:p w14:paraId="52235F54" w14:textId="3FF1C361" w:rsidR="00C53E39" w:rsidRPr="00647B46" w:rsidRDefault="003E77DC" w:rsidP="0047364B">
            <w:pPr>
              <w:pStyle w:val="TableText0"/>
              <w:keepNext w:val="0"/>
            </w:pPr>
            <w:r>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p>
        </w:tc>
        <w:tc>
          <w:tcPr>
            <w:tcW w:w="777" w:type="pct"/>
            <w:gridSpan w:val="2"/>
            <w:vAlign w:val="center"/>
          </w:tcPr>
          <w:p w14:paraId="320D0B2F" w14:textId="449ECE5C" w:rsidR="00C53E39" w:rsidRPr="00647B46" w:rsidRDefault="009D6349" w:rsidP="0047364B">
            <w:pPr>
              <w:pStyle w:val="TableText0"/>
              <w:keepNext w:val="0"/>
            </w:pPr>
            <w:r>
              <w:t>0.65</w:t>
            </w:r>
          </w:p>
        </w:tc>
        <w:tc>
          <w:tcPr>
            <w:tcW w:w="952" w:type="pct"/>
            <w:vAlign w:val="center"/>
          </w:tcPr>
          <w:p w14:paraId="3972D29B" w14:textId="1317B0F3" w:rsidR="00C53E39" w:rsidRPr="004A4F2C" w:rsidRDefault="00CF180F" w:rsidP="0047364B">
            <w:pPr>
              <w:pStyle w:val="TableText0"/>
              <w:keepNext w:val="0"/>
              <w:rPr>
                <w:vertAlign w:val="superscript"/>
              </w:rPr>
            </w:pPr>
            <w:r w:rsidRPr="00CF180F">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4A4F2C">
              <w:rPr>
                <w:vertAlign w:val="superscript"/>
              </w:rPr>
              <w:t>5</w:t>
            </w:r>
          </w:p>
        </w:tc>
        <w:tc>
          <w:tcPr>
            <w:tcW w:w="600" w:type="pct"/>
            <w:vAlign w:val="center"/>
          </w:tcPr>
          <w:p w14:paraId="0506578F" w14:textId="5A6BDD64" w:rsidR="00C53E39" w:rsidRPr="00647B46" w:rsidRDefault="00A55F1A" w:rsidP="0047364B">
            <w:pPr>
              <w:pStyle w:val="TableText0"/>
              <w:keepNext w:val="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9A4B5E">
              <w:t>%</w:t>
            </w:r>
          </w:p>
        </w:tc>
      </w:tr>
    </w:tbl>
    <w:p w14:paraId="0F4C280D" w14:textId="56A7EB73" w:rsidR="00D23D11" w:rsidRPr="00647B46" w:rsidRDefault="00D23D11" w:rsidP="0047364B">
      <w:pPr>
        <w:pStyle w:val="TableFigureFooter"/>
        <w:rPr>
          <w:rStyle w:val="CommentReference"/>
          <w:b w:val="0"/>
          <w:sz w:val="18"/>
          <w:szCs w:val="18"/>
        </w:rPr>
      </w:pPr>
      <w:r w:rsidRPr="00647B46">
        <w:t>Source: Table</w:t>
      </w:r>
      <w:r w:rsidR="00D65D74" w:rsidRPr="00647B46">
        <w:t xml:space="preserve"> 3.9.1</w:t>
      </w:r>
      <w:r w:rsidRPr="00647B46">
        <w:t xml:space="preserve">, </w:t>
      </w:r>
      <w:r w:rsidR="00D65D74" w:rsidRPr="00647B46">
        <w:t>p129</w:t>
      </w:r>
      <w:r w:rsidRPr="00647B46">
        <w:t xml:space="preserve"> of the submission.</w:t>
      </w:r>
    </w:p>
    <w:p w14:paraId="369F9B90" w14:textId="5FF801E5" w:rsidR="00E75D94" w:rsidRDefault="007C45A3" w:rsidP="00E75D94">
      <w:pPr>
        <w:pStyle w:val="TableFigureFooter"/>
        <w:rPr>
          <w:iCs w:val="0"/>
        </w:rPr>
      </w:pPr>
      <w:r w:rsidRPr="00647B46">
        <w:t xml:space="preserve">ICER = incremental cost-effectiveness ratio; OS = overall survival; PFS = </w:t>
      </w:r>
      <w:r w:rsidR="002960FC" w:rsidRPr="00647B46">
        <w:t>progression</w:t>
      </w:r>
      <w:r w:rsidR="00646FCA" w:rsidRPr="00647B46">
        <w:t>-</w:t>
      </w:r>
      <w:r w:rsidR="002960FC" w:rsidRPr="00647B46">
        <w:t xml:space="preserve">free survival; </w:t>
      </w:r>
      <w:r w:rsidR="00D23D11" w:rsidRPr="00647B46">
        <w:t>QALY</w:t>
      </w:r>
      <w:r w:rsidR="009A2DCC" w:rsidRPr="00647B46">
        <w:t xml:space="preserve"> =</w:t>
      </w:r>
      <w:r w:rsidR="00D23D11" w:rsidRPr="00647B46">
        <w:t xml:space="preserve"> quality adjusted life year</w:t>
      </w:r>
      <w:r w:rsidR="0038685F" w:rsidRPr="00647B46">
        <w:t xml:space="preserve">; </w:t>
      </w:r>
      <w:r w:rsidR="0038685F" w:rsidRPr="00647B46">
        <w:rPr>
          <w:iCs w:val="0"/>
        </w:rPr>
        <w:t>VLCR</w:t>
      </w:r>
      <w:r w:rsidR="00451942" w:rsidRPr="00647B46">
        <w:rPr>
          <w:iCs w:val="0"/>
        </w:rPr>
        <w:t xml:space="preserve"> = Victorian Lung Cancer registry</w:t>
      </w:r>
    </w:p>
    <w:p w14:paraId="7B478BE9" w14:textId="77777777"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rPr>
        <w:t xml:space="preserve">The redacted values correspond to the following ranges: </w:t>
      </w:r>
    </w:p>
    <w:p w14:paraId="02CF5519" w14:textId="07258EA3"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1</w:t>
      </w:r>
      <w:r w:rsidRPr="00C12429">
        <w:rPr>
          <w:rFonts w:ascii="Arial Narrow" w:eastAsia="Times New Roman" w:hAnsi="Arial Narrow"/>
          <w:i/>
          <w:sz w:val="18"/>
          <w:szCs w:val="18"/>
        </w:rPr>
        <w:t xml:space="preserve"> $55,000 to &lt; $75,000</w:t>
      </w:r>
    </w:p>
    <w:p w14:paraId="67003F7A" w14:textId="558A07B1"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2</w:t>
      </w:r>
      <w:r w:rsidRPr="00C12429">
        <w:rPr>
          <w:rFonts w:ascii="Arial Narrow" w:eastAsia="Times New Roman" w:hAnsi="Arial Narrow"/>
          <w:i/>
          <w:sz w:val="18"/>
          <w:szCs w:val="18"/>
        </w:rPr>
        <w:t xml:space="preserve"> $155,000 to &lt; $255,000</w:t>
      </w:r>
    </w:p>
    <w:p w14:paraId="0F900949" w14:textId="744FB95E"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3</w:t>
      </w:r>
      <w:r w:rsidRPr="00C12429">
        <w:rPr>
          <w:rFonts w:ascii="Arial Narrow" w:eastAsia="Times New Roman" w:hAnsi="Arial Narrow"/>
          <w:i/>
          <w:sz w:val="18"/>
          <w:szCs w:val="18"/>
        </w:rPr>
        <w:t xml:space="preserve"> </w:t>
      </w:r>
      <w:r w:rsidR="000871D5" w:rsidRPr="000871D5">
        <w:rPr>
          <w:rFonts w:ascii="Arial Narrow" w:eastAsia="Times New Roman" w:hAnsi="Arial Narrow"/>
          <w:i/>
          <w:sz w:val="18"/>
          <w:szCs w:val="18"/>
        </w:rPr>
        <w:t>$75,000 to &lt; $95,000</w:t>
      </w:r>
    </w:p>
    <w:p w14:paraId="23C0F775" w14:textId="3D5D14F7"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t>4</w:t>
      </w:r>
      <w:r w:rsidRPr="00C12429">
        <w:rPr>
          <w:rFonts w:ascii="Arial Narrow" w:eastAsia="Times New Roman" w:hAnsi="Arial Narrow"/>
          <w:i/>
          <w:sz w:val="18"/>
          <w:szCs w:val="18"/>
        </w:rPr>
        <w:t xml:space="preserve"> </w:t>
      </w:r>
      <w:r w:rsidR="004A4F2C" w:rsidRPr="004A4F2C">
        <w:rPr>
          <w:rFonts w:ascii="Arial Narrow" w:eastAsia="Times New Roman" w:hAnsi="Arial Narrow"/>
          <w:i/>
          <w:sz w:val="18"/>
          <w:szCs w:val="18"/>
        </w:rPr>
        <w:t>$45,000 to &lt; $55,000</w:t>
      </w:r>
    </w:p>
    <w:p w14:paraId="3CE21759" w14:textId="5DF15428" w:rsidR="00C12429" w:rsidRPr="00C12429" w:rsidRDefault="00C12429" w:rsidP="00C12429">
      <w:pPr>
        <w:spacing w:after="0" w:line="240" w:lineRule="auto"/>
        <w:jc w:val="left"/>
        <w:rPr>
          <w:rFonts w:ascii="Arial Narrow" w:eastAsia="Times New Roman" w:hAnsi="Arial Narrow"/>
          <w:i/>
          <w:sz w:val="18"/>
          <w:szCs w:val="18"/>
        </w:rPr>
      </w:pPr>
      <w:r w:rsidRPr="00C12429">
        <w:rPr>
          <w:rFonts w:ascii="Arial Narrow" w:eastAsia="Times New Roman" w:hAnsi="Arial Narrow"/>
          <w:i/>
          <w:sz w:val="18"/>
          <w:szCs w:val="18"/>
          <w:vertAlign w:val="superscript"/>
        </w:rPr>
        <w:lastRenderedPageBreak/>
        <w:t>5</w:t>
      </w:r>
      <w:r w:rsidRPr="00C12429">
        <w:rPr>
          <w:rFonts w:ascii="Arial Narrow" w:eastAsia="Times New Roman" w:hAnsi="Arial Narrow"/>
          <w:i/>
          <w:sz w:val="18"/>
          <w:szCs w:val="18"/>
        </w:rPr>
        <w:t xml:space="preserve"> </w:t>
      </w:r>
      <w:r w:rsidR="004A4F2C" w:rsidRPr="004A4F2C">
        <w:rPr>
          <w:rFonts w:ascii="Arial Narrow" w:eastAsia="Times New Roman" w:hAnsi="Arial Narrow"/>
          <w:i/>
          <w:sz w:val="18"/>
          <w:szCs w:val="18"/>
        </w:rPr>
        <w:t>$95,000 to &lt; $115,000</w:t>
      </w:r>
    </w:p>
    <w:p w14:paraId="472842D7" w14:textId="1611E2A5" w:rsidR="00C25D9C" w:rsidRPr="00647B46" w:rsidRDefault="00C25D9C" w:rsidP="0047364B">
      <w:pPr>
        <w:pStyle w:val="4-SubsectionHeading"/>
        <w:spacing w:line="240" w:lineRule="auto"/>
      </w:pPr>
      <w:bookmarkStart w:id="72" w:name="_Toc22897646"/>
      <w:bookmarkStart w:id="73" w:name="_Toc197093684"/>
      <w:bookmarkStart w:id="74" w:name="_Toc198061836"/>
      <w:r w:rsidRPr="00647B46">
        <w:t>Drug cost/patient/year</w:t>
      </w:r>
      <w:bookmarkEnd w:id="72"/>
      <w:bookmarkEnd w:id="73"/>
      <w:bookmarkEnd w:id="74"/>
    </w:p>
    <w:p w14:paraId="07156410" w14:textId="3531075F" w:rsidR="00C73116" w:rsidRPr="00647B46" w:rsidRDefault="00C73116" w:rsidP="007D5596">
      <w:pPr>
        <w:pStyle w:val="3-BodyText"/>
        <w:numPr>
          <w:ilvl w:val="1"/>
          <w:numId w:val="22"/>
        </w:numPr>
      </w:pPr>
      <w:bookmarkStart w:id="75" w:name="_Ref104805102"/>
      <w:r w:rsidRPr="00647B46">
        <w:t xml:space="preserve">A comparison of durvalumab use between the trial setting, the economic </w:t>
      </w:r>
      <w:r w:rsidR="00855D2B" w:rsidRPr="00647B46">
        <w:t xml:space="preserve">model </w:t>
      </w:r>
      <w:r w:rsidRPr="00647B46">
        <w:t xml:space="preserve">and </w:t>
      </w:r>
      <w:r w:rsidR="00855D2B" w:rsidRPr="00647B46">
        <w:t>the</w:t>
      </w:r>
      <w:r w:rsidR="003262E0" w:rsidRPr="00647B46">
        <w:t xml:space="preserve"> financial estimates</w:t>
      </w:r>
      <w:r w:rsidRPr="00647B46">
        <w:t xml:space="preserve"> model is presented in </w:t>
      </w:r>
      <w:r w:rsidR="0099070B" w:rsidRPr="00647B46">
        <w:fldChar w:fldCharType="begin"/>
      </w:r>
      <w:r w:rsidR="0099070B" w:rsidRPr="00647B46">
        <w:instrText xml:space="preserve"> REF _Ref198024639 \h </w:instrText>
      </w:r>
      <w:r w:rsidR="0099070B" w:rsidRPr="00647B46">
        <w:fldChar w:fldCharType="separate"/>
      </w:r>
      <w:r w:rsidR="003D11B5" w:rsidRPr="00647B46">
        <w:t xml:space="preserve">Table </w:t>
      </w:r>
      <w:r w:rsidR="003D11B5">
        <w:rPr>
          <w:noProof/>
        </w:rPr>
        <w:t>13</w:t>
      </w:r>
      <w:r w:rsidR="0099070B" w:rsidRPr="00647B46">
        <w:fldChar w:fldCharType="end"/>
      </w:r>
      <w:r w:rsidR="000F2625" w:rsidRPr="00647B46">
        <w:t>.</w:t>
      </w:r>
      <w:r w:rsidRPr="00647B46">
        <w:t xml:space="preserve">  </w:t>
      </w:r>
    </w:p>
    <w:bookmarkEnd w:id="75"/>
    <w:p w14:paraId="7E94AD66" w14:textId="25B052B9" w:rsidR="00FF6062" w:rsidRPr="00647B46" w:rsidRDefault="007D2CAE" w:rsidP="007D5596">
      <w:pPr>
        <w:pStyle w:val="3-BodyText"/>
        <w:numPr>
          <w:ilvl w:val="1"/>
          <w:numId w:val="22"/>
        </w:numPr>
      </w:pPr>
      <w:r w:rsidRPr="00647B46">
        <w:t xml:space="preserve">The mean </w:t>
      </w:r>
      <w:r w:rsidR="003A3233">
        <w:t xml:space="preserve">modelled </w:t>
      </w:r>
      <w:r w:rsidRPr="00647B46">
        <w:t>total duration of treatment was</w:t>
      </w:r>
      <w:r w:rsidR="003A3233">
        <w:t xml:space="preserve"> 53.3</w:t>
      </w:r>
      <w:r w:rsidRPr="00647B46">
        <w:t xml:space="preserve"> weeks. </w:t>
      </w:r>
      <w:r w:rsidR="00FE1C81" w:rsidRPr="00647B46">
        <w:t xml:space="preserve">The financial model </w:t>
      </w:r>
      <w:r w:rsidR="00BC0908" w:rsidRPr="00647B46">
        <w:t>used</w:t>
      </w:r>
      <w:r w:rsidR="00FE1C81" w:rsidRPr="00647B46">
        <w:t xml:space="preserve"> </w:t>
      </w:r>
      <w:r w:rsidR="00437306" w:rsidRPr="00647B46">
        <w:t xml:space="preserve">a </w:t>
      </w:r>
      <w:r w:rsidR="009B345A" w:rsidRPr="00647B46">
        <w:t xml:space="preserve">treatment </w:t>
      </w:r>
      <w:r w:rsidR="00FE1C81" w:rsidRPr="00647B46">
        <w:t>duration of 5</w:t>
      </w:r>
      <w:r w:rsidR="00536BDB" w:rsidRPr="00647B46">
        <w:t xml:space="preserve">2.1 </w:t>
      </w:r>
      <w:r w:rsidR="00FE1C81" w:rsidRPr="00647B46">
        <w:t xml:space="preserve">weeks </w:t>
      </w:r>
      <w:r w:rsidR="00C2316B">
        <w:t>(</w:t>
      </w:r>
      <w:r w:rsidR="00FE1C81" w:rsidRPr="00647B46">
        <w:t>13.025 cycles</w:t>
      </w:r>
      <w:r w:rsidR="00C2316B">
        <w:t>)</w:t>
      </w:r>
      <w:r w:rsidR="007C3A2E" w:rsidRPr="00647B46">
        <w:t>.</w:t>
      </w:r>
      <w:r w:rsidR="00FE1C81" w:rsidRPr="00647B46">
        <w:t xml:space="preserve"> </w:t>
      </w:r>
    </w:p>
    <w:p w14:paraId="17FAA2F2" w14:textId="23A82AF1" w:rsidR="00711BA2" w:rsidRPr="00647B46" w:rsidRDefault="00711BA2" w:rsidP="0047364B">
      <w:pPr>
        <w:pStyle w:val="Caption"/>
        <w:spacing w:after="0" w:line="240" w:lineRule="auto"/>
      </w:pPr>
      <w:bookmarkStart w:id="76" w:name="_Ref197941692"/>
      <w:bookmarkStart w:id="77" w:name="_Ref198024639"/>
      <w:r w:rsidRPr="00647B46">
        <w:t xml:space="preserve">Table </w:t>
      </w:r>
      <w:r w:rsidR="00647B46">
        <w:fldChar w:fldCharType="begin"/>
      </w:r>
      <w:r w:rsidR="00647B46">
        <w:instrText xml:space="preserve"> SEQ Table \* ARABIC </w:instrText>
      </w:r>
      <w:r w:rsidR="00647B46">
        <w:fldChar w:fldCharType="separate"/>
      </w:r>
      <w:r w:rsidR="003D11B5">
        <w:rPr>
          <w:noProof/>
        </w:rPr>
        <w:t>13</w:t>
      </w:r>
      <w:r w:rsidR="00647B46">
        <w:fldChar w:fldCharType="end"/>
      </w:r>
      <w:bookmarkEnd w:id="76"/>
      <w:bookmarkEnd w:id="77"/>
      <w:r w:rsidRPr="00647B46">
        <w:t xml:space="preserve">: </w:t>
      </w:r>
      <w:r w:rsidRPr="00647B46">
        <w:rPr>
          <w:rStyle w:val="CommentReference"/>
          <w:b/>
          <w:szCs w:val="18"/>
        </w:rPr>
        <w:t xml:space="preserve">Drug cost per patient per </w:t>
      </w:r>
      <w:r w:rsidR="00B05895" w:rsidRPr="00647B46">
        <w:rPr>
          <w:rStyle w:val="CommentReference"/>
          <w:b/>
          <w:szCs w:val="18"/>
        </w:rPr>
        <w:t>course</w:t>
      </w:r>
      <w:r w:rsidR="0033402C" w:rsidRPr="00647B46">
        <w:rPr>
          <w:rStyle w:val="CommentReference"/>
          <w:b/>
          <w:szCs w:val="18"/>
        </w:rPr>
        <w:t xml:space="preserve"> </w:t>
      </w:r>
      <w:r w:rsidRPr="00647B46">
        <w:rPr>
          <w:rStyle w:val="CommentReference"/>
          <w:b/>
          <w:szCs w:val="18"/>
        </w:rPr>
        <w:t>for durvalumab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per course for durvalumab"/>
      </w:tblPr>
      <w:tblGrid>
        <w:gridCol w:w="2122"/>
        <w:gridCol w:w="2298"/>
        <w:gridCol w:w="2238"/>
        <w:gridCol w:w="2359"/>
      </w:tblGrid>
      <w:tr w:rsidR="00C73116" w:rsidRPr="00647B46" w14:paraId="77D29FBF" w14:textId="77777777" w:rsidTr="00D513AB">
        <w:trPr>
          <w:cantSplit/>
          <w:tblHeader/>
          <w:jc w:val="center"/>
        </w:trPr>
        <w:tc>
          <w:tcPr>
            <w:tcW w:w="1177" w:type="pct"/>
            <w:vAlign w:val="center"/>
          </w:tcPr>
          <w:p w14:paraId="24BB581E" w14:textId="77777777" w:rsidR="00C73116" w:rsidRPr="00647B46" w:rsidRDefault="00C73116" w:rsidP="0047364B">
            <w:pPr>
              <w:pStyle w:val="In-tableHeading"/>
              <w:jc w:val="center"/>
              <w:rPr>
                <w:lang w:val="en-AU"/>
              </w:rPr>
            </w:pPr>
          </w:p>
        </w:tc>
        <w:tc>
          <w:tcPr>
            <w:tcW w:w="1274" w:type="pct"/>
            <w:vAlign w:val="center"/>
          </w:tcPr>
          <w:p w14:paraId="42302FFE" w14:textId="77777777" w:rsidR="00C73116" w:rsidRPr="00647B46" w:rsidRDefault="00C73116" w:rsidP="0047364B">
            <w:pPr>
              <w:pStyle w:val="In-tableHeading"/>
              <w:jc w:val="center"/>
              <w:rPr>
                <w:lang w:val="en-AU"/>
              </w:rPr>
            </w:pPr>
            <w:r w:rsidRPr="00647B46">
              <w:rPr>
                <w:lang w:val="en-AU"/>
              </w:rPr>
              <w:t>ADRIATIC trial</w:t>
            </w:r>
          </w:p>
          <w:p w14:paraId="4DAE0CD9" w14:textId="77777777" w:rsidR="00C73116" w:rsidRPr="00647B46" w:rsidRDefault="00C73116" w:rsidP="0047364B">
            <w:pPr>
              <w:pStyle w:val="In-tableHeading"/>
              <w:jc w:val="center"/>
              <w:rPr>
                <w:lang w:val="en-AU"/>
              </w:rPr>
            </w:pPr>
            <w:r w:rsidRPr="00647B46">
              <w:rPr>
                <w:lang w:val="en-AU"/>
              </w:rPr>
              <w:t>Trial dose and duration</w:t>
            </w:r>
          </w:p>
        </w:tc>
        <w:tc>
          <w:tcPr>
            <w:tcW w:w="1241" w:type="pct"/>
            <w:vAlign w:val="center"/>
          </w:tcPr>
          <w:p w14:paraId="292FB80D" w14:textId="77777777" w:rsidR="00C73116" w:rsidRPr="00647B46" w:rsidRDefault="00C73116" w:rsidP="0047364B">
            <w:pPr>
              <w:pStyle w:val="In-tableHeading"/>
              <w:jc w:val="center"/>
              <w:rPr>
                <w:lang w:val="en-AU"/>
              </w:rPr>
            </w:pPr>
            <w:r w:rsidRPr="00647B46">
              <w:rPr>
                <w:lang w:val="en-AU"/>
              </w:rPr>
              <w:t>Economic model</w:t>
            </w:r>
          </w:p>
        </w:tc>
        <w:tc>
          <w:tcPr>
            <w:tcW w:w="1308" w:type="pct"/>
            <w:vAlign w:val="center"/>
          </w:tcPr>
          <w:p w14:paraId="26B48EAF" w14:textId="77777777" w:rsidR="00C73116" w:rsidRPr="00647B46" w:rsidRDefault="00C73116" w:rsidP="0047364B">
            <w:pPr>
              <w:pStyle w:val="In-tableHeading"/>
              <w:jc w:val="center"/>
              <w:rPr>
                <w:lang w:val="en-AU"/>
              </w:rPr>
            </w:pPr>
            <w:r w:rsidRPr="00647B46">
              <w:rPr>
                <w:lang w:val="en-AU"/>
              </w:rPr>
              <w:t>Financial estimates</w:t>
            </w:r>
          </w:p>
        </w:tc>
      </w:tr>
      <w:tr w:rsidR="00C73116" w:rsidRPr="00647B46" w14:paraId="3291D063" w14:textId="77777777">
        <w:trPr>
          <w:cantSplit/>
          <w:jc w:val="center"/>
        </w:trPr>
        <w:tc>
          <w:tcPr>
            <w:tcW w:w="1177" w:type="pct"/>
            <w:vAlign w:val="center"/>
          </w:tcPr>
          <w:p w14:paraId="664749DC" w14:textId="77777777" w:rsidR="00C73116" w:rsidRPr="00647B46" w:rsidRDefault="00C73116" w:rsidP="0047364B">
            <w:pPr>
              <w:pStyle w:val="TableText0"/>
            </w:pPr>
            <w:r w:rsidRPr="00647B46">
              <w:t>Dose</w:t>
            </w:r>
          </w:p>
        </w:tc>
        <w:tc>
          <w:tcPr>
            <w:tcW w:w="3823" w:type="pct"/>
            <w:gridSpan w:val="3"/>
            <w:vAlign w:val="center"/>
          </w:tcPr>
          <w:p w14:paraId="57E97747" w14:textId="77777777" w:rsidR="00C73116" w:rsidRPr="00647B46" w:rsidRDefault="00C73116" w:rsidP="0047364B">
            <w:pPr>
              <w:pStyle w:val="TableText0"/>
              <w:jc w:val="center"/>
            </w:pPr>
            <w:r w:rsidRPr="00647B46">
              <w:t>1,500 mg Q4W</w:t>
            </w:r>
          </w:p>
        </w:tc>
      </w:tr>
      <w:tr w:rsidR="00C73116" w:rsidRPr="00647B46" w14:paraId="7897B452" w14:textId="77777777" w:rsidTr="00D513AB">
        <w:trPr>
          <w:cantSplit/>
          <w:jc w:val="center"/>
        </w:trPr>
        <w:tc>
          <w:tcPr>
            <w:tcW w:w="1177" w:type="pct"/>
            <w:vAlign w:val="center"/>
          </w:tcPr>
          <w:p w14:paraId="1EF42788" w14:textId="3DB5A2B2" w:rsidR="00C73116" w:rsidRPr="00647B46" w:rsidRDefault="006D3071" w:rsidP="0047364B">
            <w:pPr>
              <w:pStyle w:val="TableText0"/>
            </w:pPr>
            <w:r w:rsidRPr="00647B46">
              <w:t xml:space="preserve">Mean </w:t>
            </w:r>
            <w:r w:rsidR="00C73116" w:rsidRPr="00647B46">
              <w:t>duration</w:t>
            </w:r>
          </w:p>
        </w:tc>
        <w:tc>
          <w:tcPr>
            <w:tcW w:w="1274" w:type="pct"/>
            <w:vAlign w:val="center"/>
          </w:tcPr>
          <w:p w14:paraId="179D3D6A" w14:textId="5BF65132" w:rsidR="00C73116" w:rsidRPr="00647B46" w:rsidRDefault="00D04839" w:rsidP="0047364B">
            <w:pPr>
              <w:pStyle w:val="TableText0"/>
              <w:jc w:val="center"/>
            </w:pPr>
            <w:r w:rsidRPr="00647B46">
              <w:t>54.5</w:t>
            </w:r>
            <w:r w:rsidR="00C73116" w:rsidRPr="00647B46">
              <w:t xml:space="preserve"> weeks </w:t>
            </w:r>
          </w:p>
        </w:tc>
        <w:tc>
          <w:tcPr>
            <w:tcW w:w="1241" w:type="pct"/>
            <w:vAlign w:val="center"/>
          </w:tcPr>
          <w:p w14:paraId="0649B70C" w14:textId="7D78FF6C" w:rsidR="00C73116" w:rsidRPr="00647B46" w:rsidRDefault="00813E52" w:rsidP="0047364B">
            <w:pPr>
              <w:pStyle w:val="TableText0"/>
              <w:jc w:val="center"/>
              <w:rPr>
                <w:highlight w:val="yellow"/>
              </w:rPr>
            </w:pPr>
            <w:r w:rsidRPr="00647B46">
              <w:t>5</w:t>
            </w:r>
            <w:r w:rsidR="00D01DC6">
              <w:t>3.3</w:t>
            </w:r>
            <w:r w:rsidR="00C73116" w:rsidRPr="00647B46">
              <w:t xml:space="preserve"> weeks </w:t>
            </w:r>
          </w:p>
        </w:tc>
        <w:tc>
          <w:tcPr>
            <w:tcW w:w="1308" w:type="pct"/>
            <w:vAlign w:val="center"/>
          </w:tcPr>
          <w:p w14:paraId="54FFE8ED" w14:textId="221C77CA" w:rsidR="00C73116" w:rsidRPr="00647B46" w:rsidRDefault="00481D82" w:rsidP="0047364B">
            <w:pPr>
              <w:pStyle w:val="TableText0"/>
              <w:jc w:val="center"/>
            </w:pPr>
            <w:r w:rsidRPr="00647B46">
              <w:t xml:space="preserve">52.1 weeks </w:t>
            </w:r>
          </w:p>
        </w:tc>
      </w:tr>
      <w:tr w:rsidR="00C73116" w:rsidRPr="00647B46" w14:paraId="5A4E0C86" w14:textId="77777777" w:rsidTr="00D513AB">
        <w:trPr>
          <w:cantSplit/>
          <w:jc w:val="center"/>
        </w:trPr>
        <w:tc>
          <w:tcPr>
            <w:tcW w:w="1177" w:type="pct"/>
            <w:vAlign w:val="center"/>
          </w:tcPr>
          <w:p w14:paraId="6EEDA107" w14:textId="392C4757" w:rsidR="00C73116" w:rsidRPr="00647B46" w:rsidRDefault="003B0BED" w:rsidP="0047364B">
            <w:pPr>
              <w:pStyle w:val="TableText0"/>
            </w:pPr>
            <w:r w:rsidRPr="00647B46">
              <w:t>Requested</w:t>
            </w:r>
            <w:r w:rsidR="006916A9" w:rsidRPr="00647B46">
              <w:t xml:space="preserve"> effective</w:t>
            </w:r>
            <w:r w:rsidR="00275F6B" w:rsidRPr="00647B46">
              <w:t xml:space="preserve"> </w:t>
            </w:r>
            <w:r w:rsidR="00C73116" w:rsidRPr="00647B46">
              <w:t>EMP</w:t>
            </w:r>
          </w:p>
        </w:tc>
        <w:tc>
          <w:tcPr>
            <w:tcW w:w="1274" w:type="pct"/>
          </w:tcPr>
          <w:p w14:paraId="2D477178" w14:textId="77777777" w:rsidR="00C73116" w:rsidRPr="00647B46" w:rsidRDefault="00C73116" w:rsidP="0047364B">
            <w:pPr>
              <w:pStyle w:val="TableText0"/>
              <w:jc w:val="center"/>
            </w:pPr>
            <w:r w:rsidRPr="00647B46">
              <w:t>-</w:t>
            </w:r>
          </w:p>
        </w:tc>
        <w:tc>
          <w:tcPr>
            <w:tcW w:w="1241" w:type="pct"/>
            <w:vAlign w:val="center"/>
          </w:tcPr>
          <w:p w14:paraId="28D8E009" w14:textId="5474E599" w:rsidR="00C73116" w:rsidRPr="00647B46" w:rsidRDefault="00C73116" w:rsidP="0047364B">
            <w:pPr>
              <w:pStyle w:val="TableText0"/>
              <w:jc w:val="center"/>
              <w:rPr>
                <w:highlight w:val="yellow"/>
              </w:rPr>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Pr="00647B46">
              <w:t xml:space="preserve"> per 500 mg</w:t>
            </w:r>
          </w:p>
        </w:tc>
        <w:tc>
          <w:tcPr>
            <w:tcW w:w="1308" w:type="pct"/>
            <w:vAlign w:val="center"/>
          </w:tcPr>
          <w:p w14:paraId="23179223" w14:textId="2CD2D192"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Pr="00647B46">
              <w:t xml:space="preserve"> per 500 mg</w:t>
            </w:r>
          </w:p>
        </w:tc>
      </w:tr>
      <w:tr w:rsidR="00C73116" w:rsidRPr="00647B46" w14:paraId="6EB03C02" w14:textId="77777777" w:rsidTr="00D513AB">
        <w:trPr>
          <w:cantSplit/>
          <w:jc w:val="center"/>
        </w:trPr>
        <w:tc>
          <w:tcPr>
            <w:tcW w:w="1177" w:type="pct"/>
            <w:vAlign w:val="center"/>
          </w:tcPr>
          <w:p w14:paraId="3ECB2AA6" w14:textId="77777777" w:rsidR="00C73116" w:rsidRPr="00647B46" w:rsidRDefault="00C73116" w:rsidP="0047364B">
            <w:pPr>
              <w:pStyle w:val="TableText0"/>
            </w:pPr>
            <w:r w:rsidRPr="00647B46">
              <w:t>Cost per cycle (28 days)</w:t>
            </w:r>
          </w:p>
        </w:tc>
        <w:tc>
          <w:tcPr>
            <w:tcW w:w="1274" w:type="pct"/>
            <w:vAlign w:val="center"/>
          </w:tcPr>
          <w:p w14:paraId="132FE8D1" w14:textId="77777777" w:rsidR="00C73116" w:rsidRPr="00647B46" w:rsidRDefault="00C73116" w:rsidP="0047364B">
            <w:pPr>
              <w:pStyle w:val="TableText0"/>
              <w:jc w:val="center"/>
            </w:pPr>
            <w:r w:rsidRPr="00647B46">
              <w:t>-</w:t>
            </w:r>
          </w:p>
        </w:tc>
        <w:tc>
          <w:tcPr>
            <w:tcW w:w="1241" w:type="pct"/>
            <w:vAlign w:val="center"/>
          </w:tcPr>
          <w:p w14:paraId="30034A7B" w14:textId="0B85F6B3"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Pr="00647B46">
              <w:t xml:space="preserve"> </w:t>
            </w:r>
            <w:r w:rsidR="00B8279B" w:rsidRPr="00647B46">
              <w:rPr>
                <w:vertAlign w:val="superscript"/>
              </w:rPr>
              <w:t>a</w:t>
            </w:r>
          </w:p>
        </w:tc>
        <w:tc>
          <w:tcPr>
            <w:tcW w:w="1308" w:type="pct"/>
            <w:vAlign w:val="center"/>
          </w:tcPr>
          <w:p w14:paraId="094D1F23" w14:textId="7D7924B6" w:rsidR="00C73116" w:rsidRPr="00647B46" w:rsidRDefault="002168DA" w:rsidP="0047364B">
            <w:pPr>
              <w:pStyle w:val="TableText0"/>
              <w:jc w:val="center"/>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C347D8" w:rsidRPr="00647B46">
              <w:t xml:space="preserve"> </w:t>
            </w:r>
            <w:r w:rsidR="00C347D8" w:rsidRPr="00647B46">
              <w:rPr>
                <w:vertAlign w:val="superscript"/>
              </w:rPr>
              <w:t>b</w:t>
            </w:r>
          </w:p>
        </w:tc>
      </w:tr>
      <w:tr w:rsidR="00C73116" w:rsidRPr="00647B46" w14:paraId="03C7B1F4" w14:textId="77777777" w:rsidTr="00D513AB">
        <w:trPr>
          <w:cantSplit/>
          <w:jc w:val="center"/>
        </w:trPr>
        <w:tc>
          <w:tcPr>
            <w:tcW w:w="1177" w:type="pct"/>
            <w:vAlign w:val="center"/>
          </w:tcPr>
          <w:p w14:paraId="79FAFEB3" w14:textId="4F6C8A38" w:rsidR="00C73116" w:rsidRPr="00647B46" w:rsidRDefault="00C73116" w:rsidP="0047364B">
            <w:pPr>
              <w:pStyle w:val="TableText0"/>
            </w:pPr>
            <w:r w:rsidRPr="00647B46">
              <w:t xml:space="preserve">No. cycles </w:t>
            </w:r>
            <w:r w:rsidR="00483DF7" w:rsidRPr="00647B46">
              <w:t xml:space="preserve">per </w:t>
            </w:r>
            <w:r w:rsidR="00BA05DE" w:rsidRPr="00647B46">
              <w:t xml:space="preserve">course </w:t>
            </w:r>
          </w:p>
        </w:tc>
        <w:tc>
          <w:tcPr>
            <w:tcW w:w="1274" w:type="pct"/>
            <w:vAlign w:val="center"/>
          </w:tcPr>
          <w:p w14:paraId="2D0A2179" w14:textId="7DD869C2" w:rsidR="00C73116" w:rsidRPr="00647B46" w:rsidRDefault="00C73116" w:rsidP="0047364B">
            <w:pPr>
              <w:pStyle w:val="TableText0"/>
              <w:jc w:val="center"/>
            </w:pPr>
            <w:r w:rsidRPr="00647B46">
              <w:t>12.9</w:t>
            </w:r>
          </w:p>
        </w:tc>
        <w:tc>
          <w:tcPr>
            <w:tcW w:w="1241" w:type="pct"/>
            <w:vAlign w:val="center"/>
          </w:tcPr>
          <w:p w14:paraId="78B2EFF4" w14:textId="61B8B2A9" w:rsidR="00C73116" w:rsidRPr="00647B46" w:rsidRDefault="00876783" w:rsidP="0047364B">
            <w:pPr>
              <w:pStyle w:val="TableText0"/>
              <w:jc w:val="center"/>
            </w:pPr>
            <w:r w:rsidRPr="00647B46">
              <w:t>13</w:t>
            </w:r>
            <w:r w:rsidR="00A10F40" w:rsidRPr="00647B46">
              <w:t>.</w:t>
            </w:r>
            <w:r w:rsidR="003A3233">
              <w:t>33</w:t>
            </w:r>
          </w:p>
        </w:tc>
        <w:tc>
          <w:tcPr>
            <w:tcW w:w="1308" w:type="pct"/>
            <w:vAlign w:val="center"/>
          </w:tcPr>
          <w:p w14:paraId="03AC4B0C" w14:textId="3932B3ED" w:rsidR="00C73116" w:rsidRPr="00647B46" w:rsidRDefault="008F38CD" w:rsidP="0047364B">
            <w:pPr>
              <w:pStyle w:val="TableText0"/>
              <w:jc w:val="center"/>
            </w:pPr>
            <w:r w:rsidRPr="00647B46">
              <w:rPr>
                <w:vertAlign w:val="superscript"/>
              </w:rPr>
              <w:t xml:space="preserve"> </w:t>
            </w:r>
            <w:r w:rsidR="009C5694" w:rsidRPr="00647B46">
              <w:t>13.025</w:t>
            </w:r>
          </w:p>
        </w:tc>
      </w:tr>
      <w:tr w:rsidR="00C73116" w:rsidRPr="00647B46" w14:paraId="742BD536" w14:textId="77777777" w:rsidTr="00D513AB">
        <w:trPr>
          <w:cantSplit/>
          <w:jc w:val="center"/>
        </w:trPr>
        <w:tc>
          <w:tcPr>
            <w:tcW w:w="1177" w:type="pct"/>
            <w:vAlign w:val="center"/>
          </w:tcPr>
          <w:p w14:paraId="1F027FA9" w14:textId="11FF68E1" w:rsidR="00C73116" w:rsidRPr="00647B46" w:rsidRDefault="00C73116" w:rsidP="0047364B">
            <w:pPr>
              <w:pStyle w:val="TableText0"/>
            </w:pPr>
            <w:r w:rsidRPr="00647B46">
              <w:t>Cost/patient/</w:t>
            </w:r>
            <w:r w:rsidR="00B05895" w:rsidRPr="00647B46">
              <w:t>course</w:t>
            </w:r>
          </w:p>
        </w:tc>
        <w:tc>
          <w:tcPr>
            <w:tcW w:w="1274" w:type="pct"/>
            <w:vAlign w:val="center"/>
          </w:tcPr>
          <w:p w14:paraId="3DE83BB4" w14:textId="77777777" w:rsidR="00C73116" w:rsidRPr="00647B46" w:rsidRDefault="00C73116" w:rsidP="0047364B">
            <w:pPr>
              <w:pStyle w:val="TableText0"/>
              <w:jc w:val="center"/>
            </w:pPr>
            <w:r w:rsidRPr="00647B46">
              <w:t>-</w:t>
            </w:r>
          </w:p>
        </w:tc>
        <w:tc>
          <w:tcPr>
            <w:tcW w:w="1241" w:type="pct"/>
            <w:vAlign w:val="center"/>
          </w:tcPr>
          <w:p w14:paraId="114742E8" w14:textId="5F19177A" w:rsidR="00C73116" w:rsidRPr="00647B46" w:rsidRDefault="00C73116" w:rsidP="0047364B">
            <w:pPr>
              <w:pStyle w:val="TableText0"/>
              <w:jc w:val="center"/>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Pr="00647B46">
              <w:t xml:space="preserve"> </w:t>
            </w:r>
            <w:r w:rsidR="00C347D8" w:rsidRPr="00647B46">
              <w:rPr>
                <w:vertAlign w:val="superscript"/>
              </w:rPr>
              <w:t>d</w:t>
            </w:r>
          </w:p>
        </w:tc>
        <w:tc>
          <w:tcPr>
            <w:tcW w:w="1308" w:type="pct"/>
            <w:vAlign w:val="center"/>
          </w:tcPr>
          <w:p w14:paraId="75DE81F0" w14:textId="428F1539" w:rsidR="00C73116" w:rsidRPr="00647B46" w:rsidRDefault="00C73116" w:rsidP="0047364B">
            <w:pPr>
              <w:pStyle w:val="TableText0"/>
              <w:jc w:val="center"/>
              <w:rPr>
                <w:i/>
              </w:rPr>
            </w:pPr>
            <w:r w:rsidRPr="00647B46">
              <w:t>$</w:t>
            </w:r>
            <w:r w:rsidR="00A55F1A" w:rsidRPr="00A55F1A">
              <w:rPr>
                <w:color w:val="000000"/>
                <w:spacing w:val="48"/>
                <w:shd w:val="solid" w:color="000000" w:fill="000000"/>
                <w:fitText w:val="315" w:id="-628914687"/>
                <w14:textFill>
                  <w14:solidFill>
                    <w14:srgbClr w14:val="000000">
                      <w14:alpha w14:val="100000"/>
                    </w14:srgbClr>
                  </w14:solidFill>
                </w14:textFill>
              </w:rPr>
              <w:t>|||</w:t>
            </w:r>
            <w:r w:rsidR="00A55F1A" w:rsidRPr="00A55F1A">
              <w:rPr>
                <w:color w:val="000000"/>
                <w:spacing w:val="1"/>
                <w:shd w:val="solid" w:color="000000" w:fill="000000"/>
                <w:fitText w:val="315" w:id="-628914687"/>
                <w14:textFill>
                  <w14:solidFill>
                    <w14:srgbClr w14:val="000000">
                      <w14:alpha w14:val="100000"/>
                    </w14:srgbClr>
                  </w14:solidFill>
                </w14:textFill>
              </w:rPr>
              <w:t>|</w:t>
            </w:r>
          </w:p>
        </w:tc>
      </w:tr>
    </w:tbl>
    <w:p w14:paraId="1E9B99BE" w14:textId="504F7B40" w:rsidR="00494207" w:rsidRPr="00647B46" w:rsidRDefault="00494207" w:rsidP="0047364B">
      <w:pPr>
        <w:pStyle w:val="TableFigureFooter"/>
      </w:pPr>
      <w:r w:rsidRPr="00647B46">
        <w:t xml:space="preserve">Source: </w:t>
      </w:r>
      <w:r w:rsidR="00D513AB" w:rsidRPr="00647B46">
        <w:t>produced during the evaluation</w:t>
      </w:r>
      <w:r w:rsidRPr="00647B46">
        <w:t>.</w:t>
      </w:r>
    </w:p>
    <w:p w14:paraId="1B8FB641" w14:textId="646393B0" w:rsidR="004E2687" w:rsidRPr="00647B46" w:rsidRDefault="00F87FC1" w:rsidP="0047364B">
      <w:pPr>
        <w:pStyle w:val="TableFigureFooter"/>
      </w:pPr>
      <w:r w:rsidRPr="00647B46">
        <w:t xml:space="preserve">EMP = ex-manufacturer’s price; </w:t>
      </w:r>
      <w:r w:rsidR="00E15418" w:rsidRPr="00647B46">
        <w:t xml:space="preserve">Q4W = </w:t>
      </w:r>
      <w:r w:rsidR="0079268E" w:rsidRPr="00647B46">
        <w:t>every 4 weeks</w:t>
      </w:r>
      <w:r w:rsidR="002544BE" w:rsidRPr="00647B46">
        <w:t>; SD = standard deviation</w:t>
      </w:r>
    </w:p>
    <w:p w14:paraId="76D93BB1" w14:textId="72503D0C" w:rsidR="00C73116" w:rsidRPr="00647B46" w:rsidRDefault="00C73116" w:rsidP="0047364B">
      <w:pPr>
        <w:pStyle w:val="TableFigureFooter"/>
      </w:pPr>
      <w:r w:rsidRPr="00647B46">
        <w:rPr>
          <w:vertAlign w:val="superscript"/>
        </w:rPr>
        <w:t>a</w:t>
      </w:r>
      <w:r w:rsidRPr="00647B46">
        <w:t xml:space="preserve"> </w:t>
      </w:r>
      <w:r w:rsidR="00CA28D4">
        <w:t xml:space="preserve">Corrected for an error in public and private utilisation rates. </w:t>
      </w:r>
      <w:r w:rsidRPr="00647B46">
        <w:t>Based on public and private hospital markups effective from 1 July 2024, the effective DPMA is $</w:t>
      </w:r>
      <w:r w:rsidR="00A55F1A" w:rsidRPr="00A55F1A">
        <w:rPr>
          <w:color w:val="000000"/>
          <w:spacing w:val="223"/>
          <w:shd w:val="solid" w:color="000000" w:fill="000000"/>
          <w:fitText w:val="300" w:id="-628914686"/>
          <w14:textFill>
            <w14:solidFill>
              <w14:srgbClr w14:val="000000">
                <w14:alpha w14:val="100000"/>
              </w14:srgbClr>
            </w14:solidFill>
          </w14:textFill>
        </w:rPr>
        <w:t>|</w:t>
      </w:r>
      <w:r w:rsidR="00A55F1A" w:rsidRPr="00A55F1A">
        <w:rPr>
          <w:color w:val="000000"/>
          <w:spacing w:val="1"/>
          <w:shd w:val="solid" w:color="000000" w:fill="000000"/>
          <w:fitText w:val="300" w:id="-628914686"/>
          <w14:textFill>
            <w14:solidFill>
              <w14:srgbClr w14:val="000000">
                <w14:alpha w14:val="100000"/>
              </w14:srgbClr>
            </w14:solidFill>
          </w14:textFill>
        </w:rPr>
        <w:t>|</w:t>
      </w:r>
      <w:r w:rsidRPr="00647B46">
        <w:t xml:space="preserve"> in public hospitals and $</w:t>
      </w:r>
      <w:r w:rsidR="00A55F1A" w:rsidRPr="00A55F1A">
        <w:rPr>
          <w:color w:val="000000"/>
          <w:spacing w:val="223"/>
          <w:shd w:val="solid" w:color="000000" w:fill="000000"/>
          <w:fitText w:val="300" w:id="-628914685"/>
          <w14:textFill>
            <w14:solidFill>
              <w14:srgbClr w14:val="000000">
                <w14:alpha w14:val="100000"/>
              </w14:srgbClr>
            </w14:solidFill>
          </w14:textFill>
        </w:rPr>
        <w:t>|</w:t>
      </w:r>
      <w:r w:rsidR="00A55F1A" w:rsidRPr="00A55F1A">
        <w:rPr>
          <w:color w:val="000000"/>
          <w:spacing w:val="1"/>
          <w:shd w:val="solid" w:color="000000" w:fill="000000"/>
          <w:fitText w:val="300" w:id="-628914685"/>
          <w14:textFill>
            <w14:solidFill>
              <w14:srgbClr w14:val="000000">
                <w14:alpha w14:val="100000"/>
              </w14:srgbClr>
            </w14:solidFill>
          </w14:textFill>
        </w:rPr>
        <w:t>|</w:t>
      </w:r>
      <w:r w:rsidRPr="00647B46">
        <w:t xml:space="preserve"> in private hospitals per 1,500 mg. </w:t>
      </w:r>
      <w:r w:rsidR="003A3233">
        <w:t>P</w:t>
      </w:r>
      <w:r w:rsidRPr="00647B46">
        <w:t xml:space="preserve">ublic hospital DPMA was incorrectly multiplied by the private utilisation proportion. </w:t>
      </w:r>
    </w:p>
    <w:p w14:paraId="06D3E480" w14:textId="30C1A9F8" w:rsidR="00C73116" w:rsidRPr="00647B46" w:rsidRDefault="00C73116" w:rsidP="0047364B">
      <w:pPr>
        <w:pStyle w:val="TableFigureFooter"/>
      </w:pPr>
      <w:r w:rsidRPr="00647B46">
        <w:rPr>
          <w:vertAlign w:val="superscript"/>
        </w:rPr>
        <w:t>b</w:t>
      </w:r>
      <w:r w:rsidRPr="00647B46">
        <w:t xml:space="preserve"> </w:t>
      </w:r>
      <w:r w:rsidR="00C347D8" w:rsidRPr="00647B46">
        <w:t xml:space="preserve">Based on public and private hospital markups effective from 1 July 2024, </w:t>
      </w:r>
      <w:r w:rsidR="002D42C5" w:rsidRPr="00647B46">
        <w:t xml:space="preserve">and </w:t>
      </w:r>
      <w:r w:rsidR="000B69AD" w:rsidRPr="00647B46">
        <w:t xml:space="preserve">a </w:t>
      </w:r>
      <w:r w:rsidR="002D42C5" w:rsidRPr="00647B46">
        <w:t>utilisatio</w:t>
      </w:r>
      <w:r w:rsidR="000B69AD" w:rsidRPr="00647B46">
        <w:t>n split of 46% public hospital use vs. 54% private hospital use.</w:t>
      </w:r>
      <w:r w:rsidRPr="00647B46">
        <w:t xml:space="preserve"> </w:t>
      </w:r>
    </w:p>
    <w:p w14:paraId="59911C9E" w14:textId="4247669A" w:rsidR="00C347D8" w:rsidRPr="00647B46" w:rsidRDefault="00C347D8" w:rsidP="0047364B">
      <w:pPr>
        <w:pStyle w:val="TableFigureFooter"/>
      </w:pPr>
      <w:r w:rsidRPr="00647B46">
        <w:rPr>
          <w:vertAlign w:val="superscript"/>
        </w:rPr>
        <w:t>d</w:t>
      </w:r>
      <w:r w:rsidRPr="00647B46">
        <w:t xml:space="preserve"> Cost per patient per </w:t>
      </w:r>
      <w:r w:rsidR="001629DC" w:rsidRPr="00647B46">
        <w:t xml:space="preserve">course </w:t>
      </w:r>
      <w:r w:rsidRPr="00647B46">
        <w:t>was calculated based on cost per 28-day cycle and number of cycles per year.</w:t>
      </w:r>
    </w:p>
    <w:p w14:paraId="268768EF" w14:textId="1A38B455" w:rsidR="00B60939" w:rsidRPr="00647B46" w:rsidRDefault="00B60939" w:rsidP="0047364B">
      <w:pPr>
        <w:pStyle w:val="4-SubsectionHeading"/>
        <w:spacing w:line="240" w:lineRule="auto"/>
      </w:pPr>
      <w:bookmarkStart w:id="78" w:name="_Toc22897647"/>
      <w:bookmarkStart w:id="79" w:name="_Toc197093685"/>
      <w:bookmarkStart w:id="80" w:name="_Toc198061837"/>
      <w:r w:rsidRPr="00647B46">
        <w:t xml:space="preserve">Estimated PBS usage </w:t>
      </w:r>
      <w:r w:rsidR="007D124F" w:rsidRPr="00647B46">
        <w:t>and</w:t>
      </w:r>
      <w:r w:rsidRPr="00647B46">
        <w:t xml:space="preserve"> financial implications</w:t>
      </w:r>
      <w:bookmarkEnd w:id="78"/>
      <w:bookmarkEnd w:id="79"/>
      <w:bookmarkEnd w:id="80"/>
    </w:p>
    <w:p w14:paraId="4081949A" w14:textId="0D6C3EBB" w:rsidR="00C74D4B" w:rsidRPr="00647B46" w:rsidRDefault="006937B2" w:rsidP="007D5596">
      <w:pPr>
        <w:pStyle w:val="3-BodyText"/>
        <w:numPr>
          <w:ilvl w:val="1"/>
          <w:numId w:val="22"/>
        </w:numPr>
      </w:pPr>
      <w:r w:rsidRPr="00647B46">
        <w:t xml:space="preserve">The submission </w:t>
      </w:r>
      <w:r w:rsidR="00B07318" w:rsidRPr="00647B46">
        <w:t>was not</w:t>
      </w:r>
      <w:r w:rsidRPr="00647B46">
        <w:t xml:space="preserve"> considered by </w:t>
      </w:r>
      <w:r w:rsidR="00B6106B" w:rsidRPr="00647B46">
        <w:t>the Drug Utilisation Sub-Committee</w:t>
      </w:r>
      <w:r w:rsidRPr="00647B46">
        <w:t xml:space="preserve"> </w:t>
      </w:r>
      <w:r w:rsidR="00B6106B" w:rsidRPr="00647B46">
        <w:t>(</w:t>
      </w:r>
      <w:r w:rsidRPr="00647B46">
        <w:t>DUSC</w:t>
      </w:r>
      <w:r w:rsidR="00B6106B" w:rsidRPr="00647B46">
        <w:t>)</w:t>
      </w:r>
      <w:r w:rsidRPr="00647B46">
        <w:t>.</w:t>
      </w:r>
      <w:r w:rsidR="008260FD" w:rsidRPr="00647B46">
        <w:t xml:space="preserve"> </w:t>
      </w:r>
    </w:p>
    <w:p w14:paraId="16EF4367" w14:textId="61C6B31B" w:rsidR="002B05A1" w:rsidRDefault="006937B2" w:rsidP="007D5596">
      <w:pPr>
        <w:pStyle w:val="3-BodyText"/>
        <w:numPr>
          <w:ilvl w:val="1"/>
          <w:numId w:val="22"/>
        </w:numPr>
      </w:pPr>
      <w:r w:rsidRPr="00647B46">
        <w:t xml:space="preserve">The submission took an epidemiological approach </w:t>
      </w:r>
      <w:r w:rsidR="00C75B10" w:rsidRPr="00647B46">
        <w:t xml:space="preserve">and </w:t>
      </w:r>
      <w:r w:rsidRPr="00647B46">
        <w:t xml:space="preserve">assumed </w:t>
      </w:r>
      <w:r w:rsidR="00A55F1A" w:rsidRPr="00A55F1A">
        <w:rPr>
          <w:color w:val="000000"/>
          <w:w w:val="61"/>
          <w:shd w:val="solid" w:color="000000" w:fill="000000"/>
          <w:fitText w:val="475" w:id="-628914684"/>
          <w14:textFill>
            <w14:solidFill>
              <w14:srgbClr w14:val="000000">
                <w14:alpha w14:val="100000"/>
              </w14:srgbClr>
            </w14:solidFill>
          </w14:textFill>
        </w:rPr>
        <w:t>|||  ||</w:t>
      </w:r>
      <w:r w:rsidR="00A55F1A" w:rsidRPr="00A55F1A">
        <w:rPr>
          <w:color w:val="000000"/>
          <w:spacing w:val="5"/>
          <w:w w:val="61"/>
          <w:shd w:val="solid" w:color="000000" w:fill="000000"/>
          <w:fitText w:val="475" w:id="-628914684"/>
          <w14:textFill>
            <w14:solidFill>
              <w14:srgbClr w14:val="000000">
                <w14:alpha w14:val="100000"/>
              </w14:srgbClr>
            </w14:solidFill>
          </w14:textFill>
        </w:rPr>
        <w:t>|</w:t>
      </w:r>
      <w:r w:rsidRPr="00647B46">
        <w:t>% market uptake</w:t>
      </w:r>
      <w:r w:rsidR="00C75B10" w:rsidRPr="00647B46">
        <w:t xml:space="preserve"> among eligible LS-SCLC</w:t>
      </w:r>
      <w:r w:rsidR="00BA0978" w:rsidRPr="00647B46">
        <w:t xml:space="preserve"> patients</w:t>
      </w:r>
      <w:r w:rsidRPr="00647B46">
        <w:t xml:space="preserve">. </w:t>
      </w:r>
      <w:r w:rsidR="00B37E65" w:rsidRPr="00647B46">
        <w:t xml:space="preserve">The annual </w:t>
      </w:r>
      <w:r w:rsidR="005B7ECC" w:rsidRPr="00647B46">
        <w:t xml:space="preserve">number of </w:t>
      </w:r>
      <w:r w:rsidR="00B37E65" w:rsidRPr="00647B46">
        <w:t xml:space="preserve">treated patients </w:t>
      </w:r>
      <w:r w:rsidR="005B7ECC" w:rsidRPr="00647B46">
        <w:t xml:space="preserve">was estimated based on </w:t>
      </w:r>
      <w:r w:rsidR="00B37E65" w:rsidRPr="00647B46">
        <w:t>incident patient</w:t>
      </w:r>
      <w:r w:rsidR="005B7ECC" w:rsidRPr="00647B46">
        <w:t xml:space="preserve"> number</w:t>
      </w:r>
      <w:r w:rsidR="00B37E65" w:rsidRPr="00647B46">
        <w:t>s</w:t>
      </w:r>
      <w:r w:rsidR="006F5073" w:rsidRPr="00647B46">
        <w:t>,</w:t>
      </w:r>
      <w:r w:rsidR="00B37E65" w:rsidRPr="00647B46">
        <w:t xml:space="preserve"> plus grandfather</w:t>
      </w:r>
      <w:r w:rsidR="006F5073" w:rsidRPr="00647B46">
        <w:t>ed</w:t>
      </w:r>
      <w:r w:rsidR="00B37E65" w:rsidRPr="00647B46">
        <w:t xml:space="preserve"> patients in </w:t>
      </w:r>
      <w:r w:rsidR="006F5073" w:rsidRPr="00647B46">
        <w:t>y</w:t>
      </w:r>
      <w:r w:rsidR="00B37E65" w:rsidRPr="00647B46">
        <w:t>ear 1.</w:t>
      </w:r>
      <w:r w:rsidR="00B37E65" w:rsidRPr="00647B46" w:rsidDel="00972317">
        <w:t xml:space="preserve"> </w:t>
      </w:r>
      <w:r w:rsidR="00972317" w:rsidRPr="00647B46">
        <w:t xml:space="preserve">Key inputs relied on in the financial analyses are </w:t>
      </w:r>
      <w:r w:rsidR="00B37E65" w:rsidRPr="00647B46">
        <w:t xml:space="preserve">presented in </w:t>
      </w:r>
      <w:r w:rsidR="00681324" w:rsidRPr="00647B46">
        <w:fldChar w:fldCharType="begin"/>
      </w:r>
      <w:r w:rsidR="00681324" w:rsidRPr="00647B46">
        <w:instrText xml:space="preserve"> REF _Ref197941846 \h </w:instrText>
      </w:r>
      <w:r w:rsidR="00681324" w:rsidRPr="00647B46">
        <w:fldChar w:fldCharType="separate"/>
      </w:r>
      <w:r w:rsidR="003D11B5" w:rsidRPr="00647B46">
        <w:t xml:space="preserve">Table </w:t>
      </w:r>
      <w:r w:rsidR="003D11B5">
        <w:rPr>
          <w:noProof/>
        </w:rPr>
        <w:t>14</w:t>
      </w:r>
      <w:r w:rsidR="00681324" w:rsidRPr="00647B46">
        <w:fldChar w:fldCharType="end"/>
      </w:r>
      <w:r w:rsidR="007A53D7" w:rsidRPr="00647B46">
        <w:t>.</w:t>
      </w:r>
      <w:r w:rsidR="00EA5AE2" w:rsidRPr="00647B46">
        <w:t xml:space="preserve"> </w:t>
      </w:r>
    </w:p>
    <w:p w14:paraId="12A1296F" w14:textId="77777777" w:rsidR="00A457E5" w:rsidRPr="00647B46" w:rsidRDefault="00A457E5" w:rsidP="00A457E5">
      <w:pPr>
        <w:pStyle w:val="3-BodyText"/>
        <w:numPr>
          <w:ilvl w:val="0"/>
          <w:numId w:val="0"/>
        </w:numPr>
      </w:pPr>
    </w:p>
    <w:p w14:paraId="0FE1DB0E" w14:textId="476D0F30" w:rsidR="00635FA4" w:rsidRPr="00647B46" w:rsidRDefault="00635FA4" w:rsidP="003E3A0C">
      <w:pPr>
        <w:pStyle w:val="Caption"/>
        <w:spacing w:after="0" w:line="240" w:lineRule="auto"/>
      </w:pPr>
      <w:bookmarkStart w:id="81" w:name="_Ref197941846"/>
      <w:r w:rsidRPr="00647B46">
        <w:lastRenderedPageBreak/>
        <w:t xml:space="preserve">Table </w:t>
      </w:r>
      <w:r w:rsidR="00647B46">
        <w:fldChar w:fldCharType="begin"/>
      </w:r>
      <w:r w:rsidR="00647B46">
        <w:instrText xml:space="preserve"> SEQ Table \* ARABIC </w:instrText>
      </w:r>
      <w:r w:rsidR="00647B46">
        <w:fldChar w:fldCharType="separate"/>
      </w:r>
      <w:r w:rsidR="003D11B5">
        <w:rPr>
          <w:noProof/>
        </w:rPr>
        <w:t>14</w:t>
      </w:r>
      <w:r w:rsidR="00647B46">
        <w:fldChar w:fldCharType="end"/>
      </w:r>
      <w:bookmarkEnd w:id="81"/>
      <w:r w:rsidRPr="00647B46">
        <w:t xml:space="preserve">: </w:t>
      </w:r>
      <w:r w:rsidRPr="00647B46">
        <w:rPr>
          <w:rStyle w:val="CommentReference"/>
          <w:b/>
          <w:szCs w:val="18"/>
        </w:rPr>
        <w:t>Key inputs for financial estimates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Key inputs for financial estimates"/>
      </w:tblPr>
      <w:tblGrid>
        <w:gridCol w:w="1276"/>
        <w:gridCol w:w="3261"/>
        <w:gridCol w:w="4480"/>
      </w:tblGrid>
      <w:tr w:rsidR="00234267" w:rsidRPr="00647B46" w14:paraId="4E559FB6" w14:textId="77777777" w:rsidTr="006F3C99">
        <w:trPr>
          <w:cantSplit/>
          <w:trHeight w:val="269"/>
          <w:tblHeader/>
        </w:trPr>
        <w:tc>
          <w:tcPr>
            <w:tcW w:w="708" w:type="pct"/>
            <w:vAlign w:val="center"/>
            <w:hideMark/>
          </w:tcPr>
          <w:p w14:paraId="5ACFBC19" w14:textId="77777777" w:rsidR="00234267" w:rsidRPr="00647B46" w:rsidRDefault="00234267" w:rsidP="003E3A0C">
            <w:pPr>
              <w:pStyle w:val="In-tableHeading"/>
              <w:rPr>
                <w:lang w:val="en-AU"/>
              </w:rPr>
            </w:pPr>
            <w:r w:rsidRPr="00647B46">
              <w:rPr>
                <w:lang w:val="en-AU"/>
              </w:rPr>
              <w:t>Parameter</w:t>
            </w:r>
          </w:p>
        </w:tc>
        <w:tc>
          <w:tcPr>
            <w:tcW w:w="1808" w:type="pct"/>
            <w:vAlign w:val="center"/>
            <w:hideMark/>
          </w:tcPr>
          <w:p w14:paraId="6E6FF70D" w14:textId="77777777" w:rsidR="00234267" w:rsidRPr="00647B46" w:rsidRDefault="00234267" w:rsidP="003E3A0C">
            <w:pPr>
              <w:pStyle w:val="In-tableHeading"/>
              <w:rPr>
                <w:lang w:val="en-AU"/>
              </w:rPr>
            </w:pPr>
            <w:r w:rsidRPr="00647B46">
              <w:rPr>
                <w:lang w:val="en-AU"/>
              </w:rPr>
              <w:t>Value applied and source</w:t>
            </w:r>
          </w:p>
        </w:tc>
        <w:tc>
          <w:tcPr>
            <w:tcW w:w="2485" w:type="pct"/>
            <w:vAlign w:val="center"/>
            <w:hideMark/>
          </w:tcPr>
          <w:p w14:paraId="5865A41C" w14:textId="77777777" w:rsidR="00234267" w:rsidRPr="00647B46" w:rsidRDefault="00234267" w:rsidP="003E3A0C">
            <w:pPr>
              <w:pStyle w:val="In-tableHeading"/>
              <w:rPr>
                <w:lang w:val="en-AU"/>
              </w:rPr>
            </w:pPr>
            <w:r w:rsidRPr="00647B46">
              <w:rPr>
                <w:lang w:val="en-AU"/>
              </w:rPr>
              <w:t>Comment</w:t>
            </w:r>
          </w:p>
        </w:tc>
      </w:tr>
      <w:tr w:rsidR="00234267" w:rsidRPr="00647B46" w14:paraId="36F9C8AC" w14:textId="77777777" w:rsidTr="006F3C99">
        <w:trPr>
          <w:cantSplit/>
          <w:trHeight w:val="270"/>
        </w:trPr>
        <w:tc>
          <w:tcPr>
            <w:tcW w:w="708" w:type="pct"/>
            <w:vAlign w:val="center"/>
            <w:hideMark/>
          </w:tcPr>
          <w:p w14:paraId="45DCE547" w14:textId="55849896" w:rsidR="00234267" w:rsidRPr="00647B46" w:rsidRDefault="003F788C" w:rsidP="003E3A0C">
            <w:pPr>
              <w:pStyle w:val="TableText0"/>
            </w:pPr>
            <w:r w:rsidRPr="00647B46">
              <w:t>Incident</w:t>
            </w:r>
            <w:r w:rsidR="00234267" w:rsidRPr="00647B46">
              <w:t xml:space="preserve"> lung cancer</w:t>
            </w:r>
            <w:r w:rsidRPr="00647B46">
              <w:t xml:space="preserve"> population</w:t>
            </w:r>
          </w:p>
        </w:tc>
        <w:tc>
          <w:tcPr>
            <w:tcW w:w="1808" w:type="pct"/>
            <w:vAlign w:val="center"/>
            <w:hideMark/>
          </w:tcPr>
          <w:p w14:paraId="4654BEAB" w14:textId="41D3B448" w:rsidR="00234267" w:rsidRPr="00647B46" w:rsidRDefault="00CD3691" w:rsidP="003E3A0C">
            <w:pPr>
              <w:pStyle w:val="TableText0"/>
              <w:rPr>
                <w:color w:val="000000"/>
                <w:szCs w:val="20"/>
              </w:rPr>
            </w:pPr>
            <w:r w:rsidRPr="00647B46">
              <w:t xml:space="preserve">Incidence from AIHW 2024 data, </w:t>
            </w:r>
            <w:r w:rsidR="00234267" w:rsidRPr="00647B46">
              <w:rPr>
                <w:rFonts w:eastAsia="Times New Roman"/>
                <w:color w:val="000000"/>
                <w:szCs w:val="20"/>
              </w:rPr>
              <w:t xml:space="preserve">projected </w:t>
            </w:r>
            <w:r w:rsidRPr="00647B46">
              <w:rPr>
                <w:rFonts w:eastAsia="Times New Roman"/>
                <w:color w:val="000000"/>
                <w:szCs w:val="20"/>
              </w:rPr>
              <w:t xml:space="preserve">using </w:t>
            </w:r>
            <w:r w:rsidR="00D16399" w:rsidRPr="00647B46">
              <w:rPr>
                <w:rFonts w:eastAsia="Times New Roman"/>
                <w:color w:val="000000"/>
                <w:szCs w:val="20"/>
              </w:rPr>
              <w:t>annual growth rate</w:t>
            </w:r>
            <w:r w:rsidRPr="00647B46">
              <w:rPr>
                <w:rFonts w:eastAsia="Times New Roman"/>
                <w:color w:val="000000"/>
                <w:szCs w:val="20"/>
              </w:rPr>
              <w:t>s</w:t>
            </w:r>
            <w:r w:rsidR="00D16399" w:rsidRPr="00647B46">
              <w:rPr>
                <w:rFonts w:eastAsia="Times New Roman"/>
                <w:color w:val="000000"/>
                <w:szCs w:val="20"/>
              </w:rPr>
              <w:t xml:space="preserve"> of</w:t>
            </w:r>
            <w:r w:rsidR="00D16399" w:rsidRPr="00647B46">
              <w:rPr>
                <w:color w:val="000000"/>
                <w:szCs w:val="20"/>
              </w:rPr>
              <w:t xml:space="preserve"> 4.6% for females and 2.0% for males</w:t>
            </w:r>
            <w:r w:rsidR="00B216BD" w:rsidRPr="00647B46">
              <w:rPr>
                <w:color w:val="000000"/>
                <w:szCs w:val="20"/>
              </w:rPr>
              <w:t>.</w:t>
            </w:r>
          </w:p>
        </w:tc>
        <w:tc>
          <w:tcPr>
            <w:tcW w:w="2485" w:type="pct"/>
            <w:vAlign w:val="center"/>
            <w:hideMark/>
          </w:tcPr>
          <w:p w14:paraId="3C2372D9" w14:textId="508FA823" w:rsidR="00234267" w:rsidRPr="00647B46" w:rsidRDefault="00E07220" w:rsidP="003E3A0C">
            <w:pPr>
              <w:pStyle w:val="TableText0"/>
            </w:pPr>
            <w:r w:rsidRPr="00647B46">
              <w:t xml:space="preserve">Annual growth rate </w:t>
            </w:r>
            <w:r w:rsidR="00311C6F" w:rsidRPr="00647B46">
              <w:t>was</w:t>
            </w:r>
            <w:r w:rsidRPr="00647B46">
              <w:t xml:space="preserve"> based on </w:t>
            </w:r>
            <w:r w:rsidR="0009208A" w:rsidRPr="00647B46">
              <w:t>4-year average (</w:t>
            </w:r>
            <w:r w:rsidRPr="00647B46">
              <w:t>2021</w:t>
            </w:r>
            <w:r w:rsidR="003E5491" w:rsidRPr="00647B46">
              <w:t>–</w:t>
            </w:r>
            <w:r w:rsidRPr="00647B46">
              <w:t>2024</w:t>
            </w:r>
            <w:r w:rsidR="0009208A" w:rsidRPr="00647B46">
              <w:t>)</w:t>
            </w:r>
            <w:r w:rsidRPr="00647B46">
              <w:t xml:space="preserve"> data</w:t>
            </w:r>
            <w:r w:rsidR="0009208A" w:rsidRPr="00647B46">
              <w:t xml:space="preserve">, which is considerably higher than the 3-year </w:t>
            </w:r>
            <w:r w:rsidR="00311C6F" w:rsidRPr="00647B46">
              <w:t>(2.53%)</w:t>
            </w:r>
            <w:r w:rsidR="0009208A" w:rsidRPr="00647B46">
              <w:t xml:space="preserve"> and </w:t>
            </w:r>
            <w:r w:rsidR="003D1996" w:rsidRPr="00647B46">
              <w:t>5</w:t>
            </w:r>
            <w:r w:rsidR="0009208A" w:rsidRPr="00647B46">
              <w:t>-year averages</w:t>
            </w:r>
            <w:r w:rsidR="00311C6F" w:rsidRPr="00647B46">
              <w:t xml:space="preserve"> (2.50%)</w:t>
            </w:r>
            <w:r w:rsidR="0009208A" w:rsidRPr="00647B46">
              <w:t xml:space="preserve">. </w:t>
            </w:r>
            <w:r w:rsidR="00DF0756" w:rsidRPr="00647B46">
              <w:t>The</w:t>
            </w:r>
            <w:r w:rsidRPr="00647B46">
              <w:t xml:space="preserve"> </w:t>
            </w:r>
            <w:r w:rsidR="004D1593" w:rsidRPr="00647B46">
              <w:t xml:space="preserve">5-year average </w:t>
            </w:r>
            <w:r w:rsidR="00DB76B5" w:rsidRPr="00647B46">
              <w:t xml:space="preserve">of </w:t>
            </w:r>
            <w:r w:rsidR="006E706E" w:rsidRPr="00647B46">
              <w:t xml:space="preserve">2.5% </w:t>
            </w:r>
            <w:r w:rsidR="004D1593" w:rsidRPr="00647B46">
              <w:t>(</w:t>
            </w:r>
            <w:r w:rsidRPr="00647B46">
              <w:t>2020</w:t>
            </w:r>
            <w:r w:rsidR="003E5491" w:rsidRPr="00647B46">
              <w:t>–</w:t>
            </w:r>
            <w:r w:rsidRPr="00647B46">
              <w:t>2024</w:t>
            </w:r>
            <w:r w:rsidR="004D1593" w:rsidRPr="00647B46">
              <w:t>)</w:t>
            </w:r>
            <w:r w:rsidRPr="00647B46">
              <w:t xml:space="preserve"> </w:t>
            </w:r>
            <w:r w:rsidR="00DF0756" w:rsidRPr="00647B46">
              <w:t>is a better assumption</w:t>
            </w:r>
            <w:r w:rsidR="004D1593" w:rsidRPr="00647B46">
              <w:t>.</w:t>
            </w:r>
            <w:r w:rsidR="00F763EE">
              <w:t xml:space="preserve"> The pre-PBAC response decreased the growth from 3.322% to 2.713%. </w:t>
            </w:r>
            <w:r w:rsidR="002D395F">
              <w:t>T</w:t>
            </w:r>
            <w:r w:rsidR="00970044">
              <w:t xml:space="preserve">he pre-PBAC response requested this growth rate also be applied to the current ES-SCLC </w:t>
            </w:r>
            <w:r w:rsidR="00264992">
              <w:t>expenditure caps.</w:t>
            </w:r>
          </w:p>
        </w:tc>
      </w:tr>
      <w:tr w:rsidR="00234267" w:rsidRPr="00647B46" w14:paraId="0D7E5720" w14:textId="77777777" w:rsidTr="006F3C99">
        <w:trPr>
          <w:cantSplit/>
          <w:trHeight w:val="270"/>
        </w:trPr>
        <w:tc>
          <w:tcPr>
            <w:tcW w:w="708" w:type="pct"/>
            <w:vAlign w:val="center"/>
            <w:hideMark/>
          </w:tcPr>
          <w:p w14:paraId="27944028" w14:textId="10DECF56" w:rsidR="00234267" w:rsidRPr="00647B46" w:rsidRDefault="00234267" w:rsidP="003E3A0C">
            <w:pPr>
              <w:pStyle w:val="TableText0"/>
            </w:pPr>
            <w:r w:rsidRPr="00647B46">
              <w:t xml:space="preserve">Proportion with </w:t>
            </w:r>
            <w:r w:rsidR="004D1593" w:rsidRPr="00647B46">
              <w:t>SCLC</w:t>
            </w:r>
          </w:p>
        </w:tc>
        <w:tc>
          <w:tcPr>
            <w:tcW w:w="1808" w:type="pct"/>
            <w:vAlign w:val="center"/>
            <w:hideMark/>
          </w:tcPr>
          <w:p w14:paraId="57C923AF" w14:textId="77777777" w:rsidR="00234267" w:rsidRPr="00647B46" w:rsidRDefault="00B216BD" w:rsidP="003E3A0C">
            <w:pPr>
              <w:pStyle w:val="TableText0"/>
              <w:rPr>
                <w:rFonts w:eastAsia="Times New Roman"/>
                <w:color w:val="000000"/>
                <w:szCs w:val="20"/>
              </w:rPr>
            </w:pPr>
            <w:r w:rsidRPr="00647B46">
              <w:t>11.75%</w:t>
            </w:r>
          </w:p>
          <w:p w14:paraId="7D6E17EB" w14:textId="41950D90" w:rsidR="00B216BD" w:rsidRPr="00647B46" w:rsidRDefault="00B216BD" w:rsidP="003E3A0C">
            <w:pPr>
              <w:pStyle w:val="TableText0"/>
            </w:pPr>
            <w:r w:rsidRPr="00647B46">
              <w:t>Atezolizumab PSD 2019; Durvalumab PSD 2020</w:t>
            </w:r>
          </w:p>
        </w:tc>
        <w:tc>
          <w:tcPr>
            <w:tcW w:w="2485" w:type="pct"/>
            <w:vAlign w:val="center"/>
            <w:hideMark/>
          </w:tcPr>
          <w:p w14:paraId="039886F7" w14:textId="2A34EBA4" w:rsidR="00E22CBC" w:rsidRPr="00647B46" w:rsidRDefault="00B216BD" w:rsidP="003E3A0C">
            <w:pPr>
              <w:pStyle w:val="TableText0"/>
            </w:pPr>
            <w:r w:rsidRPr="00647B46">
              <w:t xml:space="preserve">The </w:t>
            </w:r>
            <w:r w:rsidR="0084676C" w:rsidRPr="00647B46">
              <w:t xml:space="preserve">atezolizumab </w:t>
            </w:r>
            <w:r w:rsidR="008C39BD" w:rsidRPr="00647B46">
              <w:t>2019</w:t>
            </w:r>
            <w:r w:rsidR="0084676C" w:rsidRPr="00647B46">
              <w:t xml:space="preserve"> </w:t>
            </w:r>
            <w:r w:rsidRPr="00647B46">
              <w:t xml:space="preserve">PSD referred to AIHW 2011 as </w:t>
            </w:r>
            <w:r w:rsidR="00BA0978" w:rsidRPr="00647B46">
              <w:t xml:space="preserve">the </w:t>
            </w:r>
            <w:r w:rsidRPr="00647B46">
              <w:t xml:space="preserve">original data source and </w:t>
            </w:r>
            <w:r w:rsidR="00AC3E1C" w:rsidRPr="00647B46">
              <w:t xml:space="preserve">stated </w:t>
            </w:r>
            <w:r w:rsidRPr="00647B46">
              <w:t xml:space="preserve">the percentage is likely </w:t>
            </w:r>
            <w:r w:rsidR="00E336E7" w:rsidRPr="00647B46">
              <w:t>to</w:t>
            </w:r>
            <w:r w:rsidRPr="00647B46">
              <w:t xml:space="preserve"> decrease over</w:t>
            </w:r>
            <w:r w:rsidR="00BA0978" w:rsidRPr="00647B46">
              <w:t xml:space="preserve"> </w:t>
            </w:r>
            <w:r w:rsidRPr="00647B46">
              <w:t>time.</w:t>
            </w:r>
            <w:r w:rsidR="00E22CBC" w:rsidRPr="00647B46">
              <w:t xml:space="preserve"> New data </w:t>
            </w:r>
            <w:r w:rsidR="008C39BD" w:rsidRPr="00647B46">
              <w:t xml:space="preserve">has since </w:t>
            </w:r>
            <w:r w:rsidR="00E22CBC" w:rsidRPr="00647B46">
              <w:t>become available</w:t>
            </w:r>
            <w:r w:rsidR="00BA0978" w:rsidRPr="00647B46">
              <w:t>:</w:t>
            </w:r>
            <w:r w:rsidR="00E22CBC" w:rsidRPr="00647B46">
              <w:t xml:space="preserve"> </w:t>
            </w:r>
            <w:r w:rsidRPr="00647B46">
              <w:t>Huang 2023 reported a</w:t>
            </w:r>
            <w:r w:rsidR="008C39BD" w:rsidRPr="00647B46">
              <w:t xml:space="preserve"> value</w:t>
            </w:r>
            <w:r w:rsidRPr="00647B46">
              <w:t xml:space="preserve"> </w:t>
            </w:r>
            <w:r w:rsidR="00BA0978" w:rsidRPr="00647B46">
              <w:t>of</w:t>
            </w:r>
            <w:r w:rsidRPr="00647B46">
              <w:t xml:space="preserve"> 10.5%</w:t>
            </w:r>
            <w:r w:rsidR="00350D75" w:rsidRPr="00647B46">
              <w:t xml:space="preserve">, which </w:t>
            </w:r>
            <w:r w:rsidR="00DF0756" w:rsidRPr="00647B46">
              <w:t>is a better assumption</w:t>
            </w:r>
            <w:r w:rsidRPr="00647B46">
              <w:t>.</w:t>
            </w:r>
            <w:r w:rsidR="00F763EE">
              <w:t xml:space="preserve"> The pre-PBAC response decreased </w:t>
            </w:r>
            <w:r w:rsidR="00AB5923">
              <w:t xml:space="preserve">the </w:t>
            </w:r>
            <w:r w:rsidR="00F763EE">
              <w:t xml:space="preserve">proportion to 11.19%. </w:t>
            </w:r>
          </w:p>
        </w:tc>
      </w:tr>
      <w:tr w:rsidR="00234267" w:rsidRPr="00647B46" w14:paraId="5A3F1898" w14:textId="77777777" w:rsidTr="006F3C99">
        <w:trPr>
          <w:cantSplit/>
          <w:trHeight w:val="270"/>
        </w:trPr>
        <w:tc>
          <w:tcPr>
            <w:tcW w:w="708" w:type="pct"/>
            <w:vAlign w:val="center"/>
            <w:hideMark/>
          </w:tcPr>
          <w:p w14:paraId="42E10C3D" w14:textId="77777777" w:rsidR="00234267" w:rsidRPr="00647B46" w:rsidRDefault="00234267" w:rsidP="003E3A0C">
            <w:pPr>
              <w:pStyle w:val="TableText0"/>
            </w:pPr>
            <w:r w:rsidRPr="00647B46">
              <w:t>Proportion with LS</w:t>
            </w:r>
            <w:r w:rsidRPr="00647B46">
              <w:noBreakHyphen/>
              <w:t>SCLC</w:t>
            </w:r>
          </w:p>
        </w:tc>
        <w:tc>
          <w:tcPr>
            <w:tcW w:w="1808" w:type="pct"/>
            <w:vAlign w:val="center"/>
            <w:hideMark/>
          </w:tcPr>
          <w:p w14:paraId="4BB36A37" w14:textId="77777777" w:rsidR="00234267" w:rsidRPr="00647B46" w:rsidRDefault="00E22CBC" w:rsidP="003E3A0C">
            <w:pPr>
              <w:pStyle w:val="TableText0"/>
              <w:rPr>
                <w:rFonts w:eastAsia="Times New Roman"/>
                <w:color w:val="000000"/>
                <w:szCs w:val="20"/>
              </w:rPr>
            </w:pPr>
            <w:r w:rsidRPr="00647B46">
              <w:t>28.70%</w:t>
            </w:r>
          </w:p>
          <w:p w14:paraId="4E9F610B" w14:textId="3CFE9938" w:rsidR="00E22CBC" w:rsidRPr="00647B46" w:rsidRDefault="00E22CBC" w:rsidP="003E3A0C">
            <w:pPr>
              <w:pStyle w:val="TableText0"/>
            </w:pPr>
            <w:r w:rsidRPr="00647B46">
              <w:t>Atezolizumab PSD 2019; Durvalumab PSD 2020, Inverse of proportion with ES</w:t>
            </w:r>
            <w:r w:rsidRPr="00647B46">
              <w:noBreakHyphen/>
              <w:t>SCLC</w:t>
            </w:r>
          </w:p>
        </w:tc>
        <w:tc>
          <w:tcPr>
            <w:tcW w:w="2485" w:type="pct"/>
            <w:vAlign w:val="center"/>
            <w:hideMark/>
          </w:tcPr>
          <w:p w14:paraId="535AB784" w14:textId="7B003252" w:rsidR="00234267" w:rsidRPr="00647B46" w:rsidRDefault="00234267" w:rsidP="003E3A0C">
            <w:pPr>
              <w:pStyle w:val="TableText0"/>
            </w:pPr>
          </w:p>
        </w:tc>
      </w:tr>
      <w:tr w:rsidR="00234267" w:rsidRPr="00647B46" w14:paraId="462160C4" w14:textId="77777777" w:rsidTr="006F3C99">
        <w:trPr>
          <w:cantSplit/>
          <w:trHeight w:val="270"/>
        </w:trPr>
        <w:tc>
          <w:tcPr>
            <w:tcW w:w="708" w:type="pct"/>
            <w:vAlign w:val="center"/>
            <w:hideMark/>
          </w:tcPr>
          <w:p w14:paraId="419F70A9" w14:textId="77777777" w:rsidR="00234267" w:rsidRPr="00647B46" w:rsidRDefault="00234267" w:rsidP="003E3A0C">
            <w:pPr>
              <w:pStyle w:val="TableText0"/>
            </w:pPr>
            <w:r w:rsidRPr="00647B46">
              <w:t>CRT uptake</w:t>
            </w:r>
          </w:p>
        </w:tc>
        <w:tc>
          <w:tcPr>
            <w:tcW w:w="1808" w:type="pct"/>
            <w:vAlign w:val="center"/>
            <w:hideMark/>
          </w:tcPr>
          <w:p w14:paraId="5B9C6C50" w14:textId="0102CAF0" w:rsidR="00E22CBC" w:rsidRPr="00647B46" w:rsidRDefault="00925D65" w:rsidP="003E3A0C">
            <w:pPr>
              <w:pStyle w:val="TableText0"/>
              <w:rPr>
                <w:color w:val="000000"/>
                <w:szCs w:val="20"/>
              </w:rPr>
            </w:pPr>
            <w:r w:rsidRPr="00647B46">
              <w:t>70%</w:t>
            </w:r>
          </w:p>
          <w:p w14:paraId="1CB1DD63" w14:textId="6885445C" w:rsidR="00234267" w:rsidRPr="00647B46" w:rsidRDefault="00E22CBC" w:rsidP="003E3A0C">
            <w:pPr>
              <w:pStyle w:val="TableText0"/>
            </w:pPr>
            <w:r w:rsidRPr="00647B46">
              <w:t>Durvalumab PSD 2019</w:t>
            </w:r>
          </w:p>
        </w:tc>
        <w:tc>
          <w:tcPr>
            <w:tcW w:w="2485" w:type="pct"/>
            <w:vAlign w:val="center"/>
            <w:hideMark/>
          </w:tcPr>
          <w:p w14:paraId="6E86D835" w14:textId="3AE0E7F0" w:rsidR="00234267" w:rsidRPr="00647B46" w:rsidRDefault="00E22CBC" w:rsidP="003E3A0C">
            <w:pPr>
              <w:pStyle w:val="TableText0"/>
            </w:pPr>
            <w:r w:rsidRPr="00647B46">
              <w:t>Huang 2023 reported</w:t>
            </w:r>
            <w:r w:rsidR="00925D65" w:rsidRPr="00647B46">
              <w:t xml:space="preserve"> 71</w:t>
            </w:r>
            <w:r w:rsidRPr="00647B46">
              <w:t>%</w:t>
            </w:r>
            <w:r w:rsidR="00F763EE">
              <w:t xml:space="preserve">. The pre-PBAC response amended to 71%. </w:t>
            </w:r>
          </w:p>
        </w:tc>
      </w:tr>
      <w:tr w:rsidR="00234267" w:rsidRPr="00647B46" w14:paraId="3694339E" w14:textId="77777777" w:rsidTr="006F3C99">
        <w:trPr>
          <w:cantSplit/>
          <w:trHeight w:val="270"/>
        </w:trPr>
        <w:tc>
          <w:tcPr>
            <w:tcW w:w="708" w:type="pct"/>
            <w:vAlign w:val="center"/>
            <w:hideMark/>
          </w:tcPr>
          <w:p w14:paraId="098A0E42" w14:textId="67F21DFF" w:rsidR="00234267" w:rsidRPr="00647B46" w:rsidRDefault="00234267" w:rsidP="003E3A0C">
            <w:pPr>
              <w:pStyle w:val="TableText0"/>
            </w:pPr>
            <w:r w:rsidRPr="00647B46">
              <w:t xml:space="preserve">Proportion </w:t>
            </w:r>
            <w:r w:rsidR="0050531E" w:rsidRPr="00647B46">
              <w:t xml:space="preserve">of </w:t>
            </w:r>
            <w:r w:rsidRPr="00647B46">
              <w:t>LS</w:t>
            </w:r>
            <w:r w:rsidRPr="00647B46">
              <w:noBreakHyphen/>
              <w:t xml:space="preserve">SCLC </w:t>
            </w:r>
            <w:r w:rsidR="0050531E" w:rsidRPr="00647B46">
              <w:t xml:space="preserve">cohort </w:t>
            </w:r>
            <w:r w:rsidRPr="00647B46">
              <w:t>with WHO PS of 0 or 1</w:t>
            </w:r>
          </w:p>
        </w:tc>
        <w:tc>
          <w:tcPr>
            <w:tcW w:w="1808" w:type="pct"/>
            <w:vAlign w:val="center"/>
            <w:hideMark/>
          </w:tcPr>
          <w:p w14:paraId="19EB1460" w14:textId="77777777" w:rsidR="00234267" w:rsidRPr="00647B46" w:rsidRDefault="00925D65" w:rsidP="003E3A0C">
            <w:pPr>
              <w:pStyle w:val="TableText0"/>
              <w:rPr>
                <w:rFonts w:eastAsia="Times New Roman"/>
                <w:color w:val="000000"/>
                <w:szCs w:val="20"/>
              </w:rPr>
            </w:pPr>
            <w:r w:rsidRPr="00647B46">
              <w:t>78%</w:t>
            </w:r>
          </w:p>
          <w:p w14:paraId="10519F4B" w14:textId="27B1049C" w:rsidR="00925D65" w:rsidRPr="00647B46" w:rsidRDefault="00925D65" w:rsidP="003E3A0C">
            <w:pPr>
              <w:pStyle w:val="TableText0"/>
            </w:pPr>
            <w:r w:rsidRPr="00647B46">
              <w:t xml:space="preserve">Huang </w:t>
            </w:r>
            <w:r w:rsidR="0036380B" w:rsidRPr="00647B46">
              <w:t>2023</w:t>
            </w:r>
          </w:p>
        </w:tc>
        <w:tc>
          <w:tcPr>
            <w:tcW w:w="2485" w:type="pct"/>
            <w:vAlign w:val="center"/>
            <w:hideMark/>
          </w:tcPr>
          <w:p w14:paraId="2658C542" w14:textId="7DA04936" w:rsidR="00E361DD" w:rsidRPr="00647B46" w:rsidRDefault="00925D65" w:rsidP="003E3A0C">
            <w:pPr>
              <w:pStyle w:val="TableText0"/>
            </w:pPr>
            <w:r w:rsidRPr="00647B46">
              <w:t xml:space="preserve">The correct percentage is 86.5% based on Huang </w:t>
            </w:r>
            <w:r w:rsidR="0036380B" w:rsidRPr="00647B46">
              <w:t>2023</w:t>
            </w:r>
            <w:r w:rsidR="008C39BD" w:rsidRPr="00647B46">
              <w:t xml:space="preserve">. </w:t>
            </w:r>
            <w:r w:rsidR="00F763EE">
              <w:t>The pre-PBAC response amended to 86.5%.</w:t>
            </w:r>
          </w:p>
        </w:tc>
      </w:tr>
      <w:tr w:rsidR="00234267" w:rsidRPr="00647B46" w14:paraId="4FB31B1F" w14:textId="77777777" w:rsidTr="006F3C99">
        <w:trPr>
          <w:cantSplit/>
          <w:trHeight w:val="270"/>
        </w:trPr>
        <w:tc>
          <w:tcPr>
            <w:tcW w:w="708" w:type="pct"/>
            <w:vAlign w:val="center"/>
            <w:hideMark/>
          </w:tcPr>
          <w:p w14:paraId="6E8D088A" w14:textId="3013340E" w:rsidR="00234267" w:rsidRPr="00647B46" w:rsidRDefault="00877F51" w:rsidP="003E3A0C">
            <w:pPr>
              <w:pStyle w:val="TableText0"/>
            </w:pPr>
            <w:r w:rsidRPr="00647B46">
              <w:t xml:space="preserve">Proportion </w:t>
            </w:r>
            <w:r w:rsidR="00856364" w:rsidRPr="00647B46">
              <w:t>that</w:t>
            </w:r>
            <w:r w:rsidRPr="00647B46">
              <w:t xml:space="preserve"> has not progressed after CRT</w:t>
            </w:r>
          </w:p>
        </w:tc>
        <w:tc>
          <w:tcPr>
            <w:tcW w:w="1808" w:type="pct"/>
            <w:vAlign w:val="center"/>
            <w:hideMark/>
          </w:tcPr>
          <w:p w14:paraId="70A55C2F" w14:textId="77777777" w:rsidR="00234267" w:rsidRPr="00647B46" w:rsidRDefault="00925D65" w:rsidP="003E3A0C">
            <w:pPr>
              <w:pStyle w:val="TableText0"/>
              <w:rPr>
                <w:rFonts w:eastAsia="Times New Roman"/>
                <w:color w:val="000000"/>
                <w:szCs w:val="20"/>
              </w:rPr>
            </w:pPr>
            <w:r w:rsidRPr="00647B46">
              <w:t>99%</w:t>
            </w:r>
          </w:p>
          <w:p w14:paraId="338D95A9" w14:textId="4EBE6BE6" w:rsidR="00B348C9" w:rsidRPr="00647B46" w:rsidRDefault="00B348C9" w:rsidP="003E3A0C">
            <w:pPr>
              <w:pStyle w:val="TableText0"/>
            </w:pPr>
            <w:r w:rsidRPr="00647B46">
              <w:t>Takada 2002</w:t>
            </w:r>
          </w:p>
        </w:tc>
        <w:tc>
          <w:tcPr>
            <w:tcW w:w="2485" w:type="pct"/>
            <w:vAlign w:val="center"/>
            <w:hideMark/>
          </w:tcPr>
          <w:p w14:paraId="59B3543A" w14:textId="2297F1FD" w:rsidR="00234267" w:rsidRPr="00647B46" w:rsidRDefault="00D03822" w:rsidP="003E3A0C">
            <w:pPr>
              <w:pStyle w:val="TableText0"/>
            </w:pPr>
            <w:r w:rsidRPr="00647B46">
              <w:t>Inappropriately derived: used smaller Asian study despite better alternatives</w:t>
            </w:r>
            <w:r w:rsidR="00B82FBD" w:rsidRPr="00647B46">
              <w:t xml:space="preserve"> and</w:t>
            </w:r>
            <w:r w:rsidRPr="00647B46">
              <w:t xml:space="preserve"> applied </w:t>
            </w:r>
            <w:r w:rsidR="00B82FBD" w:rsidRPr="00647B46">
              <w:t>an</w:t>
            </w:r>
            <w:r w:rsidRPr="00647B46">
              <w:t xml:space="preserve"> inverse method </w:t>
            </w:r>
            <w:r w:rsidR="00B82FBD" w:rsidRPr="00647B46">
              <w:t xml:space="preserve">which </w:t>
            </w:r>
            <w:r w:rsidR="00677118" w:rsidRPr="00647B46">
              <w:t>did not account for</w:t>
            </w:r>
            <w:r w:rsidRPr="00647B46">
              <w:t xml:space="preserve"> patients</w:t>
            </w:r>
            <w:r w:rsidR="00677118" w:rsidRPr="00647B46">
              <w:t xml:space="preserve"> who discontinue</w:t>
            </w:r>
            <w:r w:rsidRPr="00647B46">
              <w:t xml:space="preserve">. </w:t>
            </w:r>
            <w:r w:rsidR="00DF0756" w:rsidRPr="00647B46">
              <w:t>A better assumption is 95% based on a pooled analysis in more current year (Salama 2013</w:t>
            </w:r>
            <w:bookmarkStart w:id="82" w:name="_Ref198060097"/>
            <w:r w:rsidR="00DF0756" w:rsidRPr="00647B46">
              <w:rPr>
                <w:rStyle w:val="FootnoteReference"/>
                <w:color w:val="000000"/>
                <w:szCs w:val="20"/>
              </w:rPr>
              <w:footnoteReference w:id="9"/>
            </w:r>
            <w:bookmarkEnd w:id="82"/>
            <w:r w:rsidR="00DF0756" w:rsidRPr="00647B46">
              <w:t xml:space="preserve">). </w:t>
            </w:r>
            <w:r w:rsidR="00F763EE">
              <w:t xml:space="preserve">The pre-PBAC response amended to 95%.  </w:t>
            </w:r>
          </w:p>
        </w:tc>
      </w:tr>
      <w:tr w:rsidR="00234267" w:rsidRPr="00647B46" w14:paraId="1203E561" w14:textId="77777777" w:rsidTr="006F3C99">
        <w:trPr>
          <w:cantSplit/>
          <w:trHeight w:val="270"/>
        </w:trPr>
        <w:tc>
          <w:tcPr>
            <w:tcW w:w="708" w:type="pct"/>
            <w:vAlign w:val="center"/>
            <w:hideMark/>
          </w:tcPr>
          <w:p w14:paraId="09915856" w14:textId="005018DB" w:rsidR="00234267" w:rsidRPr="00647B46" w:rsidRDefault="00234267" w:rsidP="003E3A0C">
            <w:pPr>
              <w:pStyle w:val="TableText0"/>
            </w:pPr>
            <w:r w:rsidRPr="00647B46">
              <w:t>Grandfather</w:t>
            </w:r>
            <w:r w:rsidR="006C5538" w:rsidRPr="00647B46">
              <w:t>ed</w:t>
            </w:r>
            <w:r w:rsidRPr="00647B46">
              <w:t xml:space="preserve"> patients</w:t>
            </w:r>
          </w:p>
        </w:tc>
        <w:tc>
          <w:tcPr>
            <w:tcW w:w="1808" w:type="pct"/>
            <w:vAlign w:val="center"/>
            <w:hideMark/>
          </w:tcPr>
          <w:p w14:paraId="27F69012" w14:textId="4D277483" w:rsidR="00234267" w:rsidRPr="00647B46" w:rsidRDefault="00A55F1A" w:rsidP="003E3A0C">
            <w:pPr>
              <w:pStyle w:val="TableText0"/>
            </w:pPr>
            <w:r w:rsidRPr="00A55F1A">
              <w:rPr>
                <w:color w:val="000000"/>
                <w:spacing w:val="53"/>
                <w:shd w:val="solid" w:color="000000" w:fill="000000"/>
                <w:fitText w:val="330" w:id="-628914683"/>
                <w14:textFill>
                  <w14:solidFill>
                    <w14:srgbClr w14:val="000000">
                      <w14:alpha w14:val="100000"/>
                    </w14:srgbClr>
                  </w14:solidFill>
                </w14:textFill>
              </w:rPr>
              <w:t>|||</w:t>
            </w:r>
            <w:r w:rsidRPr="00A55F1A">
              <w:rPr>
                <w:color w:val="000000"/>
                <w:spacing w:val="1"/>
                <w:shd w:val="solid" w:color="000000" w:fill="000000"/>
                <w:fitText w:val="330" w:id="-628914683"/>
                <w14:textFill>
                  <w14:solidFill>
                    <w14:srgbClr w14:val="000000">
                      <w14:alpha w14:val="100000"/>
                    </w14:srgbClr>
                  </w14:solidFill>
                </w14:textFill>
              </w:rPr>
              <w:t>|</w:t>
            </w:r>
            <w:r w:rsidR="00AA73A0">
              <w:rPr>
                <w:vertAlign w:val="superscript"/>
              </w:rPr>
              <w:t>1</w:t>
            </w:r>
            <w:r w:rsidR="00BC5A6B" w:rsidRPr="00647B46">
              <w:br/>
              <w:t xml:space="preserve">Current number of </w:t>
            </w:r>
            <w:r w:rsidR="00D51656" w:rsidRPr="00647B46">
              <w:t>EAP</w:t>
            </w:r>
            <w:r w:rsidR="00BC5A6B" w:rsidRPr="00647B46">
              <w:t xml:space="preserve"> patients</w:t>
            </w:r>
          </w:p>
        </w:tc>
        <w:tc>
          <w:tcPr>
            <w:tcW w:w="2485" w:type="pct"/>
            <w:vAlign w:val="center"/>
            <w:hideMark/>
          </w:tcPr>
          <w:p w14:paraId="3901B830" w14:textId="0A6AE5BD" w:rsidR="00234267" w:rsidRPr="00647B46" w:rsidRDefault="00234267" w:rsidP="003E3A0C">
            <w:pPr>
              <w:pStyle w:val="TableText0"/>
            </w:pPr>
          </w:p>
        </w:tc>
      </w:tr>
      <w:tr w:rsidR="00234267" w:rsidRPr="00647B46" w14:paraId="53E9FAFE" w14:textId="77777777" w:rsidTr="006F3C99">
        <w:trPr>
          <w:cantSplit/>
          <w:trHeight w:val="270"/>
        </w:trPr>
        <w:tc>
          <w:tcPr>
            <w:tcW w:w="708" w:type="pct"/>
            <w:vAlign w:val="center"/>
            <w:hideMark/>
          </w:tcPr>
          <w:p w14:paraId="3A8368D8" w14:textId="77777777" w:rsidR="00234267" w:rsidRPr="00647B46" w:rsidRDefault="00234267" w:rsidP="003E3A0C">
            <w:pPr>
              <w:pStyle w:val="TableText0"/>
            </w:pPr>
            <w:r w:rsidRPr="00647B46">
              <w:t>Uptake rate</w:t>
            </w:r>
          </w:p>
        </w:tc>
        <w:tc>
          <w:tcPr>
            <w:tcW w:w="1808" w:type="pct"/>
            <w:vAlign w:val="center"/>
            <w:hideMark/>
          </w:tcPr>
          <w:p w14:paraId="6A912CF4" w14:textId="0E4FC162" w:rsidR="00234267" w:rsidRPr="00647B46" w:rsidRDefault="00A55F1A" w:rsidP="003E3A0C">
            <w:pPr>
              <w:pStyle w:val="TableText0"/>
              <w:rPr>
                <w:rFonts w:eastAsia="Times New Roman"/>
                <w:color w:val="000000"/>
                <w:szCs w:val="20"/>
              </w:rPr>
            </w:pPr>
            <w:r w:rsidRPr="00A55F1A">
              <w:rPr>
                <w:color w:val="000000" w:themeColor="text1"/>
                <w:spacing w:val="53"/>
                <w:shd w:val="solid" w:color="000000" w:fill="000000"/>
                <w:fitText w:val="330" w:id="-628914682"/>
                <w14:textFill>
                  <w14:solidFill>
                    <w14:schemeClr w14:val="tx1">
                      <w14:alpha w14:val="100000"/>
                    </w14:schemeClr>
                  </w14:solidFill>
                </w14:textFill>
              </w:rPr>
              <w:t>|||</w:t>
            </w:r>
            <w:r w:rsidRPr="00A55F1A">
              <w:rPr>
                <w:color w:val="000000" w:themeColor="text1"/>
                <w:spacing w:val="1"/>
                <w:shd w:val="solid" w:color="000000" w:fill="000000"/>
                <w:fitText w:val="330" w:id="-628914682"/>
                <w14:textFill>
                  <w14:solidFill>
                    <w14:schemeClr w14:val="tx1">
                      <w14:alpha w14:val="100000"/>
                    </w14:schemeClr>
                  </w14:solidFill>
                </w14:textFill>
              </w:rPr>
              <w:t>|</w:t>
            </w:r>
            <w:r w:rsidR="00BC5A6B" w:rsidRPr="00647B46">
              <w:rPr>
                <w:color w:val="000000" w:themeColor="text1"/>
              </w:rPr>
              <w:t>% each year</w:t>
            </w:r>
          </w:p>
          <w:p w14:paraId="5E59FF8F" w14:textId="688C3878" w:rsidR="00234267" w:rsidRPr="00647B46" w:rsidRDefault="00B21B80" w:rsidP="003E3A0C">
            <w:pPr>
              <w:pStyle w:val="TableText0"/>
            </w:pPr>
            <w:r w:rsidRPr="00647B46">
              <w:rPr>
                <w:color w:val="000000" w:themeColor="text1"/>
              </w:rPr>
              <w:t>Assumption</w:t>
            </w:r>
          </w:p>
        </w:tc>
        <w:tc>
          <w:tcPr>
            <w:tcW w:w="2485" w:type="pct"/>
            <w:vAlign w:val="center"/>
            <w:hideMark/>
          </w:tcPr>
          <w:p w14:paraId="3DADE9AA" w14:textId="1E6A13FB" w:rsidR="00234267" w:rsidRPr="00647B46" w:rsidRDefault="00436C42" w:rsidP="003E3A0C">
            <w:pPr>
              <w:pStyle w:val="TableText0"/>
            </w:pPr>
            <w:r w:rsidRPr="00647B46">
              <w:t>Potentially overestimated.</w:t>
            </w:r>
            <w:r w:rsidR="00F763EE">
              <w:t xml:space="preserve"> The PBAC </w:t>
            </w:r>
            <w:r w:rsidR="00F763EE" w:rsidRPr="00534869">
              <w:t xml:space="preserve">considered </w:t>
            </w:r>
            <w:r w:rsidR="00A55F1A" w:rsidRPr="00275565">
              <w:rPr>
                <w:color w:val="000000"/>
                <w:spacing w:val="53"/>
                <w:shd w:val="solid" w:color="000000" w:fill="000000"/>
                <w:fitText w:val="330" w:id="-628914681"/>
                <w14:textFill>
                  <w14:solidFill>
                    <w14:srgbClr w14:val="000000">
                      <w14:alpha w14:val="100000"/>
                    </w14:srgbClr>
                  </w14:solidFill>
                </w14:textFill>
              </w:rPr>
              <w:t>|||</w:t>
            </w:r>
            <w:r w:rsidR="00A55F1A" w:rsidRPr="00275565">
              <w:rPr>
                <w:color w:val="000000"/>
                <w:spacing w:val="1"/>
                <w:shd w:val="solid" w:color="000000" w:fill="000000"/>
                <w:fitText w:val="330" w:id="-628914681"/>
                <w14:textFill>
                  <w14:solidFill>
                    <w14:srgbClr w14:val="000000">
                      <w14:alpha w14:val="100000"/>
                    </w14:srgbClr>
                  </w14:solidFill>
                </w14:textFill>
              </w:rPr>
              <w:t>|</w:t>
            </w:r>
            <w:r w:rsidR="00F763EE" w:rsidRPr="00534869">
              <w:t xml:space="preserve">% </w:t>
            </w:r>
            <w:r w:rsidR="00F763EE">
              <w:t xml:space="preserve">would be a more reasonable estimate. </w:t>
            </w:r>
          </w:p>
        </w:tc>
      </w:tr>
      <w:tr w:rsidR="00D51656" w:rsidRPr="00647B46" w14:paraId="1DBEEE2E" w14:textId="77777777" w:rsidTr="006F3C99">
        <w:trPr>
          <w:cantSplit/>
          <w:trHeight w:val="270"/>
        </w:trPr>
        <w:tc>
          <w:tcPr>
            <w:tcW w:w="708" w:type="pct"/>
            <w:vAlign w:val="center"/>
            <w:hideMark/>
          </w:tcPr>
          <w:p w14:paraId="3D4DD3A8" w14:textId="5D397592" w:rsidR="00D51656" w:rsidRPr="00647B46" w:rsidRDefault="00622FCC" w:rsidP="003E3A0C">
            <w:pPr>
              <w:pStyle w:val="TableText0"/>
            </w:pPr>
            <w:r w:rsidRPr="00647B46">
              <w:t>S</w:t>
            </w:r>
            <w:r w:rsidR="00D51656" w:rsidRPr="00647B46">
              <w:t>cripts per patient per course</w:t>
            </w:r>
          </w:p>
        </w:tc>
        <w:tc>
          <w:tcPr>
            <w:tcW w:w="1808" w:type="pct"/>
            <w:vAlign w:val="center"/>
            <w:hideMark/>
          </w:tcPr>
          <w:p w14:paraId="09D5A152" w14:textId="77777777" w:rsidR="00D51656" w:rsidRPr="00647B46" w:rsidRDefault="00D51656" w:rsidP="003E3A0C">
            <w:pPr>
              <w:pStyle w:val="TableText0"/>
              <w:rPr>
                <w:rFonts w:eastAsia="Times New Roman"/>
                <w:color w:val="000000"/>
                <w:szCs w:val="20"/>
              </w:rPr>
            </w:pPr>
            <w:r w:rsidRPr="00647B46">
              <w:t>13.025</w:t>
            </w:r>
          </w:p>
          <w:p w14:paraId="6DBDA421" w14:textId="0BC56515" w:rsidR="00D51656" w:rsidRPr="00647B46" w:rsidRDefault="00D51656" w:rsidP="003E3A0C">
            <w:pPr>
              <w:pStyle w:val="TableText0"/>
            </w:pPr>
            <w:r w:rsidRPr="00647B46">
              <w:t>Mean</w:t>
            </w:r>
            <w:r w:rsidR="00844C3A" w:rsidRPr="00647B46" w:rsidDel="00B9580D">
              <w:t xml:space="preserve"> </w:t>
            </w:r>
            <w:r w:rsidR="00844C3A" w:rsidRPr="00647B46">
              <w:t>treatment duration from the ADTRIATIC trial (52.1 weeks)</w:t>
            </w:r>
            <w:r w:rsidRPr="00647B46">
              <w:t xml:space="preserve"> </w:t>
            </w:r>
            <w:r w:rsidR="00844C3A" w:rsidRPr="00647B46">
              <w:t>divided by</w:t>
            </w:r>
            <w:r w:rsidRPr="00647B46">
              <w:t xml:space="preserve"> </w:t>
            </w:r>
            <w:r w:rsidR="00844C3A" w:rsidRPr="00647B46">
              <w:t>f</w:t>
            </w:r>
            <w:r w:rsidRPr="00647B46">
              <w:t>requency of cycles</w:t>
            </w:r>
            <w:r w:rsidR="00844C3A" w:rsidRPr="00647B46">
              <w:t xml:space="preserve"> (i.e. 4-weekly)</w:t>
            </w:r>
          </w:p>
        </w:tc>
        <w:tc>
          <w:tcPr>
            <w:tcW w:w="2485" w:type="pct"/>
            <w:vAlign w:val="center"/>
            <w:hideMark/>
          </w:tcPr>
          <w:p w14:paraId="1F4E6680" w14:textId="1E33BF04" w:rsidR="00D51656" w:rsidRPr="00647B46" w:rsidRDefault="00D51656" w:rsidP="003E3A0C">
            <w:pPr>
              <w:pStyle w:val="TableText0"/>
            </w:pPr>
          </w:p>
        </w:tc>
      </w:tr>
      <w:tr w:rsidR="00234267" w:rsidRPr="00647B46" w14:paraId="08EF9EF2" w14:textId="77777777" w:rsidTr="006F3C99">
        <w:trPr>
          <w:cantSplit/>
          <w:trHeight w:val="270"/>
        </w:trPr>
        <w:tc>
          <w:tcPr>
            <w:tcW w:w="708" w:type="pct"/>
            <w:vAlign w:val="center"/>
            <w:hideMark/>
          </w:tcPr>
          <w:p w14:paraId="40C41E99" w14:textId="7C58D257" w:rsidR="00234267" w:rsidRPr="00647B46" w:rsidRDefault="001E21E0" w:rsidP="003E3A0C">
            <w:pPr>
              <w:pStyle w:val="TableText0"/>
            </w:pPr>
            <w:r w:rsidRPr="00647B46">
              <w:t>S</w:t>
            </w:r>
            <w:r w:rsidR="00555C5E" w:rsidRPr="00647B46">
              <w:t>cripts per g</w:t>
            </w:r>
            <w:r w:rsidR="00234267" w:rsidRPr="00647B46">
              <w:t>randfathered patient</w:t>
            </w:r>
          </w:p>
        </w:tc>
        <w:tc>
          <w:tcPr>
            <w:tcW w:w="1808" w:type="pct"/>
            <w:vAlign w:val="center"/>
            <w:hideMark/>
          </w:tcPr>
          <w:p w14:paraId="01548BA3" w14:textId="77777777" w:rsidR="00234267" w:rsidRPr="00647B46" w:rsidRDefault="00555C5E" w:rsidP="003E3A0C">
            <w:pPr>
              <w:pStyle w:val="TableText0"/>
              <w:rPr>
                <w:rFonts w:eastAsia="Times New Roman"/>
                <w:color w:val="000000"/>
                <w:szCs w:val="20"/>
              </w:rPr>
            </w:pPr>
            <w:r w:rsidRPr="00647B46">
              <w:t>6.5</w:t>
            </w:r>
          </w:p>
          <w:p w14:paraId="3ED69CCA" w14:textId="38ED22B2" w:rsidR="00555C5E" w:rsidRPr="00647B46" w:rsidRDefault="00555C5E" w:rsidP="003E3A0C">
            <w:pPr>
              <w:pStyle w:val="TableText0"/>
            </w:pPr>
            <w:r w:rsidRPr="00647B46">
              <w:t>Grandfather</w:t>
            </w:r>
            <w:r w:rsidR="00844C3A" w:rsidRPr="00647B46">
              <w:t>ed</w:t>
            </w:r>
            <w:r w:rsidRPr="00647B46">
              <w:t xml:space="preserve"> patients were considered </w:t>
            </w:r>
            <w:r w:rsidR="00BA20AC" w:rsidRPr="00647B46">
              <w:t>to have</w:t>
            </w:r>
            <w:r w:rsidRPr="00647B46">
              <w:t xml:space="preserve"> finished half the treatment course</w:t>
            </w:r>
          </w:p>
        </w:tc>
        <w:tc>
          <w:tcPr>
            <w:tcW w:w="2485" w:type="pct"/>
            <w:vAlign w:val="center"/>
            <w:hideMark/>
          </w:tcPr>
          <w:p w14:paraId="4A49B69E" w14:textId="04FADD7A" w:rsidR="00234267" w:rsidRPr="00647B46" w:rsidRDefault="00234267" w:rsidP="003E3A0C">
            <w:pPr>
              <w:pStyle w:val="TableText0"/>
            </w:pPr>
          </w:p>
        </w:tc>
      </w:tr>
      <w:tr w:rsidR="00234267" w:rsidRPr="00647B46" w14:paraId="28D1F560" w14:textId="77777777" w:rsidTr="006F3C99">
        <w:trPr>
          <w:cantSplit/>
          <w:trHeight w:val="270"/>
        </w:trPr>
        <w:tc>
          <w:tcPr>
            <w:tcW w:w="708" w:type="pct"/>
            <w:vAlign w:val="center"/>
            <w:hideMark/>
          </w:tcPr>
          <w:p w14:paraId="6BB171B1" w14:textId="77777777" w:rsidR="00234267" w:rsidRPr="00647B46" w:rsidRDefault="00234267" w:rsidP="003E3A0C">
            <w:pPr>
              <w:pStyle w:val="TableText0"/>
            </w:pPr>
            <w:r w:rsidRPr="00647B46">
              <w:t>Dose/duration</w:t>
            </w:r>
          </w:p>
        </w:tc>
        <w:tc>
          <w:tcPr>
            <w:tcW w:w="1808" w:type="pct"/>
            <w:vAlign w:val="center"/>
            <w:hideMark/>
          </w:tcPr>
          <w:p w14:paraId="6C9541CF" w14:textId="3B6192D7" w:rsidR="00B21B80" w:rsidRPr="00647B46" w:rsidRDefault="00B21B80" w:rsidP="003E3A0C">
            <w:pPr>
              <w:pStyle w:val="TableText0"/>
              <w:rPr>
                <w:rFonts w:eastAsia="Times New Roman"/>
                <w:color w:val="000000"/>
                <w:szCs w:val="20"/>
              </w:rPr>
            </w:pPr>
            <w:r w:rsidRPr="00647B46">
              <w:rPr>
                <w:color w:val="000000" w:themeColor="text1"/>
              </w:rPr>
              <w:t>1</w:t>
            </w:r>
            <w:r w:rsidR="00125C7E" w:rsidRPr="00647B46">
              <w:rPr>
                <w:color w:val="000000" w:themeColor="text1"/>
              </w:rPr>
              <w:t>,</w:t>
            </w:r>
            <w:r w:rsidRPr="00647B46">
              <w:rPr>
                <w:color w:val="000000" w:themeColor="text1"/>
              </w:rPr>
              <w:t xml:space="preserve">500 mg per script </w:t>
            </w:r>
          </w:p>
          <w:p w14:paraId="116393F5" w14:textId="768A3EFA" w:rsidR="00234267" w:rsidRPr="00647B46" w:rsidRDefault="00B21B80" w:rsidP="003E3A0C">
            <w:pPr>
              <w:pStyle w:val="TableText0"/>
            </w:pPr>
            <w:r w:rsidRPr="00647B46">
              <w:rPr>
                <w:color w:val="000000" w:themeColor="text1"/>
              </w:rPr>
              <w:t>ADRIA</w:t>
            </w:r>
            <w:r w:rsidR="001E21E0" w:rsidRPr="00647B46">
              <w:rPr>
                <w:color w:val="000000" w:themeColor="text1"/>
              </w:rPr>
              <w:t>T</w:t>
            </w:r>
            <w:r w:rsidRPr="00647B46">
              <w:rPr>
                <w:color w:val="000000" w:themeColor="text1"/>
              </w:rPr>
              <w:t>IC trial</w:t>
            </w:r>
          </w:p>
        </w:tc>
        <w:tc>
          <w:tcPr>
            <w:tcW w:w="2485" w:type="pct"/>
            <w:vAlign w:val="center"/>
            <w:hideMark/>
          </w:tcPr>
          <w:p w14:paraId="342FCCD6" w14:textId="270F4E17" w:rsidR="00234267" w:rsidRPr="00647B46" w:rsidRDefault="00234267" w:rsidP="003E3A0C">
            <w:pPr>
              <w:pStyle w:val="TableText0"/>
            </w:pPr>
          </w:p>
        </w:tc>
      </w:tr>
      <w:tr w:rsidR="00234267" w:rsidRPr="00647B46" w14:paraId="5F4D03AD" w14:textId="77777777" w:rsidTr="006F3C99">
        <w:trPr>
          <w:cantSplit/>
          <w:trHeight w:val="270"/>
        </w:trPr>
        <w:tc>
          <w:tcPr>
            <w:tcW w:w="708" w:type="pct"/>
            <w:vAlign w:val="center"/>
            <w:hideMark/>
          </w:tcPr>
          <w:p w14:paraId="19BF303B" w14:textId="309EE1E6" w:rsidR="00234267" w:rsidRPr="00647B46" w:rsidRDefault="001E21E0" w:rsidP="003E3A0C">
            <w:pPr>
              <w:pStyle w:val="TableText0"/>
            </w:pPr>
            <w:r w:rsidRPr="00647B46">
              <w:t>O</w:t>
            </w:r>
            <w:r w:rsidR="00234267" w:rsidRPr="00647B46">
              <w:t>ffsets for comparator/ subsequent therapies</w:t>
            </w:r>
          </w:p>
        </w:tc>
        <w:tc>
          <w:tcPr>
            <w:tcW w:w="1808" w:type="pct"/>
            <w:vAlign w:val="center"/>
            <w:hideMark/>
          </w:tcPr>
          <w:p w14:paraId="4CF28CB4" w14:textId="2D3DD12B" w:rsidR="00234267" w:rsidRPr="00647B46" w:rsidRDefault="00B21B80" w:rsidP="003E3A0C">
            <w:pPr>
              <w:pStyle w:val="TableText0"/>
              <w:rPr>
                <w:rFonts w:eastAsia="Times New Roman"/>
                <w:color w:val="000000"/>
                <w:szCs w:val="20"/>
              </w:rPr>
            </w:pPr>
            <w:r w:rsidRPr="00A637BE">
              <w:rPr>
                <w:color w:val="000000" w:themeColor="text1"/>
              </w:rPr>
              <w:t>$0</w:t>
            </w:r>
          </w:p>
          <w:p w14:paraId="56A9FE6E" w14:textId="5961C809" w:rsidR="00234267" w:rsidRPr="00647B46" w:rsidRDefault="00B21B80" w:rsidP="003E3A0C">
            <w:pPr>
              <w:pStyle w:val="TableText0"/>
            </w:pPr>
            <w:r w:rsidRPr="00647B46">
              <w:rPr>
                <w:color w:val="000000" w:themeColor="text1"/>
              </w:rPr>
              <w:t xml:space="preserve">Based on comparator </w:t>
            </w:r>
            <w:r w:rsidR="00BA0978" w:rsidRPr="00647B46">
              <w:rPr>
                <w:color w:val="000000" w:themeColor="text1"/>
              </w:rPr>
              <w:t>being</w:t>
            </w:r>
            <w:r w:rsidRPr="00647B46">
              <w:rPr>
                <w:color w:val="000000" w:themeColor="text1"/>
              </w:rPr>
              <w:t xml:space="preserve"> </w:t>
            </w:r>
            <w:r w:rsidR="00BA0978" w:rsidRPr="00647B46">
              <w:rPr>
                <w:color w:val="000000" w:themeColor="text1"/>
              </w:rPr>
              <w:t>w</w:t>
            </w:r>
            <w:r w:rsidRPr="00647B46">
              <w:rPr>
                <w:color w:val="000000" w:themeColor="text1"/>
              </w:rPr>
              <w:t>atch and wait</w:t>
            </w:r>
          </w:p>
        </w:tc>
        <w:tc>
          <w:tcPr>
            <w:tcW w:w="2485" w:type="pct"/>
            <w:vAlign w:val="center"/>
            <w:hideMark/>
          </w:tcPr>
          <w:p w14:paraId="5292A83D" w14:textId="1EFABAED" w:rsidR="00234267" w:rsidRPr="00647B46" w:rsidRDefault="005B7307" w:rsidP="003E3A0C">
            <w:pPr>
              <w:pStyle w:val="TableText0"/>
            </w:pPr>
            <w:r w:rsidRPr="00647B46">
              <w:t>Did not consider reduced use of durv</w:t>
            </w:r>
            <w:r w:rsidR="00753E08" w:rsidRPr="00647B46">
              <w:t>alumab</w:t>
            </w:r>
            <w:r w:rsidRPr="00647B46">
              <w:t xml:space="preserve"> and atezo</w:t>
            </w:r>
            <w:r w:rsidR="00753E08" w:rsidRPr="00647B46">
              <w:t>lizumab</w:t>
            </w:r>
            <w:r w:rsidRPr="00647B46">
              <w:t xml:space="preserve"> in ES-SCLC.</w:t>
            </w:r>
            <w:r w:rsidR="006E2A9C" w:rsidRPr="00647B46">
              <w:t xml:space="preserve"> The current utilisation of durvalumab and atezolizumab in ES-SCLC is provided in </w:t>
            </w:r>
            <w:r w:rsidR="00075146" w:rsidRPr="00DD38A8">
              <w:rPr>
                <w:highlight w:val="yellow"/>
              </w:rPr>
              <w:fldChar w:fldCharType="begin"/>
            </w:r>
            <w:r w:rsidR="00075146" w:rsidRPr="00DD38A8">
              <w:rPr>
                <w:highlight w:val="yellow"/>
              </w:rPr>
              <w:instrText xml:space="preserve"> REF _Ref201571114 \h </w:instrText>
            </w:r>
            <w:r w:rsidR="00DD38A8" w:rsidRPr="00DD38A8">
              <w:rPr>
                <w:highlight w:val="yellow"/>
              </w:rPr>
              <w:instrText xml:space="preserve"> \* MERGEFORMAT </w:instrText>
            </w:r>
            <w:r w:rsidR="00075146" w:rsidRPr="00DD38A8">
              <w:rPr>
                <w:highlight w:val="yellow"/>
              </w:rPr>
            </w:r>
            <w:r w:rsidR="00075146" w:rsidRPr="00DD38A8">
              <w:rPr>
                <w:highlight w:val="yellow"/>
              </w:rPr>
              <w:fldChar w:fldCharType="separate"/>
            </w:r>
            <w:r w:rsidR="003D11B5" w:rsidRPr="00DD38A8">
              <w:t xml:space="preserve">Table </w:t>
            </w:r>
            <w:r w:rsidR="003D11B5">
              <w:t>17</w:t>
            </w:r>
            <w:r w:rsidR="00075146" w:rsidRPr="00DD38A8">
              <w:rPr>
                <w:highlight w:val="yellow"/>
              </w:rPr>
              <w:fldChar w:fldCharType="end"/>
            </w:r>
            <w:r w:rsidR="009F3AF2">
              <w:t xml:space="preserve">. The pre-PBAC response provided </w:t>
            </w:r>
            <w:r w:rsidR="00984829">
              <w:t xml:space="preserve">revised financial estimates that included offsets. </w:t>
            </w:r>
          </w:p>
        </w:tc>
      </w:tr>
      <w:tr w:rsidR="00234267" w:rsidRPr="00647B46" w14:paraId="5E262042" w14:textId="77777777" w:rsidTr="006F3C99">
        <w:trPr>
          <w:cantSplit/>
          <w:trHeight w:val="426"/>
        </w:trPr>
        <w:tc>
          <w:tcPr>
            <w:tcW w:w="708" w:type="pct"/>
            <w:vAlign w:val="center"/>
            <w:hideMark/>
          </w:tcPr>
          <w:p w14:paraId="2892E3AF" w14:textId="77777777" w:rsidR="00234267" w:rsidRPr="00647B46" w:rsidRDefault="00234267" w:rsidP="003E3A0C">
            <w:pPr>
              <w:pStyle w:val="TableText0"/>
            </w:pPr>
            <w:r w:rsidRPr="00647B46">
              <w:t>MBS item</w:t>
            </w:r>
          </w:p>
        </w:tc>
        <w:tc>
          <w:tcPr>
            <w:tcW w:w="1808" w:type="pct"/>
            <w:vAlign w:val="center"/>
            <w:hideMark/>
          </w:tcPr>
          <w:p w14:paraId="341E517C" w14:textId="77777777" w:rsidR="00234267" w:rsidRPr="00647B46" w:rsidRDefault="00B21B80" w:rsidP="003E3A0C">
            <w:pPr>
              <w:pStyle w:val="TableText0"/>
              <w:rPr>
                <w:color w:val="000000"/>
                <w:szCs w:val="20"/>
              </w:rPr>
            </w:pPr>
            <w:r w:rsidRPr="00A637BE">
              <w:rPr>
                <w:color w:val="000000" w:themeColor="text1"/>
              </w:rPr>
              <w:t>$123.05</w:t>
            </w:r>
          </w:p>
          <w:p w14:paraId="26357044" w14:textId="34498780" w:rsidR="00234267" w:rsidRPr="00647B46" w:rsidRDefault="00316BAA" w:rsidP="003E3A0C">
            <w:pPr>
              <w:pStyle w:val="TableText0"/>
            </w:pPr>
            <w:r w:rsidRPr="00647B46">
              <w:rPr>
                <w:color w:val="000000" w:themeColor="text1"/>
              </w:rPr>
              <w:t>MBS item 13950 for parenteral administration of chemotherapy</w:t>
            </w:r>
          </w:p>
        </w:tc>
        <w:tc>
          <w:tcPr>
            <w:tcW w:w="2485" w:type="pct"/>
            <w:vAlign w:val="center"/>
            <w:hideMark/>
          </w:tcPr>
          <w:p w14:paraId="6B20A350" w14:textId="113387BF" w:rsidR="00234267" w:rsidRPr="00647B46" w:rsidRDefault="00234267" w:rsidP="003E3A0C">
            <w:pPr>
              <w:pStyle w:val="TableText0"/>
            </w:pPr>
          </w:p>
        </w:tc>
      </w:tr>
    </w:tbl>
    <w:p w14:paraId="56FD09C7" w14:textId="13CDC25A" w:rsidR="00167C83" w:rsidRPr="00647B46" w:rsidRDefault="00167C83" w:rsidP="003E3A0C">
      <w:pPr>
        <w:pStyle w:val="TableFigureFooter"/>
        <w:keepNext/>
      </w:pPr>
      <w:r w:rsidRPr="00647B46">
        <w:t xml:space="preserve">Source: </w:t>
      </w:r>
      <w:r w:rsidR="00D72ECF" w:rsidRPr="00647B46">
        <w:t xml:space="preserve">Table 4.1.1, p132 of the submission. </w:t>
      </w:r>
    </w:p>
    <w:p w14:paraId="3591049C" w14:textId="785DADED" w:rsidR="007D0534" w:rsidRDefault="00393536" w:rsidP="003E3A0C">
      <w:pPr>
        <w:pStyle w:val="TableFigureFooter"/>
        <w:keepNext/>
      </w:pPr>
      <w:r w:rsidRPr="00647B46">
        <w:lastRenderedPageBreak/>
        <w:t xml:space="preserve">AEs = Adverse events; </w:t>
      </w:r>
      <w:r w:rsidR="00EE1752" w:rsidRPr="00647B46">
        <w:t>AIHW = Australian Institute of Health and Welfare; CRT</w:t>
      </w:r>
      <w:r w:rsidR="00F202AC" w:rsidRPr="00647B46">
        <w:t xml:space="preserve"> =</w:t>
      </w:r>
      <w:r w:rsidR="00EE1752" w:rsidRPr="00647B46">
        <w:t xml:space="preserve"> chemoradiotherapy;</w:t>
      </w:r>
      <w:r w:rsidR="00844C3A" w:rsidRPr="00647B46">
        <w:t xml:space="preserve"> CSR = clinical study report;</w:t>
      </w:r>
      <w:r w:rsidR="00EE1752" w:rsidRPr="00647B46">
        <w:t xml:space="preserve"> </w:t>
      </w:r>
      <w:r w:rsidR="00252CE2" w:rsidRPr="00647B46">
        <w:t>EAP</w:t>
      </w:r>
      <w:r w:rsidR="005F66B1" w:rsidRPr="00647B46">
        <w:t xml:space="preserve"> = early access program; </w:t>
      </w:r>
      <w:r w:rsidR="00EE1752" w:rsidRPr="00647B46">
        <w:t>ES-SCLC</w:t>
      </w:r>
      <w:r w:rsidR="009024AC" w:rsidRPr="00647B46">
        <w:t xml:space="preserve"> </w:t>
      </w:r>
      <w:r w:rsidR="00B80F03" w:rsidRPr="00647B46">
        <w:t>=</w:t>
      </w:r>
      <w:r w:rsidR="00EE1752" w:rsidRPr="00647B46">
        <w:t xml:space="preserve"> extensive-stage small cell lung cancer; LS</w:t>
      </w:r>
      <w:r w:rsidR="00F202AC" w:rsidRPr="00647B46">
        <w:t xml:space="preserve"> = limited stage; </w:t>
      </w:r>
      <w:r w:rsidR="00EE1752" w:rsidRPr="00647B46">
        <w:t>LS-SCLC</w:t>
      </w:r>
      <w:r w:rsidR="009024AC" w:rsidRPr="00647B46">
        <w:t xml:space="preserve"> =</w:t>
      </w:r>
      <w:r w:rsidR="00EE1752" w:rsidRPr="00647B46">
        <w:t xml:space="preserve"> limited-stage small cell lung cancer; MBS</w:t>
      </w:r>
      <w:r w:rsidR="005F66B1" w:rsidRPr="00647B46">
        <w:t xml:space="preserve"> =</w:t>
      </w:r>
      <w:r w:rsidR="00EE1752" w:rsidRPr="00647B46">
        <w:t xml:space="preserve"> Medicare Benefits Schedule; </w:t>
      </w:r>
      <w:r w:rsidR="00690536" w:rsidRPr="00647B46">
        <w:t xml:space="preserve">NLCSP = </w:t>
      </w:r>
      <w:r w:rsidR="00125C7E" w:rsidRPr="00647B46">
        <w:t>N</w:t>
      </w:r>
      <w:r w:rsidR="00690536" w:rsidRPr="00647B46">
        <w:t xml:space="preserve">ational </w:t>
      </w:r>
      <w:r w:rsidR="00125C7E" w:rsidRPr="00647B46">
        <w:t>L</w:t>
      </w:r>
      <w:r w:rsidR="00690536" w:rsidRPr="00647B46">
        <w:t xml:space="preserve">ung </w:t>
      </w:r>
      <w:r w:rsidR="00125C7E" w:rsidRPr="00647B46">
        <w:t>C</w:t>
      </w:r>
      <w:r w:rsidR="00690536" w:rsidRPr="00647B46">
        <w:t xml:space="preserve">ancer </w:t>
      </w:r>
      <w:r w:rsidR="00125C7E" w:rsidRPr="00647B46">
        <w:t>S</w:t>
      </w:r>
      <w:r w:rsidR="00690536" w:rsidRPr="00647B46">
        <w:t xml:space="preserve">creening </w:t>
      </w:r>
      <w:r w:rsidR="00125C7E" w:rsidRPr="00647B46">
        <w:t>P</w:t>
      </w:r>
      <w:r w:rsidR="00690536" w:rsidRPr="00647B46">
        <w:t xml:space="preserve">rogram; </w:t>
      </w:r>
      <w:r w:rsidR="00EE1752" w:rsidRPr="00647B46">
        <w:t>PSD</w:t>
      </w:r>
      <w:r w:rsidR="009024AC" w:rsidRPr="00647B46">
        <w:t xml:space="preserve"> =</w:t>
      </w:r>
      <w:r w:rsidR="00EE1752" w:rsidRPr="00647B46">
        <w:t xml:space="preserve"> public summary document; Q4W, every 4 weeks; </w:t>
      </w:r>
      <w:r w:rsidR="005F66B1" w:rsidRPr="00647B46">
        <w:t xml:space="preserve">SD = standard deviation; </w:t>
      </w:r>
      <w:r w:rsidR="00EE1752" w:rsidRPr="00647B46">
        <w:t>WHO PS</w:t>
      </w:r>
      <w:r w:rsidR="00F202AC" w:rsidRPr="00647B46">
        <w:t xml:space="preserve"> </w:t>
      </w:r>
      <w:r w:rsidR="00DC0A6F" w:rsidRPr="00647B46">
        <w:t>=</w:t>
      </w:r>
      <w:r w:rsidR="00EE1752" w:rsidRPr="00647B46">
        <w:t xml:space="preserve"> World Health Organi</w:t>
      </w:r>
      <w:r w:rsidR="006E0599" w:rsidRPr="00647B46">
        <w:t>z</w:t>
      </w:r>
      <w:r w:rsidR="00EE1752" w:rsidRPr="00647B46">
        <w:t>ation Performance Status</w:t>
      </w:r>
    </w:p>
    <w:p w14:paraId="3D0EA0F9" w14:textId="77777777" w:rsidR="00654C63" w:rsidRPr="00654C63" w:rsidRDefault="00654C63" w:rsidP="00654C63">
      <w:pPr>
        <w:spacing w:after="0" w:line="240" w:lineRule="auto"/>
        <w:jc w:val="left"/>
        <w:rPr>
          <w:rFonts w:ascii="Arial Narrow" w:eastAsia="Times New Roman" w:hAnsi="Arial Narrow"/>
          <w:i/>
          <w:sz w:val="18"/>
          <w:szCs w:val="18"/>
        </w:rPr>
      </w:pPr>
      <w:r w:rsidRPr="00654C63">
        <w:rPr>
          <w:rFonts w:ascii="Arial Narrow" w:eastAsia="Times New Roman" w:hAnsi="Arial Narrow"/>
          <w:i/>
          <w:sz w:val="18"/>
          <w:szCs w:val="18"/>
        </w:rPr>
        <w:t xml:space="preserve">The redacted values correspond to the following ranges: </w:t>
      </w:r>
    </w:p>
    <w:p w14:paraId="2D629E57" w14:textId="4D317B82" w:rsidR="00654C63" w:rsidRPr="00654C63" w:rsidRDefault="00654C63" w:rsidP="00851015">
      <w:pPr>
        <w:spacing w:after="0" w:line="240" w:lineRule="auto"/>
        <w:jc w:val="left"/>
      </w:pPr>
      <w:r w:rsidRPr="00654C63">
        <w:rPr>
          <w:rFonts w:ascii="Arial Narrow" w:eastAsia="Times New Roman" w:hAnsi="Arial Narrow"/>
          <w:i/>
          <w:sz w:val="18"/>
          <w:szCs w:val="18"/>
          <w:vertAlign w:val="superscript"/>
        </w:rPr>
        <w:t>1</w:t>
      </w:r>
      <w:r w:rsidRPr="00654C63">
        <w:rPr>
          <w:rFonts w:ascii="Arial Narrow" w:eastAsia="Times New Roman" w:hAnsi="Arial Narrow"/>
          <w:i/>
          <w:sz w:val="18"/>
          <w:szCs w:val="18"/>
        </w:rPr>
        <w:t xml:space="preserve"> </w:t>
      </w:r>
      <w:r w:rsidR="00851015" w:rsidRPr="00851015">
        <w:rPr>
          <w:rFonts w:ascii="Arial Narrow" w:eastAsia="Times New Roman" w:hAnsi="Arial Narrow"/>
          <w:i/>
          <w:sz w:val="18"/>
          <w:szCs w:val="18"/>
        </w:rPr>
        <w:t>&lt; 500</w:t>
      </w:r>
    </w:p>
    <w:p w14:paraId="5AEB1921" w14:textId="77777777" w:rsidR="00654C63" w:rsidRPr="00654C63" w:rsidRDefault="00654C63" w:rsidP="00654C63">
      <w:pPr>
        <w:pStyle w:val="3-BodyText"/>
        <w:numPr>
          <w:ilvl w:val="0"/>
          <w:numId w:val="0"/>
        </w:numPr>
      </w:pPr>
    </w:p>
    <w:p w14:paraId="26FB6670" w14:textId="2AFDFBBA" w:rsidR="00B505C8" w:rsidRPr="00647B46" w:rsidRDefault="00347903" w:rsidP="007D5596">
      <w:pPr>
        <w:pStyle w:val="3-BodyText"/>
        <w:numPr>
          <w:ilvl w:val="1"/>
          <w:numId w:val="22"/>
        </w:numPr>
      </w:pPr>
      <w:r w:rsidRPr="00647B46">
        <w:t xml:space="preserve">The estimated use and financial implications to </w:t>
      </w:r>
      <w:r w:rsidR="00E93660" w:rsidRPr="00647B46">
        <w:t xml:space="preserve">the </w:t>
      </w:r>
      <w:r w:rsidRPr="00647B46">
        <w:t xml:space="preserve">PBS/RPBS </w:t>
      </w:r>
      <w:r w:rsidR="00F17B8B" w:rsidRPr="00647B46">
        <w:t>presented</w:t>
      </w:r>
      <w:r w:rsidRPr="00647B46">
        <w:t xml:space="preserve"> in </w:t>
      </w:r>
      <w:r w:rsidR="00F17B8B" w:rsidRPr="00647B46">
        <w:t xml:space="preserve">the submission </w:t>
      </w:r>
      <w:r w:rsidRPr="00647B46">
        <w:t xml:space="preserve">are </w:t>
      </w:r>
      <w:r w:rsidR="00F17B8B" w:rsidRPr="00647B46">
        <w:t>provided</w:t>
      </w:r>
      <w:r w:rsidRPr="00647B46">
        <w:t xml:space="preserve"> in </w:t>
      </w:r>
      <w:r w:rsidR="00405531" w:rsidRPr="00647B46">
        <w:fldChar w:fldCharType="begin"/>
      </w:r>
      <w:r w:rsidR="00405531" w:rsidRPr="00647B46">
        <w:instrText xml:space="preserve"> REF _Ref198024788 \h </w:instrText>
      </w:r>
      <w:r w:rsidR="00405531" w:rsidRPr="00647B46">
        <w:fldChar w:fldCharType="separate"/>
      </w:r>
      <w:r w:rsidR="003D11B5" w:rsidRPr="00647B46">
        <w:t xml:space="preserve">Table </w:t>
      </w:r>
      <w:r w:rsidR="003D11B5">
        <w:rPr>
          <w:noProof/>
        </w:rPr>
        <w:t>15</w:t>
      </w:r>
      <w:r w:rsidR="00405531" w:rsidRPr="00647B46">
        <w:fldChar w:fldCharType="end"/>
      </w:r>
      <w:r w:rsidR="00B14A2F" w:rsidRPr="00647B46">
        <w:t>.</w:t>
      </w:r>
    </w:p>
    <w:p w14:paraId="6B4BAD01" w14:textId="43F22C10" w:rsidR="006E4106" w:rsidRPr="00647B46" w:rsidRDefault="006E4106" w:rsidP="0047364B">
      <w:pPr>
        <w:pStyle w:val="Caption"/>
        <w:spacing w:after="0" w:line="240" w:lineRule="auto"/>
      </w:pPr>
      <w:bookmarkStart w:id="83" w:name="_Ref197941924"/>
      <w:bookmarkStart w:id="84" w:name="_Ref198024788"/>
      <w:r w:rsidRPr="00647B46">
        <w:t xml:space="preserve">Table </w:t>
      </w:r>
      <w:r w:rsidR="00647B46">
        <w:fldChar w:fldCharType="begin"/>
      </w:r>
      <w:r w:rsidR="00647B46">
        <w:instrText xml:space="preserve"> SEQ Table \* ARABIC </w:instrText>
      </w:r>
      <w:r w:rsidR="00647B46">
        <w:fldChar w:fldCharType="separate"/>
      </w:r>
      <w:r w:rsidR="003D11B5">
        <w:rPr>
          <w:noProof/>
        </w:rPr>
        <w:t>15</w:t>
      </w:r>
      <w:r w:rsidR="00647B46">
        <w:fldChar w:fldCharType="end"/>
      </w:r>
      <w:bookmarkEnd w:id="83"/>
      <w:bookmarkEnd w:id="84"/>
      <w:r w:rsidR="008F180E" w:rsidRPr="00647B46">
        <w:t xml:space="preserve">: </w:t>
      </w:r>
      <w:r w:rsidR="008F180E" w:rsidRPr="00647B46">
        <w:rPr>
          <w:rStyle w:val="CommentReference"/>
          <w:b/>
          <w:szCs w:val="18"/>
        </w:rPr>
        <w:t>Estimated use and financial implications (based on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based on proposed effective price)"/>
      </w:tblPr>
      <w:tblGrid>
        <w:gridCol w:w="2405"/>
        <w:gridCol w:w="1102"/>
        <w:gridCol w:w="1102"/>
        <w:gridCol w:w="1102"/>
        <w:gridCol w:w="1102"/>
        <w:gridCol w:w="1102"/>
        <w:gridCol w:w="1102"/>
      </w:tblGrid>
      <w:tr w:rsidR="00385A9D" w:rsidRPr="00647B46" w14:paraId="43A2A3A1" w14:textId="77777777" w:rsidTr="008A3158">
        <w:trPr>
          <w:tblHeader/>
        </w:trPr>
        <w:tc>
          <w:tcPr>
            <w:tcW w:w="1334" w:type="pct"/>
            <w:vAlign w:val="center"/>
          </w:tcPr>
          <w:p w14:paraId="0A4E41E1" w14:textId="77777777" w:rsidR="00385A9D" w:rsidRPr="00647B46" w:rsidRDefault="00385A9D" w:rsidP="0047364B">
            <w:pPr>
              <w:pStyle w:val="In-tableHeading"/>
              <w:rPr>
                <w:lang w:val="en-AU"/>
              </w:rPr>
            </w:pPr>
          </w:p>
        </w:tc>
        <w:tc>
          <w:tcPr>
            <w:tcW w:w="611" w:type="pct"/>
            <w:vAlign w:val="center"/>
          </w:tcPr>
          <w:p w14:paraId="77420B6F" w14:textId="77777777" w:rsidR="00385A9D" w:rsidRPr="00647B46" w:rsidRDefault="00385A9D" w:rsidP="0047364B">
            <w:pPr>
              <w:pStyle w:val="In-tableHeading"/>
              <w:rPr>
                <w:lang w:val="en-AU"/>
              </w:rPr>
            </w:pPr>
            <w:r w:rsidRPr="00647B46">
              <w:rPr>
                <w:lang w:val="en-AU"/>
              </w:rPr>
              <w:t>Year 1</w:t>
            </w:r>
          </w:p>
        </w:tc>
        <w:tc>
          <w:tcPr>
            <w:tcW w:w="611" w:type="pct"/>
            <w:vAlign w:val="center"/>
          </w:tcPr>
          <w:p w14:paraId="3BBD9218" w14:textId="77777777" w:rsidR="00385A9D" w:rsidRPr="00647B46" w:rsidRDefault="00385A9D" w:rsidP="0047364B">
            <w:pPr>
              <w:pStyle w:val="In-tableHeading"/>
              <w:rPr>
                <w:lang w:val="en-AU"/>
              </w:rPr>
            </w:pPr>
            <w:r w:rsidRPr="00647B46">
              <w:rPr>
                <w:lang w:val="en-AU"/>
              </w:rPr>
              <w:t>Year 2</w:t>
            </w:r>
          </w:p>
        </w:tc>
        <w:tc>
          <w:tcPr>
            <w:tcW w:w="611" w:type="pct"/>
            <w:vAlign w:val="center"/>
          </w:tcPr>
          <w:p w14:paraId="729A646E" w14:textId="77777777" w:rsidR="00385A9D" w:rsidRPr="00647B46" w:rsidRDefault="00385A9D" w:rsidP="0047364B">
            <w:pPr>
              <w:pStyle w:val="In-tableHeading"/>
              <w:rPr>
                <w:lang w:val="en-AU"/>
              </w:rPr>
            </w:pPr>
            <w:r w:rsidRPr="00647B46">
              <w:rPr>
                <w:lang w:val="en-AU"/>
              </w:rPr>
              <w:t>Year 3</w:t>
            </w:r>
          </w:p>
        </w:tc>
        <w:tc>
          <w:tcPr>
            <w:tcW w:w="611" w:type="pct"/>
            <w:vAlign w:val="center"/>
          </w:tcPr>
          <w:p w14:paraId="280BB544" w14:textId="77777777" w:rsidR="00385A9D" w:rsidRPr="00647B46" w:rsidRDefault="00385A9D" w:rsidP="0047364B">
            <w:pPr>
              <w:pStyle w:val="In-tableHeading"/>
              <w:rPr>
                <w:lang w:val="en-AU"/>
              </w:rPr>
            </w:pPr>
            <w:r w:rsidRPr="00647B46">
              <w:rPr>
                <w:lang w:val="en-AU"/>
              </w:rPr>
              <w:t>Year 4</w:t>
            </w:r>
          </w:p>
        </w:tc>
        <w:tc>
          <w:tcPr>
            <w:tcW w:w="611" w:type="pct"/>
            <w:vAlign w:val="center"/>
          </w:tcPr>
          <w:p w14:paraId="6435BB5B" w14:textId="77777777" w:rsidR="00385A9D" w:rsidRPr="00647B46" w:rsidRDefault="00385A9D" w:rsidP="0047364B">
            <w:pPr>
              <w:pStyle w:val="In-tableHeading"/>
              <w:rPr>
                <w:lang w:val="en-AU"/>
              </w:rPr>
            </w:pPr>
            <w:r w:rsidRPr="00647B46">
              <w:rPr>
                <w:lang w:val="en-AU"/>
              </w:rPr>
              <w:t>Year 5</w:t>
            </w:r>
          </w:p>
        </w:tc>
        <w:tc>
          <w:tcPr>
            <w:tcW w:w="611" w:type="pct"/>
          </w:tcPr>
          <w:p w14:paraId="7C618119" w14:textId="77777777" w:rsidR="00385A9D" w:rsidRPr="00647B46" w:rsidRDefault="00385A9D" w:rsidP="0047364B">
            <w:pPr>
              <w:pStyle w:val="In-tableHeading"/>
              <w:rPr>
                <w:lang w:val="en-AU"/>
              </w:rPr>
            </w:pPr>
            <w:r w:rsidRPr="00647B46">
              <w:rPr>
                <w:lang w:val="en-AU"/>
              </w:rPr>
              <w:t>Year 6</w:t>
            </w:r>
          </w:p>
        </w:tc>
      </w:tr>
      <w:tr w:rsidR="00385A9D" w:rsidRPr="00647B46" w14:paraId="3C519059" w14:textId="77777777" w:rsidTr="009C3A3A">
        <w:tc>
          <w:tcPr>
            <w:tcW w:w="5000" w:type="pct"/>
            <w:gridSpan w:val="7"/>
            <w:vAlign w:val="center"/>
          </w:tcPr>
          <w:p w14:paraId="516C2197" w14:textId="77777777" w:rsidR="00385A9D" w:rsidRPr="00647B46" w:rsidRDefault="00385A9D" w:rsidP="0047364B">
            <w:pPr>
              <w:pStyle w:val="TableText0"/>
              <w:rPr>
                <w:b/>
                <w:color w:val="000000"/>
              </w:rPr>
            </w:pPr>
            <w:r w:rsidRPr="00647B46">
              <w:rPr>
                <w:b/>
                <w:color w:val="000000"/>
              </w:rPr>
              <w:t>Estimated extent of use</w:t>
            </w:r>
          </w:p>
        </w:tc>
      </w:tr>
      <w:tr w:rsidR="00385A9D" w:rsidRPr="00647B46" w14:paraId="148A8EEF" w14:textId="77777777" w:rsidTr="0001259B">
        <w:tc>
          <w:tcPr>
            <w:tcW w:w="1334" w:type="pct"/>
            <w:vAlign w:val="center"/>
          </w:tcPr>
          <w:p w14:paraId="201B6ECA" w14:textId="77777777" w:rsidR="00385A9D" w:rsidRPr="00647B46" w:rsidRDefault="00385A9D" w:rsidP="0047364B">
            <w:pPr>
              <w:pStyle w:val="TableText0"/>
              <w:rPr>
                <w:rFonts w:ascii="Times" w:hAnsi="Times"/>
              </w:rPr>
            </w:pPr>
            <w:r w:rsidRPr="00647B46">
              <w:t>Number of patients treated</w:t>
            </w:r>
          </w:p>
        </w:tc>
        <w:tc>
          <w:tcPr>
            <w:tcW w:w="611" w:type="pct"/>
            <w:vAlign w:val="center"/>
          </w:tcPr>
          <w:p w14:paraId="577607A9" w14:textId="1CDD8724" w:rsidR="00385A9D" w:rsidRPr="00647B46" w:rsidRDefault="00A55F1A" w:rsidP="0047364B">
            <w:pPr>
              <w:pStyle w:val="TableText0"/>
            </w:pPr>
            <w:r w:rsidRPr="00A55F1A">
              <w:rPr>
                <w:color w:val="000000"/>
                <w:spacing w:val="53"/>
                <w:shd w:val="solid" w:color="000000" w:fill="000000"/>
                <w:fitText w:val="330" w:id="-628914680"/>
                <w14:textFill>
                  <w14:solidFill>
                    <w14:srgbClr w14:val="000000">
                      <w14:alpha w14:val="100000"/>
                    </w14:srgbClr>
                  </w14:solidFill>
                </w14:textFill>
              </w:rPr>
              <w:t>|||</w:t>
            </w:r>
            <w:r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6610B4C9" w14:textId="1ADDC33C" w:rsidR="00385A9D" w:rsidRPr="00647B46" w:rsidRDefault="00A55F1A" w:rsidP="0047364B">
            <w:pPr>
              <w:pStyle w:val="TableText0"/>
            </w:pPr>
            <w:r w:rsidRPr="00A55F1A">
              <w:rPr>
                <w:color w:val="000000"/>
                <w:spacing w:val="53"/>
                <w:shd w:val="solid" w:color="000000" w:fill="000000"/>
                <w:fitText w:val="330" w:id="-628914679"/>
                <w14:textFill>
                  <w14:solidFill>
                    <w14:srgbClr w14:val="000000">
                      <w14:alpha w14:val="100000"/>
                    </w14:srgbClr>
                  </w14:solidFill>
                </w14:textFill>
              </w:rPr>
              <w:t>|||</w:t>
            </w:r>
            <w:r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29F46D6B" w14:textId="4884DA45" w:rsidR="00385A9D" w:rsidRPr="00647B46" w:rsidRDefault="00A55F1A" w:rsidP="0047364B">
            <w:pPr>
              <w:pStyle w:val="TableText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21167904" w14:textId="7CA056BA" w:rsidR="00385A9D" w:rsidRPr="00647B46" w:rsidRDefault="00A55F1A" w:rsidP="0047364B">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762D4B71" w14:textId="1628E7A3" w:rsidR="00385A9D" w:rsidRPr="00647B46" w:rsidRDefault="00A55F1A" w:rsidP="0047364B">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vAlign w:val="center"/>
          </w:tcPr>
          <w:p w14:paraId="42B428B5" w14:textId="3996AB96" w:rsidR="00385A9D" w:rsidRPr="00647B46" w:rsidRDefault="00A55F1A" w:rsidP="0047364B">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385A9D" w:rsidRPr="00647B46" w14:paraId="1CEE4D09" w14:textId="77777777" w:rsidTr="0001259B">
        <w:tc>
          <w:tcPr>
            <w:tcW w:w="1334" w:type="pct"/>
            <w:vAlign w:val="center"/>
          </w:tcPr>
          <w:p w14:paraId="229A1EDF" w14:textId="7A015A28" w:rsidR="00385A9D" w:rsidRPr="00647B46" w:rsidRDefault="00385A9D" w:rsidP="0047364B">
            <w:pPr>
              <w:pStyle w:val="TableText0"/>
              <w:rPr>
                <w:rFonts w:ascii="Times" w:hAnsi="Times"/>
              </w:rPr>
            </w:pPr>
            <w:r w:rsidRPr="00647B46">
              <w:t xml:space="preserve">Number of scripts </w:t>
            </w:r>
            <w:r w:rsidR="00B14A2F" w:rsidRPr="00647B46">
              <w:t>dispensed</w:t>
            </w:r>
          </w:p>
        </w:tc>
        <w:tc>
          <w:tcPr>
            <w:tcW w:w="611" w:type="pct"/>
            <w:vAlign w:val="center"/>
          </w:tcPr>
          <w:p w14:paraId="0D9F25C2" w14:textId="55010984" w:rsidR="00385A9D" w:rsidRPr="00647B46" w:rsidRDefault="00A55F1A" w:rsidP="0047364B">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2D7847AA" w14:textId="25D1CA6D" w:rsidR="00385A9D" w:rsidRPr="00647B46" w:rsidRDefault="00A55F1A" w:rsidP="0047364B">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7A620378" w14:textId="082CE60E" w:rsidR="00385A9D" w:rsidRPr="00647B46" w:rsidRDefault="00A55F1A" w:rsidP="0047364B">
            <w:pPr>
              <w:pStyle w:val="TableText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1D2C1413" w14:textId="143F00D0" w:rsidR="00385A9D" w:rsidRPr="00647B46" w:rsidRDefault="00A55F1A" w:rsidP="0047364B">
            <w:pPr>
              <w:pStyle w:val="TableText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3F0ACB95" w14:textId="58FC1AAD" w:rsidR="00385A9D" w:rsidRPr="00647B46" w:rsidRDefault="00A55F1A" w:rsidP="0047364B">
            <w:pPr>
              <w:pStyle w:val="TableText0"/>
            </w:pPr>
            <w:r w:rsidRPr="00A55F1A">
              <w:rPr>
                <w:color w:val="000000"/>
                <w:spacing w:val="53"/>
                <w:shd w:val="solid" w:color="000000" w:fill="000000"/>
                <w:fitText w:val="330" w:id="-628914687"/>
                <w14:textFill>
                  <w14:solidFill>
                    <w14:srgbClr w14:val="000000">
                      <w14:alpha w14:val="100000"/>
                    </w14:srgbClr>
                  </w14:solidFill>
                </w14:textFill>
              </w:rPr>
              <w:t>|||</w:t>
            </w:r>
            <w:r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vAlign w:val="center"/>
          </w:tcPr>
          <w:p w14:paraId="1C30F331" w14:textId="2658FBA1" w:rsidR="00385A9D" w:rsidRPr="00647B46" w:rsidRDefault="00A55F1A" w:rsidP="0047364B">
            <w:pPr>
              <w:pStyle w:val="TableText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385A9D" w:rsidRPr="00647B46" w14:paraId="1E699D47" w14:textId="77777777" w:rsidTr="009C3A3A">
        <w:tc>
          <w:tcPr>
            <w:tcW w:w="5000" w:type="pct"/>
            <w:gridSpan w:val="7"/>
            <w:vAlign w:val="center"/>
          </w:tcPr>
          <w:p w14:paraId="7D0E0884" w14:textId="223FD9B7" w:rsidR="00385A9D" w:rsidRPr="00647B46" w:rsidRDefault="00385A9D" w:rsidP="0047364B">
            <w:pPr>
              <w:pStyle w:val="TableText0"/>
              <w:rPr>
                <w:b/>
              </w:rPr>
            </w:pPr>
            <w:r w:rsidRPr="00647B46">
              <w:rPr>
                <w:b/>
              </w:rPr>
              <w:t xml:space="preserve">Estimated financial implications of </w:t>
            </w:r>
            <w:r w:rsidR="00B14A2F" w:rsidRPr="00647B46">
              <w:rPr>
                <w:b/>
              </w:rPr>
              <w:t>durvalumab</w:t>
            </w:r>
          </w:p>
        </w:tc>
      </w:tr>
      <w:tr w:rsidR="00385A9D" w:rsidRPr="00647B46" w14:paraId="4B4ACF1A" w14:textId="77777777" w:rsidTr="0001259B">
        <w:tc>
          <w:tcPr>
            <w:tcW w:w="1334" w:type="pct"/>
            <w:vAlign w:val="center"/>
          </w:tcPr>
          <w:p w14:paraId="467993BD" w14:textId="337ED091" w:rsidR="00385A9D" w:rsidRPr="00647B46" w:rsidRDefault="00385A9D" w:rsidP="0047364B">
            <w:pPr>
              <w:pStyle w:val="TableText0"/>
              <w:rPr>
                <w:sz w:val="19"/>
                <w:szCs w:val="19"/>
              </w:rPr>
            </w:pPr>
            <w:r w:rsidRPr="00647B46">
              <w:rPr>
                <w:sz w:val="19"/>
                <w:szCs w:val="19"/>
              </w:rPr>
              <w:t>Cost to PBS/RPBS less copayments</w:t>
            </w:r>
          </w:p>
        </w:tc>
        <w:tc>
          <w:tcPr>
            <w:tcW w:w="611" w:type="pct"/>
            <w:vAlign w:val="center"/>
          </w:tcPr>
          <w:p w14:paraId="4125A2B6" w14:textId="6663555F" w:rsidR="00385A9D" w:rsidRPr="00647B46" w:rsidRDefault="00B14A2F" w:rsidP="0047364B">
            <w:pPr>
              <w:pStyle w:val="TableText0"/>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BDFECEB" w14:textId="52F512F0" w:rsidR="00385A9D" w:rsidRPr="00647B46" w:rsidRDefault="00B14A2F" w:rsidP="0047364B">
            <w:pPr>
              <w:pStyle w:val="TableText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890D42E" w14:textId="7AA4DEE8" w:rsidR="00385A9D" w:rsidRPr="00647B46" w:rsidRDefault="00B14A2F"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2728B643" w14:textId="5E857152" w:rsidR="00385A9D" w:rsidRPr="00647B46" w:rsidRDefault="00B14A2F"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FE5021A" w14:textId="739EC742" w:rsidR="00385A9D" w:rsidRPr="00647B46" w:rsidRDefault="00B14A2F" w:rsidP="0047364B">
            <w:pPr>
              <w:pStyle w:val="TableText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vAlign w:val="center"/>
          </w:tcPr>
          <w:p w14:paraId="6F8E9082" w14:textId="6DDEFF2D" w:rsidR="00385A9D" w:rsidRPr="00647B46" w:rsidRDefault="00B14A2F" w:rsidP="0047364B">
            <w:pPr>
              <w:pStyle w:val="TableText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5</w:t>
            </w:r>
          </w:p>
        </w:tc>
      </w:tr>
      <w:tr w:rsidR="00385A9D" w:rsidRPr="00647B46" w14:paraId="4FA07BD8" w14:textId="77777777" w:rsidTr="009C3A3A">
        <w:tc>
          <w:tcPr>
            <w:tcW w:w="5000" w:type="pct"/>
            <w:gridSpan w:val="7"/>
            <w:vAlign w:val="center"/>
          </w:tcPr>
          <w:p w14:paraId="1A627EA0" w14:textId="6C83BB90" w:rsidR="00385A9D" w:rsidRPr="00647B46" w:rsidRDefault="00385A9D" w:rsidP="0047364B">
            <w:pPr>
              <w:pStyle w:val="TableText0"/>
              <w:rPr>
                <w:b/>
              </w:rPr>
            </w:pPr>
            <w:r w:rsidRPr="00647B46">
              <w:rPr>
                <w:b/>
              </w:rPr>
              <w:t>Net financial implications</w:t>
            </w:r>
            <w:r w:rsidRPr="00647B46">
              <w:rPr>
                <w:b/>
                <w:color w:val="4BACC6" w:themeColor="accent5"/>
              </w:rPr>
              <w:t xml:space="preserve"> </w:t>
            </w:r>
          </w:p>
        </w:tc>
      </w:tr>
      <w:tr w:rsidR="00385A9D" w:rsidRPr="00647B46" w14:paraId="3F33D4C6" w14:textId="77777777" w:rsidTr="0001259B">
        <w:tc>
          <w:tcPr>
            <w:tcW w:w="1334" w:type="pct"/>
            <w:vAlign w:val="center"/>
          </w:tcPr>
          <w:p w14:paraId="5ABBDE64" w14:textId="0FF58D8E" w:rsidR="00385A9D" w:rsidRPr="00647B46" w:rsidRDefault="00385A9D" w:rsidP="0047364B">
            <w:pPr>
              <w:pStyle w:val="TableText0"/>
              <w:rPr>
                <w:sz w:val="19"/>
                <w:szCs w:val="19"/>
              </w:rPr>
            </w:pPr>
            <w:r w:rsidRPr="00647B46">
              <w:rPr>
                <w:sz w:val="19"/>
                <w:szCs w:val="19"/>
              </w:rPr>
              <w:t>Net cost to PBS/RPBS</w:t>
            </w:r>
            <w:r w:rsidR="007D0534" w:rsidRPr="00647B46">
              <w:rPr>
                <w:sz w:val="19"/>
                <w:szCs w:val="19"/>
              </w:rPr>
              <w:t xml:space="preserve"> </w:t>
            </w:r>
          </w:p>
        </w:tc>
        <w:tc>
          <w:tcPr>
            <w:tcW w:w="611" w:type="pct"/>
            <w:vAlign w:val="center"/>
          </w:tcPr>
          <w:p w14:paraId="744F82C2" w14:textId="37C904EA" w:rsidR="00385A9D" w:rsidRPr="00647B46" w:rsidRDefault="00B14A2F" w:rsidP="0047364B">
            <w:pPr>
              <w:pStyle w:val="TableText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295843EA" w14:textId="0E4D16E4" w:rsidR="00385A9D" w:rsidRPr="00647B46" w:rsidRDefault="00B14A2F" w:rsidP="0047364B">
            <w:pPr>
              <w:pStyle w:val="TableText0"/>
            </w:pPr>
            <w:r w:rsidRPr="00647B4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A32302A" w14:textId="3576FABD" w:rsidR="00385A9D" w:rsidRPr="00647B46" w:rsidRDefault="00B14A2F" w:rsidP="0047364B">
            <w:pPr>
              <w:pStyle w:val="TableText0"/>
            </w:pPr>
            <w:r w:rsidRPr="00647B46">
              <w:t>$</w:t>
            </w:r>
            <w:r w:rsidR="00A55F1A" w:rsidRPr="00A55F1A">
              <w:rPr>
                <w:color w:val="000000"/>
                <w:spacing w:val="53"/>
                <w:shd w:val="solid" w:color="000000" w:fill="000000"/>
                <w:fitText w:val="330" w:id="-628914677"/>
                <w14:textFill>
                  <w14:solidFill>
                    <w14:srgbClr w14:val="000000">
                      <w14:alpha w14:val="100000"/>
                    </w14:srgbClr>
                  </w14:solidFill>
                </w14:textFill>
              </w:rPr>
              <w:t>|||</w:t>
            </w:r>
            <w:r w:rsidR="00A55F1A"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326E9207" w14:textId="0BD6C440" w:rsidR="00385A9D" w:rsidRPr="00647B46" w:rsidRDefault="00B14A2F" w:rsidP="0047364B">
            <w:pPr>
              <w:pStyle w:val="TableText0"/>
            </w:pPr>
            <w:r w:rsidRPr="00647B46">
              <w:t>$</w:t>
            </w:r>
            <w:r w:rsidR="00A55F1A" w:rsidRPr="00A55F1A">
              <w:rPr>
                <w:color w:val="000000"/>
                <w:spacing w:val="53"/>
                <w:shd w:val="solid" w:color="000000" w:fill="000000"/>
                <w:fitText w:val="330" w:id="-628914676"/>
                <w14:textFill>
                  <w14:solidFill>
                    <w14:srgbClr w14:val="000000">
                      <w14:alpha w14:val="100000"/>
                    </w14:srgbClr>
                  </w14:solidFill>
                </w14:textFill>
              </w:rPr>
              <w:t>|||</w:t>
            </w:r>
            <w:r w:rsidR="00A55F1A"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vAlign w:val="center"/>
          </w:tcPr>
          <w:p w14:paraId="56E4D70E" w14:textId="0102301E" w:rsidR="00385A9D" w:rsidRPr="00647B46" w:rsidRDefault="00B14A2F" w:rsidP="0047364B">
            <w:pPr>
              <w:pStyle w:val="TableText0"/>
            </w:pPr>
            <w:r w:rsidRPr="00647B46">
              <w:t>$</w:t>
            </w:r>
            <w:r w:rsidR="00A55F1A" w:rsidRPr="00A55F1A">
              <w:rPr>
                <w:color w:val="000000"/>
                <w:spacing w:val="53"/>
                <w:shd w:val="solid" w:color="000000" w:fill="000000"/>
                <w:fitText w:val="330" w:id="-628914675"/>
                <w14:textFill>
                  <w14:solidFill>
                    <w14:srgbClr w14:val="000000">
                      <w14:alpha w14:val="100000"/>
                    </w14:srgbClr>
                  </w14:solidFill>
                </w14:textFill>
              </w:rPr>
              <w:t>|||</w:t>
            </w:r>
            <w:r w:rsidR="00A55F1A"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vAlign w:val="center"/>
          </w:tcPr>
          <w:p w14:paraId="241B1CFD" w14:textId="60E80E21" w:rsidR="00385A9D" w:rsidRPr="00647B46" w:rsidRDefault="00B14A2F" w:rsidP="0047364B">
            <w:pPr>
              <w:pStyle w:val="TableText0"/>
            </w:pPr>
            <w:r w:rsidRPr="00647B46">
              <w:t>$</w:t>
            </w:r>
            <w:r w:rsidR="00A55F1A" w:rsidRPr="00A55F1A">
              <w:rPr>
                <w:color w:val="000000"/>
                <w:spacing w:val="53"/>
                <w:shd w:val="solid" w:color="000000" w:fill="000000"/>
                <w:fitText w:val="330" w:id="-628914674"/>
                <w14:textFill>
                  <w14:solidFill>
                    <w14:srgbClr w14:val="000000">
                      <w14:alpha w14:val="100000"/>
                    </w14:srgbClr>
                  </w14:solidFill>
                </w14:textFill>
              </w:rPr>
              <w:t>|||</w:t>
            </w:r>
            <w:r w:rsidR="00A55F1A"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5</w:t>
            </w:r>
          </w:p>
        </w:tc>
      </w:tr>
      <w:tr w:rsidR="00385A9D" w:rsidRPr="00647B46" w14:paraId="571B64F4" w14:textId="77777777" w:rsidTr="00935935">
        <w:tc>
          <w:tcPr>
            <w:tcW w:w="1334" w:type="pct"/>
            <w:vAlign w:val="center"/>
          </w:tcPr>
          <w:p w14:paraId="427698FB" w14:textId="189EE0CF" w:rsidR="00385A9D" w:rsidRPr="00647B46" w:rsidRDefault="00604F4B" w:rsidP="0047364B">
            <w:pPr>
              <w:pStyle w:val="TableText0"/>
              <w:rPr>
                <w:rFonts w:ascii="Times" w:hAnsi="Times"/>
              </w:rPr>
            </w:pPr>
            <w:r w:rsidRPr="00647B46">
              <w:rPr>
                <w:sz w:val="19"/>
                <w:szCs w:val="19"/>
              </w:rPr>
              <w:t>Net cost to MBS</w:t>
            </w:r>
          </w:p>
        </w:tc>
        <w:tc>
          <w:tcPr>
            <w:tcW w:w="611" w:type="pct"/>
          </w:tcPr>
          <w:p w14:paraId="5AD7A1FC" w14:textId="543821C0" w:rsidR="00385A9D" w:rsidRPr="00647B46" w:rsidRDefault="00604F4B" w:rsidP="0047364B">
            <w:pPr>
              <w:pStyle w:val="TableText0"/>
            </w:pPr>
            <w:r w:rsidRPr="00647B46">
              <w:t>$</w:t>
            </w:r>
            <w:r w:rsidR="00A55F1A" w:rsidRPr="00A55F1A">
              <w:rPr>
                <w:color w:val="000000"/>
                <w:spacing w:val="53"/>
                <w:shd w:val="solid" w:color="000000" w:fill="000000"/>
                <w:fitText w:val="330" w:id="-628914673"/>
                <w14:textFill>
                  <w14:solidFill>
                    <w14:srgbClr w14:val="000000">
                      <w14:alpha w14:val="100000"/>
                    </w14:srgbClr>
                  </w14:solidFill>
                </w14:textFill>
              </w:rPr>
              <w:t>|||</w:t>
            </w:r>
            <w:r w:rsidR="00A55F1A"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1D6E215B" w14:textId="323370B6" w:rsidR="00385A9D" w:rsidRPr="00647B46" w:rsidRDefault="00604F4B" w:rsidP="0047364B">
            <w:pPr>
              <w:pStyle w:val="TableText0"/>
            </w:pPr>
            <w:r w:rsidRPr="00647B4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25026D9D" w14:textId="6592D8F4" w:rsidR="00385A9D" w:rsidRPr="00647B46" w:rsidRDefault="00604F4B" w:rsidP="0047364B">
            <w:pPr>
              <w:pStyle w:val="TableText0"/>
            </w:pPr>
            <w:r w:rsidRPr="00647B4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6933D36F" w14:textId="5E4A50B7" w:rsidR="00385A9D" w:rsidRPr="00647B46" w:rsidRDefault="00604F4B" w:rsidP="0047364B">
            <w:pPr>
              <w:pStyle w:val="TableText0"/>
            </w:pPr>
            <w:r w:rsidRPr="00647B4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04433A65" w14:textId="3869EDE1" w:rsidR="00385A9D" w:rsidRPr="00647B46" w:rsidRDefault="00604F4B" w:rsidP="0047364B">
            <w:pPr>
              <w:pStyle w:val="TableText0"/>
              <w:rPr>
                <w:i/>
              </w:rPr>
            </w:pPr>
            <w:r w:rsidRPr="00647B4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3</w:t>
            </w:r>
          </w:p>
        </w:tc>
        <w:tc>
          <w:tcPr>
            <w:tcW w:w="611" w:type="pct"/>
          </w:tcPr>
          <w:p w14:paraId="2223EBD7" w14:textId="09B23EA5" w:rsidR="00385A9D" w:rsidRPr="00647B46" w:rsidRDefault="00604F4B" w:rsidP="0047364B">
            <w:pPr>
              <w:pStyle w:val="TableText0"/>
              <w:rPr>
                <w:i/>
              </w:rPr>
            </w:pPr>
            <w:r w:rsidRPr="00647B4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3</w:t>
            </w:r>
          </w:p>
        </w:tc>
      </w:tr>
      <w:tr w:rsidR="00385A9D" w:rsidRPr="00647B46" w14:paraId="123830C0" w14:textId="77777777" w:rsidTr="00935935">
        <w:tc>
          <w:tcPr>
            <w:tcW w:w="1334" w:type="pct"/>
            <w:vAlign w:val="center"/>
          </w:tcPr>
          <w:p w14:paraId="50FCDA47" w14:textId="183116EA" w:rsidR="00385A9D" w:rsidRPr="00647B46" w:rsidRDefault="00604F4B" w:rsidP="0047364B">
            <w:pPr>
              <w:pStyle w:val="TableText0"/>
              <w:rPr>
                <w:sz w:val="19"/>
                <w:szCs w:val="19"/>
              </w:rPr>
            </w:pPr>
            <w:r w:rsidRPr="00647B46">
              <w:rPr>
                <w:sz w:val="19"/>
                <w:szCs w:val="19"/>
              </w:rPr>
              <w:t>Net cost to health budget</w:t>
            </w:r>
          </w:p>
        </w:tc>
        <w:tc>
          <w:tcPr>
            <w:tcW w:w="611" w:type="pct"/>
          </w:tcPr>
          <w:p w14:paraId="0F4EB661" w14:textId="5898BBE6" w:rsidR="00385A9D" w:rsidRPr="00647B46" w:rsidRDefault="00604F4B" w:rsidP="0047364B">
            <w:pPr>
              <w:pStyle w:val="TableText0"/>
            </w:pPr>
            <w:r w:rsidRPr="00647B46">
              <w:t>$</w:t>
            </w:r>
            <w:r w:rsidR="00A55F1A" w:rsidRPr="00A55F1A">
              <w:rPr>
                <w:color w:val="000000"/>
                <w:spacing w:val="53"/>
                <w:shd w:val="solid" w:color="000000" w:fill="000000"/>
                <w:fitText w:val="330" w:id="-628914684"/>
                <w14:textFill>
                  <w14:solidFill>
                    <w14:srgbClr w14:val="000000">
                      <w14:alpha w14:val="100000"/>
                    </w14:srgbClr>
                  </w14:solidFill>
                </w14:textFill>
              </w:rPr>
              <w:t>|||</w:t>
            </w:r>
            <w:r w:rsidR="00A55F1A"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59B75FE2" w14:textId="59F29D4D" w:rsidR="00385A9D" w:rsidRPr="00647B46" w:rsidRDefault="00604F4B" w:rsidP="0047364B">
            <w:pPr>
              <w:pStyle w:val="TableText0"/>
            </w:pPr>
            <w:r w:rsidRPr="00647B4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tcPr>
          <w:p w14:paraId="6AE6473A" w14:textId="617B469A" w:rsidR="00385A9D" w:rsidRPr="00647B46" w:rsidRDefault="00604F4B" w:rsidP="0047364B">
            <w:pPr>
              <w:pStyle w:val="TableText0"/>
            </w:pPr>
            <w:r w:rsidRPr="00647B4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D3326" w:rsidRPr="006D3326">
              <w:rPr>
                <w:rFonts w:eastAsia="Times New Roman"/>
                <w:color w:val="333333"/>
                <w:szCs w:val="20"/>
                <w:vertAlign w:val="superscript"/>
              </w:rPr>
              <w:t>4</w:t>
            </w:r>
          </w:p>
        </w:tc>
        <w:tc>
          <w:tcPr>
            <w:tcW w:w="611" w:type="pct"/>
          </w:tcPr>
          <w:p w14:paraId="1F476C04" w14:textId="485FC348" w:rsidR="00385A9D" w:rsidRPr="00647B46" w:rsidRDefault="00604F4B" w:rsidP="0047364B">
            <w:pPr>
              <w:pStyle w:val="TableText0"/>
            </w:pPr>
            <w:r w:rsidRPr="00647B4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12079751" w14:textId="792B0650" w:rsidR="00385A9D" w:rsidRPr="00647B46" w:rsidRDefault="00604F4B" w:rsidP="0047364B">
            <w:pPr>
              <w:pStyle w:val="TableText0"/>
            </w:pPr>
            <w:r w:rsidRPr="00647B4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D3326" w:rsidRPr="006D3326">
              <w:rPr>
                <w:rFonts w:eastAsia="Times New Roman"/>
                <w:color w:val="333333"/>
                <w:szCs w:val="20"/>
                <w:vertAlign w:val="superscript"/>
              </w:rPr>
              <w:t>5</w:t>
            </w:r>
          </w:p>
        </w:tc>
        <w:tc>
          <w:tcPr>
            <w:tcW w:w="611" w:type="pct"/>
          </w:tcPr>
          <w:p w14:paraId="4844CB4D" w14:textId="1EDDA2BA" w:rsidR="00385A9D" w:rsidRPr="00647B46" w:rsidRDefault="00604F4B" w:rsidP="0047364B">
            <w:pPr>
              <w:pStyle w:val="TableText0"/>
            </w:pPr>
            <w:r w:rsidRPr="00647B4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D3326" w:rsidRPr="006D3326">
              <w:rPr>
                <w:rFonts w:eastAsia="Times New Roman"/>
                <w:color w:val="333333"/>
                <w:szCs w:val="20"/>
                <w:vertAlign w:val="superscript"/>
              </w:rPr>
              <w:t>5</w:t>
            </w:r>
          </w:p>
        </w:tc>
      </w:tr>
    </w:tbl>
    <w:p w14:paraId="484CF5B6" w14:textId="0156934F" w:rsidR="00620C25" w:rsidRPr="00647B46" w:rsidRDefault="00620C25" w:rsidP="0047364B">
      <w:pPr>
        <w:pStyle w:val="TableFigureFooter"/>
      </w:pPr>
      <w:r w:rsidRPr="00647B46">
        <w:t>Source: Table</w:t>
      </w:r>
      <w:r w:rsidR="008E7199" w:rsidRPr="00647B46">
        <w:t xml:space="preserve"> 4.2.1, 4.2.3</w:t>
      </w:r>
      <w:r w:rsidRPr="00647B46">
        <w:t>, pp</w:t>
      </w:r>
      <w:r w:rsidR="008E7199" w:rsidRPr="00647B46">
        <w:t>141-144</w:t>
      </w:r>
      <w:r w:rsidRPr="00647B46">
        <w:t xml:space="preserve"> of the submission.</w:t>
      </w:r>
    </w:p>
    <w:p w14:paraId="0D754D82" w14:textId="1B4AD28D" w:rsidR="008E7199" w:rsidRDefault="006A0EF5" w:rsidP="0047364B">
      <w:pPr>
        <w:pStyle w:val="TableFigureFooter"/>
      </w:pPr>
      <w:r w:rsidRPr="00647B46">
        <w:t>MBS</w:t>
      </w:r>
      <w:r w:rsidR="00CF6A82" w:rsidRPr="00647B46">
        <w:t xml:space="preserve"> = Medicare Benefits Schedule; </w:t>
      </w:r>
      <w:r w:rsidRPr="00647B46">
        <w:t>PBS = Pharmaceutical Benefits Scheme; RPBS = repatriation pharmaceutical benefits scheme</w:t>
      </w:r>
    </w:p>
    <w:p w14:paraId="48F1CEE6" w14:textId="77777777"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rPr>
        <w:t xml:space="preserve">The redacted values correspond to the following ranges: </w:t>
      </w:r>
    </w:p>
    <w:p w14:paraId="7F9B2418" w14:textId="282464F5"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1</w:t>
      </w:r>
      <w:r w:rsidRPr="00C202C9">
        <w:rPr>
          <w:rFonts w:ascii="Arial Narrow" w:eastAsia="Times New Roman" w:hAnsi="Arial Narrow"/>
          <w:i/>
          <w:sz w:val="18"/>
          <w:szCs w:val="18"/>
        </w:rPr>
        <w:t xml:space="preserve"> &lt; 500</w:t>
      </w:r>
    </w:p>
    <w:p w14:paraId="7DC4A50D" w14:textId="7CF5F811"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2</w:t>
      </w:r>
      <w:r w:rsidRPr="00C202C9">
        <w:rPr>
          <w:rFonts w:ascii="Arial Narrow" w:eastAsia="Times New Roman" w:hAnsi="Arial Narrow"/>
          <w:i/>
          <w:sz w:val="18"/>
          <w:szCs w:val="18"/>
        </w:rPr>
        <w:t xml:space="preserve"> 500 to &lt; 5,000</w:t>
      </w:r>
    </w:p>
    <w:p w14:paraId="7BFCD922" w14:textId="0015B0F3"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3</w:t>
      </w:r>
      <w:r w:rsidRPr="00C202C9">
        <w:rPr>
          <w:rFonts w:ascii="Arial Narrow" w:eastAsia="Times New Roman" w:hAnsi="Arial Narrow"/>
          <w:i/>
          <w:sz w:val="18"/>
          <w:szCs w:val="18"/>
        </w:rPr>
        <w:t xml:space="preserve"> </w:t>
      </w:r>
      <w:r w:rsidR="002D3BE9" w:rsidRPr="002D3BE9">
        <w:rPr>
          <w:rFonts w:ascii="Arial Narrow" w:eastAsia="Times New Roman" w:hAnsi="Arial Narrow"/>
          <w:i/>
          <w:sz w:val="18"/>
          <w:szCs w:val="18"/>
        </w:rPr>
        <w:t>$0 to &lt; $10 million</w:t>
      </w:r>
    </w:p>
    <w:p w14:paraId="2E22DF78" w14:textId="5D105B30"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4</w:t>
      </w:r>
      <w:r w:rsidRPr="00C202C9">
        <w:rPr>
          <w:rFonts w:ascii="Arial Narrow" w:eastAsia="Times New Roman" w:hAnsi="Arial Narrow"/>
          <w:i/>
          <w:sz w:val="18"/>
          <w:szCs w:val="18"/>
        </w:rPr>
        <w:t xml:space="preserve"> $10 million to &lt; $20 million</w:t>
      </w:r>
    </w:p>
    <w:p w14:paraId="0AE3CAA6" w14:textId="55839A38" w:rsidR="00C202C9" w:rsidRPr="00C202C9" w:rsidRDefault="00C202C9" w:rsidP="00C202C9">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5</w:t>
      </w:r>
      <w:r w:rsidRPr="00C202C9">
        <w:rPr>
          <w:rFonts w:ascii="Arial Narrow" w:eastAsia="Times New Roman" w:hAnsi="Arial Narrow"/>
          <w:i/>
          <w:sz w:val="18"/>
          <w:szCs w:val="18"/>
        </w:rPr>
        <w:t xml:space="preserve"> $20 million to &lt; $30 million</w:t>
      </w:r>
    </w:p>
    <w:p w14:paraId="1A5A14EE" w14:textId="77777777" w:rsidR="003E3A0C" w:rsidRPr="003E3A0C" w:rsidRDefault="003E3A0C" w:rsidP="003E3A0C">
      <w:pPr>
        <w:pStyle w:val="3-BodyText"/>
        <w:numPr>
          <w:ilvl w:val="0"/>
          <w:numId w:val="0"/>
        </w:numPr>
        <w:ind w:left="567" w:hanging="567"/>
      </w:pPr>
    </w:p>
    <w:p w14:paraId="53FC6BE9" w14:textId="74C03DED" w:rsidR="00FF054E" w:rsidRPr="00647B46" w:rsidRDefault="000902D9" w:rsidP="007D5596">
      <w:pPr>
        <w:pStyle w:val="3-BodyText"/>
        <w:numPr>
          <w:ilvl w:val="1"/>
          <w:numId w:val="22"/>
        </w:numPr>
      </w:pPr>
      <w:bookmarkStart w:id="85" w:name="_Ref201593125"/>
      <w:r w:rsidRPr="00647B46">
        <w:t xml:space="preserve">The total </w:t>
      </w:r>
      <w:r w:rsidR="00847138" w:rsidRPr="00647B46">
        <w:t>net</w:t>
      </w:r>
      <w:r w:rsidRPr="00647B46">
        <w:t xml:space="preserve"> cost to the PBS/RPBS of listing </w:t>
      </w:r>
      <w:r w:rsidR="00604F4B" w:rsidRPr="00647B46">
        <w:t>durvalumab</w:t>
      </w:r>
      <w:r w:rsidRPr="00647B46">
        <w:t xml:space="preserve"> was estimated </w:t>
      </w:r>
      <w:r w:rsidR="00A05C32" w:rsidRPr="00647B46">
        <w:t>to be</w:t>
      </w:r>
      <w:r w:rsidRPr="00647B46">
        <w:t xml:space="preserve"> </w:t>
      </w:r>
      <w:r w:rsidR="00604F4B" w:rsidRPr="00647B46">
        <w:t>$</w:t>
      </w:r>
      <w:r w:rsidR="006D3326">
        <w:t>20 million to &lt; $30</w:t>
      </w:r>
      <w:r w:rsidR="008E12F0">
        <w:t> </w:t>
      </w:r>
      <w:r w:rsidRPr="00647B46">
        <w:t xml:space="preserve">million in </w:t>
      </w:r>
      <w:r w:rsidR="00A44046" w:rsidRPr="00647B46">
        <w:t>y</w:t>
      </w:r>
      <w:r w:rsidRPr="00647B46">
        <w:t>ear 6</w:t>
      </w:r>
      <w:r w:rsidR="001C27D5" w:rsidRPr="00647B46">
        <w:t>,</w:t>
      </w:r>
      <w:r w:rsidRPr="00647B46">
        <w:t xml:space="preserve"> a total of $</w:t>
      </w:r>
      <w:r w:rsidR="006D3326">
        <w:t>100 million to $200</w:t>
      </w:r>
      <w:r w:rsidRPr="00647B46">
        <w:t xml:space="preserve"> million in the first 6 years of listing.</w:t>
      </w:r>
      <w:r w:rsidR="004409C4" w:rsidRPr="00647B46">
        <w:t xml:space="preserve"> </w:t>
      </w:r>
      <w:r w:rsidR="003569CE" w:rsidRPr="00647B46">
        <w:t xml:space="preserve">The net </w:t>
      </w:r>
      <w:r w:rsidR="001D416E" w:rsidRPr="00647B46">
        <w:t xml:space="preserve">PBS/RPBS </w:t>
      </w:r>
      <w:r w:rsidR="003569CE" w:rsidRPr="00647B46">
        <w:t xml:space="preserve">cost </w:t>
      </w:r>
      <w:r w:rsidR="002C3F80">
        <w:t xml:space="preserve">presented in the submission </w:t>
      </w:r>
      <w:r w:rsidR="00460425">
        <w:t xml:space="preserve">did not </w:t>
      </w:r>
      <w:r w:rsidR="00F376E5" w:rsidRPr="00647B46">
        <w:t>account for</w:t>
      </w:r>
      <w:r w:rsidR="00106A25" w:rsidRPr="00647B46">
        <w:t xml:space="preserve"> reduced use of durvalumab and atezolizumab</w:t>
      </w:r>
      <w:r w:rsidR="00F376E5" w:rsidRPr="00647B46">
        <w:t xml:space="preserve"> in the </w:t>
      </w:r>
      <w:r w:rsidR="00563EF8" w:rsidRPr="00647B46">
        <w:t>ES SCLC setting</w:t>
      </w:r>
      <w:r w:rsidR="00460425">
        <w:t xml:space="preserve"> (this was provided in the pre-PBAC response, see paragraph </w:t>
      </w:r>
      <w:r w:rsidR="00460425">
        <w:fldChar w:fldCharType="begin"/>
      </w:r>
      <w:r w:rsidR="00460425">
        <w:instrText xml:space="preserve"> REF _Ref204259255 \r \h </w:instrText>
      </w:r>
      <w:r w:rsidR="00460425">
        <w:fldChar w:fldCharType="separate"/>
      </w:r>
      <w:r w:rsidR="003D11B5">
        <w:t>6.58</w:t>
      </w:r>
      <w:r w:rsidR="00460425">
        <w:fldChar w:fldCharType="end"/>
      </w:r>
      <w:r w:rsidR="00460425">
        <w:t>)</w:t>
      </w:r>
      <w:r w:rsidR="004032BC" w:rsidRPr="00647B46">
        <w:t xml:space="preserve">. </w:t>
      </w:r>
      <w:bookmarkEnd w:id="85"/>
      <w:r w:rsidR="00460425">
        <w:t xml:space="preserve"> </w:t>
      </w:r>
    </w:p>
    <w:p w14:paraId="798FA5EF" w14:textId="67CF1E31" w:rsidR="00E938B5" w:rsidRDefault="004A766D" w:rsidP="007D5596">
      <w:pPr>
        <w:pStyle w:val="3-BodyText"/>
        <w:numPr>
          <w:ilvl w:val="1"/>
          <w:numId w:val="22"/>
        </w:numPr>
      </w:pPr>
      <w:bookmarkStart w:id="86" w:name="_Ref201593094"/>
      <w:r w:rsidRPr="00647B46">
        <w:t xml:space="preserve">Several </w:t>
      </w:r>
      <w:r w:rsidR="006B77F7" w:rsidRPr="00647B46">
        <w:t>concerns</w:t>
      </w:r>
      <w:r w:rsidRPr="00647B46">
        <w:t xml:space="preserve"> were identified during the </w:t>
      </w:r>
      <w:r w:rsidR="00A83A19" w:rsidRPr="00647B46">
        <w:t>evaluation</w:t>
      </w:r>
      <w:r w:rsidR="002D2E22" w:rsidRPr="00647B46">
        <w:t>,</w:t>
      </w:r>
      <w:r w:rsidR="0059691C" w:rsidRPr="00647B46">
        <w:t xml:space="preserve"> includ</w:t>
      </w:r>
      <w:r w:rsidR="002D2E22" w:rsidRPr="00647B46">
        <w:t>ing</w:t>
      </w:r>
      <w:r w:rsidR="0059691C" w:rsidRPr="00647B46">
        <w:rPr>
          <w:i/>
          <w:iCs/>
        </w:rPr>
        <w:t xml:space="preserve"> </w:t>
      </w:r>
      <w:r w:rsidR="00E56283" w:rsidRPr="00647B46">
        <w:t>potentia</w:t>
      </w:r>
      <w:r w:rsidR="000B23A2" w:rsidRPr="00647B46">
        <w:t>l</w:t>
      </w:r>
      <w:r w:rsidR="00E56283" w:rsidRPr="00647B46">
        <w:t xml:space="preserve"> overestimat</w:t>
      </w:r>
      <w:r w:rsidR="000B23A2" w:rsidRPr="00647B46">
        <w:t>ions in the</w:t>
      </w:r>
      <w:r w:rsidR="00E56283" w:rsidRPr="00647B46">
        <w:t xml:space="preserve"> annual population growth rate, </w:t>
      </w:r>
      <w:r w:rsidR="000B23A2" w:rsidRPr="00647B46">
        <w:t xml:space="preserve">the </w:t>
      </w:r>
      <w:r w:rsidR="007D1D85" w:rsidRPr="00647B46">
        <w:t xml:space="preserve">proportion </w:t>
      </w:r>
      <w:r w:rsidR="0059691C" w:rsidRPr="00647B46">
        <w:t xml:space="preserve">with SCLC, </w:t>
      </w:r>
      <w:r w:rsidR="000B23A2" w:rsidRPr="00647B46">
        <w:t xml:space="preserve">the </w:t>
      </w:r>
      <w:r w:rsidR="0059691C" w:rsidRPr="00647B46">
        <w:t>proportion not progressing after CRT</w:t>
      </w:r>
      <w:r w:rsidR="00780BC8" w:rsidRPr="00647B46">
        <w:t xml:space="preserve"> and </w:t>
      </w:r>
      <w:r w:rsidR="000B23A2" w:rsidRPr="00647B46">
        <w:t xml:space="preserve">the </w:t>
      </w:r>
      <w:r w:rsidR="00780BC8" w:rsidRPr="00647B46">
        <w:t xml:space="preserve">number of scripts per </w:t>
      </w:r>
      <w:r w:rsidRPr="00647B46">
        <w:t>patients</w:t>
      </w:r>
      <w:r w:rsidR="004B7B52" w:rsidRPr="00647B46">
        <w:t>. There was a p</w:t>
      </w:r>
      <w:r w:rsidR="00780BC8" w:rsidRPr="00647B46">
        <w:t>otential underestimat</w:t>
      </w:r>
      <w:r w:rsidR="004B7B52" w:rsidRPr="00647B46">
        <w:t>ion in the</w:t>
      </w:r>
      <w:r w:rsidR="00780BC8" w:rsidRPr="00647B46">
        <w:t xml:space="preserve"> </w:t>
      </w:r>
      <w:r w:rsidRPr="00647B46">
        <w:t>proportion</w:t>
      </w:r>
      <w:r w:rsidR="002D2E22" w:rsidRPr="00647B46">
        <w:t xml:space="preserve"> of patients with </w:t>
      </w:r>
      <w:r w:rsidR="00774380" w:rsidRPr="00647B46">
        <w:t>Eastern Cooperative Oncology Group (</w:t>
      </w:r>
      <w:r w:rsidR="002D2E22" w:rsidRPr="00647B46">
        <w:t>ECOG</w:t>
      </w:r>
      <w:r w:rsidR="00774380" w:rsidRPr="00647B46">
        <w:t>)</w:t>
      </w:r>
      <w:r w:rsidR="002D2E22" w:rsidRPr="00647B46">
        <w:t xml:space="preserve"> 0</w:t>
      </w:r>
      <w:r w:rsidR="009D4C58" w:rsidRPr="00647B46">
        <w:t>–</w:t>
      </w:r>
      <w:r w:rsidR="002D2E22" w:rsidRPr="00647B46">
        <w:t>1.</w:t>
      </w:r>
      <w:bookmarkEnd w:id="86"/>
      <w:r w:rsidR="005A750C" w:rsidRPr="00647B46">
        <w:t xml:space="preserve"> </w:t>
      </w:r>
    </w:p>
    <w:p w14:paraId="31306CFB" w14:textId="28897C7C" w:rsidR="001D3D98" w:rsidRPr="00647B46" w:rsidRDefault="00755A99" w:rsidP="007D5596">
      <w:pPr>
        <w:pStyle w:val="3-BodyText"/>
        <w:numPr>
          <w:ilvl w:val="1"/>
          <w:numId w:val="22"/>
        </w:numPr>
      </w:pPr>
      <w:bookmarkStart w:id="87" w:name="_Ref204259255"/>
      <w:r>
        <w:t xml:space="preserve">The pre-PBAC response provided revised financial estimates </w:t>
      </w:r>
      <w:r w:rsidR="00184EBE">
        <w:t xml:space="preserve">that included cost-offsets for reduced use of immunotherapy in ES-SCLC. In addition to the amendments to </w:t>
      </w:r>
      <w:r w:rsidR="00184EBE">
        <w:lastRenderedPageBreak/>
        <w:t xml:space="preserve">parameters outlined in </w:t>
      </w:r>
      <w:r w:rsidR="00184EBE">
        <w:fldChar w:fldCharType="begin"/>
      </w:r>
      <w:r w:rsidR="00184EBE">
        <w:instrText xml:space="preserve"> REF _Ref197941846 \h </w:instrText>
      </w:r>
      <w:r w:rsidR="00184EBE">
        <w:fldChar w:fldCharType="separate"/>
      </w:r>
      <w:r w:rsidR="003D11B5" w:rsidRPr="00647B46">
        <w:t xml:space="preserve">Table </w:t>
      </w:r>
      <w:r w:rsidR="003D11B5">
        <w:rPr>
          <w:noProof/>
        </w:rPr>
        <w:t>14</w:t>
      </w:r>
      <w:r w:rsidR="00184EBE">
        <w:fldChar w:fldCharType="end"/>
      </w:r>
      <w:r w:rsidR="00184EBE">
        <w:t xml:space="preserve">, </w:t>
      </w:r>
      <w:r w:rsidR="00696B12">
        <w:t xml:space="preserve">the pre-PBAC response </w:t>
      </w:r>
      <w:r w:rsidR="000D6DB0">
        <w:t>assumed that, c</w:t>
      </w:r>
      <w:r w:rsidR="000D6DB0" w:rsidRPr="000D6DB0">
        <w:t>umulatively, 78% of patients progress over the 6 years of the forward estimates</w:t>
      </w:r>
      <w:r w:rsidR="00FF5824">
        <w:t xml:space="preserve"> (based on </w:t>
      </w:r>
      <w:r w:rsidR="0057166D">
        <w:t xml:space="preserve">standard of care </w:t>
      </w:r>
      <w:r w:rsidR="00FF5824">
        <w:t>PFS curve in the economic model)</w:t>
      </w:r>
      <w:r w:rsidR="000D6DB0" w:rsidRPr="000D6DB0">
        <w:t xml:space="preserve">; </w:t>
      </w:r>
      <w:r w:rsidR="000D6DB0" w:rsidRPr="00EA4A55">
        <w:t>25%</w:t>
      </w:r>
      <w:r w:rsidR="000D6DB0" w:rsidRPr="000D6DB0">
        <w:t xml:space="preserve"> would not have been appropriate for IO in the ES-SCLC setting and </w:t>
      </w:r>
      <w:r w:rsidR="000D6DB0" w:rsidRPr="00EA4A55">
        <w:t>17.5</w:t>
      </w:r>
      <w:r w:rsidR="000D6DB0" w:rsidRPr="000D6DB0">
        <w:t>% would have been early progressors.</w:t>
      </w:r>
      <w:bookmarkEnd w:id="87"/>
      <w:r w:rsidR="000D6DB0" w:rsidRPr="000D6DB0">
        <w:t xml:space="preserve">   </w:t>
      </w:r>
    </w:p>
    <w:p w14:paraId="64C50515" w14:textId="436015C6" w:rsidR="005F0A6B" w:rsidRPr="00647B46" w:rsidRDefault="005F0A6B" w:rsidP="000C6EF4">
      <w:pPr>
        <w:pStyle w:val="Caption"/>
        <w:spacing w:after="0" w:line="240" w:lineRule="auto"/>
      </w:pPr>
      <w:r w:rsidRPr="00647B46">
        <w:t xml:space="preserve">Table </w:t>
      </w:r>
      <w:r w:rsidR="00B507EB">
        <w:fldChar w:fldCharType="begin"/>
      </w:r>
      <w:r w:rsidR="00B507EB">
        <w:instrText xml:space="preserve"> SEQ Table \* ARABIC </w:instrText>
      </w:r>
      <w:r w:rsidR="00B507EB">
        <w:fldChar w:fldCharType="separate"/>
      </w:r>
      <w:r w:rsidR="003D11B5">
        <w:rPr>
          <w:noProof/>
        </w:rPr>
        <w:t>16</w:t>
      </w:r>
      <w:r w:rsidR="00B507EB">
        <w:rPr>
          <w:noProof/>
        </w:rPr>
        <w:fldChar w:fldCharType="end"/>
      </w:r>
      <w:r w:rsidRPr="00647B46">
        <w:t xml:space="preserve">: </w:t>
      </w:r>
      <w:r w:rsidRPr="00B507EB">
        <w:rPr>
          <w:bCs w:val="0"/>
        </w:rPr>
        <w:t>Estimated use and financial implications,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pre-PBAC response"/>
      </w:tblPr>
      <w:tblGrid>
        <w:gridCol w:w="2403"/>
        <w:gridCol w:w="1102"/>
        <w:gridCol w:w="1102"/>
        <w:gridCol w:w="1102"/>
        <w:gridCol w:w="1102"/>
        <w:gridCol w:w="1102"/>
        <w:gridCol w:w="1104"/>
      </w:tblGrid>
      <w:tr w:rsidR="005F0A6B" w:rsidRPr="00647B46" w14:paraId="638AC42F" w14:textId="77777777" w:rsidTr="00527310">
        <w:trPr>
          <w:tblHeader/>
        </w:trPr>
        <w:tc>
          <w:tcPr>
            <w:tcW w:w="1333" w:type="pct"/>
            <w:vAlign w:val="center"/>
          </w:tcPr>
          <w:p w14:paraId="7560F0AF" w14:textId="77777777" w:rsidR="005F0A6B" w:rsidRPr="00647B46" w:rsidRDefault="005F0A6B" w:rsidP="00527310">
            <w:pPr>
              <w:pStyle w:val="In-tableHeading"/>
              <w:rPr>
                <w:lang w:val="en-AU"/>
              </w:rPr>
            </w:pPr>
          </w:p>
        </w:tc>
        <w:tc>
          <w:tcPr>
            <w:tcW w:w="611" w:type="pct"/>
            <w:vAlign w:val="center"/>
          </w:tcPr>
          <w:p w14:paraId="22FE65A8" w14:textId="77777777" w:rsidR="005F0A6B" w:rsidRPr="00647B46" w:rsidRDefault="005F0A6B" w:rsidP="00527310">
            <w:pPr>
              <w:pStyle w:val="In-tableHeading"/>
              <w:rPr>
                <w:lang w:val="en-AU"/>
              </w:rPr>
            </w:pPr>
            <w:r w:rsidRPr="00647B46">
              <w:rPr>
                <w:lang w:val="en-AU"/>
              </w:rPr>
              <w:t>Year 1</w:t>
            </w:r>
          </w:p>
        </w:tc>
        <w:tc>
          <w:tcPr>
            <w:tcW w:w="611" w:type="pct"/>
            <w:vAlign w:val="center"/>
          </w:tcPr>
          <w:p w14:paraId="148EB015" w14:textId="77777777" w:rsidR="005F0A6B" w:rsidRPr="00647B46" w:rsidRDefault="005F0A6B" w:rsidP="00527310">
            <w:pPr>
              <w:pStyle w:val="In-tableHeading"/>
              <w:rPr>
                <w:lang w:val="en-AU"/>
              </w:rPr>
            </w:pPr>
            <w:r w:rsidRPr="00647B46">
              <w:rPr>
                <w:lang w:val="en-AU"/>
              </w:rPr>
              <w:t>Year 2</w:t>
            </w:r>
          </w:p>
        </w:tc>
        <w:tc>
          <w:tcPr>
            <w:tcW w:w="611" w:type="pct"/>
            <w:vAlign w:val="center"/>
          </w:tcPr>
          <w:p w14:paraId="4105C522" w14:textId="77777777" w:rsidR="005F0A6B" w:rsidRPr="00647B46" w:rsidRDefault="005F0A6B" w:rsidP="00527310">
            <w:pPr>
              <w:pStyle w:val="In-tableHeading"/>
              <w:rPr>
                <w:lang w:val="en-AU"/>
              </w:rPr>
            </w:pPr>
            <w:r w:rsidRPr="00647B46">
              <w:rPr>
                <w:lang w:val="en-AU"/>
              </w:rPr>
              <w:t>Year 3</w:t>
            </w:r>
          </w:p>
        </w:tc>
        <w:tc>
          <w:tcPr>
            <w:tcW w:w="611" w:type="pct"/>
            <w:vAlign w:val="center"/>
          </w:tcPr>
          <w:p w14:paraId="15688956" w14:textId="77777777" w:rsidR="005F0A6B" w:rsidRPr="00647B46" w:rsidRDefault="005F0A6B" w:rsidP="00527310">
            <w:pPr>
              <w:pStyle w:val="In-tableHeading"/>
              <w:rPr>
                <w:lang w:val="en-AU"/>
              </w:rPr>
            </w:pPr>
            <w:r w:rsidRPr="00647B46">
              <w:rPr>
                <w:lang w:val="en-AU"/>
              </w:rPr>
              <w:t>Year 4</w:t>
            </w:r>
          </w:p>
        </w:tc>
        <w:tc>
          <w:tcPr>
            <w:tcW w:w="611" w:type="pct"/>
            <w:vAlign w:val="center"/>
          </w:tcPr>
          <w:p w14:paraId="666975DE" w14:textId="77777777" w:rsidR="005F0A6B" w:rsidRPr="00647B46" w:rsidRDefault="005F0A6B" w:rsidP="00527310">
            <w:pPr>
              <w:pStyle w:val="In-tableHeading"/>
              <w:rPr>
                <w:lang w:val="en-AU"/>
              </w:rPr>
            </w:pPr>
            <w:r w:rsidRPr="00647B46">
              <w:rPr>
                <w:lang w:val="en-AU"/>
              </w:rPr>
              <w:t>Year 5</w:t>
            </w:r>
          </w:p>
        </w:tc>
        <w:tc>
          <w:tcPr>
            <w:tcW w:w="612" w:type="pct"/>
          </w:tcPr>
          <w:p w14:paraId="76DBA661" w14:textId="77777777" w:rsidR="005F0A6B" w:rsidRPr="00647B46" w:rsidRDefault="005F0A6B" w:rsidP="00527310">
            <w:pPr>
              <w:pStyle w:val="In-tableHeading"/>
              <w:rPr>
                <w:lang w:val="en-AU"/>
              </w:rPr>
            </w:pPr>
            <w:r w:rsidRPr="00647B46">
              <w:rPr>
                <w:lang w:val="en-AU"/>
              </w:rPr>
              <w:t>Year 6</w:t>
            </w:r>
          </w:p>
        </w:tc>
      </w:tr>
      <w:tr w:rsidR="005F0A6B" w:rsidRPr="00647B46" w14:paraId="3C8A9370" w14:textId="77777777" w:rsidTr="00527310">
        <w:tc>
          <w:tcPr>
            <w:tcW w:w="5000" w:type="pct"/>
            <w:gridSpan w:val="7"/>
            <w:vAlign w:val="center"/>
          </w:tcPr>
          <w:p w14:paraId="5D951D1C" w14:textId="77777777" w:rsidR="005F0A6B" w:rsidRPr="00647B46" w:rsidRDefault="005F0A6B" w:rsidP="00527310">
            <w:pPr>
              <w:pStyle w:val="TableText0"/>
              <w:rPr>
                <w:b/>
                <w:color w:val="000000"/>
              </w:rPr>
            </w:pPr>
            <w:r w:rsidRPr="00647B46">
              <w:rPr>
                <w:b/>
                <w:color w:val="000000"/>
              </w:rPr>
              <w:t>Estimated extent of use</w:t>
            </w:r>
          </w:p>
        </w:tc>
      </w:tr>
      <w:tr w:rsidR="005F0A6B" w:rsidRPr="00647B46" w14:paraId="20F1C9F7" w14:textId="77777777" w:rsidTr="0099307F">
        <w:tc>
          <w:tcPr>
            <w:tcW w:w="1333" w:type="pct"/>
            <w:vAlign w:val="center"/>
          </w:tcPr>
          <w:p w14:paraId="2B47087B" w14:textId="77777777" w:rsidR="005F0A6B" w:rsidRPr="00647B46" w:rsidRDefault="005F0A6B" w:rsidP="00527310">
            <w:pPr>
              <w:pStyle w:val="TableText0"/>
              <w:rPr>
                <w:rFonts w:ascii="Times" w:hAnsi="Times"/>
              </w:rPr>
            </w:pPr>
            <w:r w:rsidRPr="00647B46">
              <w:t>Number of patients treated</w:t>
            </w:r>
          </w:p>
        </w:tc>
        <w:tc>
          <w:tcPr>
            <w:tcW w:w="611" w:type="pct"/>
            <w:tcBorders>
              <w:top w:val="nil"/>
              <w:left w:val="nil"/>
              <w:bottom w:val="single" w:sz="8" w:space="0" w:color="auto"/>
              <w:right w:val="single" w:sz="8" w:space="0" w:color="auto"/>
            </w:tcBorders>
            <w:vAlign w:val="center"/>
          </w:tcPr>
          <w:p w14:paraId="5F1D1386" w14:textId="294678D3" w:rsidR="005F0A6B" w:rsidRPr="00647B46" w:rsidRDefault="00A55F1A" w:rsidP="00527310">
            <w:pPr>
              <w:pStyle w:val="TableText0"/>
            </w:pPr>
            <w:r w:rsidRPr="00A55F1A">
              <w:rPr>
                <w:color w:val="000000"/>
                <w:spacing w:val="53"/>
                <w:shd w:val="solid" w:color="000000" w:fill="000000"/>
                <w:fitText w:val="330" w:id="-628914678"/>
                <w14:textFill>
                  <w14:solidFill>
                    <w14:srgbClr w14:val="000000">
                      <w14:alpha w14:val="100000"/>
                    </w14:srgbClr>
                  </w14:solidFill>
                </w14:textFill>
              </w:rPr>
              <w:t>|||</w:t>
            </w:r>
            <w:r w:rsidRPr="00A55F1A">
              <w:rPr>
                <w:color w:val="000000"/>
                <w:spacing w:val="1"/>
                <w:shd w:val="solid" w:color="000000" w:fill="000000"/>
                <w:fitText w:val="330" w:id="-628914678"/>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7982E866" w14:textId="37F62B0F" w:rsidR="005F0A6B" w:rsidRPr="00647B46" w:rsidRDefault="00A55F1A" w:rsidP="00527310">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2E1A8066" w14:textId="30FD5095" w:rsidR="005F0A6B" w:rsidRPr="00647B46" w:rsidRDefault="00A55F1A" w:rsidP="00527310">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49BC9FE5" w14:textId="284E3A24" w:rsidR="005F0A6B" w:rsidRPr="00647B46" w:rsidRDefault="00A55F1A" w:rsidP="00527310">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nil"/>
              <w:left w:val="nil"/>
              <w:bottom w:val="single" w:sz="8" w:space="0" w:color="auto"/>
              <w:right w:val="single" w:sz="8" w:space="0" w:color="auto"/>
            </w:tcBorders>
            <w:vAlign w:val="center"/>
          </w:tcPr>
          <w:p w14:paraId="644F0209" w14:textId="6982FF01" w:rsidR="005F0A6B" w:rsidRPr="00647B46" w:rsidRDefault="00A55F1A" w:rsidP="00527310">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2" w:type="pct"/>
            <w:tcBorders>
              <w:top w:val="nil"/>
              <w:left w:val="nil"/>
              <w:bottom w:val="single" w:sz="8" w:space="0" w:color="auto"/>
              <w:right w:val="single" w:sz="8" w:space="0" w:color="auto"/>
            </w:tcBorders>
            <w:vAlign w:val="center"/>
          </w:tcPr>
          <w:p w14:paraId="460DF80C" w14:textId="395FB5DE" w:rsidR="005F0A6B" w:rsidRPr="00647B46" w:rsidRDefault="00A55F1A" w:rsidP="00527310">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5F0A6B" w:rsidRPr="00647B46" w14:paraId="708156DD" w14:textId="77777777" w:rsidTr="0099307F">
        <w:tc>
          <w:tcPr>
            <w:tcW w:w="1333" w:type="pct"/>
            <w:vAlign w:val="center"/>
          </w:tcPr>
          <w:p w14:paraId="76DDC7E4" w14:textId="77777777" w:rsidR="005F0A6B" w:rsidRPr="00647B46" w:rsidRDefault="005F0A6B" w:rsidP="00527310">
            <w:pPr>
              <w:pStyle w:val="TableText0"/>
              <w:rPr>
                <w:rFonts w:ascii="Times" w:hAnsi="Times"/>
              </w:rPr>
            </w:pPr>
            <w:r w:rsidRPr="00647B46">
              <w:t>Number of scripts dispensed</w:t>
            </w:r>
          </w:p>
        </w:tc>
        <w:tc>
          <w:tcPr>
            <w:tcW w:w="611" w:type="pct"/>
            <w:tcBorders>
              <w:top w:val="nil"/>
              <w:left w:val="nil"/>
              <w:bottom w:val="single" w:sz="8" w:space="0" w:color="auto"/>
              <w:right w:val="single" w:sz="8" w:space="0" w:color="auto"/>
            </w:tcBorders>
            <w:vAlign w:val="center"/>
          </w:tcPr>
          <w:p w14:paraId="354A7AC0" w14:textId="604DCB12" w:rsidR="005F0A6B" w:rsidRPr="00647B46" w:rsidRDefault="00A55F1A" w:rsidP="00527310">
            <w:pPr>
              <w:pStyle w:val="TableText0"/>
            </w:pPr>
            <w:r w:rsidRPr="00A55F1A">
              <w:rPr>
                <w:color w:val="000000"/>
                <w:spacing w:val="53"/>
                <w:shd w:val="solid" w:color="000000" w:fill="000000"/>
                <w:fitText w:val="330" w:id="-628914672"/>
                <w14:textFill>
                  <w14:solidFill>
                    <w14:srgbClr w14:val="000000">
                      <w14:alpha w14:val="100000"/>
                    </w14:srgbClr>
                  </w14:solidFill>
                </w14:textFill>
              </w:rPr>
              <w:t>|||</w:t>
            </w:r>
            <w:r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0553FA96" w14:textId="68483F20" w:rsidR="005F0A6B" w:rsidRPr="00647B46" w:rsidRDefault="00A55F1A" w:rsidP="00527310">
            <w:pPr>
              <w:pStyle w:val="TableText0"/>
            </w:pPr>
            <w:r w:rsidRPr="00A55F1A">
              <w:rPr>
                <w:color w:val="000000"/>
                <w:spacing w:val="53"/>
                <w:shd w:val="solid" w:color="000000" w:fill="000000"/>
                <w:fitText w:val="330" w:id="-628914688"/>
                <w14:textFill>
                  <w14:solidFill>
                    <w14:srgbClr w14:val="000000">
                      <w14:alpha w14:val="100000"/>
                    </w14:srgbClr>
                  </w14:solidFill>
                </w14:textFill>
              </w:rPr>
              <w:t>|||</w:t>
            </w:r>
            <w:r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01C0F003" w14:textId="47A80B83" w:rsidR="005F0A6B" w:rsidRPr="00647B46" w:rsidRDefault="00A55F1A" w:rsidP="00527310">
            <w:pPr>
              <w:pStyle w:val="TableText0"/>
            </w:pPr>
            <w:r w:rsidRPr="00A55F1A">
              <w:rPr>
                <w:color w:val="000000"/>
                <w:spacing w:val="53"/>
                <w:shd w:val="solid" w:color="000000" w:fill="000000"/>
                <w:fitText w:val="330" w:id="-628914687"/>
                <w14:textFill>
                  <w14:solidFill>
                    <w14:srgbClr w14:val="000000">
                      <w14:alpha w14:val="100000"/>
                    </w14:srgbClr>
                  </w14:solidFill>
                </w14:textFill>
              </w:rPr>
              <w:t>|||</w:t>
            </w:r>
            <w:r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61C45A4F" w14:textId="4192E07C" w:rsidR="005F0A6B" w:rsidRPr="00647B46" w:rsidRDefault="00A55F1A" w:rsidP="00527310">
            <w:pPr>
              <w:pStyle w:val="TableText0"/>
            </w:pPr>
            <w:r w:rsidRPr="00A55F1A">
              <w:rPr>
                <w:color w:val="000000"/>
                <w:spacing w:val="53"/>
                <w:shd w:val="solid" w:color="000000" w:fill="000000"/>
                <w:fitText w:val="330" w:id="-628914686"/>
                <w14:textFill>
                  <w14:solidFill>
                    <w14:srgbClr w14:val="000000">
                      <w14:alpha w14:val="100000"/>
                    </w14:srgbClr>
                  </w14:solidFill>
                </w14:textFill>
              </w:rPr>
              <w:t>|||</w:t>
            </w:r>
            <w:r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nil"/>
              <w:left w:val="nil"/>
              <w:bottom w:val="single" w:sz="8" w:space="0" w:color="auto"/>
              <w:right w:val="single" w:sz="8" w:space="0" w:color="auto"/>
            </w:tcBorders>
            <w:vAlign w:val="center"/>
          </w:tcPr>
          <w:p w14:paraId="44C983E2" w14:textId="4AD351A7" w:rsidR="005F0A6B" w:rsidRPr="00647B46" w:rsidRDefault="00A55F1A" w:rsidP="00527310">
            <w:pPr>
              <w:pStyle w:val="TableText0"/>
            </w:pPr>
            <w:r w:rsidRPr="00A55F1A">
              <w:rPr>
                <w:color w:val="000000"/>
                <w:spacing w:val="53"/>
                <w:shd w:val="solid" w:color="000000" w:fill="000000"/>
                <w:fitText w:val="330" w:id="-628914685"/>
                <w14:textFill>
                  <w14:solidFill>
                    <w14:srgbClr w14:val="000000">
                      <w14:alpha w14:val="100000"/>
                    </w14:srgbClr>
                  </w14:solidFill>
                </w14:textFill>
              </w:rPr>
              <w:t>|||</w:t>
            </w:r>
            <w:r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2" w:type="pct"/>
            <w:tcBorders>
              <w:top w:val="nil"/>
              <w:left w:val="nil"/>
              <w:bottom w:val="single" w:sz="8" w:space="0" w:color="auto"/>
              <w:right w:val="single" w:sz="8" w:space="0" w:color="auto"/>
            </w:tcBorders>
            <w:vAlign w:val="center"/>
          </w:tcPr>
          <w:p w14:paraId="01D55743" w14:textId="6B4A7FBC" w:rsidR="005F0A6B" w:rsidRPr="00647B46" w:rsidRDefault="00A55F1A" w:rsidP="00527310">
            <w:pPr>
              <w:pStyle w:val="TableText0"/>
            </w:pPr>
            <w:r w:rsidRPr="00A55F1A">
              <w:rPr>
                <w:color w:val="000000"/>
                <w:spacing w:val="53"/>
                <w:shd w:val="solid" w:color="000000" w:fill="000000"/>
                <w:fitText w:val="330" w:id="-628914684"/>
                <w14:textFill>
                  <w14:solidFill>
                    <w14:srgbClr w14:val="000000">
                      <w14:alpha w14:val="100000"/>
                    </w14:srgbClr>
                  </w14:solidFill>
                </w14:textFill>
              </w:rPr>
              <w:t>|||</w:t>
            </w:r>
            <w:r w:rsidRPr="00A55F1A">
              <w:rPr>
                <w:color w:val="000000"/>
                <w:spacing w:val="1"/>
                <w:shd w:val="solid" w:color="000000" w:fill="000000"/>
                <w:fitText w:val="330" w:id="-628914684"/>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5F0A6B" w:rsidRPr="00647B46" w14:paraId="4FBDEBE4" w14:textId="77777777" w:rsidTr="00527310">
        <w:tc>
          <w:tcPr>
            <w:tcW w:w="5000" w:type="pct"/>
            <w:gridSpan w:val="7"/>
            <w:vAlign w:val="center"/>
          </w:tcPr>
          <w:p w14:paraId="2CEE5EF7" w14:textId="77777777" w:rsidR="005F0A6B" w:rsidRPr="00647B46" w:rsidRDefault="005F0A6B" w:rsidP="00527310">
            <w:pPr>
              <w:pStyle w:val="TableText0"/>
              <w:rPr>
                <w:b/>
              </w:rPr>
            </w:pPr>
            <w:r w:rsidRPr="00647B46">
              <w:rPr>
                <w:b/>
              </w:rPr>
              <w:t>Estimated financial implications of durvalumab</w:t>
            </w:r>
          </w:p>
        </w:tc>
      </w:tr>
      <w:tr w:rsidR="005F0A6B" w:rsidRPr="00647B46" w14:paraId="40A48B22" w14:textId="77777777" w:rsidTr="0099307F">
        <w:tc>
          <w:tcPr>
            <w:tcW w:w="1333" w:type="pct"/>
            <w:vAlign w:val="center"/>
          </w:tcPr>
          <w:p w14:paraId="440F7294" w14:textId="77777777" w:rsidR="005F0A6B" w:rsidRPr="00647B46" w:rsidRDefault="005F0A6B" w:rsidP="00527310">
            <w:pPr>
              <w:pStyle w:val="TableText0"/>
              <w:rPr>
                <w:sz w:val="19"/>
                <w:szCs w:val="19"/>
              </w:rPr>
            </w:pPr>
            <w:r w:rsidRPr="00647B46">
              <w:rPr>
                <w:sz w:val="19"/>
                <w:szCs w:val="19"/>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tcPr>
          <w:p w14:paraId="1FAB6F0F" w14:textId="755F4964" w:rsidR="005F0A6B" w:rsidRPr="00647B46" w:rsidRDefault="005F0A6B" w:rsidP="00527310">
            <w:pPr>
              <w:pStyle w:val="TableText0"/>
            </w:pPr>
            <w:r w:rsidRPr="00B44A16">
              <w:t>$</w:t>
            </w:r>
            <w:r w:rsidR="00A55F1A" w:rsidRPr="00A55F1A">
              <w:rPr>
                <w:color w:val="000000"/>
                <w:spacing w:val="53"/>
                <w:shd w:val="solid" w:color="000000" w:fill="000000"/>
                <w:fitText w:val="330" w:id="-628914683"/>
                <w14:textFill>
                  <w14:solidFill>
                    <w14:srgbClr w14:val="000000">
                      <w14:alpha w14:val="100000"/>
                    </w14:srgbClr>
                  </w14:solidFill>
                </w14:textFill>
              </w:rPr>
              <w:t>|||</w:t>
            </w:r>
            <w:r w:rsidR="00A55F1A" w:rsidRPr="00A55F1A">
              <w:rPr>
                <w:color w:val="000000"/>
                <w:spacing w:val="1"/>
                <w:shd w:val="solid" w:color="000000" w:fill="000000"/>
                <w:fitText w:val="330" w:id="-628914683"/>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0ED05D61" w14:textId="6F597AC1" w:rsidR="005F0A6B" w:rsidRPr="00647B46" w:rsidRDefault="005F0A6B" w:rsidP="00527310">
            <w:pPr>
              <w:pStyle w:val="TableText0"/>
            </w:pPr>
            <w:r w:rsidRPr="00B44A16">
              <w:t>$</w:t>
            </w:r>
            <w:r w:rsidR="00A55F1A" w:rsidRPr="00A55F1A">
              <w:rPr>
                <w:color w:val="000000"/>
                <w:spacing w:val="53"/>
                <w:shd w:val="solid" w:color="000000" w:fill="000000"/>
                <w:fitText w:val="330" w:id="-628914682"/>
                <w14:textFill>
                  <w14:solidFill>
                    <w14:srgbClr w14:val="000000">
                      <w14:alpha w14:val="100000"/>
                    </w14:srgbClr>
                  </w14:solidFill>
                </w14:textFill>
              </w:rPr>
              <w:t>|||</w:t>
            </w:r>
            <w:r w:rsidR="00A55F1A" w:rsidRPr="00A55F1A">
              <w:rPr>
                <w:color w:val="000000"/>
                <w:spacing w:val="1"/>
                <w:shd w:val="solid" w:color="000000" w:fill="000000"/>
                <w:fitText w:val="330" w:id="-628914682"/>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6A9B1E4A" w14:textId="2D34EE70" w:rsidR="005F0A6B" w:rsidRPr="00647B46" w:rsidRDefault="005F0A6B" w:rsidP="00527310">
            <w:pPr>
              <w:pStyle w:val="TableText0"/>
            </w:pPr>
            <w:r w:rsidRPr="00B44A16">
              <w:t>$</w:t>
            </w:r>
            <w:r w:rsidR="00A55F1A" w:rsidRPr="00A55F1A">
              <w:rPr>
                <w:color w:val="000000"/>
                <w:spacing w:val="53"/>
                <w:shd w:val="solid" w:color="000000" w:fill="000000"/>
                <w:fitText w:val="330" w:id="-628914681"/>
                <w14:textFill>
                  <w14:solidFill>
                    <w14:srgbClr w14:val="000000">
                      <w14:alpha w14:val="100000"/>
                    </w14:srgbClr>
                  </w14:solidFill>
                </w14:textFill>
              </w:rPr>
              <w:t>|||</w:t>
            </w:r>
            <w:r w:rsidR="00A55F1A" w:rsidRPr="00A55F1A">
              <w:rPr>
                <w:color w:val="000000"/>
                <w:spacing w:val="1"/>
                <w:shd w:val="solid" w:color="000000" w:fill="000000"/>
                <w:fitText w:val="330" w:id="-628914681"/>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5BE5E4BB" w14:textId="69930009" w:rsidR="005F0A6B" w:rsidRPr="00647B46" w:rsidRDefault="005F0A6B" w:rsidP="00527310">
            <w:pPr>
              <w:pStyle w:val="TableText0"/>
            </w:pPr>
            <w:r w:rsidRPr="00B44A16">
              <w:t>$</w:t>
            </w:r>
            <w:r w:rsidR="00A55F1A" w:rsidRPr="00A55F1A">
              <w:rPr>
                <w:color w:val="000000"/>
                <w:spacing w:val="53"/>
                <w:shd w:val="solid" w:color="000000" w:fill="000000"/>
                <w:fitText w:val="330" w:id="-628914680"/>
                <w14:textFill>
                  <w14:solidFill>
                    <w14:srgbClr w14:val="000000">
                      <w14:alpha w14:val="100000"/>
                    </w14:srgbClr>
                  </w14:solidFill>
                </w14:textFill>
              </w:rPr>
              <w:t>|||</w:t>
            </w:r>
            <w:r w:rsidR="00A55F1A" w:rsidRPr="00A55F1A">
              <w:rPr>
                <w:color w:val="000000"/>
                <w:spacing w:val="1"/>
                <w:shd w:val="solid" w:color="000000" w:fill="000000"/>
                <w:fitText w:val="330" w:id="-628914680"/>
                <w14:textFill>
                  <w14:solidFill>
                    <w14:srgbClr w14:val="000000">
                      <w14:alpha w14:val="100000"/>
                    </w14:srgbClr>
                  </w14:solidFill>
                </w14:textFill>
              </w:rPr>
              <w:t>|</w:t>
            </w:r>
            <w:r w:rsidR="00616FCD">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1D84D0B3" w14:textId="5C520F42" w:rsidR="005F0A6B" w:rsidRPr="00647B46" w:rsidRDefault="005F0A6B" w:rsidP="00527310">
            <w:pPr>
              <w:pStyle w:val="TableText0"/>
            </w:pPr>
            <w:r w:rsidRPr="00B44A16">
              <w:t>$</w:t>
            </w:r>
            <w:r w:rsidR="00A55F1A" w:rsidRPr="00A55F1A">
              <w:rPr>
                <w:color w:val="000000"/>
                <w:spacing w:val="53"/>
                <w:shd w:val="solid" w:color="000000" w:fill="000000"/>
                <w:fitText w:val="330" w:id="-628914679"/>
                <w14:textFill>
                  <w14:solidFill>
                    <w14:srgbClr w14:val="000000">
                      <w14:alpha w14:val="100000"/>
                    </w14:srgbClr>
                  </w14:solidFill>
                </w14:textFill>
              </w:rPr>
              <w:t>|||</w:t>
            </w:r>
            <w:r w:rsidR="00A55F1A" w:rsidRPr="00A55F1A">
              <w:rPr>
                <w:color w:val="000000"/>
                <w:spacing w:val="1"/>
                <w:shd w:val="solid" w:color="000000" w:fill="000000"/>
                <w:fitText w:val="330" w:id="-628914679"/>
                <w14:textFill>
                  <w14:solidFill>
                    <w14:srgbClr w14:val="000000">
                      <w14:alpha w14:val="100000"/>
                    </w14:srgbClr>
                  </w14:solidFill>
                </w14:textFill>
              </w:rPr>
              <w:t>|</w:t>
            </w:r>
            <w:r w:rsidR="00616FCD">
              <w:rPr>
                <w:rFonts w:eastAsia="Times New Roman"/>
                <w:color w:val="333333"/>
                <w:szCs w:val="20"/>
                <w:vertAlign w:val="superscript"/>
              </w:rPr>
              <w:t>5</w:t>
            </w:r>
          </w:p>
        </w:tc>
        <w:tc>
          <w:tcPr>
            <w:tcW w:w="612" w:type="pct"/>
            <w:tcBorders>
              <w:top w:val="single" w:sz="4" w:space="0" w:color="auto"/>
              <w:left w:val="nil"/>
              <w:bottom w:val="single" w:sz="4" w:space="0" w:color="auto"/>
              <w:right w:val="single" w:sz="4" w:space="0" w:color="auto"/>
            </w:tcBorders>
            <w:vAlign w:val="center"/>
          </w:tcPr>
          <w:p w14:paraId="0B4712AF" w14:textId="38A0AB0A" w:rsidR="005F0A6B" w:rsidRPr="00647B46" w:rsidRDefault="005F0A6B" w:rsidP="00527310">
            <w:pPr>
              <w:pStyle w:val="TableText0"/>
            </w:pPr>
            <w:r w:rsidRPr="00B44A16">
              <w:t>$</w:t>
            </w:r>
            <w:r w:rsidR="00A55F1A" w:rsidRPr="00A55F1A">
              <w:rPr>
                <w:color w:val="000000"/>
                <w:spacing w:val="53"/>
                <w:shd w:val="solid" w:color="000000" w:fill="000000"/>
                <w:fitText w:val="330" w:id="-628914678"/>
                <w14:textFill>
                  <w14:solidFill>
                    <w14:srgbClr w14:val="000000">
                      <w14:alpha w14:val="100000"/>
                    </w14:srgbClr>
                  </w14:solidFill>
                </w14:textFill>
              </w:rPr>
              <w:t>|||</w:t>
            </w:r>
            <w:r w:rsidR="00A55F1A" w:rsidRPr="00A55F1A">
              <w:rPr>
                <w:color w:val="000000"/>
                <w:spacing w:val="1"/>
                <w:shd w:val="solid" w:color="000000" w:fill="000000"/>
                <w:fitText w:val="330" w:id="-628914678"/>
                <w14:textFill>
                  <w14:solidFill>
                    <w14:srgbClr w14:val="000000">
                      <w14:alpha w14:val="100000"/>
                    </w14:srgbClr>
                  </w14:solidFill>
                </w14:textFill>
              </w:rPr>
              <w:t>|</w:t>
            </w:r>
            <w:r w:rsidR="00616FCD">
              <w:rPr>
                <w:rFonts w:eastAsia="Times New Roman"/>
                <w:color w:val="333333"/>
                <w:szCs w:val="20"/>
                <w:vertAlign w:val="superscript"/>
              </w:rPr>
              <w:t>5</w:t>
            </w:r>
          </w:p>
        </w:tc>
      </w:tr>
      <w:tr w:rsidR="005F0A6B" w:rsidRPr="00647B46" w14:paraId="51B50D4A" w14:textId="77777777" w:rsidTr="00527310">
        <w:tc>
          <w:tcPr>
            <w:tcW w:w="1333" w:type="pct"/>
            <w:vAlign w:val="center"/>
          </w:tcPr>
          <w:p w14:paraId="037A5CBD" w14:textId="77777777" w:rsidR="005F0A6B" w:rsidRPr="00B44A16" w:rsidRDefault="005F0A6B" w:rsidP="00527310">
            <w:pPr>
              <w:pStyle w:val="TableText0"/>
              <w:rPr>
                <w:b/>
                <w:bCs w:val="0"/>
                <w:sz w:val="19"/>
                <w:szCs w:val="19"/>
              </w:rPr>
            </w:pPr>
            <w:r w:rsidRPr="00B44A16">
              <w:rPr>
                <w:b/>
                <w:bCs w:val="0"/>
                <w:sz w:val="19"/>
                <w:szCs w:val="19"/>
              </w:rPr>
              <w:t>Reduced use in ES-SCLC</w:t>
            </w:r>
          </w:p>
        </w:tc>
        <w:tc>
          <w:tcPr>
            <w:tcW w:w="611" w:type="pct"/>
            <w:vAlign w:val="center"/>
          </w:tcPr>
          <w:p w14:paraId="084479C8" w14:textId="77777777" w:rsidR="005F0A6B" w:rsidRPr="00647B46" w:rsidRDefault="005F0A6B" w:rsidP="00527310">
            <w:pPr>
              <w:pStyle w:val="TableText0"/>
            </w:pPr>
          </w:p>
        </w:tc>
        <w:tc>
          <w:tcPr>
            <w:tcW w:w="611" w:type="pct"/>
            <w:vAlign w:val="center"/>
          </w:tcPr>
          <w:p w14:paraId="4600AD32" w14:textId="77777777" w:rsidR="005F0A6B" w:rsidRPr="00647B46" w:rsidRDefault="005F0A6B" w:rsidP="00527310">
            <w:pPr>
              <w:pStyle w:val="TableText0"/>
            </w:pPr>
          </w:p>
        </w:tc>
        <w:tc>
          <w:tcPr>
            <w:tcW w:w="611" w:type="pct"/>
            <w:vAlign w:val="center"/>
          </w:tcPr>
          <w:p w14:paraId="23013234" w14:textId="77777777" w:rsidR="005F0A6B" w:rsidRPr="00647B46" w:rsidRDefault="005F0A6B" w:rsidP="00527310">
            <w:pPr>
              <w:pStyle w:val="TableText0"/>
            </w:pPr>
          </w:p>
        </w:tc>
        <w:tc>
          <w:tcPr>
            <w:tcW w:w="611" w:type="pct"/>
            <w:vAlign w:val="center"/>
          </w:tcPr>
          <w:p w14:paraId="7FEFC2F6" w14:textId="77777777" w:rsidR="005F0A6B" w:rsidRPr="00647B46" w:rsidRDefault="005F0A6B" w:rsidP="00527310">
            <w:pPr>
              <w:pStyle w:val="TableText0"/>
            </w:pPr>
          </w:p>
        </w:tc>
        <w:tc>
          <w:tcPr>
            <w:tcW w:w="611" w:type="pct"/>
            <w:vAlign w:val="center"/>
          </w:tcPr>
          <w:p w14:paraId="2C1761E9" w14:textId="77777777" w:rsidR="005F0A6B" w:rsidRPr="00647B46" w:rsidRDefault="005F0A6B" w:rsidP="00527310">
            <w:pPr>
              <w:pStyle w:val="TableText0"/>
            </w:pPr>
          </w:p>
        </w:tc>
        <w:tc>
          <w:tcPr>
            <w:tcW w:w="612" w:type="pct"/>
            <w:vAlign w:val="center"/>
          </w:tcPr>
          <w:p w14:paraId="1813FBF1" w14:textId="77777777" w:rsidR="005F0A6B" w:rsidRPr="00647B46" w:rsidRDefault="005F0A6B" w:rsidP="00527310">
            <w:pPr>
              <w:pStyle w:val="TableText0"/>
            </w:pPr>
          </w:p>
        </w:tc>
      </w:tr>
      <w:tr w:rsidR="005F0A6B" w:rsidRPr="00647B46" w14:paraId="3C8F930B" w14:textId="77777777" w:rsidTr="0099307F">
        <w:tc>
          <w:tcPr>
            <w:tcW w:w="1333" w:type="pct"/>
            <w:vAlign w:val="center"/>
          </w:tcPr>
          <w:p w14:paraId="29CBA753" w14:textId="77777777" w:rsidR="005F0A6B" w:rsidRPr="00647B46" w:rsidRDefault="005F0A6B" w:rsidP="00527310">
            <w:pPr>
              <w:pStyle w:val="TableText0"/>
              <w:rPr>
                <w:sz w:val="19"/>
                <w:szCs w:val="19"/>
              </w:rPr>
            </w:pPr>
            <w:r>
              <w:rPr>
                <w:sz w:val="19"/>
                <w:szCs w:val="19"/>
              </w:rPr>
              <w:t>Number of patients with reduced IO use</w:t>
            </w:r>
          </w:p>
        </w:tc>
        <w:tc>
          <w:tcPr>
            <w:tcW w:w="611" w:type="pct"/>
            <w:vAlign w:val="center"/>
          </w:tcPr>
          <w:p w14:paraId="04DEF405" w14:textId="77777777" w:rsidR="005F0A6B" w:rsidRPr="00647B46" w:rsidRDefault="005F0A6B" w:rsidP="00527310">
            <w:pPr>
              <w:pStyle w:val="TableText0"/>
            </w:pPr>
            <w:r>
              <w:t>-</w:t>
            </w:r>
          </w:p>
        </w:tc>
        <w:tc>
          <w:tcPr>
            <w:tcW w:w="611" w:type="pct"/>
            <w:tcBorders>
              <w:top w:val="single" w:sz="4" w:space="0" w:color="auto"/>
              <w:left w:val="single" w:sz="4" w:space="0" w:color="auto"/>
              <w:bottom w:val="single" w:sz="4" w:space="0" w:color="auto"/>
              <w:right w:val="single" w:sz="4" w:space="0" w:color="auto"/>
            </w:tcBorders>
            <w:vAlign w:val="center"/>
          </w:tcPr>
          <w:p w14:paraId="784427A0" w14:textId="22BE7F74" w:rsidR="005F0A6B" w:rsidRPr="00647B46" w:rsidRDefault="00A55F1A" w:rsidP="00527310">
            <w:pPr>
              <w:pStyle w:val="TableText0"/>
            </w:pPr>
            <w:r w:rsidRPr="00A55F1A">
              <w:rPr>
                <w:color w:val="000000"/>
                <w:spacing w:val="53"/>
                <w:shd w:val="solid" w:color="000000" w:fill="000000"/>
                <w:fitText w:val="330" w:id="-628914677"/>
                <w14:textFill>
                  <w14:solidFill>
                    <w14:srgbClr w14:val="000000">
                      <w14:alpha w14:val="100000"/>
                    </w14:srgbClr>
                  </w14:solidFill>
                </w14:textFill>
              </w:rPr>
              <w:t>|||</w:t>
            </w:r>
            <w:r w:rsidRPr="00A55F1A">
              <w:rPr>
                <w:color w:val="000000"/>
                <w:spacing w:val="1"/>
                <w:shd w:val="solid" w:color="000000" w:fill="000000"/>
                <w:fitText w:val="330" w:id="-628914677"/>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69B10DB9" w14:textId="36496B4F" w:rsidR="005F0A6B" w:rsidRPr="00647B46" w:rsidRDefault="00A55F1A" w:rsidP="00527310">
            <w:pPr>
              <w:pStyle w:val="TableText0"/>
            </w:pPr>
            <w:r w:rsidRPr="00A55F1A">
              <w:rPr>
                <w:color w:val="000000"/>
                <w:spacing w:val="53"/>
                <w:shd w:val="solid" w:color="000000" w:fill="000000"/>
                <w:fitText w:val="330" w:id="-628914676"/>
                <w14:textFill>
                  <w14:solidFill>
                    <w14:srgbClr w14:val="000000">
                      <w14:alpha w14:val="100000"/>
                    </w14:srgbClr>
                  </w14:solidFill>
                </w14:textFill>
              </w:rPr>
              <w:t>|||</w:t>
            </w:r>
            <w:r w:rsidRPr="00A55F1A">
              <w:rPr>
                <w:color w:val="000000"/>
                <w:spacing w:val="1"/>
                <w:shd w:val="solid" w:color="000000" w:fill="000000"/>
                <w:fitText w:val="330" w:id="-628914676"/>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486861ED" w14:textId="4024E6ED" w:rsidR="005F0A6B" w:rsidRPr="00647B46" w:rsidRDefault="00A55F1A" w:rsidP="00527310">
            <w:pPr>
              <w:pStyle w:val="TableText0"/>
            </w:pPr>
            <w:r w:rsidRPr="00A55F1A">
              <w:rPr>
                <w:color w:val="000000"/>
                <w:spacing w:val="53"/>
                <w:shd w:val="solid" w:color="000000" w:fill="000000"/>
                <w:fitText w:val="330" w:id="-628914675"/>
                <w14:textFill>
                  <w14:solidFill>
                    <w14:srgbClr w14:val="000000">
                      <w14:alpha w14:val="100000"/>
                    </w14:srgbClr>
                  </w14:solidFill>
                </w14:textFill>
              </w:rPr>
              <w:t>|||</w:t>
            </w:r>
            <w:r w:rsidRPr="00A55F1A">
              <w:rPr>
                <w:color w:val="000000"/>
                <w:spacing w:val="1"/>
                <w:shd w:val="solid" w:color="000000" w:fill="000000"/>
                <w:fitText w:val="330" w:id="-628914675"/>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1" w:type="pct"/>
            <w:tcBorders>
              <w:top w:val="single" w:sz="4" w:space="0" w:color="auto"/>
              <w:left w:val="nil"/>
              <w:bottom w:val="single" w:sz="4" w:space="0" w:color="auto"/>
              <w:right w:val="single" w:sz="4" w:space="0" w:color="auto"/>
            </w:tcBorders>
            <w:vAlign w:val="center"/>
          </w:tcPr>
          <w:p w14:paraId="67819444" w14:textId="3A12B936" w:rsidR="005F0A6B" w:rsidRPr="00647B46" w:rsidRDefault="00A55F1A" w:rsidP="00527310">
            <w:pPr>
              <w:pStyle w:val="TableText0"/>
            </w:pPr>
            <w:r w:rsidRPr="00A55F1A">
              <w:rPr>
                <w:color w:val="000000"/>
                <w:spacing w:val="53"/>
                <w:shd w:val="solid" w:color="000000" w:fill="000000"/>
                <w:fitText w:val="330" w:id="-628914674"/>
                <w14:textFill>
                  <w14:solidFill>
                    <w14:srgbClr w14:val="000000">
                      <w14:alpha w14:val="100000"/>
                    </w14:srgbClr>
                  </w14:solidFill>
                </w14:textFill>
              </w:rPr>
              <w:t>|||</w:t>
            </w:r>
            <w:r w:rsidRPr="00A55F1A">
              <w:rPr>
                <w:color w:val="000000"/>
                <w:spacing w:val="1"/>
                <w:shd w:val="solid" w:color="000000" w:fill="000000"/>
                <w:fitText w:val="330" w:id="-628914674"/>
                <w14:textFill>
                  <w14:solidFill>
                    <w14:srgbClr w14:val="000000">
                      <w14:alpha w14:val="100000"/>
                    </w14:srgbClr>
                  </w14:solidFill>
                </w14:textFill>
              </w:rPr>
              <w:t>|</w:t>
            </w:r>
            <w:r w:rsidR="006D3326" w:rsidRPr="006D3326">
              <w:rPr>
                <w:rFonts w:eastAsia="Times New Roman"/>
                <w:color w:val="333333"/>
                <w:szCs w:val="20"/>
                <w:vertAlign w:val="superscript"/>
              </w:rPr>
              <w:t>1</w:t>
            </w:r>
          </w:p>
        </w:tc>
        <w:tc>
          <w:tcPr>
            <w:tcW w:w="612" w:type="pct"/>
            <w:tcBorders>
              <w:top w:val="single" w:sz="4" w:space="0" w:color="auto"/>
              <w:left w:val="nil"/>
              <w:bottom w:val="single" w:sz="4" w:space="0" w:color="auto"/>
              <w:right w:val="single" w:sz="4" w:space="0" w:color="auto"/>
            </w:tcBorders>
            <w:vAlign w:val="center"/>
          </w:tcPr>
          <w:p w14:paraId="7121E65E" w14:textId="66A4A589" w:rsidR="005F0A6B" w:rsidRPr="00647B46" w:rsidRDefault="00A55F1A" w:rsidP="00527310">
            <w:pPr>
              <w:pStyle w:val="TableText0"/>
            </w:pPr>
            <w:r w:rsidRPr="00A55F1A">
              <w:rPr>
                <w:color w:val="000000"/>
                <w:spacing w:val="53"/>
                <w:shd w:val="solid" w:color="000000" w:fill="000000"/>
                <w:fitText w:val="330" w:id="-628914673"/>
                <w14:textFill>
                  <w14:solidFill>
                    <w14:srgbClr w14:val="000000">
                      <w14:alpha w14:val="100000"/>
                    </w14:srgbClr>
                  </w14:solidFill>
                </w14:textFill>
              </w:rPr>
              <w:t>|||</w:t>
            </w:r>
            <w:r w:rsidRPr="00A55F1A">
              <w:rPr>
                <w:color w:val="000000"/>
                <w:spacing w:val="1"/>
                <w:shd w:val="solid" w:color="000000" w:fill="000000"/>
                <w:fitText w:val="330" w:id="-628914673"/>
                <w14:textFill>
                  <w14:solidFill>
                    <w14:srgbClr w14:val="000000">
                      <w14:alpha w14:val="100000"/>
                    </w14:srgbClr>
                  </w14:solidFill>
                </w14:textFill>
              </w:rPr>
              <w:t>|</w:t>
            </w:r>
            <w:r w:rsidR="006D3326" w:rsidRPr="006D3326">
              <w:rPr>
                <w:rFonts w:eastAsia="Times New Roman"/>
                <w:color w:val="333333"/>
                <w:szCs w:val="20"/>
                <w:vertAlign w:val="superscript"/>
              </w:rPr>
              <w:t>1</w:t>
            </w:r>
          </w:p>
        </w:tc>
      </w:tr>
      <w:tr w:rsidR="005F0A6B" w:rsidRPr="00647B46" w14:paraId="5BE8F2F3" w14:textId="77777777" w:rsidTr="0099307F">
        <w:tc>
          <w:tcPr>
            <w:tcW w:w="1333" w:type="pct"/>
            <w:vAlign w:val="center"/>
          </w:tcPr>
          <w:p w14:paraId="6B08E03D" w14:textId="77777777" w:rsidR="005F0A6B" w:rsidRPr="00647B46" w:rsidRDefault="005F0A6B" w:rsidP="00527310">
            <w:pPr>
              <w:pStyle w:val="TableText0"/>
              <w:rPr>
                <w:sz w:val="19"/>
                <w:szCs w:val="19"/>
              </w:rPr>
            </w:pPr>
            <w:r>
              <w:rPr>
                <w:sz w:val="19"/>
                <w:szCs w:val="19"/>
              </w:rPr>
              <w:t>Reduced scripts</w:t>
            </w:r>
          </w:p>
        </w:tc>
        <w:tc>
          <w:tcPr>
            <w:tcW w:w="611" w:type="pct"/>
            <w:tcBorders>
              <w:top w:val="single" w:sz="4" w:space="0" w:color="auto"/>
              <w:left w:val="single" w:sz="4" w:space="0" w:color="auto"/>
              <w:bottom w:val="single" w:sz="4" w:space="0" w:color="auto"/>
              <w:right w:val="single" w:sz="4" w:space="0" w:color="auto"/>
            </w:tcBorders>
            <w:vAlign w:val="center"/>
          </w:tcPr>
          <w:p w14:paraId="4E8F7CCB" w14:textId="77777777" w:rsidR="005F0A6B" w:rsidRPr="00647B46" w:rsidRDefault="005F0A6B" w:rsidP="00527310">
            <w:pPr>
              <w:pStyle w:val="TableText0"/>
            </w:pPr>
            <w:r>
              <w:t>-</w:t>
            </w:r>
          </w:p>
        </w:tc>
        <w:tc>
          <w:tcPr>
            <w:tcW w:w="611" w:type="pct"/>
            <w:tcBorders>
              <w:top w:val="single" w:sz="4" w:space="0" w:color="auto"/>
              <w:left w:val="nil"/>
              <w:bottom w:val="single" w:sz="4" w:space="0" w:color="auto"/>
              <w:right w:val="single" w:sz="4" w:space="0" w:color="auto"/>
            </w:tcBorders>
            <w:vAlign w:val="center"/>
          </w:tcPr>
          <w:p w14:paraId="71B362AB" w14:textId="546F904C" w:rsidR="005F0A6B" w:rsidRPr="00647B46" w:rsidRDefault="005F0A6B" w:rsidP="00527310">
            <w:pPr>
              <w:pStyle w:val="TableText0"/>
            </w:pPr>
            <w:r w:rsidRPr="00B44A16">
              <w:t>-</w:t>
            </w:r>
            <w:r w:rsidR="00A55F1A" w:rsidRPr="00A55F1A">
              <w:rPr>
                <w:color w:val="000000"/>
                <w:spacing w:val="53"/>
                <w:shd w:val="solid" w:color="000000" w:fill="000000"/>
                <w:fitText w:val="330" w:id="-628914672"/>
                <w14:textFill>
                  <w14:solidFill>
                    <w14:srgbClr w14:val="000000">
                      <w14:alpha w14:val="100000"/>
                    </w14:srgbClr>
                  </w14:solidFill>
                </w14:textFill>
              </w:rPr>
              <w:t>|||</w:t>
            </w:r>
            <w:r w:rsidR="00A55F1A" w:rsidRPr="00A55F1A">
              <w:rPr>
                <w:color w:val="000000"/>
                <w:spacing w:val="1"/>
                <w:shd w:val="solid" w:color="000000" w:fill="000000"/>
                <w:fitText w:val="330" w:id="-628914672"/>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09DD1BAE" w14:textId="121715E5" w:rsidR="005F0A6B" w:rsidRPr="00647B46" w:rsidRDefault="005F0A6B" w:rsidP="00527310">
            <w:pPr>
              <w:pStyle w:val="TableText0"/>
            </w:pPr>
            <w:r w:rsidRPr="00B44A16">
              <w:t>-</w:t>
            </w:r>
            <w:r w:rsidR="00A55F1A" w:rsidRPr="00A55F1A">
              <w:rPr>
                <w:color w:val="000000"/>
                <w:spacing w:val="53"/>
                <w:shd w:val="solid" w:color="000000" w:fill="000000"/>
                <w:fitText w:val="330" w:id="-628914688"/>
                <w14:textFill>
                  <w14:solidFill>
                    <w14:srgbClr w14:val="000000">
                      <w14:alpha w14:val="100000"/>
                    </w14:srgbClr>
                  </w14:solidFill>
                </w14:textFill>
              </w:rPr>
              <w:t>|||</w:t>
            </w:r>
            <w:r w:rsidR="00A55F1A" w:rsidRPr="00A55F1A">
              <w:rPr>
                <w:color w:val="000000"/>
                <w:spacing w:val="1"/>
                <w:shd w:val="solid" w:color="000000" w:fill="000000"/>
                <w:fitText w:val="330" w:id="-628914688"/>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027BA8DF" w14:textId="62EA7723" w:rsidR="005F0A6B" w:rsidRPr="00647B46" w:rsidRDefault="005F0A6B" w:rsidP="00527310">
            <w:pPr>
              <w:pStyle w:val="TableText0"/>
            </w:pPr>
            <w:r w:rsidRPr="00B44A16">
              <w:t>-</w:t>
            </w:r>
            <w:r w:rsidR="00A55F1A" w:rsidRPr="00A55F1A">
              <w:rPr>
                <w:color w:val="000000"/>
                <w:spacing w:val="53"/>
                <w:shd w:val="solid" w:color="000000" w:fill="000000"/>
                <w:fitText w:val="330" w:id="-628914687"/>
                <w14:textFill>
                  <w14:solidFill>
                    <w14:srgbClr w14:val="000000">
                      <w14:alpha w14:val="100000"/>
                    </w14:srgbClr>
                  </w14:solidFill>
                </w14:textFill>
              </w:rPr>
              <w:t>|||</w:t>
            </w:r>
            <w:r w:rsidR="00A55F1A" w:rsidRPr="00A55F1A">
              <w:rPr>
                <w:color w:val="000000"/>
                <w:spacing w:val="1"/>
                <w:shd w:val="solid" w:color="000000" w:fill="000000"/>
                <w:fitText w:val="330" w:id="-628914687"/>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5D0A3180" w14:textId="6E3A6EA8" w:rsidR="005F0A6B" w:rsidRPr="00647B46" w:rsidRDefault="005F0A6B" w:rsidP="00527310">
            <w:pPr>
              <w:pStyle w:val="TableText0"/>
            </w:pPr>
            <w:r w:rsidRPr="00B44A16">
              <w:t>-</w:t>
            </w:r>
            <w:r w:rsidR="00A55F1A" w:rsidRPr="00A55F1A">
              <w:rPr>
                <w:color w:val="000000"/>
                <w:spacing w:val="53"/>
                <w:shd w:val="solid" w:color="000000" w:fill="000000"/>
                <w:fitText w:val="330" w:id="-628914686"/>
                <w14:textFill>
                  <w14:solidFill>
                    <w14:srgbClr w14:val="000000">
                      <w14:alpha w14:val="100000"/>
                    </w14:srgbClr>
                  </w14:solidFill>
                </w14:textFill>
              </w:rPr>
              <w:t>|||</w:t>
            </w:r>
            <w:r w:rsidR="00A55F1A" w:rsidRPr="00A55F1A">
              <w:rPr>
                <w:color w:val="000000"/>
                <w:spacing w:val="1"/>
                <w:shd w:val="solid" w:color="000000" w:fill="000000"/>
                <w:fitText w:val="330" w:id="-628914686"/>
                <w14:textFill>
                  <w14:solidFill>
                    <w14:srgbClr w14:val="000000">
                      <w14:alpha w14:val="100000"/>
                    </w14:srgbClr>
                  </w14:solidFill>
                </w14:textFill>
              </w:rPr>
              <w:t>|</w:t>
            </w:r>
            <w:r w:rsidR="006D3326" w:rsidRPr="006D3326">
              <w:rPr>
                <w:rFonts w:eastAsia="Times New Roman"/>
                <w:color w:val="333333"/>
                <w:szCs w:val="20"/>
                <w:vertAlign w:val="superscript"/>
              </w:rPr>
              <w:t>2</w:t>
            </w:r>
          </w:p>
        </w:tc>
        <w:tc>
          <w:tcPr>
            <w:tcW w:w="612" w:type="pct"/>
            <w:vAlign w:val="center"/>
          </w:tcPr>
          <w:p w14:paraId="6B19E812" w14:textId="05826FC4" w:rsidR="005F0A6B" w:rsidRPr="00647B46" w:rsidRDefault="005F0A6B" w:rsidP="00527310">
            <w:pPr>
              <w:pStyle w:val="TableText0"/>
            </w:pPr>
            <w:r w:rsidRPr="00B44A16">
              <w:t>-</w:t>
            </w:r>
            <w:r w:rsidR="00A55F1A" w:rsidRPr="00A55F1A">
              <w:rPr>
                <w:color w:val="000000"/>
                <w:spacing w:val="53"/>
                <w:shd w:val="solid" w:color="000000" w:fill="000000"/>
                <w:fitText w:val="330" w:id="-628914685"/>
                <w14:textFill>
                  <w14:solidFill>
                    <w14:srgbClr w14:val="000000">
                      <w14:alpha w14:val="100000"/>
                    </w14:srgbClr>
                  </w14:solidFill>
                </w14:textFill>
              </w:rPr>
              <w:t>|||</w:t>
            </w:r>
            <w:r w:rsidR="00A55F1A" w:rsidRPr="00A55F1A">
              <w:rPr>
                <w:color w:val="000000"/>
                <w:spacing w:val="1"/>
                <w:shd w:val="solid" w:color="000000" w:fill="000000"/>
                <w:fitText w:val="330" w:id="-628914685"/>
                <w14:textFill>
                  <w14:solidFill>
                    <w14:srgbClr w14:val="000000">
                      <w14:alpha w14:val="100000"/>
                    </w14:srgbClr>
                  </w14:solidFill>
                </w14:textFill>
              </w:rPr>
              <w:t>|</w:t>
            </w:r>
            <w:r w:rsidR="006D3326" w:rsidRPr="006D3326">
              <w:rPr>
                <w:rFonts w:eastAsia="Times New Roman"/>
                <w:color w:val="333333"/>
                <w:szCs w:val="20"/>
                <w:vertAlign w:val="superscript"/>
              </w:rPr>
              <w:t>2</w:t>
            </w:r>
          </w:p>
        </w:tc>
      </w:tr>
      <w:tr w:rsidR="005F0A6B" w:rsidRPr="00647B46" w14:paraId="6921EF3B" w14:textId="77777777" w:rsidTr="0099307F">
        <w:tc>
          <w:tcPr>
            <w:tcW w:w="1333" w:type="pct"/>
            <w:vAlign w:val="center"/>
          </w:tcPr>
          <w:p w14:paraId="12BD2A39" w14:textId="77777777" w:rsidR="005F0A6B" w:rsidRPr="00647B46" w:rsidRDefault="005F0A6B" w:rsidP="00527310">
            <w:pPr>
              <w:pStyle w:val="TableText0"/>
              <w:rPr>
                <w:sz w:val="19"/>
                <w:szCs w:val="19"/>
              </w:rPr>
            </w:pPr>
            <w:r>
              <w:rPr>
                <w:sz w:val="19"/>
                <w:szCs w:val="19"/>
              </w:rPr>
              <w:t>Cost to PBS/RPBS less copayments</w:t>
            </w:r>
          </w:p>
        </w:tc>
        <w:tc>
          <w:tcPr>
            <w:tcW w:w="611" w:type="pct"/>
            <w:vAlign w:val="center"/>
          </w:tcPr>
          <w:p w14:paraId="7E098D4B" w14:textId="77777777" w:rsidR="005F0A6B" w:rsidRPr="00647B46" w:rsidRDefault="005F0A6B" w:rsidP="00527310">
            <w:pPr>
              <w:pStyle w:val="TableText0"/>
            </w:pPr>
            <w:r>
              <w:t>-</w:t>
            </w:r>
          </w:p>
        </w:tc>
        <w:tc>
          <w:tcPr>
            <w:tcW w:w="611" w:type="pct"/>
            <w:tcBorders>
              <w:top w:val="single" w:sz="4" w:space="0" w:color="auto"/>
              <w:left w:val="single" w:sz="4" w:space="0" w:color="auto"/>
              <w:bottom w:val="single" w:sz="4" w:space="0" w:color="auto"/>
              <w:right w:val="single" w:sz="4" w:space="0" w:color="auto"/>
            </w:tcBorders>
            <w:vAlign w:val="center"/>
          </w:tcPr>
          <w:p w14:paraId="4F7E661D" w14:textId="565B1B1F"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4"/>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3F2047B8" w14:textId="501156D2"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3"/>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546C27DF" w14:textId="6C3C0807"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2"/>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single" w:sz="4" w:space="0" w:color="auto"/>
              <w:left w:val="nil"/>
              <w:bottom w:val="single" w:sz="4" w:space="0" w:color="auto"/>
              <w:right w:val="single" w:sz="4" w:space="0" w:color="auto"/>
            </w:tcBorders>
            <w:vAlign w:val="center"/>
          </w:tcPr>
          <w:p w14:paraId="54428188" w14:textId="7286DD5A"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1"/>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1"/>
                <w14:textFill>
                  <w14:solidFill>
                    <w14:srgbClr w14:val="000000">
                      <w14:alpha w14:val="100000"/>
                    </w14:srgbClr>
                  </w14:solidFill>
                </w14:textFill>
              </w:rPr>
              <w:t>|</w:t>
            </w:r>
            <w:r w:rsidR="00D75B6D">
              <w:rPr>
                <w:rFonts w:eastAsia="Times New Roman"/>
                <w:color w:val="333333"/>
                <w:szCs w:val="20"/>
                <w:vertAlign w:val="superscript"/>
              </w:rPr>
              <w:t>3</w:t>
            </w:r>
          </w:p>
        </w:tc>
        <w:tc>
          <w:tcPr>
            <w:tcW w:w="612" w:type="pct"/>
            <w:tcBorders>
              <w:top w:val="single" w:sz="4" w:space="0" w:color="auto"/>
              <w:left w:val="nil"/>
              <w:bottom w:val="single" w:sz="4" w:space="0" w:color="auto"/>
              <w:right w:val="single" w:sz="4" w:space="0" w:color="auto"/>
            </w:tcBorders>
            <w:vAlign w:val="center"/>
          </w:tcPr>
          <w:p w14:paraId="16703159" w14:textId="7BA13979" w:rsidR="005F0A6B" w:rsidRPr="00B44A16" w:rsidRDefault="005F0A6B" w:rsidP="00527310">
            <w:pPr>
              <w:pStyle w:val="TableText0"/>
              <w:rPr>
                <w:szCs w:val="20"/>
              </w:rPr>
            </w:pPr>
            <w:r w:rsidRPr="00B44A16">
              <w:rPr>
                <w:rFonts w:cs="Arial"/>
                <w:szCs w:val="20"/>
              </w:rPr>
              <w:t>-$</w:t>
            </w:r>
            <w:r w:rsidR="00A55F1A" w:rsidRPr="00A55F1A">
              <w:rPr>
                <w:rFonts w:cs="Arial"/>
                <w:color w:val="000000"/>
                <w:spacing w:val="53"/>
                <w:szCs w:val="20"/>
                <w:shd w:val="solid" w:color="000000" w:fill="000000"/>
                <w:fitText w:val="330" w:id="-628914680"/>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0"/>
                <w14:textFill>
                  <w14:solidFill>
                    <w14:srgbClr w14:val="000000">
                      <w14:alpha w14:val="100000"/>
                    </w14:srgbClr>
                  </w14:solidFill>
                </w14:textFill>
              </w:rPr>
              <w:t>|</w:t>
            </w:r>
            <w:r w:rsidR="00D75B6D">
              <w:rPr>
                <w:rFonts w:eastAsia="Times New Roman"/>
                <w:color w:val="333333"/>
                <w:szCs w:val="20"/>
                <w:vertAlign w:val="superscript"/>
              </w:rPr>
              <w:t>3</w:t>
            </w:r>
          </w:p>
        </w:tc>
      </w:tr>
      <w:tr w:rsidR="005F0A6B" w:rsidRPr="00647B46" w14:paraId="1A18E0C3" w14:textId="77777777" w:rsidTr="00527310">
        <w:tc>
          <w:tcPr>
            <w:tcW w:w="5000" w:type="pct"/>
            <w:gridSpan w:val="7"/>
            <w:vAlign w:val="center"/>
          </w:tcPr>
          <w:p w14:paraId="55E3AAB6" w14:textId="77777777" w:rsidR="005F0A6B" w:rsidRPr="00647B46" w:rsidRDefault="005F0A6B" w:rsidP="00527310">
            <w:pPr>
              <w:pStyle w:val="TableText0"/>
              <w:rPr>
                <w:b/>
              </w:rPr>
            </w:pPr>
            <w:r w:rsidRPr="00647B46">
              <w:rPr>
                <w:b/>
              </w:rPr>
              <w:t>Net financial implications</w:t>
            </w:r>
            <w:r w:rsidRPr="00647B46">
              <w:rPr>
                <w:b/>
                <w:color w:val="4BACC6" w:themeColor="accent5"/>
              </w:rPr>
              <w:t xml:space="preserve"> </w:t>
            </w:r>
          </w:p>
        </w:tc>
      </w:tr>
      <w:tr w:rsidR="005F0A6B" w:rsidRPr="00647B46" w14:paraId="09B63ABF" w14:textId="77777777" w:rsidTr="0099307F">
        <w:tc>
          <w:tcPr>
            <w:tcW w:w="1333" w:type="pct"/>
            <w:vAlign w:val="center"/>
          </w:tcPr>
          <w:p w14:paraId="477347BF" w14:textId="77777777" w:rsidR="005F0A6B" w:rsidRPr="00647B46" w:rsidRDefault="005F0A6B" w:rsidP="00527310">
            <w:pPr>
              <w:pStyle w:val="TableText0"/>
              <w:rPr>
                <w:sz w:val="19"/>
                <w:szCs w:val="19"/>
              </w:rPr>
            </w:pPr>
            <w:r w:rsidRPr="00647B46">
              <w:rPr>
                <w:sz w:val="19"/>
                <w:szCs w:val="19"/>
              </w:rPr>
              <w:t xml:space="preserve">Net cost to PBS/RPBS </w:t>
            </w:r>
          </w:p>
        </w:tc>
        <w:tc>
          <w:tcPr>
            <w:tcW w:w="611" w:type="pct"/>
            <w:tcBorders>
              <w:top w:val="single" w:sz="4" w:space="0" w:color="auto"/>
              <w:left w:val="single" w:sz="4" w:space="0" w:color="auto"/>
              <w:bottom w:val="single" w:sz="4" w:space="0" w:color="auto"/>
              <w:right w:val="single" w:sz="4" w:space="0" w:color="auto"/>
            </w:tcBorders>
            <w:vAlign w:val="center"/>
          </w:tcPr>
          <w:p w14:paraId="2C9438FD" w14:textId="6A10B7D9"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9"/>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9"/>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4D5B0A24" w14:textId="058D9FB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8"/>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8"/>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38A0E4D0" w14:textId="2A613090"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7"/>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7"/>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0F76E252" w14:textId="301167E4"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6"/>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6"/>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single" w:sz="4" w:space="0" w:color="auto"/>
              <w:left w:val="nil"/>
              <w:bottom w:val="single" w:sz="4" w:space="0" w:color="auto"/>
              <w:right w:val="single" w:sz="4" w:space="0" w:color="auto"/>
            </w:tcBorders>
            <w:vAlign w:val="center"/>
          </w:tcPr>
          <w:p w14:paraId="5ED526B3" w14:textId="4AE435D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5"/>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5"/>
                <w14:textFill>
                  <w14:solidFill>
                    <w14:srgbClr w14:val="000000">
                      <w14:alpha w14:val="100000"/>
                    </w14:srgbClr>
                  </w14:solidFill>
                </w14:textFill>
              </w:rPr>
              <w:t>|</w:t>
            </w:r>
            <w:r w:rsidR="005C52BC">
              <w:rPr>
                <w:rFonts w:eastAsia="Times New Roman"/>
                <w:color w:val="333333"/>
                <w:szCs w:val="20"/>
                <w:vertAlign w:val="superscript"/>
              </w:rPr>
              <w:t>4</w:t>
            </w:r>
          </w:p>
        </w:tc>
        <w:tc>
          <w:tcPr>
            <w:tcW w:w="612" w:type="pct"/>
            <w:tcBorders>
              <w:top w:val="single" w:sz="4" w:space="0" w:color="auto"/>
              <w:left w:val="nil"/>
              <w:bottom w:val="single" w:sz="4" w:space="0" w:color="auto"/>
              <w:right w:val="single" w:sz="4" w:space="0" w:color="auto"/>
            </w:tcBorders>
            <w:vAlign w:val="center"/>
          </w:tcPr>
          <w:p w14:paraId="323A82BC" w14:textId="004E483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4"/>
                <w14:textFill>
                  <w14:solidFill>
                    <w14:srgbClr w14:val="000000">
                      <w14:alpha w14:val="100000"/>
                    </w14:srgbClr>
                  </w14:solidFill>
                </w14:textFill>
              </w:rPr>
              <w:t>|</w:t>
            </w:r>
            <w:r w:rsidR="005C52BC">
              <w:rPr>
                <w:rFonts w:eastAsia="Times New Roman"/>
                <w:color w:val="333333"/>
                <w:szCs w:val="20"/>
                <w:vertAlign w:val="superscript"/>
              </w:rPr>
              <w:t>4</w:t>
            </w:r>
          </w:p>
        </w:tc>
      </w:tr>
      <w:tr w:rsidR="005F0A6B" w:rsidRPr="00647B46" w14:paraId="021D5133" w14:textId="77777777" w:rsidTr="0099307F">
        <w:tc>
          <w:tcPr>
            <w:tcW w:w="1333" w:type="pct"/>
            <w:vAlign w:val="center"/>
          </w:tcPr>
          <w:p w14:paraId="2EF859B3" w14:textId="77777777" w:rsidR="005F0A6B" w:rsidRPr="00647B46" w:rsidRDefault="005F0A6B" w:rsidP="00527310">
            <w:pPr>
              <w:pStyle w:val="TableText0"/>
              <w:rPr>
                <w:rFonts w:ascii="Times" w:hAnsi="Times"/>
              </w:rPr>
            </w:pPr>
            <w:r w:rsidRPr="00647B46">
              <w:rPr>
                <w:sz w:val="19"/>
                <w:szCs w:val="19"/>
              </w:rPr>
              <w:t>Net cost to MBS</w:t>
            </w:r>
          </w:p>
        </w:tc>
        <w:tc>
          <w:tcPr>
            <w:tcW w:w="611" w:type="pct"/>
            <w:tcBorders>
              <w:top w:val="nil"/>
              <w:left w:val="nil"/>
              <w:bottom w:val="single" w:sz="8" w:space="0" w:color="auto"/>
              <w:right w:val="single" w:sz="8" w:space="0" w:color="auto"/>
            </w:tcBorders>
            <w:vAlign w:val="center"/>
          </w:tcPr>
          <w:p w14:paraId="0895F73B" w14:textId="0B07D98C"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3"/>
                <w14:textFill>
                  <w14:solidFill>
                    <w14:srgbClr w14:val="000000">
                      <w14:alpha w14:val="100000"/>
                    </w14:srgbClr>
                  </w14:solidFill>
                </w14:textFill>
              </w:rPr>
              <w:t>|</w:t>
            </w:r>
            <w:r w:rsidR="00D75B6D">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7C3A45AE" w14:textId="6372CAB7"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2"/>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62902DB4" w14:textId="42240F65"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8"/>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8"/>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50363838" w14:textId="1AEF47D2"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7"/>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7"/>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1" w:type="pct"/>
            <w:tcBorders>
              <w:top w:val="nil"/>
              <w:left w:val="nil"/>
              <w:bottom w:val="single" w:sz="8" w:space="0" w:color="auto"/>
              <w:right w:val="single" w:sz="8" w:space="0" w:color="auto"/>
            </w:tcBorders>
            <w:vAlign w:val="center"/>
          </w:tcPr>
          <w:p w14:paraId="4B17906A" w14:textId="101F57C3" w:rsidR="005F0A6B" w:rsidRPr="00B44A16" w:rsidRDefault="005F0A6B" w:rsidP="00527310">
            <w:pPr>
              <w:pStyle w:val="TableText0"/>
              <w:rPr>
                <w:i/>
              </w:rPr>
            </w:pPr>
            <w:r w:rsidRPr="00B44A16">
              <w:rPr>
                <w:rFonts w:cs="Arial"/>
                <w:color w:val="000000"/>
                <w:szCs w:val="20"/>
              </w:rPr>
              <w:t>$</w:t>
            </w:r>
            <w:r w:rsidR="00A55F1A" w:rsidRPr="00A55F1A">
              <w:rPr>
                <w:rFonts w:cs="Arial"/>
                <w:color w:val="000000"/>
                <w:spacing w:val="53"/>
                <w:szCs w:val="20"/>
                <w:shd w:val="solid" w:color="000000" w:fill="000000"/>
                <w:fitText w:val="330" w:id="-628914686"/>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6"/>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612" w:type="pct"/>
            <w:tcBorders>
              <w:top w:val="nil"/>
              <w:left w:val="nil"/>
              <w:bottom w:val="single" w:sz="8" w:space="0" w:color="auto"/>
              <w:right w:val="single" w:sz="8" w:space="0" w:color="auto"/>
            </w:tcBorders>
            <w:vAlign w:val="center"/>
          </w:tcPr>
          <w:p w14:paraId="620C04B4" w14:textId="78B2A56F" w:rsidR="005F0A6B" w:rsidRPr="00B44A16" w:rsidRDefault="005F0A6B" w:rsidP="00527310">
            <w:pPr>
              <w:pStyle w:val="TableText0"/>
              <w:rPr>
                <w:i/>
              </w:rPr>
            </w:pPr>
            <w:r w:rsidRPr="00B44A16">
              <w:rPr>
                <w:rFonts w:cs="Arial"/>
                <w:color w:val="000000"/>
                <w:szCs w:val="20"/>
              </w:rPr>
              <w:t>$</w:t>
            </w:r>
            <w:r w:rsidR="00A55F1A" w:rsidRPr="00A55F1A">
              <w:rPr>
                <w:rFonts w:cs="Arial"/>
                <w:color w:val="000000"/>
                <w:spacing w:val="53"/>
                <w:szCs w:val="20"/>
                <w:shd w:val="solid" w:color="000000" w:fill="000000"/>
                <w:fitText w:val="330" w:id="-628914685"/>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5"/>
                <w14:textFill>
                  <w14:solidFill>
                    <w14:srgbClr w14:val="000000">
                      <w14:alpha w14:val="100000"/>
                    </w14:srgbClr>
                  </w14:solidFill>
                </w14:textFill>
              </w:rPr>
              <w:t>|</w:t>
            </w:r>
            <w:r w:rsidR="00A63583" w:rsidRPr="00A63583">
              <w:rPr>
                <w:rFonts w:eastAsia="Times New Roman"/>
                <w:color w:val="333333"/>
                <w:szCs w:val="20"/>
                <w:vertAlign w:val="superscript"/>
              </w:rPr>
              <w:t>3</w:t>
            </w:r>
          </w:p>
        </w:tc>
      </w:tr>
      <w:tr w:rsidR="005F0A6B" w:rsidRPr="00647B46" w14:paraId="5D43481F" w14:textId="77777777" w:rsidTr="0099307F">
        <w:tc>
          <w:tcPr>
            <w:tcW w:w="1333" w:type="pct"/>
            <w:vAlign w:val="center"/>
          </w:tcPr>
          <w:p w14:paraId="39C0C2E8" w14:textId="77777777" w:rsidR="005F0A6B" w:rsidRPr="00647B46" w:rsidRDefault="005F0A6B" w:rsidP="00527310">
            <w:pPr>
              <w:pStyle w:val="TableText0"/>
              <w:rPr>
                <w:sz w:val="19"/>
                <w:szCs w:val="19"/>
              </w:rPr>
            </w:pPr>
            <w:r w:rsidRPr="00647B46">
              <w:rPr>
                <w:sz w:val="19"/>
                <w:szCs w:val="19"/>
              </w:rPr>
              <w:t>Net cost to health budget</w:t>
            </w:r>
          </w:p>
        </w:tc>
        <w:tc>
          <w:tcPr>
            <w:tcW w:w="611" w:type="pct"/>
            <w:tcBorders>
              <w:top w:val="nil"/>
              <w:left w:val="nil"/>
              <w:bottom w:val="single" w:sz="8" w:space="0" w:color="auto"/>
              <w:right w:val="single" w:sz="8" w:space="0" w:color="auto"/>
            </w:tcBorders>
            <w:vAlign w:val="center"/>
          </w:tcPr>
          <w:p w14:paraId="33020CA9" w14:textId="545ACE6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4"/>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4"/>
                <w14:textFill>
                  <w14:solidFill>
                    <w14:srgbClr w14:val="000000">
                      <w14:alpha w14:val="100000"/>
                    </w14:srgbClr>
                  </w14:solidFill>
                </w14:textFill>
              </w:rPr>
              <w:t>|</w:t>
            </w:r>
            <w:r w:rsidR="005C52BC">
              <w:rPr>
                <w:rFonts w:eastAsia="Times New Roman"/>
                <w:color w:val="333333"/>
                <w:szCs w:val="20"/>
                <w:vertAlign w:val="superscript"/>
              </w:rPr>
              <w:t>5</w:t>
            </w:r>
          </w:p>
        </w:tc>
        <w:tc>
          <w:tcPr>
            <w:tcW w:w="611" w:type="pct"/>
            <w:tcBorders>
              <w:top w:val="nil"/>
              <w:left w:val="nil"/>
              <w:bottom w:val="single" w:sz="8" w:space="0" w:color="auto"/>
              <w:right w:val="single" w:sz="8" w:space="0" w:color="auto"/>
            </w:tcBorders>
            <w:vAlign w:val="center"/>
          </w:tcPr>
          <w:p w14:paraId="70AC79B9" w14:textId="00181A5A"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3"/>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3"/>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23C68F3E" w14:textId="42C40979"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2"/>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2"/>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1371F9B2" w14:textId="77E21116"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1"/>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1"/>
                <w14:textFill>
                  <w14:solidFill>
                    <w14:srgbClr w14:val="000000">
                      <w14:alpha w14:val="100000"/>
                    </w14:srgbClr>
                  </w14:solidFill>
                </w14:textFill>
              </w:rPr>
              <w:t>|</w:t>
            </w:r>
            <w:r w:rsidR="005C52BC">
              <w:rPr>
                <w:rFonts w:eastAsia="Times New Roman"/>
                <w:color w:val="333333"/>
                <w:szCs w:val="20"/>
                <w:vertAlign w:val="superscript"/>
              </w:rPr>
              <w:t>4</w:t>
            </w:r>
          </w:p>
        </w:tc>
        <w:tc>
          <w:tcPr>
            <w:tcW w:w="611" w:type="pct"/>
            <w:tcBorders>
              <w:top w:val="nil"/>
              <w:left w:val="nil"/>
              <w:bottom w:val="single" w:sz="8" w:space="0" w:color="auto"/>
              <w:right w:val="single" w:sz="8" w:space="0" w:color="auto"/>
            </w:tcBorders>
            <w:vAlign w:val="center"/>
          </w:tcPr>
          <w:p w14:paraId="1684CFAC" w14:textId="62020F70"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80"/>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80"/>
                <w14:textFill>
                  <w14:solidFill>
                    <w14:srgbClr w14:val="000000">
                      <w14:alpha w14:val="100000"/>
                    </w14:srgbClr>
                  </w14:solidFill>
                </w14:textFill>
              </w:rPr>
              <w:t>|</w:t>
            </w:r>
            <w:r w:rsidR="00616FCD">
              <w:rPr>
                <w:rFonts w:eastAsia="Times New Roman"/>
                <w:color w:val="333333"/>
                <w:szCs w:val="20"/>
                <w:vertAlign w:val="superscript"/>
              </w:rPr>
              <w:t>4</w:t>
            </w:r>
          </w:p>
        </w:tc>
        <w:tc>
          <w:tcPr>
            <w:tcW w:w="612" w:type="pct"/>
            <w:tcBorders>
              <w:top w:val="nil"/>
              <w:left w:val="nil"/>
              <w:bottom w:val="single" w:sz="8" w:space="0" w:color="auto"/>
              <w:right w:val="single" w:sz="8" w:space="0" w:color="auto"/>
            </w:tcBorders>
            <w:vAlign w:val="center"/>
          </w:tcPr>
          <w:p w14:paraId="001FC132" w14:textId="76CB6C4D" w:rsidR="005F0A6B" w:rsidRPr="00B44A16" w:rsidRDefault="005F0A6B" w:rsidP="00527310">
            <w:pPr>
              <w:pStyle w:val="TableText0"/>
            </w:pPr>
            <w:r w:rsidRPr="00B44A16">
              <w:rPr>
                <w:rFonts w:cs="Arial"/>
                <w:color w:val="000000"/>
                <w:szCs w:val="20"/>
              </w:rPr>
              <w:t>$</w:t>
            </w:r>
            <w:r w:rsidR="00A55F1A" w:rsidRPr="00A55F1A">
              <w:rPr>
                <w:rFonts w:cs="Arial"/>
                <w:color w:val="000000"/>
                <w:spacing w:val="53"/>
                <w:szCs w:val="20"/>
                <w:shd w:val="solid" w:color="000000" w:fill="000000"/>
                <w:fitText w:val="330" w:id="-628914679"/>
                <w14:textFill>
                  <w14:solidFill>
                    <w14:srgbClr w14:val="000000">
                      <w14:alpha w14:val="100000"/>
                    </w14:srgbClr>
                  </w14:solidFill>
                </w14:textFill>
              </w:rPr>
              <w:t>|||</w:t>
            </w:r>
            <w:r w:rsidR="00A55F1A" w:rsidRPr="00A55F1A">
              <w:rPr>
                <w:rFonts w:cs="Arial"/>
                <w:color w:val="000000"/>
                <w:spacing w:val="1"/>
                <w:szCs w:val="20"/>
                <w:shd w:val="solid" w:color="000000" w:fill="000000"/>
                <w:fitText w:val="330" w:id="-628914679"/>
                <w14:textFill>
                  <w14:solidFill>
                    <w14:srgbClr w14:val="000000">
                      <w14:alpha w14:val="100000"/>
                    </w14:srgbClr>
                  </w14:solidFill>
                </w14:textFill>
              </w:rPr>
              <w:t>|</w:t>
            </w:r>
            <w:r w:rsidR="00616FCD">
              <w:rPr>
                <w:rFonts w:eastAsia="Times New Roman"/>
                <w:color w:val="333333"/>
                <w:szCs w:val="20"/>
                <w:vertAlign w:val="superscript"/>
              </w:rPr>
              <w:t>4</w:t>
            </w:r>
          </w:p>
        </w:tc>
      </w:tr>
    </w:tbl>
    <w:p w14:paraId="7932A680" w14:textId="29C3C0DF" w:rsidR="005F0A6B" w:rsidRPr="00647B46" w:rsidRDefault="005F0A6B" w:rsidP="005F0A6B">
      <w:pPr>
        <w:pStyle w:val="TableFigureFooter"/>
      </w:pPr>
      <w:r w:rsidRPr="00647B46">
        <w:t xml:space="preserve">Source: </w:t>
      </w:r>
      <w:r w:rsidR="00865881">
        <w:t>revised Section 4 model provided with pre-PBAC response</w:t>
      </w:r>
    </w:p>
    <w:p w14:paraId="272A718A" w14:textId="77777777" w:rsidR="005F0A6B" w:rsidRPr="00647B46" w:rsidRDefault="005F0A6B" w:rsidP="005F0A6B">
      <w:pPr>
        <w:pStyle w:val="TableFigureFooter"/>
      </w:pPr>
      <w:r w:rsidRPr="00647B46">
        <w:t>MBS = Medicare Benefits Schedule; PBS = Pharmaceutical Benefits Scheme; RPBS = repatriation pharmaceutical benefits scheme</w:t>
      </w:r>
    </w:p>
    <w:p w14:paraId="419E8778"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rPr>
        <w:t xml:space="preserve">The redacted values correspond to the following ranges: </w:t>
      </w:r>
    </w:p>
    <w:p w14:paraId="79BFD6C4"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1</w:t>
      </w:r>
      <w:r w:rsidRPr="00C202C9">
        <w:rPr>
          <w:rFonts w:ascii="Arial Narrow" w:eastAsia="Times New Roman" w:hAnsi="Arial Narrow"/>
          <w:i/>
          <w:sz w:val="18"/>
          <w:szCs w:val="18"/>
        </w:rPr>
        <w:t xml:space="preserve"> &lt; 500</w:t>
      </w:r>
    </w:p>
    <w:p w14:paraId="4F9F04AE" w14:textId="77777777" w:rsidR="000C6EF4" w:rsidRPr="00C202C9" w:rsidRDefault="000C6EF4" w:rsidP="000C6EF4">
      <w:pPr>
        <w:spacing w:after="0" w:line="240" w:lineRule="auto"/>
        <w:jc w:val="left"/>
        <w:rPr>
          <w:rFonts w:ascii="Arial Narrow" w:eastAsia="Times New Roman" w:hAnsi="Arial Narrow"/>
          <w:i/>
          <w:sz w:val="18"/>
          <w:szCs w:val="18"/>
        </w:rPr>
      </w:pPr>
      <w:r w:rsidRPr="00C202C9">
        <w:rPr>
          <w:rFonts w:ascii="Arial Narrow" w:eastAsia="Times New Roman" w:hAnsi="Arial Narrow"/>
          <w:i/>
          <w:sz w:val="18"/>
          <w:szCs w:val="18"/>
          <w:vertAlign w:val="superscript"/>
        </w:rPr>
        <w:t>2</w:t>
      </w:r>
      <w:r w:rsidRPr="00C202C9">
        <w:rPr>
          <w:rFonts w:ascii="Arial Narrow" w:eastAsia="Times New Roman" w:hAnsi="Arial Narrow"/>
          <w:i/>
          <w:sz w:val="18"/>
          <w:szCs w:val="18"/>
        </w:rPr>
        <w:t xml:space="preserve"> 500 to &lt; 5,000</w:t>
      </w:r>
    </w:p>
    <w:p w14:paraId="1E91CC6D" w14:textId="2E256DD8" w:rsidR="005F0A6B" w:rsidRDefault="000C6EF4" w:rsidP="00C7505A">
      <w:pPr>
        <w:pStyle w:val="3-BodyText"/>
        <w:numPr>
          <w:ilvl w:val="0"/>
          <w:numId w:val="0"/>
        </w:numPr>
      </w:pPr>
      <w:r w:rsidRPr="00C202C9">
        <w:rPr>
          <w:rFonts w:ascii="Arial Narrow" w:eastAsia="Times New Roman" w:hAnsi="Arial Narrow"/>
          <w:i/>
          <w:sz w:val="18"/>
          <w:szCs w:val="18"/>
          <w:vertAlign w:val="superscript"/>
        </w:rPr>
        <w:t>3</w:t>
      </w:r>
      <w:r w:rsidRPr="00C202C9">
        <w:rPr>
          <w:rFonts w:ascii="Arial Narrow" w:eastAsia="Times New Roman" w:hAnsi="Arial Narrow"/>
          <w:i/>
          <w:sz w:val="18"/>
          <w:szCs w:val="18"/>
        </w:rPr>
        <w:t xml:space="preserve"> </w:t>
      </w:r>
      <w:r w:rsidR="005C52BC" w:rsidRPr="005C52BC">
        <w:rPr>
          <w:rFonts w:ascii="Arial Narrow" w:eastAsia="Times New Roman" w:hAnsi="Arial Narrow"/>
          <w:i/>
          <w:sz w:val="18"/>
          <w:szCs w:val="18"/>
        </w:rPr>
        <w:t>$0 to &lt; $10 million</w:t>
      </w:r>
      <w:r w:rsidR="00616FCD">
        <w:rPr>
          <w:rFonts w:ascii="Arial Narrow" w:eastAsia="Times New Roman" w:hAnsi="Arial Narrow"/>
          <w:i/>
          <w:sz w:val="18"/>
          <w:szCs w:val="18"/>
          <w:vertAlign w:val="superscript"/>
        </w:rPr>
        <w:t>4</w:t>
      </w:r>
      <w:r w:rsidR="008A7C8F">
        <w:rPr>
          <w:rFonts w:ascii="Arial Narrow" w:eastAsia="Times New Roman" w:hAnsi="Arial Narrow"/>
          <w:i/>
          <w:sz w:val="18"/>
          <w:szCs w:val="18"/>
          <w:vertAlign w:val="superscript"/>
        </w:rPr>
        <w:t xml:space="preserve"> </w:t>
      </w:r>
      <w:r w:rsidR="008A7C8F" w:rsidRPr="008A7C8F">
        <w:rPr>
          <w:rFonts w:ascii="Arial Narrow" w:eastAsia="Times New Roman" w:hAnsi="Arial Narrow"/>
          <w:i/>
          <w:sz w:val="18"/>
          <w:szCs w:val="18"/>
        </w:rPr>
        <w:t>$10 million to &lt; $20 million</w:t>
      </w:r>
      <w:r w:rsidR="00616FCD">
        <w:rPr>
          <w:rFonts w:ascii="Arial Narrow" w:eastAsia="Times New Roman" w:hAnsi="Arial Narrow"/>
          <w:i/>
          <w:sz w:val="18"/>
          <w:szCs w:val="18"/>
          <w:vertAlign w:val="superscript"/>
        </w:rPr>
        <w:t>5</w:t>
      </w:r>
      <w:r w:rsidR="008A7C8F">
        <w:rPr>
          <w:rFonts w:ascii="Arial Narrow" w:eastAsia="Times New Roman" w:hAnsi="Arial Narrow"/>
          <w:i/>
          <w:sz w:val="18"/>
          <w:szCs w:val="18"/>
        </w:rPr>
        <w:t xml:space="preserve"> </w:t>
      </w:r>
      <w:r w:rsidR="008A7C8F" w:rsidRPr="008A7C8F">
        <w:rPr>
          <w:rFonts w:ascii="Arial Narrow" w:eastAsia="Times New Roman" w:hAnsi="Arial Narrow"/>
          <w:i/>
          <w:sz w:val="18"/>
          <w:szCs w:val="18"/>
        </w:rPr>
        <w:t>$20 million to &lt; $30 million</w:t>
      </w:r>
    </w:p>
    <w:p w14:paraId="1BB5C562" w14:textId="173D30B1" w:rsidR="00015A95" w:rsidRPr="00647B46" w:rsidRDefault="00015A95" w:rsidP="007D5596">
      <w:pPr>
        <w:pStyle w:val="3-BodyText"/>
        <w:numPr>
          <w:ilvl w:val="1"/>
          <w:numId w:val="22"/>
        </w:numPr>
      </w:pPr>
      <w:r w:rsidRPr="00647B46">
        <w:t xml:space="preserve">The </w:t>
      </w:r>
      <w:r w:rsidR="00931983" w:rsidRPr="00647B46">
        <w:t xml:space="preserve">PBS </w:t>
      </w:r>
      <w:r w:rsidRPr="00647B46">
        <w:t xml:space="preserve">utilisation of atezolizumab and durvalumab in ES-SCLC from 2021 to 2025 (January to March) is presented in </w:t>
      </w:r>
      <w:r w:rsidRPr="00647B46">
        <w:fldChar w:fldCharType="begin"/>
      </w:r>
      <w:r w:rsidRPr="00647B46">
        <w:instrText xml:space="preserve"> REF _Ref201571114 \h  \* MERGEFORMAT </w:instrText>
      </w:r>
      <w:r w:rsidRPr="00647B46">
        <w:fldChar w:fldCharType="separate"/>
      </w:r>
      <w:r w:rsidR="003D11B5" w:rsidRPr="00DD38A8">
        <w:t xml:space="preserve">Table </w:t>
      </w:r>
      <w:r w:rsidR="003D11B5">
        <w:t>17</w:t>
      </w:r>
      <w:r w:rsidRPr="00647B46">
        <w:fldChar w:fldCharType="end"/>
      </w:r>
      <w:r w:rsidRPr="00647B46">
        <w:t xml:space="preserve"> . </w:t>
      </w:r>
      <w:bookmarkStart w:id="88" w:name="_Ref197106612"/>
    </w:p>
    <w:p w14:paraId="431F07F4" w14:textId="1489DFAE" w:rsidR="00015A95" w:rsidRPr="00DD38A8" w:rsidRDefault="00015A95" w:rsidP="00FF09E9">
      <w:pPr>
        <w:pStyle w:val="Caption"/>
        <w:spacing w:after="0" w:line="240" w:lineRule="auto"/>
      </w:pPr>
      <w:bookmarkStart w:id="89" w:name="_Ref201571114"/>
      <w:r w:rsidRPr="00DD38A8">
        <w:t xml:space="preserve">Table </w:t>
      </w:r>
      <w:r w:rsidR="00647B46">
        <w:fldChar w:fldCharType="begin"/>
      </w:r>
      <w:r w:rsidR="00647B46">
        <w:instrText xml:space="preserve"> SEQ Table \* ARABIC </w:instrText>
      </w:r>
      <w:r w:rsidR="00647B46">
        <w:fldChar w:fldCharType="separate"/>
      </w:r>
      <w:r w:rsidR="003D11B5">
        <w:rPr>
          <w:noProof/>
        </w:rPr>
        <w:t>17</w:t>
      </w:r>
      <w:r w:rsidR="00647B46">
        <w:fldChar w:fldCharType="end"/>
      </w:r>
      <w:bookmarkEnd w:id="88"/>
      <w:bookmarkEnd w:id="89"/>
      <w:r w:rsidRPr="00DD38A8">
        <w:t>: Utilisation of immune checkpoint inhibitors in ES-SCLC</w:t>
      </w:r>
    </w:p>
    <w:tbl>
      <w:tblPr>
        <w:tblW w:w="5000" w:type="pct"/>
        <w:tblLook w:val="04A0" w:firstRow="1" w:lastRow="0" w:firstColumn="1" w:lastColumn="0" w:noHBand="0" w:noVBand="1"/>
        <w:tblCaption w:val="Table 16: Utilisation of immune checkpoint inhibitors in ES-SCLC"/>
      </w:tblPr>
      <w:tblGrid>
        <w:gridCol w:w="2619"/>
        <w:gridCol w:w="1279"/>
        <w:gridCol w:w="1279"/>
        <w:gridCol w:w="1279"/>
        <w:gridCol w:w="1282"/>
        <w:gridCol w:w="1279"/>
      </w:tblGrid>
      <w:tr w:rsidR="00015A95" w:rsidRPr="00DD38A8" w14:paraId="0267D44C"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hideMark/>
          </w:tcPr>
          <w:p w14:paraId="1880F6FB" w14:textId="77777777" w:rsidR="00015A95" w:rsidRPr="00DD38A8" w:rsidRDefault="00015A95" w:rsidP="00527310">
            <w:pPr>
              <w:pStyle w:val="In-tableHeading"/>
              <w:rPr>
                <w:lang w:val="en-AU"/>
              </w:rPr>
            </w:pPr>
            <w:r w:rsidRPr="00DD38A8">
              <w:rPr>
                <w:lang w:val="en-AU"/>
              </w:rPr>
              <w:t>Year</w:t>
            </w:r>
          </w:p>
        </w:tc>
        <w:tc>
          <w:tcPr>
            <w:tcW w:w="709" w:type="pct"/>
            <w:tcBorders>
              <w:top w:val="single" w:sz="4" w:space="0" w:color="auto"/>
              <w:left w:val="nil"/>
              <w:bottom w:val="single" w:sz="4" w:space="0" w:color="auto"/>
              <w:right w:val="single" w:sz="4" w:space="0" w:color="auto"/>
            </w:tcBorders>
            <w:noWrap/>
            <w:vAlign w:val="center"/>
            <w:hideMark/>
          </w:tcPr>
          <w:p w14:paraId="268FBEC5" w14:textId="77777777" w:rsidR="00015A95" w:rsidRPr="00DD38A8" w:rsidRDefault="00015A95" w:rsidP="00527310">
            <w:pPr>
              <w:pStyle w:val="In-tableHeading"/>
              <w:rPr>
                <w:lang w:val="en-AU"/>
              </w:rPr>
            </w:pPr>
            <w:r w:rsidRPr="00DD38A8">
              <w:rPr>
                <w:lang w:val="en-AU"/>
              </w:rPr>
              <w:t>2021</w:t>
            </w:r>
          </w:p>
        </w:tc>
        <w:tc>
          <w:tcPr>
            <w:tcW w:w="709" w:type="pct"/>
            <w:tcBorders>
              <w:top w:val="single" w:sz="4" w:space="0" w:color="auto"/>
              <w:left w:val="nil"/>
              <w:bottom w:val="single" w:sz="4" w:space="0" w:color="auto"/>
              <w:right w:val="single" w:sz="4" w:space="0" w:color="auto"/>
            </w:tcBorders>
            <w:noWrap/>
            <w:vAlign w:val="center"/>
            <w:hideMark/>
          </w:tcPr>
          <w:p w14:paraId="73965F42" w14:textId="77777777" w:rsidR="00015A95" w:rsidRPr="00DD38A8" w:rsidRDefault="00015A95" w:rsidP="00527310">
            <w:pPr>
              <w:pStyle w:val="In-tableHeading"/>
              <w:rPr>
                <w:lang w:val="en-AU"/>
              </w:rPr>
            </w:pPr>
            <w:r w:rsidRPr="00DD38A8">
              <w:rPr>
                <w:lang w:val="en-AU"/>
              </w:rPr>
              <w:t>2022</w:t>
            </w:r>
          </w:p>
        </w:tc>
        <w:tc>
          <w:tcPr>
            <w:tcW w:w="709" w:type="pct"/>
            <w:tcBorders>
              <w:top w:val="single" w:sz="4" w:space="0" w:color="auto"/>
              <w:left w:val="nil"/>
              <w:bottom w:val="single" w:sz="4" w:space="0" w:color="auto"/>
              <w:right w:val="single" w:sz="4" w:space="0" w:color="auto"/>
            </w:tcBorders>
            <w:noWrap/>
            <w:vAlign w:val="center"/>
            <w:hideMark/>
          </w:tcPr>
          <w:p w14:paraId="6AD1630E" w14:textId="77777777" w:rsidR="00015A95" w:rsidRPr="00DD38A8" w:rsidRDefault="00015A95" w:rsidP="00527310">
            <w:pPr>
              <w:pStyle w:val="In-tableHeading"/>
              <w:rPr>
                <w:lang w:val="en-AU"/>
              </w:rPr>
            </w:pPr>
            <w:r w:rsidRPr="00DD38A8">
              <w:rPr>
                <w:lang w:val="en-AU"/>
              </w:rPr>
              <w:t>2023</w:t>
            </w:r>
          </w:p>
        </w:tc>
        <w:tc>
          <w:tcPr>
            <w:tcW w:w="710" w:type="pct"/>
            <w:tcBorders>
              <w:top w:val="single" w:sz="4" w:space="0" w:color="auto"/>
              <w:left w:val="nil"/>
              <w:bottom w:val="single" w:sz="4" w:space="0" w:color="auto"/>
              <w:right w:val="single" w:sz="4" w:space="0" w:color="auto"/>
            </w:tcBorders>
            <w:noWrap/>
            <w:vAlign w:val="center"/>
            <w:hideMark/>
          </w:tcPr>
          <w:p w14:paraId="7DD2087E" w14:textId="77777777" w:rsidR="00015A95" w:rsidRPr="00DD38A8" w:rsidRDefault="00015A95" w:rsidP="00527310">
            <w:pPr>
              <w:pStyle w:val="In-tableHeading"/>
              <w:rPr>
                <w:lang w:val="en-AU"/>
              </w:rPr>
            </w:pPr>
            <w:r w:rsidRPr="00DD38A8">
              <w:rPr>
                <w:lang w:val="en-AU"/>
              </w:rPr>
              <w:t>2024</w:t>
            </w:r>
          </w:p>
        </w:tc>
        <w:tc>
          <w:tcPr>
            <w:tcW w:w="709" w:type="pct"/>
            <w:tcBorders>
              <w:top w:val="single" w:sz="4" w:space="0" w:color="auto"/>
              <w:left w:val="nil"/>
              <w:bottom w:val="single" w:sz="4" w:space="0" w:color="auto"/>
              <w:right w:val="single" w:sz="4" w:space="0" w:color="auto"/>
            </w:tcBorders>
          </w:tcPr>
          <w:p w14:paraId="7D9CC613" w14:textId="77777777" w:rsidR="00015A95" w:rsidRPr="00DD38A8" w:rsidRDefault="00015A95" w:rsidP="00527310">
            <w:pPr>
              <w:pStyle w:val="In-tableHeading"/>
              <w:rPr>
                <w:lang w:val="en-AU"/>
              </w:rPr>
            </w:pPr>
            <w:r w:rsidRPr="00DD38A8">
              <w:rPr>
                <w:lang w:val="en-AU"/>
              </w:rPr>
              <w:t>2025*</w:t>
            </w:r>
          </w:p>
        </w:tc>
      </w:tr>
      <w:tr w:rsidR="00015A95" w:rsidRPr="00DD38A8" w14:paraId="07BFDBB6" w14:textId="77777777" w:rsidTr="007F65B7">
        <w:trPr>
          <w:trHeight w:val="250"/>
        </w:trPr>
        <w:tc>
          <w:tcPr>
            <w:tcW w:w="4291" w:type="pct"/>
            <w:gridSpan w:val="5"/>
            <w:tcBorders>
              <w:top w:val="single" w:sz="4" w:space="0" w:color="auto"/>
              <w:left w:val="single" w:sz="4" w:space="0" w:color="auto"/>
              <w:bottom w:val="single" w:sz="4" w:space="0" w:color="auto"/>
              <w:right w:val="single" w:sz="4" w:space="0" w:color="auto"/>
            </w:tcBorders>
            <w:noWrap/>
            <w:vAlign w:val="center"/>
            <w:hideMark/>
          </w:tcPr>
          <w:p w14:paraId="644811CB" w14:textId="77777777" w:rsidR="00015A95" w:rsidRPr="00DD38A8" w:rsidRDefault="00015A95" w:rsidP="00527310">
            <w:pPr>
              <w:pStyle w:val="TableText0"/>
              <w:rPr>
                <w:b/>
              </w:rPr>
            </w:pPr>
            <w:r w:rsidRPr="00DD38A8">
              <w:rPr>
                <w:b/>
              </w:rPr>
              <w:t>Atezolizumab</w:t>
            </w:r>
          </w:p>
        </w:tc>
        <w:tc>
          <w:tcPr>
            <w:tcW w:w="709" w:type="pct"/>
            <w:tcBorders>
              <w:top w:val="single" w:sz="4" w:space="0" w:color="auto"/>
              <w:left w:val="single" w:sz="4" w:space="0" w:color="auto"/>
              <w:bottom w:val="single" w:sz="4" w:space="0" w:color="auto"/>
              <w:right w:val="single" w:sz="4" w:space="0" w:color="auto"/>
            </w:tcBorders>
          </w:tcPr>
          <w:p w14:paraId="3BDF7CB4" w14:textId="77777777" w:rsidR="00015A95" w:rsidRPr="00DD38A8" w:rsidRDefault="00015A95" w:rsidP="00527310">
            <w:pPr>
              <w:pStyle w:val="TableText0"/>
              <w:rPr>
                <w:b/>
              </w:rPr>
            </w:pPr>
          </w:p>
        </w:tc>
      </w:tr>
      <w:tr w:rsidR="00015A95" w:rsidRPr="00DD38A8" w14:paraId="7B32D2BA"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665C922F" w14:textId="77777777" w:rsidR="00015A95" w:rsidRPr="00DD38A8" w:rsidRDefault="00015A95" w:rsidP="00527310">
            <w:pPr>
              <w:pStyle w:val="In-tableHeading"/>
              <w:rPr>
                <w:b w:val="0"/>
                <w:bCs/>
                <w:lang w:val="en-AU"/>
              </w:rPr>
            </w:pPr>
            <w:r w:rsidRPr="00DD38A8">
              <w:rPr>
                <w:b w:val="0"/>
                <w:bCs/>
                <w:lang w:val="en-AU"/>
              </w:rPr>
              <w:t>Incident patients</w:t>
            </w:r>
          </w:p>
        </w:tc>
        <w:tc>
          <w:tcPr>
            <w:tcW w:w="709" w:type="pct"/>
            <w:tcBorders>
              <w:top w:val="single" w:sz="4" w:space="0" w:color="auto"/>
              <w:left w:val="nil"/>
              <w:bottom w:val="single" w:sz="4" w:space="0" w:color="auto"/>
              <w:right w:val="single" w:sz="4" w:space="0" w:color="auto"/>
            </w:tcBorders>
            <w:noWrap/>
            <w:vAlign w:val="center"/>
          </w:tcPr>
          <w:p w14:paraId="0860F057" w14:textId="3E11CCC4"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8"/>
                <w:lang w:val="en-AU"/>
                <w14:textFill>
                  <w14:solidFill>
                    <w14:srgbClr w14:val="000000">
                      <w14:alpha w14:val="100000"/>
                    </w14:srgbClr>
                  </w14:solidFill>
                </w14:textFill>
              </w:rPr>
              <w:t>|||</w:t>
            </w:r>
            <w:r w:rsidRPr="00A55F1A">
              <w:rPr>
                <w:b w:val="0"/>
                <w:bCs/>
                <w:color w:val="000000"/>
                <w:spacing w:val="1"/>
                <w:shd w:val="solid" w:color="000000" w:fill="000000"/>
                <w:fitText w:val="330" w:id="-628914678"/>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09F0F63A" w14:textId="78D0B7D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7"/>
                <w:lang w:val="en-AU"/>
                <w14:textFill>
                  <w14:solidFill>
                    <w14:srgbClr w14:val="000000">
                      <w14:alpha w14:val="100000"/>
                    </w14:srgbClr>
                  </w14:solidFill>
                </w14:textFill>
              </w:rPr>
              <w:t>|||</w:t>
            </w:r>
            <w:r w:rsidRPr="00A55F1A">
              <w:rPr>
                <w:b w:val="0"/>
                <w:bCs/>
                <w:color w:val="000000"/>
                <w:spacing w:val="1"/>
                <w:shd w:val="solid" w:color="000000" w:fill="000000"/>
                <w:fitText w:val="330" w:id="-628914677"/>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7C22C085" w14:textId="52F9221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6"/>
                <w:lang w:val="en-AU"/>
                <w14:textFill>
                  <w14:solidFill>
                    <w14:srgbClr w14:val="000000">
                      <w14:alpha w14:val="100000"/>
                    </w14:srgbClr>
                  </w14:solidFill>
                </w14:textFill>
              </w:rPr>
              <w:t>|||</w:t>
            </w:r>
            <w:r w:rsidRPr="00A55F1A">
              <w:rPr>
                <w:b w:val="0"/>
                <w:bCs/>
                <w:color w:val="000000"/>
                <w:spacing w:val="1"/>
                <w:shd w:val="solid" w:color="000000" w:fill="000000"/>
                <w:fitText w:val="330" w:id="-628914676"/>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10" w:type="pct"/>
            <w:tcBorders>
              <w:top w:val="single" w:sz="4" w:space="0" w:color="auto"/>
              <w:left w:val="nil"/>
              <w:bottom w:val="single" w:sz="4" w:space="0" w:color="auto"/>
              <w:right w:val="single" w:sz="4" w:space="0" w:color="auto"/>
            </w:tcBorders>
            <w:noWrap/>
            <w:vAlign w:val="center"/>
          </w:tcPr>
          <w:p w14:paraId="5C40AA06" w14:textId="22E1AEC9"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5"/>
                <w:lang w:val="en-AU"/>
                <w14:textFill>
                  <w14:solidFill>
                    <w14:srgbClr w14:val="000000">
                      <w14:alpha w14:val="100000"/>
                    </w14:srgbClr>
                  </w14:solidFill>
                </w14:textFill>
              </w:rPr>
              <w:t>|||</w:t>
            </w:r>
            <w:r w:rsidRPr="00A55F1A">
              <w:rPr>
                <w:b w:val="0"/>
                <w:bCs/>
                <w:color w:val="000000"/>
                <w:spacing w:val="1"/>
                <w:shd w:val="solid" w:color="000000" w:fill="000000"/>
                <w:fitText w:val="330" w:id="-628914675"/>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37C77DD3" w14:textId="7812220B"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4"/>
                <w:lang w:val="en-AU"/>
                <w14:textFill>
                  <w14:solidFill>
                    <w14:srgbClr w14:val="000000">
                      <w14:alpha w14:val="100000"/>
                    </w14:srgbClr>
                  </w14:solidFill>
                </w14:textFill>
              </w:rPr>
              <w:t>|||</w:t>
            </w:r>
            <w:r w:rsidRPr="00A55F1A">
              <w:rPr>
                <w:b w:val="0"/>
                <w:bCs/>
                <w:color w:val="000000"/>
                <w:spacing w:val="1"/>
                <w:shd w:val="solid" w:color="000000" w:fill="000000"/>
                <w:fitText w:val="330" w:id="-628914674"/>
                <w:lang w:val="en-AU"/>
                <w14:textFill>
                  <w14:solidFill>
                    <w14:srgbClr w14:val="000000">
                      <w14:alpha w14:val="100000"/>
                    </w14:srgbClr>
                  </w14:solidFill>
                </w14:textFill>
              </w:rPr>
              <w:t>|</w:t>
            </w:r>
            <w:r w:rsidR="00A63583" w:rsidRPr="00A63583">
              <w:rPr>
                <w:b w:val="0"/>
                <w:bCs/>
                <w:vertAlign w:val="superscript"/>
                <w:lang w:val="en-AU"/>
              </w:rPr>
              <w:t>1</w:t>
            </w:r>
          </w:p>
        </w:tc>
      </w:tr>
      <w:tr w:rsidR="00015A95" w:rsidRPr="00DD38A8" w14:paraId="1B08BFCD"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67CB29EC" w14:textId="77777777" w:rsidR="00015A95" w:rsidRPr="00DD38A8" w:rsidRDefault="00015A95" w:rsidP="00527310">
            <w:pPr>
              <w:pStyle w:val="In-tableHeading"/>
              <w:rPr>
                <w:b w:val="0"/>
                <w:bCs/>
                <w:lang w:val="en-AU"/>
              </w:rPr>
            </w:pPr>
            <w:r w:rsidRPr="00DD38A8">
              <w:rPr>
                <w:b w:val="0"/>
                <w:bCs/>
                <w:lang w:val="en-AU"/>
              </w:rPr>
              <w:t>Prevalent patients</w:t>
            </w:r>
          </w:p>
        </w:tc>
        <w:tc>
          <w:tcPr>
            <w:tcW w:w="709" w:type="pct"/>
            <w:tcBorders>
              <w:top w:val="single" w:sz="4" w:space="0" w:color="auto"/>
              <w:left w:val="nil"/>
              <w:bottom w:val="single" w:sz="4" w:space="0" w:color="auto"/>
              <w:right w:val="single" w:sz="4" w:space="0" w:color="auto"/>
            </w:tcBorders>
            <w:noWrap/>
            <w:vAlign w:val="center"/>
          </w:tcPr>
          <w:p w14:paraId="7814226A" w14:textId="1D2412A9"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3"/>
                <w:lang w:val="en-AU"/>
                <w14:textFill>
                  <w14:solidFill>
                    <w14:srgbClr w14:val="000000">
                      <w14:alpha w14:val="100000"/>
                    </w14:srgbClr>
                  </w14:solidFill>
                </w14:textFill>
              </w:rPr>
              <w:t>|||</w:t>
            </w:r>
            <w:r w:rsidRPr="00A55F1A">
              <w:rPr>
                <w:b w:val="0"/>
                <w:bCs/>
                <w:color w:val="000000"/>
                <w:spacing w:val="1"/>
                <w:shd w:val="solid" w:color="000000" w:fill="000000"/>
                <w:fitText w:val="330" w:id="-628914673"/>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37793AFD" w14:textId="11CE6280"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2"/>
                <w:lang w:val="en-AU"/>
                <w14:textFill>
                  <w14:solidFill>
                    <w14:srgbClr w14:val="000000">
                      <w14:alpha w14:val="100000"/>
                    </w14:srgbClr>
                  </w14:solidFill>
                </w14:textFill>
              </w:rPr>
              <w:t>|||</w:t>
            </w:r>
            <w:r w:rsidRPr="00A55F1A">
              <w:rPr>
                <w:b w:val="0"/>
                <w:bCs/>
                <w:color w:val="000000"/>
                <w:spacing w:val="1"/>
                <w:shd w:val="solid" w:color="000000" w:fill="000000"/>
                <w:fitText w:val="330" w:id="-628914672"/>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noWrap/>
            <w:vAlign w:val="center"/>
          </w:tcPr>
          <w:p w14:paraId="40D8C6C4" w14:textId="554B87A6"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8"/>
                <w:lang w:val="en-AU"/>
                <w14:textFill>
                  <w14:solidFill>
                    <w14:srgbClr w14:val="000000">
                      <w14:alpha w14:val="100000"/>
                    </w14:srgbClr>
                  </w14:solidFill>
                </w14:textFill>
              </w:rPr>
              <w:t>|||</w:t>
            </w:r>
            <w:r w:rsidRPr="00A55F1A">
              <w:rPr>
                <w:b w:val="0"/>
                <w:bCs/>
                <w:color w:val="000000"/>
                <w:spacing w:val="1"/>
                <w:shd w:val="solid" w:color="000000" w:fill="000000"/>
                <w:fitText w:val="330" w:id="-628914688"/>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10" w:type="pct"/>
            <w:tcBorders>
              <w:top w:val="single" w:sz="4" w:space="0" w:color="auto"/>
              <w:left w:val="nil"/>
              <w:bottom w:val="single" w:sz="4" w:space="0" w:color="auto"/>
              <w:right w:val="single" w:sz="4" w:space="0" w:color="auto"/>
            </w:tcBorders>
            <w:noWrap/>
            <w:vAlign w:val="center"/>
          </w:tcPr>
          <w:p w14:paraId="574E1249" w14:textId="7E56DE27"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7"/>
                <w:lang w:val="en-AU"/>
                <w14:textFill>
                  <w14:solidFill>
                    <w14:srgbClr w14:val="000000">
                      <w14:alpha w14:val="100000"/>
                    </w14:srgbClr>
                  </w14:solidFill>
                </w14:textFill>
              </w:rPr>
              <w:t>|||</w:t>
            </w:r>
            <w:r w:rsidRPr="00A55F1A">
              <w:rPr>
                <w:b w:val="0"/>
                <w:bCs/>
                <w:color w:val="000000"/>
                <w:spacing w:val="1"/>
                <w:shd w:val="solid" w:color="000000" w:fill="000000"/>
                <w:fitText w:val="330" w:id="-628914687"/>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6920667D" w14:textId="1CB5E656"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6"/>
                <w:lang w:val="en-AU"/>
                <w14:textFill>
                  <w14:solidFill>
                    <w14:srgbClr w14:val="000000">
                      <w14:alpha w14:val="100000"/>
                    </w14:srgbClr>
                  </w14:solidFill>
                </w14:textFill>
              </w:rPr>
              <w:t>|||</w:t>
            </w:r>
            <w:r w:rsidRPr="00A55F1A">
              <w:rPr>
                <w:b w:val="0"/>
                <w:bCs/>
                <w:color w:val="000000"/>
                <w:spacing w:val="1"/>
                <w:shd w:val="solid" w:color="000000" w:fill="000000"/>
                <w:fitText w:val="330" w:id="-628914686"/>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r>
      <w:tr w:rsidR="00015A95" w:rsidRPr="00DD38A8" w14:paraId="525AAD5B"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39B2CEA6" w14:textId="77777777" w:rsidR="00015A95" w:rsidRPr="00DD38A8" w:rsidRDefault="00015A95" w:rsidP="00527310">
            <w:pPr>
              <w:pStyle w:val="In-tableHeading"/>
              <w:rPr>
                <w:b w:val="0"/>
                <w:bCs/>
                <w:lang w:val="en-AU"/>
              </w:rPr>
            </w:pPr>
            <w:r w:rsidRPr="00DD38A8">
              <w:rPr>
                <w:b w:val="0"/>
                <w:bCs/>
                <w:lang w:val="en-AU"/>
              </w:rPr>
              <w:t>Scripts</w:t>
            </w:r>
          </w:p>
        </w:tc>
        <w:tc>
          <w:tcPr>
            <w:tcW w:w="709" w:type="pct"/>
            <w:tcBorders>
              <w:top w:val="single" w:sz="4" w:space="0" w:color="auto"/>
              <w:left w:val="nil"/>
              <w:bottom w:val="single" w:sz="4" w:space="0" w:color="auto"/>
              <w:right w:val="single" w:sz="4" w:space="0" w:color="auto"/>
            </w:tcBorders>
            <w:noWrap/>
            <w:vAlign w:val="center"/>
          </w:tcPr>
          <w:p w14:paraId="1BAE9278" w14:textId="7536BEE2"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5"/>
                <w:lang w:val="en-AU"/>
                <w14:textFill>
                  <w14:solidFill>
                    <w14:srgbClr w14:val="000000">
                      <w14:alpha w14:val="100000"/>
                    </w14:srgbClr>
                  </w14:solidFill>
                </w14:textFill>
              </w:rPr>
              <w:t>|||</w:t>
            </w:r>
            <w:r w:rsidRPr="00A55F1A">
              <w:rPr>
                <w:b w:val="0"/>
                <w:bCs/>
                <w:color w:val="000000"/>
                <w:spacing w:val="1"/>
                <w:shd w:val="solid" w:color="000000" w:fill="000000"/>
                <w:fitText w:val="330" w:id="-628914685"/>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noWrap/>
            <w:vAlign w:val="center"/>
          </w:tcPr>
          <w:p w14:paraId="1335C91B" w14:textId="61C564F5"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4"/>
                <w:lang w:val="en-AU"/>
                <w14:textFill>
                  <w14:solidFill>
                    <w14:srgbClr w14:val="000000">
                      <w14:alpha w14:val="100000"/>
                    </w14:srgbClr>
                  </w14:solidFill>
                </w14:textFill>
              </w:rPr>
              <w:t>|||</w:t>
            </w:r>
            <w:r w:rsidRPr="00A55F1A">
              <w:rPr>
                <w:b w:val="0"/>
                <w:bCs/>
                <w:color w:val="000000"/>
                <w:spacing w:val="1"/>
                <w:shd w:val="solid" w:color="000000" w:fill="000000"/>
                <w:fitText w:val="330" w:id="-628914684"/>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noWrap/>
            <w:vAlign w:val="center"/>
          </w:tcPr>
          <w:p w14:paraId="1170DD8A" w14:textId="62CD8A74"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3"/>
                <w:lang w:val="en-AU"/>
                <w14:textFill>
                  <w14:solidFill>
                    <w14:srgbClr w14:val="000000">
                      <w14:alpha w14:val="100000"/>
                    </w14:srgbClr>
                  </w14:solidFill>
                </w14:textFill>
              </w:rPr>
              <w:t>|||</w:t>
            </w:r>
            <w:r w:rsidRPr="00A55F1A">
              <w:rPr>
                <w:b w:val="0"/>
                <w:bCs/>
                <w:color w:val="000000"/>
                <w:spacing w:val="1"/>
                <w:shd w:val="solid" w:color="000000" w:fill="000000"/>
                <w:fitText w:val="330" w:id="-628914683"/>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10" w:type="pct"/>
            <w:tcBorders>
              <w:top w:val="single" w:sz="4" w:space="0" w:color="auto"/>
              <w:left w:val="nil"/>
              <w:bottom w:val="single" w:sz="4" w:space="0" w:color="auto"/>
              <w:right w:val="single" w:sz="4" w:space="0" w:color="auto"/>
            </w:tcBorders>
            <w:noWrap/>
            <w:vAlign w:val="center"/>
          </w:tcPr>
          <w:p w14:paraId="31EFAA9C" w14:textId="68883D90"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2"/>
                <w:lang w:val="en-AU"/>
                <w14:textFill>
                  <w14:solidFill>
                    <w14:srgbClr w14:val="000000">
                      <w14:alpha w14:val="100000"/>
                    </w14:srgbClr>
                  </w14:solidFill>
                </w14:textFill>
              </w:rPr>
              <w:t>|||</w:t>
            </w:r>
            <w:r w:rsidRPr="00A55F1A">
              <w:rPr>
                <w:b w:val="0"/>
                <w:bCs/>
                <w:color w:val="000000"/>
                <w:spacing w:val="1"/>
                <w:shd w:val="solid" w:color="000000" w:fill="000000"/>
                <w:fitText w:val="330" w:id="-628914682"/>
                <w:lang w:val="en-AU"/>
                <w14:textFill>
                  <w14:solidFill>
                    <w14:srgbClr w14:val="000000">
                      <w14:alpha w14:val="100000"/>
                    </w14:srgbClr>
                  </w14:solidFill>
                </w14:textFill>
              </w:rPr>
              <w:t>|</w:t>
            </w:r>
            <w:r w:rsidR="00A63583" w:rsidRPr="00A63583">
              <w:rPr>
                <w:rFonts w:eastAsia="Times New Roman"/>
                <w:color w:val="333333"/>
                <w:szCs w:val="20"/>
                <w:vertAlign w:val="superscript"/>
              </w:rPr>
              <w:t>3</w:t>
            </w:r>
          </w:p>
        </w:tc>
        <w:tc>
          <w:tcPr>
            <w:tcW w:w="709" w:type="pct"/>
            <w:tcBorders>
              <w:top w:val="single" w:sz="4" w:space="0" w:color="auto"/>
              <w:left w:val="nil"/>
              <w:bottom w:val="single" w:sz="4" w:space="0" w:color="auto"/>
              <w:right w:val="single" w:sz="4" w:space="0" w:color="auto"/>
            </w:tcBorders>
          </w:tcPr>
          <w:p w14:paraId="5270F458" w14:textId="724E9E6D"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81"/>
                <w:lang w:val="en-AU"/>
                <w14:textFill>
                  <w14:solidFill>
                    <w14:srgbClr w14:val="000000">
                      <w14:alpha w14:val="100000"/>
                    </w14:srgbClr>
                  </w14:solidFill>
                </w14:textFill>
              </w:rPr>
              <w:t>|||</w:t>
            </w:r>
            <w:r w:rsidRPr="00A55F1A">
              <w:rPr>
                <w:b w:val="0"/>
                <w:bCs/>
                <w:color w:val="000000"/>
                <w:spacing w:val="1"/>
                <w:shd w:val="solid" w:color="000000" w:fill="000000"/>
                <w:fitText w:val="330" w:id="-628914681"/>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r>
      <w:tr w:rsidR="00015A95" w:rsidRPr="00DD38A8" w14:paraId="14235C0F" w14:textId="77777777" w:rsidTr="007F65B7">
        <w:trPr>
          <w:trHeight w:val="250"/>
          <w:tblHeader/>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7BB970A5" w14:textId="77777777" w:rsidR="00015A95" w:rsidRPr="00DD38A8" w:rsidRDefault="00015A95" w:rsidP="00527310">
            <w:pPr>
              <w:pStyle w:val="In-tableHeading"/>
              <w:rPr>
                <w:lang w:val="en-AU"/>
              </w:rPr>
            </w:pPr>
            <w:r w:rsidRPr="00DD38A8">
              <w:rPr>
                <w:lang w:val="en-AU"/>
              </w:rPr>
              <w:t xml:space="preserve">Durvalumab </w:t>
            </w:r>
          </w:p>
        </w:tc>
      </w:tr>
      <w:tr w:rsidR="00015A95" w:rsidRPr="00DD38A8" w14:paraId="49AB100D"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2B8F7781" w14:textId="77777777" w:rsidR="00015A95" w:rsidRPr="00DD38A8" w:rsidRDefault="00015A95" w:rsidP="00527310">
            <w:pPr>
              <w:pStyle w:val="In-tableHeading"/>
              <w:rPr>
                <w:b w:val="0"/>
                <w:bCs/>
                <w:lang w:val="en-AU"/>
              </w:rPr>
            </w:pPr>
            <w:r w:rsidRPr="00DD38A8">
              <w:rPr>
                <w:b w:val="0"/>
                <w:bCs/>
                <w:lang w:val="en-AU"/>
              </w:rPr>
              <w:t>Incident patients</w:t>
            </w:r>
          </w:p>
        </w:tc>
        <w:tc>
          <w:tcPr>
            <w:tcW w:w="709" w:type="pct"/>
            <w:tcBorders>
              <w:top w:val="single" w:sz="4" w:space="0" w:color="auto"/>
              <w:left w:val="nil"/>
              <w:bottom w:val="single" w:sz="4" w:space="0" w:color="auto"/>
              <w:right w:val="single" w:sz="4" w:space="0" w:color="auto"/>
            </w:tcBorders>
            <w:noWrap/>
            <w:vAlign w:val="center"/>
          </w:tcPr>
          <w:p w14:paraId="39E8515A"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2085BA18"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454100BD" w14:textId="06CF5294"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80"/>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80"/>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69C61A37" w14:textId="2F8F7748"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9"/>
                <w:lang w:val="en-AU"/>
                <w14:textFill>
                  <w14:solidFill>
                    <w14:srgbClr w14:val="000000">
                      <w14:alpha w14:val="100000"/>
                    </w14:srgbClr>
                  </w14:solidFill>
                </w14:textFill>
              </w:rPr>
              <w:t>|||</w:t>
            </w:r>
            <w:r w:rsidRPr="00A55F1A">
              <w:rPr>
                <w:b w:val="0"/>
                <w:bCs/>
                <w:color w:val="000000"/>
                <w:spacing w:val="1"/>
                <w:shd w:val="solid" w:color="000000" w:fill="000000"/>
                <w:fitText w:val="330" w:id="-628914679"/>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09" w:type="pct"/>
            <w:tcBorders>
              <w:top w:val="single" w:sz="4" w:space="0" w:color="auto"/>
              <w:left w:val="nil"/>
              <w:bottom w:val="single" w:sz="4" w:space="0" w:color="auto"/>
              <w:right w:val="single" w:sz="4" w:space="0" w:color="auto"/>
            </w:tcBorders>
          </w:tcPr>
          <w:p w14:paraId="6FE89BBA" w14:textId="0F0F0BDF"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8"/>
                <w:lang w:val="en-AU"/>
                <w14:textFill>
                  <w14:solidFill>
                    <w14:srgbClr w14:val="000000">
                      <w14:alpha w14:val="100000"/>
                    </w14:srgbClr>
                  </w14:solidFill>
                </w14:textFill>
              </w:rPr>
              <w:t>|||</w:t>
            </w:r>
            <w:r w:rsidRPr="00A55F1A">
              <w:rPr>
                <w:b w:val="0"/>
                <w:bCs/>
                <w:color w:val="000000"/>
                <w:spacing w:val="1"/>
                <w:shd w:val="solid" w:color="000000" w:fill="000000"/>
                <w:fitText w:val="330" w:id="-628914678"/>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r w:rsidR="00015A95" w:rsidRPr="00DD38A8" w14:paraId="71F0BF1C"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4293A8B3" w14:textId="77777777" w:rsidR="00015A95" w:rsidRPr="00DD38A8" w:rsidRDefault="00015A95" w:rsidP="00527310">
            <w:pPr>
              <w:pStyle w:val="In-tableHeading"/>
              <w:rPr>
                <w:b w:val="0"/>
                <w:bCs/>
                <w:lang w:val="en-AU"/>
              </w:rPr>
            </w:pPr>
            <w:r w:rsidRPr="00DD38A8">
              <w:rPr>
                <w:b w:val="0"/>
                <w:bCs/>
                <w:lang w:val="en-AU"/>
              </w:rPr>
              <w:t>Prevalent patients</w:t>
            </w:r>
          </w:p>
        </w:tc>
        <w:tc>
          <w:tcPr>
            <w:tcW w:w="709" w:type="pct"/>
            <w:tcBorders>
              <w:top w:val="single" w:sz="4" w:space="0" w:color="auto"/>
              <w:left w:val="nil"/>
              <w:bottom w:val="single" w:sz="4" w:space="0" w:color="auto"/>
              <w:right w:val="single" w:sz="4" w:space="0" w:color="auto"/>
            </w:tcBorders>
            <w:noWrap/>
            <w:vAlign w:val="center"/>
          </w:tcPr>
          <w:p w14:paraId="35BBBD09"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7E4FCC38" w14:textId="77777777" w:rsidR="00015A95" w:rsidRPr="00DD38A8" w:rsidRDefault="00015A95" w:rsidP="00527310">
            <w:pPr>
              <w:pStyle w:val="In-tableHeading"/>
              <w:jc w:val="center"/>
              <w:rPr>
                <w:b w:val="0"/>
                <w:bCs/>
                <w:lang w:val="en-AU"/>
              </w:rPr>
            </w:pPr>
          </w:p>
        </w:tc>
        <w:tc>
          <w:tcPr>
            <w:tcW w:w="709" w:type="pct"/>
            <w:tcBorders>
              <w:top w:val="single" w:sz="4" w:space="0" w:color="auto"/>
              <w:left w:val="nil"/>
              <w:bottom w:val="single" w:sz="4" w:space="0" w:color="auto"/>
              <w:right w:val="single" w:sz="4" w:space="0" w:color="auto"/>
            </w:tcBorders>
            <w:noWrap/>
            <w:vAlign w:val="center"/>
          </w:tcPr>
          <w:p w14:paraId="565A8B43" w14:textId="074047C4"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77"/>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77"/>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6A9D5A2F" w14:textId="7B4D0E92"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6"/>
                <w:lang w:val="en-AU"/>
                <w14:textFill>
                  <w14:solidFill>
                    <w14:srgbClr w14:val="000000">
                      <w14:alpha w14:val="100000"/>
                    </w14:srgbClr>
                  </w14:solidFill>
                </w14:textFill>
              </w:rPr>
              <w:t>|||</w:t>
            </w:r>
            <w:r w:rsidRPr="00A55F1A">
              <w:rPr>
                <w:b w:val="0"/>
                <w:bCs/>
                <w:color w:val="000000"/>
                <w:spacing w:val="1"/>
                <w:shd w:val="solid" w:color="000000" w:fill="000000"/>
                <w:fitText w:val="330" w:id="-628914676"/>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09" w:type="pct"/>
            <w:tcBorders>
              <w:top w:val="single" w:sz="4" w:space="0" w:color="auto"/>
              <w:left w:val="nil"/>
              <w:bottom w:val="single" w:sz="4" w:space="0" w:color="auto"/>
              <w:right w:val="single" w:sz="4" w:space="0" w:color="auto"/>
            </w:tcBorders>
          </w:tcPr>
          <w:p w14:paraId="3199BCE7" w14:textId="0B77355C"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5"/>
                <w:lang w:val="en-AU"/>
                <w14:textFill>
                  <w14:solidFill>
                    <w14:srgbClr w14:val="000000">
                      <w14:alpha w14:val="100000"/>
                    </w14:srgbClr>
                  </w14:solidFill>
                </w14:textFill>
              </w:rPr>
              <w:t>|||</w:t>
            </w:r>
            <w:r w:rsidRPr="00A55F1A">
              <w:rPr>
                <w:b w:val="0"/>
                <w:bCs/>
                <w:color w:val="000000"/>
                <w:spacing w:val="1"/>
                <w:shd w:val="solid" w:color="000000" w:fill="000000"/>
                <w:fitText w:val="330" w:id="-628914675"/>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r w:rsidR="00015A95" w:rsidRPr="00DD38A8" w14:paraId="444D392A" w14:textId="77777777" w:rsidTr="007F65B7">
        <w:trPr>
          <w:trHeight w:val="250"/>
          <w:tblHeader/>
        </w:trPr>
        <w:tc>
          <w:tcPr>
            <w:tcW w:w="1453" w:type="pct"/>
            <w:tcBorders>
              <w:top w:val="single" w:sz="4" w:space="0" w:color="auto"/>
              <w:left w:val="single" w:sz="4" w:space="0" w:color="auto"/>
              <w:bottom w:val="single" w:sz="4" w:space="0" w:color="auto"/>
              <w:right w:val="single" w:sz="4" w:space="0" w:color="auto"/>
            </w:tcBorders>
            <w:noWrap/>
            <w:vAlign w:val="center"/>
          </w:tcPr>
          <w:p w14:paraId="3BE0832B" w14:textId="77777777" w:rsidR="00015A95" w:rsidRPr="00DD38A8" w:rsidRDefault="00015A95" w:rsidP="00527310">
            <w:pPr>
              <w:pStyle w:val="In-tableHeading"/>
              <w:rPr>
                <w:b w:val="0"/>
                <w:bCs/>
                <w:lang w:val="en-AU"/>
              </w:rPr>
            </w:pPr>
            <w:r w:rsidRPr="00DD38A8">
              <w:rPr>
                <w:b w:val="0"/>
                <w:bCs/>
                <w:lang w:val="en-AU"/>
              </w:rPr>
              <w:t>Scripts</w:t>
            </w:r>
          </w:p>
        </w:tc>
        <w:tc>
          <w:tcPr>
            <w:tcW w:w="709" w:type="pct"/>
            <w:tcBorders>
              <w:top w:val="single" w:sz="4" w:space="0" w:color="auto"/>
              <w:left w:val="nil"/>
              <w:bottom w:val="single" w:sz="4" w:space="0" w:color="auto"/>
              <w:right w:val="single" w:sz="4" w:space="0" w:color="auto"/>
            </w:tcBorders>
            <w:noWrap/>
            <w:vAlign w:val="center"/>
          </w:tcPr>
          <w:p w14:paraId="2F14D4F9"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4D3B31D1" w14:textId="77777777" w:rsidR="00015A95" w:rsidRPr="00DD38A8" w:rsidRDefault="00015A95" w:rsidP="00527310">
            <w:pPr>
              <w:pStyle w:val="In-tableHeading"/>
              <w:jc w:val="center"/>
              <w:rPr>
                <w:b w:val="0"/>
                <w:bCs/>
                <w:lang w:val="en-AU"/>
              </w:rPr>
            </w:pPr>
            <w:r w:rsidRPr="00DD38A8">
              <w:rPr>
                <w:b w:val="0"/>
                <w:bCs/>
                <w:lang w:val="en-AU"/>
              </w:rPr>
              <w:t>-</w:t>
            </w:r>
          </w:p>
        </w:tc>
        <w:tc>
          <w:tcPr>
            <w:tcW w:w="709" w:type="pct"/>
            <w:tcBorders>
              <w:top w:val="single" w:sz="4" w:space="0" w:color="auto"/>
              <w:left w:val="nil"/>
              <w:bottom w:val="single" w:sz="4" w:space="0" w:color="auto"/>
              <w:right w:val="single" w:sz="4" w:space="0" w:color="auto"/>
            </w:tcBorders>
            <w:noWrap/>
            <w:vAlign w:val="center"/>
          </w:tcPr>
          <w:p w14:paraId="72F30533" w14:textId="14945430" w:rsidR="00015A95" w:rsidRPr="00DD38A8" w:rsidRDefault="00015A95" w:rsidP="00527310">
            <w:pPr>
              <w:pStyle w:val="In-tableHeading"/>
              <w:rPr>
                <w:b w:val="0"/>
                <w:bCs/>
                <w:lang w:val="en-AU"/>
              </w:rPr>
            </w:pPr>
            <w:r w:rsidRPr="00DD38A8">
              <w:rPr>
                <w:b w:val="0"/>
                <w:bCs/>
                <w:lang w:val="en-AU"/>
              </w:rPr>
              <w:t>&lt;</w:t>
            </w:r>
            <w:r w:rsidR="00A55F1A" w:rsidRPr="00A55F1A">
              <w:rPr>
                <w:b w:val="0"/>
                <w:bCs/>
                <w:color w:val="000000"/>
                <w:spacing w:val="53"/>
                <w:shd w:val="solid" w:color="000000" w:fill="000000"/>
                <w:fitText w:val="330" w:id="-628914674"/>
                <w:lang w:val="en-AU"/>
                <w14:textFill>
                  <w14:solidFill>
                    <w14:srgbClr w14:val="000000">
                      <w14:alpha w14:val="100000"/>
                    </w14:srgbClr>
                  </w14:solidFill>
                </w14:textFill>
              </w:rPr>
              <w:t>|||</w:t>
            </w:r>
            <w:r w:rsidR="00A55F1A" w:rsidRPr="00A55F1A">
              <w:rPr>
                <w:b w:val="0"/>
                <w:bCs/>
                <w:color w:val="000000"/>
                <w:spacing w:val="1"/>
                <w:shd w:val="solid" w:color="000000" w:fill="000000"/>
                <w:fitText w:val="330" w:id="-628914674"/>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c>
          <w:tcPr>
            <w:tcW w:w="710" w:type="pct"/>
            <w:tcBorders>
              <w:top w:val="single" w:sz="4" w:space="0" w:color="auto"/>
              <w:left w:val="nil"/>
              <w:bottom w:val="single" w:sz="4" w:space="0" w:color="auto"/>
              <w:right w:val="single" w:sz="4" w:space="0" w:color="auto"/>
            </w:tcBorders>
            <w:noWrap/>
            <w:vAlign w:val="center"/>
          </w:tcPr>
          <w:p w14:paraId="701B7367" w14:textId="69107F13"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3"/>
                <w:lang w:val="en-AU"/>
                <w14:textFill>
                  <w14:solidFill>
                    <w14:srgbClr w14:val="000000">
                      <w14:alpha w14:val="100000"/>
                    </w14:srgbClr>
                  </w14:solidFill>
                </w14:textFill>
              </w:rPr>
              <w:t>|||</w:t>
            </w:r>
            <w:r w:rsidRPr="00A55F1A">
              <w:rPr>
                <w:b w:val="0"/>
                <w:bCs/>
                <w:color w:val="000000"/>
                <w:spacing w:val="1"/>
                <w:shd w:val="solid" w:color="000000" w:fill="000000"/>
                <w:fitText w:val="330" w:id="-628914673"/>
                <w:lang w:val="en-AU"/>
                <w14:textFill>
                  <w14:solidFill>
                    <w14:srgbClr w14:val="000000">
                      <w14:alpha w14:val="100000"/>
                    </w14:srgbClr>
                  </w14:solidFill>
                </w14:textFill>
              </w:rPr>
              <w:t>|</w:t>
            </w:r>
            <w:r w:rsidR="00A63583" w:rsidRPr="00A63583">
              <w:rPr>
                <w:rFonts w:eastAsia="Times New Roman"/>
                <w:color w:val="333333"/>
                <w:szCs w:val="20"/>
                <w:vertAlign w:val="superscript"/>
              </w:rPr>
              <w:t>2</w:t>
            </w:r>
          </w:p>
        </w:tc>
        <w:tc>
          <w:tcPr>
            <w:tcW w:w="709" w:type="pct"/>
            <w:tcBorders>
              <w:top w:val="single" w:sz="4" w:space="0" w:color="auto"/>
              <w:left w:val="nil"/>
              <w:bottom w:val="single" w:sz="4" w:space="0" w:color="auto"/>
              <w:right w:val="single" w:sz="4" w:space="0" w:color="auto"/>
            </w:tcBorders>
          </w:tcPr>
          <w:p w14:paraId="68273C9D" w14:textId="53902313" w:rsidR="00015A95" w:rsidRPr="00DD38A8" w:rsidRDefault="00A55F1A" w:rsidP="00527310">
            <w:pPr>
              <w:pStyle w:val="In-tableHeading"/>
              <w:rPr>
                <w:b w:val="0"/>
                <w:bCs/>
                <w:lang w:val="en-AU"/>
              </w:rPr>
            </w:pPr>
            <w:r w:rsidRPr="00A55F1A">
              <w:rPr>
                <w:b w:val="0"/>
                <w:bCs/>
                <w:color w:val="000000"/>
                <w:spacing w:val="53"/>
                <w:shd w:val="solid" w:color="000000" w:fill="000000"/>
                <w:fitText w:val="330" w:id="-628914672"/>
                <w:lang w:val="en-AU"/>
                <w14:textFill>
                  <w14:solidFill>
                    <w14:srgbClr w14:val="000000">
                      <w14:alpha w14:val="100000"/>
                    </w14:srgbClr>
                  </w14:solidFill>
                </w14:textFill>
              </w:rPr>
              <w:t>|||</w:t>
            </w:r>
            <w:r w:rsidRPr="00A55F1A">
              <w:rPr>
                <w:b w:val="0"/>
                <w:bCs/>
                <w:color w:val="000000"/>
                <w:spacing w:val="1"/>
                <w:shd w:val="solid" w:color="000000" w:fill="000000"/>
                <w:fitText w:val="330" w:id="-628914672"/>
                <w:lang w:val="en-AU"/>
                <w14:textFill>
                  <w14:solidFill>
                    <w14:srgbClr w14:val="000000">
                      <w14:alpha w14:val="100000"/>
                    </w14:srgbClr>
                  </w14:solidFill>
                </w14:textFill>
              </w:rPr>
              <w:t>|</w:t>
            </w:r>
            <w:r w:rsidR="00A63583" w:rsidRPr="00A63583">
              <w:rPr>
                <w:rFonts w:eastAsia="Times New Roman"/>
                <w:color w:val="333333"/>
                <w:szCs w:val="20"/>
                <w:vertAlign w:val="superscript"/>
              </w:rPr>
              <w:t>1</w:t>
            </w:r>
          </w:p>
        </w:tc>
      </w:tr>
    </w:tbl>
    <w:p w14:paraId="5CA2A223" w14:textId="4D771819" w:rsidR="00015A95" w:rsidRDefault="00015A95" w:rsidP="00015A95">
      <w:pPr>
        <w:keepNext/>
        <w:keepLines/>
        <w:spacing w:after="0" w:line="240" w:lineRule="auto"/>
        <w:rPr>
          <w:rFonts w:ascii="Arial Narrow" w:hAnsi="Arial Narrow"/>
          <w:sz w:val="18"/>
          <w:szCs w:val="18"/>
        </w:rPr>
      </w:pPr>
      <w:r w:rsidRPr="00647B46">
        <w:rPr>
          <w:rFonts w:ascii="Arial Narrow" w:hAnsi="Arial Narrow"/>
          <w:sz w:val="18"/>
          <w:szCs w:val="18"/>
        </w:rPr>
        <w:t>*January to March 2025</w:t>
      </w:r>
    </w:p>
    <w:p w14:paraId="066A7D10" w14:textId="77777777"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rPr>
        <w:t xml:space="preserve">The redacted values correspond to the following ranges: </w:t>
      </w:r>
    </w:p>
    <w:p w14:paraId="3E4C7C85" w14:textId="6764EB5F"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1</w:t>
      </w:r>
      <w:r w:rsidRPr="009E4114">
        <w:rPr>
          <w:rFonts w:ascii="Arial Narrow" w:hAnsi="Arial Narrow"/>
          <w:i/>
          <w:sz w:val="18"/>
          <w:szCs w:val="18"/>
        </w:rPr>
        <w:t xml:space="preserve"> &lt; 500</w:t>
      </w:r>
    </w:p>
    <w:p w14:paraId="1751CC84" w14:textId="18B0ECBE"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2</w:t>
      </w:r>
      <w:r w:rsidRPr="009E4114">
        <w:rPr>
          <w:rFonts w:ascii="Arial Narrow" w:hAnsi="Arial Narrow"/>
          <w:i/>
          <w:sz w:val="18"/>
          <w:szCs w:val="18"/>
        </w:rPr>
        <w:t xml:space="preserve"> 500 to &lt; 5,000 </w:t>
      </w:r>
    </w:p>
    <w:p w14:paraId="381FA165" w14:textId="3DB9C6AF" w:rsidR="009E4114" w:rsidRPr="009E4114" w:rsidRDefault="009E4114" w:rsidP="009E4114">
      <w:pPr>
        <w:keepNext/>
        <w:keepLines/>
        <w:spacing w:after="0" w:line="240" w:lineRule="auto"/>
        <w:rPr>
          <w:rFonts w:ascii="Arial Narrow" w:hAnsi="Arial Narrow"/>
          <w:i/>
          <w:sz w:val="18"/>
          <w:szCs w:val="18"/>
        </w:rPr>
      </w:pPr>
      <w:r w:rsidRPr="009E4114">
        <w:rPr>
          <w:rFonts w:ascii="Arial Narrow" w:hAnsi="Arial Narrow"/>
          <w:i/>
          <w:sz w:val="18"/>
          <w:szCs w:val="18"/>
          <w:vertAlign w:val="superscript"/>
        </w:rPr>
        <w:t>3</w:t>
      </w:r>
      <w:r w:rsidRPr="009E4114">
        <w:rPr>
          <w:rFonts w:ascii="Arial Narrow" w:hAnsi="Arial Narrow"/>
          <w:i/>
          <w:sz w:val="18"/>
          <w:szCs w:val="18"/>
        </w:rPr>
        <w:t xml:space="preserve"> 5,000 to &lt; 10,000</w:t>
      </w:r>
    </w:p>
    <w:p w14:paraId="6015A395" w14:textId="022CB381" w:rsidR="00576972" w:rsidRPr="00647B46" w:rsidRDefault="00576972" w:rsidP="0047364B">
      <w:pPr>
        <w:pStyle w:val="4-SubsectionHeading"/>
        <w:spacing w:line="240" w:lineRule="auto"/>
      </w:pPr>
      <w:bookmarkStart w:id="90" w:name="_Toc22897649"/>
      <w:bookmarkStart w:id="91" w:name="_Toc197093687"/>
      <w:bookmarkStart w:id="92" w:name="_Toc198061839"/>
      <w:r w:rsidRPr="00647B46">
        <w:t>Financial Management – Risk Sharing Arrangements</w:t>
      </w:r>
      <w:bookmarkEnd w:id="90"/>
      <w:bookmarkEnd w:id="91"/>
      <w:bookmarkEnd w:id="92"/>
    </w:p>
    <w:p w14:paraId="25BA2464" w14:textId="45C8733A" w:rsidR="00894CD6" w:rsidRPr="00647B46" w:rsidRDefault="00A3138C" w:rsidP="007D5596">
      <w:pPr>
        <w:pStyle w:val="3-BodyText"/>
        <w:numPr>
          <w:ilvl w:val="1"/>
          <w:numId w:val="22"/>
        </w:numPr>
      </w:pPr>
      <w:r w:rsidRPr="00647B46">
        <w:t xml:space="preserve">The sponsor </w:t>
      </w:r>
      <w:r w:rsidR="00B645F6" w:rsidRPr="00647B46">
        <w:t>expressed a willingness to enter into a risk sharing arrangement (RSA</w:t>
      </w:r>
      <w:r w:rsidR="0068734E" w:rsidRPr="00647B46">
        <w:t>), proposing an agr</w:t>
      </w:r>
      <w:r w:rsidR="006561E6" w:rsidRPr="00647B46">
        <w:t xml:space="preserve">eement under which </w:t>
      </w:r>
      <w:r w:rsidR="00412E4D" w:rsidRPr="00647B46">
        <w:t xml:space="preserve">the sponsor would </w:t>
      </w:r>
      <w:r w:rsidR="008C34A0" w:rsidRPr="00647B46">
        <w:t xml:space="preserve">rebate </w:t>
      </w:r>
      <w:r w:rsidR="00A55F1A" w:rsidRPr="00A55F1A">
        <w:rPr>
          <w:color w:val="000000"/>
          <w:w w:val="61"/>
          <w:shd w:val="solid" w:color="000000" w:fill="000000"/>
          <w:fitText w:val="475" w:id="-628914688"/>
          <w14:textFill>
            <w14:solidFill>
              <w14:srgbClr w14:val="000000">
                <w14:alpha w14:val="100000"/>
              </w14:srgbClr>
            </w14:solidFill>
          </w14:textFill>
        </w:rPr>
        <w:t>|||  ||</w:t>
      </w:r>
      <w:r w:rsidR="00A55F1A" w:rsidRPr="00A55F1A">
        <w:rPr>
          <w:color w:val="000000"/>
          <w:spacing w:val="5"/>
          <w:w w:val="61"/>
          <w:shd w:val="solid" w:color="000000" w:fill="000000"/>
          <w:fitText w:val="475" w:id="-628914688"/>
          <w14:textFill>
            <w14:solidFill>
              <w14:srgbClr w14:val="000000">
                <w14:alpha w14:val="100000"/>
              </w14:srgbClr>
            </w14:solidFill>
          </w14:textFill>
        </w:rPr>
        <w:t>|</w:t>
      </w:r>
      <w:r w:rsidR="008C34A0" w:rsidRPr="00647B46">
        <w:t xml:space="preserve">% of any expenditure above the </w:t>
      </w:r>
      <w:r w:rsidR="00411BC9" w:rsidRPr="00647B46">
        <w:t xml:space="preserve">net cost to PBS/RPBS </w:t>
      </w:r>
      <w:r w:rsidR="008F1622" w:rsidRPr="00647B46">
        <w:t xml:space="preserve">estimates. </w:t>
      </w:r>
    </w:p>
    <w:p w14:paraId="322BDBC3" w14:textId="75FFB7AC" w:rsidR="00DF2615" w:rsidRDefault="00DC5899" w:rsidP="007D5596">
      <w:pPr>
        <w:pStyle w:val="3-BodyText"/>
        <w:numPr>
          <w:ilvl w:val="1"/>
          <w:numId w:val="22"/>
        </w:numPr>
      </w:pPr>
      <w:bookmarkStart w:id="93" w:name="_Ref205194249"/>
      <w:r w:rsidRPr="00647B46">
        <w:lastRenderedPageBreak/>
        <w:t xml:space="preserve">There is an RSA </w:t>
      </w:r>
      <w:r w:rsidR="003306A4" w:rsidRPr="00647B46">
        <w:t xml:space="preserve">in place for </w:t>
      </w:r>
      <w:r w:rsidR="002F6EC0" w:rsidRPr="00647B46">
        <w:t>durvalumab and ate</w:t>
      </w:r>
      <w:r w:rsidR="00DA5141" w:rsidRPr="00647B46">
        <w:t xml:space="preserve">zolizumab for </w:t>
      </w:r>
      <w:r w:rsidR="003306A4" w:rsidRPr="00647B46">
        <w:t>ES-SCLC</w:t>
      </w:r>
      <w:r w:rsidR="0017347E">
        <w:t xml:space="preserve"> (with </w:t>
      </w:r>
      <w:r w:rsidR="00A55F1A" w:rsidRPr="00275565">
        <w:rPr>
          <w:color w:val="000000"/>
          <w:w w:val="59"/>
          <w:shd w:val="solid" w:color="000000" w:fill="000000"/>
          <w:fitText w:val="460" w:id="-628914687"/>
          <w14:textFill>
            <w14:solidFill>
              <w14:srgbClr w14:val="000000">
                <w14:alpha w14:val="100000"/>
              </w14:srgbClr>
            </w14:solidFill>
          </w14:textFill>
        </w:rPr>
        <w:t>|||  ||</w:t>
      </w:r>
      <w:r w:rsidR="00A55F1A" w:rsidRPr="00275565">
        <w:rPr>
          <w:color w:val="000000"/>
          <w:spacing w:val="5"/>
          <w:w w:val="59"/>
          <w:shd w:val="solid" w:color="000000" w:fill="000000"/>
          <w:fitText w:val="460" w:id="-628914687"/>
          <w14:textFill>
            <w14:solidFill>
              <w14:srgbClr w14:val="000000">
                <w14:alpha w14:val="100000"/>
              </w14:srgbClr>
            </w14:solidFill>
          </w14:textFill>
        </w:rPr>
        <w:t>|</w:t>
      </w:r>
      <w:r w:rsidR="0017347E">
        <w:t>% rebate over the cap)</w:t>
      </w:r>
      <w:r w:rsidR="002F6EC0" w:rsidRPr="00647B46">
        <w:t xml:space="preserve">. </w:t>
      </w:r>
      <w:r w:rsidR="00D26DF9">
        <w:t xml:space="preserve">The PBAC noted the cost effectiveness of </w:t>
      </w:r>
      <w:r w:rsidR="00DF2615">
        <w:t xml:space="preserve">immunotherapy </w:t>
      </w:r>
      <w:r w:rsidR="00D26DF9">
        <w:t>in ES-SCLC was achieved via the RSA (</w:t>
      </w:r>
      <w:r w:rsidR="00DF2615">
        <w:t>paragraph 6.9, atezolizumab PSD, November 2019 PBAC meeting).</w:t>
      </w:r>
      <w:bookmarkEnd w:id="93"/>
      <w:r w:rsidR="00DF2615">
        <w:t xml:space="preserve"> </w:t>
      </w:r>
    </w:p>
    <w:p w14:paraId="4E4505F7" w14:textId="3B644E70" w:rsidR="00E47A74" w:rsidRDefault="00254CA3" w:rsidP="007D5596">
      <w:pPr>
        <w:pStyle w:val="3-BodyText"/>
        <w:numPr>
          <w:ilvl w:val="1"/>
          <w:numId w:val="22"/>
        </w:numPr>
      </w:pPr>
      <w:r>
        <w:t xml:space="preserve">The evaluation considered it </w:t>
      </w:r>
      <w:r w:rsidR="00D46393" w:rsidRPr="00647B46">
        <w:t>may be appropriate for</w:t>
      </w:r>
      <w:r>
        <w:t xml:space="preserve"> the net cost of listing</w:t>
      </w:r>
      <w:r w:rsidR="00D46393" w:rsidRPr="00647B46">
        <w:t xml:space="preserve"> </w:t>
      </w:r>
      <w:r w:rsidR="001463B2" w:rsidRPr="00647B46">
        <w:t xml:space="preserve">durvalumab for LS-SCLC </w:t>
      </w:r>
      <w:r w:rsidR="003E4FE8" w:rsidRPr="00647B46">
        <w:t xml:space="preserve">to be added to the existing RSA given </w:t>
      </w:r>
      <w:r w:rsidR="00267238" w:rsidRPr="00647B46">
        <w:t>its</w:t>
      </w:r>
      <w:r w:rsidR="000C6DE2" w:rsidRPr="00647B46">
        <w:t xml:space="preserve"> listing should result in </w:t>
      </w:r>
      <w:r w:rsidR="003E4FE8" w:rsidRPr="00647B46">
        <w:t xml:space="preserve">a reduction in use of </w:t>
      </w:r>
      <w:r w:rsidR="00765465" w:rsidRPr="00647B46">
        <w:t>durvalumab and atezolizumab for ES-SCLC.</w:t>
      </w:r>
      <w:r w:rsidR="00192796" w:rsidRPr="00647B46">
        <w:t xml:space="preserve"> </w:t>
      </w:r>
      <w:r w:rsidR="00D8346E" w:rsidRPr="00D8346E">
        <w:t xml:space="preserve">The pre-PBAC </w:t>
      </w:r>
      <w:r w:rsidR="00C136AE">
        <w:t xml:space="preserve">response </w:t>
      </w:r>
      <w:r w:rsidR="00D8346E" w:rsidRPr="00D8346E">
        <w:t>proposed that if durvalumab in LS-SCLC is added to the existing RSA for durvalumab and atezolizumab in ES-SCLC, the financial estimates for LS-SCLC should account for an increase in LS-SCLC diagnoses from the lung cancer screening program</w:t>
      </w:r>
      <w:r w:rsidR="00A057F1">
        <w:t>, rather than just the 2.</w:t>
      </w:r>
      <w:r w:rsidR="00F1159B">
        <w:t>7</w:t>
      </w:r>
      <w:r w:rsidR="00A057F1">
        <w:t xml:space="preserve">% applied due </w:t>
      </w:r>
      <w:r w:rsidR="00742EA0">
        <w:t xml:space="preserve">to </w:t>
      </w:r>
      <w:r w:rsidR="00A057F1">
        <w:t xml:space="preserve">population growth.  </w:t>
      </w:r>
      <w:r w:rsidR="00D8346E" w:rsidRPr="00D8346E">
        <w:t xml:space="preserve"> </w:t>
      </w:r>
      <w:r w:rsidR="00CB5FBD">
        <w:t xml:space="preserve">Additionally, the pre-PBAC response noted that </w:t>
      </w:r>
      <w:r w:rsidR="00CB5FBD" w:rsidRPr="00CB5FBD">
        <w:t xml:space="preserve">the current RSA </w:t>
      </w:r>
      <w:r w:rsidR="00CB5FBD">
        <w:t xml:space="preserve">in place for </w:t>
      </w:r>
      <w:r w:rsidR="00CB5FBD" w:rsidRPr="00CB5FBD">
        <w:t>ES-SCLC is in its sixth year, with no increases to account for natural lung cancer population growth since March 2025.</w:t>
      </w:r>
      <w:r w:rsidR="00F1159B" w:rsidRPr="00F1159B">
        <w:t xml:space="preserve"> </w:t>
      </w:r>
      <w:r w:rsidR="00F1159B">
        <w:t xml:space="preserve">To address this, the pre-PBAC response </w:t>
      </w:r>
      <w:r w:rsidR="00F1159B" w:rsidRPr="00F1159B">
        <w:t>propose</w:t>
      </w:r>
      <w:r w:rsidR="00F1159B">
        <w:t>d</w:t>
      </w:r>
      <w:r w:rsidR="00F1159B" w:rsidRPr="00F1159B">
        <w:t xml:space="preserve"> a population growth percentage of 2.7</w:t>
      </w:r>
      <w:r w:rsidR="00F1159B">
        <w:t xml:space="preserve">% </w:t>
      </w:r>
      <w:r w:rsidR="00F1159B" w:rsidRPr="00F1159B">
        <w:t xml:space="preserve">should </w:t>
      </w:r>
      <w:r w:rsidR="00F1159B">
        <w:t xml:space="preserve">also </w:t>
      </w:r>
      <w:r w:rsidR="00F1159B" w:rsidRPr="00F1159B">
        <w:t>apply to the ES-SCLC portion of the RSA.</w:t>
      </w:r>
    </w:p>
    <w:p w14:paraId="6150EDDE" w14:textId="2238C87A" w:rsidR="00C52993" w:rsidRPr="0090150D" w:rsidRDefault="00C52993" w:rsidP="005E56F2">
      <w:pPr>
        <w:pStyle w:val="2-SectionHeading"/>
      </w:pPr>
      <w:bookmarkStart w:id="94" w:name="_Toc197093689"/>
      <w:r w:rsidRPr="0090150D">
        <w:t>PBAC Outcome</w:t>
      </w:r>
    </w:p>
    <w:p w14:paraId="6C4698C3" w14:textId="450E4C28" w:rsidR="008E2DE5" w:rsidRPr="00C7505A" w:rsidRDefault="003B451F" w:rsidP="007D5596">
      <w:pPr>
        <w:pStyle w:val="3-BodyText"/>
        <w:numPr>
          <w:ilvl w:val="1"/>
          <w:numId w:val="22"/>
        </w:numPr>
      </w:pPr>
      <w:r w:rsidRPr="00C7505A">
        <w:t>The PBAC</w:t>
      </w:r>
      <w:r w:rsidR="00811251" w:rsidRPr="00C7505A">
        <w:t xml:space="preserve"> recommended </w:t>
      </w:r>
      <w:r w:rsidR="008E2DE5" w:rsidRPr="00C7505A">
        <w:t>durvalumab for the treatment of limited-stage small cell lung cancer (LS-SCLC) in patients whose disease has not progressed during or following chemoradiation therapy (CRT).</w:t>
      </w:r>
      <w:r w:rsidR="00E67C18" w:rsidRPr="00C7505A">
        <w:t xml:space="preserve"> The PBAC noted </w:t>
      </w:r>
      <w:r w:rsidR="00A17F9F" w:rsidRPr="00C7505A">
        <w:t xml:space="preserve">outcomes were poor with the current </w:t>
      </w:r>
      <w:r w:rsidR="00BA2DDB" w:rsidRPr="00C7505A">
        <w:t xml:space="preserve">standard of care for LS-SCLC and </w:t>
      </w:r>
      <w:r w:rsidR="00E67C18" w:rsidRPr="00C7505A">
        <w:t>there was a high clinical need for</w:t>
      </w:r>
      <w:r w:rsidR="00CD6E4D" w:rsidRPr="00C7505A">
        <w:t xml:space="preserve"> effective</w:t>
      </w:r>
      <w:r w:rsidR="00BA2DDB" w:rsidRPr="00C7505A">
        <w:t xml:space="preserve"> </w:t>
      </w:r>
      <w:r w:rsidR="00E67C18" w:rsidRPr="00C7505A">
        <w:t>treatments</w:t>
      </w:r>
      <w:r w:rsidR="00BA2DDB" w:rsidRPr="00C7505A">
        <w:t xml:space="preserve">. </w:t>
      </w:r>
      <w:r w:rsidR="00AD4CC9" w:rsidRPr="00C7505A">
        <w:t xml:space="preserve"> </w:t>
      </w:r>
      <w:r w:rsidR="00BA2DDB" w:rsidRPr="00C7505A">
        <w:t xml:space="preserve">The PBAC noted that treatment with durvalumab </w:t>
      </w:r>
      <w:r w:rsidR="00AD4CC9" w:rsidRPr="00C7505A">
        <w:t>provided a moderate overall survival benefit</w:t>
      </w:r>
      <w:r w:rsidR="006E603B" w:rsidRPr="00C7505A">
        <w:t xml:space="preserve"> but was associated with </w:t>
      </w:r>
      <w:r w:rsidR="00711543" w:rsidRPr="00C7505A">
        <w:t>immune-mediated adverse events.</w:t>
      </w:r>
      <w:r w:rsidR="00E51A9E" w:rsidRPr="00C7505A">
        <w:t xml:space="preserve"> The PBAC considered there was </w:t>
      </w:r>
      <w:r w:rsidR="005F3A37" w:rsidRPr="00C7505A">
        <w:t xml:space="preserve">some </w:t>
      </w:r>
      <w:r w:rsidR="00E51A9E" w:rsidRPr="00C7505A">
        <w:t>uncertainty regarding whether the OS benefit observed in the clinical trial would be realised in clinical practi</w:t>
      </w:r>
      <w:r w:rsidR="005F3A37" w:rsidRPr="00C7505A">
        <w:t>c</w:t>
      </w:r>
      <w:r w:rsidR="00ED012D" w:rsidRPr="00C7505A">
        <w:t>e</w:t>
      </w:r>
      <w:r w:rsidR="00E51A9E" w:rsidRPr="00C7505A">
        <w:t xml:space="preserve">. </w:t>
      </w:r>
      <w:r w:rsidR="001E564A" w:rsidRPr="00C7505A">
        <w:t xml:space="preserve">The PBAC considered that revisions to the economic model were required and that </w:t>
      </w:r>
      <w:r w:rsidR="006507B3" w:rsidRPr="00C7505A">
        <w:t xml:space="preserve">durvalumab would be cost effective with an incremental cost effectiveness ratio (ICER) of less </w:t>
      </w:r>
      <w:r w:rsidR="006507B3" w:rsidRPr="00FC5D1F">
        <w:t>than $</w:t>
      </w:r>
      <w:r w:rsidR="005672C1">
        <w:t>45,000 to &lt; $55,000</w:t>
      </w:r>
      <w:r w:rsidR="006507B3" w:rsidRPr="00FC5D1F">
        <w:t xml:space="preserve"> per</w:t>
      </w:r>
      <w:r w:rsidR="006507B3" w:rsidRPr="00C7505A">
        <w:t xml:space="preserve"> quality adjusted life year (QALY). </w:t>
      </w:r>
      <w:r w:rsidR="000F6780" w:rsidRPr="00C7505A">
        <w:t xml:space="preserve">The PBAC considered the revised utilisation </w:t>
      </w:r>
      <w:r w:rsidR="00DE7DFB" w:rsidRPr="00C7505A">
        <w:t xml:space="preserve">estimates </w:t>
      </w:r>
      <w:r w:rsidR="000F6780" w:rsidRPr="00C7505A">
        <w:t xml:space="preserve">provided in the pre-PBAC response, which accounted for reduced use of immunotherapy in extensive stage SCLC, </w:t>
      </w:r>
      <w:r w:rsidR="009E7F21">
        <w:t xml:space="preserve">would be </w:t>
      </w:r>
      <w:r w:rsidR="000F6780" w:rsidRPr="00C7505A">
        <w:t>reasonable</w:t>
      </w:r>
      <w:r w:rsidR="009E7F21">
        <w:t xml:space="preserve"> with a decrease in</w:t>
      </w:r>
      <w:r w:rsidR="000D34B8">
        <w:t xml:space="preserve"> durvalumab</w:t>
      </w:r>
      <w:r w:rsidR="009E7F21">
        <w:t xml:space="preserve"> uptake applied</w:t>
      </w:r>
      <w:r w:rsidR="000F6780" w:rsidRPr="00C7505A">
        <w:t xml:space="preserve">. </w:t>
      </w:r>
      <w:r w:rsidR="002A662E" w:rsidRPr="00C7505A">
        <w:t xml:space="preserve">The PBAC </w:t>
      </w:r>
      <w:r w:rsidR="00CA1B8E" w:rsidRPr="00C7505A">
        <w:t xml:space="preserve">considered that durvalumab </w:t>
      </w:r>
      <w:r w:rsidR="00F570E3" w:rsidRPr="00C7505A">
        <w:t>should join the existing risk sharing arrangement in place for extensive stage small cell lung cancer</w:t>
      </w:r>
      <w:r w:rsidR="00E51A9E" w:rsidRPr="00C7505A">
        <w:t xml:space="preserve"> with an increase in expenditure caps.  </w:t>
      </w:r>
    </w:p>
    <w:p w14:paraId="70A64333" w14:textId="1CF70E60" w:rsidR="003B451F" w:rsidRPr="003B451F" w:rsidRDefault="006C5A6F" w:rsidP="007D5596">
      <w:pPr>
        <w:pStyle w:val="3-BodyText"/>
        <w:numPr>
          <w:ilvl w:val="1"/>
          <w:numId w:val="22"/>
        </w:numPr>
        <w:rPr>
          <w:lang w:val="en-GB"/>
        </w:rPr>
      </w:pPr>
      <w:r>
        <w:rPr>
          <w:lang w:val="en-GB"/>
        </w:rPr>
        <w:t xml:space="preserve">The PBAC noted the consumer comments </w:t>
      </w:r>
      <w:r w:rsidR="005E6478">
        <w:rPr>
          <w:lang w:val="en-GB"/>
        </w:rPr>
        <w:t xml:space="preserve">were supportive of the proposed listing.  </w:t>
      </w:r>
      <w:r w:rsidR="00C2244C">
        <w:rPr>
          <w:lang w:val="en-GB"/>
        </w:rPr>
        <w:t>The PBAC noted outcomes were poor with the current standard of care for LS-SCLC and there was a high clinical need for effective treatments</w:t>
      </w:r>
      <w:r w:rsidR="00BE4B70">
        <w:rPr>
          <w:lang w:val="en-GB"/>
        </w:rPr>
        <w:t>.</w:t>
      </w:r>
    </w:p>
    <w:p w14:paraId="159301BE" w14:textId="1BE0DCCA" w:rsidR="00821FB1" w:rsidRPr="00821FB1" w:rsidRDefault="00826D7F" w:rsidP="007D5596">
      <w:pPr>
        <w:pStyle w:val="3-BodyText"/>
        <w:numPr>
          <w:ilvl w:val="1"/>
          <w:numId w:val="22"/>
        </w:numPr>
        <w:rPr>
          <w:rFonts w:eastAsiaTheme="majorEastAsia" w:cstheme="majorBidi"/>
          <w:b/>
          <w:color w:val="000000" w:themeColor="text1"/>
        </w:rPr>
      </w:pPr>
      <w:r>
        <w:rPr>
          <w:lang w:val="en-GB"/>
        </w:rPr>
        <w:t>In</w:t>
      </w:r>
      <w:r w:rsidR="008375FF">
        <w:rPr>
          <w:lang w:val="en-GB"/>
        </w:rPr>
        <w:t xml:space="preserve"> relation to</w:t>
      </w:r>
      <w:r>
        <w:rPr>
          <w:lang w:val="en-GB"/>
        </w:rPr>
        <w:t xml:space="preserve"> the </w:t>
      </w:r>
      <w:r w:rsidR="008375FF">
        <w:rPr>
          <w:lang w:val="en-GB"/>
        </w:rPr>
        <w:t xml:space="preserve">restriction </w:t>
      </w:r>
      <w:r>
        <w:rPr>
          <w:lang w:val="en-GB"/>
        </w:rPr>
        <w:t>criteria, t</w:t>
      </w:r>
      <w:r w:rsidR="00821FB1">
        <w:rPr>
          <w:lang w:val="en-GB"/>
        </w:rPr>
        <w:t>h</w:t>
      </w:r>
      <w:r w:rsidR="00176727">
        <w:rPr>
          <w:lang w:val="en-GB"/>
        </w:rPr>
        <w:t>e PBAC</w:t>
      </w:r>
      <w:r w:rsidR="00DB465E">
        <w:rPr>
          <w:lang w:val="en-GB"/>
        </w:rPr>
        <w:t xml:space="preserve"> advised</w:t>
      </w:r>
      <w:r w:rsidR="00821FB1">
        <w:rPr>
          <w:lang w:val="en-GB"/>
        </w:rPr>
        <w:t>:</w:t>
      </w:r>
      <w:r w:rsidR="00F430B0">
        <w:rPr>
          <w:lang w:val="en-GB"/>
        </w:rPr>
        <w:t xml:space="preserve"> </w:t>
      </w:r>
    </w:p>
    <w:p w14:paraId="7BAAF1E1" w14:textId="646F4470" w:rsidR="00821FB1" w:rsidRPr="00821FB1" w:rsidRDefault="00826D7F" w:rsidP="00C7505A">
      <w:pPr>
        <w:pStyle w:val="3-BodyText"/>
        <w:numPr>
          <w:ilvl w:val="0"/>
          <w:numId w:val="10"/>
        </w:numPr>
        <w:rPr>
          <w:rFonts w:eastAsiaTheme="majorEastAsia" w:cstheme="majorBidi"/>
          <w:b/>
          <w:color w:val="000000" w:themeColor="text1"/>
        </w:rPr>
      </w:pPr>
      <w:r>
        <w:rPr>
          <w:lang w:val="en-GB"/>
        </w:rPr>
        <w:t xml:space="preserve">it was not necessary to include ‘platinum based’ when describing </w:t>
      </w:r>
      <w:r w:rsidR="00821FB1">
        <w:rPr>
          <w:lang w:val="en-GB"/>
        </w:rPr>
        <w:t xml:space="preserve">chemoradiation therapy; </w:t>
      </w:r>
    </w:p>
    <w:p w14:paraId="5EA44059" w14:textId="01B6EB40" w:rsidR="00C52993" w:rsidRPr="003B37CD" w:rsidRDefault="003B37CD" w:rsidP="00C7505A">
      <w:pPr>
        <w:pStyle w:val="3-BodyText"/>
        <w:numPr>
          <w:ilvl w:val="0"/>
          <w:numId w:val="10"/>
        </w:numPr>
        <w:rPr>
          <w:rFonts w:eastAsiaTheme="majorEastAsia" w:cstheme="majorBidi"/>
          <w:b/>
          <w:color w:val="000000" w:themeColor="text1"/>
        </w:rPr>
      </w:pPr>
      <w:r>
        <w:t xml:space="preserve">The clinical criterion </w:t>
      </w:r>
      <w:r>
        <w:rPr>
          <w:lang w:val="en-GB"/>
        </w:rPr>
        <w:t>“</w:t>
      </w:r>
      <w:r w:rsidRPr="003B37CD">
        <w:rPr>
          <w:lang w:val="en-GB"/>
        </w:rPr>
        <w:t>The treatment must be as monotherapy</w:t>
      </w:r>
      <w:r>
        <w:rPr>
          <w:lang w:val="en-GB"/>
        </w:rPr>
        <w:t>” could be deleted;</w:t>
      </w:r>
      <w:r w:rsidR="0082649B">
        <w:rPr>
          <w:lang w:val="en-GB"/>
        </w:rPr>
        <w:t xml:space="preserve"> </w:t>
      </w:r>
    </w:p>
    <w:p w14:paraId="70DF0615" w14:textId="3E2AC0A0" w:rsidR="003B37CD" w:rsidRDefault="0082649B" w:rsidP="00C7505A">
      <w:pPr>
        <w:pStyle w:val="3-BodyText"/>
        <w:numPr>
          <w:ilvl w:val="0"/>
          <w:numId w:val="10"/>
        </w:numPr>
      </w:pPr>
      <w:r w:rsidRPr="0082649B">
        <w:t xml:space="preserve">A single restriction criteria </w:t>
      </w:r>
      <w:r>
        <w:t xml:space="preserve">incorporating initiation, continuation and grandfathering </w:t>
      </w:r>
      <w:r w:rsidRPr="0082649B">
        <w:t>was appropriate</w:t>
      </w:r>
      <w:r w:rsidR="004A23E5">
        <w:t>; and</w:t>
      </w:r>
    </w:p>
    <w:p w14:paraId="7B45B274" w14:textId="2B8AD12D" w:rsidR="004A23E5" w:rsidRPr="00DC7CDA" w:rsidRDefault="004A23E5" w:rsidP="00C7505A">
      <w:pPr>
        <w:pStyle w:val="3-BodyText"/>
        <w:numPr>
          <w:ilvl w:val="0"/>
          <w:numId w:val="10"/>
        </w:numPr>
      </w:pPr>
      <w:r w:rsidRPr="00DC7CDA">
        <w:lastRenderedPageBreak/>
        <w:t xml:space="preserve">flow on changes </w:t>
      </w:r>
      <w:r>
        <w:t>would be required to the current durvalumab and atezolizumab listings for extensive stage SCLC to ensure once per lifetime access to immunotherapy</w:t>
      </w:r>
      <w:r w:rsidR="003B5CA9">
        <w:t xml:space="preserve">. </w:t>
      </w:r>
    </w:p>
    <w:p w14:paraId="7DD9A746" w14:textId="1EA52761" w:rsidR="00F75EDC" w:rsidRPr="00F75EDC" w:rsidRDefault="00F75EDC" w:rsidP="007D5596">
      <w:pPr>
        <w:pStyle w:val="3-BodyText"/>
        <w:numPr>
          <w:ilvl w:val="1"/>
          <w:numId w:val="22"/>
        </w:numPr>
        <w:rPr>
          <w:lang w:val="en-GB"/>
        </w:rPr>
      </w:pPr>
      <w:r w:rsidRPr="00F75EDC">
        <w:rPr>
          <w:lang w:val="en-GB"/>
        </w:rPr>
        <w:t xml:space="preserve">The PBAC </w:t>
      </w:r>
      <w:r w:rsidR="00604BA7">
        <w:rPr>
          <w:lang w:val="en-GB"/>
        </w:rPr>
        <w:t xml:space="preserve">noted durvalumab </w:t>
      </w:r>
      <w:r w:rsidR="003536C9">
        <w:rPr>
          <w:lang w:val="en-GB"/>
        </w:rPr>
        <w:t xml:space="preserve">will be used in patients whose disease has not progressed during or following CRT and </w:t>
      </w:r>
      <w:r w:rsidR="00604BA7">
        <w:rPr>
          <w:lang w:val="en-GB"/>
        </w:rPr>
        <w:t xml:space="preserve">considered the </w:t>
      </w:r>
      <w:r w:rsidRPr="00F75EDC">
        <w:rPr>
          <w:lang w:val="en-GB"/>
        </w:rPr>
        <w:t>nominated</w:t>
      </w:r>
      <w:r>
        <w:rPr>
          <w:lang w:val="en-GB"/>
        </w:rPr>
        <w:t xml:space="preserve"> </w:t>
      </w:r>
      <w:r w:rsidR="00604BA7">
        <w:rPr>
          <w:lang w:val="en-GB"/>
        </w:rPr>
        <w:t xml:space="preserve">comparator of </w:t>
      </w:r>
      <w:r>
        <w:rPr>
          <w:lang w:val="en-GB"/>
        </w:rPr>
        <w:t>‘watch and wait</w:t>
      </w:r>
      <w:r w:rsidR="00330C67">
        <w:rPr>
          <w:lang w:val="en-GB"/>
        </w:rPr>
        <w:t>’</w:t>
      </w:r>
      <w:r>
        <w:rPr>
          <w:lang w:val="en-GB"/>
        </w:rPr>
        <w:t xml:space="preserve"> </w:t>
      </w:r>
      <w:r w:rsidR="003D062E">
        <w:rPr>
          <w:lang w:val="en-GB"/>
        </w:rPr>
        <w:t xml:space="preserve">monitoring </w:t>
      </w:r>
      <w:r w:rsidR="00604BA7">
        <w:rPr>
          <w:lang w:val="en-GB"/>
        </w:rPr>
        <w:t xml:space="preserve">was </w:t>
      </w:r>
      <w:r w:rsidRPr="00F75EDC">
        <w:rPr>
          <w:lang w:val="en-GB"/>
        </w:rPr>
        <w:t>reasonable.</w:t>
      </w:r>
      <w:r w:rsidR="0018606C">
        <w:rPr>
          <w:lang w:val="en-GB"/>
        </w:rPr>
        <w:t xml:space="preserve"> </w:t>
      </w:r>
    </w:p>
    <w:p w14:paraId="5A1710F2" w14:textId="446F70E2" w:rsidR="00C52993" w:rsidRPr="00C52993" w:rsidRDefault="00247314" w:rsidP="007D5596">
      <w:pPr>
        <w:pStyle w:val="3-BodyText"/>
        <w:numPr>
          <w:ilvl w:val="1"/>
          <w:numId w:val="22"/>
        </w:numPr>
        <w:rPr>
          <w:rFonts w:eastAsiaTheme="majorEastAsia" w:cstheme="majorBidi"/>
          <w:color w:val="000000" w:themeColor="text1"/>
        </w:rPr>
      </w:pPr>
      <w:r>
        <w:rPr>
          <w:rFonts w:eastAsiaTheme="majorEastAsia" w:cstheme="majorBidi"/>
          <w:color w:val="000000" w:themeColor="text1"/>
        </w:rPr>
        <w:t xml:space="preserve">The PBAC noted the submission was based on </w:t>
      </w:r>
      <w:r w:rsidRPr="00247314">
        <w:rPr>
          <w:rFonts w:eastAsiaTheme="majorEastAsia" w:cstheme="majorBidi"/>
          <w:color w:val="000000" w:themeColor="text1"/>
        </w:rPr>
        <w:t xml:space="preserve">one head-to-head randomised controlled trial </w:t>
      </w:r>
      <w:r w:rsidR="002F597D">
        <w:rPr>
          <w:rFonts w:eastAsiaTheme="majorEastAsia" w:cstheme="majorBidi"/>
          <w:color w:val="000000" w:themeColor="text1"/>
        </w:rPr>
        <w:t xml:space="preserve">(ADRIATIC) </w:t>
      </w:r>
      <w:r w:rsidRPr="00247314">
        <w:rPr>
          <w:rFonts w:eastAsiaTheme="majorEastAsia" w:cstheme="majorBidi"/>
          <w:color w:val="000000" w:themeColor="text1"/>
        </w:rPr>
        <w:t xml:space="preserve">comparing durvalumab to </w:t>
      </w:r>
      <w:r w:rsidR="00772EE3">
        <w:rPr>
          <w:rFonts w:eastAsiaTheme="majorEastAsia" w:cstheme="majorBidi"/>
          <w:color w:val="000000" w:themeColor="text1"/>
        </w:rPr>
        <w:t xml:space="preserve">placebo </w:t>
      </w:r>
      <w:r w:rsidR="00A04021">
        <w:rPr>
          <w:rFonts w:eastAsiaTheme="majorEastAsia" w:cstheme="majorBidi"/>
          <w:color w:val="000000" w:themeColor="text1"/>
        </w:rPr>
        <w:t>(representing ‘watch and wait’)</w:t>
      </w:r>
      <w:r w:rsidRPr="00247314">
        <w:rPr>
          <w:rFonts w:eastAsiaTheme="majorEastAsia" w:cstheme="majorBidi"/>
          <w:color w:val="000000" w:themeColor="text1"/>
        </w:rPr>
        <w:t xml:space="preserve"> (</w:t>
      </w:r>
      <w:r>
        <w:rPr>
          <w:rFonts w:eastAsiaTheme="majorEastAsia" w:cstheme="majorBidi"/>
          <w:color w:val="000000" w:themeColor="text1"/>
        </w:rPr>
        <w:t>n=</w:t>
      </w:r>
      <w:r w:rsidR="002F597D">
        <w:rPr>
          <w:rFonts w:eastAsiaTheme="majorEastAsia" w:cstheme="majorBidi"/>
          <w:color w:val="000000" w:themeColor="text1"/>
        </w:rPr>
        <w:t>530</w:t>
      </w:r>
      <w:r w:rsidRPr="00247314">
        <w:rPr>
          <w:rFonts w:eastAsiaTheme="majorEastAsia" w:cstheme="majorBidi"/>
          <w:color w:val="000000" w:themeColor="text1"/>
        </w:rPr>
        <w:t>).</w:t>
      </w:r>
      <w:r w:rsidR="002F597D">
        <w:rPr>
          <w:rFonts w:eastAsiaTheme="majorEastAsia" w:cstheme="majorBidi"/>
          <w:color w:val="000000" w:themeColor="text1"/>
        </w:rPr>
        <w:t xml:space="preserve">  </w:t>
      </w:r>
      <w:r w:rsidR="006D20C5">
        <w:rPr>
          <w:rFonts w:eastAsiaTheme="majorEastAsia" w:cstheme="majorBidi"/>
          <w:color w:val="000000" w:themeColor="text1"/>
        </w:rPr>
        <w:t xml:space="preserve">The PBAC noted that, based on a median follow up of approximately 30 months, the results indicated treatment with durvalumab resulted in a statistically significant improvement in overall survival </w:t>
      </w:r>
      <w:r w:rsidR="00C14988">
        <w:rPr>
          <w:rFonts w:eastAsiaTheme="majorEastAsia" w:cstheme="majorBidi"/>
          <w:color w:val="000000" w:themeColor="text1"/>
        </w:rPr>
        <w:t xml:space="preserve">(OS) </w:t>
      </w:r>
      <w:r w:rsidR="006D20C5">
        <w:rPr>
          <w:rFonts w:eastAsiaTheme="majorEastAsia" w:cstheme="majorBidi"/>
          <w:color w:val="000000" w:themeColor="text1"/>
        </w:rPr>
        <w:t xml:space="preserve">compared to placebo (hazard ratio 0.73, 95%CI: 0.57, 0.93).  </w:t>
      </w:r>
      <w:r w:rsidR="002160AE">
        <w:rPr>
          <w:rFonts w:eastAsiaTheme="majorEastAsia" w:cstheme="majorBidi"/>
          <w:color w:val="000000" w:themeColor="text1"/>
        </w:rPr>
        <w:t xml:space="preserve">The PBAC noted </w:t>
      </w:r>
      <w:r w:rsidR="00ED61A0">
        <w:rPr>
          <w:rFonts w:eastAsiaTheme="majorEastAsia" w:cstheme="majorBidi"/>
          <w:color w:val="000000" w:themeColor="text1"/>
        </w:rPr>
        <w:t>68% of patients were alive at 24 months in the durvalumab arm compared to 58.5% in the placebo arm</w:t>
      </w:r>
      <w:r w:rsidR="00C509FF">
        <w:rPr>
          <w:rFonts w:eastAsiaTheme="majorEastAsia" w:cstheme="majorBidi"/>
          <w:color w:val="000000" w:themeColor="text1"/>
        </w:rPr>
        <w:t xml:space="preserve">. </w:t>
      </w:r>
    </w:p>
    <w:p w14:paraId="4D475F12" w14:textId="708CEA6E" w:rsidR="00956BA2" w:rsidRPr="00956BA2" w:rsidRDefault="00956BA2" w:rsidP="007D5596">
      <w:pPr>
        <w:pStyle w:val="3-BodyText"/>
        <w:numPr>
          <w:ilvl w:val="1"/>
          <w:numId w:val="22"/>
        </w:numPr>
      </w:pPr>
      <w:r w:rsidRPr="3B8BD044">
        <w:t xml:space="preserve">The PBAC noted that </w:t>
      </w:r>
      <w:r w:rsidR="003B5883" w:rsidRPr="3B8BD044">
        <w:t xml:space="preserve">of the patients </w:t>
      </w:r>
      <w:r w:rsidR="00053BE5" w:rsidRPr="3B8BD044">
        <w:t xml:space="preserve">in the placebo arm </w:t>
      </w:r>
      <w:r w:rsidR="003B5883" w:rsidRPr="3B8BD044">
        <w:t>that received subsequent anticancer therapy</w:t>
      </w:r>
      <w:r w:rsidR="00885BCB" w:rsidRPr="3B8BD044">
        <w:t xml:space="preserve"> in the ADRIATIC trial</w:t>
      </w:r>
      <w:r w:rsidR="003B5883" w:rsidRPr="3B8BD044">
        <w:t xml:space="preserve">, </w:t>
      </w:r>
      <w:r w:rsidR="00885BCB" w:rsidRPr="3B8BD044">
        <w:t>11.7% received immunotherapy</w:t>
      </w:r>
      <w:r w:rsidRPr="3B8BD044">
        <w:t>. The PBAC</w:t>
      </w:r>
      <w:r w:rsidR="00AF29CE" w:rsidRPr="3B8BD044">
        <w:t xml:space="preserve"> considered</w:t>
      </w:r>
      <w:r w:rsidRPr="3B8BD044">
        <w:t xml:space="preserve"> that the use of </w:t>
      </w:r>
      <w:r w:rsidR="00692A58" w:rsidRPr="3B8BD044">
        <w:t xml:space="preserve">immunotherapy </w:t>
      </w:r>
      <w:r w:rsidRPr="3B8BD044">
        <w:t xml:space="preserve">in the </w:t>
      </w:r>
      <w:r w:rsidR="00692A58" w:rsidRPr="3B8BD044">
        <w:t xml:space="preserve">placebo </w:t>
      </w:r>
      <w:r w:rsidRPr="3B8BD044">
        <w:t>arm was lower than would be expected</w:t>
      </w:r>
      <w:r w:rsidR="00053BE5" w:rsidRPr="3B8BD044">
        <w:t xml:space="preserve"> </w:t>
      </w:r>
      <w:r w:rsidR="00AF29CE" w:rsidRPr="3B8BD044">
        <w:t xml:space="preserve">and </w:t>
      </w:r>
      <w:r w:rsidRPr="3B8BD044">
        <w:t>that this resulted in the trial overestimating the magnitude of clinical benefit that would be observed in the Australian treatment setting.</w:t>
      </w:r>
      <w:r w:rsidR="00B71CCF" w:rsidRPr="3B8BD044">
        <w:t xml:space="preserve"> Additionally, the PBAC noted </w:t>
      </w:r>
      <w:r w:rsidR="003461FF" w:rsidRPr="3B8BD044">
        <w:t xml:space="preserve">patients </w:t>
      </w:r>
      <w:r w:rsidR="00B51BA6" w:rsidRPr="3B8BD044">
        <w:t xml:space="preserve">in the ADRIATIC trial </w:t>
      </w:r>
      <w:r w:rsidR="003461FF" w:rsidRPr="3B8BD044">
        <w:t xml:space="preserve">may not reflect patients likely to be treated in Australia </w:t>
      </w:r>
      <w:r w:rsidR="00790344">
        <w:t xml:space="preserve">as </w:t>
      </w:r>
      <w:r w:rsidR="001079CC">
        <w:t xml:space="preserve">survival in the </w:t>
      </w:r>
      <w:r w:rsidR="001F5590">
        <w:t>‘</w:t>
      </w:r>
      <w:r w:rsidR="001079CC">
        <w:t>watch and wait</w:t>
      </w:r>
      <w:r w:rsidR="001F5590">
        <w:t>’</w:t>
      </w:r>
      <w:r w:rsidR="001079CC">
        <w:t xml:space="preserve"> group </w:t>
      </w:r>
      <w:r w:rsidR="001F5590">
        <w:t xml:space="preserve">appeared to be higher </w:t>
      </w:r>
      <w:r w:rsidR="002D13FE">
        <w:t xml:space="preserve">in the ADRIATIC trial compared to clinical practice </w:t>
      </w:r>
      <w:r w:rsidR="000F4DC5" w:rsidRPr="3B8BD044">
        <w:t xml:space="preserve">(as discussed in paragraph </w:t>
      </w:r>
      <w:r w:rsidR="000F4DC5">
        <w:rPr>
          <w:lang w:val="en-GB"/>
        </w:rPr>
        <w:fldChar w:fldCharType="begin"/>
      </w:r>
      <w:r w:rsidR="000F4DC5">
        <w:rPr>
          <w:lang w:val="en-GB"/>
        </w:rPr>
        <w:instrText xml:space="preserve"> REF _Ref201593473 \r \h </w:instrText>
      </w:r>
      <w:r w:rsidR="000F4DC5">
        <w:rPr>
          <w:lang w:val="en-GB"/>
        </w:rPr>
      </w:r>
      <w:r w:rsidR="000F4DC5">
        <w:rPr>
          <w:lang w:val="en-GB"/>
        </w:rPr>
        <w:fldChar w:fldCharType="separate"/>
      </w:r>
      <w:r w:rsidR="003D11B5">
        <w:rPr>
          <w:lang w:val="en-GB"/>
        </w:rPr>
        <w:t>6.9</w:t>
      </w:r>
      <w:r w:rsidR="000F4DC5">
        <w:rPr>
          <w:lang w:val="en-GB"/>
        </w:rPr>
        <w:fldChar w:fldCharType="end"/>
      </w:r>
      <w:r w:rsidR="000F4DC5" w:rsidRPr="3B8BD044">
        <w:t xml:space="preserve">) </w:t>
      </w:r>
      <w:r w:rsidR="00B51BA6" w:rsidRPr="3B8BD044">
        <w:t xml:space="preserve">which </w:t>
      </w:r>
      <w:r w:rsidR="00DB1175" w:rsidRPr="3B8BD044">
        <w:t xml:space="preserve">may </w:t>
      </w:r>
      <w:r w:rsidR="00B51BA6" w:rsidRPr="3B8BD044">
        <w:t>further limit</w:t>
      </w:r>
      <w:r w:rsidR="00DB1175" w:rsidRPr="3B8BD044">
        <w:t xml:space="preserve"> </w:t>
      </w:r>
      <w:r w:rsidR="00B51BA6" w:rsidRPr="3B8BD044">
        <w:t>the applicability of</w:t>
      </w:r>
      <w:r w:rsidR="004202D1" w:rsidRPr="3B8BD044">
        <w:t xml:space="preserve"> the trial</w:t>
      </w:r>
      <w:r w:rsidR="000D06E0" w:rsidRPr="3B8BD044">
        <w:t xml:space="preserve"> results</w:t>
      </w:r>
      <w:r w:rsidR="004202D1" w:rsidRPr="3B8BD044">
        <w:t xml:space="preserve">.   </w:t>
      </w:r>
    </w:p>
    <w:p w14:paraId="734CF459" w14:textId="77777777" w:rsidR="004706B7" w:rsidRPr="004706B7" w:rsidRDefault="004706B7" w:rsidP="007D5596">
      <w:pPr>
        <w:pStyle w:val="3-BodyText"/>
        <w:numPr>
          <w:ilvl w:val="1"/>
          <w:numId w:val="22"/>
        </w:numPr>
        <w:rPr>
          <w:rFonts w:eastAsiaTheme="majorEastAsia" w:cstheme="majorBidi"/>
          <w:color w:val="000000" w:themeColor="text1"/>
        </w:rPr>
      </w:pPr>
      <w:r w:rsidRPr="004706B7">
        <w:rPr>
          <w:rFonts w:eastAsiaTheme="majorEastAsia" w:cstheme="majorBidi"/>
          <w:color w:val="000000" w:themeColor="text1"/>
        </w:rPr>
        <w:t xml:space="preserve">The PBAC considered the claim of superior comparative effectiveness was supported by the evidence presented.  </w:t>
      </w:r>
    </w:p>
    <w:p w14:paraId="0BD5A263" w14:textId="2FA9AE4E" w:rsidR="00423C5F" w:rsidRPr="00423C5F" w:rsidRDefault="00423C5F" w:rsidP="007D5596">
      <w:pPr>
        <w:pStyle w:val="3-BodyText"/>
        <w:numPr>
          <w:ilvl w:val="1"/>
          <w:numId w:val="22"/>
        </w:numPr>
        <w:rPr>
          <w:rFonts w:eastAsiaTheme="majorEastAsia" w:cstheme="majorBidi"/>
          <w:color w:val="000000" w:themeColor="text1"/>
        </w:rPr>
      </w:pPr>
      <w:r w:rsidRPr="00423C5F">
        <w:rPr>
          <w:rFonts w:eastAsiaTheme="majorEastAsia" w:cstheme="majorBidi"/>
          <w:color w:val="000000" w:themeColor="text1"/>
        </w:rPr>
        <w:t xml:space="preserve">The PBAC noted </w:t>
      </w:r>
      <w:r w:rsidR="00804E1D">
        <w:rPr>
          <w:rFonts w:eastAsiaTheme="majorEastAsia" w:cstheme="majorBidi"/>
          <w:color w:val="000000" w:themeColor="text1"/>
        </w:rPr>
        <w:t xml:space="preserve">durvalumab </w:t>
      </w:r>
      <w:r w:rsidRPr="00423C5F">
        <w:rPr>
          <w:rFonts w:eastAsiaTheme="majorEastAsia" w:cstheme="majorBidi"/>
          <w:color w:val="000000" w:themeColor="text1"/>
        </w:rPr>
        <w:t>was associated with</w:t>
      </w:r>
      <w:r w:rsidR="0078020D" w:rsidRPr="0078020D">
        <w:rPr>
          <w:rFonts w:eastAsiaTheme="majorEastAsia" w:cstheme="majorBidi"/>
          <w:color w:val="000000" w:themeColor="text1"/>
        </w:rPr>
        <w:t xml:space="preserve"> higher rates of pneumonitis or radiation</w:t>
      </w:r>
      <w:r w:rsidR="00BB1478">
        <w:rPr>
          <w:rFonts w:eastAsiaTheme="majorEastAsia" w:cstheme="majorBidi"/>
          <w:color w:val="000000" w:themeColor="text1"/>
        </w:rPr>
        <w:t xml:space="preserve"> pneumonitis</w:t>
      </w:r>
      <w:r w:rsidR="0078020D" w:rsidRPr="0078020D">
        <w:rPr>
          <w:rFonts w:eastAsiaTheme="majorEastAsia" w:cstheme="majorBidi"/>
          <w:color w:val="000000" w:themeColor="text1"/>
        </w:rPr>
        <w:t xml:space="preserve"> </w:t>
      </w:r>
      <w:r w:rsidR="008822C7">
        <w:rPr>
          <w:rFonts w:eastAsiaTheme="majorEastAsia" w:cstheme="majorBidi"/>
          <w:color w:val="000000" w:themeColor="text1"/>
        </w:rPr>
        <w:t xml:space="preserve">(38.2% vs 30.2%) and </w:t>
      </w:r>
      <w:r w:rsidR="002B1885">
        <w:rPr>
          <w:rFonts w:eastAsiaTheme="majorEastAsia" w:cstheme="majorBidi"/>
          <w:color w:val="000000" w:themeColor="text1"/>
        </w:rPr>
        <w:t xml:space="preserve">immune-mediated </w:t>
      </w:r>
      <w:r w:rsidRPr="00423C5F">
        <w:rPr>
          <w:rFonts w:eastAsiaTheme="majorEastAsia" w:cstheme="majorBidi"/>
          <w:color w:val="000000" w:themeColor="text1"/>
        </w:rPr>
        <w:t xml:space="preserve">adverse </w:t>
      </w:r>
      <w:r w:rsidR="00F84DD2">
        <w:rPr>
          <w:rFonts w:eastAsiaTheme="majorEastAsia" w:cstheme="majorBidi"/>
          <w:color w:val="000000" w:themeColor="text1"/>
        </w:rPr>
        <w:t xml:space="preserve">events </w:t>
      </w:r>
      <w:r w:rsidRPr="00423C5F">
        <w:rPr>
          <w:rFonts w:eastAsiaTheme="majorEastAsia" w:cstheme="majorBidi"/>
          <w:color w:val="000000" w:themeColor="text1"/>
        </w:rPr>
        <w:t>(</w:t>
      </w:r>
      <w:r w:rsidR="0078020D">
        <w:rPr>
          <w:rFonts w:eastAsiaTheme="majorEastAsia" w:cstheme="majorBidi"/>
          <w:color w:val="000000" w:themeColor="text1"/>
        </w:rPr>
        <w:t>32.1</w:t>
      </w:r>
      <w:r w:rsidRPr="00423C5F">
        <w:rPr>
          <w:rFonts w:eastAsiaTheme="majorEastAsia" w:cstheme="majorBidi"/>
          <w:color w:val="000000" w:themeColor="text1"/>
        </w:rPr>
        <w:t xml:space="preserve">% vs </w:t>
      </w:r>
      <w:r w:rsidR="0078020D">
        <w:rPr>
          <w:rFonts w:eastAsiaTheme="majorEastAsia" w:cstheme="majorBidi"/>
          <w:color w:val="000000" w:themeColor="text1"/>
        </w:rPr>
        <w:t>10</w:t>
      </w:r>
      <w:r w:rsidRPr="00423C5F">
        <w:rPr>
          <w:rFonts w:eastAsiaTheme="majorEastAsia" w:cstheme="majorBidi"/>
          <w:color w:val="000000" w:themeColor="text1"/>
        </w:rPr>
        <w:t>.</w:t>
      </w:r>
      <w:r w:rsidR="0078020D">
        <w:rPr>
          <w:rFonts w:eastAsiaTheme="majorEastAsia" w:cstheme="majorBidi"/>
          <w:color w:val="000000" w:themeColor="text1"/>
        </w:rPr>
        <w:t>2</w:t>
      </w:r>
      <w:r w:rsidRPr="00423C5F">
        <w:rPr>
          <w:rFonts w:eastAsiaTheme="majorEastAsia" w:cstheme="majorBidi"/>
          <w:color w:val="000000" w:themeColor="text1"/>
        </w:rPr>
        <w:t>%)</w:t>
      </w:r>
      <w:r w:rsidR="00BB1478">
        <w:rPr>
          <w:rFonts w:eastAsiaTheme="majorEastAsia" w:cstheme="majorBidi"/>
          <w:color w:val="000000" w:themeColor="text1"/>
        </w:rPr>
        <w:t xml:space="preserve"> than placebo</w:t>
      </w:r>
      <w:r w:rsidRPr="00423C5F">
        <w:rPr>
          <w:rFonts w:eastAsiaTheme="majorEastAsia" w:cstheme="majorBidi"/>
          <w:color w:val="000000" w:themeColor="text1"/>
        </w:rPr>
        <w:t>. The PBAC considered the claim of inferior comparative safety was reasonable</w:t>
      </w:r>
      <w:r w:rsidR="00CC02A2">
        <w:rPr>
          <w:rFonts w:eastAsiaTheme="majorEastAsia" w:cstheme="majorBidi"/>
          <w:color w:val="000000" w:themeColor="text1"/>
        </w:rPr>
        <w:t xml:space="preserve">, however did not consider the </w:t>
      </w:r>
      <w:r w:rsidR="00B92708">
        <w:rPr>
          <w:rFonts w:eastAsiaTheme="majorEastAsia" w:cstheme="majorBidi"/>
          <w:color w:val="000000" w:themeColor="text1"/>
        </w:rPr>
        <w:t>claim of a “manageable” safety profile was informative</w:t>
      </w:r>
      <w:r w:rsidRPr="00423C5F">
        <w:rPr>
          <w:rFonts w:eastAsiaTheme="majorEastAsia" w:cstheme="majorBidi"/>
          <w:color w:val="000000" w:themeColor="text1"/>
        </w:rPr>
        <w:t>.</w:t>
      </w:r>
      <w:r w:rsidR="002108EB">
        <w:rPr>
          <w:rFonts w:eastAsiaTheme="majorEastAsia" w:cstheme="majorBidi"/>
          <w:color w:val="000000" w:themeColor="text1"/>
        </w:rPr>
        <w:t xml:space="preserve"> The PBAC also noted that the inconvenience of prolonged intravenous therapy</w:t>
      </w:r>
      <w:r w:rsidR="005B1D4F">
        <w:rPr>
          <w:rFonts w:eastAsiaTheme="majorEastAsia" w:cstheme="majorBidi"/>
          <w:color w:val="000000" w:themeColor="text1"/>
        </w:rPr>
        <w:t xml:space="preserve"> </w:t>
      </w:r>
      <w:r w:rsidR="002108EB">
        <w:rPr>
          <w:rFonts w:eastAsiaTheme="majorEastAsia" w:cstheme="majorBidi"/>
          <w:color w:val="000000" w:themeColor="text1"/>
        </w:rPr>
        <w:t xml:space="preserve">may limit uptake and compliance particularly for some rural and regional patients. </w:t>
      </w:r>
    </w:p>
    <w:p w14:paraId="08BDD269" w14:textId="473A150D" w:rsidR="00C52993" w:rsidRPr="00E70193" w:rsidRDefault="00A46DF2" w:rsidP="007D5596">
      <w:pPr>
        <w:pStyle w:val="3-BodyText"/>
        <w:numPr>
          <w:ilvl w:val="1"/>
          <w:numId w:val="22"/>
        </w:numPr>
        <w:rPr>
          <w:rFonts w:eastAsiaTheme="majorEastAsia" w:cstheme="majorBidi"/>
          <w:color w:val="000000" w:themeColor="text1"/>
        </w:rPr>
      </w:pPr>
      <w:r w:rsidRPr="00A46DF2">
        <w:rPr>
          <w:rFonts w:eastAsiaTheme="majorEastAsia" w:cstheme="majorBidi"/>
          <w:color w:val="000000" w:themeColor="text1"/>
        </w:rPr>
        <w:t xml:space="preserve">The </w:t>
      </w:r>
      <w:r>
        <w:rPr>
          <w:rFonts w:eastAsiaTheme="majorEastAsia" w:cstheme="majorBidi"/>
          <w:color w:val="000000" w:themeColor="text1"/>
        </w:rPr>
        <w:t xml:space="preserve">PBAC noted the </w:t>
      </w:r>
      <w:r w:rsidRPr="00A46DF2">
        <w:rPr>
          <w:rFonts w:eastAsiaTheme="majorEastAsia" w:cstheme="majorBidi"/>
          <w:color w:val="000000" w:themeColor="text1"/>
        </w:rPr>
        <w:t xml:space="preserve">submission presented a cost-utility analysis to support the cost-effectiveness of </w:t>
      </w:r>
      <w:r>
        <w:rPr>
          <w:rFonts w:eastAsiaTheme="majorEastAsia" w:cstheme="majorBidi"/>
          <w:color w:val="000000" w:themeColor="text1"/>
        </w:rPr>
        <w:t>durvalumab</w:t>
      </w:r>
      <w:r w:rsidR="00F619E4">
        <w:rPr>
          <w:rFonts w:eastAsiaTheme="majorEastAsia" w:cstheme="majorBidi"/>
          <w:color w:val="000000" w:themeColor="text1"/>
        </w:rPr>
        <w:t xml:space="preserve"> compared to watch and wait monitoring</w:t>
      </w:r>
      <w:r>
        <w:rPr>
          <w:rFonts w:eastAsiaTheme="majorEastAsia" w:cstheme="majorBidi"/>
          <w:color w:val="000000" w:themeColor="text1"/>
        </w:rPr>
        <w:t xml:space="preserve"> </w:t>
      </w:r>
      <w:r w:rsidRPr="00A46DF2">
        <w:rPr>
          <w:rFonts w:eastAsiaTheme="majorEastAsia" w:cstheme="majorBidi"/>
          <w:color w:val="000000" w:themeColor="text1"/>
        </w:rPr>
        <w:t>with the economic model reporting a</w:t>
      </w:r>
      <w:r>
        <w:rPr>
          <w:rFonts w:eastAsiaTheme="majorEastAsia" w:cstheme="majorBidi"/>
          <w:color w:val="000000" w:themeColor="text1"/>
        </w:rPr>
        <w:t xml:space="preserve"> base case </w:t>
      </w:r>
      <w:r w:rsidRPr="00A46DF2">
        <w:rPr>
          <w:rFonts w:eastAsiaTheme="majorEastAsia" w:cstheme="majorBidi"/>
          <w:color w:val="000000" w:themeColor="text1"/>
        </w:rPr>
        <w:t>ICER of $</w:t>
      </w:r>
      <w:r w:rsidR="005672C1">
        <w:rPr>
          <w:rFonts w:eastAsiaTheme="majorEastAsia" w:cstheme="majorBidi"/>
          <w:color w:val="000000" w:themeColor="text1"/>
        </w:rPr>
        <w:t>55,000 to &lt; $75,000</w:t>
      </w:r>
      <w:r>
        <w:rPr>
          <w:rFonts w:eastAsiaTheme="majorEastAsia" w:cstheme="majorBidi"/>
          <w:color w:val="000000" w:themeColor="text1"/>
        </w:rPr>
        <w:t xml:space="preserve"> </w:t>
      </w:r>
      <w:r w:rsidRPr="00A46DF2">
        <w:rPr>
          <w:rFonts w:eastAsiaTheme="majorEastAsia" w:cstheme="majorBidi"/>
          <w:color w:val="000000" w:themeColor="text1"/>
        </w:rPr>
        <w:t>per QALY gained.</w:t>
      </w:r>
      <w:r w:rsidR="00A92237">
        <w:rPr>
          <w:rFonts w:eastAsiaTheme="majorEastAsia" w:cstheme="majorBidi"/>
          <w:color w:val="000000" w:themeColor="text1"/>
        </w:rPr>
        <w:t xml:space="preserve"> </w:t>
      </w:r>
      <w:r w:rsidR="00AC2E88">
        <w:rPr>
          <w:rFonts w:eastAsiaTheme="majorEastAsia" w:cstheme="majorBidi"/>
          <w:color w:val="000000" w:themeColor="text1"/>
        </w:rPr>
        <w:t>T</w:t>
      </w:r>
      <w:r w:rsidR="00A92237">
        <w:rPr>
          <w:rFonts w:eastAsiaTheme="majorEastAsia" w:cstheme="majorBidi"/>
          <w:color w:val="000000" w:themeColor="text1"/>
        </w:rPr>
        <w:t>he PBAC noted the key model drivers included time horizon, approach to overall survival extrapolation</w:t>
      </w:r>
      <w:r w:rsidR="0092596F">
        <w:rPr>
          <w:rFonts w:eastAsiaTheme="majorEastAsia" w:cstheme="majorBidi"/>
          <w:color w:val="000000" w:themeColor="text1"/>
        </w:rPr>
        <w:t xml:space="preserve"> and </w:t>
      </w:r>
      <w:r w:rsidR="00A92237">
        <w:rPr>
          <w:rFonts w:eastAsiaTheme="majorEastAsia" w:cstheme="majorBidi"/>
          <w:color w:val="000000" w:themeColor="text1"/>
        </w:rPr>
        <w:t>terminal care cost</w:t>
      </w:r>
      <w:r w:rsidR="0092596F">
        <w:rPr>
          <w:rFonts w:eastAsiaTheme="majorEastAsia" w:cstheme="majorBidi"/>
          <w:color w:val="000000" w:themeColor="text1"/>
        </w:rPr>
        <w:t>.</w:t>
      </w:r>
      <w:r w:rsidR="00B84C6A">
        <w:rPr>
          <w:rFonts w:eastAsiaTheme="majorEastAsia" w:cstheme="majorBidi"/>
          <w:color w:val="000000" w:themeColor="text1"/>
        </w:rPr>
        <w:t xml:space="preserve"> The PBAC noted the model estimated </w:t>
      </w:r>
      <w:r w:rsidR="003C122A">
        <w:rPr>
          <w:rFonts w:eastAsiaTheme="majorEastAsia" w:cstheme="majorBidi"/>
          <w:color w:val="000000" w:themeColor="text1"/>
        </w:rPr>
        <w:t>an additional</w:t>
      </w:r>
      <w:r w:rsidR="007318B6">
        <w:rPr>
          <w:rFonts w:eastAsiaTheme="majorEastAsia" w:cstheme="majorBidi"/>
          <w:color w:val="000000" w:themeColor="text1"/>
        </w:rPr>
        <w:t xml:space="preserve"> </w:t>
      </w:r>
      <w:r w:rsidR="007318B6" w:rsidRPr="003A4651">
        <w:rPr>
          <w:rFonts w:eastAsiaTheme="majorEastAsia" w:cstheme="majorBidi"/>
          <w:color w:val="000000" w:themeColor="text1"/>
        </w:rPr>
        <w:t>1.</w:t>
      </w:r>
      <w:r w:rsidR="003A4651" w:rsidRPr="003A4651">
        <w:rPr>
          <w:rFonts w:eastAsiaTheme="majorEastAsia" w:cstheme="majorBidi"/>
          <w:color w:val="000000" w:themeColor="text1"/>
        </w:rPr>
        <w:t>50</w:t>
      </w:r>
      <w:r w:rsidR="007318B6">
        <w:rPr>
          <w:rFonts w:eastAsiaTheme="majorEastAsia" w:cstheme="majorBidi"/>
          <w:color w:val="000000" w:themeColor="text1"/>
        </w:rPr>
        <w:t xml:space="preserve"> life years gained (</w:t>
      </w:r>
      <w:r w:rsidR="000E32F1">
        <w:rPr>
          <w:rFonts w:eastAsiaTheme="majorEastAsia" w:cstheme="majorBidi"/>
          <w:color w:val="000000" w:themeColor="text1"/>
        </w:rPr>
        <w:t>un</w:t>
      </w:r>
      <w:r w:rsidR="007318B6">
        <w:rPr>
          <w:rFonts w:eastAsiaTheme="majorEastAsia" w:cstheme="majorBidi"/>
          <w:color w:val="000000" w:themeColor="text1"/>
        </w:rPr>
        <w:t xml:space="preserve">discounted) over the 15 year time horizon and considered this was likely overestimated. </w:t>
      </w:r>
      <w:r w:rsidR="007963CA">
        <w:rPr>
          <w:rFonts w:eastAsiaTheme="majorEastAsia" w:cstheme="majorBidi"/>
          <w:color w:val="000000" w:themeColor="text1"/>
        </w:rPr>
        <w:t xml:space="preserve">The PBAC considered </w:t>
      </w:r>
      <w:r w:rsidR="00925209">
        <w:rPr>
          <w:rFonts w:eastAsiaTheme="majorEastAsia" w:cstheme="majorBidi"/>
          <w:color w:val="000000" w:themeColor="text1"/>
        </w:rPr>
        <w:t xml:space="preserve">reducing the time </w:t>
      </w:r>
      <w:r w:rsidR="007963CA">
        <w:rPr>
          <w:rFonts w:eastAsiaTheme="majorEastAsia" w:cstheme="majorBidi"/>
          <w:color w:val="000000" w:themeColor="text1"/>
        </w:rPr>
        <w:t xml:space="preserve">horizon </w:t>
      </w:r>
      <w:r w:rsidR="00925209">
        <w:rPr>
          <w:rFonts w:eastAsiaTheme="majorEastAsia" w:cstheme="majorBidi"/>
          <w:color w:val="000000" w:themeColor="text1"/>
        </w:rPr>
        <w:t xml:space="preserve">to 10 years </w:t>
      </w:r>
      <w:r w:rsidR="007963CA">
        <w:rPr>
          <w:rFonts w:eastAsiaTheme="majorEastAsia" w:cstheme="majorBidi"/>
          <w:color w:val="000000" w:themeColor="text1"/>
        </w:rPr>
        <w:t xml:space="preserve">would </w:t>
      </w:r>
      <w:r w:rsidR="00925209">
        <w:rPr>
          <w:rFonts w:eastAsiaTheme="majorEastAsia" w:cstheme="majorBidi"/>
          <w:color w:val="000000" w:themeColor="text1"/>
        </w:rPr>
        <w:t xml:space="preserve">mitigate the uncertainty related to </w:t>
      </w:r>
      <w:r w:rsidR="00CC4280">
        <w:rPr>
          <w:rFonts w:eastAsiaTheme="majorEastAsia" w:cstheme="majorBidi"/>
          <w:color w:val="000000" w:themeColor="text1"/>
        </w:rPr>
        <w:t xml:space="preserve">the </w:t>
      </w:r>
      <w:r w:rsidR="000C4261">
        <w:rPr>
          <w:rFonts w:eastAsiaTheme="majorEastAsia" w:cstheme="majorBidi"/>
          <w:color w:val="000000" w:themeColor="text1"/>
        </w:rPr>
        <w:t>OS</w:t>
      </w:r>
      <w:r w:rsidR="00CC4280">
        <w:rPr>
          <w:rFonts w:eastAsiaTheme="majorEastAsia" w:cstheme="majorBidi"/>
          <w:color w:val="000000" w:themeColor="text1"/>
        </w:rPr>
        <w:t xml:space="preserve"> benefit</w:t>
      </w:r>
      <w:r w:rsidR="000C4261">
        <w:rPr>
          <w:rFonts w:eastAsiaTheme="majorEastAsia" w:cstheme="majorBidi"/>
          <w:color w:val="000000" w:themeColor="text1"/>
        </w:rPr>
        <w:t xml:space="preserve">. </w:t>
      </w:r>
      <w:r w:rsidR="00E003A0" w:rsidRPr="00E003A0">
        <w:rPr>
          <w:rFonts w:eastAsiaTheme="majorEastAsia" w:cstheme="majorBidi"/>
          <w:color w:val="000000" w:themeColor="text1"/>
        </w:rPr>
        <w:t xml:space="preserve">The PBAC noted the impact of terminal care costs </w:t>
      </w:r>
      <w:r w:rsidR="00EF2648">
        <w:rPr>
          <w:rFonts w:eastAsiaTheme="majorEastAsia" w:cstheme="majorBidi"/>
          <w:color w:val="000000" w:themeColor="text1"/>
        </w:rPr>
        <w:t>wa</w:t>
      </w:r>
      <w:r w:rsidR="00E003A0" w:rsidRPr="00E003A0">
        <w:rPr>
          <w:rFonts w:eastAsiaTheme="majorEastAsia" w:cstheme="majorBidi"/>
          <w:color w:val="000000" w:themeColor="text1"/>
        </w:rPr>
        <w:t xml:space="preserve">s driven by the difference in the surviving proportions at the end of the model time horizon and </w:t>
      </w:r>
      <w:r w:rsidR="002D13FE">
        <w:rPr>
          <w:rFonts w:eastAsiaTheme="majorEastAsia" w:cstheme="majorBidi"/>
          <w:color w:val="000000" w:themeColor="text1"/>
        </w:rPr>
        <w:t xml:space="preserve">was artificial as ultimately it should be applied to all patients. </w:t>
      </w:r>
      <w:r w:rsidR="000C4261">
        <w:rPr>
          <w:rFonts w:eastAsiaTheme="majorEastAsia" w:cstheme="majorBidi"/>
          <w:color w:val="000000" w:themeColor="text1"/>
        </w:rPr>
        <w:t xml:space="preserve">The PBAC noted using a time horizon of 10 years and </w:t>
      </w:r>
      <w:r w:rsidR="000C4261">
        <w:rPr>
          <w:rFonts w:eastAsiaTheme="majorEastAsia" w:cstheme="majorBidi"/>
          <w:color w:val="000000" w:themeColor="text1"/>
        </w:rPr>
        <w:lastRenderedPageBreak/>
        <w:t>removing terminal care costs resulted in an ICER</w:t>
      </w:r>
      <w:r w:rsidR="0007412B">
        <w:rPr>
          <w:rFonts w:eastAsiaTheme="majorEastAsia" w:cstheme="majorBidi"/>
          <w:color w:val="000000" w:themeColor="text1"/>
        </w:rPr>
        <w:t xml:space="preserve"> of $</w:t>
      </w:r>
      <w:r w:rsidR="005672C1">
        <w:rPr>
          <w:rFonts w:eastAsiaTheme="majorEastAsia" w:cstheme="majorBidi"/>
          <w:color w:val="000000" w:themeColor="text1"/>
        </w:rPr>
        <w:t>95,000 to &lt; $115,000</w:t>
      </w:r>
      <w:r w:rsidR="0007412B">
        <w:rPr>
          <w:rFonts w:eastAsiaTheme="majorEastAsia" w:cstheme="majorBidi"/>
          <w:color w:val="000000" w:themeColor="text1"/>
        </w:rPr>
        <w:t xml:space="preserve"> per QALY</w:t>
      </w:r>
      <w:r w:rsidR="0007412B" w:rsidRPr="00E70193">
        <w:rPr>
          <w:rFonts w:eastAsiaTheme="majorEastAsia" w:cstheme="majorBidi"/>
          <w:color w:val="000000" w:themeColor="text1"/>
        </w:rPr>
        <w:t xml:space="preserve">. </w:t>
      </w:r>
      <w:r w:rsidR="00365BD4" w:rsidRPr="00E70193">
        <w:rPr>
          <w:rFonts w:eastAsiaTheme="majorEastAsia" w:cstheme="majorBidi"/>
          <w:color w:val="000000" w:themeColor="text1"/>
        </w:rPr>
        <w:t>The PBAC considered durvalumab</w:t>
      </w:r>
      <w:r w:rsidR="00EF28DC" w:rsidRPr="00E70193">
        <w:rPr>
          <w:rFonts w:eastAsiaTheme="majorEastAsia" w:cstheme="majorBidi"/>
          <w:color w:val="000000" w:themeColor="text1"/>
        </w:rPr>
        <w:t xml:space="preserve"> would be cost effective with an ICER less than $</w:t>
      </w:r>
      <w:r w:rsidR="005672C1">
        <w:rPr>
          <w:rFonts w:eastAsiaTheme="majorEastAsia" w:cstheme="majorBidi"/>
          <w:color w:val="000000" w:themeColor="text1"/>
        </w:rPr>
        <w:t>45,000 to &lt; $55,000</w:t>
      </w:r>
      <w:r w:rsidR="00EF28DC" w:rsidRPr="00E70193">
        <w:rPr>
          <w:rFonts w:eastAsiaTheme="majorEastAsia" w:cstheme="majorBidi"/>
          <w:color w:val="000000" w:themeColor="text1"/>
        </w:rPr>
        <w:t xml:space="preserve"> per QAL</w:t>
      </w:r>
      <w:r w:rsidR="005C5C9E" w:rsidRPr="00E70193">
        <w:rPr>
          <w:rFonts w:eastAsiaTheme="majorEastAsia" w:cstheme="majorBidi"/>
          <w:color w:val="000000" w:themeColor="text1"/>
        </w:rPr>
        <w:t>Y</w:t>
      </w:r>
      <w:r w:rsidR="00034224" w:rsidRPr="00E70193">
        <w:rPr>
          <w:rFonts w:eastAsiaTheme="majorEastAsia" w:cstheme="majorBidi"/>
          <w:color w:val="000000" w:themeColor="text1"/>
        </w:rPr>
        <w:t xml:space="preserve"> consistent with </w:t>
      </w:r>
      <w:r w:rsidR="0061210B" w:rsidRPr="00E70193">
        <w:rPr>
          <w:rFonts w:eastAsiaTheme="majorEastAsia" w:cstheme="majorBidi"/>
          <w:color w:val="000000" w:themeColor="text1"/>
        </w:rPr>
        <w:t xml:space="preserve">other </w:t>
      </w:r>
      <w:r w:rsidR="005B1D4F" w:rsidRPr="00E70193">
        <w:rPr>
          <w:rFonts w:eastAsiaTheme="majorEastAsia" w:cstheme="majorBidi"/>
          <w:color w:val="000000" w:themeColor="text1"/>
        </w:rPr>
        <w:t xml:space="preserve">early stage </w:t>
      </w:r>
      <w:r w:rsidR="0061210B" w:rsidRPr="00E70193">
        <w:rPr>
          <w:rFonts w:eastAsiaTheme="majorEastAsia" w:cstheme="majorBidi"/>
          <w:color w:val="000000" w:themeColor="text1"/>
        </w:rPr>
        <w:t>lung cancer</w:t>
      </w:r>
      <w:r w:rsidR="000F0331" w:rsidRPr="00E70193">
        <w:rPr>
          <w:rFonts w:eastAsiaTheme="majorEastAsia" w:cstheme="majorBidi"/>
          <w:color w:val="000000" w:themeColor="text1"/>
        </w:rPr>
        <w:t xml:space="preserve"> indications</w:t>
      </w:r>
      <w:r w:rsidR="005C5C9E" w:rsidRPr="00E70193">
        <w:rPr>
          <w:rFonts w:eastAsiaTheme="majorEastAsia" w:cstheme="majorBidi"/>
          <w:color w:val="000000" w:themeColor="text1"/>
        </w:rPr>
        <w:t>.</w:t>
      </w:r>
      <w:r w:rsidR="00EF28DC" w:rsidRPr="00E70193">
        <w:rPr>
          <w:rFonts w:eastAsiaTheme="majorEastAsia" w:cstheme="majorBidi"/>
          <w:color w:val="000000" w:themeColor="text1"/>
        </w:rPr>
        <w:t xml:space="preserve"> </w:t>
      </w:r>
    </w:p>
    <w:p w14:paraId="52729D90" w14:textId="24D6632C" w:rsidR="00A233F7" w:rsidRPr="00A233F7" w:rsidRDefault="004A5EB5" w:rsidP="007D5596">
      <w:pPr>
        <w:pStyle w:val="3-BodyText"/>
        <w:numPr>
          <w:ilvl w:val="1"/>
          <w:numId w:val="22"/>
        </w:numPr>
        <w:rPr>
          <w:rFonts w:eastAsiaTheme="majorEastAsia" w:cstheme="majorBidi"/>
          <w:color w:val="000000" w:themeColor="text1"/>
        </w:rPr>
      </w:pPr>
      <w:r>
        <w:rPr>
          <w:lang w:val="en-GB"/>
        </w:rPr>
        <w:t xml:space="preserve">The PBAC noted the utilisation estimates presented in the submission were based on </w:t>
      </w:r>
      <w:r w:rsidRPr="004A5EB5">
        <w:rPr>
          <w:lang w:val="en-GB"/>
        </w:rPr>
        <w:t>an epidemiological approach</w:t>
      </w:r>
      <w:r>
        <w:rPr>
          <w:lang w:val="en-GB"/>
        </w:rPr>
        <w:t xml:space="preserve"> with assumptions revised in the pre-PBAC response.  </w:t>
      </w:r>
      <w:r w:rsidR="00243994">
        <w:rPr>
          <w:lang w:val="en-GB"/>
        </w:rPr>
        <w:t xml:space="preserve">The PBAC noted the pre-PBAC response provided estimates for cost offsets related to the reduced use of immunotherapy in the ES-SCLC treatment setting.  </w:t>
      </w:r>
      <w:r w:rsidR="00FB47F0">
        <w:rPr>
          <w:lang w:val="en-GB"/>
        </w:rPr>
        <w:t xml:space="preserve">The PBAC considered it was unlikely uptake of durvalumab in LS-SCLC would be </w:t>
      </w:r>
      <w:r w:rsidR="00A55F1A" w:rsidRPr="00A55F1A">
        <w:rPr>
          <w:color w:val="000000"/>
          <w:w w:val="59"/>
          <w:shd w:val="solid" w:color="000000" w:fill="000000"/>
          <w:fitText w:val="460" w:id="-628914686"/>
          <w:lang w:val="en-GB"/>
          <w14:textFill>
            <w14:solidFill>
              <w14:srgbClr w14:val="000000">
                <w14:alpha w14:val="100000"/>
              </w14:srgbClr>
            </w14:solidFill>
          </w14:textFill>
        </w:rPr>
        <w:t>|||  ||</w:t>
      </w:r>
      <w:r w:rsidR="00A55F1A" w:rsidRPr="00A55F1A">
        <w:rPr>
          <w:color w:val="000000"/>
          <w:spacing w:val="5"/>
          <w:w w:val="59"/>
          <w:shd w:val="solid" w:color="000000" w:fill="000000"/>
          <w:fitText w:val="460" w:id="-628914686"/>
          <w:lang w:val="en-GB"/>
          <w14:textFill>
            <w14:solidFill>
              <w14:srgbClr w14:val="000000">
                <w14:alpha w14:val="100000"/>
              </w14:srgbClr>
            </w14:solidFill>
          </w14:textFill>
        </w:rPr>
        <w:t>|</w:t>
      </w:r>
      <w:r w:rsidR="00FB47F0">
        <w:rPr>
          <w:lang w:val="en-GB"/>
        </w:rPr>
        <w:t xml:space="preserve">% </w:t>
      </w:r>
      <w:r w:rsidR="002108EB">
        <w:rPr>
          <w:lang w:val="en-GB"/>
        </w:rPr>
        <w:t xml:space="preserve">given the inconvenience of ongoing intravenous therapy, </w:t>
      </w:r>
      <w:r w:rsidR="00FB47F0">
        <w:rPr>
          <w:lang w:val="en-GB"/>
        </w:rPr>
        <w:t xml:space="preserve">and considered </w:t>
      </w:r>
      <w:r w:rsidR="00A55F1A" w:rsidRPr="00275565">
        <w:rPr>
          <w:color w:val="000000"/>
          <w:w w:val="61"/>
          <w:shd w:val="solid" w:color="000000" w:fill="000000"/>
          <w:fitText w:val="475" w:id="-628914685"/>
          <w:lang w:val="en-GB"/>
          <w14:textFill>
            <w14:solidFill>
              <w14:srgbClr w14:val="000000">
                <w14:alpha w14:val="100000"/>
              </w14:srgbClr>
            </w14:solidFill>
          </w14:textFill>
        </w:rPr>
        <w:t>|||  ||</w:t>
      </w:r>
      <w:r w:rsidR="00A55F1A" w:rsidRPr="00275565">
        <w:rPr>
          <w:color w:val="000000"/>
          <w:spacing w:val="5"/>
          <w:w w:val="61"/>
          <w:shd w:val="solid" w:color="000000" w:fill="000000"/>
          <w:fitText w:val="475" w:id="-628914685"/>
          <w:lang w:val="en-GB"/>
          <w14:textFill>
            <w14:solidFill>
              <w14:srgbClr w14:val="000000">
                <w14:alpha w14:val="100000"/>
              </w14:srgbClr>
            </w14:solidFill>
          </w14:textFill>
        </w:rPr>
        <w:t>|</w:t>
      </w:r>
      <w:r w:rsidR="00FB47F0">
        <w:rPr>
          <w:lang w:val="en-GB"/>
        </w:rPr>
        <w:t xml:space="preserve">% would be a more reasonable estimate. </w:t>
      </w:r>
      <w:r w:rsidR="004619A3">
        <w:rPr>
          <w:lang w:val="en-GB"/>
        </w:rPr>
        <w:t xml:space="preserve">The </w:t>
      </w:r>
      <w:r w:rsidR="00C653B8">
        <w:rPr>
          <w:lang w:val="en-GB"/>
        </w:rPr>
        <w:t>P</w:t>
      </w:r>
      <w:r w:rsidR="004619A3">
        <w:rPr>
          <w:lang w:val="en-GB"/>
        </w:rPr>
        <w:t xml:space="preserve">BAC considered that, with </w:t>
      </w:r>
      <w:r w:rsidR="00CB5943">
        <w:rPr>
          <w:lang w:val="en-GB"/>
        </w:rPr>
        <w:t xml:space="preserve">the amended uptake rate, the revised utilisation estimates provided in the pre-PBAC response were reasonable. </w:t>
      </w:r>
    </w:p>
    <w:p w14:paraId="50688529" w14:textId="51242200" w:rsidR="006A44C4" w:rsidRPr="006A44C4" w:rsidRDefault="006A44C4" w:rsidP="007D5596">
      <w:pPr>
        <w:pStyle w:val="3-BodyText"/>
        <w:numPr>
          <w:ilvl w:val="1"/>
          <w:numId w:val="22"/>
        </w:numPr>
      </w:pPr>
      <w:r w:rsidRPr="00B926B0">
        <w:t>The PBAC considered it would be appropriate for durvalumab to be included in the existing RSA in place for ES-SCLC</w:t>
      </w:r>
      <w:r w:rsidR="00635488" w:rsidRPr="00B926B0">
        <w:t xml:space="preserve"> as cost effectiveness in LS</w:t>
      </w:r>
      <w:r w:rsidR="00D83E33" w:rsidRPr="00B926B0">
        <w:t>-SCLC</w:t>
      </w:r>
      <w:r w:rsidR="00635488" w:rsidRPr="00B926B0">
        <w:t xml:space="preserve"> </w:t>
      </w:r>
      <w:r w:rsidR="00F23280" w:rsidRPr="00B926B0">
        <w:t xml:space="preserve">relies </w:t>
      </w:r>
      <w:r w:rsidR="00635488" w:rsidRPr="00B926B0">
        <w:t xml:space="preserve">on achieving the </w:t>
      </w:r>
      <w:r w:rsidR="00D83E33" w:rsidRPr="00B926B0">
        <w:t xml:space="preserve">offsets in ES-SCLC. The PBAC advised </w:t>
      </w:r>
      <w:r w:rsidRPr="00B926B0">
        <w:t xml:space="preserve">expenditure caps </w:t>
      </w:r>
      <w:r w:rsidR="00D83E33" w:rsidRPr="00B926B0">
        <w:t xml:space="preserve">should be </w:t>
      </w:r>
      <w:r w:rsidRPr="00B926B0">
        <w:t>adjusted to account for the net cost of listing durvalumab for LS-SCLC (accounting for cost offsets in the ES-SCLC treatment setting).</w:t>
      </w:r>
      <w:r w:rsidR="00C93D12" w:rsidRPr="00B926B0">
        <w:t xml:space="preserve"> </w:t>
      </w:r>
      <w:r w:rsidR="00F80DDC" w:rsidRPr="00FC5D1F">
        <w:t>The PBAC</w:t>
      </w:r>
      <w:r w:rsidR="00473C85" w:rsidRPr="00FC5D1F">
        <w:t xml:space="preserve"> recalled that the ES-SCLC</w:t>
      </w:r>
      <w:r w:rsidR="004C1D0A" w:rsidRPr="00FC5D1F">
        <w:t xml:space="preserve"> RSA </w:t>
      </w:r>
      <w:r w:rsidR="000C4E2D" w:rsidRPr="00FC5D1F">
        <w:t>caps were</w:t>
      </w:r>
      <w:r w:rsidR="004C1D0A" w:rsidRPr="00FC5D1F">
        <w:t xml:space="preserve"> </w:t>
      </w:r>
      <w:r w:rsidR="00CA0951" w:rsidRPr="00FC5D1F">
        <w:t>expected</w:t>
      </w:r>
      <w:r w:rsidR="001752F3" w:rsidRPr="00FC5D1F">
        <w:t xml:space="preserve"> to be exceeded to </w:t>
      </w:r>
      <w:r w:rsidR="0090226A" w:rsidRPr="00FC5D1F">
        <w:t>achieve cost-effectiveness</w:t>
      </w:r>
      <w:r w:rsidR="00F80DDC" w:rsidRPr="00FC5D1F">
        <w:t xml:space="preserve"> </w:t>
      </w:r>
      <w:r w:rsidR="000C4E2D" w:rsidRPr="00FC5D1F">
        <w:t xml:space="preserve">(refer paragraph </w:t>
      </w:r>
      <w:r w:rsidR="000C4E2D" w:rsidRPr="00FC5D1F">
        <w:rPr>
          <w:lang w:val="en-GB"/>
        </w:rPr>
        <w:fldChar w:fldCharType="begin"/>
      </w:r>
      <w:r w:rsidR="000C4E2D" w:rsidRPr="00FC5D1F">
        <w:rPr>
          <w:lang w:val="en-GB"/>
        </w:rPr>
        <w:instrText xml:space="preserve"> REF _Ref205194249 \r \h </w:instrText>
      </w:r>
      <w:r w:rsidR="005655FC" w:rsidRPr="00FC5D1F">
        <w:rPr>
          <w:lang w:val="en-GB"/>
        </w:rPr>
        <w:instrText xml:space="preserve"> \* MERGEFORMAT </w:instrText>
      </w:r>
      <w:r w:rsidR="000C4E2D" w:rsidRPr="00FC5D1F">
        <w:rPr>
          <w:lang w:val="en-GB"/>
        </w:rPr>
      </w:r>
      <w:r w:rsidR="000C4E2D" w:rsidRPr="00FC5D1F">
        <w:rPr>
          <w:lang w:val="en-GB"/>
        </w:rPr>
        <w:fldChar w:fldCharType="separate"/>
      </w:r>
      <w:r w:rsidR="003D11B5" w:rsidRPr="003D11B5">
        <w:t>6.61</w:t>
      </w:r>
      <w:r w:rsidR="000C4E2D" w:rsidRPr="00FC5D1F">
        <w:rPr>
          <w:lang w:val="en-GB"/>
        </w:rPr>
        <w:fldChar w:fldCharType="end"/>
      </w:r>
      <w:r w:rsidR="000C4E2D" w:rsidRPr="00FC5D1F">
        <w:t>)</w:t>
      </w:r>
      <w:r w:rsidR="00B03ADA" w:rsidRPr="00FC5D1F">
        <w:t>. Wh</w:t>
      </w:r>
      <w:r w:rsidR="00EF39F0" w:rsidRPr="00FC5D1F">
        <w:t xml:space="preserve">ile the PBAC considered the pre-PBAC response proposal for </w:t>
      </w:r>
      <w:r w:rsidR="004731E3" w:rsidRPr="00FC5D1F">
        <w:t>an increase in the ES-SCLC caps</w:t>
      </w:r>
      <w:r w:rsidR="00DC028D" w:rsidRPr="00FC5D1F">
        <w:t xml:space="preserve"> to account for population growth was reasonable in principle</w:t>
      </w:r>
      <w:r w:rsidR="00FA4C9F" w:rsidRPr="00FC5D1F">
        <w:t xml:space="preserve">, </w:t>
      </w:r>
      <w:r w:rsidR="0026236B" w:rsidRPr="00FC5D1F">
        <w:t xml:space="preserve">the PBAC advised it would also </w:t>
      </w:r>
      <w:r w:rsidR="00FB4636" w:rsidRPr="00FC5D1F">
        <w:t xml:space="preserve">be appropriate to </w:t>
      </w:r>
      <w:r w:rsidR="008C519B" w:rsidRPr="00FC5D1F">
        <w:t xml:space="preserve">take into account </w:t>
      </w:r>
      <w:r w:rsidR="00AE0979" w:rsidRPr="00FC5D1F">
        <w:t xml:space="preserve">the </w:t>
      </w:r>
      <w:r w:rsidR="009B72BD" w:rsidRPr="00FC5D1F">
        <w:t xml:space="preserve">performance of the </w:t>
      </w:r>
      <w:r w:rsidR="00AE0979" w:rsidRPr="00FC5D1F">
        <w:t>RSA</w:t>
      </w:r>
      <w:r w:rsidR="00C659F2" w:rsidRPr="00FC5D1F">
        <w:t xml:space="preserve"> </w:t>
      </w:r>
      <w:r w:rsidR="009B72BD" w:rsidRPr="00FC5D1F">
        <w:t>to</w:t>
      </w:r>
      <w:r w:rsidR="00D94F5A" w:rsidRPr="00FC5D1F">
        <w:t xml:space="preserve"> ensure cost-effectiveness</w:t>
      </w:r>
      <w:r w:rsidR="004731E3" w:rsidRPr="00FC5D1F">
        <w:t xml:space="preserve"> </w:t>
      </w:r>
      <w:r w:rsidR="00003A8D" w:rsidRPr="00FC5D1F">
        <w:t xml:space="preserve">in ES-SCLC </w:t>
      </w:r>
      <w:r w:rsidR="00C64A3B" w:rsidRPr="00FC5D1F">
        <w:t>consistent with w</w:t>
      </w:r>
      <w:r w:rsidR="00CA0951" w:rsidRPr="00FC5D1F">
        <w:t>hat was intended</w:t>
      </w:r>
      <w:r w:rsidR="00F80DDC" w:rsidRPr="00FC5D1F">
        <w:t>.</w:t>
      </w:r>
      <w:r w:rsidR="00F80DDC" w:rsidRPr="00B926B0">
        <w:t xml:space="preserve">  </w:t>
      </w:r>
    </w:p>
    <w:p w14:paraId="49E73F83" w14:textId="735C60AD" w:rsidR="00DC3A67" w:rsidRPr="00DC3A67" w:rsidRDefault="00DC3A67" w:rsidP="007D5596">
      <w:pPr>
        <w:pStyle w:val="3-BodyText"/>
        <w:numPr>
          <w:ilvl w:val="1"/>
          <w:numId w:val="22"/>
        </w:numPr>
        <w:rPr>
          <w:rFonts w:eastAsiaTheme="majorEastAsia" w:cstheme="majorBidi"/>
          <w:color w:val="000000" w:themeColor="text1"/>
        </w:rPr>
      </w:pPr>
      <w:r w:rsidRPr="00DC3A67">
        <w:rPr>
          <w:rFonts w:eastAsiaTheme="majorEastAsia" w:cstheme="majorBidi"/>
          <w:color w:val="000000" w:themeColor="text1"/>
        </w:rPr>
        <w:t>The PBAC found that the criteria prescribed by the National Health (Pharmaceuticals and Vaccines – Cost Recovery) Regulations 2022 for Pricing Pathway A were not met. Specifically, the PBAC found that in the circumstances of its recommendation for</w:t>
      </w:r>
      <w:r>
        <w:rPr>
          <w:rFonts w:eastAsiaTheme="majorEastAsia" w:cstheme="majorBidi"/>
          <w:color w:val="000000" w:themeColor="text1"/>
        </w:rPr>
        <w:t xml:space="preserve"> durvalumab</w:t>
      </w:r>
      <w:r w:rsidRPr="00DC3A67">
        <w:rPr>
          <w:rFonts w:eastAsiaTheme="majorEastAsia" w:cstheme="majorBidi"/>
          <w:color w:val="000000" w:themeColor="text1"/>
        </w:rPr>
        <w:t>:</w:t>
      </w:r>
    </w:p>
    <w:p w14:paraId="477C5955" w14:textId="66CE8FB0" w:rsidR="00DC3A67" w:rsidRPr="00EE5B30" w:rsidRDefault="002F3BFE" w:rsidP="00DC3A67">
      <w:pPr>
        <w:pStyle w:val="3-BodyText"/>
        <w:numPr>
          <w:ilvl w:val="2"/>
          <w:numId w:val="12"/>
        </w:numPr>
        <w:rPr>
          <w:rFonts w:eastAsiaTheme="majorEastAsia" w:cstheme="majorBidi"/>
          <w:color w:val="000000" w:themeColor="text1"/>
        </w:rPr>
      </w:pPr>
      <w:r w:rsidRPr="00EE5B30">
        <w:rPr>
          <w:rFonts w:eastAsiaTheme="majorEastAsia" w:cstheme="majorBidi"/>
          <w:color w:val="000000" w:themeColor="text1"/>
        </w:rPr>
        <w:t>The treatment is not expected to provide a substantial and clinically relevant improvement in efficacy, over watch and wait</w:t>
      </w:r>
      <w:r w:rsidR="00665972">
        <w:rPr>
          <w:rFonts w:eastAsiaTheme="majorEastAsia" w:cstheme="majorBidi"/>
          <w:color w:val="000000" w:themeColor="text1"/>
        </w:rPr>
        <w:t xml:space="preserve"> monitoring</w:t>
      </w:r>
      <w:r w:rsidRPr="00EE5B30">
        <w:rPr>
          <w:rFonts w:eastAsiaTheme="majorEastAsia" w:cstheme="majorBidi"/>
          <w:color w:val="000000" w:themeColor="text1"/>
        </w:rPr>
        <w:t xml:space="preserve">, </w:t>
      </w:r>
      <w:r w:rsidR="00EE5B30" w:rsidRPr="00EE5B30">
        <w:rPr>
          <w:rFonts w:eastAsiaTheme="majorEastAsia" w:cstheme="majorBidi"/>
          <w:color w:val="000000" w:themeColor="text1"/>
        </w:rPr>
        <w:t xml:space="preserve">noting the expected </w:t>
      </w:r>
      <w:r w:rsidR="00DC3A67" w:rsidRPr="00EE5B30">
        <w:rPr>
          <w:rFonts w:eastAsiaTheme="majorEastAsia" w:cstheme="majorBidi"/>
          <w:color w:val="000000" w:themeColor="text1"/>
        </w:rPr>
        <w:t>magnitude of improvement in</w:t>
      </w:r>
      <w:r w:rsidR="0062799D" w:rsidRPr="00EE5B30">
        <w:rPr>
          <w:rFonts w:eastAsiaTheme="majorEastAsia" w:cstheme="majorBidi"/>
          <w:color w:val="000000" w:themeColor="text1"/>
        </w:rPr>
        <w:t xml:space="preserve"> efficacy </w:t>
      </w:r>
      <w:r w:rsidR="00EE5B30" w:rsidRPr="00EE5B30">
        <w:rPr>
          <w:rFonts w:eastAsiaTheme="majorEastAsia" w:cstheme="majorBidi"/>
          <w:color w:val="000000" w:themeColor="text1"/>
        </w:rPr>
        <w:t>in the clinical trials wa</w:t>
      </w:r>
      <w:r w:rsidR="0062799D" w:rsidRPr="00EE5B30">
        <w:rPr>
          <w:rFonts w:eastAsiaTheme="majorEastAsia" w:cstheme="majorBidi"/>
          <w:color w:val="000000" w:themeColor="text1"/>
        </w:rPr>
        <w:t xml:space="preserve">s modest </w:t>
      </w:r>
      <w:r w:rsidR="00EE5B30" w:rsidRPr="00EE5B30">
        <w:rPr>
          <w:rFonts w:eastAsiaTheme="majorEastAsia" w:cstheme="majorBidi"/>
          <w:color w:val="000000" w:themeColor="text1"/>
        </w:rPr>
        <w:t>and may not be realised in the PBS population</w:t>
      </w:r>
      <w:r w:rsidR="00DC3A67" w:rsidRPr="00EE5B30">
        <w:rPr>
          <w:rFonts w:eastAsiaTheme="majorEastAsia" w:cstheme="majorBidi"/>
          <w:color w:val="000000" w:themeColor="text1"/>
        </w:rPr>
        <w:t xml:space="preserve">; </w:t>
      </w:r>
    </w:p>
    <w:p w14:paraId="087BFC6E" w14:textId="79F46A89" w:rsidR="00DC3A67" w:rsidRPr="00DC3A67" w:rsidRDefault="00DC3A67" w:rsidP="00DC3A67">
      <w:pPr>
        <w:pStyle w:val="3-BodyText"/>
        <w:numPr>
          <w:ilvl w:val="2"/>
          <w:numId w:val="12"/>
        </w:numPr>
        <w:rPr>
          <w:rFonts w:eastAsiaTheme="majorEastAsia" w:cstheme="majorBidi"/>
          <w:color w:val="000000" w:themeColor="text1"/>
        </w:rPr>
      </w:pPr>
      <w:r w:rsidRPr="00DC3A67">
        <w:rPr>
          <w:rFonts w:eastAsiaTheme="majorEastAsia" w:cstheme="majorBidi"/>
          <w:color w:val="000000" w:themeColor="text1"/>
        </w:rPr>
        <w:t xml:space="preserve">The treatment is </w:t>
      </w:r>
      <w:r w:rsidR="007E2CAB">
        <w:rPr>
          <w:rFonts w:eastAsiaTheme="majorEastAsia" w:cstheme="majorBidi"/>
          <w:color w:val="000000" w:themeColor="text1"/>
        </w:rPr>
        <w:t xml:space="preserve">not </w:t>
      </w:r>
      <w:r w:rsidRPr="00DC3A67">
        <w:rPr>
          <w:rFonts w:eastAsiaTheme="majorEastAsia" w:cstheme="majorBidi"/>
          <w:color w:val="000000" w:themeColor="text1"/>
        </w:rPr>
        <w:t>expected to address a high and urgent unmet clinical need</w:t>
      </w:r>
      <w:r w:rsidR="00BA546E">
        <w:rPr>
          <w:rFonts w:eastAsiaTheme="majorEastAsia" w:cstheme="majorBidi"/>
          <w:color w:val="000000" w:themeColor="text1"/>
        </w:rPr>
        <w:t xml:space="preserve"> </w:t>
      </w:r>
      <w:r w:rsidR="007125C7">
        <w:rPr>
          <w:rFonts w:eastAsiaTheme="majorEastAsia" w:cstheme="majorBidi"/>
          <w:color w:val="000000" w:themeColor="text1"/>
        </w:rPr>
        <w:t xml:space="preserve">as </w:t>
      </w:r>
      <w:r w:rsidR="000B5A42">
        <w:rPr>
          <w:rFonts w:eastAsiaTheme="majorEastAsia" w:cstheme="majorBidi"/>
          <w:color w:val="000000" w:themeColor="text1"/>
        </w:rPr>
        <w:t xml:space="preserve">there are </w:t>
      </w:r>
      <w:r w:rsidR="007125C7">
        <w:rPr>
          <w:rFonts w:eastAsiaTheme="majorEastAsia" w:cstheme="majorBidi"/>
          <w:color w:val="000000" w:themeColor="text1"/>
        </w:rPr>
        <w:t xml:space="preserve">other </w:t>
      </w:r>
      <w:r w:rsidR="00790F77">
        <w:rPr>
          <w:rFonts w:eastAsiaTheme="majorEastAsia" w:cstheme="majorBidi"/>
          <w:color w:val="000000" w:themeColor="text1"/>
        </w:rPr>
        <w:t xml:space="preserve">therapies </w:t>
      </w:r>
      <w:r w:rsidR="007125C7">
        <w:rPr>
          <w:rFonts w:eastAsiaTheme="majorEastAsia" w:cstheme="majorBidi"/>
          <w:color w:val="000000" w:themeColor="text1"/>
        </w:rPr>
        <w:t xml:space="preserve">available </w:t>
      </w:r>
      <w:r w:rsidR="000B5A42">
        <w:rPr>
          <w:rFonts w:eastAsiaTheme="majorEastAsia" w:cstheme="majorBidi"/>
          <w:color w:val="000000" w:themeColor="text1"/>
        </w:rPr>
        <w:t>in the later line treatment setting</w:t>
      </w:r>
      <w:r w:rsidRPr="00DC3A67">
        <w:rPr>
          <w:rFonts w:eastAsiaTheme="majorEastAsia" w:cstheme="majorBidi"/>
          <w:color w:val="000000" w:themeColor="text1"/>
        </w:rPr>
        <w:t>; and</w:t>
      </w:r>
    </w:p>
    <w:p w14:paraId="178FC6AE" w14:textId="77777777" w:rsidR="00DC3A67" w:rsidRPr="00DC3A67" w:rsidRDefault="00DC3A67" w:rsidP="00DC3A67">
      <w:pPr>
        <w:pStyle w:val="3-BodyText"/>
        <w:numPr>
          <w:ilvl w:val="2"/>
          <w:numId w:val="12"/>
        </w:numPr>
        <w:rPr>
          <w:rFonts w:eastAsiaTheme="majorEastAsia" w:cstheme="majorBidi"/>
          <w:color w:val="000000" w:themeColor="text1"/>
        </w:rPr>
      </w:pPr>
      <w:r w:rsidRPr="00DC3A67">
        <w:rPr>
          <w:rFonts w:eastAsiaTheme="majorEastAsia" w:cstheme="majorBidi"/>
          <w:color w:val="000000" w:themeColor="text1"/>
        </w:rPr>
        <w:t>It was not necessary to make a finding in relation to whether it would be in the public interest for the subsequent pricing application to be progressed under Pricing Pathway A because one or more of the preceding tests had failed.</w:t>
      </w:r>
    </w:p>
    <w:p w14:paraId="7B748D6B" w14:textId="62EFA8F9" w:rsidR="00C52993" w:rsidRPr="00137C2D" w:rsidRDefault="00E24A23" w:rsidP="007D5596">
      <w:pPr>
        <w:pStyle w:val="3-BodyText"/>
        <w:numPr>
          <w:ilvl w:val="1"/>
          <w:numId w:val="22"/>
        </w:numPr>
        <w:rPr>
          <w:rFonts w:eastAsiaTheme="majorEastAsia" w:cstheme="majorBidi"/>
          <w:b/>
          <w:color w:val="000000" w:themeColor="text1"/>
        </w:rPr>
      </w:pPr>
      <w:r w:rsidRPr="00525B39">
        <w:rPr>
          <w:lang w:val="en-GB"/>
        </w:rPr>
        <w:t>The PBAC noted that this submission is not eligible for an Independent Review</w:t>
      </w:r>
      <w:r>
        <w:rPr>
          <w:lang w:val="en-GB"/>
        </w:rPr>
        <w:t xml:space="preserve"> as it</w:t>
      </w:r>
      <w:r w:rsidR="008E1FA2">
        <w:rPr>
          <w:lang w:val="en-GB"/>
        </w:rPr>
        <w:t xml:space="preserve"> received a positive recommendation</w:t>
      </w:r>
      <w:r>
        <w:rPr>
          <w:lang w:val="en-GB"/>
        </w:rPr>
        <w:t xml:space="preserve">. </w:t>
      </w:r>
    </w:p>
    <w:p w14:paraId="4F911BBB" w14:textId="77777777" w:rsidR="00137C2D" w:rsidRPr="00137C2D" w:rsidRDefault="00137C2D" w:rsidP="00137C2D">
      <w:pPr>
        <w:pStyle w:val="3-BodyText"/>
        <w:numPr>
          <w:ilvl w:val="0"/>
          <w:numId w:val="0"/>
        </w:numPr>
        <w:rPr>
          <w:rFonts w:eastAsiaTheme="majorEastAsia" w:cstheme="majorBidi"/>
          <w:b/>
          <w:color w:val="000000" w:themeColor="text1"/>
        </w:rPr>
      </w:pPr>
    </w:p>
    <w:p w14:paraId="25FEE21C" w14:textId="77777777" w:rsidR="00137C2D" w:rsidRDefault="00137C2D" w:rsidP="00137C2D">
      <w:pPr>
        <w:pStyle w:val="3-BodyText"/>
        <w:numPr>
          <w:ilvl w:val="0"/>
          <w:numId w:val="0"/>
        </w:numPr>
        <w:spacing w:after="0"/>
        <w:rPr>
          <w:b/>
          <w:bCs/>
        </w:rPr>
      </w:pPr>
      <w:r w:rsidRPr="00690879">
        <w:rPr>
          <w:b/>
          <w:bCs/>
        </w:rPr>
        <w:t>Outcome:</w:t>
      </w:r>
    </w:p>
    <w:p w14:paraId="3E351FCB" w14:textId="77777777" w:rsidR="00137C2D" w:rsidRDefault="00137C2D" w:rsidP="00137C2D">
      <w:pPr>
        <w:pStyle w:val="3-BodyText"/>
        <w:numPr>
          <w:ilvl w:val="0"/>
          <w:numId w:val="0"/>
        </w:numPr>
        <w:spacing w:before="0"/>
      </w:pPr>
      <w:r>
        <w:t xml:space="preserve">Recommended </w:t>
      </w:r>
    </w:p>
    <w:p w14:paraId="7ED8FA6E" w14:textId="77777777" w:rsidR="00137C2D" w:rsidRPr="00DD38A8" w:rsidRDefault="00137C2D" w:rsidP="00137C2D">
      <w:pPr>
        <w:pStyle w:val="3-BodyText"/>
        <w:numPr>
          <w:ilvl w:val="0"/>
          <w:numId w:val="0"/>
        </w:numPr>
        <w:rPr>
          <w:rFonts w:eastAsiaTheme="majorEastAsia" w:cstheme="majorBidi"/>
          <w:b/>
          <w:color w:val="000000" w:themeColor="text1"/>
        </w:rPr>
      </w:pPr>
    </w:p>
    <w:p w14:paraId="009BC000" w14:textId="77777777" w:rsidR="0063590A" w:rsidRPr="00907671" w:rsidRDefault="0063590A" w:rsidP="00A521FD">
      <w:pPr>
        <w:pStyle w:val="2-SectionHeading"/>
      </w:pPr>
      <w:bookmarkStart w:id="95" w:name="_Toc197093691"/>
      <w:bookmarkStart w:id="96" w:name="_Toc198061843"/>
      <w:bookmarkEnd w:id="94"/>
      <w:r w:rsidRPr="00907671">
        <w:lastRenderedPageBreak/>
        <w:t>Recommended listing</w:t>
      </w:r>
    </w:p>
    <w:p w14:paraId="24D63106" w14:textId="552C9DDA" w:rsidR="000822E8" w:rsidRPr="00A521FD" w:rsidRDefault="007A2D36" w:rsidP="00A521FD">
      <w:pPr>
        <w:pStyle w:val="3-BodyText"/>
        <w:numPr>
          <w:ilvl w:val="1"/>
          <w:numId w:val="22"/>
        </w:numPr>
        <w:rPr>
          <w:b/>
        </w:rPr>
      </w:pPr>
      <w:r>
        <w:t>A</w:t>
      </w:r>
      <w:r w:rsidR="0063590A" w:rsidRPr="007A2D36">
        <w:t>dd new item:</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57"/>
        <w:gridCol w:w="2715"/>
        <w:gridCol w:w="2267"/>
        <w:gridCol w:w="1558"/>
        <w:gridCol w:w="1510"/>
      </w:tblGrid>
      <w:tr w:rsidR="00A677DF" w:rsidRPr="000A03E6" w14:paraId="0F76EE2E" w14:textId="77777777" w:rsidTr="00527310">
        <w:trPr>
          <w:cantSplit/>
          <w:trHeight w:val="471"/>
        </w:trPr>
        <w:tc>
          <w:tcPr>
            <w:tcW w:w="2089" w:type="pct"/>
            <w:gridSpan w:val="3"/>
          </w:tcPr>
          <w:p w14:paraId="666D85B8" w14:textId="77777777" w:rsidR="00A677DF" w:rsidRPr="000A03E6" w:rsidRDefault="00A677DF" w:rsidP="000822E8">
            <w:r w:rsidRPr="000A03E6">
              <w:t>MEDICINAL PRODUCT</w:t>
            </w:r>
          </w:p>
          <w:p w14:paraId="12AFC4F4" w14:textId="77777777" w:rsidR="00A677DF" w:rsidRPr="000A03E6" w:rsidRDefault="00A677DF" w:rsidP="000822E8">
            <w:r w:rsidRPr="000A03E6">
              <w:t>Form</w:t>
            </w:r>
          </w:p>
        </w:tc>
        <w:tc>
          <w:tcPr>
            <w:tcW w:w="1237" w:type="pct"/>
          </w:tcPr>
          <w:p w14:paraId="7C2387B3"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PBS item code</w:t>
            </w:r>
          </w:p>
        </w:tc>
        <w:tc>
          <w:tcPr>
            <w:tcW w:w="850" w:type="pct"/>
          </w:tcPr>
          <w:p w14:paraId="7A19CDAB"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Max. Amount</w:t>
            </w:r>
          </w:p>
        </w:tc>
        <w:tc>
          <w:tcPr>
            <w:tcW w:w="824" w:type="pct"/>
          </w:tcPr>
          <w:p w14:paraId="4AF40BD6" w14:textId="77777777" w:rsidR="00A677DF" w:rsidRPr="000A03E6" w:rsidRDefault="00A677DF" w:rsidP="00527310">
            <w:pPr>
              <w:keepNext/>
              <w:spacing w:after="0" w:line="240" w:lineRule="auto"/>
              <w:ind w:left="-108"/>
              <w:jc w:val="center"/>
              <w:rPr>
                <w:rFonts w:ascii="Arial Narrow" w:hAnsi="Arial Narrow"/>
                <w:b/>
                <w:sz w:val="20"/>
                <w:szCs w:val="20"/>
              </w:rPr>
            </w:pPr>
            <w:r w:rsidRPr="000A03E6">
              <w:rPr>
                <w:rFonts w:ascii="Arial Narrow" w:hAnsi="Arial Narrow"/>
                <w:b/>
                <w:sz w:val="20"/>
                <w:szCs w:val="20"/>
              </w:rPr>
              <w:t>№.of Rpts</w:t>
            </w:r>
          </w:p>
        </w:tc>
      </w:tr>
      <w:tr w:rsidR="00A677DF" w:rsidRPr="000A03E6" w14:paraId="79CF1CB2" w14:textId="77777777" w:rsidTr="00527310">
        <w:trPr>
          <w:cantSplit/>
          <w:trHeight w:val="347"/>
        </w:trPr>
        <w:tc>
          <w:tcPr>
            <w:tcW w:w="2089" w:type="pct"/>
            <w:gridSpan w:val="3"/>
          </w:tcPr>
          <w:p w14:paraId="609C2197"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w:t>
            </w:r>
          </w:p>
          <w:p w14:paraId="60C1979D"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Injection</w:t>
            </w:r>
          </w:p>
        </w:tc>
        <w:tc>
          <w:tcPr>
            <w:tcW w:w="1237" w:type="pct"/>
          </w:tcPr>
          <w:p w14:paraId="7DE2423D"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NEW (Public)</w:t>
            </w:r>
          </w:p>
          <w:p w14:paraId="6C14270D"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NEW (Private)</w:t>
            </w:r>
          </w:p>
        </w:tc>
        <w:tc>
          <w:tcPr>
            <w:tcW w:w="850" w:type="pct"/>
          </w:tcPr>
          <w:p w14:paraId="5C2B1887"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1500mg</w:t>
            </w:r>
          </w:p>
        </w:tc>
        <w:tc>
          <w:tcPr>
            <w:tcW w:w="824" w:type="pct"/>
          </w:tcPr>
          <w:p w14:paraId="7C58E827" w14:textId="77777777" w:rsidR="00A677DF" w:rsidRPr="000A03E6" w:rsidRDefault="00A677DF" w:rsidP="00527310">
            <w:pPr>
              <w:keepNext/>
              <w:spacing w:after="0" w:line="240" w:lineRule="auto"/>
              <w:jc w:val="center"/>
              <w:rPr>
                <w:rFonts w:ascii="Arial Narrow" w:hAnsi="Arial Narrow"/>
                <w:sz w:val="20"/>
                <w:szCs w:val="20"/>
              </w:rPr>
            </w:pPr>
            <w:r w:rsidRPr="000A03E6">
              <w:rPr>
                <w:rFonts w:ascii="Arial Narrow" w:hAnsi="Arial Narrow"/>
                <w:sz w:val="20"/>
                <w:szCs w:val="20"/>
              </w:rPr>
              <w:t>5</w:t>
            </w:r>
          </w:p>
        </w:tc>
      </w:tr>
      <w:tr w:rsidR="00A677DF" w:rsidRPr="000A03E6" w14:paraId="4AC795A3" w14:textId="77777777" w:rsidTr="00527310">
        <w:trPr>
          <w:cantSplit/>
          <w:trHeight w:val="220"/>
        </w:trPr>
        <w:tc>
          <w:tcPr>
            <w:tcW w:w="5000" w:type="pct"/>
            <w:gridSpan w:val="6"/>
          </w:tcPr>
          <w:p w14:paraId="198CD4AC"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cstheme="minorBidi"/>
                <w:b/>
                <w:sz w:val="20"/>
                <w:szCs w:val="20"/>
              </w:rPr>
              <w:t>Available brands</w:t>
            </w:r>
          </w:p>
        </w:tc>
      </w:tr>
      <w:tr w:rsidR="00A677DF" w:rsidRPr="000A03E6" w14:paraId="126FE17B" w14:textId="77777777" w:rsidTr="00527310">
        <w:trPr>
          <w:cantSplit/>
          <w:trHeight w:val="407"/>
        </w:trPr>
        <w:tc>
          <w:tcPr>
            <w:tcW w:w="5000" w:type="pct"/>
            <w:gridSpan w:val="6"/>
          </w:tcPr>
          <w:p w14:paraId="65C46F2C"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 xml:space="preserve">Imfinzi </w:t>
            </w:r>
          </w:p>
          <w:p w14:paraId="3BE9C679"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 500mg/10 mL injection, 10 mL vial</w:t>
            </w:r>
          </w:p>
        </w:tc>
      </w:tr>
      <w:tr w:rsidR="00A677DF" w:rsidRPr="000A03E6" w14:paraId="76116613" w14:textId="77777777" w:rsidTr="00527310">
        <w:trPr>
          <w:cantSplit/>
          <w:trHeight w:val="347"/>
        </w:trPr>
        <w:tc>
          <w:tcPr>
            <w:tcW w:w="5000" w:type="pct"/>
            <w:gridSpan w:val="6"/>
          </w:tcPr>
          <w:p w14:paraId="6929F722"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 xml:space="preserve">Imfinzi </w:t>
            </w:r>
          </w:p>
          <w:p w14:paraId="09FAD030" w14:textId="77777777" w:rsidR="00A677DF" w:rsidRPr="000A03E6" w:rsidRDefault="00A677DF" w:rsidP="00527310">
            <w:pPr>
              <w:keepNext/>
              <w:spacing w:after="0" w:line="240" w:lineRule="auto"/>
              <w:rPr>
                <w:rFonts w:ascii="Arial Narrow" w:hAnsi="Arial Narrow"/>
                <w:sz w:val="20"/>
                <w:szCs w:val="20"/>
              </w:rPr>
            </w:pPr>
            <w:r w:rsidRPr="000A03E6">
              <w:rPr>
                <w:rFonts w:ascii="Arial Narrow" w:hAnsi="Arial Narrow"/>
                <w:sz w:val="20"/>
                <w:szCs w:val="20"/>
              </w:rPr>
              <w:t>durvalumab 120mg/2.4 mL injection, 10 mL vial</w:t>
            </w:r>
          </w:p>
        </w:tc>
      </w:tr>
      <w:tr w:rsidR="00A677DF" w:rsidRPr="000A03E6" w14:paraId="6EFA343F" w14:textId="77777777" w:rsidTr="00527310">
        <w:trPr>
          <w:cantSplit/>
          <w:trHeight w:val="207"/>
        </w:trPr>
        <w:tc>
          <w:tcPr>
            <w:tcW w:w="5000" w:type="pct"/>
            <w:gridSpan w:val="6"/>
          </w:tcPr>
          <w:p w14:paraId="1485E04A" w14:textId="77777777" w:rsidR="00A677DF" w:rsidRPr="000A03E6" w:rsidRDefault="00A677DF" w:rsidP="00527310">
            <w:pPr>
              <w:keepNext/>
              <w:spacing w:after="0" w:line="240" w:lineRule="auto"/>
              <w:rPr>
                <w:rFonts w:ascii="Arial Narrow" w:hAnsi="Arial Narrow"/>
                <w:sz w:val="20"/>
                <w:szCs w:val="20"/>
              </w:rPr>
            </w:pPr>
          </w:p>
        </w:tc>
      </w:tr>
      <w:tr w:rsidR="00A677DF" w:rsidRPr="000A03E6" w14:paraId="6C7854D3" w14:textId="77777777" w:rsidTr="00527310">
        <w:trPr>
          <w:cantSplit/>
          <w:trHeight w:val="212"/>
        </w:trPr>
        <w:tc>
          <w:tcPr>
            <w:tcW w:w="5000" w:type="pct"/>
            <w:gridSpan w:val="6"/>
            <w:tcBorders>
              <w:top w:val="single" w:sz="4" w:space="0" w:color="auto"/>
              <w:left w:val="single" w:sz="4" w:space="0" w:color="auto"/>
              <w:bottom w:val="single" w:sz="4" w:space="0" w:color="auto"/>
              <w:right w:val="single" w:sz="4" w:space="0" w:color="auto"/>
            </w:tcBorders>
          </w:tcPr>
          <w:p w14:paraId="0FB34C07" w14:textId="77777777" w:rsidR="00A677DF" w:rsidRPr="000A03E6" w:rsidRDefault="00A677DF" w:rsidP="00527310">
            <w:pPr>
              <w:keepNext/>
              <w:spacing w:after="0" w:line="240" w:lineRule="auto"/>
              <w:rPr>
                <w:rFonts w:ascii="Arial Narrow" w:hAnsi="Arial Narrow"/>
                <w:b/>
                <w:bCs/>
                <w:sz w:val="20"/>
                <w:szCs w:val="20"/>
              </w:rPr>
            </w:pPr>
            <w:r w:rsidRPr="000A03E6">
              <w:rPr>
                <w:rFonts w:ascii="Arial Narrow" w:hAnsi="Arial Narrow"/>
                <w:b/>
                <w:bCs/>
                <w:sz w:val="20"/>
                <w:szCs w:val="20"/>
              </w:rPr>
              <w:t>Restriction Summary [New 1] / Treatment of Concept: [New 1A]</w:t>
            </w:r>
          </w:p>
        </w:tc>
      </w:tr>
      <w:tr w:rsidR="00A677DF" w:rsidRPr="000A03E6" w14:paraId="76F98222" w14:textId="77777777" w:rsidTr="00527310">
        <w:tblPrEx>
          <w:tblCellMar>
            <w:top w:w="15" w:type="dxa"/>
            <w:left w:w="15" w:type="dxa"/>
            <w:bottom w:w="15" w:type="dxa"/>
            <w:right w:w="15" w:type="dxa"/>
          </w:tblCellMar>
          <w:tblLook w:val="04A0" w:firstRow="1" w:lastRow="0" w:firstColumn="1" w:lastColumn="0" w:noHBand="0" w:noVBand="1"/>
        </w:tblPrEx>
        <w:trPr>
          <w:trHeight w:val="270"/>
        </w:trPr>
        <w:tc>
          <w:tcPr>
            <w:tcW w:w="608" w:type="pct"/>
            <w:gridSpan w:val="2"/>
            <w:vMerge w:val="restart"/>
            <w:tcBorders>
              <w:top w:val="single" w:sz="4" w:space="0" w:color="auto"/>
              <w:left w:val="single" w:sz="4" w:space="0" w:color="auto"/>
              <w:right w:val="single" w:sz="4" w:space="0" w:color="auto"/>
            </w:tcBorders>
          </w:tcPr>
          <w:p w14:paraId="5F5B09E7" w14:textId="77777777" w:rsidR="00A677DF" w:rsidRPr="000A03E6" w:rsidRDefault="00A677DF" w:rsidP="00527310">
            <w:pPr>
              <w:spacing w:after="0" w:line="240" w:lineRule="auto"/>
              <w:jc w:val="center"/>
              <w:rPr>
                <w:rFonts w:ascii="Arial Narrow" w:hAnsi="Arial Narrow"/>
                <w:b/>
                <w:sz w:val="20"/>
                <w:szCs w:val="20"/>
              </w:rPr>
            </w:pPr>
            <w:r w:rsidRPr="000A03E6">
              <w:rPr>
                <w:rFonts w:ascii="Arial Narrow" w:hAnsi="Arial Narrow"/>
                <w:b/>
                <w:sz w:val="20"/>
                <w:szCs w:val="20"/>
              </w:rPr>
              <w:t>Concept ID</w:t>
            </w:r>
          </w:p>
          <w:p w14:paraId="4297C872" w14:textId="77777777" w:rsidR="00A677DF" w:rsidRPr="000A03E6" w:rsidRDefault="00A677DF" w:rsidP="00527310">
            <w:pPr>
              <w:spacing w:after="0" w:line="240" w:lineRule="auto"/>
              <w:jc w:val="center"/>
              <w:rPr>
                <w:rFonts w:ascii="Arial Narrow" w:hAnsi="Arial Narrow"/>
                <w:sz w:val="20"/>
                <w:szCs w:val="20"/>
              </w:rPr>
            </w:pPr>
            <w:r w:rsidRPr="000A03E6">
              <w:rPr>
                <w:rFonts w:ascii="Arial Narrow" w:hAnsi="Arial Narrow"/>
                <w:sz w:val="20"/>
                <w:szCs w:val="20"/>
              </w:rPr>
              <w:t>(for internal Dept. use)</w:t>
            </w:r>
          </w:p>
        </w:tc>
        <w:tc>
          <w:tcPr>
            <w:tcW w:w="4392" w:type="pct"/>
            <w:gridSpan w:val="4"/>
            <w:tcBorders>
              <w:top w:val="single" w:sz="4" w:space="0" w:color="auto"/>
              <w:left w:val="single" w:sz="4" w:space="0" w:color="auto"/>
              <w:bottom w:val="single" w:sz="4" w:space="0" w:color="auto"/>
              <w:right w:val="single" w:sz="4" w:space="0" w:color="auto"/>
            </w:tcBorders>
          </w:tcPr>
          <w:p w14:paraId="53F19BF9" w14:textId="77777777" w:rsidR="00A677DF" w:rsidRPr="000A03E6" w:rsidRDefault="00A677DF" w:rsidP="00527310">
            <w:pPr>
              <w:spacing w:after="0" w:line="240" w:lineRule="auto"/>
              <w:rPr>
                <w:rFonts w:ascii="Arial Narrow" w:hAnsi="Arial Narrow"/>
                <w:sz w:val="20"/>
                <w:szCs w:val="20"/>
              </w:rPr>
            </w:pPr>
            <w:r w:rsidRPr="000A03E6">
              <w:rPr>
                <w:rFonts w:ascii="Arial Narrow" w:hAnsi="Arial Narrow"/>
                <w:b/>
                <w:sz w:val="20"/>
                <w:szCs w:val="20"/>
              </w:rPr>
              <w:t xml:space="preserve">Category / Program: </w:t>
            </w:r>
            <w:r w:rsidRPr="000A03E6">
              <w:rPr>
                <w:rFonts w:ascii="Arial Narrow" w:hAnsi="Arial Narrow"/>
                <w:sz w:val="20"/>
                <w:szCs w:val="20"/>
              </w:rPr>
              <w:t>Section 100 – Efficient Funding of Chemotherapy Public/Private hospitals</w:t>
            </w:r>
          </w:p>
        </w:tc>
      </w:tr>
      <w:tr w:rsidR="00A677DF" w:rsidRPr="000A03E6" w14:paraId="1EA0F203" w14:textId="77777777" w:rsidTr="00527310">
        <w:tblPrEx>
          <w:tblCellMar>
            <w:top w:w="15" w:type="dxa"/>
            <w:left w:w="15" w:type="dxa"/>
            <w:bottom w:w="15" w:type="dxa"/>
            <w:right w:w="15" w:type="dxa"/>
          </w:tblCellMar>
          <w:tblLook w:val="04A0" w:firstRow="1" w:lastRow="0" w:firstColumn="1" w:lastColumn="0" w:noHBand="0" w:noVBand="1"/>
        </w:tblPrEx>
        <w:trPr>
          <w:trHeight w:val="240"/>
        </w:trPr>
        <w:tc>
          <w:tcPr>
            <w:tcW w:w="608" w:type="pct"/>
            <w:gridSpan w:val="2"/>
            <w:vMerge/>
            <w:tcBorders>
              <w:left w:val="single" w:sz="4" w:space="0" w:color="auto"/>
              <w:right w:val="single" w:sz="4" w:space="0" w:color="auto"/>
            </w:tcBorders>
          </w:tcPr>
          <w:p w14:paraId="5D025B05" w14:textId="77777777" w:rsidR="00A677DF" w:rsidRPr="000A03E6" w:rsidRDefault="00A677DF" w:rsidP="00527310">
            <w:pPr>
              <w:spacing w:after="0" w:line="240" w:lineRule="auto"/>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3E6AB4A5" w14:textId="77777777" w:rsidR="00A677DF" w:rsidRPr="000A03E6" w:rsidRDefault="00A677DF" w:rsidP="00527310">
            <w:pPr>
              <w:spacing w:after="0" w:line="240" w:lineRule="auto"/>
              <w:rPr>
                <w:rFonts w:ascii="Arial Narrow" w:hAnsi="Arial Narrow"/>
                <w:b/>
                <w:sz w:val="20"/>
                <w:szCs w:val="20"/>
              </w:rPr>
            </w:pPr>
            <w:r w:rsidRPr="000A03E6">
              <w:rPr>
                <w:rFonts w:ascii="Arial Narrow" w:hAnsi="Arial Narrow"/>
                <w:b/>
                <w:sz w:val="20"/>
                <w:szCs w:val="20"/>
              </w:rPr>
              <w:t>Prescriber type:</w:t>
            </w:r>
            <w:r w:rsidRPr="000A03E6">
              <w:rPr>
                <w:rFonts w:ascii="Arial Narrow" w:hAnsi="Arial Narrow"/>
                <w:sz w:val="20"/>
                <w:szCs w:val="20"/>
              </w:rPr>
              <w:t xml:space="preserve"> </w:t>
            </w:r>
            <w:r w:rsidRPr="000A03E6">
              <w:rPr>
                <w:rFonts w:ascii="Arial Narrow" w:hAnsi="Arial Narrow"/>
                <w:sz w:val="20"/>
                <w:szCs w:val="20"/>
              </w:rPr>
              <w:fldChar w:fldCharType="begin">
                <w:ffData>
                  <w:name w:val=""/>
                  <w:enabled/>
                  <w:calcOnExit w:val="0"/>
                  <w:checkBox>
                    <w:sizeAuto/>
                    <w:default w:val="1"/>
                  </w:checkBox>
                </w:ffData>
              </w:fldChar>
            </w:r>
            <w:r w:rsidRPr="000A03E6">
              <w:rPr>
                <w:rFonts w:ascii="Arial Narrow" w:hAnsi="Arial Narrow"/>
                <w:sz w:val="20"/>
                <w:szCs w:val="20"/>
              </w:rPr>
              <w:instrText xml:space="preserve"> FORMCHECKBOX </w:instrText>
            </w:r>
            <w:r w:rsidRPr="000A03E6">
              <w:rPr>
                <w:rFonts w:ascii="Arial Narrow" w:hAnsi="Arial Narrow"/>
                <w:sz w:val="20"/>
                <w:szCs w:val="20"/>
              </w:rPr>
            </w:r>
            <w:r w:rsidRPr="000A03E6">
              <w:rPr>
                <w:rFonts w:ascii="Arial Narrow" w:hAnsi="Arial Narrow"/>
                <w:sz w:val="20"/>
                <w:szCs w:val="20"/>
              </w:rPr>
              <w:fldChar w:fldCharType="separate"/>
            </w:r>
            <w:r w:rsidRPr="000A03E6">
              <w:rPr>
                <w:rFonts w:ascii="Arial Narrow" w:hAnsi="Arial Narrow"/>
                <w:sz w:val="20"/>
                <w:szCs w:val="20"/>
              </w:rPr>
              <w:fldChar w:fldCharType="end"/>
            </w:r>
            <w:r w:rsidRPr="000A03E6">
              <w:rPr>
                <w:rFonts w:ascii="Arial Narrow" w:hAnsi="Arial Narrow"/>
                <w:sz w:val="20"/>
                <w:szCs w:val="20"/>
              </w:rPr>
              <w:t>Medical Practitioners</w:t>
            </w:r>
          </w:p>
        </w:tc>
      </w:tr>
      <w:tr w:rsidR="00A677DF" w:rsidRPr="000A03E6" w14:paraId="4CCA32E5" w14:textId="77777777" w:rsidTr="00527310">
        <w:tblPrEx>
          <w:tblCellMar>
            <w:top w:w="15" w:type="dxa"/>
            <w:left w:w="15" w:type="dxa"/>
            <w:bottom w:w="15" w:type="dxa"/>
            <w:right w:w="15" w:type="dxa"/>
          </w:tblCellMar>
          <w:tblLook w:val="04A0" w:firstRow="1" w:lastRow="0" w:firstColumn="1" w:lastColumn="0" w:noHBand="0" w:noVBand="1"/>
        </w:tblPrEx>
        <w:trPr>
          <w:trHeight w:val="150"/>
        </w:trPr>
        <w:tc>
          <w:tcPr>
            <w:tcW w:w="608" w:type="pct"/>
            <w:gridSpan w:val="2"/>
            <w:vMerge/>
            <w:tcBorders>
              <w:left w:val="single" w:sz="4" w:space="0" w:color="auto"/>
              <w:right w:val="single" w:sz="4" w:space="0" w:color="auto"/>
            </w:tcBorders>
          </w:tcPr>
          <w:p w14:paraId="1F712F4A" w14:textId="77777777" w:rsidR="00A677DF" w:rsidRPr="000A03E6" w:rsidRDefault="00A677DF" w:rsidP="00527310">
            <w:pPr>
              <w:spacing w:after="0" w:line="240" w:lineRule="auto"/>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42FE753" w14:textId="77777777" w:rsidR="00A677DF" w:rsidRPr="000A03E6" w:rsidRDefault="00A677DF" w:rsidP="00527310">
            <w:pPr>
              <w:spacing w:after="0" w:line="240" w:lineRule="auto"/>
              <w:rPr>
                <w:rFonts w:ascii="Arial Narrow" w:eastAsia="Calibri" w:hAnsi="Arial Narrow"/>
                <w:sz w:val="20"/>
                <w:szCs w:val="20"/>
              </w:rPr>
            </w:pPr>
            <w:r w:rsidRPr="000A03E6">
              <w:rPr>
                <w:rFonts w:ascii="Arial Narrow" w:hAnsi="Arial Narrow"/>
                <w:b/>
                <w:sz w:val="20"/>
                <w:szCs w:val="20"/>
              </w:rPr>
              <w:t xml:space="preserve">Restriction type: </w:t>
            </w:r>
            <w:r w:rsidRPr="000A03E6">
              <w:rPr>
                <w:rFonts w:ascii="Arial Narrow" w:eastAsia="Calibri" w:hAnsi="Arial Narrow"/>
                <w:sz w:val="20"/>
                <w:szCs w:val="20"/>
              </w:rPr>
              <w:fldChar w:fldCharType="begin">
                <w:ffData>
                  <w:name w:val=""/>
                  <w:enabled/>
                  <w:calcOnExit w:val="0"/>
                  <w:checkBox>
                    <w:sizeAuto/>
                    <w:default w:val="1"/>
                  </w:checkBox>
                </w:ffData>
              </w:fldChar>
            </w:r>
            <w:r w:rsidRPr="000A03E6">
              <w:rPr>
                <w:rFonts w:ascii="Arial Narrow" w:eastAsia="Calibri" w:hAnsi="Arial Narrow"/>
                <w:sz w:val="20"/>
                <w:szCs w:val="20"/>
              </w:rPr>
              <w:instrText xml:space="preserve"> FORMCHECKBOX </w:instrText>
            </w:r>
            <w:r w:rsidRPr="000A03E6">
              <w:rPr>
                <w:rFonts w:ascii="Arial Narrow" w:eastAsia="Calibri" w:hAnsi="Arial Narrow"/>
                <w:sz w:val="20"/>
                <w:szCs w:val="20"/>
              </w:rPr>
            </w:r>
            <w:r w:rsidRPr="000A03E6">
              <w:rPr>
                <w:rFonts w:ascii="Arial Narrow" w:eastAsia="Calibri" w:hAnsi="Arial Narrow"/>
                <w:sz w:val="20"/>
                <w:szCs w:val="20"/>
              </w:rPr>
              <w:fldChar w:fldCharType="separate"/>
            </w:r>
            <w:r w:rsidRPr="000A03E6">
              <w:rPr>
                <w:rFonts w:ascii="Arial Narrow" w:eastAsia="Calibri" w:hAnsi="Arial Narrow"/>
                <w:sz w:val="20"/>
                <w:szCs w:val="20"/>
              </w:rPr>
              <w:fldChar w:fldCharType="end"/>
            </w:r>
            <w:r w:rsidRPr="000A03E6">
              <w:rPr>
                <w:rFonts w:ascii="Arial Narrow" w:eastAsia="Calibri" w:hAnsi="Arial Narrow"/>
                <w:sz w:val="20"/>
                <w:szCs w:val="20"/>
              </w:rPr>
              <w:t xml:space="preserve"> Authority Required: Streamlined</w:t>
            </w:r>
          </w:p>
        </w:tc>
      </w:tr>
      <w:tr w:rsidR="00A677DF" w:rsidRPr="000A03E6" w14:paraId="61E435BB"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val="restart"/>
            <w:tcBorders>
              <w:left w:val="single" w:sz="4" w:space="0" w:color="auto"/>
              <w:right w:val="single" w:sz="4" w:space="0" w:color="auto"/>
            </w:tcBorders>
            <w:textDirection w:val="btLr"/>
          </w:tcPr>
          <w:p w14:paraId="040F4992" w14:textId="77777777" w:rsidR="00A677DF" w:rsidRPr="000A03E6" w:rsidRDefault="00A677DF" w:rsidP="00527310">
            <w:pPr>
              <w:spacing w:after="0" w:line="240" w:lineRule="auto"/>
              <w:jc w:val="center"/>
              <w:rPr>
                <w:rFonts w:ascii="Arial Narrow" w:hAnsi="Arial Narrow"/>
                <w:sz w:val="20"/>
                <w:szCs w:val="20"/>
              </w:rPr>
            </w:pPr>
            <w:r w:rsidRPr="00AE5A67">
              <w:rPr>
                <w:rFonts w:ascii="Arial Narrow" w:hAnsi="Arial Narrow"/>
                <w:sz w:val="16"/>
                <w:szCs w:val="16"/>
              </w:rPr>
              <w:t>Prescribing rule</w:t>
            </w:r>
          </w:p>
        </w:tc>
        <w:tc>
          <w:tcPr>
            <w:tcW w:w="304" w:type="pct"/>
            <w:tcBorders>
              <w:left w:val="single" w:sz="4" w:space="0" w:color="auto"/>
              <w:right w:val="single" w:sz="4" w:space="0" w:color="auto"/>
            </w:tcBorders>
          </w:tcPr>
          <w:p w14:paraId="5986195D" w14:textId="1A466998"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887EEE3" w14:textId="5D4AB2D1"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 xml:space="preserve">No increase in the maximum </w:t>
            </w:r>
            <w:r w:rsidR="0051519B">
              <w:rPr>
                <w:rFonts w:ascii="Arial Narrow" w:eastAsia="Times New Roman" w:hAnsi="Arial Narrow" w:cs="Open Sans"/>
                <w:sz w:val="20"/>
                <w:szCs w:val="20"/>
                <w:bdr w:val="none" w:sz="0" w:space="0" w:color="auto" w:frame="1"/>
              </w:rPr>
              <w:t>amount</w:t>
            </w:r>
            <w:r w:rsidR="0051519B" w:rsidRPr="000A03E6">
              <w:rPr>
                <w:rFonts w:ascii="Arial Narrow" w:eastAsia="Times New Roman" w:hAnsi="Arial Narrow" w:cs="Open Sans"/>
                <w:sz w:val="20"/>
                <w:szCs w:val="20"/>
                <w:bdr w:val="none" w:sz="0" w:space="0" w:color="auto" w:frame="1"/>
              </w:rPr>
              <w:t xml:space="preserve"> </w:t>
            </w:r>
            <w:r w:rsidRPr="000A03E6">
              <w:rPr>
                <w:rFonts w:ascii="Arial Narrow" w:eastAsia="Times New Roman" w:hAnsi="Arial Narrow" w:cs="Open Sans"/>
                <w:sz w:val="20"/>
                <w:szCs w:val="20"/>
                <w:bdr w:val="none" w:sz="0" w:space="0" w:color="auto" w:frame="1"/>
              </w:rPr>
              <w:t>or number of units may be authorised</w:t>
            </w:r>
          </w:p>
        </w:tc>
      </w:tr>
      <w:tr w:rsidR="00A677DF" w:rsidRPr="000A03E6" w14:paraId="5A1145D3"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tcBorders>
              <w:left w:val="single" w:sz="4" w:space="0" w:color="auto"/>
              <w:right w:val="single" w:sz="4" w:space="0" w:color="auto"/>
            </w:tcBorders>
          </w:tcPr>
          <w:p w14:paraId="0AEE3AC7" w14:textId="77777777" w:rsidR="00A677DF" w:rsidRPr="000A03E6" w:rsidRDefault="00A677DF" w:rsidP="00527310">
            <w:pPr>
              <w:spacing w:after="0" w:line="240" w:lineRule="auto"/>
              <w:jc w:val="center"/>
              <w:rPr>
                <w:rFonts w:ascii="Arial Narrow" w:hAnsi="Arial Narrow"/>
                <w:sz w:val="20"/>
                <w:szCs w:val="20"/>
              </w:rPr>
            </w:pPr>
          </w:p>
        </w:tc>
        <w:tc>
          <w:tcPr>
            <w:tcW w:w="304" w:type="pct"/>
            <w:tcBorders>
              <w:left w:val="single" w:sz="4" w:space="0" w:color="auto"/>
              <w:right w:val="single" w:sz="4" w:space="0" w:color="auto"/>
            </w:tcBorders>
          </w:tcPr>
          <w:p w14:paraId="705190B9" w14:textId="1A4DA5D7"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429FE66"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No increase in the maximum number of repeats may be authorised</w:t>
            </w:r>
          </w:p>
        </w:tc>
      </w:tr>
      <w:tr w:rsidR="00A677DF" w:rsidRPr="000A03E6" w14:paraId="12D55BF8" w14:textId="77777777" w:rsidTr="00527310">
        <w:tblPrEx>
          <w:tblCellMar>
            <w:top w:w="15" w:type="dxa"/>
            <w:left w:w="15" w:type="dxa"/>
            <w:bottom w:w="15" w:type="dxa"/>
            <w:right w:w="15" w:type="dxa"/>
          </w:tblCellMar>
          <w:tblLook w:val="04A0" w:firstRow="1" w:lastRow="0" w:firstColumn="1" w:lastColumn="0" w:noHBand="0" w:noVBand="1"/>
        </w:tblPrEx>
        <w:tc>
          <w:tcPr>
            <w:tcW w:w="304" w:type="pct"/>
            <w:vMerge/>
            <w:tcBorders>
              <w:left w:val="single" w:sz="4" w:space="0" w:color="auto"/>
              <w:right w:val="single" w:sz="4" w:space="0" w:color="auto"/>
            </w:tcBorders>
          </w:tcPr>
          <w:p w14:paraId="63B0A763" w14:textId="77777777" w:rsidR="00A677DF" w:rsidRPr="000A03E6" w:rsidRDefault="00A677DF" w:rsidP="00527310">
            <w:pPr>
              <w:spacing w:after="0" w:line="240" w:lineRule="auto"/>
              <w:jc w:val="center"/>
              <w:rPr>
                <w:rFonts w:ascii="Arial Narrow" w:hAnsi="Arial Narrow"/>
                <w:sz w:val="20"/>
                <w:szCs w:val="20"/>
              </w:rPr>
            </w:pPr>
          </w:p>
        </w:tc>
        <w:tc>
          <w:tcPr>
            <w:tcW w:w="304" w:type="pct"/>
            <w:tcBorders>
              <w:left w:val="single" w:sz="4" w:space="0" w:color="auto"/>
              <w:right w:val="single" w:sz="4" w:space="0" w:color="auto"/>
            </w:tcBorders>
          </w:tcPr>
          <w:p w14:paraId="0B1264D9" w14:textId="2FDFF6BC"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BB3912D"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Special Pricing Arrangements apply</w:t>
            </w:r>
          </w:p>
        </w:tc>
      </w:tr>
      <w:tr w:rsidR="00A677DF" w:rsidRPr="000A03E6" w14:paraId="0394532F"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vMerge w:val="restart"/>
            <w:tcBorders>
              <w:left w:val="single" w:sz="4" w:space="0" w:color="auto"/>
              <w:right w:val="single" w:sz="4" w:space="0" w:color="auto"/>
            </w:tcBorders>
          </w:tcPr>
          <w:p w14:paraId="1E35ECCC" w14:textId="77777777" w:rsidR="00A677DF" w:rsidRPr="000A03E6" w:rsidRDefault="00A677DF" w:rsidP="00527310">
            <w:pPr>
              <w:spacing w:after="0" w:line="240" w:lineRule="auto"/>
              <w:jc w:val="center"/>
              <w:rPr>
                <w:rFonts w:ascii="Arial Narrow" w:hAnsi="Arial Narrow" w:cs="Open Sans"/>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5CA0E53" w14:textId="77777777" w:rsidR="00A677DF" w:rsidRPr="000A03E6" w:rsidRDefault="00A677DF" w:rsidP="00527310">
            <w:pPr>
              <w:spacing w:after="0" w:line="240" w:lineRule="auto"/>
              <w:textAlignment w:val="baseline"/>
              <w:rPr>
                <w:rFonts w:ascii="Arial Narrow" w:eastAsia="Times New Roman" w:hAnsi="Arial Narrow" w:cs="Open Sans"/>
                <w:b/>
                <w:bCs/>
                <w:strike/>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Severity: </w:t>
            </w:r>
            <w:r w:rsidRPr="000A03E6">
              <w:rPr>
                <w:rFonts w:ascii="Arial Narrow" w:eastAsia="Times New Roman" w:hAnsi="Arial Narrow" w:cs="Open Sans"/>
                <w:sz w:val="20"/>
                <w:szCs w:val="20"/>
                <w:bdr w:val="none" w:sz="0" w:space="0" w:color="auto" w:frame="1"/>
              </w:rPr>
              <w:t>Limited-stage</w:t>
            </w:r>
          </w:p>
        </w:tc>
      </w:tr>
      <w:tr w:rsidR="00A677DF" w:rsidRPr="000A03E6" w14:paraId="2571F90A"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vMerge/>
            <w:tcBorders>
              <w:left w:val="single" w:sz="4" w:space="0" w:color="auto"/>
              <w:right w:val="single" w:sz="4" w:space="0" w:color="auto"/>
            </w:tcBorders>
          </w:tcPr>
          <w:p w14:paraId="6C47DB0F" w14:textId="77777777" w:rsidR="00A677DF" w:rsidRPr="000A03E6" w:rsidRDefault="00A677DF" w:rsidP="00527310">
            <w:pPr>
              <w:spacing w:after="0" w:line="240" w:lineRule="auto"/>
              <w:jc w:val="center"/>
              <w:rPr>
                <w:rFonts w:ascii="Arial Narrow" w:hAnsi="Arial Narrow" w:cs="Open Sans"/>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BABB601" w14:textId="77777777" w:rsidR="00A677DF" w:rsidRPr="000A03E6" w:rsidRDefault="00A677DF" w:rsidP="00527310">
            <w:pPr>
              <w:spacing w:after="0" w:line="240" w:lineRule="auto"/>
              <w:textAlignment w:val="baseline"/>
              <w:rPr>
                <w:rFonts w:ascii="Arial Narrow" w:eastAsia="Times New Roman" w:hAnsi="Arial Narrow" w:cs="Open Sans"/>
                <w:b/>
                <w:bCs/>
                <w:strike/>
                <w:sz w:val="20"/>
                <w:szCs w:val="20"/>
                <w:bdr w:val="none" w:sz="0" w:space="0" w:color="auto" w:frame="1"/>
              </w:rPr>
            </w:pPr>
            <w:r w:rsidRPr="000A03E6">
              <w:rPr>
                <w:rFonts w:ascii="Arial Narrow" w:eastAsia="Times New Roman" w:hAnsi="Arial Narrow" w:cs="Open Sans"/>
                <w:b/>
                <w:bCs/>
                <w:sz w:val="20"/>
                <w:szCs w:val="20"/>
                <w:bdr w:val="none" w:sz="0" w:space="0" w:color="auto" w:frame="1"/>
              </w:rPr>
              <w:t xml:space="preserve">Condition: </w:t>
            </w:r>
            <w:r w:rsidRPr="000A03E6">
              <w:rPr>
                <w:rFonts w:ascii="Arial Narrow" w:eastAsia="Times New Roman" w:hAnsi="Arial Narrow" w:cs="Open Sans"/>
                <w:sz w:val="20"/>
                <w:szCs w:val="20"/>
                <w:bdr w:val="none" w:sz="0" w:space="0" w:color="auto" w:frame="1"/>
              </w:rPr>
              <w:t xml:space="preserve">Small cell lung cancer </w:t>
            </w:r>
          </w:p>
        </w:tc>
      </w:tr>
      <w:tr w:rsidR="00A677DF" w:rsidRPr="000A03E6" w14:paraId="2A010E0C"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bottom w:val="single" w:sz="4" w:space="0" w:color="auto"/>
              <w:right w:val="single" w:sz="4" w:space="0" w:color="auto"/>
            </w:tcBorders>
          </w:tcPr>
          <w:p w14:paraId="206BC2B6" w14:textId="73B94946" w:rsidR="00A677DF" w:rsidRPr="000A03E6" w:rsidRDefault="00A677DF" w:rsidP="00527310">
            <w:pPr>
              <w:spacing w:after="0" w:line="240" w:lineRule="auto"/>
              <w:jc w:val="center"/>
              <w:rPr>
                <w:rFonts w:ascii="Arial Narrow" w:hAnsi="Arial Narrow"/>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1197DEE" w14:textId="77777777" w:rsidR="00A677DF" w:rsidRPr="000A03E6" w:rsidRDefault="00A677DF" w:rsidP="00527310">
            <w:pPr>
              <w:spacing w:after="0" w:line="240" w:lineRule="auto"/>
              <w:textAlignment w:val="baseline"/>
              <w:rPr>
                <w:rFonts w:ascii="Arial Narrow" w:eastAsia="Times New Roman" w:hAnsi="Arial Narrow" w:cs="Open Sans"/>
                <w:sz w:val="20"/>
                <w:szCs w:val="20"/>
              </w:rPr>
            </w:pPr>
            <w:r w:rsidRPr="000A03E6">
              <w:rPr>
                <w:rFonts w:ascii="Arial Narrow" w:eastAsia="Times New Roman" w:hAnsi="Arial Narrow" w:cs="Open Sans"/>
                <w:b/>
                <w:bCs/>
                <w:sz w:val="20"/>
                <w:szCs w:val="20"/>
                <w:bdr w:val="none" w:sz="0" w:space="0" w:color="auto" w:frame="1"/>
              </w:rPr>
              <w:t xml:space="preserve">PBS Indication: </w:t>
            </w:r>
            <w:r w:rsidRPr="000A03E6">
              <w:rPr>
                <w:rFonts w:ascii="Arial Narrow" w:eastAsia="Times New Roman" w:hAnsi="Arial Narrow" w:cs="Open Sans"/>
                <w:sz w:val="20"/>
                <w:szCs w:val="20"/>
              </w:rPr>
              <w:t xml:space="preserve">Limited-stage small cell lung cancer </w:t>
            </w:r>
          </w:p>
        </w:tc>
      </w:tr>
      <w:tr w:rsidR="00A677DF" w:rsidRPr="000A03E6" w14:paraId="3551EEB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5849C22"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4B66798D" w14:textId="77777777" w:rsidR="00A677DF" w:rsidRPr="000A03E6" w:rsidRDefault="00A677DF" w:rsidP="00527310">
            <w:pPr>
              <w:spacing w:after="0" w:line="240" w:lineRule="auto"/>
              <w:textAlignment w:val="baseline"/>
              <w:rPr>
                <w:rFonts w:ascii="Arial Narrow" w:eastAsiaTheme="majorEastAsia"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4625C84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233FA9D0" w14:textId="5C9B98B3"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C626767"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Patient must have received chemoradiation therapy (CRT)</w:t>
            </w:r>
          </w:p>
        </w:tc>
      </w:tr>
      <w:tr w:rsidR="00A677DF" w:rsidRPr="000A03E6" w14:paraId="44BAF70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280971F"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A323F81"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44E5ABEE"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3A3A61A"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48281620"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5A22CBD6"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A01AF4A" w14:textId="73324358"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DAE7DF3"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 xml:space="preserve">The condition must not have progressed following </w:t>
            </w:r>
            <w:r w:rsidRPr="00C762D0">
              <w:rPr>
                <w:rFonts w:ascii="Arial Narrow" w:eastAsia="Times New Roman" w:hAnsi="Arial Narrow" w:cs="Open Sans"/>
                <w:sz w:val="20"/>
                <w:szCs w:val="20"/>
                <w:bdr w:val="none" w:sz="0" w:space="0" w:color="auto" w:frame="1"/>
              </w:rPr>
              <w:t>CRT</w:t>
            </w:r>
          </w:p>
        </w:tc>
      </w:tr>
      <w:tr w:rsidR="00A677DF" w:rsidRPr="000A03E6" w14:paraId="7E52EA35"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3F2B4A0"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1081679"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661C1226"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4DEFF3AE"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96440F1"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5044BBC7"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DF12946" w14:textId="62148FC3"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07C94ABC"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Patient must have had a WHO performance status of no greater than 1 at treatment initiation with this drug for this condition</w:t>
            </w:r>
          </w:p>
        </w:tc>
      </w:tr>
      <w:tr w:rsidR="00A677DF" w:rsidRPr="000A03E6" w14:paraId="1540A45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77E4A4F2"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1998C816"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60A91880"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6BECBDB2" w14:textId="49DC0BE6"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743642AF"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28B81693"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21DDA1D" w14:textId="19C14B2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E456ECA"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The treatment must be the sole PBS-subsidised systemic anti-cancer therapy for this PBS indication</w:t>
            </w:r>
          </w:p>
        </w:tc>
      </w:tr>
      <w:tr w:rsidR="00A677DF" w:rsidRPr="000A03E6" w14:paraId="57B2D15D"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3946BB0D"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6982BDA8"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AND</w:t>
            </w:r>
          </w:p>
        </w:tc>
      </w:tr>
      <w:tr w:rsidR="00A677DF" w:rsidRPr="000A03E6" w14:paraId="511DED98"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216B5E1" w14:textId="77777777" w:rsidR="00A677DF" w:rsidRPr="000A03E6" w:rsidRDefault="00A677DF" w:rsidP="00527310">
            <w:pPr>
              <w:spacing w:after="0" w:line="240" w:lineRule="auto"/>
              <w:jc w:val="center"/>
              <w:rPr>
                <w:rFonts w:ascii="Arial Narrow" w:hAnsi="Arial Narrow" w:cs="Calibri"/>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3C4C2B17" w14:textId="77777777" w:rsidR="00A677DF" w:rsidRPr="000A03E6" w:rsidRDefault="00A677DF" w:rsidP="00527310">
            <w:pPr>
              <w:spacing w:after="0" w:line="240" w:lineRule="auto"/>
              <w:textAlignment w:val="baseline"/>
              <w:rPr>
                <w:rFonts w:ascii="Arial Narrow" w:eastAsia="Times New Roman" w:hAnsi="Arial Narrow" w:cs="Open Sans"/>
                <w:b/>
                <w:bCs/>
                <w:sz w:val="20"/>
                <w:szCs w:val="20"/>
                <w:bdr w:val="none" w:sz="0" w:space="0" w:color="auto" w:frame="1"/>
              </w:rPr>
            </w:pPr>
            <w:r w:rsidRPr="000A03E6">
              <w:rPr>
                <w:rFonts w:ascii="Arial Narrow" w:eastAsia="Times New Roman" w:hAnsi="Arial Narrow" w:cs="Open Sans"/>
                <w:b/>
                <w:bCs/>
                <w:sz w:val="20"/>
                <w:szCs w:val="20"/>
                <w:bdr w:val="none" w:sz="0" w:space="0" w:color="auto" w:frame="1"/>
              </w:rPr>
              <w:t>Clinical criteria:</w:t>
            </w:r>
          </w:p>
        </w:tc>
      </w:tr>
      <w:tr w:rsidR="00A677DF" w:rsidRPr="000A03E6" w14:paraId="25B2E680"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0430C1B4" w14:textId="276CCD6B" w:rsidR="00A677DF" w:rsidRPr="000A03E6" w:rsidRDefault="00A677DF" w:rsidP="00527310">
            <w:pPr>
              <w:spacing w:after="0" w:line="240" w:lineRule="auto"/>
              <w:jc w:val="center"/>
              <w:rPr>
                <w:rFonts w:ascii="Arial Narrow" w:hAnsi="Arial Narrow" w:cs="Calibri"/>
                <w:strike/>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5D83D5EE" w14:textId="77777777" w:rsidR="00A677DF" w:rsidRPr="000A03E6" w:rsidRDefault="00A677DF" w:rsidP="00527310">
            <w:pPr>
              <w:spacing w:after="0" w:line="240" w:lineRule="auto"/>
              <w:textAlignment w:val="baseline"/>
              <w:rPr>
                <w:rFonts w:ascii="Arial Narrow" w:eastAsia="Times New Roman" w:hAnsi="Arial Narrow" w:cs="Open Sans"/>
                <w:sz w:val="20"/>
                <w:szCs w:val="20"/>
                <w:bdr w:val="none" w:sz="0" w:space="0" w:color="auto" w:frame="1"/>
              </w:rPr>
            </w:pPr>
            <w:r w:rsidRPr="000A03E6">
              <w:rPr>
                <w:rFonts w:ascii="Arial Narrow" w:eastAsia="Times New Roman" w:hAnsi="Arial Narrow" w:cs="Open Sans"/>
                <w:sz w:val="20"/>
                <w:szCs w:val="20"/>
                <w:bdr w:val="none" w:sz="0" w:space="0" w:color="auto" w:frame="1"/>
              </w:rPr>
              <w:t>Treatment must not exceed 24 months in total for this condition, measured from the initial dose, or must not extend beyond disease progression, whichever comes first</w:t>
            </w:r>
          </w:p>
        </w:tc>
      </w:tr>
      <w:tr w:rsidR="00A677DF" w:rsidRPr="000A03E6" w14:paraId="250BE15A" w14:textId="77777777" w:rsidTr="00527310">
        <w:tblPrEx>
          <w:tblCellMar>
            <w:top w:w="15" w:type="dxa"/>
            <w:left w:w="15" w:type="dxa"/>
            <w:bottom w:w="15" w:type="dxa"/>
            <w:right w:w="15" w:type="dxa"/>
          </w:tblCellMar>
          <w:tblLook w:val="04A0" w:firstRow="1" w:lastRow="0" w:firstColumn="1" w:lastColumn="0" w:noHBand="0" w:noVBand="1"/>
        </w:tblPrEx>
        <w:tc>
          <w:tcPr>
            <w:tcW w:w="608" w:type="pct"/>
            <w:gridSpan w:val="2"/>
            <w:tcBorders>
              <w:left w:val="single" w:sz="4" w:space="0" w:color="auto"/>
              <w:right w:val="single" w:sz="4" w:space="0" w:color="auto"/>
            </w:tcBorders>
          </w:tcPr>
          <w:p w14:paraId="5B418A93" w14:textId="77777777" w:rsidR="00A677DF" w:rsidRPr="000A03E6" w:rsidRDefault="00A677DF" w:rsidP="00527310">
            <w:pPr>
              <w:spacing w:after="0" w:line="240" w:lineRule="auto"/>
              <w:jc w:val="center"/>
              <w:rPr>
                <w:rFonts w:ascii="Arial Narrow" w:hAnsi="Arial Narrow" w:cs="Calibri"/>
                <w:i/>
                <w:iCs/>
                <w:color w:val="333333"/>
                <w:sz w:val="20"/>
                <w:szCs w:val="20"/>
              </w:rPr>
            </w:pPr>
          </w:p>
        </w:tc>
        <w:tc>
          <w:tcPr>
            <w:tcW w:w="4392" w:type="pct"/>
            <w:gridSpan w:val="4"/>
            <w:tcBorders>
              <w:top w:val="single" w:sz="4" w:space="0" w:color="auto"/>
              <w:left w:val="single" w:sz="4" w:space="0" w:color="auto"/>
              <w:bottom w:val="single" w:sz="4" w:space="0" w:color="auto"/>
              <w:right w:val="single" w:sz="4" w:space="0" w:color="auto"/>
            </w:tcBorders>
          </w:tcPr>
          <w:p w14:paraId="7C6E0D94" w14:textId="77777777" w:rsidR="00A677DF" w:rsidRPr="000A03E6" w:rsidRDefault="00A677DF" w:rsidP="00527310">
            <w:pPr>
              <w:spacing w:after="0" w:line="240" w:lineRule="auto"/>
              <w:textAlignment w:val="baseline"/>
              <w:rPr>
                <w:rFonts w:ascii="Arial Narrow" w:eastAsia="Times New Roman" w:hAnsi="Arial Narrow" w:cs="Open Sans"/>
                <w:i/>
                <w:iCs/>
                <w:color w:val="333333"/>
                <w:sz w:val="20"/>
                <w:szCs w:val="20"/>
                <w:bdr w:val="none" w:sz="0" w:space="0" w:color="auto" w:frame="1"/>
              </w:rPr>
            </w:pPr>
          </w:p>
        </w:tc>
      </w:tr>
    </w:tbl>
    <w:p w14:paraId="53D0F377" w14:textId="77777777" w:rsidR="00A677DF" w:rsidRPr="000A03E6" w:rsidRDefault="00A677DF" w:rsidP="00A677DF">
      <w:pPr>
        <w:rPr>
          <w:rFonts w:asciiTheme="minorHAnsi" w:hAnsiTheme="minorHAnsi" w:cstheme="minorBidi"/>
          <w:sz w:val="22"/>
          <w:szCs w:val="22"/>
        </w:rPr>
      </w:pPr>
    </w:p>
    <w:p w14:paraId="02B3E5AF" w14:textId="5DF76095" w:rsidR="007A2D36" w:rsidRPr="009668C0" w:rsidRDefault="004E12DA" w:rsidP="007D5596">
      <w:pPr>
        <w:pStyle w:val="3-BodyText"/>
        <w:numPr>
          <w:ilvl w:val="1"/>
          <w:numId w:val="22"/>
        </w:numPr>
      </w:pPr>
      <w:r>
        <w:t>Amend the following restriction criteria</w:t>
      </w:r>
      <w:r w:rsidR="000E229A">
        <w:t xml:space="preserve">: </w:t>
      </w:r>
      <w:r w:rsidR="00A677DF" w:rsidRPr="00270152">
        <w:t xml:space="preserve"> </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2659"/>
        <w:gridCol w:w="814"/>
        <w:gridCol w:w="816"/>
        <w:gridCol w:w="814"/>
        <w:gridCol w:w="816"/>
        <w:gridCol w:w="1826"/>
      </w:tblGrid>
      <w:tr w:rsidR="00D71A29" w:rsidRPr="00446E53" w14:paraId="740CAB90" w14:textId="77777777" w:rsidTr="00A521FD">
        <w:trPr>
          <w:cantSplit/>
          <w:trHeight w:val="20"/>
        </w:trPr>
        <w:tc>
          <w:tcPr>
            <w:tcW w:w="2226" w:type="pct"/>
            <w:gridSpan w:val="2"/>
            <w:vAlign w:val="center"/>
          </w:tcPr>
          <w:p w14:paraId="4DFF20A4" w14:textId="77777777" w:rsidR="00D71A29" w:rsidRPr="00446E53" w:rsidRDefault="00D71A29" w:rsidP="00527310">
            <w:pPr>
              <w:keepLines/>
              <w:spacing w:after="0" w:line="240" w:lineRule="auto"/>
              <w:rPr>
                <w:rFonts w:ascii="Arial Narrow" w:hAnsi="Arial Narrow"/>
                <w:b/>
                <w:bCs/>
                <w:sz w:val="20"/>
                <w:szCs w:val="20"/>
              </w:rPr>
            </w:pPr>
            <w:r w:rsidRPr="00446E53">
              <w:rPr>
                <w:rFonts w:ascii="Arial Narrow" w:hAnsi="Arial Narrow"/>
                <w:b/>
                <w:bCs/>
                <w:sz w:val="20"/>
                <w:szCs w:val="20"/>
              </w:rPr>
              <w:t>MEDICINAL PRODUCT</w:t>
            </w:r>
          </w:p>
          <w:p w14:paraId="4F940540" w14:textId="77777777" w:rsidR="00D71A29" w:rsidRPr="00446E53" w:rsidRDefault="00D71A29" w:rsidP="00527310">
            <w:pPr>
              <w:keepLines/>
              <w:spacing w:after="0" w:line="240" w:lineRule="auto"/>
              <w:rPr>
                <w:rFonts w:ascii="Arial Narrow" w:hAnsi="Arial Narrow"/>
                <w:b/>
                <w:sz w:val="20"/>
                <w:szCs w:val="20"/>
              </w:rPr>
            </w:pPr>
            <w:r w:rsidRPr="00446E53">
              <w:rPr>
                <w:rFonts w:ascii="Arial Narrow" w:hAnsi="Arial Narrow"/>
                <w:b/>
                <w:bCs/>
                <w:sz w:val="20"/>
                <w:szCs w:val="20"/>
              </w:rPr>
              <w:t>medicinal product pack</w:t>
            </w:r>
          </w:p>
        </w:tc>
        <w:tc>
          <w:tcPr>
            <w:tcW w:w="444" w:type="pct"/>
            <w:vAlign w:val="center"/>
          </w:tcPr>
          <w:p w14:paraId="7C9A41A3"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PBS item code</w:t>
            </w:r>
          </w:p>
        </w:tc>
        <w:tc>
          <w:tcPr>
            <w:tcW w:w="445" w:type="pct"/>
            <w:vAlign w:val="center"/>
          </w:tcPr>
          <w:p w14:paraId="44D4FECE"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Max. qty packs</w:t>
            </w:r>
          </w:p>
        </w:tc>
        <w:tc>
          <w:tcPr>
            <w:tcW w:w="444" w:type="pct"/>
            <w:vAlign w:val="center"/>
          </w:tcPr>
          <w:p w14:paraId="3A3FF097"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Max. qty units</w:t>
            </w:r>
          </w:p>
        </w:tc>
        <w:tc>
          <w:tcPr>
            <w:tcW w:w="445" w:type="pct"/>
            <w:vAlign w:val="center"/>
          </w:tcPr>
          <w:p w14:paraId="41FD9CD5"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№.of</w:t>
            </w:r>
          </w:p>
          <w:p w14:paraId="39767843" w14:textId="77777777" w:rsidR="00D71A29" w:rsidRPr="00446E53" w:rsidRDefault="00D71A29" w:rsidP="00527310">
            <w:pPr>
              <w:keepLines/>
              <w:spacing w:after="0" w:line="240" w:lineRule="auto"/>
              <w:jc w:val="center"/>
              <w:rPr>
                <w:rFonts w:ascii="Arial Narrow" w:hAnsi="Arial Narrow"/>
                <w:b/>
                <w:sz w:val="20"/>
                <w:szCs w:val="20"/>
              </w:rPr>
            </w:pPr>
            <w:r w:rsidRPr="00446E53">
              <w:rPr>
                <w:rFonts w:ascii="Arial Narrow" w:hAnsi="Arial Narrow"/>
                <w:b/>
                <w:sz w:val="20"/>
                <w:szCs w:val="20"/>
              </w:rPr>
              <w:t>Rpts</w:t>
            </w:r>
          </w:p>
        </w:tc>
        <w:tc>
          <w:tcPr>
            <w:tcW w:w="998" w:type="pct"/>
            <w:vAlign w:val="center"/>
          </w:tcPr>
          <w:p w14:paraId="10F076DD" w14:textId="77777777" w:rsidR="00D71A29" w:rsidRPr="00446E53" w:rsidRDefault="00D71A29" w:rsidP="00527310">
            <w:pPr>
              <w:keepLines/>
              <w:spacing w:after="0" w:line="240" w:lineRule="auto"/>
              <w:rPr>
                <w:rFonts w:ascii="Arial Narrow" w:hAnsi="Arial Narrow"/>
                <w:b/>
                <w:sz w:val="20"/>
                <w:szCs w:val="20"/>
                <w:lang w:val="fr-FR"/>
              </w:rPr>
            </w:pPr>
            <w:r w:rsidRPr="00446E53">
              <w:rPr>
                <w:rFonts w:ascii="Arial Narrow" w:hAnsi="Arial Narrow"/>
                <w:b/>
                <w:sz w:val="20"/>
                <w:szCs w:val="20"/>
              </w:rPr>
              <w:t>Available brands</w:t>
            </w:r>
          </w:p>
        </w:tc>
      </w:tr>
      <w:tr w:rsidR="00D71A29" w:rsidRPr="00446E53" w14:paraId="23A35A41" w14:textId="77777777" w:rsidTr="00A521FD">
        <w:trPr>
          <w:cantSplit/>
          <w:trHeight w:val="20"/>
        </w:trPr>
        <w:tc>
          <w:tcPr>
            <w:tcW w:w="5000" w:type="pct"/>
            <w:gridSpan w:val="7"/>
            <w:vAlign w:val="center"/>
          </w:tcPr>
          <w:p w14:paraId="251EA4C2"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t>ATEZOLIZUMAB</w:t>
            </w:r>
          </w:p>
        </w:tc>
      </w:tr>
      <w:tr w:rsidR="00D71A29" w:rsidRPr="00446E53" w14:paraId="69578E1D" w14:textId="77777777" w:rsidTr="00A521FD">
        <w:trPr>
          <w:cantSplit/>
          <w:trHeight w:val="20"/>
        </w:trPr>
        <w:tc>
          <w:tcPr>
            <w:tcW w:w="2226" w:type="pct"/>
            <w:gridSpan w:val="2"/>
            <w:vAlign w:val="center"/>
          </w:tcPr>
          <w:p w14:paraId="4CCA36CB"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lastRenderedPageBreak/>
              <w:t>atezolizumab 1.875 g/15 mL injection, 15 mL vial</w:t>
            </w:r>
          </w:p>
        </w:tc>
        <w:tc>
          <w:tcPr>
            <w:tcW w:w="444" w:type="pct"/>
            <w:vAlign w:val="center"/>
          </w:tcPr>
          <w:p w14:paraId="04A4F905"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14248X</w:t>
            </w:r>
          </w:p>
        </w:tc>
        <w:tc>
          <w:tcPr>
            <w:tcW w:w="445" w:type="pct"/>
            <w:vAlign w:val="center"/>
          </w:tcPr>
          <w:p w14:paraId="47F1DE2D"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w:t>
            </w:r>
          </w:p>
        </w:tc>
        <w:tc>
          <w:tcPr>
            <w:tcW w:w="444" w:type="pct"/>
            <w:vAlign w:val="center"/>
          </w:tcPr>
          <w:p w14:paraId="24E54861"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w:t>
            </w:r>
          </w:p>
        </w:tc>
        <w:tc>
          <w:tcPr>
            <w:tcW w:w="445" w:type="pct"/>
            <w:vAlign w:val="center"/>
          </w:tcPr>
          <w:p w14:paraId="0B167786" w14:textId="77777777" w:rsidR="00D71A29" w:rsidRPr="00315D5C"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3</w:t>
            </w:r>
          </w:p>
        </w:tc>
        <w:tc>
          <w:tcPr>
            <w:tcW w:w="998" w:type="pct"/>
            <w:vAlign w:val="center"/>
          </w:tcPr>
          <w:p w14:paraId="77F411B0" w14:textId="77777777" w:rsidR="00D71A29" w:rsidRPr="00315D5C" w:rsidRDefault="00D71A29" w:rsidP="00527310">
            <w:pPr>
              <w:keepLines/>
              <w:spacing w:after="0" w:line="240" w:lineRule="auto"/>
              <w:rPr>
                <w:rFonts w:ascii="Arial Narrow" w:hAnsi="Arial Narrow"/>
                <w:sz w:val="20"/>
                <w:szCs w:val="20"/>
              </w:rPr>
            </w:pPr>
            <w:proofErr w:type="spellStart"/>
            <w:r w:rsidRPr="00315D5C">
              <w:rPr>
                <w:rFonts w:ascii="Arial Narrow" w:hAnsi="Arial Narrow"/>
                <w:sz w:val="20"/>
                <w:szCs w:val="20"/>
              </w:rPr>
              <w:t>Tecentriq</w:t>
            </w:r>
            <w:proofErr w:type="spellEnd"/>
            <w:r w:rsidRPr="00315D5C">
              <w:rPr>
                <w:rFonts w:ascii="Arial Narrow" w:hAnsi="Arial Narrow"/>
                <w:sz w:val="20"/>
                <w:szCs w:val="20"/>
              </w:rPr>
              <w:t xml:space="preserve"> SC</w:t>
            </w:r>
          </w:p>
        </w:tc>
      </w:tr>
      <w:tr w:rsidR="00D71A29" w:rsidRPr="00446E53" w14:paraId="2878A583" w14:textId="77777777" w:rsidTr="00A521FD">
        <w:trPr>
          <w:cantSplit/>
          <w:trHeight w:val="20"/>
        </w:trPr>
        <w:tc>
          <w:tcPr>
            <w:tcW w:w="2226" w:type="pct"/>
            <w:gridSpan w:val="2"/>
            <w:vAlign w:val="center"/>
          </w:tcPr>
          <w:p w14:paraId="5EF3CE11" w14:textId="77777777" w:rsidR="00D71A29" w:rsidRPr="00446E53" w:rsidRDefault="00D71A29" w:rsidP="00527310">
            <w:pPr>
              <w:keepLines/>
              <w:spacing w:after="0" w:line="240" w:lineRule="auto"/>
              <w:rPr>
                <w:rFonts w:ascii="Arial Narrow" w:hAnsi="Arial Narrow"/>
                <w:sz w:val="20"/>
                <w:szCs w:val="20"/>
              </w:rPr>
            </w:pPr>
            <w:r w:rsidRPr="00315D5C">
              <w:rPr>
                <w:rFonts w:ascii="Arial Narrow" w:hAnsi="Arial Narrow"/>
                <w:sz w:val="20"/>
                <w:szCs w:val="20"/>
              </w:rPr>
              <w:t>atezolizumab 1.875 g/15 mL injection, 15 mL vial</w:t>
            </w:r>
          </w:p>
        </w:tc>
        <w:tc>
          <w:tcPr>
            <w:tcW w:w="444" w:type="pct"/>
            <w:vAlign w:val="center"/>
          </w:tcPr>
          <w:p w14:paraId="4A3552B8" w14:textId="77777777" w:rsidR="00D71A29" w:rsidRPr="00FD7773" w:rsidRDefault="00D71A29" w:rsidP="00527310">
            <w:pPr>
              <w:keepLines/>
              <w:spacing w:after="0" w:line="240" w:lineRule="auto"/>
              <w:jc w:val="center"/>
              <w:rPr>
                <w:rFonts w:ascii="Arial Narrow" w:hAnsi="Arial Narrow"/>
                <w:sz w:val="20"/>
                <w:szCs w:val="20"/>
              </w:rPr>
            </w:pPr>
            <w:r w:rsidRPr="00315D5C">
              <w:rPr>
                <w:rFonts w:ascii="Arial Narrow" w:hAnsi="Arial Narrow"/>
                <w:sz w:val="20"/>
                <w:szCs w:val="20"/>
              </w:rPr>
              <w:t>142</w:t>
            </w:r>
            <w:r>
              <w:rPr>
                <w:rFonts w:ascii="Arial Narrow" w:hAnsi="Arial Narrow"/>
                <w:sz w:val="20"/>
                <w:szCs w:val="20"/>
              </w:rPr>
              <w:t>89C</w:t>
            </w:r>
          </w:p>
        </w:tc>
        <w:tc>
          <w:tcPr>
            <w:tcW w:w="445" w:type="pct"/>
            <w:vAlign w:val="center"/>
          </w:tcPr>
          <w:p w14:paraId="7AB32FF0"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1</w:t>
            </w:r>
          </w:p>
        </w:tc>
        <w:tc>
          <w:tcPr>
            <w:tcW w:w="444" w:type="pct"/>
            <w:vAlign w:val="center"/>
          </w:tcPr>
          <w:p w14:paraId="4742F4E3"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1</w:t>
            </w:r>
          </w:p>
        </w:tc>
        <w:tc>
          <w:tcPr>
            <w:tcW w:w="445" w:type="pct"/>
            <w:vAlign w:val="center"/>
          </w:tcPr>
          <w:p w14:paraId="6EB9751D" w14:textId="77777777" w:rsidR="00D71A29" w:rsidRPr="00446E53" w:rsidRDefault="00D71A29" w:rsidP="00527310">
            <w:pPr>
              <w:keepLines/>
              <w:spacing w:after="0" w:line="240" w:lineRule="auto"/>
              <w:jc w:val="center"/>
              <w:rPr>
                <w:rFonts w:ascii="Arial Narrow" w:hAnsi="Arial Narrow"/>
                <w:color w:val="FF0000"/>
                <w:sz w:val="20"/>
                <w:szCs w:val="20"/>
              </w:rPr>
            </w:pPr>
            <w:r w:rsidRPr="00315D5C">
              <w:rPr>
                <w:rFonts w:ascii="Arial Narrow" w:hAnsi="Arial Narrow"/>
                <w:sz w:val="20"/>
                <w:szCs w:val="20"/>
              </w:rPr>
              <w:t>3</w:t>
            </w:r>
          </w:p>
        </w:tc>
        <w:tc>
          <w:tcPr>
            <w:tcW w:w="998" w:type="pct"/>
            <w:vAlign w:val="center"/>
          </w:tcPr>
          <w:p w14:paraId="5BCED2C5" w14:textId="77777777" w:rsidR="00D71A29" w:rsidRPr="00AD375D" w:rsidRDefault="00D71A29" w:rsidP="00527310">
            <w:pPr>
              <w:keepLines/>
              <w:spacing w:after="0" w:line="240" w:lineRule="auto"/>
              <w:rPr>
                <w:rFonts w:ascii="Arial Narrow" w:hAnsi="Arial Narrow"/>
                <w:color w:val="FF0000"/>
                <w:sz w:val="20"/>
                <w:szCs w:val="20"/>
              </w:rPr>
            </w:pPr>
            <w:proofErr w:type="spellStart"/>
            <w:r w:rsidRPr="00315D5C">
              <w:rPr>
                <w:rFonts w:ascii="Arial Narrow" w:hAnsi="Arial Narrow"/>
                <w:sz w:val="20"/>
                <w:szCs w:val="20"/>
              </w:rPr>
              <w:t>Tecentriq</w:t>
            </w:r>
            <w:proofErr w:type="spellEnd"/>
            <w:r w:rsidRPr="00315D5C">
              <w:rPr>
                <w:rFonts w:ascii="Arial Narrow" w:hAnsi="Arial Narrow"/>
                <w:sz w:val="20"/>
                <w:szCs w:val="20"/>
              </w:rPr>
              <w:t xml:space="preserve"> SC</w:t>
            </w:r>
          </w:p>
        </w:tc>
      </w:tr>
      <w:tr w:rsidR="00D71A29" w:rsidRPr="00446E53" w14:paraId="37EDD537" w14:textId="77777777" w:rsidTr="00A521FD">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3772532E" w14:textId="77777777" w:rsidR="00D71A29" w:rsidRPr="00446E53" w:rsidRDefault="00D71A29" w:rsidP="00527310">
            <w:pPr>
              <w:spacing w:after="0" w:line="240" w:lineRule="auto"/>
              <w:rPr>
                <w:rFonts w:ascii="Arial Narrow" w:hAnsi="Arial Narrow"/>
                <w:sz w:val="20"/>
                <w:szCs w:val="20"/>
              </w:rPr>
            </w:pPr>
          </w:p>
        </w:tc>
      </w:tr>
      <w:tr w:rsidR="00D71A29" w:rsidRPr="00446E53" w14:paraId="49639327" w14:textId="77777777" w:rsidTr="00A521FD">
        <w:tblPrEx>
          <w:tblCellMar>
            <w:top w:w="15" w:type="dxa"/>
            <w:bottom w:w="15" w:type="dxa"/>
          </w:tblCellMar>
          <w:tblLook w:val="04A0" w:firstRow="1" w:lastRow="0" w:firstColumn="1" w:lastColumn="0" w:noHBand="0" w:noVBand="1"/>
        </w:tblPrEx>
        <w:trPr>
          <w:trHeight w:val="20"/>
        </w:trPr>
        <w:tc>
          <w:tcPr>
            <w:tcW w:w="775" w:type="pct"/>
            <w:vMerge w:val="restart"/>
            <w:tcBorders>
              <w:top w:val="single" w:sz="4" w:space="0" w:color="auto"/>
              <w:left w:val="single" w:sz="4" w:space="0" w:color="auto"/>
              <w:right w:val="single" w:sz="4" w:space="0" w:color="auto"/>
            </w:tcBorders>
          </w:tcPr>
          <w:p w14:paraId="3A198017" w14:textId="77777777" w:rsidR="00D71A29" w:rsidRPr="00446E53" w:rsidRDefault="00D71A29" w:rsidP="00031701">
            <w:pPr>
              <w:spacing w:after="0" w:line="240" w:lineRule="auto"/>
              <w:jc w:val="center"/>
              <w:rPr>
                <w:rFonts w:ascii="Arial Narrow" w:hAnsi="Arial Narrow"/>
                <w:b/>
                <w:sz w:val="20"/>
                <w:szCs w:val="20"/>
              </w:rPr>
            </w:pPr>
          </w:p>
        </w:tc>
        <w:tc>
          <w:tcPr>
            <w:tcW w:w="4225" w:type="pct"/>
            <w:gridSpan w:val="6"/>
            <w:tcBorders>
              <w:top w:val="single" w:sz="4" w:space="0" w:color="auto"/>
              <w:left w:val="single" w:sz="4" w:space="0" w:color="auto"/>
              <w:bottom w:val="single" w:sz="4" w:space="0" w:color="auto"/>
              <w:right w:val="single" w:sz="4" w:space="0" w:color="auto"/>
            </w:tcBorders>
            <w:vAlign w:val="center"/>
          </w:tcPr>
          <w:p w14:paraId="7F53B56A"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b/>
                <w:sz w:val="20"/>
                <w:szCs w:val="20"/>
              </w:rPr>
              <w:t>Category / Program:</w:t>
            </w:r>
            <w:r w:rsidRPr="00315D5C">
              <w:rPr>
                <w:rFonts w:ascii="Arial Narrow" w:hAnsi="Arial Narrow"/>
                <w:sz w:val="20"/>
                <w:szCs w:val="20"/>
              </w:rPr>
              <w:t xml:space="preserve"> </w:t>
            </w:r>
            <w:r w:rsidRPr="00315D5C">
              <w:rPr>
                <w:rFonts w:ascii="Arial Narrow" w:eastAsia="Calibri" w:hAnsi="Arial Narrow"/>
                <w:sz w:val="20"/>
                <w:szCs w:val="20"/>
              </w:rPr>
              <w:fldChar w:fldCharType="begin">
                <w:ffData>
                  <w:name w:val="Check1"/>
                  <w:enabled/>
                  <w:calcOnExit w:val="0"/>
                  <w:checkBox>
                    <w:sizeAuto/>
                    <w:default w:val="1"/>
                  </w:checkBox>
                </w:ffData>
              </w:fldChar>
            </w:r>
            <w:bookmarkStart w:id="97" w:name="Check1"/>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bookmarkEnd w:id="97"/>
            <w:r w:rsidRPr="00315D5C">
              <w:rPr>
                <w:rFonts w:ascii="Arial Narrow" w:eastAsia="Calibri" w:hAnsi="Arial Narrow"/>
                <w:sz w:val="20"/>
                <w:szCs w:val="20"/>
              </w:rPr>
              <w:t xml:space="preserve"> GENERAL - General Schedule (Code GE) </w:t>
            </w:r>
          </w:p>
        </w:tc>
      </w:tr>
      <w:tr w:rsidR="00D71A29" w:rsidRPr="00446E53" w14:paraId="17B33521" w14:textId="77777777" w:rsidTr="00A521FD">
        <w:tblPrEx>
          <w:tblCellMar>
            <w:top w:w="15" w:type="dxa"/>
            <w:bottom w:w="15" w:type="dxa"/>
          </w:tblCellMar>
          <w:tblLook w:val="04A0" w:firstRow="1" w:lastRow="0" w:firstColumn="1" w:lastColumn="0" w:noHBand="0" w:noVBand="1"/>
        </w:tblPrEx>
        <w:trPr>
          <w:trHeight w:val="20"/>
        </w:trPr>
        <w:tc>
          <w:tcPr>
            <w:tcW w:w="775" w:type="pct"/>
            <w:vMerge/>
            <w:tcBorders>
              <w:left w:val="single" w:sz="4" w:space="0" w:color="auto"/>
              <w:right w:val="single" w:sz="4" w:space="0" w:color="auto"/>
            </w:tcBorders>
          </w:tcPr>
          <w:p w14:paraId="0C110B86" w14:textId="77777777" w:rsidR="00D71A29" w:rsidRPr="00446E53" w:rsidRDefault="00D71A29" w:rsidP="00527310">
            <w:pPr>
              <w:spacing w:after="0" w:line="240" w:lineRule="auto"/>
              <w:jc w:val="center"/>
              <w:rPr>
                <w:rFonts w:ascii="Arial Narrow" w:hAnsi="Arial Narrow"/>
                <w:sz w:val="20"/>
                <w:szCs w:val="20"/>
              </w:rPr>
            </w:pPr>
          </w:p>
        </w:tc>
        <w:tc>
          <w:tcPr>
            <w:tcW w:w="4225" w:type="pct"/>
            <w:gridSpan w:val="6"/>
            <w:tcBorders>
              <w:top w:val="single" w:sz="4" w:space="0" w:color="auto"/>
              <w:left w:val="single" w:sz="4" w:space="0" w:color="auto"/>
              <w:bottom w:val="single" w:sz="4" w:space="0" w:color="auto"/>
              <w:right w:val="single" w:sz="4" w:space="0" w:color="auto"/>
            </w:tcBorders>
            <w:vAlign w:val="center"/>
          </w:tcPr>
          <w:p w14:paraId="04F3CAAE" w14:textId="77777777" w:rsidR="00D71A29" w:rsidRPr="00315D5C" w:rsidRDefault="00D71A29" w:rsidP="00527310">
            <w:pPr>
              <w:keepLines/>
              <w:spacing w:after="0" w:line="240" w:lineRule="auto"/>
              <w:rPr>
                <w:rFonts w:ascii="Arial Narrow" w:hAnsi="Arial Narrow"/>
                <w:b/>
                <w:sz w:val="20"/>
                <w:szCs w:val="20"/>
              </w:rPr>
            </w:pPr>
            <w:r w:rsidRPr="00315D5C">
              <w:rPr>
                <w:rFonts w:ascii="Arial Narrow" w:hAnsi="Arial Narrow"/>
                <w:b/>
                <w:sz w:val="20"/>
                <w:szCs w:val="20"/>
              </w:rPr>
              <w:t xml:space="preserve">Prescriber type: </w:t>
            </w:r>
            <w:r w:rsidRPr="00315D5C">
              <w:rPr>
                <w:rFonts w:ascii="Arial Narrow" w:hAnsi="Arial Narrow"/>
                <w:sz w:val="20"/>
                <w:szCs w:val="20"/>
              </w:rPr>
              <w:fldChar w:fldCharType="begin">
                <w:ffData>
                  <w:name w:val=""/>
                  <w:enabled/>
                  <w:calcOnExit w:val="0"/>
                  <w:checkBox>
                    <w:sizeAuto/>
                    <w:default w:val="1"/>
                  </w:checkBox>
                </w:ffData>
              </w:fldChar>
            </w:r>
            <w:r w:rsidRPr="00315D5C">
              <w:rPr>
                <w:rFonts w:ascii="Arial Narrow" w:hAnsi="Arial Narrow"/>
                <w:sz w:val="20"/>
                <w:szCs w:val="20"/>
              </w:rPr>
              <w:instrText xml:space="preserve"> FORMCHECKBOX </w:instrText>
            </w:r>
            <w:r w:rsidRPr="00315D5C">
              <w:rPr>
                <w:rFonts w:ascii="Arial Narrow" w:hAnsi="Arial Narrow"/>
                <w:sz w:val="20"/>
                <w:szCs w:val="20"/>
              </w:rPr>
            </w:r>
            <w:r w:rsidRPr="00315D5C">
              <w:rPr>
                <w:rFonts w:ascii="Arial Narrow" w:hAnsi="Arial Narrow"/>
                <w:sz w:val="20"/>
                <w:szCs w:val="20"/>
              </w:rPr>
              <w:fldChar w:fldCharType="separate"/>
            </w:r>
            <w:r w:rsidRPr="00315D5C">
              <w:rPr>
                <w:rFonts w:ascii="Arial Narrow" w:hAnsi="Arial Narrow"/>
                <w:sz w:val="20"/>
                <w:szCs w:val="20"/>
              </w:rPr>
              <w:fldChar w:fldCharType="end"/>
            </w:r>
            <w:r w:rsidRPr="00315D5C">
              <w:rPr>
                <w:rFonts w:ascii="Arial Narrow" w:hAnsi="Arial Narrow"/>
                <w:sz w:val="20"/>
                <w:szCs w:val="20"/>
              </w:rPr>
              <w:t xml:space="preserve">Medical Practitioners </w:t>
            </w:r>
          </w:p>
        </w:tc>
      </w:tr>
      <w:tr w:rsidR="00D71A29" w:rsidRPr="00446E53" w14:paraId="310288B3" w14:textId="77777777" w:rsidTr="00A521FD">
        <w:tblPrEx>
          <w:tblCellMar>
            <w:top w:w="15" w:type="dxa"/>
            <w:bottom w:w="15" w:type="dxa"/>
          </w:tblCellMar>
          <w:tblLook w:val="04A0" w:firstRow="1" w:lastRow="0" w:firstColumn="1" w:lastColumn="0" w:noHBand="0" w:noVBand="1"/>
        </w:tblPrEx>
        <w:trPr>
          <w:trHeight w:val="20"/>
        </w:trPr>
        <w:tc>
          <w:tcPr>
            <w:tcW w:w="775" w:type="pct"/>
            <w:vMerge/>
            <w:tcBorders>
              <w:left w:val="single" w:sz="4" w:space="0" w:color="auto"/>
              <w:right w:val="single" w:sz="4" w:space="0" w:color="auto"/>
            </w:tcBorders>
          </w:tcPr>
          <w:p w14:paraId="5109E424" w14:textId="77777777" w:rsidR="00D71A29" w:rsidRPr="00446E53" w:rsidRDefault="00D71A29" w:rsidP="00527310">
            <w:pPr>
              <w:spacing w:after="0" w:line="240" w:lineRule="auto"/>
              <w:jc w:val="center"/>
              <w:rPr>
                <w:rFonts w:ascii="Arial Narrow" w:hAnsi="Arial Narrow"/>
                <w:sz w:val="20"/>
                <w:szCs w:val="20"/>
              </w:rPr>
            </w:pPr>
          </w:p>
        </w:tc>
        <w:tc>
          <w:tcPr>
            <w:tcW w:w="4225" w:type="pct"/>
            <w:gridSpan w:val="6"/>
            <w:tcBorders>
              <w:top w:val="single" w:sz="4" w:space="0" w:color="auto"/>
              <w:left w:val="single" w:sz="4" w:space="0" w:color="auto"/>
              <w:bottom w:val="single" w:sz="4" w:space="0" w:color="auto"/>
              <w:right w:val="single" w:sz="4" w:space="0" w:color="auto"/>
            </w:tcBorders>
            <w:vAlign w:val="center"/>
          </w:tcPr>
          <w:p w14:paraId="038218EA" w14:textId="77777777" w:rsidR="00D71A29" w:rsidRPr="00315D5C" w:rsidRDefault="00D71A29" w:rsidP="00527310">
            <w:pPr>
              <w:keepLines/>
              <w:spacing w:after="0" w:line="240" w:lineRule="auto"/>
              <w:rPr>
                <w:rFonts w:ascii="Arial Narrow" w:eastAsia="Calibri" w:hAnsi="Arial Narrow"/>
                <w:sz w:val="20"/>
                <w:szCs w:val="20"/>
              </w:rPr>
            </w:pPr>
            <w:r w:rsidRPr="00315D5C">
              <w:rPr>
                <w:rFonts w:ascii="Arial Narrow" w:hAnsi="Arial Narrow"/>
                <w:b/>
                <w:sz w:val="20"/>
                <w:szCs w:val="20"/>
              </w:rPr>
              <w:t xml:space="preserve">Benefit type: </w:t>
            </w:r>
            <w:r w:rsidRPr="00315D5C">
              <w:rPr>
                <w:rFonts w:ascii="Arial Narrow" w:eastAsia="Calibri" w:hAnsi="Arial Narrow"/>
                <w:sz w:val="20"/>
                <w:szCs w:val="20"/>
              </w:rPr>
              <w:fldChar w:fldCharType="begin">
                <w:ffData>
                  <w:name w:val=""/>
                  <w:enabled/>
                  <w:calcOnExit w:val="0"/>
                  <w:checkBox>
                    <w:sizeAuto/>
                    <w:default w:val="1"/>
                  </w:checkBox>
                </w:ffData>
              </w:fldChar>
            </w:r>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r w:rsidRPr="00315D5C">
              <w:rPr>
                <w:rFonts w:ascii="Arial Narrow" w:eastAsia="Calibri" w:hAnsi="Arial Narrow"/>
                <w:sz w:val="20"/>
                <w:szCs w:val="20"/>
              </w:rPr>
              <w:t xml:space="preserve"> 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bl>
    <w:p w14:paraId="4942FDA3" w14:textId="77777777" w:rsidR="00D71A29" w:rsidRDefault="00D71A29" w:rsidP="00D71A29"/>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2662"/>
        <w:gridCol w:w="1626"/>
        <w:gridCol w:w="1626"/>
        <w:gridCol w:w="1831"/>
      </w:tblGrid>
      <w:tr w:rsidR="00D71A29" w:rsidRPr="00963538" w14:paraId="27E5FF75" w14:textId="77777777" w:rsidTr="00A521FD">
        <w:trPr>
          <w:cantSplit/>
          <w:trHeight w:val="20"/>
        </w:trPr>
        <w:tc>
          <w:tcPr>
            <w:tcW w:w="2227" w:type="pct"/>
            <w:gridSpan w:val="2"/>
            <w:vAlign w:val="center"/>
          </w:tcPr>
          <w:p w14:paraId="2A09426A"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MEDICINAL PRODUCT</w:t>
            </w:r>
          </w:p>
        </w:tc>
        <w:tc>
          <w:tcPr>
            <w:tcW w:w="887" w:type="pct"/>
            <w:vAlign w:val="center"/>
          </w:tcPr>
          <w:p w14:paraId="40459B13"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PBS item code</w:t>
            </w:r>
          </w:p>
          <w:p w14:paraId="495AF514"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887" w:type="pct"/>
            <w:vAlign w:val="center"/>
          </w:tcPr>
          <w:p w14:paraId="4178DD8D"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Max. Amount</w:t>
            </w:r>
          </w:p>
          <w:p w14:paraId="54D84988"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000" w:type="pct"/>
            <w:vAlign w:val="center"/>
          </w:tcPr>
          <w:p w14:paraId="0889C20C"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№.of Rpts</w:t>
            </w:r>
          </w:p>
        </w:tc>
      </w:tr>
      <w:tr w:rsidR="00D71A29" w:rsidRPr="00963538" w14:paraId="4F8899BA" w14:textId="77777777" w:rsidTr="00A521FD">
        <w:trPr>
          <w:cantSplit/>
          <w:trHeight w:val="20"/>
        </w:trPr>
        <w:tc>
          <w:tcPr>
            <w:tcW w:w="2227" w:type="pct"/>
            <w:gridSpan w:val="2"/>
            <w:vAlign w:val="center"/>
          </w:tcPr>
          <w:p w14:paraId="3D85EEB7" w14:textId="77777777" w:rsidR="00D71A29" w:rsidRPr="00963538" w:rsidRDefault="00D71A29" w:rsidP="00527310">
            <w:pPr>
              <w:keepLines/>
              <w:spacing w:after="0" w:line="240" w:lineRule="auto"/>
              <w:rPr>
                <w:rFonts w:ascii="Arial Narrow" w:eastAsia="Calibri" w:hAnsi="Arial Narrow"/>
                <w:b/>
                <w:bCs/>
                <w:sz w:val="20"/>
                <w:szCs w:val="20"/>
              </w:rPr>
            </w:pPr>
            <w:r w:rsidRPr="004E5480">
              <w:rPr>
                <w:rFonts w:ascii="Arial Narrow" w:eastAsia="Calibri" w:hAnsi="Arial Narrow"/>
                <w:sz w:val="20"/>
                <w:szCs w:val="20"/>
              </w:rPr>
              <w:t>ATEZOLIZUMAB</w:t>
            </w:r>
          </w:p>
        </w:tc>
        <w:tc>
          <w:tcPr>
            <w:tcW w:w="887" w:type="pct"/>
            <w:vAlign w:val="center"/>
          </w:tcPr>
          <w:p w14:paraId="5623B9B2" w14:textId="77777777" w:rsidR="00D71A29"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11926Q HB</w:t>
            </w:r>
          </w:p>
          <w:p w14:paraId="3397CBFD" w14:textId="77777777" w:rsidR="00D71A29" w:rsidRPr="00963538" w:rsidRDefault="00D71A29" w:rsidP="00527310">
            <w:pPr>
              <w:keepLines/>
              <w:spacing w:after="0" w:line="240" w:lineRule="auto"/>
              <w:jc w:val="center"/>
              <w:rPr>
                <w:rFonts w:ascii="Arial Narrow" w:eastAsia="Calibri" w:hAnsi="Arial Narrow"/>
                <w:bCs/>
                <w:sz w:val="20"/>
                <w:szCs w:val="20"/>
              </w:rPr>
            </w:pPr>
            <w:r>
              <w:rPr>
                <w:rFonts w:ascii="Arial Narrow" w:eastAsia="Calibri" w:hAnsi="Arial Narrow"/>
                <w:bCs/>
                <w:sz w:val="20"/>
                <w:szCs w:val="20"/>
              </w:rPr>
              <w:t>11927R HS</w:t>
            </w:r>
          </w:p>
        </w:tc>
        <w:tc>
          <w:tcPr>
            <w:tcW w:w="887" w:type="pct"/>
            <w:vAlign w:val="center"/>
          </w:tcPr>
          <w:p w14:paraId="61797915" w14:textId="77777777" w:rsidR="00D71A29" w:rsidRPr="00963538"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1200mg</w:t>
            </w:r>
          </w:p>
        </w:tc>
        <w:tc>
          <w:tcPr>
            <w:tcW w:w="1000" w:type="pct"/>
            <w:vAlign w:val="center"/>
          </w:tcPr>
          <w:p w14:paraId="0C27021C" w14:textId="77777777" w:rsidR="00D71A29" w:rsidRPr="00963538" w:rsidRDefault="00D71A29" w:rsidP="00527310">
            <w:pPr>
              <w:keepLines/>
              <w:spacing w:after="0" w:line="240" w:lineRule="auto"/>
              <w:rPr>
                <w:rFonts w:ascii="Arial Narrow" w:eastAsia="Calibri" w:hAnsi="Arial Narrow"/>
                <w:bCs/>
                <w:sz w:val="20"/>
                <w:szCs w:val="20"/>
              </w:rPr>
            </w:pPr>
            <w:r w:rsidRPr="00606F98">
              <w:rPr>
                <w:rFonts w:ascii="Arial Narrow" w:eastAsia="Calibri" w:hAnsi="Arial Narrow"/>
                <w:bCs/>
                <w:sz w:val="20"/>
                <w:szCs w:val="20"/>
              </w:rPr>
              <w:t>3</w:t>
            </w:r>
          </w:p>
        </w:tc>
      </w:tr>
      <w:tr w:rsidR="00D71A29" w:rsidRPr="00963538" w14:paraId="7916C6D8" w14:textId="77777777" w:rsidTr="00A521FD">
        <w:trPr>
          <w:cantSplit/>
          <w:trHeight w:val="20"/>
        </w:trPr>
        <w:tc>
          <w:tcPr>
            <w:tcW w:w="5000" w:type="pct"/>
            <w:gridSpan w:val="5"/>
            <w:vAlign w:val="center"/>
          </w:tcPr>
          <w:p w14:paraId="467E5F31"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 xml:space="preserve">Available brands </w:t>
            </w:r>
          </w:p>
        </w:tc>
      </w:tr>
      <w:tr w:rsidR="00D71A29" w:rsidRPr="00963538" w14:paraId="255DE406" w14:textId="77777777" w:rsidTr="00A521FD">
        <w:trPr>
          <w:cantSplit/>
          <w:trHeight w:val="20"/>
        </w:trPr>
        <w:tc>
          <w:tcPr>
            <w:tcW w:w="5000" w:type="pct"/>
            <w:gridSpan w:val="5"/>
            <w:vAlign w:val="center"/>
          </w:tcPr>
          <w:p w14:paraId="79D749D2" w14:textId="77777777" w:rsidR="00D71A29" w:rsidRPr="004E5480" w:rsidRDefault="00D71A29" w:rsidP="00527310">
            <w:pPr>
              <w:keepLines/>
              <w:spacing w:after="0" w:line="240" w:lineRule="auto"/>
              <w:rPr>
                <w:rFonts w:ascii="Arial Narrow" w:eastAsia="Calibri" w:hAnsi="Arial Narrow"/>
                <w:sz w:val="20"/>
                <w:szCs w:val="20"/>
              </w:rPr>
            </w:pPr>
            <w:proofErr w:type="spellStart"/>
            <w:r w:rsidRPr="004E5480">
              <w:rPr>
                <w:rFonts w:ascii="Arial Narrow" w:eastAsia="Calibri" w:hAnsi="Arial Narrow"/>
                <w:sz w:val="20"/>
                <w:szCs w:val="20"/>
              </w:rPr>
              <w:t>Tecentriq</w:t>
            </w:r>
            <w:proofErr w:type="spellEnd"/>
          </w:p>
          <w:p w14:paraId="5337F925" w14:textId="77777777" w:rsidR="00D71A29" w:rsidRPr="00963538"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(Atezolizumab - Solution concentrate for I.V. infusion 1200 mg in 20 mL – Injection)</w:t>
            </w:r>
          </w:p>
        </w:tc>
      </w:tr>
      <w:tr w:rsidR="00D71A29" w:rsidRPr="00963538" w14:paraId="3A25DD31" w14:textId="77777777" w:rsidTr="00A521FD">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1E017D05" w14:textId="77777777" w:rsidR="00D71A29" w:rsidRPr="00963538" w:rsidRDefault="00D71A29" w:rsidP="00527310">
            <w:pPr>
              <w:spacing w:after="0" w:line="240" w:lineRule="auto"/>
              <w:rPr>
                <w:rFonts w:ascii="Arial Narrow" w:eastAsia="Calibri" w:hAnsi="Arial Narrow"/>
                <w:sz w:val="20"/>
                <w:szCs w:val="20"/>
              </w:rPr>
            </w:pPr>
          </w:p>
        </w:tc>
      </w:tr>
      <w:tr w:rsidR="00D71A29" w:rsidRPr="00963538" w14:paraId="4A69E37F" w14:textId="77777777" w:rsidTr="00A521FD">
        <w:tblPrEx>
          <w:tblCellMar>
            <w:top w:w="15" w:type="dxa"/>
            <w:bottom w:w="15" w:type="dxa"/>
          </w:tblCellMar>
          <w:tblLook w:val="04A0" w:firstRow="1" w:lastRow="0" w:firstColumn="1" w:lastColumn="0" w:noHBand="0" w:noVBand="1"/>
        </w:tblPrEx>
        <w:trPr>
          <w:trHeight w:val="20"/>
        </w:trPr>
        <w:tc>
          <w:tcPr>
            <w:tcW w:w="775" w:type="pct"/>
            <w:vMerge w:val="restart"/>
            <w:tcBorders>
              <w:top w:val="single" w:sz="4" w:space="0" w:color="auto"/>
              <w:left w:val="single" w:sz="4" w:space="0" w:color="auto"/>
              <w:right w:val="single" w:sz="4" w:space="0" w:color="auto"/>
            </w:tcBorders>
          </w:tcPr>
          <w:p w14:paraId="59A3795D" w14:textId="77777777" w:rsidR="00D71A29" w:rsidRPr="00963538" w:rsidRDefault="00D71A29" w:rsidP="0010356B">
            <w:pPr>
              <w:spacing w:after="0" w:line="240" w:lineRule="auto"/>
              <w:jc w:val="center"/>
              <w:rPr>
                <w:rFonts w:ascii="Arial Narrow" w:eastAsia="Calibri" w:hAnsi="Arial Narrow"/>
                <w:b/>
                <w:sz w:val="20"/>
                <w:szCs w:val="20"/>
              </w:rPr>
            </w:pPr>
          </w:p>
        </w:tc>
        <w:tc>
          <w:tcPr>
            <w:tcW w:w="4225" w:type="pct"/>
            <w:gridSpan w:val="4"/>
            <w:tcBorders>
              <w:top w:val="single" w:sz="4" w:space="0" w:color="auto"/>
              <w:left w:val="single" w:sz="4" w:space="0" w:color="auto"/>
              <w:bottom w:val="single" w:sz="4" w:space="0" w:color="auto"/>
              <w:right w:val="single" w:sz="4" w:space="0" w:color="auto"/>
            </w:tcBorders>
            <w:vAlign w:val="center"/>
          </w:tcPr>
          <w:p w14:paraId="6F73D972" w14:textId="77777777" w:rsidR="00D71A29" w:rsidRPr="00963538" w:rsidRDefault="00D71A29" w:rsidP="00527310">
            <w:pPr>
              <w:keepLines/>
              <w:spacing w:after="0" w:line="240" w:lineRule="auto"/>
              <w:rPr>
                <w:rFonts w:ascii="Arial Narrow" w:eastAsia="Calibri" w:hAnsi="Arial Narrow"/>
                <w:sz w:val="20"/>
                <w:szCs w:val="20"/>
              </w:rPr>
            </w:pPr>
            <w:r w:rsidRPr="00963538">
              <w:rPr>
                <w:rFonts w:ascii="Arial Narrow" w:eastAsia="Calibri" w:hAnsi="Arial Narrow"/>
                <w:b/>
                <w:sz w:val="20"/>
                <w:szCs w:val="20"/>
              </w:rPr>
              <w:t>Category / Program:</w:t>
            </w:r>
            <w:r w:rsidRPr="00963538">
              <w:rPr>
                <w:rFonts w:ascii="Arial Narrow" w:eastAsia="Calibri" w:hAnsi="Arial Narrow"/>
                <w:sz w:val="20"/>
                <w:szCs w:val="20"/>
              </w:rPr>
              <w:t xml:space="preserv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 Section 100 – Efficient Funding of Chemotherapy – Public (HB)/ Private (HS)</w:t>
            </w:r>
          </w:p>
        </w:tc>
      </w:tr>
      <w:tr w:rsidR="00D71A29" w:rsidRPr="00963538" w14:paraId="18727D6D" w14:textId="77777777" w:rsidTr="00A521FD">
        <w:tblPrEx>
          <w:tblCellMar>
            <w:top w:w="15" w:type="dxa"/>
            <w:bottom w:w="15" w:type="dxa"/>
          </w:tblCellMar>
          <w:tblLook w:val="04A0" w:firstRow="1" w:lastRow="0" w:firstColumn="1" w:lastColumn="0" w:noHBand="0" w:noVBand="1"/>
        </w:tblPrEx>
        <w:trPr>
          <w:trHeight w:val="20"/>
        </w:trPr>
        <w:tc>
          <w:tcPr>
            <w:tcW w:w="775" w:type="pct"/>
            <w:vMerge/>
            <w:tcBorders>
              <w:left w:val="single" w:sz="4" w:space="0" w:color="auto"/>
              <w:right w:val="single" w:sz="4" w:space="0" w:color="auto"/>
            </w:tcBorders>
          </w:tcPr>
          <w:p w14:paraId="5B496D5B" w14:textId="77777777" w:rsidR="00D71A29" w:rsidRPr="00963538" w:rsidRDefault="00D71A29" w:rsidP="00527310">
            <w:pPr>
              <w:spacing w:after="0" w:line="240" w:lineRule="auto"/>
              <w:jc w:val="center"/>
              <w:rPr>
                <w:rFonts w:ascii="Arial Narrow" w:eastAsia="Calibri" w:hAnsi="Arial Narrow"/>
                <w:sz w:val="20"/>
                <w:szCs w:val="20"/>
              </w:rPr>
            </w:pPr>
          </w:p>
        </w:tc>
        <w:tc>
          <w:tcPr>
            <w:tcW w:w="4225" w:type="pct"/>
            <w:gridSpan w:val="4"/>
            <w:tcBorders>
              <w:top w:val="single" w:sz="4" w:space="0" w:color="auto"/>
              <w:left w:val="single" w:sz="4" w:space="0" w:color="auto"/>
              <w:bottom w:val="single" w:sz="4" w:space="0" w:color="auto"/>
              <w:right w:val="single" w:sz="4" w:space="0" w:color="auto"/>
            </w:tcBorders>
            <w:vAlign w:val="center"/>
          </w:tcPr>
          <w:p w14:paraId="2AF51D51"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 xml:space="preserve">Prescriber type: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Medical Practitioners </w:t>
            </w:r>
          </w:p>
        </w:tc>
      </w:tr>
      <w:tr w:rsidR="00D71A29" w:rsidRPr="00963538" w14:paraId="1E2E0314" w14:textId="77777777" w:rsidTr="00A521FD">
        <w:tblPrEx>
          <w:tblCellMar>
            <w:top w:w="15" w:type="dxa"/>
            <w:bottom w:w="15" w:type="dxa"/>
          </w:tblCellMar>
          <w:tblLook w:val="04A0" w:firstRow="1" w:lastRow="0" w:firstColumn="1" w:lastColumn="0" w:noHBand="0" w:noVBand="1"/>
        </w:tblPrEx>
        <w:trPr>
          <w:trHeight w:val="186"/>
        </w:trPr>
        <w:tc>
          <w:tcPr>
            <w:tcW w:w="775" w:type="pct"/>
            <w:vMerge/>
            <w:tcBorders>
              <w:left w:val="single" w:sz="4" w:space="0" w:color="auto"/>
              <w:right w:val="single" w:sz="4" w:space="0" w:color="auto"/>
            </w:tcBorders>
          </w:tcPr>
          <w:p w14:paraId="7B427FA2" w14:textId="77777777" w:rsidR="00D71A29" w:rsidRPr="00963538" w:rsidRDefault="00D71A29" w:rsidP="00527310">
            <w:pPr>
              <w:spacing w:after="0" w:line="240" w:lineRule="auto"/>
              <w:jc w:val="center"/>
              <w:rPr>
                <w:rFonts w:ascii="Arial Narrow" w:eastAsia="Calibri" w:hAnsi="Arial Narrow"/>
                <w:sz w:val="20"/>
                <w:szCs w:val="20"/>
              </w:rPr>
            </w:pPr>
          </w:p>
        </w:tc>
        <w:tc>
          <w:tcPr>
            <w:tcW w:w="4225" w:type="pct"/>
            <w:gridSpan w:val="4"/>
            <w:tcBorders>
              <w:top w:val="single" w:sz="4" w:space="0" w:color="auto"/>
              <w:left w:val="single" w:sz="4" w:space="0" w:color="auto"/>
              <w:right w:val="single" w:sz="4" w:space="0" w:color="auto"/>
            </w:tcBorders>
            <w:vAlign w:val="center"/>
          </w:tcPr>
          <w:p w14:paraId="41275D2B" w14:textId="77777777" w:rsidR="00D71A29" w:rsidRPr="00963538" w:rsidRDefault="00D71A29" w:rsidP="00527310">
            <w:pPr>
              <w:keepLines/>
              <w:spacing w:after="0" w:line="240" w:lineRule="auto"/>
              <w:rPr>
                <w:rFonts w:ascii="Arial Narrow" w:eastAsia="Calibri" w:hAnsi="Arial Narrow"/>
                <w:sz w:val="20"/>
                <w:szCs w:val="20"/>
              </w:rPr>
            </w:pPr>
            <w:r w:rsidRPr="00963538">
              <w:rPr>
                <w:rFonts w:ascii="Arial Narrow" w:eastAsia="Calibri" w:hAnsi="Arial Narrow"/>
                <w:b/>
                <w:sz w:val="20"/>
                <w:szCs w:val="20"/>
              </w:rPr>
              <w:t xml:space="preserve">Benefit type: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315D5C">
              <w:rPr>
                <w:rFonts w:ascii="Arial Narrow" w:eastAsia="Calibri" w:hAnsi="Arial Narrow"/>
                <w:sz w:val="20"/>
                <w:szCs w:val="20"/>
              </w:rPr>
              <w:t xml:space="preserve"> 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bl>
    <w:p w14:paraId="6638E28A" w14:textId="77777777" w:rsidR="00D71A29" w:rsidRDefault="00D71A29" w:rsidP="00D71A29"/>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772"/>
        <w:gridCol w:w="2525"/>
        <w:gridCol w:w="1624"/>
        <w:gridCol w:w="1624"/>
        <w:gridCol w:w="1831"/>
      </w:tblGrid>
      <w:tr w:rsidR="00D71A29" w:rsidRPr="00963538" w14:paraId="1D1EF18B" w14:textId="77777777" w:rsidTr="00A521FD">
        <w:trPr>
          <w:cantSplit/>
          <w:trHeight w:val="20"/>
        </w:trPr>
        <w:tc>
          <w:tcPr>
            <w:tcW w:w="4085" w:type="dxa"/>
            <w:gridSpan w:val="3"/>
            <w:vAlign w:val="center"/>
          </w:tcPr>
          <w:p w14:paraId="2F57C4E4"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MEDICINAL PRODUCT</w:t>
            </w:r>
          </w:p>
        </w:tc>
        <w:tc>
          <w:tcPr>
            <w:tcW w:w="1624" w:type="dxa"/>
            <w:vAlign w:val="center"/>
          </w:tcPr>
          <w:p w14:paraId="552922DD"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PBS item code</w:t>
            </w:r>
          </w:p>
          <w:p w14:paraId="262B4F6E"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624" w:type="dxa"/>
            <w:vAlign w:val="center"/>
          </w:tcPr>
          <w:p w14:paraId="6692EBF3" w14:textId="77777777" w:rsidR="00D71A29" w:rsidRPr="00963538" w:rsidRDefault="00D71A29" w:rsidP="00527310">
            <w:pPr>
              <w:keepLines/>
              <w:spacing w:after="0" w:line="240" w:lineRule="auto"/>
              <w:jc w:val="center"/>
              <w:rPr>
                <w:rFonts w:ascii="Arial Narrow" w:eastAsia="Calibri" w:hAnsi="Arial Narrow"/>
                <w:b/>
                <w:sz w:val="20"/>
                <w:szCs w:val="20"/>
              </w:rPr>
            </w:pPr>
            <w:r w:rsidRPr="00963538">
              <w:rPr>
                <w:rFonts w:ascii="Arial Narrow" w:eastAsia="Calibri" w:hAnsi="Arial Narrow"/>
                <w:b/>
                <w:sz w:val="20"/>
                <w:szCs w:val="20"/>
              </w:rPr>
              <w:t>Max. Amount</w:t>
            </w:r>
          </w:p>
          <w:p w14:paraId="2D72C3F0" w14:textId="77777777" w:rsidR="00D71A29" w:rsidRPr="00963538" w:rsidRDefault="00D71A29" w:rsidP="00527310">
            <w:pPr>
              <w:keepLines/>
              <w:spacing w:after="0" w:line="240" w:lineRule="auto"/>
              <w:jc w:val="center"/>
              <w:rPr>
                <w:rFonts w:ascii="Arial Narrow" w:eastAsia="Calibri" w:hAnsi="Arial Narrow"/>
                <w:b/>
                <w:sz w:val="20"/>
                <w:szCs w:val="20"/>
              </w:rPr>
            </w:pPr>
          </w:p>
        </w:tc>
        <w:tc>
          <w:tcPr>
            <w:tcW w:w="1831" w:type="dxa"/>
            <w:vAlign w:val="center"/>
          </w:tcPr>
          <w:p w14:paraId="26D38EED" w14:textId="77777777" w:rsidR="00D71A29" w:rsidRPr="00963538" w:rsidRDefault="00D71A29" w:rsidP="00527310">
            <w:pPr>
              <w:keepLines/>
              <w:spacing w:after="0" w:line="240" w:lineRule="auto"/>
              <w:rPr>
                <w:rFonts w:ascii="Arial Narrow" w:eastAsia="Calibri" w:hAnsi="Arial Narrow"/>
                <w:b/>
                <w:sz w:val="20"/>
                <w:szCs w:val="20"/>
              </w:rPr>
            </w:pPr>
            <w:r w:rsidRPr="00963538">
              <w:rPr>
                <w:rFonts w:ascii="Arial Narrow" w:eastAsia="Calibri" w:hAnsi="Arial Narrow"/>
                <w:b/>
                <w:sz w:val="20"/>
                <w:szCs w:val="20"/>
              </w:rPr>
              <w:t>№.of Rpts</w:t>
            </w:r>
          </w:p>
        </w:tc>
      </w:tr>
      <w:tr w:rsidR="00D71A29" w:rsidRPr="00963538" w14:paraId="4326B5B0" w14:textId="77777777" w:rsidTr="00A521FD">
        <w:trPr>
          <w:cantSplit/>
          <w:trHeight w:val="20"/>
        </w:trPr>
        <w:tc>
          <w:tcPr>
            <w:tcW w:w="4085" w:type="dxa"/>
            <w:gridSpan w:val="3"/>
            <w:vAlign w:val="center"/>
          </w:tcPr>
          <w:p w14:paraId="472513FF" w14:textId="77777777" w:rsidR="00D71A29" w:rsidRPr="00963538" w:rsidRDefault="00D71A29" w:rsidP="00527310">
            <w:pPr>
              <w:keepLines/>
              <w:spacing w:after="0" w:line="240" w:lineRule="auto"/>
              <w:rPr>
                <w:rFonts w:ascii="Arial Narrow" w:eastAsia="Calibri" w:hAnsi="Arial Narrow"/>
                <w:b/>
                <w:bCs/>
                <w:sz w:val="20"/>
                <w:szCs w:val="20"/>
              </w:rPr>
            </w:pPr>
            <w:r>
              <w:rPr>
                <w:rFonts w:ascii="Arial Narrow" w:eastAsia="Calibri" w:hAnsi="Arial Narrow"/>
                <w:sz w:val="20"/>
                <w:szCs w:val="20"/>
              </w:rPr>
              <w:t>DURVALUMAB</w:t>
            </w:r>
          </w:p>
        </w:tc>
        <w:tc>
          <w:tcPr>
            <w:tcW w:w="1624" w:type="dxa"/>
            <w:vAlign w:val="center"/>
          </w:tcPr>
          <w:p w14:paraId="747D07CF" w14:textId="77777777" w:rsidR="00D71A29" w:rsidRDefault="00D71A29" w:rsidP="00527310">
            <w:pPr>
              <w:keepLines/>
              <w:spacing w:after="0" w:line="240" w:lineRule="auto"/>
              <w:jc w:val="center"/>
              <w:rPr>
                <w:rFonts w:ascii="Arial Narrow" w:eastAsia="Calibri" w:hAnsi="Arial Narrow"/>
                <w:bCs/>
                <w:sz w:val="20"/>
                <w:szCs w:val="20"/>
              </w:rPr>
            </w:pPr>
            <w:r>
              <w:rPr>
                <w:rFonts w:ascii="Arial Narrow" w:eastAsia="Calibri" w:hAnsi="Arial Narrow"/>
                <w:bCs/>
                <w:sz w:val="20"/>
                <w:szCs w:val="20"/>
              </w:rPr>
              <w:t>13775B</w:t>
            </w:r>
            <w:r w:rsidRPr="00606F98">
              <w:rPr>
                <w:rFonts w:ascii="Arial Narrow" w:eastAsia="Calibri" w:hAnsi="Arial Narrow"/>
                <w:bCs/>
                <w:sz w:val="20"/>
                <w:szCs w:val="20"/>
              </w:rPr>
              <w:t xml:space="preserve"> HB</w:t>
            </w:r>
          </w:p>
          <w:p w14:paraId="7BA178CC" w14:textId="77777777" w:rsidR="00D71A29" w:rsidRPr="00963538" w:rsidRDefault="00D71A29" w:rsidP="00527310">
            <w:pPr>
              <w:keepLines/>
              <w:spacing w:after="0" w:line="240" w:lineRule="auto"/>
              <w:jc w:val="center"/>
              <w:rPr>
                <w:rFonts w:ascii="Arial Narrow" w:eastAsia="Calibri" w:hAnsi="Arial Narrow"/>
                <w:bCs/>
                <w:sz w:val="20"/>
                <w:szCs w:val="20"/>
              </w:rPr>
            </w:pPr>
            <w:r w:rsidRPr="000A7771">
              <w:rPr>
                <w:rFonts w:ascii="Arial Narrow" w:hAnsi="Arial Narrow"/>
                <w:sz w:val="20"/>
                <w:szCs w:val="20"/>
              </w:rPr>
              <w:t>13779F</w:t>
            </w:r>
            <w:r>
              <w:rPr>
                <w:rFonts w:ascii="Arial Narrow" w:eastAsia="Calibri" w:hAnsi="Arial Narrow"/>
                <w:bCs/>
                <w:sz w:val="20"/>
                <w:szCs w:val="20"/>
              </w:rPr>
              <w:t xml:space="preserve"> HS</w:t>
            </w:r>
          </w:p>
        </w:tc>
        <w:tc>
          <w:tcPr>
            <w:tcW w:w="1624" w:type="dxa"/>
            <w:vAlign w:val="center"/>
          </w:tcPr>
          <w:p w14:paraId="7CA419D3" w14:textId="47F40E7D" w:rsidR="00D71A29" w:rsidRPr="00963538" w:rsidRDefault="00D71A29" w:rsidP="00527310">
            <w:pPr>
              <w:keepLines/>
              <w:spacing w:after="0" w:line="240" w:lineRule="auto"/>
              <w:jc w:val="center"/>
              <w:rPr>
                <w:rFonts w:ascii="Arial Narrow" w:eastAsia="Calibri" w:hAnsi="Arial Narrow"/>
                <w:bCs/>
                <w:sz w:val="20"/>
                <w:szCs w:val="20"/>
              </w:rPr>
            </w:pPr>
            <w:r w:rsidRPr="00606F98">
              <w:rPr>
                <w:rFonts w:ascii="Arial Narrow" w:eastAsia="Calibri" w:hAnsi="Arial Narrow"/>
                <w:bCs/>
                <w:sz w:val="20"/>
                <w:szCs w:val="20"/>
              </w:rPr>
              <w:t>1</w:t>
            </w:r>
            <w:r w:rsidR="000E229A">
              <w:rPr>
                <w:rFonts w:ascii="Arial Narrow" w:eastAsia="Calibri" w:hAnsi="Arial Narrow"/>
                <w:bCs/>
                <w:sz w:val="20"/>
                <w:szCs w:val="20"/>
              </w:rPr>
              <w:t>,</w:t>
            </w:r>
            <w:r>
              <w:rPr>
                <w:rFonts w:ascii="Arial Narrow" w:eastAsia="Calibri" w:hAnsi="Arial Narrow"/>
                <w:bCs/>
                <w:sz w:val="20"/>
                <w:szCs w:val="20"/>
              </w:rPr>
              <w:t>5</w:t>
            </w:r>
            <w:r w:rsidRPr="00606F98">
              <w:rPr>
                <w:rFonts w:ascii="Arial Narrow" w:eastAsia="Calibri" w:hAnsi="Arial Narrow"/>
                <w:bCs/>
                <w:sz w:val="20"/>
                <w:szCs w:val="20"/>
              </w:rPr>
              <w:t>00</w:t>
            </w:r>
            <w:r w:rsidR="000E229A">
              <w:rPr>
                <w:rFonts w:ascii="Arial Narrow" w:eastAsia="Calibri" w:hAnsi="Arial Narrow"/>
                <w:bCs/>
                <w:sz w:val="20"/>
                <w:szCs w:val="20"/>
              </w:rPr>
              <w:t xml:space="preserve"> </w:t>
            </w:r>
            <w:r w:rsidRPr="00606F98">
              <w:rPr>
                <w:rFonts w:ascii="Arial Narrow" w:eastAsia="Calibri" w:hAnsi="Arial Narrow"/>
                <w:bCs/>
                <w:sz w:val="20"/>
                <w:szCs w:val="20"/>
              </w:rPr>
              <w:t>mg</w:t>
            </w:r>
          </w:p>
        </w:tc>
        <w:tc>
          <w:tcPr>
            <w:tcW w:w="1831" w:type="dxa"/>
            <w:vAlign w:val="center"/>
          </w:tcPr>
          <w:p w14:paraId="3E7FAD43" w14:textId="77777777" w:rsidR="00D71A29" w:rsidRPr="00963538" w:rsidRDefault="00D71A29" w:rsidP="00527310">
            <w:pPr>
              <w:keepLines/>
              <w:spacing w:after="0" w:line="240" w:lineRule="auto"/>
              <w:rPr>
                <w:rFonts w:ascii="Arial Narrow" w:eastAsia="Calibri" w:hAnsi="Arial Narrow"/>
                <w:bCs/>
                <w:sz w:val="20"/>
                <w:szCs w:val="20"/>
              </w:rPr>
            </w:pPr>
            <w:r w:rsidRPr="00606F98">
              <w:rPr>
                <w:rFonts w:ascii="Arial Narrow" w:eastAsia="Calibri" w:hAnsi="Arial Narrow"/>
                <w:bCs/>
                <w:sz w:val="20"/>
                <w:szCs w:val="20"/>
              </w:rPr>
              <w:t>3</w:t>
            </w:r>
          </w:p>
        </w:tc>
      </w:tr>
      <w:tr w:rsidR="00D71A29" w:rsidRPr="00963538" w14:paraId="20BAAEED" w14:textId="77777777" w:rsidTr="00A521FD">
        <w:trPr>
          <w:cantSplit/>
          <w:trHeight w:val="20"/>
        </w:trPr>
        <w:tc>
          <w:tcPr>
            <w:tcW w:w="9164" w:type="dxa"/>
            <w:gridSpan w:val="6"/>
            <w:vAlign w:val="center"/>
          </w:tcPr>
          <w:p w14:paraId="3F14EC51" w14:textId="77777777" w:rsidR="00D71A29" w:rsidRPr="00963538" w:rsidRDefault="00D71A29" w:rsidP="00527310">
            <w:pPr>
              <w:keepLines/>
              <w:spacing w:after="0" w:line="240" w:lineRule="auto"/>
              <w:rPr>
                <w:rFonts w:ascii="Arial Narrow" w:eastAsia="Calibri" w:hAnsi="Arial Narrow"/>
                <w:b/>
                <w:bCs/>
                <w:sz w:val="20"/>
                <w:szCs w:val="20"/>
              </w:rPr>
            </w:pPr>
            <w:r w:rsidRPr="00963538">
              <w:rPr>
                <w:rFonts w:ascii="Arial Narrow" w:eastAsia="Calibri" w:hAnsi="Arial Narrow"/>
                <w:b/>
                <w:bCs/>
                <w:sz w:val="20"/>
                <w:szCs w:val="20"/>
              </w:rPr>
              <w:t xml:space="preserve">Available brands </w:t>
            </w:r>
          </w:p>
        </w:tc>
      </w:tr>
      <w:tr w:rsidR="00D71A29" w:rsidRPr="00963538" w14:paraId="7678BDF2" w14:textId="77777777" w:rsidTr="00A521FD">
        <w:trPr>
          <w:cantSplit/>
          <w:trHeight w:val="20"/>
        </w:trPr>
        <w:tc>
          <w:tcPr>
            <w:tcW w:w="9164" w:type="dxa"/>
            <w:gridSpan w:val="6"/>
            <w:vAlign w:val="center"/>
          </w:tcPr>
          <w:p w14:paraId="34D58939" w14:textId="77777777" w:rsidR="00D71A29" w:rsidRPr="004E5480" w:rsidRDefault="00D71A29" w:rsidP="00527310">
            <w:pPr>
              <w:keepLines/>
              <w:spacing w:after="0" w:line="240" w:lineRule="auto"/>
              <w:rPr>
                <w:rFonts w:ascii="Arial Narrow" w:eastAsia="Calibri" w:hAnsi="Arial Narrow"/>
                <w:sz w:val="20"/>
                <w:szCs w:val="20"/>
              </w:rPr>
            </w:pPr>
            <w:r>
              <w:rPr>
                <w:rFonts w:ascii="Arial Narrow" w:eastAsia="Calibri" w:hAnsi="Arial Narrow"/>
                <w:sz w:val="20"/>
                <w:szCs w:val="20"/>
              </w:rPr>
              <w:t>Imfinzi</w:t>
            </w:r>
          </w:p>
          <w:p w14:paraId="7EFE2259" w14:textId="77777777" w:rsidR="00D71A29" w:rsidRPr="00963538"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w:t>
            </w:r>
            <w:r w:rsidRPr="003411C7">
              <w:rPr>
                <w:rFonts w:ascii="Arial Narrow" w:eastAsia="Calibri" w:hAnsi="Arial Narrow"/>
                <w:sz w:val="20"/>
                <w:szCs w:val="20"/>
              </w:rPr>
              <w:t>durvalumab 120 mg/2.4 mL injection, 2.4 mL vial</w:t>
            </w:r>
            <w:r w:rsidRPr="004E5480">
              <w:rPr>
                <w:rFonts w:ascii="Arial Narrow" w:eastAsia="Calibri" w:hAnsi="Arial Narrow"/>
                <w:sz w:val="20"/>
                <w:szCs w:val="20"/>
              </w:rPr>
              <w:t>)</w:t>
            </w:r>
          </w:p>
        </w:tc>
      </w:tr>
      <w:tr w:rsidR="00D71A29" w14:paraId="084A7E3A" w14:textId="77777777" w:rsidTr="00A521FD">
        <w:trPr>
          <w:cantSplit/>
          <w:trHeight w:val="20"/>
        </w:trPr>
        <w:tc>
          <w:tcPr>
            <w:tcW w:w="9164" w:type="dxa"/>
            <w:gridSpan w:val="6"/>
            <w:vAlign w:val="center"/>
          </w:tcPr>
          <w:p w14:paraId="111BD272" w14:textId="77777777" w:rsidR="00D71A29" w:rsidRPr="004E5480" w:rsidRDefault="00D71A29" w:rsidP="00527310">
            <w:pPr>
              <w:keepLines/>
              <w:spacing w:after="0" w:line="240" w:lineRule="auto"/>
              <w:rPr>
                <w:rFonts w:ascii="Arial Narrow" w:eastAsia="Calibri" w:hAnsi="Arial Narrow"/>
                <w:sz w:val="20"/>
                <w:szCs w:val="20"/>
              </w:rPr>
            </w:pPr>
            <w:r>
              <w:rPr>
                <w:rFonts w:ascii="Arial Narrow" w:eastAsia="Calibri" w:hAnsi="Arial Narrow"/>
                <w:sz w:val="20"/>
                <w:szCs w:val="20"/>
              </w:rPr>
              <w:t>Imfinzi</w:t>
            </w:r>
          </w:p>
          <w:p w14:paraId="736517AF" w14:textId="77777777" w:rsidR="00D71A29" w:rsidRDefault="00D71A29" w:rsidP="00527310">
            <w:pPr>
              <w:keepLines/>
              <w:spacing w:after="0" w:line="240" w:lineRule="auto"/>
              <w:rPr>
                <w:rFonts w:ascii="Arial Narrow" w:eastAsia="Calibri" w:hAnsi="Arial Narrow"/>
                <w:sz w:val="20"/>
                <w:szCs w:val="20"/>
              </w:rPr>
            </w:pPr>
            <w:r w:rsidRPr="004E5480">
              <w:rPr>
                <w:rFonts w:ascii="Arial Narrow" w:eastAsia="Calibri" w:hAnsi="Arial Narrow"/>
                <w:sz w:val="20"/>
                <w:szCs w:val="20"/>
              </w:rPr>
              <w:t>(</w:t>
            </w:r>
            <w:r w:rsidRPr="00EB2964">
              <w:rPr>
                <w:rFonts w:ascii="Arial Narrow" w:eastAsia="Calibri" w:hAnsi="Arial Narrow"/>
                <w:sz w:val="20"/>
                <w:szCs w:val="20"/>
              </w:rPr>
              <w:t>durvalumab 500 mg/10 mL injection, 10 mL vial</w:t>
            </w:r>
            <w:r w:rsidRPr="004E5480">
              <w:rPr>
                <w:rFonts w:ascii="Arial Narrow" w:eastAsia="Calibri" w:hAnsi="Arial Narrow"/>
                <w:sz w:val="20"/>
                <w:szCs w:val="20"/>
              </w:rPr>
              <w:t>)</w:t>
            </w:r>
          </w:p>
        </w:tc>
      </w:tr>
      <w:tr w:rsidR="00D71A29" w:rsidRPr="00315D5C" w14:paraId="46EF3C80" w14:textId="77777777" w:rsidTr="00A521FD">
        <w:tblPrEx>
          <w:tblCellMar>
            <w:top w:w="15" w:type="dxa"/>
            <w:bottom w:w="15" w:type="dxa"/>
          </w:tblCellMar>
          <w:tblLook w:val="04A0" w:firstRow="1" w:lastRow="0" w:firstColumn="1" w:lastColumn="0" w:noHBand="0" w:noVBand="1"/>
        </w:tblPrEx>
        <w:trPr>
          <w:trHeight w:val="20"/>
        </w:trPr>
        <w:tc>
          <w:tcPr>
            <w:tcW w:w="1560" w:type="dxa"/>
            <w:gridSpan w:val="2"/>
            <w:vMerge w:val="restart"/>
            <w:tcBorders>
              <w:top w:val="single" w:sz="4" w:space="0" w:color="auto"/>
              <w:left w:val="single" w:sz="4" w:space="0" w:color="auto"/>
              <w:right w:val="single" w:sz="4" w:space="0" w:color="auto"/>
            </w:tcBorders>
          </w:tcPr>
          <w:p w14:paraId="2CD92F0B" w14:textId="77777777" w:rsidR="00D71A29" w:rsidRPr="00446E53" w:rsidRDefault="00D71A29" w:rsidP="00527310">
            <w:pPr>
              <w:spacing w:after="0" w:line="240" w:lineRule="auto"/>
              <w:jc w:val="center"/>
              <w:rPr>
                <w:rFonts w:ascii="Arial Narrow" w:hAnsi="Arial Narrow"/>
                <w:sz w:val="20"/>
                <w:szCs w:val="20"/>
              </w:rPr>
            </w:pPr>
            <w:r w:rsidRPr="00446E53">
              <w:rPr>
                <w:rFonts w:ascii="Arial Narrow" w:hAnsi="Arial Narrow"/>
                <w:b/>
                <w:sz w:val="20"/>
                <w:szCs w:val="20"/>
              </w:rPr>
              <w:t>Concept ID</w:t>
            </w:r>
          </w:p>
          <w:p w14:paraId="22EE86C6" w14:textId="77777777" w:rsidR="00D71A29" w:rsidRPr="00446E53" w:rsidRDefault="00D71A29" w:rsidP="00527310">
            <w:pPr>
              <w:spacing w:after="0" w:line="240" w:lineRule="auto"/>
              <w:jc w:val="center"/>
              <w:rPr>
                <w:rFonts w:ascii="Arial Narrow" w:hAnsi="Arial Narrow"/>
                <w:b/>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33B5223D" w14:textId="77777777" w:rsidR="00D71A29" w:rsidRPr="00315D5C" w:rsidRDefault="00D71A29" w:rsidP="00527310">
            <w:pPr>
              <w:keepLines/>
              <w:spacing w:after="0" w:line="240" w:lineRule="auto"/>
              <w:rPr>
                <w:rFonts w:ascii="Arial Narrow" w:hAnsi="Arial Narrow"/>
                <w:sz w:val="20"/>
                <w:szCs w:val="20"/>
              </w:rPr>
            </w:pPr>
            <w:r w:rsidRPr="00315D5C">
              <w:rPr>
                <w:rFonts w:ascii="Arial Narrow" w:hAnsi="Arial Narrow"/>
                <w:b/>
                <w:sz w:val="20"/>
                <w:szCs w:val="20"/>
              </w:rPr>
              <w:t>Category / Program:</w:t>
            </w:r>
            <w:r w:rsidRPr="00315D5C">
              <w:rPr>
                <w:rFonts w:ascii="Arial Narrow" w:hAnsi="Arial Narrow"/>
                <w:sz w:val="20"/>
                <w:szCs w:val="20"/>
              </w:rPr>
              <w:t xml:space="preserve"> </w:t>
            </w:r>
            <w:r w:rsidRPr="00775CE6">
              <w:rPr>
                <w:rFonts w:ascii="Arial Narrow" w:eastAsia="Calibri" w:hAnsi="Arial Narrow"/>
                <w:sz w:val="20"/>
                <w:szCs w:val="20"/>
              </w:rPr>
              <w:fldChar w:fldCharType="begin">
                <w:ffData>
                  <w:name w:val=""/>
                  <w:enabled/>
                  <w:calcOnExit w:val="0"/>
                  <w:checkBox>
                    <w:sizeAuto/>
                    <w:default w:val="1"/>
                  </w:checkBox>
                </w:ffData>
              </w:fldChar>
            </w:r>
            <w:r w:rsidRPr="00775CE6">
              <w:rPr>
                <w:rFonts w:ascii="Arial Narrow" w:eastAsia="Calibri" w:hAnsi="Arial Narrow"/>
                <w:sz w:val="20"/>
                <w:szCs w:val="20"/>
              </w:rPr>
              <w:instrText xml:space="preserve"> FORMCHECKBOX </w:instrText>
            </w:r>
            <w:r w:rsidRPr="00775CE6">
              <w:rPr>
                <w:rFonts w:ascii="Arial Narrow" w:eastAsia="Calibri" w:hAnsi="Arial Narrow"/>
                <w:sz w:val="20"/>
                <w:szCs w:val="20"/>
              </w:rPr>
            </w:r>
            <w:r w:rsidRPr="00775CE6">
              <w:rPr>
                <w:rFonts w:ascii="Arial Narrow" w:eastAsia="Calibri" w:hAnsi="Arial Narrow"/>
                <w:sz w:val="20"/>
                <w:szCs w:val="20"/>
              </w:rPr>
              <w:fldChar w:fldCharType="separate"/>
            </w:r>
            <w:r w:rsidRPr="00775CE6">
              <w:rPr>
                <w:rFonts w:ascii="Arial Narrow" w:eastAsia="Calibri" w:hAnsi="Arial Narrow"/>
                <w:sz w:val="20"/>
                <w:szCs w:val="20"/>
              </w:rPr>
              <w:fldChar w:fldCharType="end"/>
            </w:r>
            <w:r w:rsidRPr="00963538">
              <w:rPr>
                <w:rFonts w:ascii="Arial Narrow" w:eastAsia="Calibri" w:hAnsi="Arial Narrow"/>
                <w:sz w:val="20"/>
                <w:szCs w:val="20"/>
              </w:rPr>
              <w:t xml:space="preserve"> Section 100 – Efficient Funding of Chemotherapy – Public (HB)/ Private (HS)</w:t>
            </w:r>
          </w:p>
        </w:tc>
      </w:tr>
      <w:tr w:rsidR="00D71A29" w:rsidRPr="00315D5C" w14:paraId="0332F930" w14:textId="77777777" w:rsidTr="00A521FD">
        <w:tblPrEx>
          <w:tblCellMar>
            <w:top w:w="15" w:type="dxa"/>
            <w:bottom w:w="15" w:type="dxa"/>
          </w:tblCellMar>
          <w:tblLook w:val="04A0" w:firstRow="1" w:lastRow="0" w:firstColumn="1" w:lastColumn="0" w:noHBand="0" w:noVBand="1"/>
        </w:tblPrEx>
        <w:trPr>
          <w:trHeight w:val="20"/>
        </w:trPr>
        <w:tc>
          <w:tcPr>
            <w:tcW w:w="1560" w:type="dxa"/>
            <w:gridSpan w:val="2"/>
            <w:vMerge/>
            <w:tcBorders>
              <w:left w:val="single" w:sz="4" w:space="0" w:color="auto"/>
              <w:right w:val="single" w:sz="4" w:space="0" w:color="auto"/>
            </w:tcBorders>
          </w:tcPr>
          <w:p w14:paraId="62F0D922" w14:textId="77777777"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4CC6D700" w14:textId="77777777" w:rsidR="00D71A29" w:rsidRPr="00315D5C" w:rsidRDefault="00D71A29" w:rsidP="00527310">
            <w:pPr>
              <w:keepLines/>
              <w:spacing w:after="0" w:line="240" w:lineRule="auto"/>
              <w:rPr>
                <w:rFonts w:ascii="Arial Narrow" w:hAnsi="Arial Narrow"/>
                <w:b/>
                <w:sz w:val="20"/>
                <w:szCs w:val="20"/>
              </w:rPr>
            </w:pPr>
            <w:r w:rsidRPr="00315D5C">
              <w:rPr>
                <w:rFonts w:ascii="Arial Narrow" w:hAnsi="Arial Narrow"/>
                <w:b/>
                <w:sz w:val="20"/>
                <w:szCs w:val="20"/>
              </w:rPr>
              <w:t xml:space="preserve">Prescriber type: </w:t>
            </w:r>
            <w:r w:rsidRPr="00315D5C">
              <w:rPr>
                <w:rFonts w:ascii="Arial Narrow" w:hAnsi="Arial Narrow"/>
                <w:sz w:val="20"/>
                <w:szCs w:val="20"/>
              </w:rPr>
              <w:fldChar w:fldCharType="begin">
                <w:ffData>
                  <w:name w:val=""/>
                  <w:enabled/>
                  <w:calcOnExit w:val="0"/>
                  <w:checkBox>
                    <w:sizeAuto/>
                    <w:default w:val="1"/>
                  </w:checkBox>
                </w:ffData>
              </w:fldChar>
            </w:r>
            <w:r w:rsidRPr="00315D5C">
              <w:rPr>
                <w:rFonts w:ascii="Arial Narrow" w:hAnsi="Arial Narrow"/>
                <w:sz w:val="20"/>
                <w:szCs w:val="20"/>
              </w:rPr>
              <w:instrText xml:space="preserve"> FORMCHECKBOX </w:instrText>
            </w:r>
            <w:r w:rsidRPr="00315D5C">
              <w:rPr>
                <w:rFonts w:ascii="Arial Narrow" w:hAnsi="Arial Narrow"/>
                <w:sz w:val="20"/>
                <w:szCs w:val="20"/>
              </w:rPr>
            </w:r>
            <w:r w:rsidRPr="00315D5C">
              <w:rPr>
                <w:rFonts w:ascii="Arial Narrow" w:hAnsi="Arial Narrow"/>
                <w:sz w:val="20"/>
                <w:szCs w:val="20"/>
              </w:rPr>
              <w:fldChar w:fldCharType="separate"/>
            </w:r>
            <w:r w:rsidRPr="00315D5C">
              <w:rPr>
                <w:rFonts w:ascii="Arial Narrow" w:hAnsi="Arial Narrow"/>
                <w:sz w:val="20"/>
                <w:szCs w:val="20"/>
              </w:rPr>
              <w:fldChar w:fldCharType="end"/>
            </w:r>
            <w:r w:rsidRPr="00315D5C">
              <w:rPr>
                <w:rFonts w:ascii="Arial Narrow" w:hAnsi="Arial Narrow"/>
                <w:sz w:val="20"/>
                <w:szCs w:val="20"/>
              </w:rPr>
              <w:t xml:space="preserve">Medical Practitioners </w:t>
            </w:r>
          </w:p>
        </w:tc>
      </w:tr>
      <w:tr w:rsidR="00D71A29" w:rsidRPr="00315D5C" w14:paraId="55F33E90" w14:textId="77777777" w:rsidTr="00A521FD">
        <w:tblPrEx>
          <w:tblCellMar>
            <w:top w:w="15" w:type="dxa"/>
            <w:bottom w:w="15" w:type="dxa"/>
          </w:tblCellMar>
          <w:tblLook w:val="04A0" w:firstRow="1" w:lastRow="0" w:firstColumn="1" w:lastColumn="0" w:noHBand="0" w:noVBand="1"/>
        </w:tblPrEx>
        <w:trPr>
          <w:trHeight w:val="20"/>
        </w:trPr>
        <w:tc>
          <w:tcPr>
            <w:tcW w:w="1560" w:type="dxa"/>
            <w:gridSpan w:val="2"/>
            <w:vMerge/>
            <w:tcBorders>
              <w:left w:val="single" w:sz="4" w:space="0" w:color="auto"/>
              <w:right w:val="single" w:sz="4" w:space="0" w:color="auto"/>
            </w:tcBorders>
          </w:tcPr>
          <w:p w14:paraId="558E6647" w14:textId="77777777"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52F68258" w14:textId="77777777" w:rsidR="00D71A29" w:rsidRPr="00315D5C" w:rsidRDefault="00D71A29" w:rsidP="00527310">
            <w:pPr>
              <w:keepLines/>
              <w:spacing w:after="0" w:line="240" w:lineRule="auto"/>
              <w:rPr>
                <w:rFonts w:ascii="Arial Narrow" w:eastAsia="Calibri" w:hAnsi="Arial Narrow"/>
                <w:sz w:val="20"/>
                <w:szCs w:val="20"/>
              </w:rPr>
            </w:pPr>
            <w:r w:rsidRPr="00315D5C">
              <w:rPr>
                <w:rFonts w:ascii="Arial Narrow" w:hAnsi="Arial Narrow"/>
                <w:b/>
                <w:sz w:val="20"/>
                <w:szCs w:val="20"/>
              </w:rPr>
              <w:t xml:space="preserve">Benefit type: </w:t>
            </w:r>
            <w:r w:rsidRPr="00315D5C">
              <w:rPr>
                <w:rFonts w:ascii="Arial Narrow" w:eastAsia="Calibri" w:hAnsi="Arial Narrow"/>
                <w:sz w:val="20"/>
                <w:szCs w:val="20"/>
              </w:rPr>
              <w:fldChar w:fldCharType="begin">
                <w:ffData>
                  <w:name w:val=""/>
                  <w:enabled/>
                  <w:calcOnExit w:val="0"/>
                  <w:checkBox>
                    <w:sizeAuto/>
                    <w:default w:val="1"/>
                  </w:checkBox>
                </w:ffData>
              </w:fldChar>
            </w:r>
            <w:r w:rsidRPr="00315D5C">
              <w:rPr>
                <w:rFonts w:ascii="Arial Narrow" w:eastAsia="Calibri" w:hAnsi="Arial Narrow"/>
                <w:sz w:val="20"/>
                <w:szCs w:val="20"/>
              </w:rPr>
              <w:instrText xml:space="preserve"> FORMCHECKBOX </w:instrText>
            </w:r>
            <w:r w:rsidRPr="00315D5C">
              <w:rPr>
                <w:rFonts w:ascii="Arial Narrow" w:eastAsia="Calibri" w:hAnsi="Arial Narrow"/>
                <w:sz w:val="20"/>
                <w:szCs w:val="20"/>
              </w:rPr>
            </w:r>
            <w:r w:rsidRPr="00315D5C">
              <w:rPr>
                <w:rFonts w:ascii="Arial Narrow" w:eastAsia="Calibri" w:hAnsi="Arial Narrow"/>
                <w:sz w:val="20"/>
                <w:szCs w:val="20"/>
              </w:rPr>
              <w:fldChar w:fldCharType="separate"/>
            </w:r>
            <w:r w:rsidRPr="00315D5C">
              <w:rPr>
                <w:rFonts w:ascii="Arial Narrow" w:eastAsia="Calibri" w:hAnsi="Arial Narrow"/>
                <w:sz w:val="20"/>
                <w:szCs w:val="20"/>
              </w:rPr>
              <w:fldChar w:fldCharType="end"/>
            </w:r>
            <w:r w:rsidRPr="00315D5C">
              <w:rPr>
                <w:rFonts w:ascii="Arial Narrow" w:eastAsia="Calibri" w:hAnsi="Arial Narrow"/>
                <w:sz w:val="20"/>
                <w:szCs w:val="20"/>
              </w:rPr>
              <w:t>Authority Required (</w:t>
            </w:r>
            <w:r>
              <w:rPr>
                <w:rFonts w:ascii="Arial Narrow" w:eastAsia="Calibri" w:hAnsi="Arial Narrow"/>
                <w:sz w:val="20"/>
                <w:szCs w:val="20"/>
              </w:rPr>
              <w:t xml:space="preserve">STREAMLINED – </w:t>
            </w:r>
            <w:r w:rsidRPr="00642494">
              <w:rPr>
                <w:rFonts w:ascii="Arial Narrow" w:eastAsia="Calibri" w:hAnsi="Arial Narrow"/>
                <w:sz w:val="20"/>
                <w:szCs w:val="20"/>
              </w:rPr>
              <w:t>10206</w:t>
            </w:r>
            <w:r w:rsidRPr="00315D5C">
              <w:rPr>
                <w:rFonts w:ascii="Arial Narrow" w:eastAsia="Calibri" w:hAnsi="Arial Narrow"/>
                <w:sz w:val="20"/>
                <w:szCs w:val="20"/>
              </w:rPr>
              <w:t>)</w:t>
            </w:r>
          </w:p>
        </w:tc>
      </w:tr>
      <w:tr w:rsidR="00D71A29" w:rsidRPr="00446E53" w14:paraId="259EEFBD" w14:textId="77777777" w:rsidTr="00A521FD">
        <w:tblPrEx>
          <w:tblCellMar>
            <w:top w:w="15" w:type="dxa"/>
            <w:bottom w:w="15" w:type="dxa"/>
          </w:tblCellMar>
          <w:tblLook w:val="04A0" w:firstRow="1" w:lastRow="0" w:firstColumn="1" w:lastColumn="0" w:noHBand="0" w:noVBand="1"/>
        </w:tblPrEx>
        <w:trPr>
          <w:trHeight w:val="39"/>
        </w:trPr>
        <w:tc>
          <w:tcPr>
            <w:tcW w:w="788" w:type="dxa"/>
            <w:vMerge w:val="restart"/>
            <w:tcBorders>
              <w:left w:val="single" w:sz="4" w:space="0" w:color="auto"/>
              <w:right w:val="single" w:sz="4" w:space="0" w:color="auto"/>
            </w:tcBorders>
            <w:textDirection w:val="btLr"/>
          </w:tcPr>
          <w:p w14:paraId="6FB3F6EC" w14:textId="77777777" w:rsidR="00D71A29" w:rsidRPr="00AE5A67" w:rsidRDefault="00D71A29" w:rsidP="00527310">
            <w:pPr>
              <w:spacing w:after="0" w:line="240" w:lineRule="auto"/>
              <w:ind w:left="113" w:right="113"/>
              <w:jc w:val="center"/>
              <w:rPr>
                <w:rFonts w:ascii="Arial Narrow" w:hAnsi="Arial Narrow"/>
                <w:sz w:val="16"/>
                <w:szCs w:val="16"/>
              </w:rPr>
            </w:pPr>
            <w:r w:rsidRPr="00AE5A67">
              <w:rPr>
                <w:rFonts w:ascii="Arial Narrow" w:hAnsi="Arial Narrow"/>
                <w:sz w:val="16"/>
                <w:szCs w:val="16"/>
              </w:rPr>
              <w:t>Prescribing rule</w:t>
            </w:r>
          </w:p>
        </w:tc>
        <w:tc>
          <w:tcPr>
            <w:tcW w:w="772" w:type="dxa"/>
            <w:tcBorders>
              <w:left w:val="single" w:sz="4" w:space="0" w:color="auto"/>
              <w:right w:val="single" w:sz="4" w:space="0" w:color="auto"/>
            </w:tcBorders>
          </w:tcPr>
          <w:p w14:paraId="6614A90E" w14:textId="141148D5"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41A65886" w14:textId="39D9251F" w:rsidR="00D71A29" w:rsidRPr="00315D5C" w:rsidRDefault="00D71A29" w:rsidP="00527310">
            <w:pPr>
              <w:spacing w:after="0" w:line="240" w:lineRule="auto"/>
              <w:rPr>
                <w:rFonts w:ascii="Arial Narrow" w:eastAsia="Times New Roman" w:hAnsi="Arial Narrow"/>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 xml:space="preserve">No increase in the maximum </w:t>
            </w:r>
            <w:r w:rsidR="00962F76">
              <w:rPr>
                <w:rFonts w:ascii="Arial Narrow" w:eastAsia="Times New Roman" w:hAnsi="Arial Narrow" w:cs="Open Sans"/>
                <w:sz w:val="20"/>
                <w:szCs w:val="20"/>
                <w:bdr w:val="none" w:sz="0" w:space="0" w:color="auto" w:frame="1"/>
              </w:rPr>
              <w:t>amount</w:t>
            </w:r>
            <w:r w:rsidR="00962F76" w:rsidRPr="000A03E6">
              <w:rPr>
                <w:rFonts w:ascii="Arial Narrow" w:eastAsia="Times New Roman" w:hAnsi="Arial Narrow" w:cs="Open Sans"/>
                <w:sz w:val="20"/>
                <w:szCs w:val="20"/>
                <w:bdr w:val="none" w:sz="0" w:space="0" w:color="auto" w:frame="1"/>
              </w:rPr>
              <w:t xml:space="preserve"> </w:t>
            </w:r>
            <w:r w:rsidRPr="000A03E6">
              <w:rPr>
                <w:rFonts w:ascii="Arial Narrow" w:eastAsia="Times New Roman" w:hAnsi="Arial Narrow" w:cs="Open Sans"/>
                <w:sz w:val="20"/>
                <w:szCs w:val="20"/>
                <w:bdr w:val="none" w:sz="0" w:space="0" w:color="auto" w:frame="1"/>
              </w:rPr>
              <w:t>or number of units may be authorised</w:t>
            </w:r>
          </w:p>
        </w:tc>
      </w:tr>
      <w:tr w:rsidR="00D71A29" w:rsidRPr="00446E53" w14:paraId="00357EAC" w14:textId="77777777" w:rsidTr="00A521FD">
        <w:tblPrEx>
          <w:tblCellMar>
            <w:top w:w="15" w:type="dxa"/>
            <w:bottom w:w="15" w:type="dxa"/>
          </w:tblCellMar>
          <w:tblLook w:val="04A0" w:firstRow="1" w:lastRow="0" w:firstColumn="1" w:lastColumn="0" w:noHBand="0" w:noVBand="1"/>
        </w:tblPrEx>
        <w:trPr>
          <w:trHeight w:val="20"/>
        </w:trPr>
        <w:tc>
          <w:tcPr>
            <w:tcW w:w="788" w:type="dxa"/>
            <w:vMerge/>
            <w:tcBorders>
              <w:left w:val="single" w:sz="4" w:space="0" w:color="auto"/>
              <w:right w:val="single" w:sz="4" w:space="0" w:color="auto"/>
            </w:tcBorders>
          </w:tcPr>
          <w:p w14:paraId="5D5FDE14" w14:textId="77777777" w:rsidR="00D71A29" w:rsidRPr="00446E53" w:rsidRDefault="00D71A29" w:rsidP="00527310">
            <w:pPr>
              <w:spacing w:after="0" w:line="240" w:lineRule="auto"/>
              <w:jc w:val="center"/>
              <w:rPr>
                <w:rFonts w:ascii="Arial Narrow" w:hAnsi="Arial Narrow"/>
                <w:sz w:val="20"/>
                <w:szCs w:val="20"/>
              </w:rPr>
            </w:pPr>
          </w:p>
        </w:tc>
        <w:tc>
          <w:tcPr>
            <w:tcW w:w="772" w:type="dxa"/>
            <w:tcBorders>
              <w:left w:val="single" w:sz="4" w:space="0" w:color="auto"/>
              <w:right w:val="single" w:sz="4" w:space="0" w:color="auto"/>
            </w:tcBorders>
          </w:tcPr>
          <w:p w14:paraId="41D79CDA" w14:textId="7623C760"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07A92D24" w14:textId="77777777" w:rsidR="00D71A29" w:rsidRPr="00446E53" w:rsidRDefault="00D71A29" w:rsidP="00527310">
            <w:pPr>
              <w:keepLines/>
              <w:spacing w:after="0" w:line="240" w:lineRule="auto"/>
              <w:rPr>
                <w:rFonts w:ascii="Arial Narrow" w:hAnsi="Arial Narrow"/>
                <w:b/>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No increase in the maximum number of repeats may be authorised</w:t>
            </w:r>
          </w:p>
        </w:tc>
      </w:tr>
      <w:tr w:rsidR="00D71A29" w:rsidRPr="00446E53" w14:paraId="1F814660" w14:textId="77777777" w:rsidTr="00A521FD">
        <w:tblPrEx>
          <w:tblCellMar>
            <w:top w:w="15" w:type="dxa"/>
            <w:bottom w:w="15" w:type="dxa"/>
          </w:tblCellMar>
          <w:tblLook w:val="04A0" w:firstRow="1" w:lastRow="0" w:firstColumn="1" w:lastColumn="0" w:noHBand="0" w:noVBand="1"/>
        </w:tblPrEx>
        <w:trPr>
          <w:trHeight w:val="20"/>
        </w:trPr>
        <w:tc>
          <w:tcPr>
            <w:tcW w:w="788" w:type="dxa"/>
            <w:vMerge/>
            <w:tcBorders>
              <w:left w:val="single" w:sz="4" w:space="0" w:color="auto"/>
              <w:bottom w:val="single" w:sz="4" w:space="0" w:color="auto"/>
              <w:right w:val="single" w:sz="4" w:space="0" w:color="auto"/>
            </w:tcBorders>
          </w:tcPr>
          <w:p w14:paraId="1F492FA1" w14:textId="77777777" w:rsidR="00D71A29" w:rsidRPr="00446E53" w:rsidRDefault="00D71A29" w:rsidP="00527310">
            <w:pPr>
              <w:spacing w:after="0" w:line="240" w:lineRule="auto"/>
              <w:jc w:val="center"/>
              <w:rPr>
                <w:rFonts w:ascii="Arial Narrow" w:hAnsi="Arial Narrow"/>
                <w:sz w:val="20"/>
                <w:szCs w:val="20"/>
              </w:rPr>
            </w:pPr>
          </w:p>
        </w:tc>
        <w:tc>
          <w:tcPr>
            <w:tcW w:w="772" w:type="dxa"/>
            <w:tcBorders>
              <w:left w:val="single" w:sz="4" w:space="0" w:color="auto"/>
              <w:bottom w:val="single" w:sz="4" w:space="0" w:color="auto"/>
              <w:right w:val="single" w:sz="4" w:space="0" w:color="auto"/>
            </w:tcBorders>
          </w:tcPr>
          <w:p w14:paraId="55B4EE3C" w14:textId="55A4B053" w:rsidR="00D71A29" w:rsidRPr="00446E53" w:rsidRDefault="00D71A29" w:rsidP="00527310">
            <w:pPr>
              <w:spacing w:after="0" w:line="240" w:lineRule="auto"/>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1924453F" w14:textId="77777777" w:rsidR="00D71A29" w:rsidRPr="00446E53" w:rsidRDefault="00D71A29" w:rsidP="00527310">
            <w:pPr>
              <w:keepLines/>
              <w:spacing w:after="0" w:line="240" w:lineRule="auto"/>
              <w:rPr>
                <w:rFonts w:ascii="Arial Narrow" w:hAnsi="Arial Narrow"/>
                <w:b/>
                <w:sz w:val="20"/>
                <w:szCs w:val="20"/>
              </w:rPr>
            </w:pPr>
            <w:r w:rsidRPr="000A03E6">
              <w:rPr>
                <w:rFonts w:ascii="Arial Narrow" w:eastAsia="Times New Roman" w:hAnsi="Arial Narrow" w:cs="Open Sans"/>
                <w:b/>
                <w:bCs/>
                <w:sz w:val="20"/>
                <w:szCs w:val="20"/>
                <w:bdr w:val="none" w:sz="0" w:space="0" w:color="auto" w:frame="1"/>
              </w:rPr>
              <w:t xml:space="preserve">Administrative Advice: </w:t>
            </w:r>
            <w:r w:rsidRPr="000A03E6">
              <w:rPr>
                <w:rFonts w:ascii="Arial Narrow" w:eastAsia="Times New Roman" w:hAnsi="Arial Narrow" w:cs="Open Sans"/>
                <w:sz w:val="20"/>
                <w:szCs w:val="20"/>
                <w:bdr w:val="none" w:sz="0" w:space="0" w:color="auto" w:frame="1"/>
              </w:rPr>
              <w:t>Special Pricing Arrangements apply</w:t>
            </w:r>
          </w:p>
        </w:tc>
      </w:tr>
      <w:tr w:rsidR="00D71A29" w:rsidRPr="00446E53" w14:paraId="60800112" w14:textId="77777777" w:rsidTr="00A521FD">
        <w:tblPrEx>
          <w:tblCellMar>
            <w:top w:w="15" w:type="dxa"/>
            <w:bottom w:w="15" w:type="dxa"/>
          </w:tblCellMar>
          <w:tblLook w:val="04A0" w:firstRow="1" w:lastRow="0" w:firstColumn="1" w:lastColumn="0" w:noHBand="0" w:noVBand="1"/>
        </w:tblPrEx>
        <w:trPr>
          <w:trHeight w:val="20"/>
        </w:trPr>
        <w:tc>
          <w:tcPr>
            <w:tcW w:w="9164" w:type="dxa"/>
            <w:gridSpan w:val="6"/>
            <w:tcBorders>
              <w:left w:val="single" w:sz="4" w:space="0" w:color="auto"/>
              <w:bottom w:val="single" w:sz="4" w:space="0" w:color="auto"/>
              <w:right w:val="single" w:sz="4" w:space="0" w:color="auto"/>
            </w:tcBorders>
          </w:tcPr>
          <w:p w14:paraId="3D75851A" w14:textId="77777777" w:rsidR="00D71A29" w:rsidRPr="00446E53" w:rsidRDefault="00D71A29" w:rsidP="00527310">
            <w:pPr>
              <w:keepLines/>
              <w:spacing w:after="0" w:line="240" w:lineRule="auto"/>
              <w:rPr>
                <w:rFonts w:ascii="Arial Narrow" w:eastAsia="Times New Roman" w:hAnsi="Arial Narrow"/>
                <w:b/>
                <w:bCs/>
                <w:color w:val="333333"/>
                <w:sz w:val="20"/>
                <w:szCs w:val="20"/>
              </w:rPr>
            </w:pPr>
            <w:r w:rsidRPr="00446E53">
              <w:rPr>
                <w:rFonts w:ascii="Arial Narrow" w:hAnsi="Arial Narrow"/>
                <w:b/>
                <w:sz w:val="20"/>
                <w:szCs w:val="20"/>
              </w:rPr>
              <w:t xml:space="preserve">Restriction </w:t>
            </w:r>
            <w:r w:rsidRPr="00323965">
              <w:rPr>
                <w:rFonts w:ascii="Arial Narrow" w:hAnsi="Arial Narrow"/>
                <w:b/>
                <w:sz w:val="20"/>
                <w:szCs w:val="20"/>
              </w:rPr>
              <w:t>Summary modified 10205 / Treatment of Concept: modified 10206</w:t>
            </w:r>
          </w:p>
        </w:tc>
      </w:tr>
      <w:tr w:rsidR="00D71A29" w:rsidRPr="00446E53" w14:paraId="000DFBDE"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vMerge w:val="restart"/>
          </w:tcPr>
          <w:p w14:paraId="29B60C72" w14:textId="77777777" w:rsidR="00D71A29" w:rsidRPr="00CD5FDE" w:rsidRDefault="00D71A29" w:rsidP="00527310">
            <w:pPr>
              <w:keepLines/>
              <w:spacing w:after="0" w:line="240" w:lineRule="auto"/>
              <w:jc w:val="center"/>
              <w:rPr>
                <w:rFonts w:ascii="Arial Narrow" w:eastAsia="Times New Roman" w:hAnsi="Arial Narrow"/>
                <w:sz w:val="20"/>
                <w:szCs w:val="20"/>
              </w:rPr>
            </w:pPr>
          </w:p>
        </w:tc>
        <w:tc>
          <w:tcPr>
            <w:tcW w:w="7604" w:type="dxa"/>
            <w:gridSpan w:val="4"/>
            <w:vAlign w:val="center"/>
          </w:tcPr>
          <w:p w14:paraId="48084363" w14:textId="77777777" w:rsidR="00D71A29" w:rsidRPr="00CD5FDE" w:rsidRDefault="00D71A29" w:rsidP="00527310">
            <w:pPr>
              <w:keepLines/>
              <w:spacing w:after="0" w:line="240" w:lineRule="auto"/>
              <w:rPr>
                <w:rFonts w:ascii="Arial Narrow" w:eastAsia="Times New Roman" w:hAnsi="Arial Narrow"/>
                <w:b/>
                <w:bCs/>
                <w:sz w:val="20"/>
                <w:szCs w:val="20"/>
              </w:rPr>
            </w:pPr>
            <w:r w:rsidRPr="00CD5FDE">
              <w:rPr>
                <w:rFonts w:ascii="Arial Narrow" w:eastAsia="Times New Roman" w:hAnsi="Arial Narrow"/>
                <w:b/>
                <w:bCs/>
                <w:sz w:val="20"/>
                <w:szCs w:val="20"/>
              </w:rPr>
              <w:t xml:space="preserve">Severity: </w:t>
            </w:r>
            <w:r w:rsidRPr="00CD5FDE">
              <w:rPr>
                <w:rFonts w:ascii="Arial Narrow" w:eastAsia="Times New Roman" w:hAnsi="Arial Narrow"/>
                <w:bCs/>
                <w:sz w:val="20"/>
                <w:szCs w:val="20"/>
              </w:rPr>
              <w:t>Extensive-stage</w:t>
            </w:r>
          </w:p>
        </w:tc>
      </w:tr>
      <w:tr w:rsidR="00D71A29" w:rsidRPr="00446E53" w14:paraId="2E089DA8"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vMerge/>
          </w:tcPr>
          <w:p w14:paraId="33843164" w14:textId="77777777" w:rsidR="00D71A29" w:rsidRPr="00CD5FDE" w:rsidRDefault="00D71A29" w:rsidP="00527310">
            <w:pPr>
              <w:keepLines/>
              <w:spacing w:after="0" w:line="240" w:lineRule="auto"/>
              <w:jc w:val="center"/>
              <w:rPr>
                <w:rFonts w:ascii="Arial Narrow" w:eastAsia="Times New Roman" w:hAnsi="Arial Narrow"/>
                <w:sz w:val="20"/>
                <w:szCs w:val="20"/>
              </w:rPr>
            </w:pPr>
          </w:p>
        </w:tc>
        <w:tc>
          <w:tcPr>
            <w:tcW w:w="7604" w:type="dxa"/>
            <w:gridSpan w:val="4"/>
            <w:vAlign w:val="center"/>
          </w:tcPr>
          <w:p w14:paraId="71679694" w14:textId="77777777" w:rsidR="00D71A29" w:rsidRPr="00CD5FDE" w:rsidRDefault="00D71A29" w:rsidP="00527310">
            <w:pPr>
              <w:keepLines/>
              <w:spacing w:after="0" w:line="240" w:lineRule="auto"/>
              <w:rPr>
                <w:rFonts w:ascii="Arial Narrow" w:eastAsia="Times New Roman" w:hAnsi="Arial Narrow"/>
                <w:b/>
                <w:bCs/>
                <w:sz w:val="20"/>
                <w:szCs w:val="20"/>
              </w:rPr>
            </w:pPr>
            <w:r w:rsidRPr="00CD5FDE">
              <w:rPr>
                <w:rFonts w:ascii="Arial Narrow" w:eastAsia="Times New Roman" w:hAnsi="Arial Narrow"/>
                <w:b/>
                <w:bCs/>
                <w:sz w:val="20"/>
                <w:szCs w:val="20"/>
              </w:rPr>
              <w:t xml:space="preserve">Condition: </w:t>
            </w:r>
            <w:r w:rsidRPr="00CD5FDE">
              <w:rPr>
                <w:rFonts w:ascii="Arial Narrow" w:eastAsia="Times New Roman" w:hAnsi="Arial Narrow"/>
                <w:bCs/>
                <w:sz w:val="20"/>
                <w:szCs w:val="20"/>
              </w:rPr>
              <w:t>small cell lung cancer</w:t>
            </w:r>
          </w:p>
        </w:tc>
      </w:tr>
      <w:tr w:rsidR="00D71A29" w:rsidRPr="00446E53" w14:paraId="7B98CCAF"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hideMark/>
          </w:tcPr>
          <w:p w14:paraId="4118A97A" w14:textId="77777777" w:rsidR="00D71A29" w:rsidRPr="00CD5FDE" w:rsidRDefault="00D71A29" w:rsidP="00581764">
            <w:pPr>
              <w:keepLines/>
              <w:spacing w:after="0" w:line="240" w:lineRule="auto"/>
              <w:jc w:val="center"/>
              <w:rPr>
                <w:rFonts w:ascii="Arial Narrow" w:eastAsia="Times New Roman" w:hAnsi="Arial Narrow"/>
                <w:sz w:val="20"/>
                <w:szCs w:val="20"/>
              </w:rPr>
            </w:pPr>
          </w:p>
        </w:tc>
        <w:tc>
          <w:tcPr>
            <w:tcW w:w="7604" w:type="dxa"/>
            <w:gridSpan w:val="4"/>
            <w:vAlign w:val="center"/>
            <w:hideMark/>
          </w:tcPr>
          <w:p w14:paraId="6A2A80B7" w14:textId="77777777" w:rsidR="00D71A29" w:rsidRPr="00CD5FDE" w:rsidRDefault="00D71A29" w:rsidP="00527310">
            <w:pPr>
              <w:keepLines/>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Indication:</w:t>
            </w:r>
            <w:r w:rsidRPr="00CD5FDE">
              <w:rPr>
                <w:rFonts w:ascii="Arial Narrow" w:eastAsia="Times New Roman" w:hAnsi="Arial Narrow"/>
                <w:sz w:val="20"/>
                <w:szCs w:val="20"/>
              </w:rPr>
              <w:t xml:space="preserve"> Extensive-stage small cell lung cancer</w:t>
            </w:r>
          </w:p>
        </w:tc>
      </w:tr>
      <w:tr w:rsidR="00D71A29" w:rsidRPr="00446E53" w14:paraId="0108AC50"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hideMark/>
          </w:tcPr>
          <w:p w14:paraId="2FF15E78"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59C1F609"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Treatment Phase:</w:t>
            </w:r>
            <w:r w:rsidRPr="00CD5FDE">
              <w:rPr>
                <w:rFonts w:ascii="Arial Narrow" w:eastAsia="Times New Roman" w:hAnsi="Arial Narrow"/>
                <w:sz w:val="20"/>
                <w:szCs w:val="20"/>
              </w:rPr>
              <w:t xml:space="preserve"> Initial treatment</w:t>
            </w:r>
          </w:p>
        </w:tc>
      </w:tr>
      <w:tr w:rsidR="00D71A29" w:rsidRPr="00446E53" w14:paraId="23FFB638"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44C721E6" w14:textId="4476064C"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266C4E2C"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 xml:space="preserve">Clinical criteria: </w:t>
            </w:r>
          </w:p>
        </w:tc>
      </w:tr>
      <w:tr w:rsidR="00D71A29" w:rsidRPr="00446E53" w14:paraId="6E245B12"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23FE39B8" w14:textId="7EDC7C14"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6AF9043C" w14:textId="6C9FB63A" w:rsidR="00D71A29" w:rsidRPr="00CD5FDE" w:rsidRDefault="00D71A29" w:rsidP="00527310">
            <w:pPr>
              <w:spacing w:after="0" w:line="240" w:lineRule="auto"/>
              <w:rPr>
                <w:rFonts w:ascii="Arial Narrow" w:eastAsia="Times New Roman" w:hAnsi="Arial Narrow"/>
                <w:sz w:val="20"/>
                <w:szCs w:val="20"/>
              </w:rPr>
            </w:pPr>
            <w:r w:rsidRPr="00CD5FDE">
              <w:rPr>
                <w:rFonts w:ascii="Arial Narrow" w:hAnsi="Arial Narrow" w:cs="Arial Narrow"/>
                <w:iCs/>
                <w:sz w:val="20"/>
                <w:szCs w:val="20"/>
              </w:rPr>
              <w:t>The condition must be previously untreated</w:t>
            </w:r>
          </w:p>
        </w:tc>
      </w:tr>
      <w:tr w:rsidR="00D71A29" w:rsidRPr="00446E53" w14:paraId="6904E150"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03C6A353"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76745C46"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AND</w:t>
            </w:r>
          </w:p>
        </w:tc>
      </w:tr>
      <w:tr w:rsidR="00D71A29" w:rsidRPr="00446E53" w14:paraId="743B9567"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7B44ABE0" w14:textId="6B910FBD"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1482AD35"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Clinical criteria:</w:t>
            </w:r>
          </w:p>
        </w:tc>
      </w:tr>
      <w:tr w:rsidR="00D71A29" w:rsidRPr="00446E53" w14:paraId="0CEA8812"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2CDF97BD" w14:textId="3715A4E5"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tcPr>
          <w:p w14:paraId="18CD094D"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hAnsi="Arial Narrow" w:cs="Arial Narrow"/>
                <w:iCs/>
                <w:sz w:val="20"/>
                <w:szCs w:val="20"/>
              </w:rPr>
              <w:t>Patient must have a WHO performance status of 0 or 1</w:t>
            </w:r>
          </w:p>
        </w:tc>
      </w:tr>
      <w:tr w:rsidR="00D71A29" w:rsidRPr="00446E53" w14:paraId="2CD01F0E"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1C72DDC1" w14:textId="77777777"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7DB1E5F7"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AND</w:t>
            </w:r>
          </w:p>
        </w:tc>
      </w:tr>
      <w:tr w:rsidR="00D71A29" w:rsidRPr="00446E53" w14:paraId="5FD0EAF3"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47442C56" w14:textId="5463B9EF"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1D65A753"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b/>
                <w:bCs/>
                <w:sz w:val="20"/>
                <w:szCs w:val="20"/>
              </w:rPr>
              <w:t>Clinical criteria:</w:t>
            </w:r>
          </w:p>
        </w:tc>
      </w:tr>
      <w:tr w:rsidR="00D71A29" w:rsidRPr="00446E53" w14:paraId="10107978"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6CD25746" w14:textId="10E0F060" w:rsidR="00D71A29" w:rsidRPr="00CD5FDE"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hideMark/>
          </w:tcPr>
          <w:p w14:paraId="5C6B00F4" w14:textId="77777777" w:rsidR="00D71A29" w:rsidRPr="00CD5FDE" w:rsidRDefault="00D71A29" w:rsidP="00527310">
            <w:pPr>
              <w:spacing w:after="0" w:line="240" w:lineRule="auto"/>
              <w:rPr>
                <w:rFonts w:ascii="Arial Narrow" w:eastAsia="Times New Roman" w:hAnsi="Arial Narrow"/>
                <w:sz w:val="20"/>
                <w:szCs w:val="20"/>
              </w:rPr>
            </w:pPr>
            <w:r w:rsidRPr="00CD5FDE">
              <w:rPr>
                <w:rFonts w:ascii="Arial Narrow" w:eastAsia="Times New Roman" w:hAnsi="Arial Narrow"/>
                <w:sz w:val="20"/>
                <w:szCs w:val="20"/>
              </w:rPr>
              <w:t>The treatment must be in combination with etoposide and a platinum-based antineoplastic drug</w:t>
            </w:r>
          </w:p>
        </w:tc>
      </w:tr>
      <w:tr w:rsidR="00D71A29" w:rsidRPr="00446E53" w14:paraId="14AF108F"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6310A87D" w14:textId="77777777" w:rsidR="00D71A29" w:rsidRPr="00446E53" w:rsidRDefault="00D71A29" w:rsidP="00527310">
            <w:pPr>
              <w:spacing w:after="0" w:line="240" w:lineRule="auto"/>
              <w:jc w:val="center"/>
              <w:rPr>
                <w:rFonts w:ascii="Arial Narrow" w:eastAsia="Times New Roman" w:hAnsi="Arial Narrow"/>
                <w:color w:val="FF0000"/>
                <w:sz w:val="20"/>
                <w:szCs w:val="20"/>
              </w:rPr>
            </w:pPr>
          </w:p>
        </w:tc>
        <w:tc>
          <w:tcPr>
            <w:tcW w:w="7604" w:type="dxa"/>
            <w:gridSpan w:val="4"/>
            <w:vAlign w:val="center"/>
          </w:tcPr>
          <w:p w14:paraId="111CB095" w14:textId="77777777" w:rsidR="00D71A29" w:rsidRPr="00446E53" w:rsidRDefault="00D71A29" w:rsidP="00527310">
            <w:pPr>
              <w:spacing w:after="0" w:line="240" w:lineRule="auto"/>
              <w:rPr>
                <w:rFonts w:ascii="Arial Narrow" w:eastAsia="Times New Roman" w:hAnsi="Arial Narrow"/>
                <w:color w:val="FF0000"/>
                <w:sz w:val="20"/>
                <w:szCs w:val="20"/>
              </w:rPr>
            </w:pPr>
            <w:r w:rsidRPr="00CD5FDE">
              <w:rPr>
                <w:rFonts w:ascii="Arial Narrow" w:eastAsia="Times New Roman" w:hAnsi="Arial Narrow"/>
                <w:b/>
                <w:bCs/>
                <w:sz w:val="20"/>
                <w:szCs w:val="20"/>
              </w:rPr>
              <w:t>AND</w:t>
            </w:r>
          </w:p>
        </w:tc>
      </w:tr>
      <w:tr w:rsidR="00D71A29" w:rsidRPr="00446E53" w14:paraId="120E7D27"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1B1AFBEB" w14:textId="77777777" w:rsidR="00D71A29" w:rsidRPr="00446E53" w:rsidRDefault="00D71A29" w:rsidP="00527310">
            <w:pPr>
              <w:keepNext/>
              <w:spacing w:after="0" w:line="240" w:lineRule="auto"/>
              <w:jc w:val="center"/>
              <w:rPr>
                <w:rFonts w:ascii="Arial Narrow" w:eastAsia="Times New Roman" w:hAnsi="Arial Narrow"/>
                <w:color w:val="333333"/>
                <w:sz w:val="20"/>
                <w:szCs w:val="20"/>
              </w:rPr>
            </w:pPr>
          </w:p>
        </w:tc>
        <w:tc>
          <w:tcPr>
            <w:tcW w:w="7604" w:type="dxa"/>
            <w:gridSpan w:val="4"/>
            <w:vAlign w:val="center"/>
          </w:tcPr>
          <w:p w14:paraId="753F2229" w14:textId="77777777" w:rsidR="00D71A29" w:rsidRPr="00446E53" w:rsidRDefault="00D71A29" w:rsidP="00527310">
            <w:pPr>
              <w:keepNext/>
              <w:spacing w:after="0" w:line="240" w:lineRule="auto"/>
              <w:rPr>
                <w:rFonts w:ascii="Arial Narrow" w:eastAsia="Times New Roman" w:hAnsi="Arial Narrow"/>
                <w:color w:val="333333"/>
                <w:sz w:val="20"/>
                <w:szCs w:val="20"/>
              </w:rPr>
            </w:pPr>
            <w:r w:rsidRPr="00CD5FDE">
              <w:rPr>
                <w:rFonts w:ascii="Arial Narrow" w:eastAsia="Times New Roman" w:hAnsi="Arial Narrow"/>
                <w:b/>
                <w:bCs/>
                <w:sz w:val="20"/>
                <w:szCs w:val="20"/>
              </w:rPr>
              <w:t>Clinical criteria:</w:t>
            </w:r>
          </w:p>
        </w:tc>
      </w:tr>
      <w:tr w:rsidR="00D71A29" w:rsidRPr="00446E53" w14:paraId="09E283B6"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50E3F731" w14:textId="20725198" w:rsidR="00D71A29" w:rsidRPr="00144BDC" w:rsidRDefault="00D71A29" w:rsidP="00527310">
            <w:pPr>
              <w:spacing w:after="0" w:line="240" w:lineRule="auto"/>
              <w:jc w:val="center"/>
              <w:rPr>
                <w:rFonts w:ascii="Arial Narrow" w:eastAsia="Times New Roman" w:hAnsi="Arial Narrow"/>
                <w:sz w:val="20"/>
                <w:szCs w:val="20"/>
              </w:rPr>
            </w:pPr>
          </w:p>
        </w:tc>
        <w:tc>
          <w:tcPr>
            <w:tcW w:w="7604" w:type="dxa"/>
            <w:gridSpan w:val="4"/>
            <w:vAlign w:val="center"/>
          </w:tcPr>
          <w:p w14:paraId="548EEB37" w14:textId="5A1919A6" w:rsidR="00D71A29" w:rsidRPr="00144BDC" w:rsidRDefault="00D71A29" w:rsidP="00527310">
            <w:pPr>
              <w:autoSpaceDE w:val="0"/>
              <w:autoSpaceDN w:val="0"/>
              <w:adjustRightInd w:val="0"/>
              <w:spacing w:after="0" w:line="240" w:lineRule="auto"/>
              <w:rPr>
                <w:rFonts w:ascii="Arial Narrow" w:hAnsi="Arial Narrow" w:cs="Arial Narrow"/>
                <w:sz w:val="20"/>
                <w:szCs w:val="20"/>
              </w:rPr>
            </w:pPr>
            <w:r w:rsidRPr="00144BDC">
              <w:rPr>
                <w:rFonts w:ascii="Arial Narrow" w:hAnsi="Arial Narrow" w:cs="Arial Narrow"/>
                <w:sz w:val="20"/>
                <w:szCs w:val="20"/>
              </w:rPr>
              <w:t xml:space="preserve">Patient must not have previously received programmed cell death-1/ligand 1 (PD-1/PD-L1) inhibitor therapy for any stage of small cell lung cancer </w:t>
            </w:r>
          </w:p>
        </w:tc>
      </w:tr>
      <w:tr w:rsidR="00D71A29" w:rsidRPr="00446E53" w14:paraId="72C98093" w14:textId="77777777" w:rsidTr="00A521FD">
        <w:tblPrEx>
          <w:tblCellMar>
            <w:top w:w="15" w:type="dxa"/>
            <w:bottom w:w="15" w:type="dxa"/>
          </w:tblCellMar>
          <w:tblLook w:val="04A0" w:firstRow="1" w:lastRow="0" w:firstColumn="1" w:lastColumn="0" w:noHBand="0" w:noVBand="1"/>
        </w:tblPrEx>
        <w:trPr>
          <w:cantSplit/>
          <w:trHeight w:val="20"/>
        </w:trPr>
        <w:tc>
          <w:tcPr>
            <w:tcW w:w="1560" w:type="dxa"/>
            <w:gridSpan w:val="2"/>
          </w:tcPr>
          <w:p w14:paraId="51E391B7" w14:textId="77777777" w:rsidR="00D71A29" w:rsidRPr="00446E53" w:rsidRDefault="00D71A29" w:rsidP="00527310">
            <w:pPr>
              <w:spacing w:after="0" w:line="240" w:lineRule="auto"/>
              <w:jc w:val="center"/>
              <w:rPr>
                <w:rFonts w:ascii="Arial Narrow" w:eastAsia="Times New Roman" w:hAnsi="Arial Narrow"/>
                <w:color w:val="333333"/>
                <w:sz w:val="20"/>
                <w:szCs w:val="20"/>
              </w:rPr>
            </w:pPr>
          </w:p>
        </w:tc>
        <w:tc>
          <w:tcPr>
            <w:tcW w:w="7604" w:type="dxa"/>
            <w:gridSpan w:val="4"/>
            <w:vAlign w:val="center"/>
          </w:tcPr>
          <w:p w14:paraId="225A06F4" w14:textId="77777777" w:rsidR="00D71A29" w:rsidRPr="00446E53" w:rsidRDefault="00D71A29" w:rsidP="00527310">
            <w:pPr>
              <w:autoSpaceDE w:val="0"/>
              <w:autoSpaceDN w:val="0"/>
              <w:adjustRightInd w:val="0"/>
              <w:spacing w:after="0" w:line="240" w:lineRule="auto"/>
              <w:rPr>
                <w:rFonts w:ascii="Arial Narrow" w:hAnsi="Arial Narrow" w:cs="Arial Narrow"/>
                <w:i/>
                <w:iCs/>
                <w:color w:val="FF0000"/>
                <w:sz w:val="20"/>
                <w:szCs w:val="20"/>
              </w:rPr>
            </w:pPr>
          </w:p>
        </w:tc>
      </w:tr>
    </w:tbl>
    <w:p w14:paraId="53253262" w14:textId="77777777" w:rsidR="00133CCC" w:rsidRDefault="0063590A" w:rsidP="00133CCC">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95"/>
      <w:bookmarkEnd w:id="96"/>
    </w:p>
    <w:p w14:paraId="5CB64CF7" w14:textId="53937233" w:rsidR="00133CCC" w:rsidRPr="00A521FD" w:rsidRDefault="00133CCC" w:rsidP="00A521FD">
      <w:pPr>
        <w:pStyle w:val="2-SectionHeading"/>
      </w:pPr>
      <w:r w:rsidRPr="00133CCC">
        <w:t>Context for Decision</w:t>
      </w:r>
    </w:p>
    <w:p w14:paraId="58B38E19" w14:textId="77777777" w:rsidR="00133CCC" w:rsidRPr="00311EEF" w:rsidRDefault="00133CCC" w:rsidP="00133CCC">
      <w:pPr>
        <w:spacing w:line="240" w:lineRule="auto"/>
        <w:ind w:left="720"/>
        <w:rPr>
          <w:rFonts w:asciiTheme="minorHAnsi" w:eastAsia="Times New Roman" w:hAnsiTheme="minorHAnsi"/>
          <w:bCs/>
          <w:lang w:val="en-GB"/>
        </w:rPr>
      </w:pPr>
      <w:r w:rsidRPr="00311EEF">
        <w:rPr>
          <w:rFonts w:asciiTheme="minorHAnsi" w:eastAsia="Times New Roman"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B5F4446" w14:textId="77777777" w:rsidR="00133CCC" w:rsidRPr="00311EEF" w:rsidRDefault="00133CCC" w:rsidP="00133CCC">
      <w:pPr>
        <w:pStyle w:val="COMH1numbered"/>
        <w:numPr>
          <w:ilvl w:val="0"/>
          <w:numId w:val="0"/>
        </w:numPr>
        <w:ind w:left="720" w:hanging="720"/>
      </w:pPr>
      <w:r w:rsidRPr="00311EEF">
        <w:t>10</w:t>
      </w:r>
      <w:r>
        <w:tab/>
      </w:r>
      <w:r w:rsidRPr="00311EEF">
        <w:t>Sponsor’s Comment</w:t>
      </w:r>
    </w:p>
    <w:p w14:paraId="5BAC8315" w14:textId="77777777" w:rsidR="00133CCC" w:rsidRPr="001179AC" w:rsidRDefault="00133CCC" w:rsidP="00133CCC">
      <w:pPr>
        <w:ind w:left="720"/>
        <w:rPr>
          <w:rFonts w:asciiTheme="minorHAnsi" w:hAnsiTheme="minorHAnsi"/>
          <w:bCs/>
        </w:rPr>
      </w:pPr>
      <w:r w:rsidRPr="00C07617">
        <w:rPr>
          <w:rFonts w:asciiTheme="minorHAnsi" w:hAnsiTheme="minorHAnsi"/>
          <w:bCs/>
        </w:rPr>
        <w:t>The sponsor had no comment.</w:t>
      </w:r>
    </w:p>
    <w:p w14:paraId="4A6D4329" w14:textId="77777777" w:rsidR="00133CCC" w:rsidRPr="00907671" w:rsidRDefault="00133CCC" w:rsidP="0063590A">
      <w:pPr>
        <w:spacing w:before="120"/>
        <w:rPr>
          <w:rFonts w:asciiTheme="minorHAnsi" w:hAnsiTheme="minorHAnsi"/>
          <w:b/>
          <w:i/>
          <w:iCs/>
          <w:snapToGrid w:val="0"/>
          <w:lang w:val="en-GB"/>
        </w:rPr>
      </w:pPr>
    </w:p>
    <w:sectPr w:rsidR="00133CCC" w:rsidRPr="00907671" w:rsidSect="00302749">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7002" w14:textId="77777777" w:rsidR="00483719" w:rsidRDefault="00483719" w:rsidP="00124A51">
      <w:r>
        <w:separator/>
      </w:r>
    </w:p>
    <w:p w14:paraId="2E2CD42B" w14:textId="77777777" w:rsidR="00483719" w:rsidRDefault="00483719"/>
  </w:endnote>
  <w:endnote w:type="continuationSeparator" w:id="0">
    <w:p w14:paraId="53D3D538" w14:textId="77777777" w:rsidR="00483719" w:rsidRDefault="00483719" w:rsidP="00124A51">
      <w:r>
        <w:continuationSeparator/>
      </w:r>
    </w:p>
    <w:p w14:paraId="00A7ADF3" w14:textId="77777777" w:rsidR="00483719" w:rsidRDefault="00483719"/>
  </w:endnote>
  <w:endnote w:type="continuationNotice" w:id="1">
    <w:p w14:paraId="2536B83D" w14:textId="77777777" w:rsidR="00483719" w:rsidRDefault="00483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CD7" w14:textId="3D605E98" w:rsidR="00934640" w:rsidRDefault="009765AA">
    <w:pPr>
      <w:pStyle w:val="Footer"/>
    </w:pPr>
    <w:r>
      <w:rPr>
        <w:noProof/>
      </w:rPr>
      <mc:AlternateContent>
        <mc:Choice Requires="wps">
          <w:drawing>
            <wp:anchor distT="0" distB="0" distL="0" distR="0" simplePos="0" relativeHeight="251674624" behindDoc="0" locked="0" layoutInCell="1" allowOverlap="1" wp14:anchorId="3519D359" wp14:editId="057BB367">
              <wp:simplePos x="635" y="635"/>
              <wp:positionH relativeFrom="page">
                <wp:align>center</wp:align>
              </wp:positionH>
              <wp:positionV relativeFrom="page">
                <wp:align>bottom</wp:align>
              </wp:positionV>
              <wp:extent cx="551815" cy="414020"/>
              <wp:effectExtent l="0" t="0" r="635" b="0"/>
              <wp:wrapNone/>
              <wp:docPr id="16884498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354C0B9" w14:textId="6572382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9D35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2.6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L+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ik/H6bdQH2kphBPf3slVS63XwodngUQw7UGi&#10;DU90aAN9xeFscdYA/vybP+YT7hTlrCfBVNySojkz3y3xEbU1Gjga22QUX/JZTnG77+6BZFjQi3Ay&#10;meTFYEZTI3SvJOdlbEQhYSW1q/h2NO/DSbn0HKRaLlMSyciJsLYbJ2PpCFfE8mV4FejOgAdi6hFG&#10;NYnyHe6n3HjTu+U+EPqJlAjtCcgz4iTBxNX5uUSNv/1PWddHvfgF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CWy/g4CAAAc&#10;BAAADgAAAAAAAAAAAAAAAAAuAgAAZHJzL2Uyb0RvYy54bWxQSwECLQAUAAYACAAAACEAcEULt9sA&#10;AAADAQAADwAAAAAAAAAAAAAAAABoBAAAZHJzL2Rvd25yZXYueG1sUEsFBgAAAAAEAAQA8wAAAHAF&#10;AAAAAA==&#10;" filled="f" stroked="f">
              <v:textbox style="mso-fit-shape-to-text:t" inset="0,0,0,15pt">
                <w:txbxContent>
                  <w:p w14:paraId="0354C0B9" w14:textId="6572382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4CD3" w14:textId="505820C0" w:rsidR="00D843F2" w:rsidRPr="007C1CD9" w:rsidRDefault="009765AA" w:rsidP="003E074B">
    <w:pPr>
      <w:pStyle w:val="PageFooter"/>
      <w:jc w:val="both"/>
    </w:pPr>
    <w:r>
      <w:rPr>
        <w:noProof/>
      </w:rPr>
      <mc:AlternateContent>
        <mc:Choice Requires="wps">
          <w:drawing>
            <wp:anchor distT="0" distB="0" distL="0" distR="0" simplePos="0" relativeHeight="251675648" behindDoc="0" locked="0" layoutInCell="1" allowOverlap="1" wp14:anchorId="5FED42BC" wp14:editId="5084955F">
              <wp:simplePos x="635" y="635"/>
              <wp:positionH relativeFrom="page">
                <wp:align>center</wp:align>
              </wp:positionH>
              <wp:positionV relativeFrom="page">
                <wp:align>bottom</wp:align>
              </wp:positionV>
              <wp:extent cx="551815" cy="414020"/>
              <wp:effectExtent l="0" t="0" r="635" b="0"/>
              <wp:wrapNone/>
              <wp:docPr id="15147467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B4454D7" w14:textId="17779A1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D42B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2.6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DDDwIAABwEAAAOAAAAZHJzL2Uyb0RvYy54bWysU01v2zAMvQ/YfxB0X2xnzdA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" filled="f" stroked="f">
              <v:textbox style="mso-fit-shape-to-text:t" inset="0,0,0,15pt">
                <w:txbxContent>
                  <w:p w14:paraId="4B4454D7" w14:textId="17779A1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r w:rsidR="00C761C6">
      <w:tab/>
    </w: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7E7" w14:textId="7C2267CC" w:rsidR="00934640" w:rsidRDefault="009765AA">
    <w:pPr>
      <w:pStyle w:val="Footer"/>
    </w:pPr>
    <w:r>
      <w:rPr>
        <w:noProof/>
      </w:rPr>
      <mc:AlternateContent>
        <mc:Choice Requires="wps">
          <w:drawing>
            <wp:anchor distT="0" distB="0" distL="0" distR="0" simplePos="0" relativeHeight="251673600" behindDoc="0" locked="0" layoutInCell="1" allowOverlap="1" wp14:anchorId="4EF50913" wp14:editId="5E61EB60">
              <wp:simplePos x="635" y="635"/>
              <wp:positionH relativeFrom="page">
                <wp:align>center</wp:align>
              </wp:positionH>
              <wp:positionV relativeFrom="page">
                <wp:align>bottom</wp:align>
              </wp:positionV>
              <wp:extent cx="551815" cy="414020"/>
              <wp:effectExtent l="0" t="0" r="635" b="0"/>
              <wp:wrapNone/>
              <wp:docPr id="5634935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3127185" w14:textId="5599DDFF"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5091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2.6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9O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trGmScfgv1kZZCOPHtnVy11HotfHgWSATTHiTa&#10;8ESHNtBXHM4WZw3gz7/5Yz7hTlHOehJMxS0pmjPz3RIfUVujgaOxTUbxJZ/lFLf77h5IhgW9CCeT&#10;SV4MZjQ1QvdKcl7GRhQSVlK7im9H8z6clEvPQarlMiWRjJwIa7txMpaOcEUsX4ZXge4MeCCmHmFU&#10;kyjf4X7KjTe9W+4DoZ9IidCegDwjThJMXJ2fS9T42/+UdX3Ui18A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xmvTg4CAAAc&#10;BAAADgAAAAAAAAAAAAAAAAAuAgAAZHJzL2Uyb0RvYy54bWxQSwECLQAUAAYACAAAACEAcEULt9sA&#10;AAADAQAADwAAAAAAAAAAAAAAAABoBAAAZHJzL2Rvd25yZXYueG1sUEsFBgAAAAAEAAQA8wAAAHAF&#10;AAAAAA==&#10;" filled="f" stroked="f">
              <v:textbox style="mso-fit-shape-to-text:t" inset="0,0,0,15pt">
                <w:txbxContent>
                  <w:p w14:paraId="63127185" w14:textId="5599DDFF"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12EF" w14:textId="77777777" w:rsidR="00483719" w:rsidRDefault="00483719" w:rsidP="00124A51">
      <w:r>
        <w:separator/>
      </w:r>
    </w:p>
    <w:p w14:paraId="1E36600D" w14:textId="77777777" w:rsidR="00483719" w:rsidRDefault="00483719"/>
  </w:footnote>
  <w:footnote w:type="continuationSeparator" w:id="0">
    <w:p w14:paraId="1962A6CA" w14:textId="77777777" w:rsidR="00483719" w:rsidRDefault="00483719" w:rsidP="00124A51">
      <w:r>
        <w:continuationSeparator/>
      </w:r>
    </w:p>
    <w:p w14:paraId="78A54C1A" w14:textId="77777777" w:rsidR="00483719" w:rsidRDefault="00483719"/>
  </w:footnote>
  <w:footnote w:type="continuationNotice" w:id="1">
    <w:p w14:paraId="664E8FF4" w14:textId="77777777" w:rsidR="00483719" w:rsidRDefault="00483719"/>
  </w:footnote>
  <w:footnote w:id="2">
    <w:p w14:paraId="72953CED" w14:textId="77777777" w:rsidR="003D7DFC" w:rsidRDefault="003D7DFC" w:rsidP="003D7DFC">
      <w:pPr>
        <w:pStyle w:val="TableFigureFooter"/>
      </w:pPr>
      <w:r>
        <w:rPr>
          <w:rStyle w:val="FootnoteReference"/>
        </w:rPr>
        <w:footnoteRef/>
      </w:r>
      <w:r>
        <w:t xml:space="preserve"> </w:t>
      </w:r>
      <w:r w:rsidRPr="0013317A">
        <w:t>https://www.health.gov.au/our-work/nlcsp</w:t>
      </w:r>
    </w:p>
  </w:footnote>
  <w:footnote w:id="3">
    <w:p w14:paraId="6C719129" w14:textId="08270245" w:rsidR="00B707B3" w:rsidRPr="00570DA9" w:rsidRDefault="00B707B3">
      <w:pPr>
        <w:pStyle w:val="FootnoteText"/>
      </w:pPr>
      <w:r w:rsidRPr="00570DA9">
        <w:rPr>
          <w:rStyle w:val="FootnoteReference"/>
        </w:rPr>
        <w:footnoteRef/>
      </w:r>
      <w:r w:rsidRPr="00570DA9">
        <w:t xml:space="preserve"> </w:t>
      </w:r>
      <w:r w:rsidR="00D57E5D" w:rsidRPr="00570DA9">
        <w:rPr>
          <w:rFonts w:ascii="Arial Narrow" w:eastAsia="SimSun" w:hAnsi="Arial Narrow" w:cs="Arial"/>
          <w:snapToGrid w:val="0"/>
          <w:sz w:val="18"/>
          <w:szCs w:val="18"/>
          <w:lang w:eastAsia="en-AU"/>
        </w:rPr>
        <w:t>National Comprehensive Cancer Network 2025. NCCN Clinical Practice Guidelines in Oncology Small Cell Lung Cancer version 4.2025. Available at: https://www.nccn.org/professionals/physician_gls/pdf/sclc.pdf</w:t>
      </w:r>
    </w:p>
  </w:footnote>
  <w:footnote w:id="4">
    <w:p w14:paraId="1CDA6DDF" w14:textId="4EBCB876" w:rsidR="00A673EC" w:rsidRDefault="00A673EC">
      <w:pPr>
        <w:pStyle w:val="FootnoteText"/>
      </w:pPr>
      <w:r>
        <w:rPr>
          <w:rStyle w:val="FootnoteReference"/>
        </w:rPr>
        <w:footnoteRef/>
      </w:r>
      <w:r>
        <w:t xml:space="preserve"> </w:t>
      </w:r>
      <w:r w:rsidRPr="00A673EC">
        <w:rPr>
          <w:snapToGrid w:val="0"/>
        </w:rPr>
        <w:t>Cherny NI, Dafni U, Bogaerts J, et al: ESMO-Magnitude of Clinical Benefit Scale version 1.1. Annals of Oncology 28:2340-2366, 2017</w:t>
      </w:r>
    </w:p>
  </w:footnote>
  <w:footnote w:id="5">
    <w:p w14:paraId="0FFA33E0" w14:textId="77777777" w:rsidR="00F26FAA" w:rsidRPr="00CD6A3A" w:rsidRDefault="00F26FAA" w:rsidP="00DC7984">
      <w:pPr>
        <w:pStyle w:val="TableFigureFooter"/>
        <w:rPr>
          <w:lang w:val="en-US"/>
        </w:rPr>
      </w:pPr>
      <w:r>
        <w:rPr>
          <w:rStyle w:val="FootnoteReference"/>
        </w:rPr>
        <w:footnoteRef/>
      </w:r>
      <w:r>
        <w:t xml:space="preserve"> </w:t>
      </w:r>
      <w:r w:rsidRPr="000A26FD">
        <w:rPr>
          <w:rStyle w:val="TableFigureFooterChar"/>
        </w:rPr>
        <w:t xml:space="preserve">Ellis LM, Bernstein DS, </w:t>
      </w:r>
      <w:proofErr w:type="spellStart"/>
      <w:r w:rsidRPr="000A26FD">
        <w:rPr>
          <w:rStyle w:val="TableFigureFooterChar"/>
        </w:rPr>
        <w:t>Voest</w:t>
      </w:r>
      <w:proofErr w:type="spellEnd"/>
      <w:r w:rsidRPr="000A26FD">
        <w:rPr>
          <w:rStyle w:val="TableFigureFooterChar"/>
        </w:rPr>
        <w:t xml:space="preserve"> EE, Berlin JD, Sargent D, Cortazar P, Garrett-Mayer E, Herbst RS, </w:t>
      </w:r>
      <w:proofErr w:type="spellStart"/>
      <w:r w:rsidRPr="000A26FD">
        <w:rPr>
          <w:rStyle w:val="TableFigureFooterChar"/>
        </w:rPr>
        <w:t>Lilenbaum</w:t>
      </w:r>
      <w:proofErr w:type="spellEnd"/>
      <w:r w:rsidRPr="000A26FD">
        <w:rPr>
          <w:rStyle w:val="TableFigureFooterChar"/>
        </w:rPr>
        <w:t xml:space="preserve"> RC, Sima C, </w:t>
      </w:r>
      <w:proofErr w:type="spellStart"/>
      <w:r w:rsidRPr="000A26FD">
        <w:rPr>
          <w:rStyle w:val="TableFigureFooterChar"/>
        </w:rPr>
        <w:t>Venook</w:t>
      </w:r>
      <w:proofErr w:type="spellEnd"/>
      <w:r w:rsidRPr="000A26FD">
        <w:rPr>
          <w:rStyle w:val="TableFigureFooterChar"/>
        </w:rPr>
        <w:t xml:space="preserve"> AP, Gonen M, Schilsky RL, </w:t>
      </w:r>
      <w:proofErr w:type="spellStart"/>
      <w:r w:rsidRPr="000A26FD">
        <w:rPr>
          <w:rStyle w:val="TableFigureFooterChar"/>
        </w:rPr>
        <w:t>Meropol</w:t>
      </w:r>
      <w:proofErr w:type="spellEnd"/>
      <w:r w:rsidRPr="000A26FD">
        <w:rPr>
          <w:rStyle w:val="TableFigureFooterChar"/>
        </w:rPr>
        <w:t xml:space="preserve"> NJ, Schnipper LE. American Society of Clinical Oncology perspective: Raising the bar for clinical trials by defining clinically meaningful outcomes. J Clin Oncol. 2014 Apr 20;32(12):1277-80. </w:t>
      </w:r>
      <w:proofErr w:type="spellStart"/>
      <w:r w:rsidRPr="000A26FD">
        <w:rPr>
          <w:rStyle w:val="TableFigureFooterChar"/>
        </w:rPr>
        <w:t>doi</w:t>
      </w:r>
      <w:proofErr w:type="spellEnd"/>
      <w:r w:rsidRPr="000A26FD">
        <w:rPr>
          <w:rStyle w:val="TableFigureFooterChar"/>
        </w:rPr>
        <w:t xml:space="preserve">: 10.1200/JCO.2013.53.8009. </w:t>
      </w:r>
      <w:proofErr w:type="spellStart"/>
      <w:r w:rsidRPr="000A26FD">
        <w:rPr>
          <w:rStyle w:val="TableFigureFooterChar"/>
        </w:rPr>
        <w:t>Epub</w:t>
      </w:r>
      <w:proofErr w:type="spellEnd"/>
      <w:r w:rsidRPr="000A26FD">
        <w:rPr>
          <w:rStyle w:val="TableFigureFooterChar"/>
        </w:rPr>
        <w:t xml:space="preserve"> 2014 Mar 17. PMID: 24638016.</w:t>
      </w:r>
    </w:p>
  </w:footnote>
  <w:footnote w:id="6">
    <w:p w14:paraId="40906FCB" w14:textId="77777777" w:rsidR="003B6216" w:rsidRPr="00186E43" w:rsidRDefault="003B6216" w:rsidP="00DC7984">
      <w:pPr>
        <w:pStyle w:val="TableFigureFooter"/>
      </w:pPr>
      <w:r w:rsidRPr="008A3EFF">
        <w:rPr>
          <w:vertAlign w:val="superscript"/>
        </w:rPr>
        <w:footnoteRef/>
      </w:r>
      <w:r w:rsidRPr="008A3EFF">
        <w:rPr>
          <w:vertAlign w:val="superscript"/>
        </w:rPr>
        <w:t xml:space="preserve"> </w:t>
      </w:r>
      <w:r w:rsidRPr="00186E43">
        <w:t xml:space="preserve">Osoba D, Rodrigues G, Myles J, Zee B, Pater J. Interpreting the significance of changes in health-related quality-of-life scores. J Clin Oncol 1998;16(1):139-44. </w:t>
      </w:r>
    </w:p>
  </w:footnote>
  <w:footnote w:id="7">
    <w:p w14:paraId="6FE13F6E" w14:textId="7CCFFD0C" w:rsidR="009D3CF7" w:rsidRPr="001378EA" w:rsidRDefault="009D3CF7">
      <w:pPr>
        <w:pStyle w:val="FootnoteText"/>
        <w:rPr>
          <w:i/>
          <w:iCs/>
        </w:rPr>
      </w:pPr>
      <w:r w:rsidRPr="001378EA">
        <w:rPr>
          <w:rStyle w:val="FootnoteReference"/>
          <w:i/>
          <w:iCs/>
        </w:rPr>
        <w:footnoteRef/>
      </w:r>
      <w:r w:rsidRPr="001378EA">
        <w:rPr>
          <w:i/>
          <w:iCs/>
        </w:rPr>
        <w:t xml:space="preserve"> </w:t>
      </w:r>
      <w:r w:rsidRPr="00830247">
        <w:rPr>
          <w:sz w:val="18"/>
          <w:szCs w:val="18"/>
        </w:rPr>
        <w:t>Includes pneumonitis, immune-mediated lung disease, interstitial lung disease, radiation pneumonitis and lung radiation fibrosis. Source: durvalumab Product Information</w:t>
      </w:r>
    </w:p>
  </w:footnote>
  <w:footnote w:id="8">
    <w:p w14:paraId="2A31BDF5" w14:textId="77777777" w:rsidR="003564F5" w:rsidRPr="003501F9" w:rsidRDefault="003564F5" w:rsidP="00DC7984">
      <w:pPr>
        <w:pStyle w:val="TableFigureFooter"/>
        <w:rPr>
          <w:lang w:val="en-US"/>
        </w:rPr>
      </w:pPr>
      <w:r>
        <w:rPr>
          <w:rStyle w:val="FootnoteReference"/>
        </w:rPr>
        <w:footnoteRef/>
      </w:r>
      <w:r>
        <w:t xml:space="preserve"> </w:t>
      </w:r>
      <w:r w:rsidRPr="00CA23B8">
        <w:t xml:space="preserve">Hernández Alava, M, Pudney, S &amp; </w:t>
      </w:r>
      <w:proofErr w:type="spellStart"/>
      <w:r w:rsidRPr="00CA23B8">
        <w:t>Wailoo</w:t>
      </w:r>
      <w:proofErr w:type="spellEnd"/>
      <w:r w:rsidRPr="00CA23B8">
        <w:t xml:space="preserve">, A 2022, 'Estimating EQ-5D by age and sex for the UK', viewed 23 April 2025, </w:t>
      </w:r>
      <w:hyperlink r:id="rId1" w:history="1">
        <w:r w:rsidRPr="004C3CD5">
          <w:rPr>
            <w:rStyle w:val="Hyperlink"/>
          </w:rPr>
          <w:t>https://www.sheffield.ac.uk/nice-dsu/methods-development/estimating-eq-5d</w:t>
        </w:r>
      </w:hyperlink>
      <w:r>
        <w:t xml:space="preserve"> </w:t>
      </w:r>
    </w:p>
  </w:footnote>
  <w:footnote w:id="9">
    <w:p w14:paraId="6A0BC473" w14:textId="77777777" w:rsidR="00DF0756" w:rsidRPr="00B6269B" w:rsidRDefault="00DF0756" w:rsidP="00DC7984">
      <w:pPr>
        <w:pStyle w:val="TableFigureFooter"/>
        <w:rPr>
          <w:lang w:val="en-US"/>
        </w:rPr>
      </w:pPr>
      <w:r>
        <w:rPr>
          <w:rStyle w:val="FootnoteReference"/>
        </w:rPr>
        <w:footnoteRef/>
      </w:r>
      <w:r>
        <w:t xml:space="preserve"> </w:t>
      </w:r>
      <w:r w:rsidRPr="002B682B">
        <w:t>Salama, J. K., Hodgson, L., Pang, H., Urbanic, J. J., Blackstock, A. W., Schild, S. E., Crawford, J., Bogart, J. A., Vokes, E. E., &amp; Cancer and Leukemia Group B (2013). A pooled analysis of limited-stage small-cell lung cancer patients treated with induction chemotherapy followed by concurrent platinum-based chemotherapy and 70 Gy daily radiotherapy: CALGB 30904. </w:t>
      </w:r>
      <w:r w:rsidRPr="002B682B">
        <w:rPr>
          <w:i/>
        </w:rPr>
        <w:t>Journal of thoracic oncology: official publication of the International Association for the Study of Lung Cancer</w:t>
      </w:r>
      <w:r w:rsidRPr="002B682B">
        <w:t>, </w:t>
      </w:r>
      <w:r w:rsidRPr="002B682B">
        <w:rPr>
          <w:i/>
        </w:rPr>
        <w:t>8</w:t>
      </w:r>
      <w:r w:rsidRPr="002B682B">
        <w:t>(8), 1043–1049. https://doi.org/10.1097/JTO.0b013e318293d8a4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B141" w14:textId="316D009C" w:rsidR="00934640" w:rsidRDefault="009765AA">
    <w:pPr>
      <w:pStyle w:val="Header"/>
    </w:pPr>
    <w:r>
      <w:rPr>
        <w:noProof/>
      </w:rPr>
      <mc:AlternateContent>
        <mc:Choice Requires="wps">
          <w:drawing>
            <wp:anchor distT="0" distB="0" distL="0" distR="0" simplePos="0" relativeHeight="251671552" behindDoc="0" locked="0" layoutInCell="1" allowOverlap="1" wp14:anchorId="3DBD2322" wp14:editId="11DA1AB9">
              <wp:simplePos x="635" y="635"/>
              <wp:positionH relativeFrom="page">
                <wp:align>center</wp:align>
              </wp:positionH>
              <wp:positionV relativeFrom="page">
                <wp:align>top</wp:align>
              </wp:positionV>
              <wp:extent cx="551815" cy="414020"/>
              <wp:effectExtent l="0" t="0" r="635" b="5080"/>
              <wp:wrapNone/>
              <wp:docPr id="1816202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548626D7" w14:textId="398CF8E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D232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2.6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548626D7" w14:textId="398CF8E5"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75D3C1B" w:rsidR="00D843F2" w:rsidRPr="00195452" w:rsidRDefault="009765AA" w:rsidP="003668DC">
    <w:pPr>
      <w:pStyle w:val="Header"/>
      <w:spacing w:after="0" w:line="240" w:lineRule="auto"/>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72576" behindDoc="0" locked="0" layoutInCell="1" allowOverlap="1" wp14:anchorId="7ED7D89B" wp14:editId="00EFD99B">
              <wp:simplePos x="635" y="635"/>
              <wp:positionH relativeFrom="page">
                <wp:align>center</wp:align>
              </wp:positionH>
              <wp:positionV relativeFrom="page">
                <wp:align>top</wp:align>
              </wp:positionV>
              <wp:extent cx="551815" cy="414020"/>
              <wp:effectExtent l="0" t="0" r="635" b="5080"/>
              <wp:wrapNone/>
              <wp:docPr id="654715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337AD80" w14:textId="3A080D06"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7D89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2.6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" filled="f" stroked="f">
              <v:textbox style="mso-fit-shape-to-text:t" inset="0,15pt,0,0">
                <w:txbxContent>
                  <w:p w14:paraId="7337AD80" w14:textId="3A080D06"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r w:rsidR="00FE0E9B">
      <w:rPr>
        <w:rFonts w:asciiTheme="minorHAnsi" w:hAnsiTheme="minorHAnsi"/>
        <w:color w:val="808080"/>
      </w:rPr>
      <w:t>Public Summary Document</w:t>
    </w:r>
    <w:r w:rsidR="00831074">
      <w:rPr>
        <w:rFonts w:asciiTheme="minorHAnsi" w:hAnsiTheme="minorHAnsi"/>
        <w:color w:val="808080"/>
      </w:rPr>
      <w:t xml:space="preserve"> - </w:t>
    </w:r>
    <w:r w:rsidR="00E2148B">
      <w:rPr>
        <w:rFonts w:asciiTheme="minorHAnsi" w:hAnsiTheme="minorHAnsi"/>
        <w:color w:val="808080"/>
      </w:rPr>
      <w:t>July</w:t>
    </w:r>
    <w:r w:rsidR="00D843F2">
      <w:rPr>
        <w:rFonts w:asciiTheme="minorHAnsi" w:hAnsiTheme="minorHAnsi"/>
        <w:color w:val="808080"/>
      </w:rPr>
      <w:t xml:space="preserve"> 202</w:t>
    </w:r>
    <w:r w:rsidR="00145448">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29778904" w14:textId="77777777" w:rsidR="003668DC" w:rsidRPr="008C7ECB" w:rsidRDefault="003668DC" w:rsidP="003668DC">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A525" w14:textId="65FD94A9" w:rsidR="00934640" w:rsidRDefault="009765AA">
    <w:pPr>
      <w:pStyle w:val="Header"/>
    </w:pPr>
    <w:r>
      <w:rPr>
        <w:noProof/>
      </w:rPr>
      <mc:AlternateContent>
        <mc:Choice Requires="wps">
          <w:drawing>
            <wp:anchor distT="0" distB="0" distL="0" distR="0" simplePos="0" relativeHeight="251670528" behindDoc="0" locked="0" layoutInCell="1" allowOverlap="1" wp14:anchorId="4C3CFC79" wp14:editId="45CA4259">
              <wp:simplePos x="635" y="635"/>
              <wp:positionH relativeFrom="page">
                <wp:align>center</wp:align>
              </wp:positionH>
              <wp:positionV relativeFrom="page">
                <wp:align>top</wp:align>
              </wp:positionV>
              <wp:extent cx="551815" cy="414020"/>
              <wp:effectExtent l="0" t="0" r="635" b="5080"/>
              <wp:wrapNone/>
              <wp:docPr id="585383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4CD4C94" w14:textId="02FFD03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CFC79"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2.6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" filled="f" stroked="f">
              <v:textbox style="mso-fit-shape-to-text:t" inset="0,15pt,0,0">
                <w:txbxContent>
                  <w:p w14:paraId="74CD4C94" w14:textId="02FFD031" w:rsidR="009765AA" w:rsidRPr="009765AA" w:rsidRDefault="009765AA" w:rsidP="009765AA">
                    <w:pPr>
                      <w:spacing w:after="0"/>
                      <w:rPr>
                        <w:rFonts w:eastAsia="Calibri" w:cs="Calibri"/>
                        <w:noProof/>
                        <w:color w:val="FF0000"/>
                      </w:rPr>
                    </w:pPr>
                    <w:r w:rsidRPr="009765AA">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543CA"/>
    <w:multiLevelType w:val="multilevel"/>
    <w:tmpl w:val="AE625F08"/>
    <w:lvl w:ilvl="0">
      <w:start w:val="1"/>
      <w:numFmt w:val="bullet"/>
      <w:pStyle w:val="Tablebullet1"/>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color w:val="auto"/>
      </w:rPr>
    </w:lvl>
    <w:lvl w:ilvl="2">
      <w:start w:val="1"/>
      <w:numFmt w:val="bullet"/>
      <w:pStyle w:val="Tablebullet3"/>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15:restartNumberingAfterBreak="0">
    <w:nsid w:val="086E15D9"/>
    <w:multiLevelType w:val="multilevel"/>
    <w:tmpl w:val="C592F94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Restart w:val="1"/>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204A5D44"/>
    <w:multiLevelType w:val="hybridMultilevel"/>
    <w:tmpl w:val="6AC236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2B9528B8"/>
    <w:multiLevelType w:val="multilevel"/>
    <w:tmpl w:val="32C04294"/>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Restart w:val="1"/>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6"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A0CF2"/>
    <w:multiLevelType w:val="multilevel"/>
    <w:tmpl w:val="3B3866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i w:val="0"/>
        <w:color w:val="auto"/>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484946"/>
    <w:multiLevelType w:val="hybridMultilevel"/>
    <w:tmpl w:val="768424D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6372238"/>
    <w:multiLevelType w:val="multilevel"/>
    <w:tmpl w:val="80DE501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12"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97567B"/>
    <w:multiLevelType w:val="multilevel"/>
    <w:tmpl w:val="5B321454"/>
    <w:styleLink w:val="Tablebulletlist"/>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1434" w:hanging="720"/>
      </w:pPr>
      <w:rPr>
        <w:rFonts w:ascii="Symbol" w:hAnsi="Symbol"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14" w15:restartNumberingAfterBreak="0">
    <w:nsid w:val="7DF74D70"/>
    <w:multiLevelType w:val="hybridMultilevel"/>
    <w:tmpl w:val="304089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917793048">
    <w:abstractNumId w:val="7"/>
  </w:num>
  <w:num w:numId="2" w16cid:durableId="263461728">
    <w:abstractNumId w:val="0"/>
  </w:num>
  <w:num w:numId="3" w16cid:durableId="139346788">
    <w:abstractNumId w:val="12"/>
  </w:num>
  <w:num w:numId="4" w16cid:durableId="220360847">
    <w:abstractNumId w:val="10"/>
  </w:num>
  <w:num w:numId="5" w16cid:durableId="268196418">
    <w:abstractNumId w:val="6"/>
  </w:num>
  <w:num w:numId="6" w16cid:durableId="1522668230">
    <w:abstractNumId w:val="1"/>
  </w:num>
  <w:num w:numId="7" w16cid:durableId="715395646">
    <w:abstractNumId w:val="13"/>
  </w:num>
  <w:num w:numId="8" w16cid:durableId="1626807858">
    <w:abstractNumId w:val="4"/>
  </w:num>
  <w:num w:numId="9" w16cid:durableId="344987745">
    <w:abstractNumId w:val="14"/>
  </w:num>
  <w:num w:numId="10" w16cid:durableId="1672177749">
    <w:abstractNumId w:val="9"/>
  </w:num>
  <w:num w:numId="11" w16cid:durableId="393090190">
    <w:abstractNumId w:val="13"/>
  </w:num>
  <w:num w:numId="12" w16cid:durableId="1605071563">
    <w:abstractNumId w:val="8"/>
  </w:num>
  <w:num w:numId="13" w16cid:durableId="1475561880">
    <w:abstractNumId w:val="13"/>
  </w:num>
  <w:num w:numId="14" w16cid:durableId="14310296">
    <w:abstractNumId w:val="11"/>
  </w:num>
  <w:num w:numId="15" w16cid:durableId="341587399">
    <w:abstractNumId w:val="3"/>
  </w:num>
  <w:num w:numId="16" w16cid:durableId="975647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427622">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18" w16cid:durableId="1945307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8393835">
    <w:abstractNumId w:val="2"/>
  </w:num>
  <w:num w:numId="20" w16cid:durableId="113909359">
    <w:abstractNumId w:val="5"/>
    <w:lvlOverride w:ilvl="0">
      <w:lvl w:ilvl="0">
        <w:start w:val="1"/>
        <w:numFmt w:val="decimal"/>
        <w:pStyle w:val="2-SectionHeading"/>
        <w:lvlText w:val="%1"/>
        <w:lvlJc w:val="left"/>
        <w:pPr>
          <w:ind w:left="720" w:hanging="720"/>
        </w:pPr>
        <w:rPr>
          <w:rFonts w:hint="default"/>
          <w:b/>
        </w:rPr>
      </w:lvl>
    </w:lvlOverride>
    <w:lvlOverride w:ilvl="1">
      <w:lvl w:ilvl="1">
        <w:start w:val="1"/>
        <w:numFmt w:val="decimal"/>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21" w16cid:durableId="862716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468653">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23" w16cid:durableId="120613434">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24" w16cid:durableId="1899973982">
    <w:abstractNumId w:val="2"/>
  </w:num>
  <w:num w:numId="25" w16cid:durableId="1706520623">
    <w:abstractNumId w:val="2"/>
  </w:num>
  <w:num w:numId="26" w16cid:durableId="1128473940">
    <w:abstractNumId w:val="5"/>
  </w:num>
  <w:num w:numId="27" w16cid:durableId="292294519">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28" w16cid:durableId="2008052822">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29" w16cid:durableId="690759329">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 w:numId="30" w16cid:durableId="1478448505">
    <w:abstractNumId w:val="2"/>
    <w:lvlOverride w:ilvl="0">
      <w:lvl w:ilvl="0">
        <w:start w:val="1"/>
        <w:numFmt w:val="decimal"/>
        <w:pStyle w:val="2-SectionHeading"/>
        <w:lvlText w:val="%1"/>
        <w:lvlJc w:val="left"/>
        <w:pPr>
          <w:ind w:left="720" w:hanging="720"/>
        </w:pPr>
        <w:rPr>
          <w:rFonts w:hint="default"/>
          <w:b/>
        </w:rPr>
      </w:lvl>
    </w:lvlOverride>
    <w:lvlOverride w:ilvl="1">
      <w:lvl w:ilvl="1">
        <w:start w:val="1"/>
        <w:numFmt w:val="decimal"/>
        <w:pStyle w:val="3-BodyText"/>
        <w:lvlText w:val="%1.%2"/>
        <w:lvlJc w:val="left"/>
        <w:pPr>
          <w:ind w:left="720" w:hanging="720"/>
        </w:pPr>
        <w:rPr>
          <w:rFonts w:hint="default"/>
          <w:b w:val="0"/>
          <w:bCs w:val="0"/>
          <w:i w:val="0"/>
          <w:color w:val="auto"/>
        </w:rPr>
      </w:lvl>
    </w:lvlOverride>
    <w:lvlOverride w:ilvl="2">
      <w:lvl w:ilvl="2">
        <w:start w:val="1"/>
        <w:numFmt w:val="bullet"/>
        <w:lvlRestart w:val="1"/>
        <w:lvlText w:val=""/>
        <w:lvlJc w:val="left"/>
        <w:pPr>
          <w:ind w:left="1434" w:hanging="720"/>
        </w:pPr>
        <w:rPr>
          <w:rFonts w:ascii="Symbol" w:hAnsi="Symbol" w:hint="default"/>
        </w:rPr>
      </w:lvl>
    </w:lvlOverride>
    <w:lvlOverride w:ilvl="3">
      <w:lvl w:ilvl="3">
        <w:start w:val="1"/>
        <w:numFmt w:val="decimal"/>
        <w:lvlText w:val="%1.%2.%3.%4."/>
        <w:lvlJc w:val="left"/>
        <w:pPr>
          <w:ind w:left="1791" w:hanging="720"/>
        </w:pPr>
        <w:rPr>
          <w:rFonts w:hint="default"/>
        </w:rPr>
      </w:lvl>
    </w:lvlOverride>
    <w:lvlOverride w:ilvl="4">
      <w:lvl w:ilvl="4">
        <w:start w:val="1"/>
        <w:numFmt w:val="decimal"/>
        <w:lvlText w:val="%1.%2.%3.%4.%5."/>
        <w:lvlJc w:val="left"/>
        <w:pPr>
          <w:ind w:left="2148" w:hanging="720"/>
        </w:pPr>
        <w:rPr>
          <w:rFonts w:hint="default"/>
        </w:rPr>
      </w:lvl>
    </w:lvlOverride>
    <w:lvlOverride w:ilvl="5">
      <w:lvl w:ilvl="5">
        <w:start w:val="1"/>
        <w:numFmt w:val="decimal"/>
        <w:lvlText w:val="%1.%2.%3.%4.%5.%6."/>
        <w:lvlJc w:val="left"/>
        <w:pPr>
          <w:ind w:left="2505" w:hanging="720"/>
        </w:pPr>
        <w:rPr>
          <w:rFonts w:hint="default"/>
        </w:rPr>
      </w:lvl>
    </w:lvlOverride>
    <w:lvlOverride w:ilvl="6">
      <w:lvl w:ilvl="6">
        <w:start w:val="1"/>
        <w:numFmt w:val="decimal"/>
        <w:lvlText w:val="%1.%2.%3.%4.%5.%6.%7."/>
        <w:lvlJc w:val="left"/>
        <w:pPr>
          <w:ind w:left="2862" w:hanging="720"/>
        </w:pPr>
        <w:rPr>
          <w:rFonts w:hint="default"/>
        </w:rPr>
      </w:lvl>
    </w:lvlOverride>
    <w:lvlOverride w:ilvl="7">
      <w:lvl w:ilvl="7">
        <w:start w:val="1"/>
        <w:numFmt w:val="decimal"/>
        <w:lvlText w:val="%1.%2.%3.%4.%5.%6.%7.%8."/>
        <w:lvlJc w:val="left"/>
        <w:pPr>
          <w:ind w:left="3219" w:hanging="720"/>
        </w:pPr>
        <w:rPr>
          <w:rFonts w:hint="default"/>
        </w:rPr>
      </w:lvl>
    </w:lvlOverride>
    <w:lvlOverride w:ilvl="8">
      <w:lvl w:ilvl="8">
        <w:start w:val="1"/>
        <w:numFmt w:val="decimal"/>
        <w:lvlText w:val="%1.%2.%3.%4.%5.%6.%7.%8.%9."/>
        <w:lvlJc w:val="left"/>
        <w:pPr>
          <w:ind w:left="3576" w:hanging="72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LQwMDIwNbIwMTRW0lEKTi0uzszPAymwqAUARVMUcSwAAAA="/>
    <w:docVar w:name="EN.InstantFormat" w:val="&lt;ENInstantFormat&gt;&lt;Enabled&gt;1&lt;/Enabled&gt;&lt;ScanUnformatted&gt;1&lt;/ScanUnformatted&gt;&lt;ScanChanges&gt;1&lt;/ScanChanges&gt;&lt;Suspended&gt;1&lt;/Suspended&gt;&lt;/ENInstantFormat&gt;"/>
  </w:docVars>
  <w:rsids>
    <w:rsidRoot w:val="00E65E79"/>
    <w:rsid w:val="00000110"/>
    <w:rsid w:val="0000043A"/>
    <w:rsid w:val="000006D4"/>
    <w:rsid w:val="0000073E"/>
    <w:rsid w:val="00000790"/>
    <w:rsid w:val="000008DF"/>
    <w:rsid w:val="00000907"/>
    <w:rsid w:val="00000977"/>
    <w:rsid w:val="000009B0"/>
    <w:rsid w:val="000009F7"/>
    <w:rsid w:val="00000A65"/>
    <w:rsid w:val="00000AA7"/>
    <w:rsid w:val="00000B67"/>
    <w:rsid w:val="00000B7A"/>
    <w:rsid w:val="00000C88"/>
    <w:rsid w:val="00000CE0"/>
    <w:rsid w:val="00000CFE"/>
    <w:rsid w:val="00000E38"/>
    <w:rsid w:val="00000F1F"/>
    <w:rsid w:val="00000F74"/>
    <w:rsid w:val="00001022"/>
    <w:rsid w:val="0000105C"/>
    <w:rsid w:val="0000107E"/>
    <w:rsid w:val="00001109"/>
    <w:rsid w:val="0000110B"/>
    <w:rsid w:val="000011CC"/>
    <w:rsid w:val="00001319"/>
    <w:rsid w:val="000013E2"/>
    <w:rsid w:val="0000141C"/>
    <w:rsid w:val="000015A9"/>
    <w:rsid w:val="00001760"/>
    <w:rsid w:val="00001807"/>
    <w:rsid w:val="000019BE"/>
    <w:rsid w:val="000019C9"/>
    <w:rsid w:val="00001A61"/>
    <w:rsid w:val="00001ADE"/>
    <w:rsid w:val="00001C1C"/>
    <w:rsid w:val="00001FA6"/>
    <w:rsid w:val="00001FDE"/>
    <w:rsid w:val="00002029"/>
    <w:rsid w:val="0000212D"/>
    <w:rsid w:val="0000220D"/>
    <w:rsid w:val="000022E9"/>
    <w:rsid w:val="00002385"/>
    <w:rsid w:val="000023A7"/>
    <w:rsid w:val="00002490"/>
    <w:rsid w:val="000024B2"/>
    <w:rsid w:val="000024FD"/>
    <w:rsid w:val="0000255F"/>
    <w:rsid w:val="00002570"/>
    <w:rsid w:val="00002576"/>
    <w:rsid w:val="0000261A"/>
    <w:rsid w:val="0000269F"/>
    <w:rsid w:val="000026C8"/>
    <w:rsid w:val="000026FD"/>
    <w:rsid w:val="0000297D"/>
    <w:rsid w:val="00002A2C"/>
    <w:rsid w:val="00002A45"/>
    <w:rsid w:val="00002A75"/>
    <w:rsid w:val="00002A88"/>
    <w:rsid w:val="00002AF1"/>
    <w:rsid w:val="00002BA5"/>
    <w:rsid w:val="00002BED"/>
    <w:rsid w:val="00002C3D"/>
    <w:rsid w:val="00002ED5"/>
    <w:rsid w:val="00003082"/>
    <w:rsid w:val="00003131"/>
    <w:rsid w:val="000031F9"/>
    <w:rsid w:val="00003318"/>
    <w:rsid w:val="00003328"/>
    <w:rsid w:val="000033ED"/>
    <w:rsid w:val="00003499"/>
    <w:rsid w:val="000036A2"/>
    <w:rsid w:val="000036CC"/>
    <w:rsid w:val="00003822"/>
    <w:rsid w:val="00003875"/>
    <w:rsid w:val="0000393E"/>
    <w:rsid w:val="000039B7"/>
    <w:rsid w:val="000039EE"/>
    <w:rsid w:val="00003A70"/>
    <w:rsid w:val="00003A8D"/>
    <w:rsid w:val="00003A9F"/>
    <w:rsid w:val="00003BB2"/>
    <w:rsid w:val="00003D07"/>
    <w:rsid w:val="00003DAA"/>
    <w:rsid w:val="00004044"/>
    <w:rsid w:val="0000425E"/>
    <w:rsid w:val="00004344"/>
    <w:rsid w:val="00004370"/>
    <w:rsid w:val="0000444E"/>
    <w:rsid w:val="000044FB"/>
    <w:rsid w:val="0000450E"/>
    <w:rsid w:val="00004542"/>
    <w:rsid w:val="00004609"/>
    <w:rsid w:val="000047F5"/>
    <w:rsid w:val="00004814"/>
    <w:rsid w:val="00004868"/>
    <w:rsid w:val="00004899"/>
    <w:rsid w:val="000048C9"/>
    <w:rsid w:val="000048D7"/>
    <w:rsid w:val="00004919"/>
    <w:rsid w:val="00004B59"/>
    <w:rsid w:val="00004B85"/>
    <w:rsid w:val="00004BE2"/>
    <w:rsid w:val="00004BF9"/>
    <w:rsid w:val="00004E10"/>
    <w:rsid w:val="00004E95"/>
    <w:rsid w:val="00004F81"/>
    <w:rsid w:val="000050B2"/>
    <w:rsid w:val="00005117"/>
    <w:rsid w:val="0000512C"/>
    <w:rsid w:val="00005150"/>
    <w:rsid w:val="00005168"/>
    <w:rsid w:val="000052C7"/>
    <w:rsid w:val="00005323"/>
    <w:rsid w:val="00005516"/>
    <w:rsid w:val="00005553"/>
    <w:rsid w:val="000055DA"/>
    <w:rsid w:val="000055F7"/>
    <w:rsid w:val="00005693"/>
    <w:rsid w:val="000056B9"/>
    <w:rsid w:val="00005717"/>
    <w:rsid w:val="000057E4"/>
    <w:rsid w:val="000058E6"/>
    <w:rsid w:val="000059FF"/>
    <w:rsid w:val="00005B26"/>
    <w:rsid w:val="00005B9F"/>
    <w:rsid w:val="00005C00"/>
    <w:rsid w:val="00005CD8"/>
    <w:rsid w:val="00005D43"/>
    <w:rsid w:val="00005D79"/>
    <w:rsid w:val="000061AF"/>
    <w:rsid w:val="0000620B"/>
    <w:rsid w:val="00006220"/>
    <w:rsid w:val="0000628B"/>
    <w:rsid w:val="0000639A"/>
    <w:rsid w:val="000063BD"/>
    <w:rsid w:val="00006428"/>
    <w:rsid w:val="00006442"/>
    <w:rsid w:val="000064FF"/>
    <w:rsid w:val="0000656F"/>
    <w:rsid w:val="00006600"/>
    <w:rsid w:val="00006769"/>
    <w:rsid w:val="0000676B"/>
    <w:rsid w:val="000067E5"/>
    <w:rsid w:val="00006811"/>
    <w:rsid w:val="00006959"/>
    <w:rsid w:val="00006BBF"/>
    <w:rsid w:val="00006CAC"/>
    <w:rsid w:val="00006CE4"/>
    <w:rsid w:val="00006EBE"/>
    <w:rsid w:val="00007095"/>
    <w:rsid w:val="000070B5"/>
    <w:rsid w:val="00007179"/>
    <w:rsid w:val="000071C5"/>
    <w:rsid w:val="0000720F"/>
    <w:rsid w:val="0000724A"/>
    <w:rsid w:val="00007292"/>
    <w:rsid w:val="000073CE"/>
    <w:rsid w:val="0000743D"/>
    <w:rsid w:val="000074FA"/>
    <w:rsid w:val="00007545"/>
    <w:rsid w:val="000075B8"/>
    <w:rsid w:val="00007647"/>
    <w:rsid w:val="00007681"/>
    <w:rsid w:val="00007688"/>
    <w:rsid w:val="000077F2"/>
    <w:rsid w:val="0000789F"/>
    <w:rsid w:val="000078D6"/>
    <w:rsid w:val="000078F4"/>
    <w:rsid w:val="000079B6"/>
    <w:rsid w:val="00007A1B"/>
    <w:rsid w:val="00007BB5"/>
    <w:rsid w:val="00007C99"/>
    <w:rsid w:val="00007CEA"/>
    <w:rsid w:val="00007D7C"/>
    <w:rsid w:val="00007D7F"/>
    <w:rsid w:val="00007DA2"/>
    <w:rsid w:val="00007EF1"/>
    <w:rsid w:val="00007FFB"/>
    <w:rsid w:val="00010048"/>
    <w:rsid w:val="0001016B"/>
    <w:rsid w:val="0001023B"/>
    <w:rsid w:val="000102C4"/>
    <w:rsid w:val="0001031A"/>
    <w:rsid w:val="000103E1"/>
    <w:rsid w:val="00010439"/>
    <w:rsid w:val="000104A0"/>
    <w:rsid w:val="000104EB"/>
    <w:rsid w:val="0001061C"/>
    <w:rsid w:val="00010669"/>
    <w:rsid w:val="000106B5"/>
    <w:rsid w:val="000107D0"/>
    <w:rsid w:val="00010840"/>
    <w:rsid w:val="0001084D"/>
    <w:rsid w:val="000108BD"/>
    <w:rsid w:val="000108F0"/>
    <w:rsid w:val="00010A1F"/>
    <w:rsid w:val="00010A50"/>
    <w:rsid w:val="00010AA4"/>
    <w:rsid w:val="00010EEB"/>
    <w:rsid w:val="00010F1E"/>
    <w:rsid w:val="000110D5"/>
    <w:rsid w:val="00011298"/>
    <w:rsid w:val="000112D1"/>
    <w:rsid w:val="00011475"/>
    <w:rsid w:val="00011680"/>
    <w:rsid w:val="000116A2"/>
    <w:rsid w:val="0001179A"/>
    <w:rsid w:val="00011852"/>
    <w:rsid w:val="000118AC"/>
    <w:rsid w:val="00011936"/>
    <w:rsid w:val="000119FF"/>
    <w:rsid w:val="00011A81"/>
    <w:rsid w:val="00011B11"/>
    <w:rsid w:val="00011BB4"/>
    <w:rsid w:val="00011BF2"/>
    <w:rsid w:val="00011DA8"/>
    <w:rsid w:val="00011E54"/>
    <w:rsid w:val="00011E83"/>
    <w:rsid w:val="0001201D"/>
    <w:rsid w:val="00012083"/>
    <w:rsid w:val="00012189"/>
    <w:rsid w:val="00012272"/>
    <w:rsid w:val="000122E4"/>
    <w:rsid w:val="0001232C"/>
    <w:rsid w:val="000123F0"/>
    <w:rsid w:val="0001253C"/>
    <w:rsid w:val="0001259B"/>
    <w:rsid w:val="000126C4"/>
    <w:rsid w:val="000126F8"/>
    <w:rsid w:val="00012777"/>
    <w:rsid w:val="00012879"/>
    <w:rsid w:val="0001294A"/>
    <w:rsid w:val="00012C5F"/>
    <w:rsid w:val="00012CAE"/>
    <w:rsid w:val="00012DED"/>
    <w:rsid w:val="00012E42"/>
    <w:rsid w:val="00012FFA"/>
    <w:rsid w:val="00013055"/>
    <w:rsid w:val="00013179"/>
    <w:rsid w:val="000131E9"/>
    <w:rsid w:val="00013247"/>
    <w:rsid w:val="00013346"/>
    <w:rsid w:val="0001345A"/>
    <w:rsid w:val="000134C7"/>
    <w:rsid w:val="000134ED"/>
    <w:rsid w:val="00013557"/>
    <w:rsid w:val="0001356D"/>
    <w:rsid w:val="000135EA"/>
    <w:rsid w:val="0001374F"/>
    <w:rsid w:val="000137A0"/>
    <w:rsid w:val="000137CD"/>
    <w:rsid w:val="00013876"/>
    <w:rsid w:val="000138F8"/>
    <w:rsid w:val="00013946"/>
    <w:rsid w:val="000139DC"/>
    <w:rsid w:val="00013A3C"/>
    <w:rsid w:val="00013F29"/>
    <w:rsid w:val="00013FDB"/>
    <w:rsid w:val="00014056"/>
    <w:rsid w:val="000143E4"/>
    <w:rsid w:val="00014468"/>
    <w:rsid w:val="000144B1"/>
    <w:rsid w:val="00014563"/>
    <w:rsid w:val="0001464D"/>
    <w:rsid w:val="00014653"/>
    <w:rsid w:val="0001472C"/>
    <w:rsid w:val="000148DF"/>
    <w:rsid w:val="00014903"/>
    <w:rsid w:val="00014933"/>
    <w:rsid w:val="0001499F"/>
    <w:rsid w:val="00014A2E"/>
    <w:rsid w:val="00014A41"/>
    <w:rsid w:val="00014B84"/>
    <w:rsid w:val="00014C8D"/>
    <w:rsid w:val="00014CAC"/>
    <w:rsid w:val="00014DB7"/>
    <w:rsid w:val="00014E0A"/>
    <w:rsid w:val="00014E30"/>
    <w:rsid w:val="00014E9B"/>
    <w:rsid w:val="0001515C"/>
    <w:rsid w:val="00015377"/>
    <w:rsid w:val="000153D0"/>
    <w:rsid w:val="00015449"/>
    <w:rsid w:val="000154A6"/>
    <w:rsid w:val="000154D4"/>
    <w:rsid w:val="000154D6"/>
    <w:rsid w:val="000154E8"/>
    <w:rsid w:val="0001562D"/>
    <w:rsid w:val="00015710"/>
    <w:rsid w:val="0001578E"/>
    <w:rsid w:val="0001578F"/>
    <w:rsid w:val="000157E4"/>
    <w:rsid w:val="00015886"/>
    <w:rsid w:val="000158A5"/>
    <w:rsid w:val="000158F5"/>
    <w:rsid w:val="00015A95"/>
    <w:rsid w:val="00015AE9"/>
    <w:rsid w:val="00015C53"/>
    <w:rsid w:val="00015DA7"/>
    <w:rsid w:val="00015EAA"/>
    <w:rsid w:val="00015ECC"/>
    <w:rsid w:val="00016150"/>
    <w:rsid w:val="000161C3"/>
    <w:rsid w:val="00016218"/>
    <w:rsid w:val="000162EF"/>
    <w:rsid w:val="000163FF"/>
    <w:rsid w:val="0001643D"/>
    <w:rsid w:val="00016537"/>
    <w:rsid w:val="00016583"/>
    <w:rsid w:val="00016647"/>
    <w:rsid w:val="00016672"/>
    <w:rsid w:val="00016744"/>
    <w:rsid w:val="000167F7"/>
    <w:rsid w:val="00016803"/>
    <w:rsid w:val="00016972"/>
    <w:rsid w:val="000169E9"/>
    <w:rsid w:val="00016A21"/>
    <w:rsid w:val="00016AD4"/>
    <w:rsid w:val="00016BCA"/>
    <w:rsid w:val="00016C58"/>
    <w:rsid w:val="00016C8D"/>
    <w:rsid w:val="00016CDF"/>
    <w:rsid w:val="00016D50"/>
    <w:rsid w:val="00016DBD"/>
    <w:rsid w:val="00016E66"/>
    <w:rsid w:val="00016E9D"/>
    <w:rsid w:val="000170B9"/>
    <w:rsid w:val="000170BA"/>
    <w:rsid w:val="00017272"/>
    <w:rsid w:val="00017311"/>
    <w:rsid w:val="00017456"/>
    <w:rsid w:val="00017564"/>
    <w:rsid w:val="000175B6"/>
    <w:rsid w:val="000177A8"/>
    <w:rsid w:val="000177B6"/>
    <w:rsid w:val="00017813"/>
    <w:rsid w:val="00017A82"/>
    <w:rsid w:val="00017B74"/>
    <w:rsid w:val="00017BBB"/>
    <w:rsid w:val="00017BD6"/>
    <w:rsid w:val="00017C65"/>
    <w:rsid w:val="00017CA0"/>
    <w:rsid w:val="00017F47"/>
    <w:rsid w:val="00020098"/>
    <w:rsid w:val="000200A7"/>
    <w:rsid w:val="000200F6"/>
    <w:rsid w:val="000200FC"/>
    <w:rsid w:val="00020126"/>
    <w:rsid w:val="00020252"/>
    <w:rsid w:val="00020286"/>
    <w:rsid w:val="000202D9"/>
    <w:rsid w:val="00020382"/>
    <w:rsid w:val="000203C4"/>
    <w:rsid w:val="000205FA"/>
    <w:rsid w:val="0002067D"/>
    <w:rsid w:val="00020730"/>
    <w:rsid w:val="000207B8"/>
    <w:rsid w:val="000207C9"/>
    <w:rsid w:val="00020A3F"/>
    <w:rsid w:val="00020C1A"/>
    <w:rsid w:val="00020C47"/>
    <w:rsid w:val="00020DFF"/>
    <w:rsid w:val="00020E1E"/>
    <w:rsid w:val="00020F8C"/>
    <w:rsid w:val="0002112D"/>
    <w:rsid w:val="000211BD"/>
    <w:rsid w:val="00021204"/>
    <w:rsid w:val="0002124B"/>
    <w:rsid w:val="0002125C"/>
    <w:rsid w:val="000213CE"/>
    <w:rsid w:val="00021533"/>
    <w:rsid w:val="00021580"/>
    <w:rsid w:val="0002158E"/>
    <w:rsid w:val="000216C2"/>
    <w:rsid w:val="000216CC"/>
    <w:rsid w:val="00021852"/>
    <w:rsid w:val="00021877"/>
    <w:rsid w:val="00021887"/>
    <w:rsid w:val="000218BD"/>
    <w:rsid w:val="00021A27"/>
    <w:rsid w:val="00021A3A"/>
    <w:rsid w:val="00021AE1"/>
    <w:rsid w:val="00021B08"/>
    <w:rsid w:val="00021CBD"/>
    <w:rsid w:val="00021CE0"/>
    <w:rsid w:val="00021D25"/>
    <w:rsid w:val="00021DB2"/>
    <w:rsid w:val="00021E0F"/>
    <w:rsid w:val="00021FCA"/>
    <w:rsid w:val="00021FDC"/>
    <w:rsid w:val="00022075"/>
    <w:rsid w:val="0002207D"/>
    <w:rsid w:val="00022126"/>
    <w:rsid w:val="0002219C"/>
    <w:rsid w:val="0002225F"/>
    <w:rsid w:val="00022425"/>
    <w:rsid w:val="00022429"/>
    <w:rsid w:val="00022476"/>
    <w:rsid w:val="0002255B"/>
    <w:rsid w:val="0002261B"/>
    <w:rsid w:val="000226B8"/>
    <w:rsid w:val="0002270B"/>
    <w:rsid w:val="000227A9"/>
    <w:rsid w:val="000227CD"/>
    <w:rsid w:val="00022826"/>
    <w:rsid w:val="00022904"/>
    <w:rsid w:val="00022928"/>
    <w:rsid w:val="0002293E"/>
    <w:rsid w:val="00022962"/>
    <w:rsid w:val="00022971"/>
    <w:rsid w:val="00022BAF"/>
    <w:rsid w:val="00022C09"/>
    <w:rsid w:val="00022C0C"/>
    <w:rsid w:val="00022C8B"/>
    <w:rsid w:val="00022C90"/>
    <w:rsid w:val="00022D37"/>
    <w:rsid w:val="00022D81"/>
    <w:rsid w:val="00022E0C"/>
    <w:rsid w:val="00022F5A"/>
    <w:rsid w:val="00023056"/>
    <w:rsid w:val="00023110"/>
    <w:rsid w:val="0002315F"/>
    <w:rsid w:val="0002331E"/>
    <w:rsid w:val="00023360"/>
    <w:rsid w:val="00023433"/>
    <w:rsid w:val="00023706"/>
    <w:rsid w:val="00023763"/>
    <w:rsid w:val="00023790"/>
    <w:rsid w:val="000239A1"/>
    <w:rsid w:val="000239B0"/>
    <w:rsid w:val="00023A07"/>
    <w:rsid w:val="00023BCD"/>
    <w:rsid w:val="00023BD5"/>
    <w:rsid w:val="00023E29"/>
    <w:rsid w:val="00023E6D"/>
    <w:rsid w:val="00023ED7"/>
    <w:rsid w:val="00023F09"/>
    <w:rsid w:val="00023F7E"/>
    <w:rsid w:val="00023FF6"/>
    <w:rsid w:val="0002420F"/>
    <w:rsid w:val="0002421A"/>
    <w:rsid w:val="00024290"/>
    <w:rsid w:val="000242F9"/>
    <w:rsid w:val="0002433E"/>
    <w:rsid w:val="00024447"/>
    <w:rsid w:val="000244C4"/>
    <w:rsid w:val="0002454F"/>
    <w:rsid w:val="000246D6"/>
    <w:rsid w:val="00024777"/>
    <w:rsid w:val="00024793"/>
    <w:rsid w:val="00024894"/>
    <w:rsid w:val="0002497B"/>
    <w:rsid w:val="00024A00"/>
    <w:rsid w:val="00024A1E"/>
    <w:rsid w:val="00024A99"/>
    <w:rsid w:val="00024AE5"/>
    <w:rsid w:val="00024B15"/>
    <w:rsid w:val="00024B9C"/>
    <w:rsid w:val="00024C92"/>
    <w:rsid w:val="00024CBB"/>
    <w:rsid w:val="00024D32"/>
    <w:rsid w:val="00024D6A"/>
    <w:rsid w:val="00024EB5"/>
    <w:rsid w:val="00024EB7"/>
    <w:rsid w:val="00024F0A"/>
    <w:rsid w:val="00025120"/>
    <w:rsid w:val="00025125"/>
    <w:rsid w:val="000252CC"/>
    <w:rsid w:val="00025397"/>
    <w:rsid w:val="0002539C"/>
    <w:rsid w:val="00025452"/>
    <w:rsid w:val="0002548E"/>
    <w:rsid w:val="00025582"/>
    <w:rsid w:val="000256C8"/>
    <w:rsid w:val="00025749"/>
    <w:rsid w:val="00025761"/>
    <w:rsid w:val="000257B7"/>
    <w:rsid w:val="000258FF"/>
    <w:rsid w:val="00025B84"/>
    <w:rsid w:val="00025C2E"/>
    <w:rsid w:val="00025C9A"/>
    <w:rsid w:val="00025CFC"/>
    <w:rsid w:val="00025FDD"/>
    <w:rsid w:val="000261EA"/>
    <w:rsid w:val="0002636D"/>
    <w:rsid w:val="000264C9"/>
    <w:rsid w:val="000264DF"/>
    <w:rsid w:val="00026560"/>
    <w:rsid w:val="000265C5"/>
    <w:rsid w:val="00026776"/>
    <w:rsid w:val="000267F8"/>
    <w:rsid w:val="00026899"/>
    <w:rsid w:val="000268E1"/>
    <w:rsid w:val="00026964"/>
    <w:rsid w:val="00026A7A"/>
    <w:rsid w:val="00026AD1"/>
    <w:rsid w:val="00026B5B"/>
    <w:rsid w:val="00026B8E"/>
    <w:rsid w:val="00026E7A"/>
    <w:rsid w:val="00027031"/>
    <w:rsid w:val="00027067"/>
    <w:rsid w:val="00027122"/>
    <w:rsid w:val="0002721B"/>
    <w:rsid w:val="00027290"/>
    <w:rsid w:val="000273BC"/>
    <w:rsid w:val="0002740F"/>
    <w:rsid w:val="00027445"/>
    <w:rsid w:val="000274B8"/>
    <w:rsid w:val="0002757F"/>
    <w:rsid w:val="000275BC"/>
    <w:rsid w:val="00027646"/>
    <w:rsid w:val="00027664"/>
    <w:rsid w:val="0002776E"/>
    <w:rsid w:val="00027905"/>
    <w:rsid w:val="00027956"/>
    <w:rsid w:val="0002799D"/>
    <w:rsid w:val="00027C1D"/>
    <w:rsid w:val="00027C5B"/>
    <w:rsid w:val="00027D83"/>
    <w:rsid w:val="00027F33"/>
    <w:rsid w:val="00027F9B"/>
    <w:rsid w:val="0003001F"/>
    <w:rsid w:val="0003004F"/>
    <w:rsid w:val="00030123"/>
    <w:rsid w:val="0003013A"/>
    <w:rsid w:val="00030171"/>
    <w:rsid w:val="000302ED"/>
    <w:rsid w:val="00030404"/>
    <w:rsid w:val="000304E0"/>
    <w:rsid w:val="000304EA"/>
    <w:rsid w:val="0003050A"/>
    <w:rsid w:val="0003053A"/>
    <w:rsid w:val="0003065F"/>
    <w:rsid w:val="000306DB"/>
    <w:rsid w:val="00030785"/>
    <w:rsid w:val="00030812"/>
    <w:rsid w:val="0003097C"/>
    <w:rsid w:val="000309E9"/>
    <w:rsid w:val="00030B44"/>
    <w:rsid w:val="00030B8B"/>
    <w:rsid w:val="00030BAB"/>
    <w:rsid w:val="00030BBD"/>
    <w:rsid w:val="00030D9C"/>
    <w:rsid w:val="00030DF3"/>
    <w:rsid w:val="00030E43"/>
    <w:rsid w:val="00031047"/>
    <w:rsid w:val="000310A1"/>
    <w:rsid w:val="000311E5"/>
    <w:rsid w:val="000313DB"/>
    <w:rsid w:val="000314B8"/>
    <w:rsid w:val="00031701"/>
    <w:rsid w:val="00031715"/>
    <w:rsid w:val="000317E9"/>
    <w:rsid w:val="000318B7"/>
    <w:rsid w:val="000319F3"/>
    <w:rsid w:val="00031AF9"/>
    <w:rsid w:val="00031C22"/>
    <w:rsid w:val="00031C8B"/>
    <w:rsid w:val="00031E36"/>
    <w:rsid w:val="00032132"/>
    <w:rsid w:val="00032174"/>
    <w:rsid w:val="00032189"/>
    <w:rsid w:val="000322F7"/>
    <w:rsid w:val="00032319"/>
    <w:rsid w:val="000323C2"/>
    <w:rsid w:val="000324C7"/>
    <w:rsid w:val="000324D4"/>
    <w:rsid w:val="000326D2"/>
    <w:rsid w:val="000326EE"/>
    <w:rsid w:val="000327DB"/>
    <w:rsid w:val="000328E5"/>
    <w:rsid w:val="00032955"/>
    <w:rsid w:val="00032977"/>
    <w:rsid w:val="00032987"/>
    <w:rsid w:val="00032B02"/>
    <w:rsid w:val="00032CDD"/>
    <w:rsid w:val="00032E8A"/>
    <w:rsid w:val="00032F11"/>
    <w:rsid w:val="00032FFB"/>
    <w:rsid w:val="0003315C"/>
    <w:rsid w:val="00033160"/>
    <w:rsid w:val="000331E2"/>
    <w:rsid w:val="00033220"/>
    <w:rsid w:val="00033379"/>
    <w:rsid w:val="000334DE"/>
    <w:rsid w:val="0003367B"/>
    <w:rsid w:val="00033741"/>
    <w:rsid w:val="00033863"/>
    <w:rsid w:val="000338C9"/>
    <w:rsid w:val="000339F6"/>
    <w:rsid w:val="00033A45"/>
    <w:rsid w:val="00033A73"/>
    <w:rsid w:val="00033A87"/>
    <w:rsid w:val="00033A88"/>
    <w:rsid w:val="00033AB5"/>
    <w:rsid w:val="00033B19"/>
    <w:rsid w:val="00033B4F"/>
    <w:rsid w:val="00033BE7"/>
    <w:rsid w:val="00033C8A"/>
    <w:rsid w:val="00033CAA"/>
    <w:rsid w:val="00033CAF"/>
    <w:rsid w:val="00033D59"/>
    <w:rsid w:val="00033DA1"/>
    <w:rsid w:val="00033DAE"/>
    <w:rsid w:val="00033DD2"/>
    <w:rsid w:val="00033E22"/>
    <w:rsid w:val="00033F56"/>
    <w:rsid w:val="00033FC6"/>
    <w:rsid w:val="00034087"/>
    <w:rsid w:val="0003412F"/>
    <w:rsid w:val="000341C4"/>
    <w:rsid w:val="00034224"/>
    <w:rsid w:val="00034237"/>
    <w:rsid w:val="000342DD"/>
    <w:rsid w:val="0003430B"/>
    <w:rsid w:val="00034338"/>
    <w:rsid w:val="000343C3"/>
    <w:rsid w:val="00034561"/>
    <w:rsid w:val="0003459F"/>
    <w:rsid w:val="000345C0"/>
    <w:rsid w:val="000345FB"/>
    <w:rsid w:val="00034664"/>
    <w:rsid w:val="00034811"/>
    <w:rsid w:val="00034853"/>
    <w:rsid w:val="00034990"/>
    <w:rsid w:val="000349FE"/>
    <w:rsid w:val="00034D5E"/>
    <w:rsid w:val="00034DEA"/>
    <w:rsid w:val="00034EAC"/>
    <w:rsid w:val="00034FCC"/>
    <w:rsid w:val="0003500F"/>
    <w:rsid w:val="000350CA"/>
    <w:rsid w:val="00035309"/>
    <w:rsid w:val="000353B4"/>
    <w:rsid w:val="000353C8"/>
    <w:rsid w:val="000353FF"/>
    <w:rsid w:val="000355E5"/>
    <w:rsid w:val="00035624"/>
    <w:rsid w:val="0003577E"/>
    <w:rsid w:val="00035790"/>
    <w:rsid w:val="000358AC"/>
    <w:rsid w:val="0003592D"/>
    <w:rsid w:val="00035B28"/>
    <w:rsid w:val="00035B4B"/>
    <w:rsid w:val="00035BF9"/>
    <w:rsid w:val="00035C9F"/>
    <w:rsid w:val="00035CED"/>
    <w:rsid w:val="00035DC0"/>
    <w:rsid w:val="00035F1A"/>
    <w:rsid w:val="00035FCE"/>
    <w:rsid w:val="00035FFC"/>
    <w:rsid w:val="00036159"/>
    <w:rsid w:val="000362D5"/>
    <w:rsid w:val="000364DB"/>
    <w:rsid w:val="000365C3"/>
    <w:rsid w:val="00036731"/>
    <w:rsid w:val="00036782"/>
    <w:rsid w:val="0003679B"/>
    <w:rsid w:val="00036829"/>
    <w:rsid w:val="000368DD"/>
    <w:rsid w:val="0003698C"/>
    <w:rsid w:val="00036C49"/>
    <w:rsid w:val="00036CE0"/>
    <w:rsid w:val="00036CF5"/>
    <w:rsid w:val="00036D51"/>
    <w:rsid w:val="00036F66"/>
    <w:rsid w:val="00036F99"/>
    <w:rsid w:val="00037014"/>
    <w:rsid w:val="000370CF"/>
    <w:rsid w:val="000370F8"/>
    <w:rsid w:val="00037256"/>
    <w:rsid w:val="00037285"/>
    <w:rsid w:val="00037289"/>
    <w:rsid w:val="000372FF"/>
    <w:rsid w:val="00037302"/>
    <w:rsid w:val="0003740B"/>
    <w:rsid w:val="00037425"/>
    <w:rsid w:val="0003758B"/>
    <w:rsid w:val="000375DD"/>
    <w:rsid w:val="00037A5C"/>
    <w:rsid w:val="00037B02"/>
    <w:rsid w:val="00037B59"/>
    <w:rsid w:val="00037B5C"/>
    <w:rsid w:val="00037D61"/>
    <w:rsid w:val="00037DA5"/>
    <w:rsid w:val="00037EC0"/>
    <w:rsid w:val="00037FBA"/>
    <w:rsid w:val="00040044"/>
    <w:rsid w:val="0004006E"/>
    <w:rsid w:val="00040080"/>
    <w:rsid w:val="000400C9"/>
    <w:rsid w:val="00040213"/>
    <w:rsid w:val="00040281"/>
    <w:rsid w:val="00040285"/>
    <w:rsid w:val="000402ED"/>
    <w:rsid w:val="000403FA"/>
    <w:rsid w:val="00040569"/>
    <w:rsid w:val="000406BD"/>
    <w:rsid w:val="00040760"/>
    <w:rsid w:val="000407F0"/>
    <w:rsid w:val="00040855"/>
    <w:rsid w:val="0004085B"/>
    <w:rsid w:val="00040883"/>
    <w:rsid w:val="00040895"/>
    <w:rsid w:val="000408E5"/>
    <w:rsid w:val="00040B32"/>
    <w:rsid w:val="00040C6F"/>
    <w:rsid w:val="00040CED"/>
    <w:rsid w:val="00040D6C"/>
    <w:rsid w:val="00040D9F"/>
    <w:rsid w:val="00040DB8"/>
    <w:rsid w:val="00040F06"/>
    <w:rsid w:val="00040F8E"/>
    <w:rsid w:val="000410A0"/>
    <w:rsid w:val="00041199"/>
    <w:rsid w:val="000411BD"/>
    <w:rsid w:val="000411E9"/>
    <w:rsid w:val="000411F9"/>
    <w:rsid w:val="00041473"/>
    <w:rsid w:val="000415EF"/>
    <w:rsid w:val="00041837"/>
    <w:rsid w:val="000418AA"/>
    <w:rsid w:val="00041925"/>
    <w:rsid w:val="00041A31"/>
    <w:rsid w:val="00041BCC"/>
    <w:rsid w:val="00041C48"/>
    <w:rsid w:val="00041CB0"/>
    <w:rsid w:val="00041D12"/>
    <w:rsid w:val="00041E52"/>
    <w:rsid w:val="00041EE2"/>
    <w:rsid w:val="00041F01"/>
    <w:rsid w:val="0004216B"/>
    <w:rsid w:val="00042270"/>
    <w:rsid w:val="000422FD"/>
    <w:rsid w:val="0004235B"/>
    <w:rsid w:val="00042431"/>
    <w:rsid w:val="000424C9"/>
    <w:rsid w:val="00042602"/>
    <w:rsid w:val="0004271C"/>
    <w:rsid w:val="0004295C"/>
    <w:rsid w:val="00042965"/>
    <w:rsid w:val="00042BF7"/>
    <w:rsid w:val="00042DBC"/>
    <w:rsid w:val="00042F38"/>
    <w:rsid w:val="00042FA4"/>
    <w:rsid w:val="00042FD8"/>
    <w:rsid w:val="000431D1"/>
    <w:rsid w:val="00043206"/>
    <w:rsid w:val="00043216"/>
    <w:rsid w:val="00043321"/>
    <w:rsid w:val="000434E5"/>
    <w:rsid w:val="0004354E"/>
    <w:rsid w:val="00043575"/>
    <w:rsid w:val="000435EE"/>
    <w:rsid w:val="00043775"/>
    <w:rsid w:val="000437B2"/>
    <w:rsid w:val="00043833"/>
    <w:rsid w:val="000438E9"/>
    <w:rsid w:val="00043AC4"/>
    <w:rsid w:val="00043C37"/>
    <w:rsid w:val="00043C3A"/>
    <w:rsid w:val="00043E67"/>
    <w:rsid w:val="00043EDD"/>
    <w:rsid w:val="0004400F"/>
    <w:rsid w:val="00044019"/>
    <w:rsid w:val="00044086"/>
    <w:rsid w:val="00044106"/>
    <w:rsid w:val="00044150"/>
    <w:rsid w:val="000441AF"/>
    <w:rsid w:val="000442A3"/>
    <w:rsid w:val="0004436C"/>
    <w:rsid w:val="0004443F"/>
    <w:rsid w:val="0004446E"/>
    <w:rsid w:val="000444D7"/>
    <w:rsid w:val="00044532"/>
    <w:rsid w:val="000445AC"/>
    <w:rsid w:val="000445D3"/>
    <w:rsid w:val="000445DB"/>
    <w:rsid w:val="0004462F"/>
    <w:rsid w:val="000446A0"/>
    <w:rsid w:val="000446E6"/>
    <w:rsid w:val="000447A1"/>
    <w:rsid w:val="000448EB"/>
    <w:rsid w:val="0004499B"/>
    <w:rsid w:val="00044AB2"/>
    <w:rsid w:val="00044B54"/>
    <w:rsid w:val="00044BE8"/>
    <w:rsid w:val="00044C39"/>
    <w:rsid w:val="00044D92"/>
    <w:rsid w:val="00044F04"/>
    <w:rsid w:val="00044F3C"/>
    <w:rsid w:val="00044F6E"/>
    <w:rsid w:val="00044F76"/>
    <w:rsid w:val="00045017"/>
    <w:rsid w:val="0004506D"/>
    <w:rsid w:val="00045079"/>
    <w:rsid w:val="000451FD"/>
    <w:rsid w:val="0004536A"/>
    <w:rsid w:val="000455A4"/>
    <w:rsid w:val="000456E9"/>
    <w:rsid w:val="000456FE"/>
    <w:rsid w:val="0004580A"/>
    <w:rsid w:val="00045998"/>
    <w:rsid w:val="00045A2B"/>
    <w:rsid w:val="00045B5B"/>
    <w:rsid w:val="00045D17"/>
    <w:rsid w:val="00045DC6"/>
    <w:rsid w:val="00045E11"/>
    <w:rsid w:val="00045E15"/>
    <w:rsid w:val="00045E63"/>
    <w:rsid w:val="00045E9D"/>
    <w:rsid w:val="00046009"/>
    <w:rsid w:val="0004600A"/>
    <w:rsid w:val="0004626E"/>
    <w:rsid w:val="000463E4"/>
    <w:rsid w:val="00046455"/>
    <w:rsid w:val="00046525"/>
    <w:rsid w:val="000466DB"/>
    <w:rsid w:val="000466FB"/>
    <w:rsid w:val="0004671C"/>
    <w:rsid w:val="0004672D"/>
    <w:rsid w:val="0004675F"/>
    <w:rsid w:val="000467D0"/>
    <w:rsid w:val="0004698F"/>
    <w:rsid w:val="00046A26"/>
    <w:rsid w:val="00046A4F"/>
    <w:rsid w:val="00046A63"/>
    <w:rsid w:val="00046A85"/>
    <w:rsid w:val="00046B0A"/>
    <w:rsid w:val="00046C5B"/>
    <w:rsid w:val="00046D64"/>
    <w:rsid w:val="00046D77"/>
    <w:rsid w:val="00047078"/>
    <w:rsid w:val="000470C8"/>
    <w:rsid w:val="000472C3"/>
    <w:rsid w:val="00047342"/>
    <w:rsid w:val="00047489"/>
    <w:rsid w:val="00047628"/>
    <w:rsid w:val="00047A3E"/>
    <w:rsid w:val="00047A9B"/>
    <w:rsid w:val="00047AFF"/>
    <w:rsid w:val="00047BE3"/>
    <w:rsid w:val="00047C86"/>
    <w:rsid w:val="00047DBD"/>
    <w:rsid w:val="00047E9D"/>
    <w:rsid w:val="00047F47"/>
    <w:rsid w:val="00047F6F"/>
    <w:rsid w:val="00047FD2"/>
    <w:rsid w:val="00050084"/>
    <w:rsid w:val="00050277"/>
    <w:rsid w:val="000502B0"/>
    <w:rsid w:val="000502BC"/>
    <w:rsid w:val="000502F8"/>
    <w:rsid w:val="000503F5"/>
    <w:rsid w:val="000504C2"/>
    <w:rsid w:val="00050523"/>
    <w:rsid w:val="0005053F"/>
    <w:rsid w:val="00050649"/>
    <w:rsid w:val="0005067E"/>
    <w:rsid w:val="00050752"/>
    <w:rsid w:val="0005081F"/>
    <w:rsid w:val="000508C2"/>
    <w:rsid w:val="0005095E"/>
    <w:rsid w:val="00050A03"/>
    <w:rsid w:val="00050A69"/>
    <w:rsid w:val="00050A8C"/>
    <w:rsid w:val="00050C60"/>
    <w:rsid w:val="00050C94"/>
    <w:rsid w:val="00050CBC"/>
    <w:rsid w:val="00050CD5"/>
    <w:rsid w:val="00050DE0"/>
    <w:rsid w:val="00050DFB"/>
    <w:rsid w:val="000510E5"/>
    <w:rsid w:val="000511FA"/>
    <w:rsid w:val="000516A5"/>
    <w:rsid w:val="00051726"/>
    <w:rsid w:val="00051B01"/>
    <w:rsid w:val="00051B5C"/>
    <w:rsid w:val="00051C86"/>
    <w:rsid w:val="00051CE2"/>
    <w:rsid w:val="00051D14"/>
    <w:rsid w:val="00051D4F"/>
    <w:rsid w:val="00051E04"/>
    <w:rsid w:val="0005209A"/>
    <w:rsid w:val="000520FA"/>
    <w:rsid w:val="0005218F"/>
    <w:rsid w:val="000521BA"/>
    <w:rsid w:val="00052307"/>
    <w:rsid w:val="0005243F"/>
    <w:rsid w:val="00052530"/>
    <w:rsid w:val="00052578"/>
    <w:rsid w:val="000525BD"/>
    <w:rsid w:val="000525ED"/>
    <w:rsid w:val="00052746"/>
    <w:rsid w:val="000527B3"/>
    <w:rsid w:val="000528F7"/>
    <w:rsid w:val="00052935"/>
    <w:rsid w:val="00052981"/>
    <w:rsid w:val="00052A58"/>
    <w:rsid w:val="00052B1A"/>
    <w:rsid w:val="00052C38"/>
    <w:rsid w:val="00052CED"/>
    <w:rsid w:val="00052D15"/>
    <w:rsid w:val="0005302B"/>
    <w:rsid w:val="000532BE"/>
    <w:rsid w:val="000532CC"/>
    <w:rsid w:val="000532CF"/>
    <w:rsid w:val="0005339B"/>
    <w:rsid w:val="000533B2"/>
    <w:rsid w:val="000533CC"/>
    <w:rsid w:val="00053407"/>
    <w:rsid w:val="000534DB"/>
    <w:rsid w:val="00053700"/>
    <w:rsid w:val="000537D5"/>
    <w:rsid w:val="0005383F"/>
    <w:rsid w:val="00053862"/>
    <w:rsid w:val="00053882"/>
    <w:rsid w:val="000538B4"/>
    <w:rsid w:val="0005394C"/>
    <w:rsid w:val="000539CA"/>
    <w:rsid w:val="000539D0"/>
    <w:rsid w:val="000539E2"/>
    <w:rsid w:val="00053AF3"/>
    <w:rsid w:val="00053B1B"/>
    <w:rsid w:val="00053BD5"/>
    <w:rsid w:val="00053BE5"/>
    <w:rsid w:val="00053C7F"/>
    <w:rsid w:val="00053CCC"/>
    <w:rsid w:val="00053DDF"/>
    <w:rsid w:val="00053E09"/>
    <w:rsid w:val="00054192"/>
    <w:rsid w:val="000541A6"/>
    <w:rsid w:val="00054262"/>
    <w:rsid w:val="00054270"/>
    <w:rsid w:val="000543F2"/>
    <w:rsid w:val="0005460D"/>
    <w:rsid w:val="00054621"/>
    <w:rsid w:val="00054667"/>
    <w:rsid w:val="000546A3"/>
    <w:rsid w:val="000546D7"/>
    <w:rsid w:val="0005471D"/>
    <w:rsid w:val="00054734"/>
    <w:rsid w:val="00054762"/>
    <w:rsid w:val="000547D9"/>
    <w:rsid w:val="000549D8"/>
    <w:rsid w:val="00054A8D"/>
    <w:rsid w:val="00055070"/>
    <w:rsid w:val="0005509C"/>
    <w:rsid w:val="0005519C"/>
    <w:rsid w:val="000551B7"/>
    <w:rsid w:val="000551E9"/>
    <w:rsid w:val="000553D5"/>
    <w:rsid w:val="000554B8"/>
    <w:rsid w:val="000554EB"/>
    <w:rsid w:val="0005563F"/>
    <w:rsid w:val="00055762"/>
    <w:rsid w:val="00055764"/>
    <w:rsid w:val="00055790"/>
    <w:rsid w:val="00055823"/>
    <w:rsid w:val="00055882"/>
    <w:rsid w:val="00055CCF"/>
    <w:rsid w:val="00055F0A"/>
    <w:rsid w:val="00055FA8"/>
    <w:rsid w:val="00055FB5"/>
    <w:rsid w:val="00056008"/>
    <w:rsid w:val="0005604D"/>
    <w:rsid w:val="00056093"/>
    <w:rsid w:val="00056103"/>
    <w:rsid w:val="000562E9"/>
    <w:rsid w:val="000563CB"/>
    <w:rsid w:val="0005647A"/>
    <w:rsid w:val="0005649D"/>
    <w:rsid w:val="00056594"/>
    <w:rsid w:val="00056694"/>
    <w:rsid w:val="00056792"/>
    <w:rsid w:val="000567C5"/>
    <w:rsid w:val="000568A1"/>
    <w:rsid w:val="00056BB1"/>
    <w:rsid w:val="00056C32"/>
    <w:rsid w:val="00056DB1"/>
    <w:rsid w:val="00056DD3"/>
    <w:rsid w:val="00056ECF"/>
    <w:rsid w:val="00056F28"/>
    <w:rsid w:val="00056FCD"/>
    <w:rsid w:val="000571C0"/>
    <w:rsid w:val="000571D7"/>
    <w:rsid w:val="00057230"/>
    <w:rsid w:val="0005732A"/>
    <w:rsid w:val="000573C6"/>
    <w:rsid w:val="000573D2"/>
    <w:rsid w:val="000573F5"/>
    <w:rsid w:val="000573FC"/>
    <w:rsid w:val="0005744F"/>
    <w:rsid w:val="00057540"/>
    <w:rsid w:val="0005769C"/>
    <w:rsid w:val="00057701"/>
    <w:rsid w:val="00057713"/>
    <w:rsid w:val="00057819"/>
    <w:rsid w:val="00057935"/>
    <w:rsid w:val="0005799D"/>
    <w:rsid w:val="000579AE"/>
    <w:rsid w:val="00057C0D"/>
    <w:rsid w:val="00057C97"/>
    <w:rsid w:val="00057CD5"/>
    <w:rsid w:val="00057E69"/>
    <w:rsid w:val="00057E90"/>
    <w:rsid w:val="0006011B"/>
    <w:rsid w:val="0006012E"/>
    <w:rsid w:val="00060342"/>
    <w:rsid w:val="00060406"/>
    <w:rsid w:val="00060432"/>
    <w:rsid w:val="000604DF"/>
    <w:rsid w:val="00060570"/>
    <w:rsid w:val="0006057F"/>
    <w:rsid w:val="0006068C"/>
    <w:rsid w:val="000606BA"/>
    <w:rsid w:val="0006082D"/>
    <w:rsid w:val="00060832"/>
    <w:rsid w:val="000609C8"/>
    <w:rsid w:val="00060ABD"/>
    <w:rsid w:val="00060ABE"/>
    <w:rsid w:val="00060C1D"/>
    <w:rsid w:val="00060DDF"/>
    <w:rsid w:val="00060E73"/>
    <w:rsid w:val="00060E89"/>
    <w:rsid w:val="00060E8F"/>
    <w:rsid w:val="00060F4C"/>
    <w:rsid w:val="00061132"/>
    <w:rsid w:val="0006123E"/>
    <w:rsid w:val="0006128A"/>
    <w:rsid w:val="000612CB"/>
    <w:rsid w:val="000613E0"/>
    <w:rsid w:val="0006152C"/>
    <w:rsid w:val="00061610"/>
    <w:rsid w:val="000616FA"/>
    <w:rsid w:val="0006178F"/>
    <w:rsid w:val="000617FD"/>
    <w:rsid w:val="000618DE"/>
    <w:rsid w:val="00061988"/>
    <w:rsid w:val="00061B10"/>
    <w:rsid w:val="00061C2E"/>
    <w:rsid w:val="00061D25"/>
    <w:rsid w:val="00061D32"/>
    <w:rsid w:val="00061DBD"/>
    <w:rsid w:val="00061FE2"/>
    <w:rsid w:val="00061FEC"/>
    <w:rsid w:val="00062025"/>
    <w:rsid w:val="00062066"/>
    <w:rsid w:val="000620B9"/>
    <w:rsid w:val="000622ED"/>
    <w:rsid w:val="00062324"/>
    <w:rsid w:val="0006233A"/>
    <w:rsid w:val="000623BE"/>
    <w:rsid w:val="000624D2"/>
    <w:rsid w:val="000625CF"/>
    <w:rsid w:val="00062648"/>
    <w:rsid w:val="000627F3"/>
    <w:rsid w:val="0006285C"/>
    <w:rsid w:val="0006289E"/>
    <w:rsid w:val="0006292A"/>
    <w:rsid w:val="00062A3F"/>
    <w:rsid w:val="00062C98"/>
    <w:rsid w:val="00062C9B"/>
    <w:rsid w:val="00062D98"/>
    <w:rsid w:val="00062D99"/>
    <w:rsid w:val="00062F7D"/>
    <w:rsid w:val="00062FA5"/>
    <w:rsid w:val="00062FC9"/>
    <w:rsid w:val="00062FDA"/>
    <w:rsid w:val="0006304F"/>
    <w:rsid w:val="00063315"/>
    <w:rsid w:val="00063375"/>
    <w:rsid w:val="00063444"/>
    <w:rsid w:val="0006351C"/>
    <w:rsid w:val="00063534"/>
    <w:rsid w:val="0006361F"/>
    <w:rsid w:val="00063887"/>
    <w:rsid w:val="000638C8"/>
    <w:rsid w:val="00063905"/>
    <w:rsid w:val="00063915"/>
    <w:rsid w:val="000639B1"/>
    <w:rsid w:val="00063A69"/>
    <w:rsid w:val="00063C06"/>
    <w:rsid w:val="00063D8F"/>
    <w:rsid w:val="00063E3D"/>
    <w:rsid w:val="000640F9"/>
    <w:rsid w:val="0006417A"/>
    <w:rsid w:val="0006421C"/>
    <w:rsid w:val="000643DF"/>
    <w:rsid w:val="0006444C"/>
    <w:rsid w:val="000644B2"/>
    <w:rsid w:val="00064727"/>
    <w:rsid w:val="000647F5"/>
    <w:rsid w:val="000648AF"/>
    <w:rsid w:val="00064AA5"/>
    <w:rsid w:val="00064B08"/>
    <w:rsid w:val="00064B57"/>
    <w:rsid w:val="00064D01"/>
    <w:rsid w:val="00064D4A"/>
    <w:rsid w:val="00064D72"/>
    <w:rsid w:val="0006500B"/>
    <w:rsid w:val="00065026"/>
    <w:rsid w:val="000650F3"/>
    <w:rsid w:val="0006531C"/>
    <w:rsid w:val="00065331"/>
    <w:rsid w:val="000653B5"/>
    <w:rsid w:val="000653F7"/>
    <w:rsid w:val="000654C4"/>
    <w:rsid w:val="00065556"/>
    <w:rsid w:val="00065620"/>
    <w:rsid w:val="0006566B"/>
    <w:rsid w:val="00065887"/>
    <w:rsid w:val="00065902"/>
    <w:rsid w:val="000659DE"/>
    <w:rsid w:val="00065C7B"/>
    <w:rsid w:val="00065D34"/>
    <w:rsid w:val="00065EDD"/>
    <w:rsid w:val="00065EFF"/>
    <w:rsid w:val="00065F6E"/>
    <w:rsid w:val="00065FB8"/>
    <w:rsid w:val="000662A6"/>
    <w:rsid w:val="00066360"/>
    <w:rsid w:val="000664D7"/>
    <w:rsid w:val="00066512"/>
    <w:rsid w:val="000667B9"/>
    <w:rsid w:val="00066934"/>
    <w:rsid w:val="0006694B"/>
    <w:rsid w:val="00066955"/>
    <w:rsid w:val="0006695D"/>
    <w:rsid w:val="00066A16"/>
    <w:rsid w:val="00066AF8"/>
    <w:rsid w:val="00066BA2"/>
    <w:rsid w:val="00066C6C"/>
    <w:rsid w:val="00066F6D"/>
    <w:rsid w:val="00066FA6"/>
    <w:rsid w:val="00066FAB"/>
    <w:rsid w:val="00066FC2"/>
    <w:rsid w:val="00067260"/>
    <w:rsid w:val="000672D0"/>
    <w:rsid w:val="000673AB"/>
    <w:rsid w:val="00067412"/>
    <w:rsid w:val="00067583"/>
    <w:rsid w:val="0006762C"/>
    <w:rsid w:val="00067691"/>
    <w:rsid w:val="0006778D"/>
    <w:rsid w:val="00067832"/>
    <w:rsid w:val="00067A0B"/>
    <w:rsid w:val="00067BDB"/>
    <w:rsid w:val="00067C2B"/>
    <w:rsid w:val="00067CB7"/>
    <w:rsid w:val="00067CF3"/>
    <w:rsid w:val="00067D19"/>
    <w:rsid w:val="00067D68"/>
    <w:rsid w:val="00067DDE"/>
    <w:rsid w:val="00067E40"/>
    <w:rsid w:val="00067FB8"/>
    <w:rsid w:val="000700C1"/>
    <w:rsid w:val="000700C8"/>
    <w:rsid w:val="00070182"/>
    <w:rsid w:val="000701FA"/>
    <w:rsid w:val="000703D5"/>
    <w:rsid w:val="000703E1"/>
    <w:rsid w:val="00070451"/>
    <w:rsid w:val="000704E8"/>
    <w:rsid w:val="000706DE"/>
    <w:rsid w:val="0007083A"/>
    <w:rsid w:val="000708BD"/>
    <w:rsid w:val="00070A31"/>
    <w:rsid w:val="00070A94"/>
    <w:rsid w:val="00070AD5"/>
    <w:rsid w:val="00070D25"/>
    <w:rsid w:val="00070DB4"/>
    <w:rsid w:val="00070DE4"/>
    <w:rsid w:val="00070EBE"/>
    <w:rsid w:val="00070ED8"/>
    <w:rsid w:val="00070F16"/>
    <w:rsid w:val="00070FB5"/>
    <w:rsid w:val="00070FC8"/>
    <w:rsid w:val="00070FDE"/>
    <w:rsid w:val="00071009"/>
    <w:rsid w:val="000710D1"/>
    <w:rsid w:val="0007111B"/>
    <w:rsid w:val="00071248"/>
    <w:rsid w:val="000712F5"/>
    <w:rsid w:val="00071309"/>
    <w:rsid w:val="00071364"/>
    <w:rsid w:val="00071414"/>
    <w:rsid w:val="0007144A"/>
    <w:rsid w:val="000715DC"/>
    <w:rsid w:val="0007166F"/>
    <w:rsid w:val="0007172F"/>
    <w:rsid w:val="0007197B"/>
    <w:rsid w:val="00071999"/>
    <w:rsid w:val="00071A5E"/>
    <w:rsid w:val="00071A9A"/>
    <w:rsid w:val="00071AC9"/>
    <w:rsid w:val="00071B00"/>
    <w:rsid w:val="00071B33"/>
    <w:rsid w:val="00071CCB"/>
    <w:rsid w:val="00071D7F"/>
    <w:rsid w:val="00071F87"/>
    <w:rsid w:val="000720B9"/>
    <w:rsid w:val="0007217A"/>
    <w:rsid w:val="0007220E"/>
    <w:rsid w:val="000722DA"/>
    <w:rsid w:val="00072472"/>
    <w:rsid w:val="0007249F"/>
    <w:rsid w:val="000724B5"/>
    <w:rsid w:val="000724E9"/>
    <w:rsid w:val="00072573"/>
    <w:rsid w:val="00072615"/>
    <w:rsid w:val="000726E1"/>
    <w:rsid w:val="00072717"/>
    <w:rsid w:val="00072850"/>
    <w:rsid w:val="00072880"/>
    <w:rsid w:val="0007290B"/>
    <w:rsid w:val="00072AC4"/>
    <w:rsid w:val="00072AD5"/>
    <w:rsid w:val="00072AF3"/>
    <w:rsid w:val="00072B40"/>
    <w:rsid w:val="00072B54"/>
    <w:rsid w:val="00072BB8"/>
    <w:rsid w:val="00072C26"/>
    <w:rsid w:val="00072D50"/>
    <w:rsid w:val="00072E84"/>
    <w:rsid w:val="00072E9C"/>
    <w:rsid w:val="00072EDA"/>
    <w:rsid w:val="00072EFF"/>
    <w:rsid w:val="00072F1E"/>
    <w:rsid w:val="00072FC4"/>
    <w:rsid w:val="000730E9"/>
    <w:rsid w:val="0007310B"/>
    <w:rsid w:val="000732B9"/>
    <w:rsid w:val="000733A3"/>
    <w:rsid w:val="0007343F"/>
    <w:rsid w:val="000734B9"/>
    <w:rsid w:val="0007350B"/>
    <w:rsid w:val="000735AE"/>
    <w:rsid w:val="000736E9"/>
    <w:rsid w:val="000736FC"/>
    <w:rsid w:val="00073742"/>
    <w:rsid w:val="000737DD"/>
    <w:rsid w:val="000737F7"/>
    <w:rsid w:val="00073817"/>
    <w:rsid w:val="000738EF"/>
    <w:rsid w:val="00073AE8"/>
    <w:rsid w:val="00073B1F"/>
    <w:rsid w:val="00073B8E"/>
    <w:rsid w:val="00073B94"/>
    <w:rsid w:val="00073BA7"/>
    <w:rsid w:val="00073BDB"/>
    <w:rsid w:val="00073C43"/>
    <w:rsid w:val="00073CE6"/>
    <w:rsid w:val="00073E7A"/>
    <w:rsid w:val="00073F21"/>
    <w:rsid w:val="00073F69"/>
    <w:rsid w:val="00073FB2"/>
    <w:rsid w:val="00073FDE"/>
    <w:rsid w:val="00074092"/>
    <w:rsid w:val="0007412B"/>
    <w:rsid w:val="000745DE"/>
    <w:rsid w:val="00074726"/>
    <w:rsid w:val="0007483C"/>
    <w:rsid w:val="0007499E"/>
    <w:rsid w:val="000749C4"/>
    <w:rsid w:val="00074BD1"/>
    <w:rsid w:val="00074BE1"/>
    <w:rsid w:val="00074CB6"/>
    <w:rsid w:val="00074D3D"/>
    <w:rsid w:val="00074F00"/>
    <w:rsid w:val="00074FAD"/>
    <w:rsid w:val="000750AC"/>
    <w:rsid w:val="000750B6"/>
    <w:rsid w:val="00075100"/>
    <w:rsid w:val="00075146"/>
    <w:rsid w:val="00075194"/>
    <w:rsid w:val="0007528C"/>
    <w:rsid w:val="000752FD"/>
    <w:rsid w:val="0007532E"/>
    <w:rsid w:val="000753AF"/>
    <w:rsid w:val="000753D2"/>
    <w:rsid w:val="00075498"/>
    <w:rsid w:val="000756EC"/>
    <w:rsid w:val="0007576B"/>
    <w:rsid w:val="000757A3"/>
    <w:rsid w:val="000757C2"/>
    <w:rsid w:val="0007581C"/>
    <w:rsid w:val="000758A4"/>
    <w:rsid w:val="000758E7"/>
    <w:rsid w:val="00075926"/>
    <w:rsid w:val="00075A22"/>
    <w:rsid w:val="00075B57"/>
    <w:rsid w:val="00075B6B"/>
    <w:rsid w:val="00075CBF"/>
    <w:rsid w:val="00075D69"/>
    <w:rsid w:val="00075D89"/>
    <w:rsid w:val="00075E54"/>
    <w:rsid w:val="00075E92"/>
    <w:rsid w:val="00075ECA"/>
    <w:rsid w:val="00076009"/>
    <w:rsid w:val="00076064"/>
    <w:rsid w:val="0007606F"/>
    <w:rsid w:val="00076087"/>
    <w:rsid w:val="00076108"/>
    <w:rsid w:val="00076187"/>
    <w:rsid w:val="000761D1"/>
    <w:rsid w:val="00076227"/>
    <w:rsid w:val="00076361"/>
    <w:rsid w:val="000763BD"/>
    <w:rsid w:val="000763ED"/>
    <w:rsid w:val="00076467"/>
    <w:rsid w:val="00076473"/>
    <w:rsid w:val="0007653D"/>
    <w:rsid w:val="0007656D"/>
    <w:rsid w:val="000765CC"/>
    <w:rsid w:val="000765E8"/>
    <w:rsid w:val="00076722"/>
    <w:rsid w:val="0007672F"/>
    <w:rsid w:val="000767DB"/>
    <w:rsid w:val="00076861"/>
    <w:rsid w:val="00076A64"/>
    <w:rsid w:val="00076A8B"/>
    <w:rsid w:val="00076B0A"/>
    <w:rsid w:val="00076B54"/>
    <w:rsid w:val="00076B76"/>
    <w:rsid w:val="00076BC5"/>
    <w:rsid w:val="00076BDD"/>
    <w:rsid w:val="00076BFF"/>
    <w:rsid w:val="00076C15"/>
    <w:rsid w:val="00076CFC"/>
    <w:rsid w:val="00076D4B"/>
    <w:rsid w:val="00076F48"/>
    <w:rsid w:val="00076FF7"/>
    <w:rsid w:val="00077112"/>
    <w:rsid w:val="0007729D"/>
    <w:rsid w:val="000772D9"/>
    <w:rsid w:val="000772E6"/>
    <w:rsid w:val="0007732A"/>
    <w:rsid w:val="000774F0"/>
    <w:rsid w:val="00077599"/>
    <w:rsid w:val="000775BE"/>
    <w:rsid w:val="00077650"/>
    <w:rsid w:val="00077941"/>
    <w:rsid w:val="00077958"/>
    <w:rsid w:val="00077B26"/>
    <w:rsid w:val="00077BBD"/>
    <w:rsid w:val="00077C75"/>
    <w:rsid w:val="00077CED"/>
    <w:rsid w:val="00077EC7"/>
    <w:rsid w:val="00077F4B"/>
    <w:rsid w:val="00077F95"/>
    <w:rsid w:val="000800C5"/>
    <w:rsid w:val="00080108"/>
    <w:rsid w:val="0008027B"/>
    <w:rsid w:val="000802A7"/>
    <w:rsid w:val="0008034D"/>
    <w:rsid w:val="000803A8"/>
    <w:rsid w:val="000803B8"/>
    <w:rsid w:val="00080435"/>
    <w:rsid w:val="000804F5"/>
    <w:rsid w:val="00080637"/>
    <w:rsid w:val="0008067F"/>
    <w:rsid w:val="000806DE"/>
    <w:rsid w:val="000807EF"/>
    <w:rsid w:val="000808A1"/>
    <w:rsid w:val="000808E8"/>
    <w:rsid w:val="00080909"/>
    <w:rsid w:val="0008093F"/>
    <w:rsid w:val="0008096C"/>
    <w:rsid w:val="00080A93"/>
    <w:rsid w:val="00080D1A"/>
    <w:rsid w:val="00080E31"/>
    <w:rsid w:val="0008108D"/>
    <w:rsid w:val="000811C3"/>
    <w:rsid w:val="000811C7"/>
    <w:rsid w:val="000812CA"/>
    <w:rsid w:val="000812F7"/>
    <w:rsid w:val="00081307"/>
    <w:rsid w:val="0008136F"/>
    <w:rsid w:val="000813AC"/>
    <w:rsid w:val="000814E0"/>
    <w:rsid w:val="000815F7"/>
    <w:rsid w:val="00081780"/>
    <w:rsid w:val="000817A9"/>
    <w:rsid w:val="00081826"/>
    <w:rsid w:val="00081923"/>
    <w:rsid w:val="00081989"/>
    <w:rsid w:val="00081A4E"/>
    <w:rsid w:val="00081A6D"/>
    <w:rsid w:val="00081C50"/>
    <w:rsid w:val="00081CD6"/>
    <w:rsid w:val="00081DE5"/>
    <w:rsid w:val="00081E63"/>
    <w:rsid w:val="00081E9D"/>
    <w:rsid w:val="00081EC8"/>
    <w:rsid w:val="00081F16"/>
    <w:rsid w:val="00081F4A"/>
    <w:rsid w:val="00081FA1"/>
    <w:rsid w:val="00082130"/>
    <w:rsid w:val="00082186"/>
    <w:rsid w:val="000821B1"/>
    <w:rsid w:val="000822B2"/>
    <w:rsid w:val="000822E8"/>
    <w:rsid w:val="000824E7"/>
    <w:rsid w:val="000824F9"/>
    <w:rsid w:val="00082533"/>
    <w:rsid w:val="0008258D"/>
    <w:rsid w:val="000825D5"/>
    <w:rsid w:val="0008261F"/>
    <w:rsid w:val="00082669"/>
    <w:rsid w:val="000827D3"/>
    <w:rsid w:val="00082853"/>
    <w:rsid w:val="00082943"/>
    <w:rsid w:val="000829F1"/>
    <w:rsid w:val="00082A0C"/>
    <w:rsid w:val="00082A20"/>
    <w:rsid w:val="00082AF4"/>
    <w:rsid w:val="00082B0B"/>
    <w:rsid w:val="00082B43"/>
    <w:rsid w:val="00082E66"/>
    <w:rsid w:val="00082F33"/>
    <w:rsid w:val="000831E8"/>
    <w:rsid w:val="00083278"/>
    <w:rsid w:val="00083319"/>
    <w:rsid w:val="0008337A"/>
    <w:rsid w:val="00083643"/>
    <w:rsid w:val="0008388B"/>
    <w:rsid w:val="000838BB"/>
    <w:rsid w:val="0008393E"/>
    <w:rsid w:val="00083A61"/>
    <w:rsid w:val="00083D08"/>
    <w:rsid w:val="00083DB5"/>
    <w:rsid w:val="00083E5F"/>
    <w:rsid w:val="00083E99"/>
    <w:rsid w:val="00083F17"/>
    <w:rsid w:val="000840C4"/>
    <w:rsid w:val="00084771"/>
    <w:rsid w:val="000847C2"/>
    <w:rsid w:val="000847CF"/>
    <w:rsid w:val="00084820"/>
    <w:rsid w:val="0008488B"/>
    <w:rsid w:val="0008496D"/>
    <w:rsid w:val="00084A48"/>
    <w:rsid w:val="00084B4D"/>
    <w:rsid w:val="00084B75"/>
    <w:rsid w:val="00084B92"/>
    <w:rsid w:val="00084CAE"/>
    <w:rsid w:val="00084D94"/>
    <w:rsid w:val="00084DBC"/>
    <w:rsid w:val="00084E1B"/>
    <w:rsid w:val="00084E2C"/>
    <w:rsid w:val="00084E36"/>
    <w:rsid w:val="00084E58"/>
    <w:rsid w:val="00084EC6"/>
    <w:rsid w:val="00084F98"/>
    <w:rsid w:val="00084FA8"/>
    <w:rsid w:val="00085133"/>
    <w:rsid w:val="000852B9"/>
    <w:rsid w:val="0008530D"/>
    <w:rsid w:val="00085359"/>
    <w:rsid w:val="00085499"/>
    <w:rsid w:val="0008554D"/>
    <w:rsid w:val="000855C3"/>
    <w:rsid w:val="00085648"/>
    <w:rsid w:val="0008569A"/>
    <w:rsid w:val="000856C5"/>
    <w:rsid w:val="000857B5"/>
    <w:rsid w:val="000857F3"/>
    <w:rsid w:val="00085865"/>
    <w:rsid w:val="000858A3"/>
    <w:rsid w:val="00085AA1"/>
    <w:rsid w:val="00085BA0"/>
    <w:rsid w:val="00085C1A"/>
    <w:rsid w:val="00085C31"/>
    <w:rsid w:val="00085D03"/>
    <w:rsid w:val="00085F06"/>
    <w:rsid w:val="00086081"/>
    <w:rsid w:val="000860F5"/>
    <w:rsid w:val="00086146"/>
    <w:rsid w:val="00086196"/>
    <w:rsid w:val="0008621D"/>
    <w:rsid w:val="0008631D"/>
    <w:rsid w:val="000865ED"/>
    <w:rsid w:val="0008660C"/>
    <w:rsid w:val="00086749"/>
    <w:rsid w:val="0008677F"/>
    <w:rsid w:val="00086995"/>
    <w:rsid w:val="00086A3E"/>
    <w:rsid w:val="00086AB8"/>
    <w:rsid w:val="00086AD0"/>
    <w:rsid w:val="00086E89"/>
    <w:rsid w:val="00086EEC"/>
    <w:rsid w:val="00086EF3"/>
    <w:rsid w:val="00087118"/>
    <w:rsid w:val="00087160"/>
    <w:rsid w:val="000871D5"/>
    <w:rsid w:val="000872CC"/>
    <w:rsid w:val="000872E9"/>
    <w:rsid w:val="0008732F"/>
    <w:rsid w:val="0008738D"/>
    <w:rsid w:val="000873E7"/>
    <w:rsid w:val="00087415"/>
    <w:rsid w:val="00087492"/>
    <w:rsid w:val="000877A5"/>
    <w:rsid w:val="000877A8"/>
    <w:rsid w:val="00087834"/>
    <w:rsid w:val="00087853"/>
    <w:rsid w:val="00087918"/>
    <w:rsid w:val="00087991"/>
    <w:rsid w:val="00087AD8"/>
    <w:rsid w:val="00087B39"/>
    <w:rsid w:val="00087BD6"/>
    <w:rsid w:val="00087BF7"/>
    <w:rsid w:val="00087C5B"/>
    <w:rsid w:val="00087D3E"/>
    <w:rsid w:val="00087E81"/>
    <w:rsid w:val="00087F4F"/>
    <w:rsid w:val="00087F99"/>
    <w:rsid w:val="00087FDB"/>
    <w:rsid w:val="00090069"/>
    <w:rsid w:val="000901DB"/>
    <w:rsid w:val="000902D9"/>
    <w:rsid w:val="000902E5"/>
    <w:rsid w:val="000905AA"/>
    <w:rsid w:val="00090661"/>
    <w:rsid w:val="00090738"/>
    <w:rsid w:val="00090786"/>
    <w:rsid w:val="000907D2"/>
    <w:rsid w:val="000907D7"/>
    <w:rsid w:val="00090895"/>
    <w:rsid w:val="000908E2"/>
    <w:rsid w:val="00090BEA"/>
    <w:rsid w:val="00090C1E"/>
    <w:rsid w:val="00090C63"/>
    <w:rsid w:val="00090C7E"/>
    <w:rsid w:val="00090DAA"/>
    <w:rsid w:val="00090DD7"/>
    <w:rsid w:val="00090E2B"/>
    <w:rsid w:val="00090EBF"/>
    <w:rsid w:val="00090F12"/>
    <w:rsid w:val="00090F8D"/>
    <w:rsid w:val="000911AC"/>
    <w:rsid w:val="00091263"/>
    <w:rsid w:val="000912D9"/>
    <w:rsid w:val="000913D0"/>
    <w:rsid w:val="000913EF"/>
    <w:rsid w:val="00091498"/>
    <w:rsid w:val="000915BD"/>
    <w:rsid w:val="00091622"/>
    <w:rsid w:val="00091704"/>
    <w:rsid w:val="0009171D"/>
    <w:rsid w:val="00091795"/>
    <w:rsid w:val="00091875"/>
    <w:rsid w:val="0009188B"/>
    <w:rsid w:val="00091893"/>
    <w:rsid w:val="00091966"/>
    <w:rsid w:val="00091B6A"/>
    <w:rsid w:val="00091C60"/>
    <w:rsid w:val="00091C79"/>
    <w:rsid w:val="00091CF1"/>
    <w:rsid w:val="00091DC6"/>
    <w:rsid w:val="00091EF3"/>
    <w:rsid w:val="00091F17"/>
    <w:rsid w:val="00091F83"/>
    <w:rsid w:val="0009208A"/>
    <w:rsid w:val="000920A6"/>
    <w:rsid w:val="000920AA"/>
    <w:rsid w:val="0009230A"/>
    <w:rsid w:val="000924FF"/>
    <w:rsid w:val="00092600"/>
    <w:rsid w:val="0009262B"/>
    <w:rsid w:val="00092778"/>
    <w:rsid w:val="00092786"/>
    <w:rsid w:val="0009280B"/>
    <w:rsid w:val="00092912"/>
    <w:rsid w:val="0009294F"/>
    <w:rsid w:val="000929F3"/>
    <w:rsid w:val="00092A05"/>
    <w:rsid w:val="00092A2D"/>
    <w:rsid w:val="00092A36"/>
    <w:rsid w:val="00092BDC"/>
    <w:rsid w:val="00092C24"/>
    <w:rsid w:val="00092F51"/>
    <w:rsid w:val="000930CA"/>
    <w:rsid w:val="00093120"/>
    <w:rsid w:val="000931DD"/>
    <w:rsid w:val="00093310"/>
    <w:rsid w:val="00093546"/>
    <w:rsid w:val="00093585"/>
    <w:rsid w:val="000935A3"/>
    <w:rsid w:val="000935DE"/>
    <w:rsid w:val="00093657"/>
    <w:rsid w:val="000936DA"/>
    <w:rsid w:val="000938E4"/>
    <w:rsid w:val="000938EF"/>
    <w:rsid w:val="00093917"/>
    <w:rsid w:val="00093A4D"/>
    <w:rsid w:val="00093B31"/>
    <w:rsid w:val="00093B5C"/>
    <w:rsid w:val="00093B6B"/>
    <w:rsid w:val="00093B9E"/>
    <w:rsid w:val="00093D19"/>
    <w:rsid w:val="00093DEB"/>
    <w:rsid w:val="00093EAB"/>
    <w:rsid w:val="00093F1C"/>
    <w:rsid w:val="00093FB8"/>
    <w:rsid w:val="00093FDF"/>
    <w:rsid w:val="0009415F"/>
    <w:rsid w:val="000941A2"/>
    <w:rsid w:val="00094225"/>
    <w:rsid w:val="000942AE"/>
    <w:rsid w:val="0009433D"/>
    <w:rsid w:val="000943C0"/>
    <w:rsid w:val="000943CC"/>
    <w:rsid w:val="000943FE"/>
    <w:rsid w:val="0009445C"/>
    <w:rsid w:val="0009446C"/>
    <w:rsid w:val="0009461E"/>
    <w:rsid w:val="0009466A"/>
    <w:rsid w:val="000946A2"/>
    <w:rsid w:val="000946B4"/>
    <w:rsid w:val="00094744"/>
    <w:rsid w:val="0009477E"/>
    <w:rsid w:val="000947A3"/>
    <w:rsid w:val="000948BB"/>
    <w:rsid w:val="000948E2"/>
    <w:rsid w:val="00094937"/>
    <w:rsid w:val="00094950"/>
    <w:rsid w:val="00094A64"/>
    <w:rsid w:val="00094AFD"/>
    <w:rsid w:val="00094DC5"/>
    <w:rsid w:val="00094E22"/>
    <w:rsid w:val="00094E43"/>
    <w:rsid w:val="00094F30"/>
    <w:rsid w:val="00094F66"/>
    <w:rsid w:val="00094F93"/>
    <w:rsid w:val="00094FBE"/>
    <w:rsid w:val="00095075"/>
    <w:rsid w:val="000951A7"/>
    <w:rsid w:val="000951FA"/>
    <w:rsid w:val="00095200"/>
    <w:rsid w:val="000952A7"/>
    <w:rsid w:val="00095369"/>
    <w:rsid w:val="00095462"/>
    <w:rsid w:val="000954D9"/>
    <w:rsid w:val="000954FF"/>
    <w:rsid w:val="0009569B"/>
    <w:rsid w:val="0009571E"/>
    <w:rsid w:val="000957BA"/>
    <w:rsid w:val="000959BA"/>
    <w:rsid w:val="00095A15"/>
    <w:rsid w:val="00095A2B"/>
    <w:rsid w:val="00095AF5"/>
    <w:rsid w:val="00095AFA"/>
    <w:rsid w:val="00095AFC"/>
    <w:rsid w:val="00095C04"/>
    <w:rsid w:val="00095CC3"/>
    <w:rsid w:val="00095FA1"/>
    <w:rsid w:val="00095FE5"/>
    <w:rsid w:val="00095FEF"/>
    <w:rsid w:val="00096061"/>
    <w:rsid w:val="00096077"/>
    <w:rsid w:val="00096284"/>
    <w:rsid w:val="000962A1"/>
    <w:rsid w:val="000962D0"/>
    <w:rsid w:val="0009640F"/>
    <w:rsid w:val="000964D8"/>
    <w:rsid w:val="000965BE"/>
    <w:rsid w:val="0009663B"/>
    <w:rsid w:val="00096647"/>
    <w:rsid w:val="00096703"/>
    <w:rsid w:val="000967A3"/>
    <w:rsid w:val="000967AC"/>
    <w:rsid w:val="00096A3B"/>
    <w:rsid w:val="00096CC8"/>
    <w:rsid w:val="00096D6B"/>
    <w:rsid w:val="00096EC2"/>
    <w:rsid w:val="00096EEE"/>
    <w:rsid w:val="00096F68"/>
    <w:rsid w:val="000970CA"/>
    <w:rsid w:val="0009715C"/>
    <w:rsid w:val="000971A9"/>
    <w:rsid w:val="0009722B"/>
    <w:rsid w:val="000972F2"/>
    <w:rsid w:val="000973AA"/>
    <w:rsid w:val="000973CA"/>
    <w:rsid w:val="00097410"/>
    <w:rsid w:val="0009747C"/>
    <w:rsid w:val="00097498"/>
    <w:rsid w:val="00097500"/>
    <w:rsid w:val="000975FB"/>
    <w:rsid w:val="00097621"/>
    <w:rsid w:val="00097756"/>
    <w:rsid w:val="00097AED"/>
    <w:rsid w:val="00097BA2"/>
    <w:rsid w:val="00097BA7"/>
    <w:rsid w:val="00097BB1"/>
    <w:rsid w:val="00097C2C"/>
    <w:rsid w:val="00097CFD"/>
    <w:rsid w:val="00097E0B"/>
    <w:rsid w:val="00097E5D"/>
    <w:rsid w:val="00097E64"/>
    <w:rsid w:val="00097E7B"/>
    <w:rsid w:val="00097F61"/>
    <w:rsid w:val="000A017A"/>
    <w:rsid w:val="000A0277"/>
    <w:rsid w:val="000A0349"/>
    <w:rsid w:val="000A03C0"/>
    <w:rsid w:val="000A0444"/>
    <w:rsid w:val="000A0468"/>
    <w:rsid w:val="000A05CF"/>
    <w:rsid w:val="000A0602"/>
    <w:rsid w:val="000A07A2"/>
    <w:rsid w:val="000A0930"/>
    <w:rsid w:val="000A096A"/>
    <w:rsid w:val="000A09BA"/>
    <w:rsid w:val="000A0A4B"/>
    <w:rsid w:val="000A0A59"/>
    <w:rsid w:val="000A0A90"/>
    <w:rsid w:val="000A0A99"/>
    <w:rsid w:val="000A0BA5"/>
    <w:rsid w:val="000A0CB4"/>
    <w:rsid w:val="000A0E42"/>
    <w:rsid w:val="000A0EB6"/>
    <w:rsid w:val="000A0EEE"/>
    <w:rsid w:val="000A0F6B"/>
    <w:rsid w:val="000A0FB9"/>
    <w:rsid w:val="000A10E8"/>
    <w:rsid w:val="000A114D"/>
    <w:rsid w:val="000A1224"/>
    <w:rsid w:val="000A137A"/>
    <w:rsid w:val="000A13A3"/>
    <w:rsid w:val="000A14C7"/>
    <w:rsid w:val="000A1509"/>
    <w:rsid w:val="000A15B0"/>
    <w:rsid w:val="000A1619"/>
    <w:rsid w:val="000A1670"/>
    <w:rsid w:val="000A176C"/>
    <w:rsid w:val="000A1A0C"/>
    <w:rsid w:val="000A1A3B"/>
    <w:rsid w:val="000A1B4F"/>
    <w:rsid w:val="000A1BC0"/>
    <w:rsid w:val="000A1BE1"/>
    <w:rsid w:val="000A1D0B"/>
    <w:rsid w:val="000A1F03"/>
    <w:rsid w:val="000A2060"/>
    <w:rsid w:val="000A20D9"/>
    <w:rsid w:val="000A219B"/>
    <w:rsid w:val="000A231E"/>
    <w:rsid w:val="000A2336"/>
    <w:rsid w:val="000A23EC"/>
    <w:rsid w:val="000A241E"/>
    <w:rsid w:val="000A2420"/>
    <w:rsid w:val="000A259C"/>
    <w:rsid w:val="000A25F1"/>
    <w:rsid w:val="000A25FF"/>
    <w:rsid w:val="000A26FD"/>
    <w:rsid w:val="000A2745"/>
    <w:rsid w:val="000A27B0"/>
    <w:rsid w:val="000A28A1"/>
    <w:rsid w:val="000A2A28"/>
    <w:rsid w:val="000A2ACE"/>
    <w:rsid w:val="000A2AD4"/>
    <w:rsid w:val="000A2AE6"/>
    <w:rsid w:val="000A2BE6"/>
    <w:rsid w:val="000A2CD2"/>
    <w:rsid w:val="000A2DD2"/>
    <w:rsid w:val="000A2DE1"/>
    <w:rsid w:val="000A2E1A"/>
    <w:rsid w:val="000A2EB0"/>
    <w:rsid w:val="000A2F14"/>
    <w:rsid w:val="000A2F20"/>
    <w:rsid w:val="000A2F41"/>
    <w:rsid w:val="000A2F51"/>
    <w:rsid w:val="000A2F9E"/>
    <w:rsid w:val="000A2FA5"/>
    <w:rsid w:val="000A32EB"/>
    <w:rsid w:val="000A3365"/>
    <w:rsid w:val="000A33B1"/>
    <w:rsid w:val="000A3427"/>
    <w:rsid w:val="000A34AE"/>
    <w:rsid w:val="000A3641"/>
    <w:rsid w:val="000A369C"/>
    <w:rsid w:val="000A3792"/>
    <w:rsid w:val="000A38F0"/>
    <w:rsid w:val="000A392F"/>
    <w:rsid w:val="000A3AC5"/>
    <w:rsid w:val="000A3ADD"/>
    <w:rsid w:val="000A3B44"/>
    <w:rsid w:val="000A3B4A"/>
    <w:rsid w:val="000A3C17"/>
    <w:rsid w:val="000A3CF6"/>
    <w:rsid w:val="000A3DB7"/>
    <w:rsid w:val="000A3E47"/>
    <w:rsid w:val="000A3EDD"/>
    <w:rsid w:val="000A3F17"/>
    <w:rsid w:val="000A3F3B"/>
    <w:rsid w:val="000A4295"/>
    <w:rsid w:val="000A4361"/>
    <w:rsid w:val="000A4487"/>
    <w:rsid w:val="000A44E9"/>
    <w:rsid w:val="000A47EA"/>
    <w:rsid w:val="000A4817"/>
    <w:rsid w:val="000A48C4"/>
    <w:rsid w:val="000A48EE"/>
    <w:rsid w:val="000A4922"/>
    <w:rsid w:val="000A49A7"/>
    <w:rsid w:val="000A4A55"/>
    <w:rsid w:val="000A4C04"/>
    <w:rsid w:val="000A4C53"/>
    <w:rsid w:val="000A4D1A"/>
    <w:rsid w:val="000A4D2F"/>
    <w:rsid w:val="000A4E3E"/>
    <w:rsid w:val="000A4F17"/>
    <w:rsid w:val="000A4F73"/>
    <w:rsid w:val="000A5022"/>
    <w:rsid w:val="000A50C8"/>
    <w:rsid w:val="000A522B"/>
    <w:rsid w:val="000A529E"/>
    <w:rsid w:val="000A52EE"/>
    <w:rsid w:val="000A5305"/>
    <w:rsid w:val="000A5348"/>
    <w:rsid w:val="000A5361"/>
    <w:rsid w:val="000A53D8"/>
    <w:rsid w:val="000A5419"/>
    <w:rsid w:val="000A5426"/>
    <w:rsid w:val="000A548C"/>
    <w:rsid w:val="000A5648"/>
    <w:rsid w:val="000A566D"/>
    <w:rsid w:val="000A58C2"/>
    <w:rsid w:val="000A592F"/>
    <w:rsid w:val="000A59F8"/>
    <w:rsid w:val="000A5BAF"/>
    <w:rsid w:val="000A5BB8"/>
    <w:rsid w:val="000A5C06"/>
    <w:rsid w:val="000A5C26"/>
    <w:rsid w:val="000A5D5E"/>
    <w:rsid w:val="000A5F86"/>
    <w:rsid w:val="000A5FD5"/>
    <w:rsid w:val="000A6039"/>
    <w:rsid w:val="000A6090"/>
    <w:rsid w:val="000A60E0"/>
    <w:rsid w:val="000A61BE"/>
    <w:rsid w:val="000A625C"/>
    <w:rsid w:val="000A629B"/>
    <w:rsid w:val="000A6384"/>
    <w:rsid w:val="000A63D0"/>
    <w:rsid w:val="000A6464"/>
    <w:rsid w:val="000A6568"/>
    <w:rsid w:val="000A6577"/>
    <w:rsid w:val="000A66C7"/>
    <w:rsid w:val="000A6749"/>
    <w:rsid w:val="000A6762"/>
    <w:rsid w:val="000A68AE"/>
    <w:rsid w:val="000A68EA"/>
    <w:rsid w:val="000A690B"/>
    <w:rsid w:val="000A695A"/>
    <w:rsid w:val="000A69D4"/>
    <w:rsid w:val="000A6A4A"/>
    <w:rsid w:val="000A6A5C"/>
    <w:rsid w:val="000A6AD2"/>
    <w:rsid w:val="000A6AFB"/>
    <w:rsid w:val="000A6CD2"/>
    <w:rsid w:val="000A6CE4"/>
    <w:rsid w:val="000A6D71"/>
    <w:rsid w:val="000A6E8F"/>
    <w:rsid w:val="000A7076"/>
    <w:rsid w:val="000A7113"/>
    <w:rsid w:val="000A71E3"/>
    <w:rsid w:val="000A732D"/>
    <w:rsid w:val="000A7343"/>
    <w:rsid w:val="000A738D"/>
    <w:rsid w:val="000A7403"/>
    <w:rsid w:val="000A7453"/>
    <w:rsid w:val="000A7530"/>
    <w:rsid w:val="000A753E"/>
    <w:rsid w:val="000A75EC"/>
    <w:rsid w:val="000A7890"/>
    <w:rsid w:val="000A7988"/>
    <w:rsid w:val="000A79D3"/>
    <w:rsid w:val="000A7C98"/>
    <w:rsid w:val="000A7CB6"/>
    <w:rsid w:val="000A7D08"/>
    <w:rsid w:val="000A7E14"/>
    <w:rsid w:val="000A7E17"/>
    <w:rsid w:val="000A7E23"/>
    <w:rsid w:val="000A7E88"/>
    <w:rsid w:val="000A7EB7"/>
    <w:rsid w:val="000A7F70"/>
    <w:rsid w:val="000A7FED"/>
    <w:rsid w:val="000B0110"/>
    <w:rsid w:val="000B0121"/>
    <w:rsid w:val="000B03AC"/>
    <w:rsid w:val="000B04B7"/>
    <w:rsid w:val="000B04D4"/>
    <w:rsid w:val="000B04F8"/>
    <w:rsid w:val="000B0670"/>
    <w:rsid w:val="000B0713"/>
    <w:rsid w:val="000B073E"/>
    <w:rsid w:val="000B078D"/>
    <w:rsid w:val="000B099A"/>
    <w:rsid w:val="000B09E6"/>
    <w:rsid w:val="000B0AB9"/>
    <w:rsid w:val="000B0BAF"/>
    <w:rsid w:val="000B0C8B"/>
    <w:rsid w:val="000B0D79"/>
    <w:rsid w:val="000B0E4D"/>
    <w:rsid w:val="000B0E6D"/>
    <w:rsid w:val="000B0E75"/>
    <w:rsid w:val="000B10A7"/>
    <w:rsid w:val="000B10E4"/>
    <w:rsid w:val="000B120A"/>
    <w:rsid w:val="000B1341"/>
    <w:rsid w:val="000B1392"/>
    <w:rsid w:val="000B1405"/>
    <w:rsid w:val="000B1528"/>
    <w:rsid w:val="000B1541"/>
    <w:rsid w:val="000B176E"/>
    <w:rsid w:val="000B17A7"/>
    <w:rsid w:val="000B17CE"/>
    <w:rsid w:val="000B1865"/>
    <w:rsid w:val="000B1891"/>
    <w:rsid w:val="000B1967"/>
    <w:rsid w:val="000B197B"/>
    <w:rsid w:val="000B19B8"/>
    <w:rsid w:val="000B19DE"/>
    <w:rsid w:val="000B19F7"/>
    <w:rsid w:val="000B1B79"/>
    <w:rsid w:val="000B1BB7"/>
    <w:rsid w:val="000B1BDF"/>
    <w:rsid w:val="000B1C9B"/>
    <w:rsid w:val="000B1D9C"/>
    <w:rsid w:val="000B1E1C"/>
    <w:rsid w:val="000B1EA6"/>
    <w:rsid w:val="000B1F43"/>
    <w:rsid w:val="000B1F4E"/>
    <w:rsid w:val="000B20EE"/>
    <w:rsid w:val="000B21EB"/>
    <w:rsid w:val="000B2248"/>
    <w:rsid w:val="000B233E"/>
    <w:rsid w:val="000B23A2"/>
    <w:rsid w:val="000B23A9"/>
    <w:rsid w:val="000B2423"/>
    <w:rsid w:val="000B2430"/>
    <w:rsid w:val="000B2468"/>
    <w:rsid w:val="000B2571"/>
    <w:rsid w:val="000B25BF"/>
    <w:rsid w:val="000B25C5"/>
    <w:rsid w:val="000B2788"/>
    <w:rsid w:val="000B27F5"/>
    <w:rsid w:val="000B280C"/>
    <w:rsid w:val="000B28EC"/>
    <w:rsid w:val="000B29F1"/>
    <w:rsid w:val="000B2AA3"/>
    <w:rsid w:val="000B2C66"/>
    <w:rsid w:val="000B2CED"/>
    <w:rsid w:val="000B2DA9"/>
    <w:rsid w:val="000B2DCB"/>
    <w:rsid w:val="000B2DDD"/>
    <w:rsid w:val="000B2E4B"/>
    <w:rsid w:val="000B2F67"/>
    <w:rsid w:val="000B2FE8"/>
    <w:rsid w:val="000B3068"/>
    <w:rsid w:val="000B3149"/>
    <w:rsid w:val="000B31AF"/>
    <w:rsid w:val="000B3290"/>
    <w:rsid w:val="000B32D4"/>
    <w:rsid w:val="000B3562"/>
    <w:rsid w:val="000B3662"/>
    <w:rsid w:val="000B36F2"/>
    <w:rsid w:val="000B3858"/>
    <w:rsid w:val="000B38E8"/>
    <w:rsid w:val="000B3A25"/>
    <w:rsid w:val="000B3B19"/>
    <w:rsid w:val="000B3B3B"/>
    <w:rsid w:val="000B3B89"/>
    <w:rsid w:val="000B3BA8"/>
    <w:rsid w:val="000B3C0D"/>
    <w:rsid w:val="000B3C6E"/>
    <w:rsid w:val="000B3CBD"/>
    <w:rsid w:val="000B3CCC"/>
    <w:rsid w:val="000B3CE6"/>
    <w:rsid w:val="000B3D33"/>
    <w:rsid w:val="000B3D39"/>
    <w:rsid w:val="000B3D52"/>
    <w:rsid w:val="000B3E91"/>
    <w:rsid w:val="000B3EEF"/>
    <w:rsid w:val="000B3F63"/>
    <w:rsid w:val="000B3FF6"/>
    <w:rsid w:val="000B4114"/>
    <w:rsid w:val="000B4125"/>
    <w:rsid w:val="000B4128"/>
    <w:rsid w:val="000B41A4"/>
    <w:rsid w:val="000B41F7"/>
    <w:rsid w:val="000B42C0"/>
    <w:rsid w:val="000B4386"/>
    <w:rsid w:val="000B4429"/>
    <w:rsid w:val="000B45B9"/>
    <w:rsid w:val="000B46AC"/>
    <w:rsid w:val="000B46AE"/>
    <w:rsid w:val="000B4708"/>
    <w:rsid w:val="000B482E"/>
    <w:rsid w:val="000B48A5"/>
    <w:rsid w:val="000B48FF"/>
    <w:rsid w:val="000B490D"/>
    <w:rsid w:val="000B4933"/>
    <w:rsid w:val="000B4A5B"/>
    <w:rsid w:val="000B4B60"/>
    <w:rsid w:val="000B4BD2"/>
    <w:rsid w:val="000B4C38"/>
    <w:rsid w:val="000B4DCB"/>
    <w:rsid w:val="000B4FB4"/>
    <w:rsid w:val="000B506D"/>
    <w:rsid w:val="000B513E"/>
    <w:rsid w:val="000B5188"/>
    <w:rsid w:val="000B5196"/>
    <w:rsid w:val="000B51D1"/>
    <w:rsid w:val="000B51D5"/>
    <w:rsid w:val="000B52C2"/>
    <w:rsid w:val="000B530B"/>
    <w:rsid w:val="000B5353"/>
    <w:rsid w:val="000B5373"/>
    <w:rsid w:val="000B53AA"/>
    <w:rsid w:val="000B53BF"/>
    <w:rsid w:val="000B54E2"/>
    <w:rsid w:val="000B55C5"/>
    <w:rsid w:val="000B55F0"/>
    <w:rsid w:val="000B56F1"/>
    <w:rsid w:val="000B56F5"/>
    <w:rsid w:val="000B5824"/>
    <w:rsid w:val="000B5A42"/>
    <w:rsid w:val="000B5A67"/>
    <w:rsid w:val="000B5A7A"/>
    <w:rsid w:val="000B5A94"/>
    <w:rsid w:val="000B5C06"/>
    <w:rsid w:val="000B5C88"/>
    <w:rsid w:val="000B5CDB"/>
    <w:rsid w:val="000B5CE0"/>
    <w:rsid w:val="000B5D9A"/>
    <w:rsid w:val="000B5E34"/>
    <w:rsid w:val="000B5EB0"/>
    <w:rsid w:val="000B609B"/>
    <w:rsid w:val="000B615A"/>
    <w:rsid w:val="000B61C0"/>
    <w:rsid w:val="000B6582"/>
    <w:rsid w:val="000B665B"/>
    <w:rsid w:val="000B66AA"/>
    <w:rsid w:val="000B686F"/>
    <w:rsid w:val="000B68F1"/>
    <w:rsid w:val="000B69AD"/>
    <w:rsid w:val="000B6AC9"/>
    <w:rsid w:val="000B6B5C"/>
    <w:rsid w:val="000B6B87"/>
    <w:rsid w:val="000B6CAC"/>
    <w:rsid w:val="000B6DBB"/>
    <w:rsid w:val="000B6DD0"/>
    <w:rsid w:val="000B6DF0"/>
    <w:rsid w:val="000B6E1A"/>
    <w:rsid w:val="000B7059"/>
    <w:rsid w:val="000B70EA"/>
    <w:rsid w:val="000B729D"/>
    <w:rsid w:val="000B72D1"/>
    <w:rsid w:val="000B742D"/>
    <w:rsid w:val="000B746D"/>
    <w:rsid w:val="000B74C1"/>
    <w:rsid w:val="000B7512"/>
    <w:rsid w:val="000B753F"/>
    <w:rsid w:val="000B7612"/>
    <w:rsid w:val="000B7649"/>
    <w:rsid w:val="000B7703"/>
    <w:rsid w:val="000B770B"/>
    <w:rsid w:val="000B77CB"/>
    <w:rsid w:val="000B77FD"/>
    <w:rsid w:val="000B78AE"/>
    <w:rsid w:val="000B78EC"/>
    <w:rsid w:val="000B7937"/>
    <w:rsid w:val="000B7A1D"/>
    <w:rsid w:val="000B7A7D"/>
    <w:rsid w:val="000B7A96"/>
    <w:rsid w:val="000B7B7B"/>
    <w:rsid w:val="000B7B81"/>
    <w:rsid w:val="000B7C38"/>
    <w:rsid w:val="000B7CD0"/>
    <w:rsid w:val="000B7D79"/>
    <w:rsid w:val="000B7E93"/>
    <w:rsid w:val="000B7EC2"/>
    <w:rsid w:val="000B7F48"/>
    <w:rsid w:val="000B7FF9"/>
    <w:rsid w:val="000C00BB"/>
    <w:rsid w:val="000C0121"/>
    <w:rsid w:val="000C02B0"/>
    <w:rsid w:val="000C02B4"/>
    <w:rsid w:val="000C036D"/>
    <w:rsid w:val="000C0410"/>
    <w:rsid w:val="000C0477"/>
    <w:rsid w:val="000C0495"/>
    <w:rsid w:val="000C04FC"/>
    <w:rsid w:val="000C0671"/>
    <w:rsid w:val="000C075C"/>
    <w:rsid w:val="000C07CC"/>
    <w:rsid w:val="000C0850"/>
    <w:rsid w:val="000C08E4"/>
    <w:rsid w:val="000C0941"/>
    <w:rsid w:val="000C0986"/>
    <w:rsid w:val="000C0B21"/>
    <w:rsid w:val="000C0CE6"/>
    <w:rsid w:val="000C0D2B"/>
    <w:rsid w:val="000C0DB0"/>
    <w:rsid w:val="000C0DC9"/>
    <w:rsid w:val="000C0E7A"/>
    <w:rsid w:val="000C0EB6"/>
    <w:rsid w:val="000C10CE"/>
    <w:rsid w:val="000C1122"/>
    <w:rsid w:val="000C129D"/>
    <w:rsid w:val="000C12A6"/>
    <w:rsid w:val="000C1439"/>
    <w:rsid w:val="000C14B9"/>
    <w:rsid w:val="000C14DB"/>
    <w:rsid w:val="000C1514"/>
    <w:rsid w:val="000C153E"/>
    <w:rsid w:val="000C15E1"/>
    <w:rsid w:val="000C16B0"/>
    <w:rsid w:val="000C1787"/>
    <w:rsid w:val="000C18F4"/>
    <w:rsid w:val="000C199C"/>
    <w:rsid w:val="000C1A55"/>
    <w:rsid w:val="000C1DB5"/>
    <w:rsid w:val="000C1E2E"/>
    <w:rsid w:val="000C2012"/>
    <w:rsid w:val="000C208B"/>
    <w:rsid w:val="000C21DD"/>
    <w:rsid w:val="000C222B"/>
    <w:rsid w:val="000C2234"/>
    <w:rsid w:val="000C235D"/>
    <w:rsid w:val="000C2368"/>
    <w:rsid w:val="000C236D"/>
    <w:rsid w:val="000C23C4"/>
    <w:rsid w:val="000C23CF"/>
    <w:rsid w:val="000C2458"/>
    <w:rsid w:val="000C2491"/>
    <w:rsid w:val="000C252F"/>
    <w:rsid w:val="000C2604"/>
    <w:rsid w:val="000C283B"/>
    <w:rsid w:val="000C28FC"/>
    <w:rsid w:val="000C29D3"/>
    <w:rsid w:val="000C2B43"/>
    <w:rsid w:val="000C2B58"/>
    <w:rsid w:val="000C2B78"/>
    <w:rsid w:val="000C2B86"/>
    <w:rsid w:val="000C2C09"/>
    <w:rsid w:val="000C2C1E"/>
    <w:rsid w:val="000C2D43"/>
    <w:rsid w:val="000C2DB5"/>
    <w:rsid w:val="000C2DEE"/>
    <w:rsid w:val="000C2DFE"/>
    <w:rsid w:val="000C2ECB"/>
    <w:rsid w:val="000C30C0"/>
    <w:rsid w:val="000C30FF"/>
    <w:rsid w:val="000C311C"/>
    <w:rsid w:val="000C314F"/>
    <w:rsid w:val="000C326A"/>
    <w:rsid w:val="000C3303"/>
    <w:rsid w:val="000C3516"/>
    <w:rsid w:val="000C3563"/>
    <w:rsid w:val="000C3581"/>
    <w:rsid w:val="000C3680"/>
    <w:rsid w:val="000C36C5"/>
    <w:rsid w:val="000C3789"/>
    <w:rsid w:val="000C3987"/>
    <w:rsid w:val="000C3BB7"/>
    <w:rsid w:val="000C3C9D"/>
    <w:rsid w:val="000C3DF9"/>
    <w:rsid w:val="000C3EDA"/>
    <w:rsid w:val="000C3EDE"/>
    <w:rsid w:val="000C3FC8"/>
    <w:rsid w:val="000C3FD0"/>
    <w:rsid w:val="000C415B"/>
    <w:rsid w:val="000C4261"/>
    <w:rsid w:val="000C433A"/>
    <w:rsid w:val="000C441F"/>
    <w:rsid w:val="000C46DA"/>
    <w:rsid w:val="000C48CA"/>
    <w:rsid w:val="000C494B"/>
    <w:rsid w:val="000C4968"/>
    <w:rsid w:val="000C4ADB"/>
    <w:rsid w:val="000C4B33"/>
    <w:rsid w:val="000C4B4F"/>
    <w:rsid w:val="000C4CF2"/>
    <w:rsid w:val="000C4D67"/>
    <w:rsid w:val="000C4DCA"/>
    <w:rsid w:val="000C4E2D"/>
    <w:rsid w:val="000C4E34"/>
    <w:rsid w:val="000C4F84"/>
    <w:rsid w:val="000C4FCD"/>
    <w:rsid w:val="000C509E"/>
    <w:rsid w:val="000C50FA"/>
    <w:rsid w:val="000C5184"/>
    <w:rsid w:val="000C51F4"/>
    <w:rsid w:val="000C538F"/>
    <w:rsid w:val="000C5495"/>
    <w:rsid w:val="000C5503"/>
    <w:rsid w:val="000C56F7"/>
    <w:rsid w:val="000C5927"/>
    <w:rsid w:val="000C5A01"/>
    <w:rsid w:val="000C5A0B"/>
    <w:rsid w:val="000C5AA5"/>
    <w:rsid w:val="000C5B9A"/>
    <w:rsid w:val="000C5BBD"/>
    <w:rsid w:val="000C5D41"/>
    <w:rsid w:val="000C5D48"/>
    <w:rsid w:val="000C5D4B"/>
    <w:rsid w:val="000C5D6B"/>
    <w:rsid w:val="000C5DC7"/>
    <w:rsid w:val="000C5F2D"/>
    <w:rsid w:val="000C5F72"/>
    <w:rsid w:val="000C6126"/>
    <w:rsid w:val="000C6131"/>
    <w:rsid w:val="000C62EB"/>
    <w:rsid w:val="000C6359"/>
    <w:rsid w:val="000C64AE"/>
    <w:rsid w:val="000C64DC"/>
    <w:rsid w:val="000C65A4"/>
    <w:rsid w:val="000C660E"/>
    <w:rsid w:val="000C6713"/>
    <w:rsid w:val="000C6735"/>
    <w:rsid w:val="000C6763"/>
    <w:rsid w:val="000C68A9"/>
    <w:rsid w:val="000C696B"/>
    <w:rsid w:val="000C6AF4"/>
    <w:rsid w:val="000C6B3A"/>
    <w:rsid w:val="000C6BC8"/>
    <w:rsid w:val="000C6C33"/>
    <w:rsid w:val="000C6DC2"/>
    <w:rsid w:val="000C6DE2"/>
    <w:rsid w:val="000C6E00"/>
    <w:rsid w:val="000C6EF4"/>
    <w:rsid w:val="000C7067"/>
    <w:rsid w:val="000C71C5"/>
    <w:rsid w:val="000C7273"/>
    <w:rsid w:val="000C72D8"/>
    <w:rsid w:val="000C740F"/>
    <w:rsid w:val="000C744A"/>
    <w:rsid w:val="000C75CF"/>
    <w:rsid w:val="000C760A"/>
    <w:rsid w:val="000C762E"/>
    <w:rsid w:val="000C77AD"/>
    <w:rsid w:val="000C77C9"/>
    <w:rsid w:val="000C785A"/>
    <w:rsid w:val="000C7935"/>
    <w:rsid w:val="000C7A40"/>
    <w:rsid w:val="000C7B00"/>
    <w:rsid w:val="000C7B24"/>
    <w:rsid w:val="000C7BBD"/>
    <w:rsid w:val="000C7BD1"/>
    <w:rsid w:val="000C7BF0"/>
    <w:rsid w:val="000C7C6C"/>
    <w:rsid w:val="000C7D2C"/>
    <w:rsid w:val="000C7D51"/>
    <w:rsid w:val="000C7FA3"/>
    <w:rsid w:val="000D0068"/>
    <w:rsid w:val="000D00BD"/>
    <w:rsid w:val="000D00FC"/>
    <w:rsid w:val="000D012B"/>
    <w:rsid w:val="000D0136"/>
    <w:rsid w:val="000D02EB"/>
    <w:rsid w:val="000D0326"/>
    <w:rsid w:val="000D03AB"/>
    <w:rsid w:val="000D0410"/>
    <w:rsid w:val="000D0489"/>
    <w:rsid w:val="000D0582"/>
    <w:rsid w:val="000D05F5"/>
    <w:rsid w:val="000D06E0"/>
    <w:rsid w:val="000D07FF"/>
    <w:rsid w:val="000D0812"/>
    <w:rsid w:val="000D08D0"/>
    <w:rsid w:val="000D0B04"/>
    <w:rsid w:val="000D0B64"/>
    <w:rsid w:val="000D0BC4"/>
    <w:rsid w:val="000D0BC8"/>
    <w:rsid w:val="000D0C96"/>
    <w:rsid w:val="000D0FBB"/>
    <w:rsid w:val="000D1058"/>
    <w:rsid w:val="000D106E"/>
    <w:rsid w:val="000D107F"/>
    <w:rsid w:val="000D10D9"/>
    <w:rsid w:val="000D11B6"/>
    <w:rsid w:val="000D11F7"/>
    <w:rsid w:val="000D121C"/>
    <w:rsid w:val="000D1312"/>
    <w:rsid w:val="000D132D"/>
    <w:rsid w:val="000D1357"/>
    <w:rsid w:val="000D1400"/>
    <w:rsid w:val="000D14A0"/>
    <w:rsid w:val="000D1549"/>
    <w:rsid w:val="000D15C8"/>
    <w:rsid w:val="000D163D"/>
    <w:rsid w:val="000D1682"/>
    <w:rsid w:val="000D174E"/>
    <w:rsid w:val="000D17C0"/>
    <w:rsid w:val="000D17D4"/>
    <w:rsid w:val="000D18B6"/>
    <w:rsid w:val="000D1921"/>
    <w:rsid w:val="000D1A34"/>
    <w:rsid w:val="000D1A7A"/>
    <w:rsid w:val="000D1B3A"/>
    <w:rsid w:val="000D1B57"/>
    <w:rsid w:val="000D1BFC"/>
    <w:rsid w:val="000D1C0D"/>
    <w:rsid w:val="000D1C4A"/>
    <w:rsid w:val="000D1C4E"/>
    <w:rsid w:val="000D1CE0"/>
    <w:rsid w:val="000D1CF1"/>
    <w:rsid w:val="000D1D5D"/>
    <w:rsid w:val="000D1F87"/>
    <w:rsid w:val="000D1FDF"/>
    <w:rsid w:val="000D206B"/>
    <w:rsid w:val="000D2099"/>
    <w:rsid w:val="000D213B"/>
    <w:rsid w:val="000D21E0"/>
    <w:rsid w:val="000D224F"/>
    <w:rsid w:val="000D2315"/>
    <w:rsid w:val="000D2372"/>
    <w:rsid w:val="000D237F"/>
    <w:rsid w:val="000D23D6"/>
    <w:rsid w:val="000D24DD"/>
    <w:rsid w:val="000D25DC"/>
    <w:rsid w:val="000D2741"/>
    <w:rsid w:val="000D2765"/>
    <w:rsid w:val="000D2795"/>
    <w:rsid w:val="000D281A"/>
    <w:rsid w:val="000D2822"/>
    <w:rsid w:val="000D2848"/>
    <w:rsid w:val="000D2898"/>
    <w:rsid w:val="000D2931"/>
    <w:rsid w:val="000D2A22"/>
    <w:rsid w:val="000D2A53"/>
    <w:rsid w:val="000D2ADE"/>
    <w:rsid w:val="000D2B38"/>
    <w:rsid w:val="000D2B7C"/>
    <w:rsid w:val="000D2C16"/>
    <w:rsid w:val="000D2C82"/>
    <w:rsid w:val="000D2D67"/>
    <w:rsid w:val="000D2D80"/>
    <w:rsid w:val="000D2DBF"/>
    <w:rsid w:val="000D2E62"/>
    <w:rsid w:val="000D2E99"/>
    <w:rsid w:val="000D2EAE"/>
    <w:rsid w:val="000D2EDC"/>
    <w:rsid w:val="000D3113"/>
    <w:rsid w:val="000D31FD"/>
    <w:rsid w:val="000D326A"/>
    <w:rsid w:val="000D3365"/>
    <w:rsid w:val="000D33FF"/>
    <w:rsid w:val="000D3415"/>
    <w:rsid w:val="000D344A"/>
    <w:rsid w:val="000D347D"/>
    <w:rsid w:val="000D34B8"/>
    <w:rsid w:val="000D3597"/>
    <w:rsid w:val="000D35D7"/>
    <w:rsid w:val="000D370B"/>
    <w:rsid w:val="000D3805"/>
    <w:rsid w:val="000D38A6"/>
    <w:rsid w:val="000D38CE"/>
    <w:rsid w:val="000D3AAD"/>
    <w:rsid w:val="000D3CBE"/>
    <w:rsid w:val="000D3E0F"/>
    <w:rsid w:val="000D3EE9"/>
    <w:rsid w:val="000D3F5D"/>
    <w:rsid w:val="000D3F7C"/>
    <w:rsid w:val="000D4174"/>
    <w:rsid w:val="000D41B2"/>
    <w:rsid w:val="000D430D"/>
    <w:rsid w:val="000D43DA"/>
    <w:rsid w:val="000D4496"/>
    <w:rsid w:val="000D46B8"/>
    <w:rsid w:val="000D46CE"/>
    <w:rsid w:val="000D48C5"/>
    <w:rsid w:val="000D4902"/>
    <w:rsid w:val="000D4B63"/>
    <w:rsid w:val="000D4B86"/>
    <w:rsid w:val="000D4B94"/>
    <w:rsid w:val="000D4C0D"/>
    <w:rsid w:val="000D4DD3"/>
    <w:rsid w:val="000D4EC4"/>
    <w:rsid w:val="000D4FBA"/>
    <w:rsid w:val="000D4FC3"/>
    <w:rsid w:val="000D4FE3"/>
    <w:rsid w:val="000D4FE5"/>
    <w:rsid w:val="000D5142"/>
    <w:rsid w:val="000D51B2"/>
    <w:rsid w:val="000D51FB"/>
    <w:rsid w:val="000D5394"/>
    <w:rsid w:val="000D5451"/>
    <w:rsid w:val="000D5469"/>
    <w:rsid w:val="000D547D"/>
    <w:rsid w:val="000D551F"/>
    <w:rsid w:val="000D5740"/>
    <w:rsid w:val="000D5778"/>
    <w:rsid w:val="000D58B0"/>
    <w:rsid w:val="000D59C1"/>
    <w:rsid w:val="000D5AFE"/>
    <w:rsid w:val="000D5CC4"/>
    <w:rsid w:val="000D5DA0"/>
    <w:rsid w:val="000D5DF1"/>
    <w:rsid w:val="000D5E36"/>
    <w:rsid w:val="000D5E83"/>
    <w:rsid w:val="000D5ECD"/>
    <w:rsid w:val="000D5FA9"/>
    <w:rsid w:val="000D61BF"/>
    <w:rsid w:val="000D61C5"/>
    <w:rsid w:val="000D63A6"/>
    <w:rsid w:val="000D6465"/>
    <w:rsid w:val="000D6594"/>
    <w:rsid w:val="000D66FE"/>
    <w:rsid w:val="000D6874"/>
    <w:rsid w:val="000D6911"/>
    <w:rsid w:val="000D6963"/>
    <w:rsid w:val="000D6A52"/>
    <w:rsid w:val="000D6B54"/>
    <w:rsid w:val="000D6D1A"/>
    <w:rsid w:val="000D6DB0"/>
    <w:rsid w:val="000D7261"/>
    <w:rsid w:val="000D72DA"/>
    <w:rsid w:val="000D7712"/>
    <w:rsid w:val="000D7736"/>
    <w:rsid w:val="000D7745"/>
    <w:rsid w:val="000D7887"/>
    <w:rsid w:val="000D78C8"/>
    <w:rsid w:val="000D7AF8"/>
    <w:rsid w:val="000D7B78"/>
    <w:rsid w:val="000D7BB9"/>
    <w:rsid w:val="000D7C80"/>
    <w:rsid w:val="000D7D04"/>
    <w:rsid w:val="000D7D78"/>
    <w:rsid w:val="000D7D90"/>
    <w:rsid w:val="000D7E10"/>
    <w:rsid w:val="000D7E22"/>
    <w:rsid w:val="000D7F90"/>
    <w:rsid w:val="000E0003"/>
    <w:rsid w:val="000E00A2"/>
    <w:rsid w:val="000E00F2"/>
    <w:rsid w:val="000E01DA"/>
    <w:rsid w:val="000E02B5"/>
    <w:rsid w:val="000E03E6"/>
    <w:rsid w:val="000E03EB"/>
    <w:rsid w:val="000E0432"/>
    <w:rsid w:val="000E0583"/>
    <w:rsid w:val="000E0598"/>
    <w:rsid w:val="000E0616"/>
    <w:rsid w:val="000E0640"/>
    <w:rsid w:val="000E06B6"/>
    <w:rsid w:val="000E0910"/>
    <w:rsid w:val="000E0994"/>
    <w:rsid w:val="000E0A50"/>
    <w:rsid w:val="000E0A73"/>
    <w:rsid w:val="000E0B10"/>
    <w:rsid w:val="000E0C33"/>
    <w:rsid w:val="000E0DF9"/>
    <w:rsid w:val="000E0E3A"/>
    <w:rsid w:val="000E0EA4"/>
    <w:rsid w:val="000E0F34"/>
    <w:rsid w:val="000E0F8F"/>
    <w:rsid w:val="000E106F"/>
    <w:rsid w:val="000E1169"/>
    <w:rsid w:val="000E11DB"/>
    <w:rsid w:val="000E12DA"/>
    <w:rsid w:val="000E135D"/>
    <w:rsid w:val="000E14AE"/>
    <w:rsid w:val="000E1602"/>
    <w:rsid w:val="000E1613"/>
    <w:rsid w:val="000E1792"/>
    <w:rsid w:val="000E18CB"/>
    <w:rsid w:val="000E1ADA"/>
    <w:rsid w:val="000E1B70"/>
    <w:rsid w:val="000E1C37"/>
    <w:rsid w:val="000E1C95"/>
    <w:rsid w:val="000E1CA1"/>
    <w:rsid w:val="000E1D09"/>
    <w:rsid w:val="000E1D1D"/>
    <w:rsid w:val="000E1D32"/>
    <w:rsid w:val="000E1D6D"/>
    <w:rsid w:val="000E1E71"/>
    <w:rsid w:val="000E1E94"/>
    <w:rsid w:val="000E203F"/>
    <w:rsid w:val="000E2068"/>
    <w:rsid w:val="000E20B3"/>
    <w:rsid w:val="000E21A1"/>
    <w:rsid w:val="000E229A"/>
    <w:rsid w:val="000E2391"/>
    <w:rsid w:val="000E244D"/>
    <w:rsid w:val="000E24B5"/>
    <w:rsid w:val="000E25B5"/>
    <w:rsid w:val="000E2615"/>
    <w:rsid w:val="000E2645"/>
    <w:rsid w:val="000E27D3"/>
    <w:rsid w:val="000E27E1"/>
    <w:rsid w:val="000E27FB"/>
    <w:rsid w:val="000E2975"/>
    <w:rsid w:val="000E2B3F"/>
    <w:rsid w:val="000E2B49"/>
    <w:rsid w:val="000E2BB1"/>
    <w:rsid w:val="000E2D6E"/>
    <w:rsid w:val="000E2E17"/>
    <w:rsid w:val="000E2E2D"/>
    <w:rsid w:val="000E2E47"/>
    <w:rsid w:val="000E2E8A"/>
    <w:rsid w:val="000E2EBA"/>
    <w:rsid w:val="000E2EF7"/>
    <w:rsid w:val="000E2F41"/>
    <w:rsid w:val="000E2FD2"/>
    <w:rsid w:val="000E3026"/>
    <w:rsid w:val="000E306A"/>
    <w:rsid w:val="000E306F"/>
    <w:rsid w:val="000E30E3"/>
    <w:rsid w:val="000E3109"/>
    <w:rsid w:val="000E3180"/>
    <w:rsid w:val="000E32D6"/>
    <w:rsid w:val="000E32F1"/>
    <w:rsid w:val="000E32F4"/>
    <w:rsid w:val="000E337A"/>
    <w:rsid w:val="000E3435"/>
    <w:rsid w:val="000E3552"/>
    <w:rsid w:val="000E35B2"/>
    <w:rsid w:val="000E35E6"/>
    <w:rsid w:val="000E3834"/>
    <w:rsid w:val="000E386D"/>
    <w:rsid w:val="000E387E"/>
    <w:rsid w:val="000E39D2"/>
    <w:rsid w:val="000E3C36"/>
    <w:rsid w:val="000E3C47"/>
    <w:rsid w:val="000E3DA7"/>
    <w:rsid w:val="000E3DBD"/>
    <w:rsid w:val="000E3E52"/>
    <w:rsid w:val="000E3E99"/>
    <w:rsid w:val="000E3F3A"/>
    <w:rsid w:val="000E4003"/>
    <w:rsid w:val="000E4067"/>
    <w:rsid w:val="000E4121"/>
    <w:rsid w:val="000E4301"/>
    <w:rsid w:val="000E4463"/>
    <w:rsid w:val="000E45BB"/>
    <w:rsid w:val="000E467E"/>
    <w:rsid w:val="000E4755"/>
    <w:rsid w:val="000E48DC"/>
    <w:rsid w:val="000E4AB8"/>
    <w:rsid w:val="000E4DA7"/>
    <w:rsid w:val="000E508F"/>
    <w:rsid w:val="000E5194"/>
    <w:rsid w:val="000E51E7"/>
    <w:rsid w:val="000E5252"/>
    <w:rsid w:val="000E529F"/>
    <w:rsid w:val="000E530D"/>
    <w:rsid w:val="000E5379"/>
    <w:rsid w:val="000E544F"/>
    <w:rsid w:val="000E551A"/>
    <w:rsid w:val="000E5524"/>
    <w:rsid w:val="000E553A"/>
    <w:rsid w:val="000E554A"/>
    <w:rsid w:val="000E558D"/>
    <w:rsid w:val="000E568A"/>
    <w:rsid w:val="000E56FA"/>
    <w:rsid w:val="000E584C"/>
    <w:rsid w:val="000E5889"/>
    <w:rsid w:val="000E5897"/>
    <w:rsid w:val="000E58EA"/>
    <w:rsid w:val="000E59B4"/>
    <w:rsid w:val="000E5A01"/>
    <w:rsid w:val="000E5A06"/>
    <w:rsid w:val="000E5B93"/>
    <w:rsid w:val="000E5BBF"/>
    <w:rsid w:val="000E5BF1"/>
    <w:rsid w:val="000E5C41"/>
    <w:rsid w:val="000E5C74"/>
    <w:rsid w:val="000E609A"/>
    <w:rsid w:val="000E60AF"/>
    <w:rsid w:val="000E64FA"/>
    <w:rsid w:val="000E6503"/>
    <w:rsid w:val="000E650B"/>
    <w:rsid w:val="000E65BD"/>
    <w:rsid w:val="000E697E"/>
    <w:rsid w:val="000E697F"/>
    <w:rsid w:val="000E69B5"/>
    <w:rsid w:val="000E6A91"/>
    <w:rsid w:val="000E6AA3"/>
    <w:rsid w:val="000E6D5C"/>
    <w:rsid w:val="000E6DDE"/>
    <w:rsid w:val="000E6DE9"/>
    <w:rsid w:val="000E6FB1"/>
    <w:rsid w:val="000E7047"/>
    <w:rsid w:val="000E717F"/>
    <w:rsid w:val="000E7227"/>
    <w:rsid w:val="000E72CA"/>
    <w:rsid w:val="000E7307"/>
    <w:rsid w:val="000E7331"/>
    <w:rsid w:val="000E7348"/>
    <w:rsid w:val="000E7400"/>
    <w:rsid w:val="000E74AC"/>
    <w:rsid w:val="000E74FF"/>
    <w:rsid w:val="000E7685"/>
    <w:rsid w:val="000E794F"/>
    <w:rsid w:val="000E7BE0"/>
    <w:rsid w:val="000E7E42"/>
    <w:rsid w:val="000E7EF2"/>
    <w:rsid w:val="000E7F96"/>
    <w:rsid w:val="000F0052"/>
    <w:rsid w:val="000F00BA"/>
    <w:rsid w:val="000F0331"/>
    <w:rsid w:val="000F0396"/>
    <w:rsid w:val="000F040F"/>
    <w:rsid w:val="000F0469"/>
    <w:rsid w:val="000F04CD"/>
    <w:rsid w:val="000F0596"/>
    <w:rsid w:val="000F0856"/>
    <w:rsid w:val="000F08A7"/>
    <w:rsid w:val="000F0975"/>
    <w:rsid w:val="000F0979"/>
    <w:rsid w:val="000F09B5"/>
    <w:rsid w:val="000F09D9"/>
    <w:rsid w:val="000F0B9B"/>
    <w:rsid w:val="000F0BAF"/>
    <w:rsid w:val="000F0BEE"/>
    <w:rsid w:val="000F0C4F"/>
    <w:rsid w:val="000F0D7D"/>
    <w:rsid w:val="000F0DA2"/>
    <w:rsid w:val="000F0DB5"/>
    <w:rsid w:val="000F0E0E"/>
    <w:rsid w:val="000F0E56"/>
    <w:rsid w:val="000F0E65"/>
    <w:rsid w:val="000F1002"/>
    <w:rsid w:val="000F1006"/>
    <w:rsid w:val="000F11D8"/>
    <w:rsid w:val="000F128B"/>
    <w:rsid w:val="000F12D4"/>
    <w:rsid w:val="000F1302"/>
    <w:rsid w:val="000F1333"/>
    <w:rsid w:val="000F1378"/>
    <w:rsid w:val="000F138E"/>
    <w:rsid w:val="000F13E4"/>
    <w:rsid w:val="000F1481"/>
    <w:rsid w:val="000F1546"/>
    <w:rsid w:val="000F1589"/>
    <w:rsid w:val="000F15CC"/>
    <w:rsid w:val="000F15FB"/>
    <w:rsid w:val="000F16AB"/>
    <w:rsid w:val="000F16F6"/>
    <w:rsid w:val="000F1737"/>
    <w:rsid w:val="000F17D7"/>
    <w:rsid w:val="000F17E0"/>
    <w:rsid w:val="000F1893"/>
    <w:rsid w:val="000F1939"/>
    <w:rsid w:val="000F1A91"/>
    <w:rsid w:val="000F1B91"/>
    <w:rsid w:val="000F1CCD"/>
    <w:rsid w:val="000F1D2E"/>
    <w:rsid w:val="000F1F58"/>
    <w:rsid w:val="000F2011"/>
    <w:rsid w:val="000F202B"/>
    <w:rsid w:val="000F2176"/>
    <w:rsid w:val="000F218E"/>
    <w:rsid w:val="000F2294"/>
    <w:rsid w:val="000F23EF"/>
    <w:rsid w:val="000F243B"/>
    <w:rsid w:val="000F2446"/>
    <w:rsid w:val="000F2625"/>
    <w:rsid w:val="000F26F4"/>
    <w:rsid w:val="000F2741"/>
    <w:rsid w:val="000F2765"/>
    <w:rsid w:val="000F28EB"/>
    <w:rsid w:val="000F2950"/>
    <w:rsid w:val="000F295E"/>
    <w:rsid w:val="000F2AC0"/>
    <w:rsid w:val="000F2CC2"/>
    <w:rsid w:val="000F2DD4"/>
    <w:rsid w:val="000F2E5F"/>
    <w:rsid w:val="000F2E61"/>
    <w:rsid w:val="000F2F51"/>
    <w:rsid w:val="000F3018"/>
    <w:rsid w:val="000F3153"/>
    <w:rsid w:val="000F316A"/>
    <w:rsid w:val="000F3187"/>
    <w:rsid w:val="000F3230"/>
    <w:rsid w:val="000F32AA"/>
    <w:rsid w:val="000F33AA"/>
    <w:rsid w:val="000F33C4"/>
    <w:rsid w:val="000F349F"/>
    <w:rsid w:val="000F3513"/>
    <w:rsid w:val="000F380B"/>
    <w:rsid w:val="000F3882"/>
    <w:rsid w:val="000F38EF"/>
    <w:rsid w:val="000F3A0D"/>
    <w:rsid w:val="000F3A75"/>
    <w:rsid w:val="000F3AFA"/>
    <w:rsid w:val="000F3B35"/>
    <w:rsid w:val="000F3C74"/>
    <w:rsid w:val="000F3DBC"/>
    <w:rsid w:val="000F3E1B"/>
    <w:rsid w:val="000F3E46"/>
    <w:rsid w:val="000F3E4A"/>
    <w:rsid w:val="000F3E9B"/>
    <w:rsid w:val="000F4029"/>
    <w:rsid w:val="000F418C"/>
    <w:rsid w:val="000F4263"/>
    <w:rsid w:val="000F4330"/>
    <w:rsid w:val="000F4374"/>
    <w:rsid w:val="000F43A6"/>
    <w:rsid w:val="000F45F0"/>
    <w:rsid w:val="000F4677"/>
    <w:rsid w:val="000F475A"/>
    <w:rsid w:val="000F47E1"/>
    <w:rsid w:val="000F4813"/>
    <w:rsid w:val="000F4862"/>
    <w:rsid w:val="000F4962"/>
    <w:rsid w:val="000F4B50"/>
    <w:rsid w:val="000F4BB8"/>
    <w:rsid w:val="000F4BF8"/>
    <w:rsid w:val="000F4C50"/>
    <w:rsid w:val="000F4C6D"/>
    <w:rsid w:val="000F4D56"/>
    <w:rsid w:val="000F4DB1"/>
    <w:rsid w:val="000F4DC5"/>
    <w:rsid w:val="000F4DE3"/>
    <w:rsid w:val="000F4E25"/>
    <w:rsid w:val="000F4E8F"/>
    <w:rsid w:val="000F4EA6"/>
    <w:rsid w:val="000F4F54"/>
    <w:rsid w:val="000F4FA0"/>
    <w:rsid w:val="000F4FA9"/>
    <w:rsid w:val="000F5115"/>
    <w:rsid w:val="000F51C7"/>
    <w:rsid w:val="000F52B3"/>
    <w:rsid w:val="000F52C4"/>
    <w:rsid w:val="000F5321"/>
    <w:rsid w:val="000F53E8"/>
    <w:rsid w:val="000F53FB"/>
    <w:rsid w:val="000F54EF"/>
    <w:rsid w:val="000F5553"/>
    <w:rsid w:val="000F564D"/>
    <w:rsid w:val="000F58EE"/>
    <w:rsid w:val="000F598C"/>
    <w:rsid w:val="000F59AC"/>
    <w:rsid w:val="000F59F7"/>
    <w:rsid w:val="000F5A6D"/>
    <w:rsid w:val="000F5B50"/>
    <w:rsid w:val="000F5B9A"/>
    <w:rsid w:val="000F5C12"/>
    <w:rsid w:val="000F5C86"/>
    <w:rsid w:val="000F5D30"/>
    <w:rsid w:val="000F5D45"/>
    <w:rsid w:val="000F5E05"/>
    <w:rsid w:val="000F5E28"/>
    <w:rsid w:val="000F5F95"/>
    <w:rsid w:val="000F5FB8"/>
    <w:rsid w:val="000F5FC1"/>
    <w:rsid w:val="000F5FE7"/>
    <w:rsid w:val="000F60CF"/>
    <w:rsid w:val="000F611F"/>
    <w:rsid w:val="000F620A"/>
    <w:rsid w:val="000F6513"/>
    <w:rsid w:val="000F672B"/>
    <w:rsid w:val="000F6780"/>
    <w:rsid w:val="000F6893"/>
    <w:rsid w:val="000F689C"/>
    <w:rsid w:val="000F68EA"/>
    <w:rsid w:val="000F6989"/>
    <w:rsid w:val="000F6A84"/>
    <w:rsid w:val="000F6BC2"/>
    <w:rsid w:val="000F6E9B"/>
    <w:rsid w:val="000F6ED0"/>
    <w:rsid w:val="000F6F47"/>
    <w:rsid w:val="000F6F73"/>
    <w:rsid w:val="000F7006"/>
    <w:rsid w:val="000F705D"/>
    <w:rsid w:val="000F70A2"/>
    <w:rsid w:val="000F70EB"/>
    <w:rsid w:val="000F7127"/>
    <w:rsid w:val="000F7339"/>
    <w:rsid w:val="000F73D6"/>
    <w:rsid w:val="000F744C"/>
    <w:rsid w:val="000F7795"/>
    <w:rsid w:val="000F7B54"/>
    <w:rsid w:val="000F7BBE"/>
    <w:rsid w:val="000F7CBD"/>
    <w:rsid w:val="000F7E28"/>
    <w:rsid w:val="0010005B"/>
    <w:rsid w:val="001000B3"/>
    <w:rsid w:val="001000D9"/>
    <w:rsid w:val="001001F3"/>
    <w:rsid w:val="00100249"/>
    <w:rsid w:val="001002FD"/>
    <w:rsid w:val="001003D6"/>
    <w:rsid w:val="001003F1"/>
    <w:rsid w:val="001005BB"/>
    <w:rsid w:val="0010065E"/>
    <w:rsid w:val="001006E6"/>
    <w:rsid w:val="00100944"/>
    <w:rsid w:val="00100946"/>
    <w:rsid w:val="0010099D"/>
    <w:rsid w:val="00100A10"/>
    <w:rsid w:val="00100A9D"/>
    <w:rsid w:val="00100AD9"/>
    <w:rsid w:val="00100B9A"/>
    <w:rsid w:val="00100ED7"/>
    <w:rsid w:val="00100F3D"/>
    <w:rsid w:val="00100F73"/>
    <w:rsid w:val="00100F8A"/>
    <w:rsid w:val="00101063"/>
    <w:rsid w:val="0010107E"/>
    <w:rsid w:val="00101248"/>
    <w:rsid w:val="001013E7"/>
    <w:rsid w:val="00101400"/>
    <w:rsid w:val="001015F2"/>
    <w:rsid w:val="001015FC"/>
    <w:rsid w:val="00101606"/>
    <w:rsid w:val="0010169E"/>
    <w:rsid w:val="001016C3"/>
    <w:rsid w:val="00101736"/>
    <w:rsid w:val="001017A2"/>
    <w:rsid w:val="001017C8"/>
    <w:rsid w:val="00101823"/>
    <w:rsid w:val="00101AC3"/>
    <w:rsid w:val="00101BC8"/>
    <w:rsid w:val="00101C03"/>
    <w:rsid w:val="00101CEF"/>
    <w:rsid w:val="00101D18"/>
    <w:rsid w:val="00101D61"/>
    <w:rsid w:val="00101D6F"/>
    <w:rsid w:val="00101F63"/>
    <w:rsid w:val="00101F97"/>
    <w:rsid w:val="00101FC7"/>
    <w:rsid w:val="001020F5"/>
    <w:rsid w:val="0010212C"/>
    <w:rsid w:val="001021A1"/>
    <w:rsid w:val="0010229C"/>
    <w:rsid w:val="0010230D"/>
    <w:rsid w:val="00102329"/>
    <w:rsid w:val="001023BE"/>
    <w:rsid w:val="0010247D"/>
    <w:rsid w:val="001024F4"/>
    <w:rsid w:val="0010251B"/>
    <w:rsid w:val="00102560"/>
    <w:rsid w:val="00102586"/>
    <w:rsid w:val="0010262E"/>
    <w:rsid w:val="001026C8"/>
    <w:rsid w:val="00102752"/>
    <w:rsid w:val="001027AD"/>
    <w:rsid w:val="001027E5"/>
    <w:rsid w:val="001027E6"/>
    <w:rsid w:val="00102844"/>
    <w:rsid w:val="001028B7"/>
    <w:rsid w:val="00102901"/>
    <w:rsid w:val="001029ED"/>
    <w:rsid w:val="00102A0A"/>
    <w:rsid w:val="00102AD4"/>
    <w:rsid w:val="00102BF2"/>
    <w:rsid w:val="00102C8D"/>
    <w:rsid w:val="00102CFE"/>
    <w:rsid w:val="00102D80"/>
    <w:rsid w:val="00102F7B"/>
    <w:rsid w:val="00102F9D"/>
    <w:rsid w:val="00103165"/>
    <w:rsid w:val="001031C5"/>
    <w:rsid w:val="001031F0"/>
    <w:rsid w:val="0010333A"/>
    <w:rsid w:val="00103460"/>
    <w:rsid w:val="0010356B"/>
    <w:rsid w:val="00103574"/>
    <w:rsid w:val="001035EA"/>
    <w:rsid w:val="0010362F"/>
    <w:rsid w:val="001036DB"/>
    <w:rsid w:val="001038EB"/>
    <w:rsid w:val="00103B38"/>
    <w:rsid w:val="00103C08"/>
    <w:rsid w:val="00103CBE"/>
    <w:rsid w:val="00103DAE"/>
    <w:rsid w:val="00103DC0"/>
    <w:rsid w:val="00103DD0"/>
    <w:rsid w:val="00103E72"/>
    <w:rsid w:val="00103FCA"/>
    <w:rsid w:val="0010401E"/>
    <w:rsid w:val="001040D1"/>
    <w:rsid w:val="001040D5"/>
    <w:rsid w:val="0010423E"/>
    <w:rsid w:val="001042EE"/>
    <w:rsid w:val="00104366"/>
    <w:rsid w:val="00104425"/>
    <w:rsid w:val="0010442A"/>
    <w:rsid w:val="0010448F"/>
    <w:rsid w:val="001044DD"/>
    <w:rsid w:val="0010452E"/>
    <w:rsid w:val="0010459E"/>
    <w:rsid w:val="00104676"/>
    <w:rsid w:val="00104770"/>
    <w:rsid w:val="001047E7"/>
    <w:rsid w:val="00104925"/>
    <w:rsid w:val="00104A08"/>
    <w:rsid w:val="00104AD1"/>
    <w:rsid w:val="00104C30"/>
    <w:rsid w:val="00104C95"/>
    <w:rsid w:val="00104D6E"/>
    <w:rsid w:val="00104DEB"/>
    <w:rsid w:val="00104E1C"/>
    <w:rsid w:val="00104E31"/>
    <w:rsid w:val="00104ED8"/>
    <w:rsid w:val="00104FE7"/>
    <w:rsid w:val="0010509C"/>
    <w:rsid w:val="001050A0"/>
    <w:rsid w:val="001050EA"/>
    <w:rsid w:val="0010516E"/>
    <w:rsid w:val="00105224"/>
    <w:rsid w:val="0010533A"/>
    <w:rsid w:val="001053BE"/>
    <w:rsid w:val="00105504"/>
    <w:rsid w:val="00105589"/>
    <w:rsid w:val="0010568D"/>
    <w:rsid w:val="0010587D"/>
    <w:rsid w:val="0010589E"/>
    <w:rsid w:val="0010591B"/>
    <w:rsid w:val="00105A0A"/>
    <w:rsid w:val="00105AE2"/>
    <w:rsid w:val="00105AED"/>
    <w:rsid w:val="00105B67"/>
    <w:rsid w:val="00105B73"/>
    <w:rsid w:val="00105C42"/>
    <w:rsid w:val="00105C6D"/>
    <w:rsid w:val="00105CB6"/>
    <w:rsid w:val="00105D3C"/>
    <w:rsid w:val="00105D9E"/>
    <w:rsid w:val="00105DB8"/>
    <w:rsid w:val="00105DF9"/>
    <w:rsid w:val="00105DFA"/>
    <w:rsid w:val="00105E47"/>
    <w:rsid w:val="00105FBE"/>
    <w:rsid w:val="00105FD6"/>
    <w:rsid w:val="001060B4"/>
    <w:rsid w:val="001060C6"/>
    <w:rsid w:val="0010611D"/>
    <w:rsid w:val="0010619E"/>
    <w:rsid w:val="00106247"/>
    <w:rsid w:val="001062E8"/>
    <w:rsid w:val="001063B0"/>
    <w:rsid w:val="0010641C"/>
    <w:rsid w:val="00106435"/>
    <w:rsid w:val="001064E3"/>
    <w:rsid w:val="001064F4"/>
    <w:rsid w:val="00106574"/>
    <w:rsid w:val="001065C7"/>
    <w:rsid w:val="001065C9"/>
    <w:rsid w:val="00106746"/>
    <w:rsid w:val="00106911"/>
    <w:rsid w:val="0010692C"/>
    <w:rsid w:val="00106998"/>
    <w:rsid w:val="00106A0E"/>
    <w:rsid w:val="00106A25"/>
    <w:rsid w:val="00106B80"/>
    <w:rsid w:val="00106C6A"/>
    <w:rsid w:val="00106C9D"/>
    <w:rsid w:val="00106CCD"/>
    <w:rsid w:val="00106CD9"/>
    <w:rsid w:val="00106D39"/>
    <w:rsid w:val="00106D9B"/>
    <w:rsid w:val="00106E40"/>
    <w:rsid w:val="00106E4F"/>
    <w:rsid w:val="00106F1F"/>
    <w:rsid w:val="00106FED"/>
    <w:rsid w:val="00107101"/>
    <w:rsid w:val="00107161"/>
    <w:rsid w:val="001072BF"/>
    <w:rsid w:val="001073A9"/>
    <w:rsid w:val="001073B5"/>
    <w:rsid w:val="001073E1"/>
    <w:rsid w:val="0010760C"/>
    <w:rsid w:val="0010765D"/>
    <w:rsid w:val="001076F2"/>
    <w:rsid w:val="001076F7"/>
    <w:rsid w:val="00107866"/>
    <w:rsid w:val="001078A7"/>
    <w:rsid w:val="001078B1"/>
    <w:rsid w:val="0010796B"/>
    <w:rsid w:val="001079CC"/>
    <w:rsid w:val="00107B94"/>
    <w:rsid w:val="00107BC1"/>
    <w:rsid w:val="00107C3E"/>
    <w:rsid w:val="00107C65"/>
    <w:rsid w:val="00107FBA"/>
    <w:rsid w:val="00107FF4"/>
    <w:rsid w:val="0011011C"/>
    <w:rsid w:val="0011032E"/>
    <w:rsid w:val="00110511"/>
    <w:rsid w:val="0011053F"/>
    <w:rsid w:val="0011073A"/>
    <w:rsid w:val="00110756"/>
    <w:rsid w:val="00110875"/>
    <w:rsid w:val="0011087B"/>
    <w:rsid w:val="00110888"/>
    <w:rsid w:val="001109E8"/>
    <w:rsid w:val="00110BCC"/>
    <w:rsid w:val="00110BD3"/>
    <w:rsid w:val="00110CE2"/>
    <w:rsid w:val="00110D46"/>
    <w:rsid w:val="00110D61"/>
    <w:rsid w:val="00110E03"/>
    <w:rsid w:val="00110E5A"/>
    <w:rsid w:val="00110E72"/>
    <w:rsid w:val="00110F3C"/>
    <w:rsid w:val="00110FE3"/>
    <w:rsid w:val="00111008"/>
    <w:rsid w:val="0011104A"/>
    <w:rsid w:val="00111053"/>
    <w:rsid w:val="001110BB"/>
    <w:rsid w:val="001111A4"/>
    <w:rsid w:val="001112B3"/>
    <w:rsid w:val="001112CC"/>
    <w:rsid w:val="001113F2"/>
    <w:rsid w:val="00111417"/>
    <w:rsid w:val="001116DF"/>
    <w:rsid w:val="0011175D"/>
    <w:rsid w:val="00111786"/>
    <w:rsid w:val="00111A55"/>
    <w:rsid w:val="00111AD4"/>
    <w:rsid w:val="00111BDC"/>
    <w:rsid w:val="00111D50"/>
    <w:rsid w:val="00111F14"/>
    <w:rsid w:val="00111F85"/>
    <w:rsid w:val="00111FC5"/>
    <w:rsid w:val="00111FE7"/>
    <w:rsid w:val="0011203C"/>
    <w:rsid w:val="001121AF"/>
    <w:rsid w:val="0011224B"/>
    <w:rsid w:val="001122FA"/>
    <w:rsid w:val="001124A2"/>
    <w:rsid w:val="00112555"/>
    <w:rsid w:val="0011256F"/>
    <w:rsid w:val="00112629"/>
    <w:rsid w:val="0011269F"/>
    <w:rsid w:val="00112869"/>
    <w:rsid w:val="0011291B"/>
    <w:rsid w:val="0011291D"/>
    <w:rsid w:val="00112935"/>
    <w:rsid w:val="00112A78"/>
    <w:rsid w:val="00112A7B"/>
    <w:rsid w:val="00112A84"/>
    <w:rsid w:val="00112B73"/>
    <w:rsid w:val="00112C24"/>
    <w:rsid w:val="00112CDD"/>
    <w:rsid w:val="00112D2E"/>
    <w:rsid w:val="00112DEF"/>
    <w:rsid w:val="00112E46"/>
    <w:rsid w:val="00112FE9"/>
    <w:rsid w:val="0011303D"/>
    <w:rsid w:val="00113144"/>
    <w:rsid w:val="00113152"/>
    <w:rsid w:val="001131D7"/>
    <w:rsid w:val="001132C2"/>
    <w:rsid w:val="001132EE"/>
    <w:rsid w:val="0011348B"/>
    <w:rsid w:val="00113543"/>
    <w:rsid w:val="001135BA"/>
    <w:rsid w:val="001137DE"/>
    <w:rsid w:val="00113A13"/>
    <w:rsid w:val="00113A19"/>
    <w:rsid w:val="00113A87"/>
    <w:rsid w:val="00113C21"/>
    <w:rsid w:val="00113C23"/>
    <w:rsid w:val="00113EB2"/>
    <w:rsid w:val="00113EE3"/>
    <w:rsid w:val="00113F05"/>
    <w:rsid w:val="00113F15"/>
    <w:rsid w:val="00113F16"/>
    <w:rsid w:val="00113F51"/>
    <w:rsid w:val="00113FAF"/>
    <w:rsid w:val="001140C4"/>
    <w:rsid w:val="001141AC"/>
    <w:rsid w:val="001141FA"/>
    <w:rsid w:val="0011428F"/>
    <w:rsid w:val="00114302"/>
    <w:rsid w:val="001143EF"/>
    <w:rsid w:val="001144A3"/>
    <w:rsid w:val="00114559"/>
    <w:rsid w:val="001146BF"/>
    <w:rsid w:val="0011490F"/>
    <w:rsid w:val="00114937"/>
    <w:rsid w:val="00114AA2"/>
    <w:rsid w:val="00114AD8"/>
    <w:rsid w:val="00114B37"/>
    <w:rsid w:val="00114BE5"/>
    <w:rsid w:val="00114C28"/>
    <w:rsid w:val="00114CA0"/>
    <w:rsid w:val="00114E7A"/>
    <w:rsid w:val="00114EF1"/>
    <w:rsid w:val="0011507B"/>
    <w:rsid w:val="0011521E"/>
    <w:rsid w:val="00115384"/>
    <w:rsid w:val="00115422"/>
    <w:rsid w:val="00115514"/>
    <w:rsid w:val="00115558"/>
    <w:rsid w:val="001157BE"/>
    <w:rsid w:val="00115847"/>
    <w:rsid w:val="001158B3"/>
    <w:rsid w:val="00115982"/>
    <w:rsid w:val="00115A4A"/>
    <w:rsid w:val="00115B26"/>
    <w:rsid w:val="00115B75"/>
    <w:rsid w:val="00115C02"/>
    <w:rsid w:val="00115C7D"/>
    <w:rsid w:val="00115CA3"/>
    <w:rsid w:val="00115CF4"/>
    <w:rsid w:val="00115CF5"/>
    <w:rsid w:val="00115D5A"/>
    <w:rsid w:val="00115E56"/>
    <w:rsid w:val="00115FE6"/>
    <w:rsid w:val="001160F3"/>
    <w:rsid w:val="00116212"/>
    <w:rsid w:val="001162A8"/>
    <w:rsid w:val="00116470"/>
    <w:rsid w:val="001164A8"/>
    <w:rsid w:val="001165A1"/>
    <w:rsid w:val="00116621"/>
    <w:rsid w:val="00116643"/>
    <w:rsid w:val="001166C0"/>
    <w:rsid w:val="0011671D"/>
    <w:rsid w:val="001167AB"/>
    <w:rsid w:val="0011686D"/>
    <w:rsid w:val="00116898"/>
    <w:rsid w:val="001168CD"/>
    <w:rsid w:val="00116906"/>
    <w:rsid w:val="0011693A"/>
    <w:rsid w:val="00116BAB"/>
    <w:rsid w:val="00116BF7"/>
    <w:rsid w:val="00116C53"/>
    <w:rsid w:val="00116CE8"/>
    <w:rsid w:val="00116D7D"/>
    <w:rsid w:val="00116D80"/>
    <w:rsid w:val="00116EC9"/>
    <w:rsid w:val="00116F12"/>
    <w:rsid w:val="001171B3"/>
    <w:rsid w:val="00117280"/>
    <w:rsid w:val="0011733C"/>
    <w:rsid w:val="0011738E"/>
    <w:rsid w:val="001174DB"/>
    <w:rsid w:val="001174F5"/>
    <w:rsid w:val="00117527"/>
    <w:rsid w:val="001175EE"/>
    <w:rsid w:val="001176B2"/>
    <w:rsid w:val="001176B7"/>
    <w:rsid w:val="001177F6"/>
    <w:rsid w:val="00117807"/>
    <w:rsid w:val="00117968"/>
    <w:rsid w:val="0011796E"/>
    <w:rsid w:val="00117A7D"/>
    <w:rsid w:val="00117AE2"/>
    <w:rsid w:val="00117B41"/>
    <w:rsid w:val="00117B44"/>
    <w:rsid w:val="00117BE8"/>
    <w:rsid w:val="00117C54"/>
    <w:rsid w:val="00117D00"/>
    <w:rsid w:val="00117D88"/>
    <w:rsid w:val="00117F39"/>
    <w:rsid w:val="00117F9C"/>
    <w:rsid w:val="0012006D"/>
    <w:rsid w:val="00120166"/>
    <w:rsid w:val="00120330"/>
    <w:rsid w:val="001203C1"/>
    <w:rsid w:val="001203C4"/>
    <w:rsid w:val="001203CD"/>
    <w:rsid w:val="001205E0"/>
    <w:rsid w:val="001206A8"/>
    <w:rsid w:val="001206CB"/>
    <w:rsid w:val="001206D7"/>
    <w:rsid w:val="00120790"/>
    <w:rsid w:val="0012091F"/>
    <w:rsid w:val="001209F0"/>
    <w:rsid w:val="00120ABE"/>
    <w:rsid w:val="00120B91"/>
    <w:rsid w:val="00120C00"/>
    <w:rsid w:val="00120D46"/>
    <w:rsid w:val="00120D86"/>
    <w:rsid w:val="00120EEC"/>
    <w:rsid w:val="00120FF4"/>
    <w:rsid w:val="0012101B"/>
    <w:rsid w:val="00121108"/>
    <w:rsid w:val="001213B2"/>
    <w:rsid w:val="0012140B"/>
    <w:rsid w:val="00121447"/>
    <w:rsid w:val="00121463"/>
    <w:rsid w:val="00121501"/>
    <w:rsid w:val="001215DC"/>
    <w:rsid w:val="001215DF"/>
    <w:rsid w:val="001216F1"/>
    <w:rsid w:val="00121720"/>
    <w:rsid w:val="00121758"/>
    <w:rsid w:val="00121799"/>
    <w:rsid w:val="001217CE"/>
    <w:rsid w:val="00121AD1"/>
    <w:rsid w:val="00121AE7"/>
    <w:rsid w:val="00121B9F"/>
    <w:rsid w:val="00121BD7"/>
    <w:rsid w:val="00121BF6"/>
    <w:rsid w:val="00121CC5"/>
    <w:rsid w:val="00121D9C"/>
    <w:rsid w:val="00121DA4"/>
    <w:rsid w:val="00121E07"/>
    <w:rsid w:val="00122194"/>
    <w:rsid w:val="00122195"/>
    <w:rsid w:val="0012222B"/>
    <w:rsid w:val="0012228C"/>
    <w:rsid w:val="001222FC"/>
    <w:rsid w:val="0012232C"/>
    <w:rsid w:val="00122375"/>
    <w:rsid w:val="00122376"/>
    <w:rsid w:val="001224CF"/>
    <w:rsid w:val="0012258C"/>
    <w:rsid w:val="0012259F"/>
    <w:rsid w:val="00122670"/>
    <w:rsid w:val="001228AB"/>
    <w:rsid w:val="00122AE1"/>
    <w:rsid w:val="00122B15"/>
    <w:rsid w:val="00122B88"/>
    <w:rsid w:val="00122C31"/>
    <w:rsid w:val="00122C65"/>
    <w:rsid w:val="00122D57"/>
    <w:rsid w:val="00122DB3"/>
    <w:rsid w:val="00122E7E"/>
    <w:rsid w:val="00122F00"/>
    <w:rsid w:val="00122F92"/>
    <w:rsid w:val="00123052"/>
    <w:rsid w:val="00123097"/>
    <w:rsid w:val="001230DC"/>
    <w:rsid w:val="001231C2"/>
    <w:rsid w:val="001235F8"/>
    <w:rsid w:val="00123762"/>
    <w:rsid w:val="00123780"/>
    <w:rsid w:val="001237E4"/>
    <w:rsid w:val="00123832"/>
    <w:rsid w:val="00123870"/>
    <w:rsid w:val="00123902"/>
    <w:rsid w:val="0012390F"/>
    <w:rsid w:val="00123A29"/>
    <w:rsid w:val="00123E30"/>
    <w:rsid w:val="00123FB7"/>
    <w:rsid w:val="00124040"/>
    <w:rsid w:val="001240D9"/>
    <w:rsid w:val="0012411F"/>
    <w:rsid w:val="00124205"/>
    <w:rsid w:val="00124393"/>
    <w:rsid w:val="0012447F"/>
    <w:rsid w:val="0012448C"/>
    <w:rsid w:val="001245F5"/>
    <w:rsid w:val="0012465F"/>
    <w:rsid w:val="00124673"/>
    <w:rsid w:val="00124763"/>
    <w:rsid w:val="001248DC"/>
    <w:rsid w:val="00124900"/>
    <w:rsid w:val="00124936"/>
    <w:rsid w:val="00124998"/>
    <w:rsid w:val="001249B5"/>
    <w:rsid w:val="00124A51"/>
    <w:rsid w:val="00124AC4"/>
    <w:rsid w:val="00124ADC"/>
    <w:rsid w:val="00124D5B"/>
    <w:rsid w:val="00124DD1"/>
    <w:rsid w:val="00124DE2"/>
    <w:rsid w:val="00124E1A"/>
    <w:rsid w:val="00124E38"/>
    <w:rsid w:val="00124E73"/>
    <w:rsid w:val="00124EF7"/>
    <w:rsid w:val="00124F38"/>
    <w:rsid w:val="00125025"/>
    <w:rsid w:val="001251A6"/>
    <w:rsid w:val="00125263"/>
    <w:rsid w:val="00125274"/>
    <w:rsid w:val="001252D7"/>
    <w:rsid w:val="00125445"/>
    <w:rsid w:val="001255A8"/>
    <w:rsid w:val="00125734"/>
    <w:rsid w:val="00125819"/>
    <w:rsid w:val="001259AE"/>
    <w:rsid w:val="001259F2"/>
    <w:rsid w:val="00125ACA"/>
    <w:rsid w:val="00125ACC"/>
    <w:rsid w:val="00125AF6"/>
    <w:rsid w:val="00125B0E"/>
    <w:rsid w:val="00125BCB"/>
    <w:rsid w:val="00125BF5"/>
    <w:rsid w:val="00125C0B"/>
    <w:rsid w:val="00125C7E"/>
    <w:rsid w:val="00125C96"/>
    <w:rsid w:val="00125CB3"/>
    <w:rsid w:val="00125D8D"/>
    <w:rsid w:val="00125EF3"/>
    <w:rsid w:val="00126089"/>
    <w:rsid w:val="00126177"/>
    <w:rsid w:val="001261B1"/>
    <w:rsid w:val="00126238"/>
    <w:rsid w:val="00126339"/>
    <w:rsid w:val="001263CC"/>
    <w:rsid w:val="0012641E"/>
    <w:rsid w:val="00126469"/>
    <w:rsid w:val="0012656D"/>
    <w:rsid w:val="00126621"/>
    <w:rsid w:val="00126675"/>
    <w:rsid w:val="0012673F"/>
    <w:rsid w:val="001267ED"/>
    <w:rsid w:val="00126832"/>
    <w:rsid w:val="001268FF"/>
    <w:rsid w:val="00126B0D"/>
    <w:rsid w:val="00126B1D"/>
    <w:rsid w:val="00126C28"/>
    <w:rsid w:val="00126CA3"/>
    <w:rsid w:val="00126D20"/>
    <w:rsid w:val="00126D6A"/>
    <w:rsid w:val="00126E01"/>
    <w:rsid w:val="00126F47"/>
    <w:rsid w:val="00126F8D"/>
    <w:rsid w:val="00127063"/>
    <w:rsid w:val="001271B8"/>
    <w:rsid w:val="00127325"/>
    <w:rsid w:val="001273BF"/>
    <w:rsid w:val="0012740C"/>
    <w:rsid w:val="00127495"/>
    <w:rsid w:val="001274A4"/>
    <w:rsid w:val="0012754F"/>
    <w:rsid w:val="0012758E"/>
    <w:rsid w:val="001276BD"/>
    <w:rsid w:val="0012771F"/>
    <w:rsid w:val="001277C3"/>
    <w:rsid w:val="0012790B"/>
    <w:rsid w:val="0012790D"/>
    <w:rsid w:val="00127A7F"/>
    <w:rsid w:val="00127C6A"/>
    <w:rsid w:val="00127C79"/>
    <w:rsid w:val="00127DAF"/>
    <w:rsid w:val="00127DB6"/>
    <w:rsid w:val="00127E25"/>
    <w:rsid w:val="00127E41"/>
    <w:rsid w:val="00127E53"/>
    <w:rsid w:val="00127EC4"/>
    <w:rsid w:val="00127EF6"/>
    <w:rsid w:val="0013007C"/>
    <w:rsid w:val="0013009E"/>
    <w:rsid w:val="001301E9"/>
    <w:rsid w:val="001302E0"/>
    <w:rsid w:val="001302FC"/>
    <w:rsid w:val="00130392"/>
    <w:rsid w:val="001303FB"/>
    <w:rsid w:val="00130560"/>
    <w:rsid w:val="001305B0"/>
    <w:rsid w:val="001306A4"/>
    <w:rsid w:val="0013071D"/>
    <w:rsid w:val="00130894"/>
    <w:rsid w:val="001308E6"/>
    <w:rsid w:val="0013090C"/>
    <w:rsid w:val="001309F4"/>
    <w:rsid w:val="00130B65"/>
    <w:rsid w:val="00130D3F"/>
    <w:rsid w:val="00130D6D"/>
    <w:rsid w:val="00130E90"/>
    <w:rsid w:val="00130EB1"/>
    <w:rsid w:val="00130F79"/>
    <w:rsid w:val="00131127"/>
    <w:rsid w:val="001314BC"/>
    <w:rsid w:val="0013160B"/>
    <w:rsid w:val="0013162E"/>
    <w:rsid w:val="00131649"/>
    <w:rsid w:val="00131B21"/>
    <w:rsid w:val="00131BAE"/>
    <w:rsid w:val="00131BFA"/>
    <w:rsid w:val="00131D00"/>
    <w:rsid w:val="00131D17"/>
    <w:rsid w:val="00131D82"/>
    <w:rsid w:val="00131DE4"/>
    <w:rsid w:val="00131EF9"/>
    <w:rsid w:val="00131FA9"/>
    <w:rsid w:val="0013200E"/>
    <w:rsid w:val="00132081"/>
    <w:rsid w:val="00132089"/>
    <w:rsid w:val="00132152"/>
    <w:rsid w:val="00132302"/>
    <w:rsid w:val="00132349"/>
    <w:rsid w:val="00132595"/>
    <w:rsid w:val="00132809"/>
    <w:rsid w:val="001328B5"/>
    <w:rsid w:val="001328B7"/>
    <w:rsid w:val="00132A79"/>
    <w:rsid w:val="00132AC1"/>
    <w:rsid w:val="00132B22"/>
    <w:rsid w:val="00132B33"/>
    <w:rsid w:val="00132B4F"/>
    <w:rsid w:val="00132B7B"/>
    <w:rsid w:val="00132B8E"/>
    <w:rsid w:val="00132CCC"/>
    <w:rsid w:val="00132CE1"/>
    <w:rsid w:val="00132D4B"/>
    <w:rsid w:val="00132DA5"/>
    <w:rsid w:val="00132E48"/>
    <w:rsid w:val="00133053"/>
    <w:rsid w:val="00133134"/>
    <w:rsid w:val="0013317A"/>
    <w:rsid w:val="001331FD"/>
    <w:rsid w:val="00133553"/>
    <w:rsid w:val="001335BB"/>
    <w:rsid w:val="00133872"/>
    <w:rsid w:val="0013391D"/>
    <w:rsid w:val="00133994"/>
    <w:rsid w:val="001339B6"/>
    <w:rsid w:val="00133A1E"/>
    <w:rsid w:val="00133AB7"/>
    <w:rsid w:val="00133CCC"/>
    <w:rsid w:val="00133D36"/>
    <w:rsid w:val="00133D80"/>
    <w:rsid w:val="00133DA8"/>
    <w:rsid w:val="00133DCA"/>
    <w:rsid w:val="00133EED"/>
    <w:rsid w:val="00133F7C"/>
    <w:rsid w:val="00133FA0"/>
    <w:rsid w:val="00134087"/>
    <w:rsid w:val="001340CD"/>
    <w:rsid w:val="001341DE"/>
    <w:rsid w:val="00134265"/>
    <w:rsid w:val="001342BB"/>
    <w:rsid w:val="00134336"/>
    <w:rsid w:val="001343FC"/>
    <w:rsid w:val="00134428"/>
    <w:rsid w:val="00134449"/>
    <w:rsid w:val="0013449B"/>
    <w:rsid w:val="001344E3"/>
    <w:rsid w:val="001348FF"/>
    <w:rsid w:val="00134A9E"/>
    <w:rsid w:val="00134B46"/>
    <w:rsid w:val="00134C0B"/>
    <w:rsid w:val="00134CDA"/>
    <w:rsid w:val="00134D10"/>
    <w:rsid w:val="00134D8D"/>
    <w:rsid w:val="00134F48"/>
    <w:rsid w:val="00134F9E"/>
    <w:rsid w:val="001350B5"/>
    <w:rsid w:val="0013524D"/>
    <w:rsid w:val="0013545C"/>
    <w:rsid w:val="001354D2"/>
    <w:rsid w:val="00135522"/>
    <w:rsid w:val="001355E9"/>
    <w:rsid w:val="00135637"/>
    <w:rsid w:val="00135676"/>
    <w:rsid w:val="001356C6"/>
    <w:rsid w:val="0013577E"/>
    <w:rsid w:val="0013594C"/>
    <w:rsid w:val="0013598A"/>
    <w:rsid w:val="001359BB"/>
    <w:rsid w:val="00135BB9"/>
    <w:rsid w:val="00135DFF"/>
    <w:rsid w:val="00135E56"/>
    <w:rsid w:val="00135F65"/>
    <w:rsid w:val="00135F6A"/>
    <w:rsid w:val="00135F74"/>
    <w:rsid w:val="0013600C"/>
    <w:rsid w:val="001362D0"/>
    <w:rsid w:val="001362D2"/>
    <w:rsid w:val="00136318"/>
    <w:rsid w:val="00136484"/>
    <w:rsid w:val="001365B4"/>
    <w:rsid w:val="001365B9"/>
    <w:rsid w:val="001366E8"/>
    <w:rsid w:val="00136790"/>
    <w:rsid w:val="00136852"/>
    <w:rsid w:val="001368AB"/>
    <w:rsid w:val="00136930"/>
    <w:rsid w:val="001369C7"/>
    <w:rsid w:val="00136AB6"/>
    <w:rsid w:val="00136B0C"/>
    <w:rsid w:val="00136C21"/>
    <w:rsid w:val="00136E19"/>
    <w:rsid w:val="00136FF8"/>
    <w:rsid w:val="001371E4"/>
    <w:rsid w:val="00137388"/>
    <w:rsid w:val="001373CB"/>
    <w:rsid w:val="0013754E"/>
    <w:rsid w:val="0013755D"/>
    <w:rsid w:val="0013757C"/>
    <w:rsid w:val="001375D5"/>
    <w:rsid w:val="00137642"/>
    <w:rsid w:val="00137645"/>
    <w:rsid w:val="001376C6"/>
    <w:rsid w:val="0013771C"/>
    <w:rsid w:val="0013783D"/>
    <w:rsid w:val="001378EA"/>
    <w:rsid w:val="00137974"/>
    <w:rsid w:val="00137B59"/>
    <w:rsid w:val="00137C2D"/>
    <w:rsid w:val="00137C61"/>
    <w:rsid w:val="00137D21"/>
    <w:rsid w:val="00137D3E"/>
    <w:rsid w:val="00137E4C"/>
    <w:rsid w:val="00137FE0"/>
    <w:rsid w:val="0014001E"/>
    <w:rsid w:val="00140050"/>
    <w:rsid w:val="0014015A"/>
    <w:rsid w:val="001401BB"/>
    <w:rsid w:val="00140239"/>
    <w:rsid w:val="00140289"/>
    <w:rsid w:val="001402EA"/>
    <w:rsid w:val="0014032C"/>
    <w:rsid w:val="0014039C"/>
    <w:rsid w:val="00140408"/>
    <w:rsid w:val="0014044B"/>
    <w:rsid w:val="0014047E"/>
    <w:rsid w:val="001404EF"/>
    <w:rsid w:val="00140561"/>
    <w:rsid w:val="00140597"/>
    <w:rsid w:val="001405AC"/>
    <w:rsid w:val="00140844"/>
    <w:rsid w:val="00140881"/>
    <w:rsid w:val="00140931"/>
    <w:rsid w:val="001409EE"/>
    <w:rsid w:val="00140AAA"/>
    <w:rsid w:val="00140B6F"/>
    <w:rsid w:val="00140D56"/>
    <w:rsid w:val="00140D57"/>
    <w:rsid w:val="00140D59"/>
    <w:rsid w:val="00140E99"/>
    <w:rsid w:val="00140FE8"/>
    <w:rsid w:val="001410E9"/>
    <w:rsid w:val="00141115"/>
    <w:rsid w:val="001412C9"/>
    <w:rsid w:val="00141436"/>
    <w:rsid w:val="001414AE"/>
    <w:rsid w:val="00141662"/>
    <w:rsid w:val="001418EC"/>
    <w:rsid w:val="001419A0"/>
    <w:rsid w:val="00141A32"/>
    <w:rsid w:val="00141AB9"/>
    <w:rsid w:val="00141C2A"/>
    <w:rsid w:val="00141CC0"/>
    <w:rsid w:val="00141D3D"/>
    <w:rsid w:val="00141E5C"/>
    <w:rsid w:val="00141F28"/>
    <w:rsid w:val="00141FE6"/>
    <w:rsid w:val="0014205F"/>
    <w:rsid w:val="0014208F"/>
    <w:rsid w:val="001423A9"/>
    <w:rsid w:val="001423CF"/>
    <w:rsid w:val="00142501"/>
    <w:rsid w:val="0014251D"/>
    <w:rsid w:val="001425E6"/>
    <w:rsid w:val="0014265B"/>
    <w:rsid w:val="0014265E"/>
    <w:rsid w:val="001428A2"/>
    <w:rsid w:val="0014296F"/>
    <w:rsid w:val="001429E3"/>
    <w:rsid w:val="00142A36"/>
    <w:rsid w:val="00142A41"/>
    <w:rsid w:val="00142AEE"/>
    <w:rsid w:val="00142B41"/>
    <w:rsid w:val="00142B71"/>
    <w:rsid w:val="00142B9A"/>
    <w:rsid w:val="00142BC3"/>
    <w:rsid w:val="00142C05"/>
    <w:rsid w:val="00142E9E"/>
    <w:rsid w:val="001430DC"/>
    <w:rsid w:val="00143272"/>
    <w:rsid w:val="001432F9"/>
    <w:rsid w:val="00143439"/>
    <w:rsid w:val="001434C0"/>
    <w:rsid w:val="001435AA"/>
    <w:rsid w:val="00143723"/>
    <w:rsid w:val="0014384C"/>
    <w:rsid w:val="0014397E"/>
    <w:rsid w:val="00143A62"/>
    <w:rsid w:val="00143B24"/>
    <w:rsid w:val="00143BCD"/>
    <w:rsid w:val="00143C4F"/>
    <w:rsid w:val="00143D8D"/>
    <w:rsid w:val="00143DDA"/>
    <w:rsid w:val="00143DFC"/>
    <w:rsid w:val="00143E73"/>
    <w:rsid w:val="00143F67"/>
    <w:rsid w:val="00143F7A"/>
    <w:rsid w:val="00143FE9"/>
    <w:rsid w:val="00144154"/>
    <w:rsid w:val="001441ED"/>
    <w:rsid w:val="00144271"/>
    <w:rsid w:val="0014427E"/>
    <w:rsid w:val="001442F0"/>
    <w:rsid w:val="0014443A"/>
    <w:rsid w:val="00144452"/>
    <w:rsid w:val="00144596"/>
    <w:rsid w:val="001445DD"/>
    <w:rsid w:val="001446BD"/>
    <w:rsid w:val="0014472D"/>
    <w:rsid w:val="00144879"/>
    <w:rsid w:val="00144967"/>
    <w:rsid w:val="001449E7"/>
    <w:rsid w:val="00144AEA"/>
    <w:rsid w:val="00144AF0"/>
    <w:rsid w:val="00144BDC"/>
    <w:rsid w:val="00144D26"/>
    <w:rsid w:val="00144D27"/>
    <w:rsid w:val="00144D33"/>
    <w:rsid w:val="00144DBE"/>
    <w:rsid w:val="00144EDD"/>
    <w:rsid w:val="00145048"/>
    <w:rsid w:val="0014506D"/>
    <w:rsid w:val="001450B4"/>
    <w:rsid w:val="00145137"/>
    <w:rsid w:val="001451C7"/>
    <w:rsid w:val="00145234"/>
    <w:rsid w:val="001453B2"/>
    <w:rsid w:val="0014541A"/>
    <w:rsid w:val="00145448"/>
    <w:rsid w:val="0014549E"/>
    <w:rsid w:val="0014552E"/>
    <w:rsid w:val="00145540"/>
    <w:rsid w:val="001456A3"/>
    <w:rsid w:val="001456B0"/>
    <w:rsid w:val="00145707"/>
    <w:rsid w:val="001457A5"/>
    <w:rsid w:val="00145825"/>
    <w:rsid w:val="0014590B"/>
    <w:rsid w:val="00145962"/>
    <w:rsid w:val="00145ACE"/>
    <w:rsid w:val="00145B72"/>
    <w:rsid w:val="00145BC4"/>
    <w:rsid w:val="00145C40"/>
    <w:rsid w:val="00145D2C"/>
    <w:rsid w:val="00145DD9"/>
    <w:rsid w:val="00145E81"/>
    <w:rsid w:val="001460D9"/>
    <w:rsid w:val="00146119"/>
    <w:rsid w:val="001461B7"/>
    <w:rsid w:val="00146251"/>
    <w:rsid w:val="001462BF"/>
    <w:rsid w:val="0014632D"/>
    <w:rsid w:val="00146352"/>
    <w:rsid w:val="001463B2"/>
    <w:rsid w:val="00146544"/>
    <w:rsid w:val="00146555"/>
    <w:rsid w:val="00146597"/>
    <w:rsid w:val="001465C7"/>
    <w:rsid w:val="001467E2"/>
    <w:rsid w:val="00146864"/>
    <w:rsid w:val="00146872"/>
    <w:rsid w:val="001468F0"/>
    <w:rsid w:val="00146A0C"/>
    <w:rsid w:val="00146A2C"/>
    <w:rsid w:val="00146AA6"/>
    <w:rsid w:val="00146C73"/>
    <w:rsid w:val="00146C7D"/>
    <w:rsid w:val="00146DAB"/>
    <w:rsid w:val="001471AC"/>
    <w:rsid w:val="001471E2"/>
    <w:rsid w:val="00147252"/>
    <w:rsid w:val="0014725E"/>
    <w:rsid w:val="00147339"/>
    <w:rsid w:val="0014738A"/>
    <w:rsid w:val="001474AE"/>
    <w:rsid w:val="0014750D"/>
    <w:rsid w:val="00147540"/>
    <w:rsid w:val="0014759E"/>
    <w:rsid w:val="001476CB"/>
    <w:rsid w:val="0014772C"/>
    <w:rsid w:val="0014775D"/>
    <w:rsid w:val="001477DE"/>
    <w:rsid w:val="00147824"/>
    <w:rsid w:val="00147836"/>
    <w:rsid w:val="001478B0"/>
    <w:rsid w:val="001478F3"/>
    <w:rsid w:val="00147991"/>
    <w:rsid w:val="001479F4"/>
    <w:rsid w:val="00147BA4"/>
    <w:rsid w:val="00147C35"/>
    <w:rsid w:val="00147C8C"/>
    <w:rsid w:val="00147CB3"/>
    <w:rsid w:val="00147D81"/>
    <w:rsid w:val="00147FA5"/>
    <w:rsid w:val="00147FB2"/>
    <w:rsid w:val="00150008"/>
    <w:rsid w:val="001500D2"/>
    <w:rsid w:val="001500F6"/>
    <w:rsid w:val="0015019B"/>
    <w:rsid w:val="001501FE"/>
    <w:rsid w:val="0015021C"/>
    <w:rsid w:val="0015022A"/>
    <w:rsid w:val="0015038B"/>
    <w:rsid w:val="0015052F"/>
    <w:rsid w:val="0015067A"/>
    <w:rsid w:val="001506D2"/>
    <w:rsid w:val="001506DC"/>
    <w:rsid w:val="00150733"/>
    <w:rsid w:val="001507C9"/>
    <w:rsid w:val="001509E8"/>
    <w:rsid w:val="00150B30"/>
    <w:rsid w:val="00150B58"/>
    <w:rsid w:val="00150B9D"/>
    <w:rsid w:val="00150D9D"/>
    <w:rsid w:val="00150DAD"/>
    <w:rsid w:val="00150EE6"/>
    <w:rsid w:val="001512DB"/>
    <w:rsid w:val="00151400"/>
    <w:rsid w:val="0015143D"/>
    <w:rsid w:val="00151552"/>
    <w:rsid w:val="001515FD"/>
    <w:rsid w:val="00151632"/>
    <w:rsid w:val="0015167F"/>
    <w:rsid w:val="0015169B"/>
    <w:rsid w:val="001517B8"/>
    <w:rsid w:val="001517E1"/>
    <w:rsid w:val="00151917"/>
    <w:rsid w:val="0015197B"/>
    <w:rsid w:val="001519EF"/>
    <w:rsid w:val="00151A70"/>
    <w:rsid w:val="00151A90"/>
    <w:rsid w:val="00151B00"/>
    <w:rsid w:val="00151B90"/>
    <w:rsid w:val="00151C45"/>
    <w:rsid w:val="00151C68"/>
    <w:rsid w:val="00151D97"/>
    <w:rsid w:val="00151DB6"/>
    <w:rsid w:val="00152066"/>
    <w:rsid w:val="00152169"/>
    <w:rsid w:val="001521BD"/>
    <w:rsid w:val="00152213"/>
    <w:rsid w:val="001522AE"/>
    <w:rsid w:val="001522DF"/>
    <w:rsid w:val="001523C7"/>
    <w:rsid w:val="00152400"/>
    <w:rsid w:val="0015240F"/>
    <w:rsid w:val="001525B8"/>
    <w:rsid w:val="00152684"/>
    <w:rsid w:val="00152685"/>
    <w:rsid w:val="0015275C"/>
    <w:rsid w:val="001529C8"/>
    <w:rsid w:val="00152AF7"/>
    <w:rsid w:val="00152C39"/>
    <w:rsid w:val="00152C65"/>
    <w:rsid w:val="00152D51"/>
    <w:rsid w:val="00152E9B"/>
    <w:rsid w:val="001531E8"/>
    <w:rsid w:val="001532A0"/>
    <w:rsid w:val="00153373"/>
    <w:rsid w:val="0015348E"/>
    <w:rsid w:val="00153523"/>
    <w:rsid w:val="00153636"/>
    <w:rsid w:val="0015363C"/>
    <w:rsid w:val="0015369C"/>
    <w:rsid w:val="001536E8"/>
    <w:rsid w:val="001536F4"/>
    <w:rsid w:val="00153706"/>
    <w:rsid w:val="0015378A"/>
    <w:rsid w:val="00153857"/>
    <w:rsid w:val="001538DD"/>
    <w:rsid w:val="00153910"/>
    <w:rsid w:val="00153931"/>
    <w:rsid w:val="00153A51"/>
    <w:rsid w:val="00153AE6"/>
    <w:rsid w:val="00153B67"/>
    <w:rsid w:val="00153BB6"/>
    <w:rsid w:val="00153C2E"/>
    <w:rsid w:val="00153DBE"/>
    <w:rsid w:val="00153DEE"/>
    <w:rsid w:val="00153E6D"/>
    <w:rsid w:val="00153F96"/>
    <w:rsid w:val="00153FA4"/>
    <w:rsid w:val="00154058"/>
    <w:rsid w:val="001540A5"/>
    <w:rsid w:val="001540EA"/>
    <w:rsid w:val="00154221"/>
    <w:rsid w:val="0015422C"/>
    <w:rsid w:val="001542B2"/>
    <w:rsid w:val="001542F2"/>
    <w:rsid w:val="0015458E"/>
    <w:rsid w:val="001545D3"/>
    <w:rsid w:val="001545FC"/>
    <w:rsid w:val="00154619"/>
    <w:rsid w:val="0015466A"/>
    <w:rsid w:val="001546BA"/>
    <w:rsid w:val="001547AB"/>
    <w:rsid w:val="001547E0"/>
    <w:rsid w:val="00154869"/>
    <w:rsid w:val="0015488E"/>
    <w:rsid w:val="00154973"/>
    <w:rsid w:val="00154998"/>
    <w:rsid w:val="00154A24"/>
    <w:rsid w:val="00154B12"/>
    <w:rsid w:val="00154C40"/>
    <w:rsid w:val="00154D88"/>
    <w:rsid w:val="00154DE6"/>
    <w:rsid w:val="00154F3A"/>
    <w:rsid w:val="00154FB3"/>
    <w:rsid w:val="00155087"/>
    <w:rsid w:val="00155149"/>
    <w:rsid w:val="00155204"/>
    <w:rsid w:val="0015522E"/>
    <w:rsid w:val="00155292"/>
    <w:rsid w:val="0015535F"/>
    <w:rsid w:val="00155461"/>
    <w:rsid w:val="0015547E"/>
    <w:rsid w:val="001554B6"/>
    <w:rsid w:val="001554C0"/>
    <w:rsid w:val="001555AB"/>
    <w:rsid w:val="001555C6"/>
    <w:rsid w:val="001557C5"/>
    <w:rsid w:val="0015580F"/>
    <w:rsid w:val="0015586F"/>
    <w:rsid w:val="001558DA"/>
    <w:rsid w:val="001558E2"/>
    <w:rsid w:val="00155A91"/>
    <w:rsid w:val="00155B5A"/>
    <w:rsid w:val="00155B81"/>
    <w:rsid w:val="00155C0E"/>
    <w:rsid w:val="00155C5A"/>
    <w:rsid w:val="00155CE2"/>
    <w:rsid w:val="00155D84"/>
    <w:rsid w:val="00155DB5"/>
    <w:rsid w:val="00155E64"/>
    <w:rsid w:val="00155EE6"/>
    <w:rsid w:val="00156007"/>
    <w:rsid w:val="00156032"/>
    <w:rsid w:val="00156043"/>
    <w:rsid w:val="001561E0"/>
    <w:rsid w:val="0015623F"/>
    <w:rsid w:val="001562DE"/>
    <w:rsid w:val="00156391"/>
    <w:rsid w:val="001563A8"/>
    <w:rsid w:val="00156460"/>
    <w:rsid w:val="0015649E"/>
    <w:rsid w:val="001564AE"/>
    <w:rsid w:val="00156550"/>
    <w:rsid w:val="00156697"/>
    <w:rsid w:val="00156735"/>
    <w:rsid w:val="00156A04"/>
    <w:rsid w:val="00156A13"/>
    <w:rsid w:val="00156A3E"/>
    <w:rsid w:val="00156B18"/>
    <w:rsid w:val="00156BB9"/>
    <w:rsid w:val="00156BE0"/>
    <w:rsid w:val="00156C5F"/>
    <w:rsid w:val="00156C82"/>
    <w:rsid w:val="00156D92"/>
    <w:rsid w:val="00156E39"/>
    <w:rsid w:val="00156E5D"/>
    <w:rsid w:val="00156F4E"/>
    <w:rsid w:val="00156F8F"/>
    <w:rsid w:val="00157084"/>
    <w:rsid w:val="001570C3"/>
    <w:rsid w:val="00157103"/>
    <w:rsid w:val="00157108"/>
    <w:rsid w:val="00157130"/>
    <w:rsid w:val="001572A2"/>
    <w:rsid w:val="001572C0"/>
    <w:rsid w:val="001572FD"/>
    <w:rsid w:val="001573BD"/>
    <w:rsid w:val="00157582"/>
    <w:rsid w:val="00157595"/>
    <w:rsid w:val="0015759B"/>
    <w:rsid w:val="001575AE"/>
    <w:rsid w:val="00157692"/>
    <w:rsid w:val="001576B1"/>
    <w:rsid w:val="001577AC"/>
    <w:rsid w:val="00157860"/>
    <w:rsid w:val="00157B5D"/>
    <w:rsid w:val="00157B6D"/>
    <w:rsid w:val="00157CBB"/>
    <w:rsid w:val="00157DE3"/>
    <w:rsid w:val="001601C1"/>
    <w:rsid w:val="001601C5"/>
    <w:rsid w:val="001601F7"/>
    <w:rsid w:val="001601FF"/>
    <w:rsid w:val="00160295"/>
    <w:rsid w:val="001602AF"/>
    <w:rsid w:val="001603BF"/>
    <w:rsid w:val="00160463"/>
    <w:rsid w:val="0016047B"/>
    <w:rsid w:val="00160519"/>
    <w:rsid w:val="00160577"/>
    <w:rsid w:val="001605AF"/>
    <w:rsid w:val="0016062B"/>
    <w:rsid w:val="0016063C"/>
    <w:rsid w:val="001606DE"/>
    <w:rsid w:val="001606EE"/>
    <w:rsid w:val="00160713"/>
    <w:rsid w:val="00160726"/>
    <w:rsid w:val="001608BB"/>
    <w:rsid w:val="00160920"/>
    <w:rsid w:val="00160A4C"/>
    <w:rsid w:val="00160AF1"/>
    <w:rsid w:val="00160B4B"/>
    <w:rsid w:val="00160C82"/>
    <w:rsid w:val="00160FAE"/>
    <w:rsid w:val="00161046"/>
    <w:rsid w:val="001610CA"/>
    <w:rsid w:val="0016111F"/>
    <w:rsid w:val="0016112F"/>
    <w:rsid w:val="00161169"/>
    <w:rsid w:val="0016125A"/>
    <w:rsid w:val="0016126A"/>
    <w:rsid w:val="0016131F"/>
    <w:rsid w:val="0016132F"/>
    <w:rsid w:val="001613DA"/>
    <w:rsid w:val="00161441"/>
    <w:rsid w:val="001614A4"/>
    <w:rsid w:val="001617B4"/>
    <w:rsid w:val="00161809"/>
    <w:rsid w:val="00161842"/>
    <w:rsid w:val="0016189B"/>
    <w:rsid w:val="00161B68"/>
    <w:rsid w:val="00161BC9"/>
    <w:rsid w:val="00161BD5"/>
    <w:rsid w:val="00161C9A"/>
    <w:rsid w:val="00161CD2"/>
    <w:rsid w:val="00161D55"/>
    <w:rsid w:val="0016201E"/>
    <w:rsid w:val="00162131"/>
    <w:rsid w:val="00162158"/>
    <w:rsid w:val="001621BE"/>
    <w:rsid w:val="001621BF"/>
    <w:rsid w:val="001621C0"/>
    <w:rsid w:val="001621D7"/>
    <w:rsid w:val="001623D5"/>
    <w:rsid w:val="00162438"/>
    <w:rsid w:val="00162464"/>
    <w:rsid w:val="001626CD"/>
    <w:rsid w:val="001627E8"/>
    <w:rsid w:val="00162861"/>
    <w:rsid w:val="00162913"/>
    <w:rsid w:val="001629DC"/>
    <w:rsid w:val="00162A1F"/>
    <w:rsid w:val="00162ABE"/>
    <w:rsid w:val="00162ADE"/>
    <w:rsid w:val="00162B43"/>
    <w:rsid w:val="00162B4A"/>
    <w:rsid w:val="00162C3A"/>
    <w:rsid w:val="00162C67"/>
    <w:rsid w:val="00162CC2"/>
    <w:rsid w:val="00162CC4"/>
    <w:rsid w:val="00162D83"/>
    <w:rsid w:val="00162D9E"/>
    <w:rsid w:val="00162DC4"/>
    <w:rsid w:val="00162E34"/>
    <w:rsid w:val="00162F04"/>
    <w:rsid w:val="00162F75"/>
    <w:rsid w:val="00163044"/>
    <w:rsid w:val="001631B5"/>
    <w:rsid w:val="0016321B"/>
    <w:rsid w:val="00163224"/>
    <w:rsid w:val="001632DD"/>
    <w:rsid w:val="00163305"/>
    <w:rsid w:val="001633E1"/>
    <w:rsid w:val="00163481"/>
    <w:rsid w:val="0016398E"/>
    <w:rsid w:val="00163A29"/>
    <w:rsid w:val="00163AB9"/>
    <w:rsid w:val="00163B85"/>
    <w:rsid w:val="00163BD5"/>
    <w:rsid w:val="00163BFC"/>
    <w:rsid w:val="00163D23"/>
    <w:rsid w:val="00163DA8"/>
    <w:rsid w:val="00163DAC"/>
    <w:rsid w:val="00163E87"/>
    <w:rsid w:val="00163E8D"/>
    <w:rsid w:val="00163E93"/>
    <w:rsid w:val="00163ECD"/>
    <w:rsid w:val="00163EFF"/>
    <w:rsid w:val="00163F66"/>
    <w:rsid w:val="001640CE"/>
    <w:rsid w:val="001640E1"/>
    <w:rsid w:val="001642DB"/>
    <w:rsid w:val="001642F4"/>
    <w:rsid w:val="00164303"/>
    <w:rsid w:val="001643B4"/>
    <w:rsid w:val="001643CD"/>
    <w:rsid w:val="00164580"/>
    <w:rsid w:val="0016461E"/>
    <w:rsid w:val="00164684"/>
    <w:rsid w:val="001646AA"/>
    <w:rsid w:val="001646E0"/>
    <w:rsid w:val="00164721"/>
    <w:rsid w:val="00164781"/>
    <w:rsid w:val="0016478E"/>
    <w:rsid w:val="001647CA"/>
    <w:rsid w:val="00164816"/>
    <w:rsid w:val="0016490D"/>
    <w:rsid w:val="00164931"/>
    <w:rsid w:val="00164941"/>
    <w:rsid w:val="001649C4"/>
    <w:rsid w:val="00164AC2"/>
    <w:rsid w:val="00164C44"/>
    <w:rsid w:val="00164D5A"/>
    <w:rsid w:val="00164DA1"/>
    <w:rsid w:val="00164DB9"/>
    <w:rsid w:val="00164E00"/>
    <w:rsid w:val="001650B2"/>
    <w:rsid w:val="001651F8"/>
    <w:rsid w:val="0016521D"/>
    <w:rsid w:val="001652AC"/>
    <w:rsid w:val="00165381"/>
    <w:rsid w:val="001653E7"/>
    <w:rsid w:val="0016544B"/>
    <w:rsid w:val="0016545C"/>
    <w:rsid w:val="00165497"/>
    <w:rsid w:val="00165686"/>
    <w:rsid w:val="00165709"/>
    <w:rsid w:val="001657B6"/>
    <w:rsid w:val="0016586A"/>
    <w:rsid w:val="0016587F"/>
    <w:rsid w:val="00165979"/>
    <w:rsid w:val="00165B1A"/>
    <w:rsid w:val="00165BFD"/>
    <w:rsid w:val="00165C78"/>
    <w:rsid w:val="00165CA3"/>
    <w:rsid w:val="00165D57"/>
    <w:rsid w:val="00165EC4"/>
    <w:rsid w:val="00165EF7"/>
    <w:rsid w:val="00165F06"/>
    <w:rsid w:val="001660C1"/>
    <w:rsid w:val="001660F2"/>
    <w:rsid w:val="00166165"/>
    <w:rsid w:val="00166195"/>
    <w:rsid w:val="001661FB"/>
    <w:rsid w:val="00166337"/>
    <w:rsid w:val="001663CD"/>
    <w:rsid w:val="001664EF"/>
    <w:rsid w:val="001665A4"/>
    <w:rsid w:val="0016666B"/>
    <w:rsid w:val="00166676"/>
    <w:rsid w:val="00166730"/>
    <w:rsid w:val="001667B6"/>
    <w:rsid w:val="001668C1"/>
    <w:rsid w:val="0016697E"/>
    <w:rsid w:val="001669DF"/>
    <w:rsid w:val="00166AE2"/>
    <w:rsid w:val="00166B81"/>
    <w:rsid w:val="00166B8A"/>
    <w:rsid w:val="00166BBE"/>
    <w:rsid w:val="00166D86"/>
    <w:rsid w:val="00166E18"/>
    <w:rsid w:val="00166E26"/>
    <w:rsid w:val="00166E31"/>
    <w:rsid w:val="00166ECA"/>
    <w:rsid w:val="00166ECF"/>
    <w:rsid w:val="00166EF3"/>
    <w:rsid w:val="00166F42"/>
    <w:rsid w:val="00166FB7"/>
    <w:rsid w:val="0016707D"/>
    <w:rsid w:val="001671A0"/>
    <w:rsid w:val="00167301"/>
    <w:rsid w:val="0016758E"/>
    <w:rsid w:val="001675F4"/>
    <w:rsid w:val="0016767F"/>
    <w:rsid w:val="00167776"/>
    <w:rsid w:val="00167963"/>
    <w:rsid w:val="00167A38"/>
    <w:rsid w:val="00167A45"/>
    <w:rsid w:val="00167AEC"/>
    <w:rsid w:val="00167B8B"/>
    <w:rsid w:val="00167BC3"/>
    <w:rsid w:val="00167C83"/>
    <w:rsid w:val="00167D80"/>
    <w:rsid w:val="00167E27"/>
    <w:rsid w:val="00167E71"/>
    <w:rsid w:val="00167FC2"/>
    <w:rsid w:val="00167FD5"/>
    <w:rsid w:val="0017014A"/>
    <w:rsid w:val="00170153"/>
    <w:rsid w:val="00170176"/>
    <w:rsid w:val="001701A5"/>
    <w:rsid w:val="00170204"/>
    <w:rsid w:val="00170321"/>
    <w:rsid w:val="0017040E"/>
    <w:rsid w:val="0017043F"/>
    <w:rsid w:val="00170665"/>
    <w:rsid w:val="0017067D"/>
    <w:rsid w:val="001706A0"/>
    <w:rsid w:val="001706B5"/>
    <w:rsid w:val="00170763"/>
    <w:rsid w:val="00170811"/>
    <w:rsid w:val="0017081D"/>
    <w:rsid w:val="001708CE"/>
    <w:rsid w:val="00170941"/>
    <w:rsid w:val="00170978"/>
    <w:rsid w:val="00170A25"/>
    <w:rsid w:val="00170AB7"/>
    <w:rsid w:val="00170B05"/>
    <w:rsid w:val="00170B10"/>
    <w:rsid w:val="00170B65"/>
    <w:rsid w:val="00170C3E"/>
    <w:rsid w:val="00170CF9"/>
    <w:rsid w:val="00170D15"/>
    <w:rsid w:val="00170DE3"/>
    <w:rsid w:val="00170FD5"/>
    <w:rsid w:val="0017102A"/>
    <w:rsid w:val="00171041"/>
    <w:rsid w:val="00171246"/>
    <w:rsid w:val="00171296"/>
    <w:rsid w:val="00171304"/>
    <w:rsid w:val="0017135D"/>
    <w:rsid w:val="00171391"/>
    <w:rsid w:val="001714C1"/>
    <w:rsid w:val="001715F7"/>
    <w:rsid w:val="001717F9"/>
    <w:rsid w:val="001718A5"/>
    <w:rsid w:val="001719AF"/>
    <w:rsid w:val="00171A05"/>
    <w:rsid w:val="00171B8C"/>
    <w:rsid w:val="00171BAD"/>
    <w:rsid w:val="00171CC2"/>
    <w:rsid w:val="00171D2A"/>
    <w:rsid w:val="00171E9D"/>
    <w:rsid w:val="00171EB7"/>
    <w:rsid w:val="00171F63"/>
    <w:rsid w:val="00172119"/>
    <w:rsid w:val="0017223E"/>
    <w:rsid w:val="00172612"/>
    <w:rsid w:val="0017261B"/>
    <w:rsid w:val="0017269C"/>
    <w:rsid w:val="00172751"/>
    <w:rsid w:val="001727A4"/>
    <w:rsid w:val="001727C2"/>
    <w:rsid w:val="001727C5"/>
    <w:rsid w:val="00172830"/>
    <w:rsid w:val="001729C2"/>
    <w:rsid w:val="00172A6F"/>
    <w:rsid w:val="00172C44"/>
    <w:rsid w:val="00172DE3"/>
    <w:rsid w:val="00172E08"/>
    <w:rsid w:val="00172E3D"/>
    <w:rsid w:val="00172F35"/>
    <w:rsid w:val="00172FCD"/>
    <w:rsid w:val="00172FCF"/>
    <w:rsid w:val="001731C1"/>
    <w:rsid w:val="0017334C"/>
    <w:rsid w:val="00173360"/>
    <w:rsid w:val="001733B2"/>
    <w:rsid w:val="0017347E"/>
    <w:rsid w:val="00173515"/>
    <w:rsid w:val="00173565"/>
    <w:rsid w:val="00173587"/>
    <w:rsid w:val="0017373A"/>
    <w:rsid w:val="00173809"/>
    <w:rsid w:val="00173943"/>
    <w:rsid w:val="00173965"/>
    <w:rsid w:val="0017397D"/>
    <w:rsid w:val="00173AB2"/>
    <w:rsid w:val="00173AF6"/>
    <w:rsid w:val="00173B07"/>
    <w:rsid w:val="00173B31"/>
    <w:rsid w:val="00173BE3"/>
    <w:rsid w:val="00173C24"/>
    <w:rsid w:val="00173D36"/>
    <w:rsid w:val="00173DBE"/>
    <w:rsid w:val="00173F3D"/>
    <w:rsid w:val="00173FD3"/>
    <w:rsid w:val="001740B1"/>
    <w:rsid w:val="001740F0"/>
    <w:rsid w:val="0017417A"/>
    <w:rsid w:val="001741F7"/>
    <w:rsid w:val="00174323"/>
    <w:rsid w:val="00174386"/>
    <w:rsid w:val="001743D6"/>
    <w:rsid w:val="00174476"/>
    <w:rsid w:val="001744CF"/>
    <w:rsid w:val="0017459B"/>
    <w:rsid w:val="001745B3"/>
    <w:rsid w:val="001747C1"/>
    <w:rsid w:val="001748AE"/>
    <w:rsid w:val="00174A76"/>
    <w:rsid w:val="00174A8E"/>
    <w:rsid w:val="00174B20"/>
    <w:rsid w:val="00174B5A"/>
    <w:rsid w:val="00174CBE"/>
    <w:rsid w:val="00174D72"/>
    <w:rsid w:val="00174DB9"/>
    <w:rsid w:val="00174E26"/>
    <w:rsid w:val="00174E42"/>
    <w:rsid w:val="00174E61"/>
    <w:rsid w:val="00174F8A"/>
    <w:rsid w:val="001750A4"/>
    <w:rsid w:val="00175163"/>
    <w:rsid w:val="001751FA"/>
    <w:rsid w:val="001751FF"/>
    <w:rsid w:val="001752F3"/>
    <w:rsid w:val="0017545E"/>
    <w:rsid w:val="00175483"/>
    <w:rsid w:val="00175708"/>
    <w:rsid w:val="00175892"/>
    <w:rsid w:val="001758C1"/>
    <w:rsid w:val="001759F4"/>
    <w:rsid w:val="00175B33"/>
    <w:rsid w:val="00175C53"/>
    <w:rsid w:val="00175CC6"/>
    <w:rsid w:val="00175D42"/>
    <w:rsid w:val="00175D94"/>
    <w:rsid w:val="00175DA5"/>
    <w:rsid w:val="00175E42"/>
    <w:rsid w:val="00175F38"/>
    <w:rsid w:val="00175F3D"/>
    <w:rsid w:val="00175FDB"/>
    <w:rsid w:val="00176009"/>
    <w:rsid w:val="001760AE"/>
    <w:rsid w:val="001760B6"/>
    <w:rsid w:val="001760E6"/>
    <w:rsid w:val="00176582"/>
    <w:rsid w:val="001765A1"/>
    <w:rsid w:val="00176641"/>
    <w:rsid w:val="00176727"/>
    <w:rsid w:val="00176769"/>
    <w:rsid w:val="00176872"/>
    <w:rsid w:val="001768EB"/>
    <w:rsid w:val="0017691B"/>
    <w:rsid w:val="00176BA0"/>
    <w:rsid w:val="00176C40"/>
    <w:rsid w:val="00176C64"/>
    <w:rsid w:val="00176C95"/>
    <w:rsid w:val="00176DBC"/>
    <w:rsid w:val="00176E8B"/>
    <w:rsid w:val="00176EB7"/>
    <w:rsid w:val="00176F7A"/>
    <w:rsid w:val="00177135"/>
    <w:rsid w:val="001771AA"/>
    <w:rsid w:val="001771CA"/>
    <w:rsid w:val="001772B4"/>
    <w:rsid w:val="001772F8"/>
    <w:rsid w:val="00177305"/>
    <w:rsid w:val="00177377"/>
    <w:rsid w:val="00177557"/>
    <w:rsid w:val="001775FE"/>
    <w:rsid w:val="001777C0"/>
    <w:rsid w:val="0017782F"/>
    <w:rsid w:val="00177854"/>
    <w:rsid w:val="001778C0"/>
    <w:rsid w:val="001778E1"/>
    <w:rsid w:val="001779DC"/>
    <w:rsid w:val="00177A37"/>
    <w:rsid w:val="00177AA9"/>
    <w:rsid w:val="00177AF4"/>
    <w:rsid w:val="00177AFB"/>
    <w:rsid w:val="00177BD2"/>
    <w:rsid w:val="00177C41"/>
    <w:rsid w:val="00177F28"/>
    <w:rsid w:val="00177F6E"/>
    <w:rsid w:val="00180163"/>
    <w:rsid w:val="00180181"/>
    <w:rsid w:val="00180253"/>
    <w:rsid w:val="00180377"/>
    <w:rsid w:val="0018039A"/>
    <w:rsid w:val="00180451"/>
    <w:rsid w:val="001804D1"/>
    <w:rsid w:val="001805BB"/>
    <w:rsid w:val="0018060B"/>
    <w:rsid w:val="00180673"/>
    <w:rsid w:val="001807AF"/>
    <w:rsid w:val="001807FF"/>
    <w:rsid w:val="001808F3"/>
    <w:rsid w:val="00180939"/>
    <w:rsid w:val="00180996"/>
    <w:rsid w:val="00180A78"/>
    <w:rsid w:val="00180AFB"/>
    <w:rsid w:val="00180B56"/>
    <w:rsid w:val="00180BF6"/>
    <w:rsid w:val="00180C35"/>
    <w:rsid w:val="00180C4E"/>
    <w:rsid w:val="00180CAB"/>
    <w:rsid w:val="00180D29"/>
    <w:rsid w:val="00180D37"/>
    <w:rsid w:val="00180D3F"/>
    <w:rsid w:val="00180D43"/>
    <w:rsid w:val="00180D71"/>
    <w:rsid w:val="00180D7B"/>
    <w:rsid w:val="00180E48"/>
    <w:rsid w:val="00181047"/>
    <w:rsid w:val="00181157"/>
    <w:rsid w:val="001811C5"/>
    <w:rsid w:val="001811F5"/>
    <w:rsid w:val="00181320"/>
    <w:rsid w:val="0018134E"/>
    <w:rsid w:val="001814F0"/>
    <w:rsid w:val="0018177F"/>
    <w:rsid w:val="001817F3"/>
    <w:rsid w:val="001818AF"/>
    <w:rsid w:val="001819F2"/>
    <w:rsid w:val="00181A1A"/>
    <w:rsid w:val="00181A53"/>
    <w:rsid w:val="00181A7D"/>
    <w:rsid w:val="00181C10"/>
    <w:rsid w:val="00181C1E"/>
    <w:rsid w:val="00181D11"/>
    <w:rsid w:val="00181D9C"/>
    <w:rsid w:val="00181E1C"/>
    <w:rsid w:val="00181FF7"/>
    <w:rsid w:val="001820EA"/>
    <w:rsid w:val="0018216B"/>
    <w:rsid w:val="00182294"/>
    <w:rsid w:val="001822A2"/>
    <w:rsid w:val="001823FE"/>
    <w:rsid w:val="00182488"/>
    <w:rsid w:val="00182517"/>
    <w:rsid w:val="001827DA"/>
    <w:rsid w:val="0018285D"/>
    <w:rsid w:val="00182868"/>
    <w:rsid w:val="00182914"/>
    <w:rsid w:val="00182992"/>
    <w:rsid w:val="00182994"/>
    <w:rsid w:val="00182A2D"/>
    <w:rsid w:val="00182AA1"/>
    <w:rsid w:val="00182AF6"/>
    <w:rsid w:val="00182C6B"/>
    <w:rsid w:val="00182C7A"/>
    <w:rsid w:val="00182CC8"/>
    <w:rsid w:val="00182E12"/>
    <w:rsid w:val="00182EAC"/>
    <w:rsid w:val="00182F4C"/>
    <w:rsid w:val="00182F69"/>
    <w:rsid w:val="00182FAC"/>
    <w:rsid w:val="00182FFE"/>
    <w:rsid w:val="0018308E"/>
    <w:rsid w:val="0018315C"/>
    <w:rsid w:val="001831FC"/>
    <w:rsid w:val="001834D5"/>
    <w:rsid w:val="001837FF"/>
    <w:rsid w:val="0018381F"/>
    <w:rsid w:val="00183838"/>
    <w:rsid w:val="001838C7"/>
    <w:rsid w:val="001838EE"/>
    <w:rsid w:val="00183A1C"/>
    <w:rsid w:val="00183AA1"/>
    <w:rsid w:val="00183B8A"/>
    <w:rsid w:val="00183BB9"/>
    <w:rsid w:val="00183F66"/>
    <w:rsid w:val="0018407D"/>
    <w:rsid w:val="001840FC"/>
    <w:rsid w:val="0018412F"/>
    <w:rsid w:val="001841E7"/>
    <w:rsid w:val="00184325"/>
    <w:rsid w:val="00184346"/>
    <w:rsid w:val="001843FC"/>
    <w:rsid w:val="001843FE"/>
    <w:rsid w:val="001844A6"/>
    <w:rsid w:val="00184666"/>
    <w:rsid w:val="001846A2"/>
    <w:rsid w:val="001846CE"/>
    <w:rsid w:val="00184813"/>
    <w:rsid w:val="00184994"/>
    <w:rsid w:val="001849F6"/>
    <w:rsid w:val="001849FE"/>
    <w:rsid w:val="00184AB9"/>
    <w:rsid w:val="00184B0E"/>
    <w:rsid w:val="00184B84"/>
    <w:rsid w:val="00184BB3"/>
    <w:rsid w:val="00184BD0"/>
    <w:rsid w:val="00184CE6"/>
    <w:rsid w:val="00184CF3"/>
    <w:rsid w:val="00184E3C"/>
    <w:rsid w:val="00184EBE"/>
    <w:rsid w:val="00184FA5"/>
    <w:rsid w:val="0018507E"/>
    <w:rsid w:val="001850BD"/>
    <w:rsid w:val="00185112"/>
    <w:rsid w:val="00185134"/>
    <w:rsid w:val="0018544B"/>
    <w:rsid w:val="001855D4"/>
    <w:rsid w:val="00185712"/>
    <w:rsid w:val="00185745"/>
    <w:rsid w:val="001857A3"/>
    <w:rsid w:val="001857B0"/>
    <w:rsid w:val="001858AF"/>
    <w:rsid w:val="00185C90"/>
    <w:rsid w:val="00185CD8"/>
    <w:rsid w:val="00185E69"/>
    <w:rsid w:val="00185F6D"/>
    <w:rsid w:val="00185FA7"/>
    <w:rsid w:val="0018606C"/>
    <w:rsid w:val="001860F2"/>
    <w:rsid w:val="0018615B"/>
    <w:rsid w:val="001861F5"/>
    <w:rsid w:val="00186485"/>
    <w:rsid w:val="00186613"/>
    <w:rsid w:val="0018665A"/>
    <w:rsid w:val="00186671"/>
    <w:rsid w:val="0018668D"/>
    <w:rsid w:val="00186698"/>
    <w:rsid w:val="001866B3"/>
    <w:rsid w:val="00186853"/>
    <w:rsid w:val="001869C2"/>
    <w:rsid w:val="00186AA0"/>
    <w:rsid w:val="00186B48"/>
    <w:rsid w:val="00186B56"/>
    <w:rsid w:val="00186B5E"/>
    <w:rsid w:val="00186BCB"/>
    <w:rsid w:val="00186CF3"/>
    <w:rsid w:val="00186E43"/>
    <w:rsid w:val="00187043"/>
    <w:rsid w:val="001870F1"/>
    <w:rsid w:val="00187102"/>
    <w:rsid w:val="00187353"/>
    <w:rsid w:val="001873E1"/>
    <w:rsid w:val="0018752F"/>
    <w:rsid w:val="00187564"/>
    <w:rsid w:val="0018759A"/>
    <w:rsid w:val="0018762D"/>
    <w:rsid w:val="001876F1"/>
    <w:rsid w:val="0018787B"/>
    <w:rsid w:val="001878A5"/>
    <w:rsid w:val="00187928"/>
    <w:rsid w:val="00187B22"/>
    <w:rsid w:val="00187B7B"/>
    <w:rsid w:val="00187CF7"/>
    <w:rsid w:val="00187CFA"/>
    <w:rsid w:val="00187D0A"/>
    <w:rsid w:val="00187E76"/>
    <w:rsid w:val="00187E9D"/>
    <w:rsid w:val="00187F0E"/>
    <w:rsid w:val="00187FCD"/>
    <w:rsid w:val="00190040"/>
    <w:rsid w:val="00190057"/>
    <w:rsid w:val="00190252"/>
    <w:rsid w:val="001903F0"/>
    <w:rsid w:val="00190411"/>
    <w:rsid w:val="00190590"/>
    <w:rsid w:val="00190612"/>
    <w:rsid w:val="0019080F"/>
    <w:rsid w:val="00190954"/>
    <w:rsid w:val="001909F8"/>
    <w:rsid w:val="00190A30"/>
    <w:rsid w:val="00190A3F"/>
    <w:rsid w:val="00190A57"/>
    <w:rsid w:val="00190A6B"/>
    <w:rsid w:val="00190AC2"/>
    <w:rsid w:val="00190B83"/>
    <w:rsid w:val="00190BA8"/>
    <w:rsid w:val="00190BEB"/>
    <w:rsid w:val="00190CF0"/>
    <w:rsid w:val="00190D64"/>
    <w:rsid w:val="00190DD4"/>
    <w:rsid w:val="00190E29"/>
    <w:rsid w:val="00190EB2"/>
    <w:rsid w:val="00190EBB"/>
    <w:rsid w:val="00190F7F"/>
    <w:rsid w:val="00190FA9"/>
    <w:rsid w:val="00190FB2"/>
    <w:rsid w:val="00190FF5"/>
    <w:rsid w:val="00191083"/>
    <w:rsid w:val="0019115F"/>
    <w:rsid w:val="0019121C"/>
    <w:rsid w:val="0019125F"/>
    <w:rsid w:val="00191358"/>
    <w:rsid w:val="00191405"/>
    <w:rsid w:val="0019177A"/>
    <w:rsid w:val="00191790"/>
    <w:rsid w:val="001917CD"/>
    <w:rsid w:val="00191836"/>
    <w:rsid w:val="001918FF"/>
    <w:rsid w:val="00191906"/>
    <w:rsid w:val="001919D1"/>
    <w:rsid w:val="001919EF"/>
    <w:rsid w:val="00191B28"/>
    <w:rsid w:val="00191B70"/>
    <w:rsid w:val="00191C1B"/>
    <w:rsid w:val="00191E6F"/>
    <w:rsid w:val="00191F3C"/>
    <w:rsid w:val="00191F6C"/>
    <w:rsid w:val="0019207B"/>
    <w:rsid w:val="00192238"/>
    <w:rsid w:val="0019223F"/>
    <w:rsid w:val="001922D6"/>
    <w:rsid w:val="0019244D"/>
    <w:rsid w:val="001924D1"/>
    <w:rsid w:val="001924F0"/>
    <w:rsid w:val="00192514"/>
    <w:rsid w:val="001925A6"/>
    <w:rsid w:val="001925D0"/>
    <w:rsid w:val="00192665"/>
    <w:rsid w:val="0019267B"/>
    <w:rsid w:val="00192720"/>
    <w:rsid w:val="00192721"/>
    <w:rsid w:val="0019273B"/>
    <w:rsid w:val="00192796"/>
    <w:rsid w:val="001927C1"/>
    <w:rsid w:val="001927C4"/>
    <w:rsid w:val="00192831"/>
    <w:rsid w:val="001928BC"/>
    <w:rsid w:val="001928ED"/>
    <w:rsid w:val="00192A48"/>
    <w:rsid w:val="00192AC3"/>
    <w:rsid w:val="00192B09"/>
    <w:rsid w:val="00192B38"/>
    <w:rsid w:val="00192B81"/>
    <w:rsid w:val="00192B8A"/>
    <w:rsid w:val="00192E07"/>
    <w:rsid w:val="00192F4F"/>
    <w:rsid w:val="00192FA0"/>
    <w:rsid w:val="001930BC"/>
    <w:rsid w:val="001934C8"/>
    <w:rsid w:val="001934CC"/>
    <w:rsid w:val="001934F7"/>
    <w:rsid w:val="0019358B"/>
    <w:rsid w:val="001935F2"/>
    <w:rsid w:val="00193838"/>
    <w:rsid w:val="0019386F"/>
    <w:rsid w:val="001938F2"/>
    <w:rsid w:val="0019391A"/>
    <w:rsid w:val="001939B3"/>
    <w:rsid w:val="00193AA7"/>
    <w:rsid w:val="00193B65"/>
    <w:rsid w:val="00193B98"/>
    <w:rsid w:val="00193BA7"/>
    <w:rsid w:val="00193C20"/>
    <w:rsid w:val="00193D88"/>
    <w:rsid w:val="00193E7D"/>
    <w:rsid w:val="00193F34"/>
    <w:rsid w:val="00193F54"/>
    <w:rsid w:val="00193F72"/>
    <w:rsid w:val="00194005"/>
    <w:rsid w:val="0019410F"/>
    <w:rsid w:val="00194143"/>
    <w:rsid w:val="0019416E"/>
    <w:rsid w:val="00194246"/>
    <w:rsid w:val="0019425A"/>
    <w:rsid w:val="00194310"/>
    <w:rsid w:val="00194328"/>
    <w:rsid w:val="001943DE"/>
    <w:rsid w:val="00194436"/>
    <w:rsid w:val="0019452E"/>
    <w:rsid w:val="00194632"/>
    <w:rsid w:val="00194678"/>
    <w:rsid w:val="0019467E"/>
    <w:rsid w:val="001946A9"/>
    <w:rsid w:val="001946D0"/>
    <w:rsid w:val="00194701"/>
    <w:rsid w:val="00194755"/>
    <w:rsid w:val="0019482F"/>
    <w:rsid w:val="00194A06"/>
    <w:rsid w:val="00194A1D"/>
    <w:rsid w:val="00194AD8"/>
    <w:rsid w:val="00194AED"/>
    <w:rsid w:val="00194B38"/>
    <w:rsid w:val="00194C78"/>
    <w:rsid w:val="00194C96"/>
    <w:rsid w:val="00194D32"/>
    <w:rsid w:val="00194D33"/>
    <w:rsid w:val="00194D48"/>
    <w:rsid w:val="00194F80"/>
    <w:rsid w:val="00194FF5"/>
    <w:rsid w:val="001950B2"/>
    <w:rsid w:val="00195104"/>
    <w:rsid w:val="00195149"/>
    <w:rsid w:val="0019514C"/>
    <w:rsid w:val="0019518E"/>
    <w:rsid w:val="001951B5"/>
    <w:rsid w:val="001951F4"/>
    <w:rsid w:val="00195222"/>
    <w:rsid w:val="00195452"/>
    <w:rsid w:val="001954AB"/>
    <w:rsid w:val="001954F5"/>
    <w:rsid w:val="00195579"/>
    <w:rsid w:val="001955F0"/>
    <w:rsid w:val="00195627"/>
    <w:rsid w:val="00195733"/>
    <w:rsid w:val="001957D0"/>
    <w:rsid w:val="001958E8"/>
    <w:rsid w:val="00195939"/>
    <w:rsid w:val="00195A05"/>
    <w:rsid w:val="00195AA4"/>
    <w:rsid w:val="00195B26"/>
    <w:rsid w:val="00195BBE"/>
    <w:rsid w:val="00195D56"/>
    <w:rsid w:val="00195D6E"/>
    <w:rsid w:val="00195DBA"/>
    <w:rsid w:val="00195DFE"/>
    <w:rsid w:val="00195E0B"/>
    <w:rsid w:val="00196068"/>
    <w:rsid w:val="001960B3"/>
    <w:rsid w:val="00196164"/>
    <w:rsid w:val="001961DE"/>
    <w:rsid w:val="00196270"/>
    <w:rsid w:val="001962E8"/>
    <w:rsid w:val="001962F6"/>
    <w:rsid w:val="001963DD"/>
    <w:rsid w:val="0019650F"/>
    <w:rsid w:val="00196545"/>
    <w:rsid w:val="001966C4"/>
    <w:rsid w:val="00196793"/>
    <w:rsid w:val="001967EE"/>
    <w:rsid w:val="00196827"/>
    <w:rsid w:val="0019692B"/>
    <w:rsid w:val="00196B68"/>
    <w:rsid w:val="00196C0C"/>
    <w:rsid w:val="00196CCD"/>
    <w:rsid w:val="00196CED"/>
    <w:rsid w:val="00196D26"/>
    <w:rsid w:val="00196D2C"/>
    <w:rsid w:val="00196D32"/>
    <w:rsid w:val="00196E4D"/>
    <w:rsid w:val="00196FAE"/>
    <w:rsid w:val="00196FB7"/>
    <w:rsid w:val="001971A6"/>
    <w:rsid w:val="00197211"/>
    <w:rsid w:val="001975D8"/>
    <w:rsid w:val="0019764B"/>
    <w:rsid w:val="00197672"/>
    <w:rsid w:val="001976AF"/>
    <w:rsid w:val="001977E0"/>
    <w:rsid w:val="001978BD"/>
    <w:rsid w:val="001979A4"/>
    <w:rsid w:val="001979C0"/>
    <w:rsid w:val="00197A29"/>
    <w:rsid w:val="00197A5F"/>
    <w:rsid w:val="00197BB6"/>
    <w:rsid w:val="00197D1E"/>
    <w:rsid w:val="00197D51"/>
    <w:rsid w:val="00197D52"/>
    <w:rsid w:val="00197D9D"/>
    <w:rsid w:val="00197E07"/>
    <w:rsid w:val="00197E5D"/>
    <w:rsid w:val="001A0068"/>
    <w:rsid w:val="001A0306"/>
    <w:rsid w:val="001A0335"/>
    <w:rsid w:val="001A0389"/>
    <w:rsid w:val="001A0439"/>
    <w:rsid w:val="001A0485"/>
    <w:rsid w:val="001A04C6"/>
    <w:rsid w:val="001A04D5"/>
    <w:rsid w:val="001A04DF"/>
    <w:rsid w:val="001A052A"/>
    <w:rsid w:val="001A0555"/>
    <w:rsid w:val="001A0595"/>
    <w:rsid w:val="001A0684"/>
    <w:rsid w:val="001A0711"/>
    <w:rsid w:val="001A0794"/>
    <w:rsid w:val="001A07E2"/>
    <w:rsid w:val="001A0887"/>
    <w:rsid w:val="001A08EE"/>
    <w:rsid w:val="001A08F3"/>
    <w:rsid w:val="001A0923"/>
    <w:rsid w:val="001A0943"/>
    <w:rsid w:val="001A0AA1"/>
    <w:rsid w:val="001A0DB1"/>
    <w:rsid w:val="001A0DF7"/>
    <w:rsid w:val="001A0FAB"/>
    <w:rsid w:val="001A101B"/>
    <w:rsid w:val="001A1068"/>
    <w:rsid w:val="001A117B"/>
    <w:rsid w:val="001A11B7"/>
    <w:rsid w:val="001A12A0"/>
    <w:rsid w:val="001A149F"/>
    <w:rsid w:val="001A1562"/>
    <w:rsid w:val="001A1571"/>
    <w:rsid w:val="001A1645"/>
    <w:rsid w:val="001A16A4"/>
    <w:rsid w:val="001A178E"/>
    <w:rsid w:val="001A190A"/>
    <w:rsid w:val="001A1961"/>
    <w:rsid w:val="001A19B4"/>
    <w:rsid w:val="001A1A81"/>
    <w:rsid w:val="001A1AFC"/>
    <w:rsid w:val="001A1BD1"/>
    <w:rsid w:val="001A1D7F"/>
    <w:rsid w:val="001A1D8E"/>
    <w:rsid w:val="001A1F21"/>
    <w:rsid w:val="001A1F76"/>
    <w:rsid w:val="001A2080"/>
    <w:rsid w:val="001A2113"/>
    <w:rsid w:val="001A21AC"/>
    <w:rsid w:val="001A220C"/>
    <w:rsid w:val="001A2238"/>
    <w:rsid w:val="001A22B3"/>
    <w:rsid w:val="001A24B0"/>
    <w:rsid w:val="001A2566"/>
    <w:rsid w:val="001A2660"/>
    <w:rsid w:val="001A266C"/>
    <w:rsid w:val="001A2698"/>
    <w:rsid w:val="001A2871"/>
    <w:rsid w:val="001A287A"/>
    <w:rsid w:val="001A2942"/>
    <w:rsid w:val="001A295B"/>
    <w:rsid w:val="001A2A31"/>
    <w:rsid w:val="001A2A69"/>
    <w:rsid w:val="001A2AAA"/>
    <w:rsid w:val="001A2CF3"/>
    <w:rsid w:val="001A2D43"/>
    <w:rsid w:val="001A2D56"/>
    <w:rsid w:val="001A2DA4"/>
    <w:rsid w:val="001A2E52"/>
    <w:rsid w:val="001A2ED1"/>
    <w:rsid w:val="001A30F7"/>
    <w:rsid w:val="001A324D"/>
    <w:rsid w:val="001A3534"/>
    <w:rsid w:val="001A363D"/>
    <w:rsid w:val="001A36C6"/>
    <w:rsid w:val="001A3772"/>
    <w:rsid w:val="001A3775"/>
    <w:rsid w:val="001A3808"/>
    <w:rsid w:val="001A38A8"/>
    <w:rsid w:val="001A3913"/>
    <w:rsid w:val="001A39D7"/>
    <w:rsid w:val="001A39E5"/>
    <w:rsid w:val="001A3ABE"/>
    <w:rsid w:val="001A3AFE"/>
    <w:rsid w:val="001A3BA5"/>
    <w:rsid w:val="001A3BEB"/>
    <w:rsid w:val="001A3C71"/>
    <w:rsid w:val="001A3D29"/>
    <w:rsid w:val="001A3D2B"/>
    <w:rsid w:val="001A3D80"/>
    <w:rsid w:val="001A3DB2"/>
    <w:rsid w:val="001A3E2F"/>
    <w:rsid w:val="001A3E38"/>
    <w:rsid w:val="001A4078"/>
    <w:rsid w:val="001A40D3"/>
    <w:rsid w:val="001A41FD"/>
    <w:rsid w:val="001A429E"/>
    <w:rsid w:val="001A42B2"/>
    <w:rsid w:val="001A42BF"/>
    <w:rsid w:val="001A430E"/>
    <w:rsid w:val="001A43FA"/>
    <w:rsid w:val="001A4409"/>
    <w:rsid w:val="001A446A"/>
    <w:rsid w:val="001A4477"/>
    <w:rsid w:val="001A461C"/>
    <w:rsid w:val="001A4728"/>
    <w:rsid w:val="001A4746"/>
    <w:rsid w:val="001A47C5"/>
    <w:rsid w:val="001A49E8"/>
    <w:rsid w:val="001A4A01"/>
    <w:rsid w:val="001A4B2F"/>
    <w:rsid w:val="001A4BD8"/>
    <w:rsid w:val="001A4CE6"/>
    <w:rsid w:val="001A4CED"/>
    <w:rsid w:val="001A4D4C"/>
    <w:rsid w:val="001A4DA0"/>
    <w:rsid w:val="001A4DDC"/>
    <w:rsid w:val="001A4E4C"/>
    <w:rsid w:val="001A4EC6"/>
    <w:rsid w:val="001A4FB0"/>
    <w:rsid w:val="001A5043"/>
    <w:rsid w:val="001A5151"/>
    <w:rsid w:val="001A529B"/>
    <w:rsid w:val="001A531D"/>
    <w:rsid w:val="001A536F"/>
    <w:rsid w:val="001A544C"/>
    <w:rsid w:val="001A54A2"/>
    <w:rsid w:val="001A559B"/>
    <w:rsid w:val="001A55EF"/>
    <w:rsid w:val="001A572C"/>
    <w:rsid w:val="001A5784"/>
    <w:rsid w:val="001A58B1"/>
    <w:rsid w:val="001A5989"/>
    <w:rsid w:val="001A59FB"/>
    <w:rsid w:val="001A5A84"/>
    <w:rsid w:val="001A5AF9"/>
    <w:rsid w:val="001A5B05"/>
    <w:rsid w:val="001A5C2C"/>
    <w:rsid w:val="001A5C57"/>
    <w:rsid w:val="001A5CE0"/>
    <w:rsid w:val="001A5CF1"/>
    <w:rsid w:val="001A5DB2"/>
    <w:rsid w:val="001A5DDB"/>
    <w:rsid w:val="001A5DED"/>
    <w:rsid w:val="001A5E9E"/>
    <w:rsid w:val="001A5F39"/>
    <w:rsid w:val="001A5F58"/>
    <w:rsid w:val="001A5FFC"/>
    <w:rsid w:val="001A6062"/>
    <w:rsid w:val="001A61EF"/>
    <w:rsid w:val="001A62EE"/>
    <w:rsid w:val="001A6354"/>
    <w:rsid w:val="001A6366"/>
    <w:rsid w:val="001A65F7"/>
    <w:rsid w:val="001A662A"/>
    <w:rsid w:val="001A6642"/>
    <w:rsid w:val="001A676A"/>
    <w:rsid w:val="001A68A2"/>
    <w:rsid w:val="001A68C5"/>
    <w:rsid w:val="001A69D0"/>
    <w:rsid w:val="001A69F6"/>
    <w:rsid w:val="001A6A05"/>
    <w:rsid w:val="001A6AB8"/>
    <w:rsid w:val="001A6BB9"/>
    <w:rsid w:val="001A6DC3"/>
    <w:rsid w:val="001A6E44"/>
    <w:rsid w:val="001A6E5A"/>
    <w:rsid w:val="001A6ED0"/>
    <w:rsid w:val="001A7135"/>
    <w:rsid w:val="001A71DA"/>
    <w:rsid w:val="001A731F"/>
    <w:rsid w:val="001A735A"/>
    <w:rsid w:val="001A737D"/>
    <w:rsid w:val="001A73FB"/>
    <w:rsid w:val="001A743A"/>
    <w:rsid w:val="001A7470"/>
    <w:rsid w:val="001A74C1"/>
    <w:rsid w:val="001A7503"/>
    <w:rsid w:val="001A7509"/>
    <w:rsid w:val="001A75BF"/>
    <w:rsid w:val="001A776B"/>
    <w:rsid w:val="001A795C"/>
    <w:rsid w:val="001A7A43"/>
    <w:rsid w:val="001A7AC1"/>
    <w:rsid w:val="001A7AE8"/>
    <w:rsid w:val="001A7AE9"/>
    <w:rsid w:val="001A7B77"/>
    <w:rsid w:val="001A7C97"/>
    <w:rsid w:val="001A7D73"/>
    <w:rsid w:val="001A7DEB"/>
    <w:rsid w:val="001A7EAD"/>
    <w:rsid w:val="001A7FC9"/>
    <w:rsid w:val="001B00C6"/>
    <w:rsid w:val="001B0158"/>
    <w:rsid w:val="001B024E"/>
    <w:rsid w:val="001B04FF"/>
    <w:rsid w:val="001B055D"/>
    <w:rsid w:val="001B0A7F"/>
    <w:rsid w:val="001B0AC0"/>
    <w:rsid w:val="001B0ACC"/>
    <w:rsid w:val="001B0B33"/>
    <w:rsid w:val="001B0B61"/>
    <w:rsid w:val="001B0BEF"/>
    <w:rsid w:val="001B0C83"/>
    <w:rsid w:val="001B0CE7"/>
    <w:rsid w:val="001B0CFB"/>
    <w:rsid w:val="001B0D6D"/>
    <w:rsid w:val="001B0DC1"/>
    <w:rsid w:val="001B0E88"/>
    <w:rsid w:val="001B0FC9"/>
    <w:rsid w:val="001B10FD"/>
    <w:rsid w:val="001B111E"/>
    <w:rsid w:val="001B1132"/>
    <w:rsid w:val="001B124D"/>
    <w:rsid w:val="001B12B8"/>
    <w:rsid w:val="001B1352"/>
    <w:rsid w:val="001B1445"/>
    <w:rsid w:val="001B15E3"/>
    <w:rsid w:val="001B1637"/>
    <w:rsid w:val="001B1715"/>
    <w:rsid w:val="001B1761"/>
    <w:rsid w:val="001B17CD"/>
    <w:rsid w:val="001B18B6"/>
    <w:rsid w:val="001B1982"/>
    <w:rsid w:val="001B19AF"/>
    <w:rsid w:val="001B19F3"/>
    <w:rsid w:val="001B1AF3"/>
    <w:rsid w:val="001B1AF4"/>
    <w:rsid w:val="001B1B4F"/>
    <w:rsid w:val="001B1BA1"/>
    <w:rsid w:val="001B1D17"/>
    <w:rsid w:val="001B1D44"/>
    <w:rsid w:val="001B1E36"/>
    <w:rsid w:val="001B1E57"/>
    <w:rsid w:val="001B1FAF"/>
    <w:rsid w:val="001B1FC5"/>
    <w:rsid w:val="001B204E"/>
    <w:rsid w:val="001B2185"/>
    <w:rsid w:val="001B21C4"/>
    <w:rsid w:val="001B21C8"/>
    <w:rsid w:val="001B2207"/>
    <w:rsid w:val="001B2372"/>
    <w:rsid w:val="001B2453"/>
    <w:rsid w:val="001B2469"/>
    <w:rsid w:val="001B247B"/>
    <w:rsid w:val="001B25D3"/>
    <w:rsid w:val="001B25F5"/>
    <w:rsid w:val="001B2929"/>
    <w:rsid w:val="001B29BD"/>
    <w:rsid w:val="001B2B1B"/>
    <w:rsid w:val="001B2B50"/>
    <w:rsid w:val="001B2E7A"/>
    <w:rsid w:val="001B2FAA"/>
    <w:rsid w:val="001B2FC2"/>
    <w:rsid w:val="001B2FE5"/>
    <w:rsid w:val="001B3040"/>
    <w:rsid w:val="001B3094"/>
    <w:rsid w:val="001B30A5"/>
    <w:rsid w:val="001B3121"/>
    <w:rsid w:val="001B3136"/>
    <w:rsid w:val="001B3348"/>
    <w:rsid w:val="001B3361"/>
    <w:rsid w:val="001B33D5"/>
    <w:rsid w:val="001B341A"/>
    <w:rsid w:val="001B3443"/>
    <w:rsid w:val="001B34D5"/>
    <w:rsid w:val="001B3515"/>
    <w:rsid w:val="001B369C"/>
    <w:rsid w:val="001B36F8"/>
    <w:rsid w:val="001B3755"/>
    <w:rsid w:val="001B375A"/>
    <w:rsid w:val="001B381E"/>
    <w:rsid w:val="001B38B5"/>
    <w:rsid w:val="001B392C"/>
    <w:rsid w:val="001B397D"/>
    <w:rsid w:val="001B39C2"/>
    <w:rsid w:val="001B3A00"/>
    <w:rsid w:val="001B3A32"/>
    <w:rsid w:val="001B3A4E"/>
    <w:rsid w:val="001B3A86"/>
    <w:rsid w:val="001B3ADB"/>
    <w:rsid w:val="001B3B38"/>
    <w:rsid w:val="001B3C68"/>
    <w:rsid w:val="001B3D30"/>
    <w:rsid w:val="001B3D88"/>
    <w:rsid w:val="001B3D98"/>
    <w:rsid w:val="001B3E14"/>
    <w:rsid w:val="001B3F07"/>
    <w:rsid w:val="001B4109"/>
    <w:rsid w:val="001B4291"/>
    <w:rsid w:val="001B4354"/>
    <w:rsid w:val="001B437A"/>
    <w:rsid w:val="001B4398"/>
    <w:rsid w:val="001B43C0"/>
    <w:rsid w:val="001B44F6"/>
    <w:rsid w:val="001B47C4"/>
    <w:rsid w:val="001B49A8"/>
    <w:rsid w:val="001B4AA1"/>
    <w:rsid w:val="001B4AF8"/>
    <w:rsid w:val="001B4B70"/>
    <w:rsid w:val="001B4C0F"/>
    <w:rsid w:val="001B4C12"/>
    <w:rsid w:val="001B4C1D"/>
    <w:rsid w:val="001B4D20"/>
    <w:rsid w:val="001B4E79"/>
    <w:rsid w:val="001B5027"/>
    <w:rsid w:val="001B5101"/>
    <w:rsid w:val="001B5124"/>
    <w:rsid w:val="001B51D3"/>
    <w:rsid w:val="001B51EA"/>
    <w:rsid w:val="001B531B"/>
    <w:rsid w:val="001B5336"/>
    <w:rsid w:val="001B55A2"/>
    <w:rsid w:val="001B5685"/>
    <w:rsid w:val="001B57F2"/>
    <w:rsid w:val="001B5882"/>
    <w:rsid w:val="001B592C"/>
    <w:rsid w:val="001B59C2"/>
    <w:rsid w:val="001B59C5"/>
    <w:rsid w:val="001B5A3B"/>
    <w:rsid w:val="001B5A70"/>
    <w:rsid w:val="001B5ACD"/>
    <w:rsid w:val="001B5C2D"/>
    <w:rsid w:val="001B5CB2"/>
    <w:rsid w:val="001B5CE8"/>
    <w:rsid w:val="001B5D0C"/>
    <w:rsid w:val="001B5D6E"/>
    <w:rsid w:val="001B5D74"/>
    <w:rsid w:val="001B5DC8"/>
    <w:rsid w:val="001B5F3B"/>
    <w:rsid w:val="001B5FDD"/>
    <w:rsid w:val="001B6032"/>
    <w:rsid w:val="001B60A5"/>
    <w:rsid w:val="001B60B1"/>
    <w:rsid w:val="001B616A"/>
    <w:rsid w:val="001B6242"/>
    <w:rsid w:val="001B62B7"/>
    <w:rsid w:val="001B633B"/>
    <w:rsid w:val="001B6490"/>
    <w:rsid w:val="001B64FB"/>
    <w:rsid w:val="001B65BF"/>
    <w:rsid w:val="001B66C2"/>
    <w:rsid w:val="001B67F0"/>
    <w:rsid w:val="001B6836"/>
    <w:rsid w:val="001B691A"/>
    <w:rsid w:val="001B6971"/>
    <w:rsid w:val="001B6A87"/>
    <w:rsid w:val="001B6B1C"/>
    <w:rsid w:val="001B6B8D"/>
    <w:rsid w:val="001B6BF7"/>
    <w:rsid w:val="001B6C1E"/>
    <w:rsid w:val="001B6D65"/>
    <w:rsid w:val="001B6DC2"/>
    <w:rsid w:val="001B6DDA"/>
    <w:rsid w:val="001B6EAE"/>
    <w:rsid w:val="001B705E"/>
    <w:rsid w:val="001B717D"/>
    <w:rsid w:val="001B72D7"/>
    <w:rsid w:val="001B736F"/>
    <w:rsid w:val="001B73A9"/>
    <w:rsid w:val="001B73DA"/>
    <w:rsid w:val="001B73E6"/>
    <w:rsid w:val="001B7417"/>
    <w:rsid w:val="001B7435"/>
    <w:rsid w:val="001B74C7"/>
    <w:rsid w:val="001B752C"/>
    <w:rsid w:val="001B76BD"/>
    <w:rsid w:val="001B776F"/>
    <w:rsid w:val="001B7848"/>
    <w:rsid w:val="001B78C8"/>
    <w:rsid w:val="001B7AAB"/>
    <w:rsid w:val="001B7AC2"/>
    <w:rsid w:val="001B7EA5"/>
    <w:rsid w:val="001B7F84"/>
    <w:rsid w:val="001C0026"/>
    <w:rsid w:val="001C0369"/>
    <w:rsid w:val="001C058E"/>
    <w:rsid w:val="001C05E4"/>
    <w:rsid w:val="001C0653"/>
    <w:rsid w:val="001C067D"/>
    <w:rsid w:val="001C07B4"/>
    <w:rsid w:val="001C08D4"/>
    <w:rsid w:val="001C0922"/>
    <w:rsid w:val="001C0923"/>
    <w:rsid w:val="001C097B"/>
    <w:rsid w:val="001C0B3F"/>
    <w:rsid w:val="001C0B87"/>
    <w:rsid w:val="001C0C34"/>
    <w:rsid w:val="001C0C4C"/>
    <w:rsid w:val="001C0DD1"/>
    <w:rsid w:val="001C0DDC"/>
    <w:rsid w:val="001C0F31"/>
    <w:rsid w:val="001C0F39"/>
    <w:rsid w:val="001C0FEF"/>
    <w:rsid w:val="001C1018"/>
    <w:rsid w:val="001C1025"/>
    <w:rsid w:val="001C10D4"/>
    <w:rsid w:val="001C1153"/>
    <w:rsid w:val="001C11EF"/>
    <w:rsid w:val="001C1219"/>
    <w:rsid w:val="001C132F"/>
    <w:rsid w:val="001C137A"/>
    <w:rsid w:val="001C1501"/>
    <w:rsid w:val="001C159B"/>
    <w:rsid w:val="001C15EC"/>
    <w:rsid w:val="001C168E"/>
    <w:rsid w:val="001C1782"/>
    <w:rsid w:val="001C1818"/>
    <w:rsid w:val="001C18D1"/>
    <w:rsid w:val="001C18E5"/>
    <w:rsid w:val="001C18FA"/>
    <w:rsid w:val="001C19CD"/>
    <w:rsid w:val="001C1D6F"/>
    <w:rsid w:val="001C1D88"/>
    <w:rsid w:val="001C1E6E"/>
    <w:rsid w:val="001C1E76"/>
    <w:rsid w:val="001C1F70"/>
    <w:rsid w:val="001C2065"/>
    <w:rsid w:val="001C20E7"/>
    <w:rsid w:val="001C2143"/>
    <w:rsid w:val="001C2187"/>
    <w:rsid w:val="001C21B4"/>
    <w:rsid w:val="001C2217"/>
    <w:rsid w:val="001C230A"/>
    <w:rsid w:val="001C235C"/>
    <w:rsid w:val="001C23B6"/>
    <w:rsid w:val="001C24E6"/>
    <w:rsid w:val="001C2708"/>
    <w:rsid w:val="001C27D5"/>
    <w:rsid w:val="001C27F6"/>
    <w:rsid w:val="001C2867"/>
    <w:rsid w:val="001C289D"/>
    <w:rsid w:val="001C28DC"/>
    <w:rsid w:val="001C2A25"/>
    <w:rsid w:val="001C2A9B"/>
    <w:rsid w:val="001C2B37"/>
    <w:rsid w:val="001C2CEA"/>
    <w:rsid w:val="001C2D3B"/>
    <w:rsid w:val="001C2DBD"/>
    <w:rsid w:val="001C2EF4"/>
    <w:rsid w:val="001C2F04"/>
    <w:rsid w:val="001C2F29"/>
    <w:rsid w:val="001C2FB5"/>
    <w:rsid w:val="001C3033"/>
    <w:rsid w:val="001C3106"/>
    <w:rsid w:val="001C320E"/>
    <w:rsid w:val="001C330C"/>
    <w:rsid w:val="001C3335"/>
    <w:rsid w:val="001C337C"/>
    <w:rsid w:val="001C3625"/>
    <w:rsid w:val="001C362D"/>
    <w:rsid w:val="001C3650"/>
    <w:rsid w:val="001C366E"/>
    <w:rsid w:val="001C36ED"/>
    <w:rsid w:val="001C37A1"/>
    <w:rsid w:val="001C384C"/>
    <w:rsid w:val="001C384E"/>
    <w:rsid w:val="001C384F"/>
    <w:rsid w:val="001C3942"/>
    <w:rsid w:val="001C39D1"/>
    <w:rsid w:val="001C39ED"/>
    <w:rsid w:val="001C39F2"/>
    <w:rsid w:val="001C3B30"/>
    <w:rsid w:val="001C3B53"/>
    <w:rsid w:val="001C3B8B"/>
    <w:rsid w:val="001C3BA3"/>
    <w:rsid w:val="001C3BE2"/>
    <w:rsid w:val="001C3DA8"/>
    <w:rsid w:val="001C3DAE"/>
    <w:rsid w:val="001C3DD6"/>
    <w:rsid w:val="001C3F4A"/>
    <w:rsid w:val="001C3FF6"/>
    <w:rsid w:val="001C4080"/>
    <w:rsid w:val="001C40CD"/>
    <w:rsid w:val="001C4107"/>
    <w:rsid w:val="001C4299"/>
    <w:rsid w:val="001C432B"/>
    <w:rsid w:val="001C43A4"/>
    <w:rsid w:val="001C4480"/>
    <w:rsid w:val="001C44A2"/>
    <w:rsid w:val="001C4528"/>
    <w:rsid w:val="001C46C8"/>
    <w:rsid w:val="001C4874"/>
    <w:rsid w:val="001C4C55"/>
    <w:rsid w:val="001C4CF0"/>
    <w:rsid w:val="001C4D04"/>
    <w:rsid w:val="001C4D84"/>
    <w:rsid w:val="001C50BB"/>
    <w:rsid w:val="001C5182"/>
    <w:rsid w:val="001C51AC"/>
    <w:rsid w:val="001C51C6"/>
    <w:rsid w:val="001C5214"/>
    <w:rsid w:val="001C5230"/>
    <w:rsid w:val="001C5275"/>
    <w:rsid w:val="001C52E8"/>
    <w:rsid w:val="001C537A"/>
    <w:rsid w:val="001C53D8"/>
    <w:rsid w:val="001C53E1"/>
    <w:rsid w:val="001C54AE"/>
    <w:rsid w:val="001C5501"/>
    <w:rsid w:val="001C5679"/>
    <w:rsid w:val="001C5722"/>
    <w:rsid w:val="001C57AF"/>
    <w:rsid w:val="001C585E"/>
    <w:rsid w:val="001C58D1"/>
    <w:rsid w:val="001C5917"/>
    <w:rsid w:val="001C5956"/>
    <w:rsid w:val="001C5A94"/>
    <w:rsid w:val="001C5AF6"/>
    <w:rsid w:val="001C5BE6"/>
    <w:rsid w:val="001C5D8B"/>
    <w:rsid w:val="001C5D97"/>
    <w:rsid w:val="001C5DD2"/>
    <w:rsid w:val="001C5EA3"/>
    <w:rsid w:val="001C5EA4"/>
    <w:rsid w:val="001C5EB7"/>
    <w:rsid w:val="001C5F94"/>
    <w:rsid w:val="001C6248"/>
    <w:rsid w:val="001C6289"/>
    <w:rsid w:val="001C62BC"/>
    <w:rsid w:val="001C6311"/>
    <w:rsid w:val="001C6466"/>
    <w:rsid w:val="001C64CB"/>
    <w:rsid w:val="001C64DF"/>
    <w:rsid w:val="001C656E"/>
    <w:rsid w:val="001C65C9"/>
    <w:rsid w:val="001C6654"/>
    <w:rsid w:val="001C66A8"/>
    <w:rsid w:val="001C674B"/>
    <w:rsid w:val="001C6878"/>
    <w:rsid w:val="001C68C8"/>
    <w:rsid w:val="001C6934"/>
    <w:rsid w:val="001C6990"/>
    <w:rsid w:val="001C699C"/>
    <w:rsid w:val="001C6A13"/>
    <w:rsid w:val="001C6A85"/>
    <w:rsid w:val="001C6ACF"/>
    <w:rsid w:val="001C6AE3"/>
    <w:rsid w:val="001C6BA8"/>
    <w:rsid w:val="001C6C7E"/>
    <w:rsid w:val="001C6DCA"/>
    <w:rsid w:val="001C6DEA"/>
    <w:rsid w:val="001C6E66"/>
    <w:rsid w:val="001C6EDE"/>
    <w:rsid w:val="001C6F99"/>
    <w:rsid w:val="001C6FF7"/>
    <w:rsid w:val="001C711C"/>
    <w:rsid w:val="001C7274"/>
    <w:rsid w:val="001C7298"/>
    <w:rsid w:val="001C72A5"/>
    <w:rsid w:val="001C731B"/>
    <w:rsid w:val="001C73AA"/>
    <w:rsid w:val="001C741C"/>
    <w:rsid w:val="001C74DC"/>
    <w:rsid w:val="001C751A"/>
    <w:rsid w:val="001C7707"/>
    <w:rsid w:val="001C77D0"/>
    <w:rsid w:val="001C79A0"/>
    <w:rsid w:val="001C7A27"/>
    <w:rsid w:val="001C7A31"/>
    <w:rsid w:val="001C7A41"/>
    <w:rsid w:val="001C7B09"/>
    <w:rsid w:val="001C7B4F"/>
    <w:rsid w:val="001C7B97"/>
    <w:rsid w:val="001C7CFC"/>
    <w:rsid w:val="001C7D48"/>
    <w:rsid w:val="001C7DDF"/>
    <w:rsid w:val="001C7EBF"/>
    <w:rsid w:val="001C7FAD"/>
    <w:rsid w:val="001D0088"/>
    <w:rsid w:val="001D00E6"/>
    <w:rsid w:val="001D0124"/>
    <w:rsid w:val="001D01AB"/>
    <w:rsid w:val="001D01C5"/>
    <w:rsid w:val="001D0280"/>
    <w:rsid w:val="001D0336"/>
    <w:rsid w:val="001D03AE"/>
    <w:rsid w:val="001D045C"/>
    <w:rsid w:val="001D0560"/>
    <w:rsid w:val="001D0622"/>
    <w:rsid w:val="001D0669"/>
    <w:rsid w:val="001D06D7"/>
    <w:rsid w:val="001D06E8"/>
    <w:rsid w:val="001D076C"/>
    <w:rsid w:val="001D0785"/>
    <w:rsid w:val="001D0AB7"/>
    <w:rsid w:val="001D0BA6"/>
    <w:rsid w:val="001D0BE2"/>
    <w:rsid w:val="001D0C92"/>
    <w:rsid w:val="001D0D70"/>
    <w:rsid w:val="001D0DE0"/>
    <w:rsid w:val="001D0E3D"/>
    <w:rsid w:val="001D0E6C"/>
    <w:rsid w:val="001D0EF5"/>
    <w:rsid w:val="001D0F35"/>
    <w:rsid w:val="001D0FD4"/>
    <w:rsid w:val="001D1100"/>
    <w:rsid w:val="001D1391"/>
    <w:rsid w:val="001D13BF"/>
    <w:rsid w:val="001D1452"/>
    <w:rsid w:val="001D148D"/>
    <w:rsid w:val="001D156C"/>
    <w:rsid w:val="001D15E4"/>
    <w:rsid w:val="001D170B"/>
    <w:rsid w:val="001D1840"/>
    <w:rsid w:val="001D1900"/>
    <w:rsid w:val="001D1B08"/>
    <w:rsid w:val="001D1B45"/>
    <w:rsid w:val="001D1C63"/>
    <w:rsid w:val="001D1D05"/>
    <w:rsid w:val="001D1D31"/>
    <w:rsid w:val="001D1D9E"/>
    <w:rsid w:val="001D1E81"/>
    <w:rsid w:val="001D1FE4"/>
    <w:rsid w:val="001D20BF"/>
    <w:rsid w:val="001D214C"/>
    <w:rsid w:val="001D218D"/>
    <w:rsid w:val="001D2277"/>
    <w:rsid w:val="001D2287"/>
    <w:rsid w:val="001D22A1"/>
    <w:rsid w:val="001D22F2"/>
    <w:rsid w:val="001D2356"/>
    <w:rsid w:val="001D23C4"/>
    <w:rsid w:val="001D24B0"/>
    <w:rsid w:val="001D25D7"/>
    <w:rsid w:val="001D2601"/>
    <w:rsid w:val="001D2654"/>
    <w:rsid w:val="001D26F9"/>
    <w:rsid w:val="001D2805"/>
    <w:rsid w:val="001D2982"/>
    <w:rsid w:val="001D2C98"/>
    <w:rsid w:val="001D2D3C"/>
    <w:rsid w:val="001D2D44"/>
    <w:rsid w:val="001D2D4E"/>
    <w:rsid w:val="001D2DF2"/>
    <w:rsid w:val="001D2E3B"/>
    <w:rsid w:val="001D2E9D"/>
    <w:rsid w:val="001D2F25"/>
    <w:rsid w:val="001D2F84"/>
    <w:rsid w:val="001D3063"/>
    <w:rsid w:val="001D3156"/>
    <w:rsid w:val="001D32D4"/>
    <w:rsid w:val="001D32F4"/>
    <w:rsid w:val="001D34CC"/>
    <w:rsid w:val="001D34E5"/>
    <w:rsid w:val="001D35E1"/>
    <w:rsid w:val="001D3774"/>
    <w:rsid w:val="001D3849"/>
    <w:rsid w:val="001D3964"/>
    <w:rsid w:val="001D3ACA"/>
    <w:rsid w:val="001D3B06"/>
    <w:rsid w:val="001D3CF2"/>
    <w:rsid w:val="001D3D0D"/>
    <w:rsid w:val="001D3D98"/>
    <w:rsid w:val="001D3DBA"/>
    <w:rsid w:val="001D3E00"/>
    <w:rsid w:val="001D3E57"/>
    <w:rsid w:val="001D3EF7"/>
    <w:rsid w:val="001D3F6D"/>
    <w:rsid w:val="001D401E"/>
    <w:rsid w:val="001D401F"/>
    <w:rsid w:val="001D4089"/>
    <w:rsid w:val="001D409F"/>
    <w:rsid w:val="001D40E0"/>
    <w:rsid w:val="001D413A"/>
    <w:rsid w:val="001D416E"/>
    <w:rsid w:val="001D4357"/>
    <w:rsid w:val="001D457C"/>
    <w:rsid w:val="001D4775"/>
    <w:rsid w:val="001D47B4"/>
    <w:rsid w:val="001D4901"/>
    <w:rsid w:val="001D4965"/>
    <w:rsid w:val="001D4ACB"/>
    <w:rsid w:val="001D4B22"/>
    <w:rsid w:val="001D4BCA"/>
    <w:rsid w:val="001D4FE6"/>
    <w:rsid w:val="001D50B2"/>
    <w:rsid w:val="001D5287"/>
    <w:rsid w:val="001D528B"/>
    <w:rsid w:val="001D540E"/>
    <w:rsid w:val="001D5636"/>
    <w:rsid w:val="001D5713"/>
    <w:rsid w:val="001D582A"/>
    <w:rsid w:val="001D583A"/>
    <w:rsid w:val="001D5882"/>
    <w:rsid w:val="001D58D1"/>
    <w:rsid w:val="001D58E0"/>
    <w:rsid w:val="001D58EC"/>
    <w:rsid w:val="001D5A7D"/>
    <w:rsid w:val="001D5A9A"/>
    <w:rsid w:val="001D5B73"/>
    <w:rsid w:val="001D5B97"/>
    <w:rsid w:val="001D5B9F"/>
    <w:rsid w:val="001D5BB0"/>
    <w:rsid w:val="001D5BD9"/>
    <w:rsid w:val="001D5BFD"/>
    <w:rsid w:val="001D5C6C"/>
    <w:rsid w:val="001D5CED"/>
    <w:rsid w:val="001D5CF2"/>
    <w:rsid w:val="001D5CF7"/>
    <w:rsid w:val="001D5E00"/>
    <w:rsid w:val="001D5EDD"/>
    <w:rsid w:val="001D5FF7"/>
    <w:rsid w:val="001D600C"/>
    <w:rsid w:val="001D6314"/>
    <w:rsid w:val="001D6409"/>
    <w:rsid w:val="001D6418"/>
    <w:rsid w:val="001D653E"/>
    <w:rsid w:val="001D6553"/>
    <w:rsid w:val="001D6699"/>
    <w:rsid w:val="001D66FB"/>
    <w:rsid w:val="001D6763"/>
    <w:rsid w:val="001D68FF"/>
    <w:rsid w:val="001D691E"/>
    <w:rsid w:val="001D6959"/>
    <w:rsid w:val="001D6993"/>
    <w:rsid w:val="001D69B6"/>
    <w:rsid w:val="001D6A42"/>
    <w:rsid w:val="001D6AE9"/>
    <w:rsid w:val="001D6C0B"/>
    <w:rsid w:val="001D6D88"/>
    <w:rsid w:val="001D6E0F"/>
    <w:rsid w:val="001D6ED7"/>
    <w:rsid w:val="001D6F5D"/>
    <w:rsid w:val="001D70C2"/>
    <w:rsid w:val="001D7106"/>
    <w:rsid w:val="001D7157"/>
    <w:rsid w:val="001D718E"/>
    <w:rsid w:val="001D71F4"/>
    <w:rsid w:val="001D734D"/>
    <w:rsid w:val="001D745F"/>
    <w:rsid w:val="001D74AF"/>
    <w:rsid w:val="001D7572"/>
    <w:rsid w:val="001D7589"/>
    <w:rsid w:val="001D75FB"/>
    <w:rsid w:val="001D763D"/>
    <w:rsid w:val="001D7645"/>
    <w:rsid w:val="001D76C6"/>
    <w:rsid w:val="001D7712"/>
    <w:rsid w:val="001D7ACD"/>
    <w:rsid w:val="001D7BA9"/>
    <w:rsid w:val="001D7C9D"/>
    <w:rsid w:val="001D7D14"/>
    <w:rsid w:val="001D7D3E"/>
    <w:rsid w:val="001D7DFB"/>
    <w:rsid w:val="001D7ED3"/>
    <w:rsid w:val="001D7EF0"/>
    <w:rsid w:val="001D7FC3"/>
    <w:rsid w:val="001E0000"/>
    <w:rsid w:val="001E0061"/>
    <w:rsid w:val="001E0072"/>
    <w:rsid w:val="001E00E3"/>
    <w:rsid w:val="001E0184"/>
    <w:rsid w:val="001E0242"/>
    <w:rsid w:val="001E0318"/>
    <w:rsid w:val="001E03D9"/>
    <w:rsid w:val="001E0567"/>
    <w:rsid w:val="001E057D"/>
    <w:rsid w:val="001E05BD"/>
    <w:rsid w:val="001E05C1"/>
    <w:rsid w:val="001E06FB"/>
    <w:rsid w:val="001E079C"/>
    <w:rsid w:val="001E07A6"/>
    <w:rsid w:val="001E084E"/>
    <w:rsid w:val="001E0872"/>
    <w:rsid w:val="001E08A2"/>
    <w:rsid w:val="001E08F5"/>
    <w:rsid w:val="001E090C"/>
    <w:rsid w:val="001E0A2B"/>
    <w:rsid w:val="001E0ADB"/>
    <w:rsid w:val="001E0BF7"/>
    <w:rsid w:val="001E0C43"/>
    <w:rsid w:val="001E0C52"/>
    <w:rsid w:val="001E0D3E"/>
    <w:rsid w:val="001E0D50"/>
    <w:rsid w:val="001E0E4E"/>
    <w:rsid w:val="001E0E62"/>
    <w:rsid w:val="001E0E71"/>
    <w:rsid w:val="001E0EDB"/>
    <w:rsid w:val="001E0EEE"/>
    <w:rsid w:val="001E0FBE"/>
    <w:rsid w:val="001E1265"/>
    <w:rsid w:val="001E128A"/>
    <w:rsid w:val="001E130E"/>
    <w:rsid w:val="001E152A"/>
    <w:rsid w:val="001E1659"/>
    <w:rsid w:val="001E1751"/>
    <w:rsid w:val="001E1753"/>
    <w:rsid w:val="001E1843"/>
    <w:rsid w:val="001E19E2"/>
    <w:rsid w:val="001E1A26"/>
    <w:rsid w:val="001E1AA7"/>
    <w:rsid w:val="001E1AB8"/>
    <w:rsid w:val="001E1B71"/>
    <w:rsid w:val="001E1BC0"/>
    <w:rsid w:val="001E1CA9"/>
    <w:rsid w:val="001E1D88"/>
    <w:rsid w:val="001E1DA1"/>
    <w:rsid w:val="001E1DCD"/>
    <w:rsid w:val="001E1E07"/>
    <w:rsid w:val="001E1E86"/>
    <w:rsid w:val="001E1F75"/>
    <w:rsid w:val="001E203C"/>
    <w:rsid w:val="001E205C"/>
    <w:rsid w:val="001E207F"/>
    <w:rsid w:val="001E2137"/>
    <w:rsid w:val="001E2138"/>
    <w:rsid w:val="001E21AA"/>
    <w:rsid w:val="001E21E0"/>
    <w:rsid w:val="001E2226"/>
    <w:rsid w:val="001E22BC"/>
    <w:rsid w:val="001E238E"/>
    <w:rsid w:val="001E23CB"/>
    <w:rsid w:val="001E2483"/>
    <w:rsid w:val="001E24D5"/>
    <w:rsid w:val="001E24F4"/>
    <w:rsid w:val="001E25C1"/>
    <w:rsid w:val="001E2734"/>
    <w:rsid w:val="001E27C4"/>
    <w:rsid w:val="001E27F1"/>
    <w:rsid w:val="001E2815"/>
    <w:rsid w:val="001E287B"/>
    <w:rsid w:val="001E28E5"/>
    <w:rsid w:val="001E28ED"/>
    <w:rsid w:val="001E295F"/>
    <w:rsid w:val="001E297F"/>
    <w:rsid w:val="001E29F2"/>
    <w:rsid w:val="001E2A27"/>
    <w:rsid w:val="001E2B1E"/>
    <w:rsid w:val="001E2CFF"/>
    <w:rsid w:val="001E2D0D"/>
    <w:rsid w:val="001E2D45"/>
    <w:rsid w:val="001E2DEE"/>
    <w:rsid w:val="001E2EFB"/>
    <w:rsid w:val="001E2F24"/>
    <w:rsid w:val="001E3004"/>
    <w:rsid w:val="001E300D"/>
    <w:rsid w:val="001E3099"/>
    <w:rsid w:val="001E30C9"/>
    <w:rsid w:val="001E30D4"/>
    <w:rsid w:val="001E314D"/>
    <w:rsid w:val="001E3172"/>
    <w:rsid w:val="001E31A4"/>
    <w:rsid w:val="001E3217"/>
    <w:rsid w:val="001E3305"/>
    <w:rsid w:val="001E34DF"/>
    <w:rsid w:val="001E366E"/>
    <w:rsid w:val="001E36A8"/>
    <w:rsid w:val="001E376E"/>
    <w:rsid w:val="001E37B5"/>
    <w:rsid w:val="001E37D6"/>
    <w:rsid w:val="001E391F"/>
    <w:rsid w:val="001E3A29"/>
    <w:rsid w:val="001E3AE8"/>
    <w:rsid w:val="001E4016"/>
    <w:rsid w:val="001E4033"/>
    <w:rsid w:val="001E4134"/>
    <w:rsid w:val="001E426D"/>
    <w:rsid w:val="001E444F"/>
    <w:rsid w:val="001E4549"/>
    <w:rsid w:val="001E45B7"/>
    <w:rsid w:val="001E45FB"/>
    <w:rsid w:val="001E46FF"/>
    <w:rsid w:val="001E4828"/>
    <w:rsid w:val="001E4921"/>
    <w:rsid w:val="001E492E"/>
    <w:rsid w:val="001E49DC"/>
    <w:rsid w:val="001E4A2C"/>
    <w:rsid w:val="001E4BBC"/>
    <w:rsid w:val="001E4C88"/>
    <w:rsid w:val="001E4D28"/>
    <w:rsid w:val="001E4E73"/>
    <w:rsid w:val="001E4EE7"/>
    <w:rsid w:val="001E5019"/>
    <w:rsid w:val="001E5100"/>
    <w:rsid w:val="001E5147"/>
    <w:rsid w:val="001E5151"/>
    <w:rsid w:val="001E518D"/>
    <w:rsid w:val="001E525E"/>
    <w:rsid w:val="001E5294"/>
    <w:rsid w:val="001E52E0"/>
    <w:rsid w:val="001E52EB"/>
    <w:rsid w:val="001E5308"/>
    <w:rsid w:val="001E5382"/>
    <w:rsid w:val="001E54AC"/>
    <w:rsid w:val="001E54F3"/>
    <w:rsid w:val="001E558E"/>
    <w:rsid w:val="001E55E2"/>
    <w:rsid w:val="001E564A"/>
    <w:rsid w:val="001E56B1"/>
    <w:rsid w:val="001E578B"/>
    <w:rsid w:val="001E585B"/>
    <w:rsid w:val="001E587A"/>
    <w:rsid w:val="001E59B6"/>
    <w:rsid w:val="001E59BF"/>
    <w:rsid w:val="001E5A96"/>
    <w:rsid w:val="001E5ABD"/>
    <w:rsid w:val="001E5AFD"/>
    <w:rsid w:val="001E5B10"/>
    <w:rsid w:val="001E5B89"/>
    <w:rsid w:val="001E5C8C"/>
    <w:rsid w:val="001E5CE9"/>
    <w:rsid w:val="001E5DA7"/>
    <w:rsid w:val="001E5E75"/>
    <w:rsid w:val="001E5EFD"/>
    <w:rsid w:val="001E5F02"/>
    <w:rsid w:val="001E5F58"/>
    <w:rsid w:val="001E5FAA"/>
    <w:rsid w:val="001E5FF0"/>
    <w:rsid w:val="001E6072"/>
    <w:rsid w:val="001E60E9"/>
    <w:rsid w:val="001E61D2"/>
    <w:rsid w:val="001E6281"/>
    <w:rsid w:val="001E65A3"/>
    <w:rsid w:val="001E6617"/>
    <w:rsid w:val="001E6654"/>
    <w:rsid w:val="001E667E"/>
    <w:rsid w:val="001E669C"/>
    <w:rsid w:val="001E6792"/>
    <w:rsid w:val="001E67D4"/>
    <w:rsid w:val="001E69D5"/>
    <w:rsid w:val="001E6AA5"/>
    <w:rsid w:val="001E6AEA"/>
    <w:rsid w:val="001E6B46"/>
    <w:rsid w:val="001E6B6F"/>
    <w:rsid w:val="001E6BC2"/>
    <w:rsid w:val="001E6C0D"/>
    <w:rsid w:val="001E6C51"/>
    <w:rsid w:val="001E6DA7"/>
    <w:rsid w:val="001E6E12"/>
    <w:rsid w:val="001E6EB8"/>
    <w:rsid w:val="001E6F28"/>
    <w:rsid w:val="001E6F7A"/>
    <w:rsid w:val="001E6F8A"/>
    <w:rsid w:val="001E6FF9"/>
    <w:rsid w:val="001E708C"/>
    <w:rsid w:val="001E71E7"/>
    <w:rsid w:val="001E7284"/>
    <w:rsid w:val="001E740C"/>
    <w:rsid w:val="001E7575"/>
    <w:rsid w:val="001E760C"/>
    <w:rsid w:val="001E7779"/>
    <w:rsid w:val="001E7781"/>
    <w:rsid w:val="001E77B0"/>
    <w:rsid w:val="001E77B7"/>
    <w:rsid w:val="001E7894"/>
    <w:rsid w:val="001E79F6"/>
    <w:rsid w:val="001E7A3F"/>
    <w:rsid w:val="001E7AFA"/>
    <w:rsid w:val="001E7B03"/>
    <w:rsid w:val="001E7BFB"/>
    <w:rsid w:val="001E7C15"/>
    <w:rsid w:val="001E7C95"/>
    <w:rsid w:val="001E7D0F"/>
    <w:rsid w:val="001E7D2A"/>
    <w:rsid w:val="001E7FB0"/>
    <w:rsid w:val="001F0084"/>
    <w:rsid w:val="001F00B0"/>
    <w:rsid w:val="001F00BD"/>
    <w:rsid w:val="001F00F5"/>
    <w:rsid w:val="001F010A"/>
    <w:rsid w:val="001F0163"/>
    <w:rsid w:val="001F01B2"/>
    <w:rsid w:val="001F03AA"/>
    <w:rsid w:val="001F0590"/>
    <w:rsid w:val="001F060E"/>
    <w:rsid w:val="001F067A"/>
    <w:rsid w:val="001F072A"/>
    <w:rsid w:val="001F07D6"/>
    <w:rsid w:val="001F081F"/>
    <w:rsid w:val="001F09C0"/>
    <w:rsid w:val="001F0A7D"/>
    <w:rsid w:val="001F0B90"/>
    <w:rsid w:val="001F0CCF"/>
    <w:rsid w:val="001F0CF7"/>
    <w:rsid w:val="001F0D3B"/>
    <w:rsid w:val="001F1173"/>
    <w:rsid w:val="001F1235"/>
    <w:rsid w:val="001F12A6"/>
    <w:rsid w:val="001F1390"/>
    <w:rsid w:val="001F13D4"/>
    <w:rsid w:val="001F1461"/>
    <w:rsid w:val="001F1568"/>
    <w:rsid w:val="001F15B3"/>
    <w:rsid w:val="001F15B5"/>
    <w:rsid w:val="001F15C8"/>
    <w:rsid w:val="001F16D1"/>
    <w:rsid w:val="001F16FF"/>
    <w:rsid w:val="001F17D1"/>
    <w:rsid w:val="001F1A2E"/>
    <w:rsid w:val="001F1B35"/>
    <w:rsid w:val="001F1CB3"/>
    <w:rsid w:val="001F1D9A"/>
    <w:rsid w:val="001F1E4F"/>
    <w:rsid w:val="001F1ED1"/>
    <w:rsid w:val="001F1F0E"/>
    <w:rsid w:val="001F1FB7"/>
    <w:rsid w:val="001F2033"/>
    <w:rsid w:val="001F209C"/>
    <w:rsid w:val="001F20DC"/>
    <w:rsid w:val="001F211C"/>
    <w:rsid w:val="001F21E3"/>
    <w:rsid w:val="001F2221"/>
    <w:rsid w:val="001F22B2"/>
    <w:rsid w:val="001F234B"/>
    <w:rsid w:val="001F252F"/>
    <w:rsid w:val="001F2634"/>
    <w:rsid w:val="001F26E7"/>
    <w:rsid w:val="001F2774"/>
    <w:rsid w:val="001F27A4"/>
    <w:rsid w:val="001F27B6"/>
    <w:rsid w:val="001F292E"/>
    <w:rsid w:val="001F293D"/>
    <w:rsid w:val="001F29BC"/>
    <w:rsid w:val="001F2AE0"/>
    <w:rsid w:val="001F2AF9"/>
    <w:rsid w:val="001F2C6B"/>
    <w:rsid w:val="001F2E0C"/>
    <w:rsid w:val="001F2E25"/>
    <w:rsid w:val="001F2E78"/>
    <w:rsid w:val="001F2FD5"/>
    <w:rsid w:val="001F300C"/>
    <w:rsid w:val="001F3043"/>
    <w:rsid w:val="001F30C4"/>
    <w:rsid w:val="001F316C"/>
    <w:rsid w:val="001F31FA"/>
    <w:rsid w:val="001F3263"/>
    <w:rsid w:val="001F32FF"/>
    <w:rsid w:val="001F3462"/>
    <w:rsid w:val="001F34BC"/>
    <w:rsid w:val="001F3510"/>
    <w:rsid w:val="001F3692"/>
    <w:rsid w:val="001F3702"/>
    <w:rsid w:val="001F37B5"/>
    <w:rsid w:val="001F38B5"/>
    <w:rsid w:val="001F3A33"/>
    <w:rsid w:val="001F3A6A"/>
    <w:rsid w:val="001F3AAB"/>
    <w:rsid w:val="001F3C28"/>
    <w:rsid w:val="001F3E35"/>
    <w:rsid w:val="001F3F93"/>
    <w:rsid w:val="001F3FEA"/>
    <w:rsid w:val="001F402D"/>
    <w:rsid w:val="001F4044"/>
    <w:rsid w:val="001F4081"/>
    <w:rsid w:val="001F4120"/>
    <w:rsid w:val="001F4129"/>
    <w:rsid w:val="001F415C"/>
    <w:rsid w:val="001F4331"/>
    <w:rsid w:val="001F450F"/>
    <w:rsid w:val="001F453C"/>
    <w:rsid w:val="001F45F1"/>
    <w:rsid w:val="001F4667"/>
    <w:rsid w:val="001F4690"/>
    <w:rsid w:val="001F4693"/>
    <w:rsid w:val="001F46AA"/>
    <w:rsid w:val="001F46BC"/>
    <w:rsid w:val="001F46ED"/>
    <w:rsid w:val="001F47EF"/>
    <w:rsid w:val="001F4841"/>
    <w:rsid w:val="001F48B1"/>
    <w:rsid w:val="001F49B6"/>
    <w:rsid w:val="001F4A52"/>
    <w:rsid w:val="001F4AB1"/>
    <w:rsid w:val="001F4C1E"/>
    <w:rsid w:val="001F4C29"/>
    <w:rsid w:val="001F4D2B"/>
    <w:rsid w:val="001F4D5C"/>
    <w:rsid w:val="001F4E9C"/>
    <w:rsid w:val="001F4F2E"/>
    <w:rsid w:val="001F4FFB"/>
    <w:rsid w:val="001F500D"/>
    <w:rsid w:val="001F5052"/>
    <w:rsid w:val="001F510F"/>
    <w:rsid w:val="001F520D"/>
    <w:rsid w:val="001F52B8"/>
    <w:rsid w:val="001F5317"/>
    <w:rsid w:val="001F5325"/>
    <w:rsid w:val="001F5590"/>
    <w:rsid w:val="001F5691"/>
    <w:rsid w:val="001F57EA"/>
    <w:rsid w:val="001F5A4C"/>
    <w:rsid w:val="001F5AE6"/>
    <w:rsid w:val="001F5BF6"/>
    <w:rsid w:val="001F5CC0"/>
    <w:rsid w:val="001F5CE4"/>
    <w:rsid w:val="001F5D3B"/>
    <w:rsid w:val="001F5E52"/>
    <w:rsid w:val="001F5EBD"/>
    <w:rsid w:val="001F5F82"/>
    <w:rsid w:val="001F6148"/>
    <w:rsid w:val="001F6238"/>
    <w:rsid w:val="001F62C4"/>
    <w:rsid w:val="001F6377"/>
    <w:rsid w:val="001F64F5"/>
    <w:rsid w:val="001F65C1"/>
    <w:rsid w:val="001F6683"/>
    <w:rsid w:val="001F66A7"/>
    <w:rsid w:val="001F66D5"/>
    <w:rsid w:val="001F670C"/>
    <w:rsid w:val="001F6789"/>
    <w:rsid w:val="001F67DF"/>
    <w:rsid w:val="001F67E7"/>
    <w:rsid w:val="001F6842"/>
    <w:rsid w:val="001F6851"/>
    <w:rsid w:val="001F69F7"/>
    <w:rsid w:val="001F6B28"/>
    <w:rsid w:val="001F6C14"/>
    <w:rsid w:val="001F6CB8"/>
    <w:rsid w:val="001F6D72"/>
    <w:rsid w:val="001F6DF0"/>
    <w:rsid w:val="001F6DFA"/>
    <w:rsid w:val="001F6EB8"/>
    <w:rsid w:val="001F6EC0"/>
    <w:rsid w:val="001F6F7E"/>
    <w:rsid w:val="001F6FCF"/>
    <w:rsid w:val="001F7005"/>
    <w:rsid w:val="001F7072"/>
    <w:rsid w:val="001F70B9"/>
    <w:rsid w:val="001F712E"/>
    <w:rsid w:val="001F7137"/>
    <w:rsid w:val="001F72CA"/>
    <w:rsid w:val="001F7361"/>
    <w:rsid w:val="001F738E"/>
    <w:rsid w:val="001F74C9"/>
    <w:rsid w:val="001F74CB"/>
    <w:rsid w:val="001F755D"/>
    <w:rsid w:val="001F7623"/>
    <w:rsid w:val="001F7A72"/>
    <w:rsid w:val="001F7A8F"/>
    <w:rsid w:val="001F7B61"/>
    <w:rsid w:val="001F7BD5"/>
    <w:rsid w:val="001F7C6D"/>
    <w:rsid w:val="001F7D1E"/>
    <w:rsid w:val="001F7D60"/>
    <w:rsid w:val="001F7D8A"/>
    <w:rsid w:val="001F7DB8"/>
    <w:rsid w:val="001F7EF7"/>
    <w:rsid w:val="001F7F10"/>
    <w:rsid w:val="001F7F5A"/>
    <w:rsid w:val="001F7F6F"/>
    <w:rsid w:val="00200116"/>
    <w:rsid w:val="0020017E"/>
    <w:rsid w:val="002001B6"/>
    <w:rsid w:val="0020035B"/>
    <w:rsid w:val="002003FA"/>
    <w:rsid w:val="002004FA"/>
    <w:rsid w:val="00200557"/>
    <w:rsid w:val="0020069D"/>
    <w:rsid w:val="0020070D"/>
    <w:rsid w:val="0020082F"/>
    <w:rsid w:val="00200995"/>
    <w:rsid w:val="00200ABE"/>
    <w:rsid w:val="00200B46"/>
    <w:rsid w:val="00200C5C"/>
    <w:rsid w:val="00200C86"/>
    <w:rsid w:val="00200D01"/>
    <w:rsid w:val="00200D9F"/>
    <w:rsid w:val="00200E04"/>
    <w:rsid w:val="00200F1E"/>
    <w:rsid w:val="00200F3D"/>
    <w:rsid w:val="00200F4A"/>
    <w:rsid w:val="00200FDB"/>
    <w:rsid w:val="002010D2"/>
    <w:rsid w:val="00201136"/>
    <w:rsid w:val="0020115D"/>
    <w:rsid w:val="002011B0"/>
    <w:rsid w:val="0020130A"/>
    <w:rsid w:val="00201342"/>
    <w:rsid w:val="002013B9"/>
    <w:rsid w:val="00201422"/>
    <w:rsid w:val="0020142A"/>
    <w:rsid w:val="002014A2"/>
    <w:rsid w:val="0020154A"/>
    <w:rsid w:val="0020158C"/>
    <w:rsid w:val="002015D9"/>
    <w:rsid w:val="00201667"/>
    <w:rsid w:val="002016A3"/>
    <w:rsid w:val="00201773"/>
    <w:rsid w:val="0020178C"/>
    <w:rsid w:val="00201810"/>
    <w:rsid w:val="00201873"/>
    <w:rsid w:val="002018C7"/>
    <w:rsid w:val="00201A88"/>
    <w:rsid w:val="00201AB7"/>
    <w:rsid w:val="00201B02"/>
    <w:rsid w:val="00201B69"/>
    <w:rsid w:val="00201BA3"/>
    <w:rsid w:val="00201D85"/>
    <w:rsid w:val="00201EA6"/>
    <w:rsid w:val="00201ED7"/>
    <w:rsid w:val="00202194"/>
    <w:rsid w:val="00202320"/>
    <w:rsid w:val="002023A3"/>
    <w:rsid w:val="00202467"/>
    <w:rsid w:val="00202660"/>
    <w:rsid w:val="00202674"/>
    <w:rsid w:val="002026E0"/>
    <w:rsid w:val="002028F6"/>
    <w:rsid w:val="00202916"/>
    <w:rsid w:val="0020294F"/>
    <w:rsid w:val="0020297B"/>
    <w:rsid w:val="0020299B"/>
    <w:rsid w:val="002029E4"/>
    <w:rsid w:val="00202B80"/>
    <w:rsid w:val="00202BB3"/>
    <w:rsid w:val="00202BB9"/>
    <w:rsid w:val="00202C11"/>
    <w:rsid w:val="00202E84"/>
    <w:rsid w:val="00202FF7"/>
    <w:rsid w:val="00203006"/>
    <w:rsid w:val="002030E5"/>
    <w:rsid w:val="0020311C"/>
    <w:rsid w:val="0020314B"/>
    <w:rsid w:val="00203181"/>
    <w:rsid w:val="002031EB"/>
    <w:rsid w:val="00203280"/>
    <w:rsid w:val="00203304"/>
    <w:rsid w:val="00203339"/>
    <w:rsid w:val="002034BB"/>
    <w:rsid w:val="002035A0"/>
    <w:rsid w:val="00203760"/>
    <w:rsid w:val="00203768"/>
    <w:rsid w:val="00203783"/>
    <w:rsid w:val="00203829"/>
    <w:rsid w:val="0020385F"/>
    <w:rsid w:val="00203A3D"/>
    <w:rsid w:val="00203BC9"/>
    <w:rsid w:val="00203BEB"/>
    <w:rsid w:val="00203CA3"/>
    <w:rsid w:val="00203D16"/>
    <w:rsid w:val="00203D98"/>
    <w:rsid w:val="00203E68"/>
    <w:rsid w:val="00203F0B"/>
    <w:rsid w:val="002040A2"/>
    <w:rsid w:val="0020411D"/>
    <w:rsid w:val="0020413C"/>
    <w:rsid w:val="002041BA"/>
    <w:rsid w:val="002041E7"/>
    <w:rsid w:val="00204213"/>
    <w:rsid w:val="0020423B"/>
    <w:rsid w:val="0020429F"/>
    <w:rsid w:val="00204336"/>
    <w:rsid w:val="002043C9"/>
    <w:rsid w:val="00204438"/>
    <w:rsid w:val="0020443D"/>
    <w:rsid w:val="002045E8"/>
    <w:rsid w:val="00204743"/>
    <w:rsid w:val="002047B3"/>
    <w:rsid w:val="00204854"/>
    <w:rsid w:val="00204895"/>
    <w:rsid w:val="00204A36"/>
    <w:rsid w:val="00204A55"/>
    <w:rsid w:val="00204A58"/>
    <w:rsid w:val="00204B8C"/>
    <w:rsid w:val="00204C66"/>
    <w:rsid w:val="00204DFE"/>
    <w:rsid w:val="00204F32"/>
    <w:rsid w:val="00204F49"/>
    <w:rsid w:val="00204FA4"/>
    <w:rsid w:val="00204FFB"/>
    <w:rsid w:val="00205009"/>
    <w:rsid w:val="00205168"/>
    <w:rsid w:val="002051F3"/>
    <w:rsid w:val="0020531D"/>
    <w:rsid w:val="0020546E"/>
    <w:rsid w:val="00205520"/>
    <w:rsid w:val="0020558A"/>
    <w:rsid w:val="00205710"/>
    <w:rsid w:val="00205729"/>
    <w:rsid w:val="0020586A"/>
    <w:rsid w:val="002058BF"/>
    <w:rsid w:val="00205950"/>
    <w:rsid w:val="00205977"/>
    <w:rsid w:val="00205A74"/>
    <w:rsid w:val="00205AF1"/>
    <w:rsid w:val="00205B54"/>
    <w:rsid w:val="00205BD7"/>
    <w:rsid w:val="00205CC5"/>
    <w:rsid w:val="00205CFE"/>
    <w:rsid w:val="00205D7B"/>
    <w:rsid w:val="00205E45"/>
    <w:rsid w:val="00205E49"/>
    <w:rsid w:val="00205F3E"/>
    <w:rsid w:val="00206054"/>
    <w:rsid w:val="00206308"/>
    <w:rsid w:val="0020638A"/>
    <w:rsid w:val="00206450"/>
    <w:rsid w:val="00206735"/>
    <w:rsid w:val="002067DF"/>
    <w:rsid w:val="00206807"/>
    <w:rsid w:val="002068A0"/>
    <w:rsid w:val="002068B2"/>
    <w:rsid w:val="00206A3A"/>
    <w:rsid w:val="00206BC3"/>
    <w:rsid w:val="00206C16"/>
    <w:rsid w:val="00206CB6"/>
    <w:rsid w:val="00206CF2"/>
    <w:rsid w:val="00206D25"/>
    <w:rsid w:val="00206DB1"/>
    <w:rsid w:val="00206E92"/>
    <w:rsid w:val="00206EB7"/>
    <w:rsid w:val="00207021"/>
    <w:rsid w:val="002070EB"/>
    <w:rsid w:val="00207109"/>
    <w:rsid w:val="0020715B"/>
    <w:rsid w:val="00207212"/>
    <w:rsid w:val="00207261"/>
    <w:rsid w:val="002072A2"/>
    <w:rsid w:val="002072DC"/>
    <w:rsid w:val="0020732F"/>
    <w:rsid w:val="0020742F"/>
    <w:rsid w:val="00207481"/>
    <w:rsid w:val="00207554"/>
    <w:rsid w:val="0020764D"/>
    <w:rsid w:val="0020765F"/>
    <w:rsid w:val="0020777D"/>
    <w:rsid w:val="002078A7"/>
    <w:rsid w:val="00207911"/>
    <w:rsid w:val="00207A04"/>
    <w:rsid w:val="00207C16"/>
    <w:rsid w:val="00207D00"/>
    <w:rsid w:val="00207D32"/>
    <w:rsid w:val="00207DC0"/>
    <w:rsid w:val="00207EB9"/>
    <w:rsid w:val="00207FBA"/>
    <w:rsid w:val="002101F5"/>
    <w:rsid w:val="00210464"/>
    <w:rsid w:val="00210577"/>
    <w:rsid w:val="002105C1"/>
    <w:rsid w:val="00210663"/>
    <w:rsid w:val="002106A8"/>
    <w:rsid w:val="00210851"/>
    <w:rsid w:val="00210855"/>
    <w:rsid w:val="002108EB"/>
    <w:rsid w:val="00210A7F"/>
    <w:rsid w:val="00210C0C"/>
    <w:rsid w:val="00210D04"/>
    <w:rsid w:val="00210D1A"/>
    <w:rsid w:val="00210F98"/>
    <w:rsid w:val="00210FA4"/>
    <w:rsid w:val="00210FB3"/>
    <w:rsid w:val="00211072"/>
    <w:rsid w:val="00211111"/>
    <w:rsid w:val="00211220"/>
    <w:rsid w:val="00211283"/>
    <w:rsid w:val="00211322"/>
    <w:rsid w:val="00211490"/>
    <w:rsid w:val="00211499"/>
    <w:rsid w:val="002114B0"/>
    <w:rsid w:val="0021157C"/>
    <w:rsid w:val="002115FE"/>
    <w:rsid w:val="0021164D"/>
    <w:rsid w:val="0021169E"/>
    <w:rsid w:val="002116FD"/>
    <w:rsid w:val="00211743"/>
    <w:rsid w:val="00211794"/>
    <w:rsid w:val="0021181A"/>
    <w:rsid w:val="0021187D"/>
    <w:rsid w:val="00211B6E"/>
    <w:rsid w:val="00211BEB"/>
    <w:rsid w:val="00211C1D"/>
    <w:rsid w:val="00211D2F"/>
    <w:rsid w:val="00211D98"/>
    <w:rsid w:val="00211D9B"/>
    <w:rsid w:val="00211E7C"/>
    <w:rsid w:val="00211ECD"/>
    <w:rsid w:val="0021201E"/>
    <w:rsid w:val="00212029"/>
    <w:rsid w:val="002120DC"/>
    <w:rsid w:val="0021216E"/>
    <w:rsid w:val="00212208"/>
    <w:rsid w:val="002122E0"/>
    <w:rsid w:val="00212375"/>
    <w:rsid w:val="0021241F"/>
    <w:rsid w:val="0021246D"/>
    <w:rsid w:val="002124A0"/>
    <w:rsid w:val="00212503"/>
    <w:rsid w:val="00212582"/>
    <w:rsid w:val="002128CC"/>
    <w:rsid w:val="002129AA"/>
    <w:rsid w:val="002129DB"/>
    <w:rsid w:val="00212A75"/>
    <w:rsid w:val="00212B11"/>
    <w:rsid w:val="00212B9B"/>
    <w:rsid w:val="00212BBE"/>
    <w:rsid w:val="00212C6D"/>
    <w:rsid w:val="00212C89"/>
    <w:rsid w:val="00212DB5"/>
    <w:rsid w:val="00212DD1"/>
    <w:rsid w:val="00213002"/>
    <w:rsid w:val="00213009"/>
    <w:rsid w:val="002130AF"/>
    <w:rsid w:val="002131B3"/>
    <w:rsid w:val="0021331A"/>
    <w:rsid w:val="002134B9"/>
    <w:rsid w:val="0021358D"/>
    <w:rsid w:val="002135CF"/>
    <w:rsid w:val="002135F6"/>
    <w:rsid w:val="0021367C"/>
    <w:rsid w:val="002137C5"/>
    <w:rsid w:val="002137EA"/>
    <w:rsid w:val="002138A5"/>
    <w:rsid w:val="002138C3"/>
    <w:rsid w:val="0021395F"/>
    <w:rsid w:val="002139BA"/>
    <w:rsid w:val="002139F4"/>
    <w:rsid w:val="00213A6A"/>
    <w:rsid w:val="00213ABB"/>
    <w:rsid w:val="00213B9D"/>
    <w:rsid w:val="00213BEF"/>
    <w:rsid w:val="00213C4E"/>
    <w:rsid w:val="00213D09"/>
    <w:rsid w:val="00213ECC"/>
    <w:rsid w:val="00213EF5"/>
    <w:rsid w:val="0021406E"/>
    <w:rsid w:val="0021407B"/>
    <w:rsid w:val="002140BD"/>
    <w:rsid w:val="0021446B"/>
    <w:rsid w:val="002145B1"/>
    <w:rsid w:val="002146A4"/>
    <w:rsid w:val="0021484E"/>
    <w:rsid w:val="00214866"/>
    <w:rsid w:val="002148BB"/>
    <w:rsid w:val="00214910"/>
    <w:rsid w:val="002149C6"/>
    <w:rsid w:val="00214A37"/>
    <w:rsid w:val="00214CDC"/>
    <w:rsid w:val="00214DAA"/>
    <w:rsid w:val="00214E16"/>
    <w:rsid w:val="00214E1A"/>
    <w:rsid w:val="00214E53"/>
    <w:rsid w:val="00214F31"/>
    <w:rsid w:val="00214F33"/>
    <w:rsid w:val="00214F58"/>
    <w:rsid w:val="00214F5D"/>
    <w:rsid w:val="0021503A"/>
    <w:rsid w:val="002150C1"/>
    <w:rsid w:val="002150F7"/>
    <w:rsid w:val="00215163"/>
    <w:rsid w:val="002151B9"/>
    <w:rsid w:val="002153A4"/>
    <w:rsid w:val="002154C9"/>
    <w:rsid w:val="0021550A"/>
    <w:rsid w:val="00215639"/>
    <w:rsid w:val="00215812"/>
    <w:rsid w:val="00215AB0"/>
    <w:rsid w:val="00215BBA"/>
    <w:rsid w:val="00215C3C"/>
    <w:rsid w:val="00215CB4"/>
    <w:rsid w:val="00215CD9"/>
    <w:rsid w:val="00215D4C"/>
    <w:rsid w:val="00215F90"/>
    <w:rsid w:val="00215FB2"/>
    <w:rsid w:val="00215FE3"/>
    <w:rsid w:val="002160AE"/>
    <w:rsid w:val="002160F3"/>
    <w:rsid w:val="002161CD"/>
    <w:rsid w:val="00216286"/>
    <w:rsid w:val="00216351"/>
    <w:rsid w:val="002165AB"/>
    <w:rsid w:val="002165D3"/>
    <w:rsid w:val="00216613"/>
    <w:rsid w:val="00216770"/>
    <w:rsid w:val="002167B4"/>
    <w:rsid w:val="0021684C"/>
    <w:rsid w:val="00216853"/>
    <w:rsid w:val="002168DA"/>
    <w:rsid w:val="002169C7"/>
    <w:rsid w:val="00216A66"/>
    <w:rsid w:val="00216A92"/>
    <w:rsid w:val="00216ABA"/>
    <w:rsid w:val="00216AFD"/>
    <w:rsid w:val="00216B14"/>
    <w:rsid w:val="00216BF5"/>
    <w:rsid w:val="00216C60"/>
    <w:rsid w:val="00216D8E"/>
    <w:rsid w:val="00217114"/>
    <w:rsid w:val="00217205"/>
    <w:rsid w:val="0021720B"/>
    <w:rsid w:val="002172EE"/>
    <w:rsid w:val="002174AD"/>
    <w:rsid w:val="002174CB"/>
    <w:rsid w:val="00217528"/>
    <w:rsid w:val="00217679"/>
    <w:rsid w:val="002176B0"/>
    <w:rsid w:val="002176DF"/>
    <w:rsid w:val="00217752"/>
    <w:rsid w:val="002177C2"/>
    <w:rsid w:val="00217818"/>
    <w:rsid w:val="0021786E"/>
    <w:rsid w:val="002179F3"/>
    <w:rsid w:val="00217A28"/>
    <w:rsid w:val="00217A4B"/>
    <w:rsid w:val="00217A87"/>
    <w:rsid w:val="00217A97"/>
    <w:rsid w:val="00217AD6"/>
    <w:rsid w:val="00217BC7"/>
    <w:rsid w:val="00217BE8"/>
    <w:rsid w:val="00217CA9"/>
    <w:rsid w:val="00217D24"/>
    <w:rsid w:val="00217D2D"/>
    <w:rsid w:val="00217E7E"/>
    <w:rsid w:val="00217F2D"/>
    <w:rsid w:val="00217F2E"/>
    <w:rsid w:val="00217F54"/>
    <w:rsid w:val="0022007F"/>
    <w:rsid w:val="002200EB"/>
    <w:rsid w:val="00220205"/>
    <w:rsid w:val="00220290"/>
    <w:rsid w:val="00220292"/>
    <w:rsid w:val="0022036D"/>
    <w:rsid w:val="00220481"/>
    <w:rsid w:val="002204B6"/>
    <w:rsid w:val="0022055B"/>
    <w:rsid w:val="00220567"/>
    <w:rsid w:val="00220588"/>
    <w:rsid w:val="002205C9"/>
    <w:rsid w:val="0022060F"/>
    <w:rsid w:val="002206A3"/>
    <w:rsid w:val="0022087B"/>
    <w:rsid w:val="002208D1"/>
    <w:rsid w:val="00220936"/>
    <w:rsid w:val="00220A4E"/>
    <w:rsid w:val="00220AB4"/>
    <w:rsid w:val="00220ABF"/>
    <w:rsid w:val="00220C07"/>
    <w:rsid w:val="00220C26"/>
    <w:rsid w:val="00220C3C"/>
    <w:rsid w:val="00220C96"/>
    <w:rsid w:val="00220D45"/>
    <w:rsid w:val="00220E74"/>
    <w:rsid w:val="00220FB5"/>
    <w:rsid w:val="00220FDA"/>
    <w:rsid w:val="00221063"/>
    <w:rsid w:val="0022114E"/>
    <w:rsid w:val="002211AE"/>
    <w:rsid w:val="0022121F"/>
    <w:rsid w:val="002212D4"/>
    <w:rsid w:val="0022143F"/>
    <w:rsid w:val="00221556"/>
    <w:rsid w:val="00221562"/>
    <w:rsid w:val="00221696"/>
    <w:rsid w:val="0022178E"/>
    <w:rsid w:val="00221916"/>
    <w:rsid w:val="00221932"/>
    <w:rsid w:val="00221981"/>
    <w:rsid w:val="00221984"/>
    <w:rsid w:val="002219C1"/>
    <w:rsid w:val="00221BA0"/>
    <w:rsid w:val="00221BCA"/>
    <w:rsid w:val="00221BE7"/>
    <w:rsid w:val="00221C41"/>
    <w:rsid w:val="00221ED8"/>
    <w:rsid w:val="00221FA3"/>
    <w:rsid w:val="00221FA4"/>
    <w:rsid w:val="0022205B"/>
    <w:rsid w:val="002220A4"/>
    <w:rsid w:val="00222172"/>
    <w:rsid w:val="002222AB"/>
    <w:rsid w:val="002222AE"/>
    <w:rsid w:val="002222B4"/>
    <w:rsid w:val="002222E0"/>
    <w:rsid w:val="0022249E"/>
    <w:rsid w:val="00222548"/>
    <w:rsid w:val="0022256A"/>
    <w:rsid w:val="002225DD"/>
    <w:rsid w:val="00222834"/>
    <w:rsid w:val="002228B8"/>
    <w:rsid w:val="00222936"/>
    <w:rsid w:val="00222955"/>
    <w:rsid w:val="00222997"/>
    <w:rsid w:val="00222A12"/>
    <w:rsid w:val="00222AA9"/>
    <w:rsid w:val="00222B68"/>
    <w:rsid w:val="00222D8F"/>
    <w:rsid w:val="00222DDD"/>
    <w:rsid w:val="00222EBE"/>
    <w:rsid w:val="00222EF3"/>
    <w:rsid w:val="00223099"/>
    <w:rsid w:val="002231F2"/>
    <w:rsid w:val="00223417"/>
    <w:rsid w:val="002237A0"/>
    <w:rsid w:val="002237A7"/>
    <w:rsid w:val="002237CD"/>
    <w:rsid w:val="0022389A"/>
    <w:rsid w:val="002238AF"/>
    <w:rsid w:val="002239FB"/>
    <w:rsid w:val="00223A92"/>
    <w:rsid w:val="00223AE2"/>
    <w:rsid w:val="00223B41"/>
    <w:rsid w:val="00223B49"/>
    <w:rsid w:val="00223BFC"/>
    <w:rsid w:val="00223C16"/>
    <w:rsid w:val="00223C71"/>
    <w:rsid w:val="00223C8E"/>
    <w:rsid w:val="00223C96"/>
    <w:rsid w:val="00223CFD"/>
    <w:rsid w:val="00223D5A"/>
    <w:rsid w:val="00223F3D"/>
    <w:rsid w:val="00223F6C"/>
    <w:rsid w:val="0022403F"/>
    <w:rsid w:val="00224358"/>
    <w:rsid w:val="00224410"/>
    <w:rsid w:val="002244B0"/>
    <w:rsid w:val="00224553"/>
    <w:rsid w:val="00224559"/>
    <w:rsid w:val="002245AA"/>
    <w:rsid w:val="00224650"/>
    <w:rsid w:val="00224A15"/>
    <w:rsid w:val="00224AC0"/>
    <w:rsid w:val="00224AF8"/>
    <w:rsid w:val="00224B3B"/>
    <w:rsid w:val="00224BF1"/>
    <w:rsid w:val="00224D2E"/>
    <w:rsid w:val="00224DA9"/>
    <w:rsid w:val="00224DAB"/>
    <w:rsid w:val="00224DBF"/>
    <w:rsid w:val="00224DD4"/>
    <w:rsid w:val="00224E3C"/>
    <w:rsid w:val="00224F0C"/>
    <w:rsid w:val="00224F1E"/>
    <w:rsid w:val="00224F53"/>
    <w:rsid w:val="00224F9F"/>
    <w:rsid w:val="00225103"/>
    <w:rsid w:val="00225358"/>
    <w:rsid w:val="002253F9"/>
    <w:rsid w:val="00225514"/>
    <w:rsid w:val="002255A6"/>
    <w:rsid w:val="002255C9"/>
    <w:rsid w:val="00225604"/>
    <w:rsid w:val="00225A1A"/>
    <w:rsid w:val="00225B2C"/>
    <w:rsid w:val="00225D43"/>
    <w:rsid w:val="00225E0B"/>
    <w:rsid w:val="00225E9A"/>
    <w:rsid w:val="00225FBE"/>
    <w:rsid w:val="00225FD8"/>
    <w:rsid w:val="0022617E"/>
    <w:rsid w:val="00226198"/>
    <w:rsid w:val="002261E4"/>
    <w:rsid w:val="002262AE"/>
    <w:rsid w:val="00226384"/>
    <w:rsid w:val="00226427"/>
    <w:rsid w:val="002264B0"/>
    <w:rsid w:val="002264C0"/>
    <w:rsid w:val="002264EC"/>
    <w:rsid w:val="00226532"/>
    <w:rsid w:val="002265DE"/>
    <w:rsid w:val="002266C6"/>
    <w:rsid w:val="002268AD"/>
    <w:rsid w:val="00226943"/>
    <w:rsid w:val="00226948"/>
    <w:rsid w:val="00226A1B"/>
    <w:rsid w:val="00226A47"/>
    <w:rsid w:val="00226D41"/>
    <w:rsid w:val="00226DB0"/>
    <w:rsid w:val="00226E12"/>
    <w:rsid w:val="00227002"/>
    <w:rsid w:val="0022708F"/>
    <w:rsid w:val="002270FB"/>
    <w:rsid w:val="0022714B"/>
    <w:rsid w:val="002272E4"/>
    <w:rsid w:val="00227349"/>
    <w:rsid w:val="002273DD"/>
    <w:rsid w:val="002273E5"/>
    <w:rsid w:val="002274BE"/>
    <w:rsid w:val="0022756B"/>
    <w:rsid w:val="002275C9"/>
    <w:rsid w:val="0022769E"/>
    <w:rsid w:val="0022769F"/>
    <w:rsid w:val="00227799"/>
    <w:rsid w:val="00227823"/>
    <w:rsid w:val="002278A0"/>
    <w:rsid w:val="002278E8"/>
    <w:rsid w:val="00227961"/>
    <w:rsid w:val="00227AC0"/>
    <w:rsid w:val="00227AF9"/>
    <w:rsid w:val="00227BDD"/>
    <w:rsid w:val="00227C42"/>
    <w:rsid w:val="00227C7F"/>
    <w:rsid w:val="00227CD3"/>
    <w:rsid w:val="00227D57"/>
    <w:rsid w:val="00227F71"/>
    <w:rsid w:val="00227F7C"/>
    <w:rsid w:val="002300AC"/>
    <w:rsid w:val="00230211"/>
    <w:rsid w:val="00230267"/>
    <w:rsid w:val="00230312"/>
    <w:rsid w:val="0023031A"/>
    <w:rsid w:val="00230457"/>
    <w:rsid w:val="0023068F"/>
    <w:rsid w:val="002307E1"/>
    <w:rsid w:val="002308AB"/>
    <w:rsid w:val="0023092D"/>
    <w:rsid w:val="002309CC"/>
    <w:rsid w:val="00230A8A"/>
    <w:rsid w:val="00230BA4"/>
    <w:rsid w:val="00230D16"/>
    <w:rsid w:val="00230E26"/>
    <w:rsid w:val="00230E90"/>
    <w:rsid w:val="00231108"/>
    <w:rsid w:val="00231374"/>
    <w:rsid w:val="002313CD"/>
    <w:rsid w:val="002314BE"/>
    <w:rsid w:val="00231505"/>
    <w:rsid w:val="00231660"/>
    <w:rsid w:val="002316B2"/>
    <w:rsid w:val="0023189F"/>
    <w:rsid w:val="002318A3"/>
    <w:rsid w:val="0023191F"/>
    <w:rsid w:val="002319A4"/>
    <w:rsid w:val="002319BD"/>
    <w:rsid w:val="00231B4E"/>
    <w:rsid w:val="00231BA9"/>
    <w:rsid w:val="00231E25"/>
    <w:rsid w:val="00231E35"/>
    <w:rsid w:val="00231EB6"/>
    <w:rsid w:val="00231FD0"/>
    <w:rsid w:val="0023209F"/>
    <w:rsid w:val="00232144"/>
    <w:rsid w:val="00232185"/>
    <w:rsid w:val="00232223"/>
    <w:rsid w:val="0023222A"/>
    <w:rsid w:val="00232234"/>
    <w:rsid w:val="002323AB"/>
    <w:rsid w:val="002323E1"/>
    <w:rsid w:val="00232423"/>
    <w:rsid w:val="002325D6"/>
    <w:rsid w:val="0023263A"/>
    <w:rsid w:val="002328BD"/>
    <w:rsid w:val="002328D6"/>
    <w:rsid w:val="00232907"/>
    <w:rsid w:val="002329C7"/>
    <w:rsid w:val="00232A20"/>
    <w:rsid w:val="00232C3D"/>
    <w:rsid w:val="00232C52"/>
    <w:rsid w:val="00232C9B"/>
    <w:rsid w:val="00232CEE"/>
    <w:rsid w:val="00232D60"/>
    <w:rsid w:val="00233138"/>
    <w:rsid w:val="0023322C"/>
    <w:rsid w:val="00233262"/>
    <w:rsid w:val="00233489"/>
    <w:rsid w:val="002334B4"/>
    <w:rsid w:val="002335C2"/>
    <w:rsid w:val="002335E9"/>
    <w:rsid w:val="00233657"/>
    <w:rsid w:val="0023369A"/>
    <w:rsid w:val="002336D1"/>
    <w:rsid w:val="002337E9"/>
    <w:rsid w:val="00233839"/>
    <w:rsid w:val="00233911"/>
    <w:rsid w:val="0023391F"/>
    <w:rsid w:val="00233A6B"/>
    <w:rsid w:val="00233C01"/>
    <w:rsid w:val="00233D8A"/>
    <w:rsid w:val="00233E4B"/>
    <w:rsid w:val="00234072"/>
    <w:rsid w:val="0023413C"/>
    <w:rsid w:val="002341F1"/>
    <w:rsid w:val="00234206"/>
    <w:rsid w:val="0023422E"/>
    <w:rsid w:val="00234267"/>
    <w:rsid w:val="002342C8"/>
    <w:rsid w:val="0023430F"/>
    <w:rsid w:val="00234314"/>
    <w:rsid w:val="002346E1"/>
    <w:rsid w:val="002346E2"/>
    <w:rsid w:val="002346F0"/>
    <w:rsid w:val="0023476F"/>
    <w:rsid w:val="00234793"/>
    <w:rsid w:val="00234895"/>
    <w:rsid w:val="00234999"/>
    <w:rsid w:val="0023499C"/>
    <w:rsid w:val="00234DF3"/>
    <w:rsid w:val="00234EC5"/>
    <w:rsid w:val="00234F1F"/>
    <w:rsid w:val="00234F99"/>
    <w:rsid w:val="0023505E"/>
    <w:rsid w:val="002351D6"/>
    <w:rsid w:val="002352CB"/>
    <w:rsid w:val="0023548C"/>
    <w:rsid w:val="00235532"/>
    <w:rsid w:val="0023554D"/>
    <w:rsid w:val="0023567F"/>
    <w:rsid w:val="002356C2"/>
    <w:rsid w:val="002356F5"/>
    <w:rsid w:val="0023586D"/>
    <w:rsid w:val="002358E2"/>
    <w:rsid w:val="00235910"/>
    <w:rsid w:val="00235917"/>
    <w:rsid w:val="002359BA"/>
    <w:rsid w:val="002359D2"/>
    <w:rsid w:val="00235A19"/>
    <w:rsid w:val="00235A29"/>
    <w:rsid w:val="00235A76"/>
    <w:rsid w:val="00235AFA"/>
    <w:rsid w:val="00235B61"/>
    <w:rsid w:val="00235BDF"/>
    <w:rsid w:val="00235BF4"/>
    <w:rsid w:val="00235C30"/>
    <w:rsid w:val="00235CFB"/>
    <w:rsid w:val="00235D00"/>
    <w:rsid w:val="00236140"/>
    <w:rsid w:val="00236152"/>
    <w:rsid w:val="0023629D"/>
    <w:rsid w:val="0023631A"/>
    <w:rsid w:val="0023644C"/>
    <w:rsid w:val="002364B1"/>
    <w:rsid w:val="002364D0"/>
    <w:rsid w:val="0023652C"/>
    <w:rsid w:val="00236697"/>
    <w:rsid w:val="002366C4"/>
    <w:rsid w:val="002367A0"/>
    <w:rsid w:val="0023682B"/>
    <w:rsid w:val="00236937"/>
    <w:rsid w:val="00236B9E"/>
    <w:rsid w:val="00236BC1"/>
    <w:rsid w:val="00236BED"/>
    <w:rsid w:val="00236C48"/>
    <w:rsid w:val="00236C98"/>
    <w:rsid w:val="00236CB0"/>
    <w:rsid w:val="00236E2A"/>
    <w:rsid w:val="00236E3B"/>
    <w:rsid w:val="00236F0E"/>
    <w:rsid w:val="00237036"/>
    <w:rsid w:val="00237038"/>
    <w:rsid w:val="0023709F"/>
    <w:rsid w:val="002370ED"/>
    <w:rsid w:val="00237150"/>
    <w:rsid w:val="002371BD"/>
    <w:rsid w:val="00237255"/>
    <w:rsid w:val="0023725A"/>
    <w:rsid w:val="002372A4"/>
    <w:rsid w:val="002372E0"/>
    <w:rsid w:val="00237336"/>
    <w:rsid w:val="00237349"/>
    <w:rsid w:val="00237357"/>
    <w:rsid w:val="0023737D"/>
    <w:rsid w:val="002373C4"/>
    <w:rsid w:val="0023748F"/>
    <w:rsid w:val="00237571"/>
    <w:rsid w:val="0023775F"/>
    <w:rsid w:val="00237774"/>
    <w:rsid w:val="002377A7"/>
    <w:rsid w:val="0023786D"/>
    <w:rsid w:val="002378DB"/>
    <w:rsid w:val="0023795A"/>
    <w:rsid w:val="00237A3C"/>
    <w:rsid w:val="00237C46"/>
    <w:rsid w:val="00237D3E"/>
    <w:rsid w:val="00237D87"/>
    <w:rsid w:val="00237E5C"/>
    <w:rsid w:val="00237EE4"/>
    <w:rsid w:val="00240095"/>
    <w:rsid w:val="002400BC"/>
    <w:rsid w:val="002400C4"/>
    <w:rsid w:val="00240162"/>
    <w:rsid w:val="00240169"/>
    <w:rsid w:val="002401DE"/>
    <w:rsid w:val="002402C0"/>
    <w:rsid w:val="00240314"/>
    <w:rsid w:val="0024040B"/>
    <w:rsid w:val="00240584"/>
    <w:rsid w:val="002406C3"/>
    <w:rsid w:val="002407F2"/>
    <w:rsid w:val="002409A3"/>
    <w:rsid w:val="002409F6"/>
    <w:rsid w:val="00240B32"/>
    <w:rsid w:val="00240C1C"/>
    <w:rsid w:val="00240C43"/>
    <w:rsid w:val="00240DA7"/>
    <w:rsid w:val="00240DD8"/>
    <w:rsid w:val="00240EE9"/>
    <w:rsid w:val="00240F72"/>
    <w:rsid w:val="00240FDE"/>
    <w:rsid w:val="0024106E"/>
    <w:rsid w:val="002410D2"/>
    <w:rsid w:val="002411C9"/>
    <w:rsid w:val="00241241"/>
    <w:rsid w:val="00241271"/>
    <w:rsid w:val="00241309"/>
    <w:rsid w:val="00241326"/>
    <w:rsid w:val="002414A2"/>
    <w:rsid w:val="002414DE"/>
    <w:rsid w:val="00241507"/>
    <w:rsid w:val="00241568"/>
    <w:rsid w:val="00241649"/>
    <w:rsid w:val="002416F0"/>
    <w:rsid w:val="00241747"/>
    <w:rsid w:val="0024184C"/>
    <w:rsid w:val="00241873"/>
    <w:rsid w:val="002419B9"/>
    <w:rsid w:val="00241A7C"/>
    <w:rsid w:val="00241A9F"/>
    <w:rsid w:val="00241B37"/>
    <w:rsid w:val="00241B73"/>
    <w:rsid w:val="00241BA5"/>
    <w:rsid w:val="00241BB8"/>
    <w:rsid w:val="00241BD3"/>
    <w:rsid w:val="00241C00"/>
    <w:rsid w:val="00241CD9"/>
    <w:rsid w:val="00241CE6"/>
    <w:rsid w:val="00241D8E"/>
    <w:rsid w:val="00241DA0"/>
    <w:rsid w:val="00241DE5"/>
    <w:rsid w:val="00241FA6"/>
    <w:rsid w:val="002420EC"/>
    <w:rsid w:val="00242105"/>
    <w:rsid w:val="00242114"/>
    <w:rsid w:val="00242163"/>
    <w:rsid w:val="0024217D"/>
    <w:rsid w:val="002421D5"/>
    <w:rsid w:val="00242363"/>
    <w:rsid w:val="00242410"/>
    <w:rsid w:val="00242438"/>
    <w:rsid w:val="002424AF"/>
    <w:rsid w:val="002424DE"/>
    <w:rsid w:val="00242511"/>
    <w:rsid w:val="0024252A"/>
    <w:rsid w:val="002426F1"/>
    <w:rsid w:val="002427DD"/>
    <w:rsid w:val="00242836"/>
    <w:rsid w:val="00242855"/>
    <w:rsid w:val="00242BE2"/>
    <w:rsid w:val="00242F00"/>
    <w:rsid w:val="00243180"/>
    <w:rsid w:val="002434A0"/>
    <w:rsid w:val="002435F6"/>
    <w:rsid w:val="00243744"/>
    <w:rsid w:val="0024397A"/>
    <w:rsid w:val="00243994"/>
    <w:rsid w:val="002439DC"/>
    <w:rsid w:val="00243A2D"/>
    <w:rsid w:val="00243A3D"/>
    <w:rsid w:val="00243A73"/>
    <w:rsid w:val="00243AD9"/>
    <w:rsid w:val="00243B74"/>
    <w:rsid w:val="00243C05"/>
    <w:rsid w:val="00243D64"/>
    <w:rsid w:val="00243EFA"/>
    <w:rsid w:val="00243F01"/>
    <w:rsid w:val="00243F4F"/>
    <w:rsid w:val="0024414C"/>
    <w:rsid w:val="002441D2"/>
    <w:rsid w:val="002444F5"/>
    <w:rsid w:val="00244587"/>
    <w:rsid w:val="002445C4"/>
    <w:rsid w:val="00244676"/>
    <w:rsid w:val="0024471A"/>
    <w:rsid w:val="0024480E"/>
    <w:rsid w:val="0024481E"/>
    <w:rsid w:val="00244A1B"/>
    <w:rsid w:val="00244A33"/>
    <w:rsid w:val="00244A53"/>
    <w:rsid w:val="00244AC7"/>
    <w:rsid w:val="00244B44"/>
    <w:rsid w:val="00244BCB"/>
    <w:rsid w:val="00244C12"/>
    <w:rsid w:val="00244C4A"/>
    <w:rsid w:val="00244D7A"/>
    <w:rsid w:val="00244DC8"/>
    <w:rsid w:val="00244DF3"/>
    <w:rsid w:val="00244E71"/>
    <w:rsid w:val="00244E7F"/>
    <w:rsid w:val="00244EA6"/>
    <w:rsid w:val="00244ECB"/>
    <w:rsid w:val="00244FB8"/>
    <w:rsid w:val="00244FFC"/>
    <w:rsid w:val="0024505C"/>
    <w:rsid w:val="00245109"/>
    <w:rsid w:val="0024510C"/>
    <w:rsid w:val="002451A4"/>
    <w:rsid w:val="0024522C"/>
    <w:rsid w:val="00245230"/>
    <w:rsid w:val="00245241"/>
    <w:rsid w:val="0024529B"/>
    <w:rsid w:val="00245518"/>
    <w:rsid w:val="0024557D"/>
    <w:rsid w:val="002456BD"/>
    <w:rsid w:val="002456F6"/>
    <w:rsid w:val="002457B4"/>
    <w:rsid w:val="0024583F"/>
    <w:rsid w:val="00245846"/>
    <w:rsid w:val="00245868"/>
    <w:rsid w:val="002458BA"/>
    <w:rsid w:val="002458E8"/>
    <w:rsid w:val="002459A8"/>
    <w:rsid w:val="00245B35"/>
    <w:rsid w:val="00245C5E"/>
    <w:rsid w:val="00245CE9"/>
    <w:rsid w:val="00245D5F"/>
    <w:rsid w:val="00245D87"/>
    <w:rsid w:val="00245DA2"/>
    <w:rsid w:val="00245DBA"/>
    <w:rsid w:val="00245DC6"/>
    <w:rsid w:val="00245EC9"/>
    <w:rsid w:val="00246123"/>
    <w:rsid w:val="00246178"/>
    <w:rsid w:val="00246269"/>
    <w:rsid w:val="002462C3"/>
    <w:rsid w:val="0024633E"/>
    <w:rsid w:val="0024634E"/>
    <w:rsid w:val="0024636C"/>
    <w:rsid w:val="002466B6"/>
    <w:rsid w:val="0024675A"/>
    <w:rsid w:val="002467C6"/>
    <w:rsid w:val="0024698A"/>
    <w:rsid w:val="00246A12"/>
    <w:rsid w:val="00246A60"/>
    <w:rsid w:val="00246AC3"/>
    <w:rsid w:val="00246AD9"/>
    <w:rsid w:val="00246B79"/>
    <w:rsid w:val="00246BA1"/>
    <w:rsid w:val="00246C00"/>
    <w:rsid w:val="00246EEA"/>
    <w:rsid w:val="00246EF8"/>
    <w:rsid w:val="0024705E"/>
    <w:rsid w:val="0024718A"/>
    <w:rsid w:val="00247198"/>
    <w:rsid w:val="002472D6"/>
    <w:rsid w:val="00247314"/>
    <w:rsid w:val="002475C1"/>
    <w:rsid w:val="00247699"/>
    <w:rsid w:val="0024791B"/>
    <w:rsid w:val="00247925"/>
    <w:rsid w:val="00247932"/>
    <w:rsid w:val="002479AF"/>
    <w:rsid w:val="002479DD"/>
    <w:rsid w:val="00247A40"/>
    <w:rsid w:val="00247ADB"/>
    <w:rsid w:val="00247C5A"/>
    <w:rsid w:val="00247E30"/>
    <w:rsid w:val="00247EAF"/>
    <w:rsid w:val="00247ED3"/>
    <w:rsid w:val="00247FED"/>
    <w:rsid w:val="0025001F"/>
    <w:rsid w:val="00250022"/>
    <w:rsid w:val="00250039"/>
    <w:rsid w:val="002502C0"/>
    <w:rsid w:val="002502E2"/>
    <w:rsid w:val="002502F1"/>
    <w:rsid w:val="0025033C"/>
    <w:rsid w:val="0025036E"/>
    <w:rsid w:val="00250404"/>
    <w:rsid w:val="002504F9"/>
    <w:rsid w:val="0025050B"/>
    <w:rsid w:val="0025059A"/>
    <w:rsid w:val="00250774"/>
    <w:rsid w:val="002507B1"/>
    <w:rsid w:val="002507DD"/>
    <w:rsid w:val="00250823"/>
    <w:rsid w:val="0025092A"/>
    <w:rsid w:val="002509E1"/>
    <w:rsid w:val="00250A6D"/>
    <w:rsid w:val="00250A6E"/>
    <w:rsid w:val="00250B0E"/>
    <w:rsid w:val="00250BC9"/>
    <w:rsid w:val="00250DEA"/>
    <w:rsid w:val="00250E16"/>
    <w:rsid w:val="00251006"/>
    <w:rsid w:val="00251020"/>
    <w:rsid w:val="0025107F"/>
    <w:rsid w:val="00251094"/>
    <w:rsid w:val="0025114A"/>
    <w:rsid w:val="002513F3"/>
    <w:rsid w:val="0025177E"/>
    <w:rsid w:val="002517CE"/>
    <w:rsid w:val="00251840"/>
    <w:rsid w:val="00251872"/>
    <w:rsid w:val="00251931"/>
    <w:rsid w:val="0025197E"/>
    <w:rsid w:val="002519E4"/>
    <w:rsid w:val="00251A1D"/>
    <w:rsid w:val="00251AD9"/>
    <w:rsid w:val="00251BA6"/>
    <w:rsid w:val="00251C83"/>
    <w:rsid w:val="00251D30"/>
    <w:rsid w:val="00251D99"/>
    <w:rsid w:val="00251D9D"/>
    <w:rsid w:val="00251E56"/>
    <w:rsid w:val="00251EB3"/>
    <w:rsid w:val="0025219A"/>
    <w:rsid w:val="0025233A"/>
    <w:rsid w:val="002524D5"/>
    <w:rsid w:val="002526B9"/>
    <w:rsid w:val="00252894"/>
    <w:rsid w:val="00252A6A"/>
    <w:rsid w:val="00252AE4"/>
    <w:rsid w:val="00252BD0"/>
    <w:rsid w:val="00252C89"/>
    <w:rsid w:val="00252CE2"/>
    <w:rsid w:val="00252DC4"/>
    <w:rsid w:val="00252DF4"/>
    <w:rsid w:val="00252F77"/>
    <w:rsid w:val="00252FCD"/>
    <w:rsid w:val="00253015"/>
    <w:rsid w:val="0025304B"/>
    <w:rsid w:val="00253225"/>
    <w:rsid w:val="00253308"/>
    <w:rsid w:val="002533E3"/>
    <w:rsid w:val="0025340A"/>
    <w:rsid w:val="00253447"/>
    <w:rsid w:val="0025344B"/>
    <w:rsid w:val="0025347F"/>
    <w:rsid w:val="00253512"/>
    <w:rsid w:val="002536C2"/>
    <w:rsid w:val="002537FD"/>
    <w:rsid w:val="00253818"/>
    <w:rsid w:val="002538E3"/>
    <w:rsid w:val="00253947"/>
    <w:rsid w:val="00253A10"/>
    <w:rsid w:val="00253AC2"/>
    <w:rsid w:val="00253B1D"/>
    <w:rsid w:val="00253B22"/>
    <w:rsid w:val="00253C23"/>
    <w:rsid w:val="00253C86"/>
    <w:rsid w:val="00253D99"/>
    <w:rsid w:val="00253DBE"/>
    <w:rsid w:val="00253ED0"/>
    <w:rsid w:val="00253EEA"/>
    <w:rsid w:val="00253F2C"/>
    <w:rsid w:val="0025403C"/>
    <w:rsid w:val="002540B4"/>
    <w:rsid w:val="002541FD"/>
    <w:rsid w:val="0025421C"/>
    <w:rsid w:val="00254222"/>
    <w:rsid w:val="00254276"/>
    <w:rsid w:val="002543C4"/>
    <w:rsid w:val="002543E1"/>
    <w:rsid w:val="002543F3"/>
    <w:rsid w:val="0025445E"/>
    <w:rsid w:val="002544BE"/>
    <w:rsid w:val="00254532"/>
    <w:rsid w:val="00254578"/>
    <w:rsid w:val="00254791"/>
    <w:rsid w:val="0025479F"/>
    <w:rsid w:val="0025481F"/>
    <w:rsid w:val="0025488F"/>
    <w:rsid w:val="0025489D"/>
    <w:rsid w:val="00254988"/>
    <w:rsid w:val="002549C1"/>
    <w:rsid w:val="002549E0"/>
    <w:rsid w:val="00254B23"/>
    <w:rsid w:val="00254B74"/>
    <w:rsid w:val="00254CA3"/>
    <w:rsid w:val="00254DCF"/>
    <w:rsid w:val="00254EE8"/>
    <w:rsid w:val="0025500F"/>
    <w:rsid w:val="0025505E"/>
    <w:rsid w:val="00255074"/>
    <w:rsid w:val="00255161"/>
    <w:rsid w:val="0025522B"/>
    <w:rsid w:val="0025523A"/>
    <w:rsid w:val="0025534B"/>
    <w:rsid w:val="002553B3"/>
    <w:rsid w:val="00255493"/>
    <w:rsid w:val="00255497"/>
    <w:rsid w:val="002556CC"/>
    <w:rsid w:val="0025574C"/>
    <w:rsid w:val="00255773"/>
    <w:rsid w:val="002557A9"/>
    <w:rsid w:val="002557E7"/>
    <w:rsid w:val="002557F2"/>
    <w:rsid w:val="002557F4"/>
    <w:rsid w:val="0025588E"/>
    <w:rsid w:val="0025590E"/>
    <w:rsid w:val="00255BAE"/>
    <w:rsid w:val="00255BB7"/>
    <w:rsid w:val="00255C2F"/>
    <w:rsid w:val="00255CAB"/>
    <w:rsid w:val="00255D30"/>
    <w:rsid w:val="00255DEE"/>
    <w:rsid w:val="00255E8A"/>
    <w:rsid w:val="00255F64"/>
    <w:rsid w:val="00255FD4"/>
    <w:rsid w:val="0025605F"/>
    <w:rsid w:val="00256195"/>
    <w:rsid w:val="0025632B"/>
    <w:rsid w:val="00256368"/>
    <w:rsid w:val="00256391"/>
    <w:rsid w:val="0025639D"/>
    <w:rsid w:val="00256446"/>
    <w:rsid w:val="002564FF"/>
    <w:rsid w:val="00256707"/>
    <w:rsid w:val="00256723"/>
    <w:rsid w:val="002567BE"/>
    <w:rsid w:val="0025687E"/>
    <w:rsid w:val="002568B0"/>
    <w:rsid w:val="002568C7"/>
    <w:rsid w:val="002568FD"/>
    <w:rsid w:val="00256971"/>
    <w:rsid w:val="00256A7F"/>
    <w:rsid w:val="00256DC9"/>
    <w:rsid w:val="00256F17"/>
    <w:rsid w:val="00256F55"/>
    <w:rsid w:val="00256F7F"/>
    <w:rsid w:val="00256FB7"/>
    <w:rsid w:val="00257007"/>
    <w:rsid w:val="0025704A"/>
    <w:rsid w:val="002571B6"/>
    <w:rsid w:val="002572A1"/>
    <w:rsid w:val="002572C5"/>
    <w:rsid w:val="002573AD"/>
    <w:rsid w:val="0025740C"/>
    <w:rsid w:val="002574CE"/>
    <w:rsid w:val="00257541"/>
    <w:rsid w:val="002575A3"/>
    <w:rsid w:val="002575EB"/>
    <w:rsid w:val="00257600"/>
    <w:rsid w:val="0025763C"/>
    <w:rsid w:val="00257910"/>
    <w:rsid w:val="00257A39"/>
    <w:rsid w:val="00257AAC"/>
    <w:rsid w:val="00257AC4"/>
    <w:rsid w:val="00257B6E"/>
    <w:rsid w:val="00257B88"/>
    <w:rsid w:val="00257BA7"/>
    <w:rsid w:val="00257BBE"/>
    <w:rsid w:val="00257BE2"/>
    <w:rsid w:val="00257C11"/>
    <w:rsid w:val="00257C8F"/>
    <w:rsid w:val="00257D26"/>
    <w:rsid w:val="00257F3C"/>
    <w:rsid w:val="00257FA7"/>
    <w:rsid w:val="00257FE8"/>
    <w:rsid w:val="002600A8"/>
    <w:rsid w:val="00260358"/>
    <w:rsid w:val="00260476"/>
    <w:rsid w:val="002604A3"/>
    <w:rsid w:val="00260A08"/>
    <w:rsid w:val="00260AC8"/>
    <w:rsid w:val="00260AD4"/>
    <w:rsid w:val="00260D8A"/>
    <w:rsid w:val="00260DAA"/>
    <w:rsid w:val="00260EAB"/>
    <w:rsid w:val="00261000"/>
    <w:rsid w:val="002610A8"/>
    <w:rsid w:val="0026111E"/>
    <w:rsid w:val="0026112C"/>
    <w:rsid w:val="00261140"/>
    <w:rsid w:val="00261145"/>
    <w:rsid w:val="00261232"/>
    <w:rsid w:val="002612A7"/>
    <w:rsid w:val="002612F3"/>
    <w:rsid w:val="00261476"/>
    <w:rsid w:val="0026154B"/>
    <w:rsid w:val="00261887"/>
    <w:rsid w:val="00261949"/>
    <w:rsid w:val="00261B1A"/>
    <w:rsid w:val="00261B3E"/>
    <w:rsid w:val="00261B89"/>
    <w:rsid w:val="00261BE2"/>
    <w:rsid w:val="00261E41"/>
    <w:rsid w:val="00261E4C"/>
    <w:rsid w:val="00261EEF"/>
    <w:rsid w:val="00261F73"/>
    <w:rsid w:val="00261FCC"/>
    <w:rsid w:val="0026207D"/>
    <w:rsid w:val="002620CA"/>
    <w:rsid w:val="002620E8"/>
    <w:rsid w:val="0026223C"/>
    <w:rsid w:val="0026236B"/>
    <w:rsid w:val="00262403"/>
    <w:rsid w:val="002626DD"/>
    <w:rsid w:val="0026271F"/>
    <w:rsid w:val="0026275D"/>
    <w:rsid w:val="002628A6"/>
    <w:rsid w:val="002628C2"/>
    <w:rsid w:val="002628FF"/>
    <w:rsid w:val="00262959"/>
    <w:rsid w:val="00262A1A"/>
    <w:rsid w:val="00262A5A"/>
    <w:rsid w:val="00262A87"/>
    <w:rsid w:val="00262B02"/>
    <w:rsid w:val="00262CED"/>
    <w:rsid w:val="00262CF7"/>
    <w:rsid w:val="00262D11"/>
    <w:rsid w:val="00262ECF"/>
    <w:rsid w:val="00262FBC"/>
    <w:rsid w:val="0026310E"/>
    <w:rsid w:val="002631AA"/>
    <w:rsid w:val="002632FF"/>
    <w:rsid w:val="002634D2"/>
    <w:rsid w:val="002634EE"/>
    <w:rsid w:val="0026358F"/>
    <w:rsid w:val="00263591"/>
    <w:rsid w:val="00263595"/>
    <w:rsid w:val="0026365B"/>
    <w:rsid w:val="00263689"/>
    <w:rsid w:val="002636E9"/>
    <w:rsid w:val="0026371A"/>
    <w:rsid w:val="00263724"/>
    <w:rsid w:val="00263763"/>
    <w:rsid w:val="002637A9"/>
    <w:rsid w:val="00263846"/>
    <w:rsid w:val="0026384A"/>
    <w:rsid w:val="00263ACC"/>
    <w:rsid w:val="00263BB5"/>
    <w:rsid w:val="00263BE7"/>
    <w:rsid w:val="00263C88"/>
    <w:rsid w:val="00263CAC"/>
    <w:rsid w:val="00263D40"/>
    <w:rsid w:val="00263DA3"/>
    <w:rsid w:val="00263DA5"/>
    <w:rsid w:val="00263E8E"/>
    <w:rsid w:val="00263F50"/>
    <w:rsid w:val="0026400B"/>
    <w:rsid w:val="002640B2"/>
    <w:rsid w:val="002641E9"/>
    <w:rsid w:val="002642DB"/>
    <w:rsid w:val="002642FF"/>
    <w:rsid w:val="0026443A"/>
    <w:rsid w:val="00264585"/>
    <w:rsid w:val="0026469C"/>
    <w:rsid w:val="00264837"/>
    <w:rsid w:val="00264992"/>
    <w:rsid w:val="0026499B"/>
    <w:rsid w:val="00264AC2"/>
    <w:rsid w:val="00264BBD"/>
    <w:rsid w:val="00264BCC"/>
    <w:rsid w:val="00264C1F"/>
    <w:rsid w:val="00264C36"/>
    <w:rsid w:val="00264C51"/>
    <w:rsid w:val="00264D26"/>
    <w:rsid w:val="00264DDD"/>
    <w:rsid w:val="00264E31"/>
    <w:rsid w:val="00264F22"/>
    <w:rsid w:val="00265090"/>
    <w:rsid w:val="002650A4"/>
    <w:rsid w:val="002651BD"/>
    <w:rsid w:val="0026529E"/>
    <w:rsid w:val="002652D9"/>
    <w:rsid w:val="002654FC"/>
    <w:rsid w:val="00265517"/>
    <w:rsid w:val="0026553D"/>
    <w:rsid w:val="00265562"/>
    <w:rsid w:val="0026556D"/>
    <w:rsid w:val="0026561B"/>
    <w:rsid w:val="0026566E"/>
    <w:rsid w:val="002657FC"/>
    <w:rsid w:val="0026582A"/>
    <w:rsid w:val="0026589E"/>
    <w:rsid w:val="002658D3"/>
    <w:rsid w:val="002658F7"/>
    <w:rsid w:val="00265930"/>
    <w:rsid w:val="00265A7D"/>
    <w:rsid w:val="00265C56"/>
    <w:rsid w:val="00265C9C"/>
    <w:rsid w:val="00265C9E"/>
    <w:rsid w:val="00265CCC"/>
    <w:rsid w:val="00265EE5"/>
    <w:rsid w:val="002662D2"/>
    <w:rsid w:val="002662DD"/>
    <w:rsid w:val="0026634C"/>
    <w:rsid w:val="002664EE"/>
    <w:rsid w:val="002666A0"/>
    <w:rsid w:val="00266743"/>
    <w:rsid w:val="002669D3"/>
    <w:rsid w:val="00266AA2"/>
    <w:rsid w:val="00266B30"/>
    <w:rsid w:val="00266B6F"/>
    <w:rsid w:val="00266C22"/>
    <w:rsid w:val="00266DEF"/>
    <w:rsid w:val="00266EB1"/>
    <w:rsid w:val="00266F0B"/>
    <w:rsid w:val="00266F97"/>
    <w:rsid w:val="0026706B"/>
    <w:rsid w:val="00267186"/>
    <w:rsid w:val="00267238"/>
    <w:rsid w:val="00267355"/>
    <w:rsid w:val="00267530"/>
    <w:rsid w:val="0026756C"/>
    <w:rsid w:val="00267631"/>
    <w:rsid w:val="00267642"/>
    <w:rsid w:val="002676B9"/>
    <w:rsid w:val="002676D0"/>
    <w:rsid w:val="0026776B"/>
    <w:rsid w:val="00267792"/>
    <w:rsid w:val="002677C4"/>
    <w:rsid w:val="002677EA"/>
    <w:rsid w:val="00267832"/>
    <w:rsid w:val="00267858"/>
    <w:rsid w:val="00267863"/>
    <w:rsid w:val="00267907"/>
    <w:rsid w:val="00267A17"/>
    <w:rsid w:val="00267A1A"/>
    <w:rsid w:val="00267A73"/>
    <w:rsid w:val="00267AEA"/>
    <w:rsid w:val="00267BA2"/>
    <w:rsid w:val="00267BD2"/>
    <w:rsid w:val="00267C06"/>
    <w:rsid w:val="00267CBA"/>
    <w:rsid w:val="00267CD6"/>
    <w:rsid w:val="00267CE0"/>
    <w:rsid w:val="00267D10"/>
    <w:rsid w:val="00267D86"/>
    <w:rsid w:val="00267DB7"/>
    <w:rsid w:val="00267DC0"/>
    <w:rsid w:val="00267EC8"/>
    <w:rsid w:val="00267ECC"/>
    <w:rsid w:val="00267F23"/>
    <w:rsid w:val="002700E6"/>
    <w:rsid w:val="002701E2"/>
    <w:rsid w:val="002701E9"/>
    <w:rsid w:val="0027021E"/>
    <w:rsid w:val="002702A1"/>
    <w:rsid w:val="0027030A"/>
    <w:rsid w:val="0027041A"/>
    <w:rsid w:val="0027045E"/>
    <w:rsid w:val="002705FE"/>
    <w:rsid w:val="002706DB"/>
    <w:rsid w:val="0027079B"/>
    <w:rsid w:val="00270853"/>
    <w:rsid w:val="00270972"/>
    <w:rsid w:val="00270982"/>
    <w:rsid w:val="0027099C"/>
    <w:rsid w:val="00270A38"/>
    <w:rsid w:val="00270BB3"/>
    <w:rsid w:val="00270BB6"/>
    <w:rsid w:val="00270C8D"/>
    <w:rsid w:val="00270C9A"/>
    <w:rsid w:val="00270D58"/>
    <w:rsid w:val="00270DBC"/>
    <w:rsid w:val="00270F15"/>
    <w:rsid w:val="00271027"/>
    <w:rsid w:val="00271031"/>
    <w:rsid w:val="0027108A"/>
    <w:rsid w:val="002710D6"/>
    <w:rsid w:val="00271425"/>
    <w:rsid w:val="002714FB"/>
    <w:rsid w:val="00271585"/>
    <w:rsid w:val="00271622"/>
    <w:rsid w:val="00271631"/>
    <w:rsid w:val="0027164F"/>
    <w:rsid w:val="00271683"/>
    <w:rsid w:val="002716A0"/>
    <w:rsid w:val="0027174A"/>
    <w:rsid w:val="00271835"/>
    <w:rsid w:val="00271881"/>
    <w:rsid w:val="00271AA0"/>
    <w:rsid w:val="00271B6C"/>
    <w:rsid w:val="00271B9B"/>
    <w:rsid w:val="00271BFE"/>
    <w:rsid w:val="00271C0A"/>
    <w:rsid w:val="00271C1A"/>
    <w:rsid w:val="00271C7B"/>
    <w:rsid w:val="00271D95"/>
    <w:rsid w:val="00271E81"/>
    <w:rsid w:val="00271E8D"/>
    <w:rsid w:val="00271ECD"/>
    <w:rsid w:val="002720CC"/>
    <w:rsid w:val="002720F2"/>
    <w:rsid w:val="00272104"/>
    <w:rsid w:val="00272166"/>
    <w:rsid w:val="002721AA"/>
    <w:rsid w:val="002722C0"/>
    <w:rsid w:val="00272406"/>
    <w:rsid w:val="002724EE"/>
    <w:rsid w:val="00272860"/>
    <w:rsid w:val="002728A6"/>
    <w:rsid w:val="002728EE"/>
    <w:rsid w:val="0027294B"/>
    <w:rsid w:val="0027296B"/>
    <w:rsid w:val="00272A1F"/>
    <w:rsid w:val="00272C1B"/>
    <w:rsid w:val="00272D48"/>
    <w:rsid w:val="00272EA4"/>
    <w:rsid w:val="00273048"/>
    <w:rsid w:val="00273174"/>
    <w:rsid w:val="00273239"/>
    <w:rsid w:val="00273391"/>
    <w:rsid w:val="0027340F"/>
    <w:rsid w:val="002735BB"/>
    <w:rsid w:val="002735CE"/>
    <w:rsid w:val="002735F2"/>
    <w:rsid w:val="00273620"/>
    <w:rsid w:val="00273641"/>
    <w:rsid w:val="00273727"/>
    <w:rsid w:val="00273765"/>
    <w:rsid w:val="00273813"/>
    <w:rsid w:val="002738AE"/>
    <w:rsid w:val="00273A50"/>
    <w:rsid w:val="00273A8F"/>
    <w:rsid w:val="00273B39"/>
    <w:rsid w:val="00273B81"/>
    <w:rsid w:val="00273BAE"/>
    <w:rsid w:val="00273D2B"/>
    <w:rsid w:val="00273E14"/>
    <w:rsid w:val="00273EB4"/>
    <w:rsid w:val="00273F6C"/>
    <w:rsid w:val="00274014"/>
    <w:rsid w:val="0027404A"/>
    <w:rsid w:val="002740B8"/>
    <w:rsid w:val="00274122"/>
    <w:rsid w:val="00274297"/>
    <w:rsid w:val="0027430D"/>
    <w:rsid w:val="00274431"/>
    <w:rsid w:val="00274438"/>
    <w:rsid w:val="002745FF"/>
    <w:rsid w:val="00274641"/>
    <w:rsid w:val="00274682"/>
    <w:rsid w:val="00274770"/>
    <w:rsid w:val="002747EA"/>
    <w:rsid w:val="002748D0"/>
    <w:rsid w:val="00274A3A"/>
    <w:rsid w:val="00274B28"/>
    <w:rsid w:val="00274B5B"/>
    <w:rsid w:val="00274BD9"/>
    <w:rsid w:val="00274CF0"/>
    <w:rsid w:val="00274D75"/>
    <w:rsid w:val="00274D7A"/>
    <w:rsid w:val="00274DBE"/>
    <w:rsid w:val="00274E10"/>
    <w:rsid w:val="00274E61"/>
    <w:rsid w:val="00274E7D"/>
    <w:rsid w:val="00274F43"/>
    <w:rsid w:val="00274FFF"/>
    <w:rsid w:val="002750A7"/>
    <w:rsid w:val="00275112"/>
    <w:rsid w:val="00275119"/>
    <w:rsid w:val="00275158"/>
    <w:rsid w:val="002751D1"/>
    <w:rsid w:val="002751ED"/>
    <w:rsid w:val="00275374"/>
    <w:rsid w:val="00275379"/>
    <w:rsid w:val="0027538E"/>
    <w:rsid w:val="00275402"/>
    <w:rsid w:val="00275565"/>
    <w:rsid w:val="00275626"/>
    <w:rsid w:val="00275662"/>
    <w:rsid w:val="002756B6"/>
    <w:rsid w:val="0027572A"/>
    <w:rsid w:val="002757F2"/>
    <w:rsid w:val="00275C5A"/>
    <w:rsid w:val="00275D52"/>
    <w:rsid w:val="00275D59"/>
    <w:rsid w:val="00275E19"/>
    <w:rsid w:val="00275F6B"/>
    <w:rsid w:val="00276024"/>
    <w:rsid w:val="00276154"/>
    <w:rsid w:val="00276286"/>
    <w:rsid w:val="00276321"/>
    <w:rsid w:val="002763D3"/>
    <w:rsid w:val="002764E7"/>
    <w:rsid w:val="00276539"/>
    <w:rsid w:val="002765D1"/>
    <w:rsid w:val="00276610"/>
    <w:rsid w:val="0027669C"/>
    <w:rsid w:val="002766A1"/>
    <w:rsid w:val="00276754"/>
    <w:rsid w:val="0027676F"/>
    <w:rsid w:val="002767F3"/>
    <w:rsid w:val="002768AC"/>
    <w:rsid w:val="002769DF"/>
    <w:rsid w:val="00276A4E"/>
    <w:rsid w:val="00276A8F"/>
    <w:rsid w:val="00276BCB"/>
    <w:rsid w:val="00276CFD"/>
    <w:rsid w:val="00276ED0"/>
    <w:rsid w:val="00277070"/>
    <w:rsid w:val="00277077"/>
    <w:rsid w:val="002770A9"/>
    <w:rsid w:val="002770ED"/>
    <w:rsid w:val="00277107"/>
    <w:rsid w:val="00277139"/>
    <w:rsid w:val="00277145"/>
    <w:rsid w:val="0027719C"/>
    <w:rsid w:val="002771F0"/>
    <w:rsid w:val="00277258"/>
    <w:rsid w:val="0027735A"/>
    <w:rsid w:val="00277399"/>
    <w:rsid w:val="002773BD"/>
    <w:rsid w:val="002775BA"/>
    <w:rsid w:val="0027766D"/>
    <w:rsid w:val="0027768C"/>
    <w:rsid w:val="0027770F"/>
    <w:rsid w:val="00277980"/>
    <w:rsid w:val="0027799A"/>
    <w:rsid w:val="00277ABE"/>
    <w:rsid w:val="00277BE5"/>
    <w:rsid w:val="00277BF4"/>
    <w:rsid w:val="00277C6A"/>
    <w:rsid w:val="00277C8A"/>
    <w:rsid w:val="00277CF1"/>
    <w:rsid w:val="00277D63"/>
    <w:rsid w:val="00277E87"/>
    <w:rsid w:val="00277F95"/>
    <w:rsid w:val="00280023"/>
    <w:rsid w:val="00280024"/>
    <w:rsid w:val="0028007B"/>
    <w:rsid w:val="0028014A"/>
    <w:rsid w:val="00280180"/>
    <w:rsid w:val="002802E3"/>
    <w:rsid w:val="0028030E"/>
    <w:rsid w:val="0028031F"/>
    <w:rsid w:val="00280404"/>
    <w:rsid w:val="00280724"/>
    <w:rsid w:val="00280766"/>
    <w:rsid w:val="00280994"/>
    <w:rsid w:val="002809AB"/>
    <w:rsid w:val="00280C35"/>
    <w:rsid w:val="00280CF0"/>
    <w:rsid w:val="00280E05"/>
    <w:rsid w:val="00281014"/>
    <w:rsid w:val="0028102E"/>
    <w:rsid w:val="002810A3"/>
    <w:rsid w:val="0028120B"/>
    <w:rsid w:val="00281290"/>
    <w:rsid w:val="00281520"/>
    <w:rsid w:val="00281603"/>
    <w:rsid w:val="00281630"/>
    <w:rsid w:val="0028166D"/>
    <w:rsid w:val="002817F5"/>
    <w:rsid w:val="0028189B"/>
    <w:rsid w:val="002818A6"/>
    <w:rsid w:val="00281962"/>
    <w:rsid w:val="00281996"/>
    <w:rsid w:val="002819CE"/>
    <w:rsid w:val="002819D2"/>
    <w:rsid w:val="00281AFA"/>
    <w:rsid w:val="00281B74"/>
    <w:rsid w:val="00281BCE"/>
    <w:rsid w:val="00281D12"/>
    <w:rsid w:val="00281D29"/>
    <w:rsid w:val="00281D75"/>
    <w:rsid w:val="00281DDC"/>
    <w:rsid w:val="00281DF5"/>
    <w:rsid w:val="00281F49"/>
    <w:rsid w:val="00281F4D"/>
    <w:rsid w:val="00281F79"/>
    <w:rsid w:val="00281F90"/>
    <w:rsid w:val="00281FA5"/>
    <w:rsid w:val="00282066"/>
    <w:rsid w:val="00282104"/>
    <w:rsid w:val="002821CB"/>
    <w:rsid w:val="002822F0"/>
    <w:rsid w:val="00282304"/>
    <w:rsid w:val="00282364"/>
    <w:rsid w:val="00282375"/>
    <w:rsid w:val="00282519"/>
    <w:rsid w:val="00282555"/>
    <w:rsid w:val="00282627"/>
    <w:rsid w:val="00282718"/>
    <w:rsid w:val="00282776"/>
    <w:rsid w:val="00282886"/>
    <w:rsid w:val="00282972"/>
    <w:rsid w:val="002829FB"/>
    <w:rsid w:val="00282A17"/>
    <w:rsid w:val="00282A2D"/>
    <w:rsid w:val="00282A6A"/>
    <w:rsid w:val="00282AEE"/>
    <w:rsid w:val="00282F68"/>
    <w:rsid w:val="00282FBF"/>
    <w:rsid w:val="002830A8"/>
    <w:rsid w:val="00283125"/>
    <w:rsid w:val="0028313C"/>
    <w:rsid w:val="002831BE"/>
    <w:rsid w:val="002831C4"/>
    <w:rsid w:val="0028326D"/>
    <w:rsid w:val="002832D0"/>
    <w:rsid w:val="002832FB"/>
    <w:rsid w:val="00283331"/>
    <w:rsid w:val="00283385"/>
    <w:rsid w:val="00283399"/>
    <w:rsid w:val="002833CF"/>
    <w:rsid w:val="00283452"/>
    <w:rsid w:val="002834C2"/>
    <w:rsid w:val="002835A4"/>
    <w:rsid w:val="00283705"/>
    <w:rsid w:val="00283788"/>
    <w:rsid w:val="00283809"/>
    <w:rsid w:val="00283907"/>
    <w:rsid w:val="00283B71"/>
    <w:rsid w:val="00283CE1"/>
    <w:rsid w:val="00283E6F"/>
    <w:rsid w:val="00283F50"/>
    <w:rsid w:val="00283F51"/>
    <w:rsid w:val="00283FFE"/>
    <w:rsid w:val="00284166"/>
    <w:rsid w:val="002841BD"/>
    <w:rsid w:val="00284201"/>
    <w:rsid w:val="00284321"/>
    <w:rsid w:val="00284359"/>
    <w:rsid w:val="00284447"/>
    <w:rsid w:val="0028451E"/>
    <w:rsid w:val="0028453F"/>
    <w:rsid w:val="00284545"/>
    <w:rsid w:val="00284650"/>
    <w:rsid w:val="002846ED"/>
    <w:rsid w:val="00284822"/>
    <w:rsid w:val="00284951"/>
    <w:rsid w:val="00284A7D"/>
    <w:rsid w:val="00284B61"/>
    <w:rsid w:val="00284B6A"/>
    <w:rsid w:val="00284BF9"/>
    <w:rsid w:val="00284C34"/>
    <w:rsid w:val="00284CC9"/>
    <w:rsid w:val="00284DF7"/>
    <w:rsid w:val="00284E4C"/>
    <w:rsid w:val="00284EA2"/>
    <w:rsid w:val="00284F9D"/>
    <w:rsid w:val="00285097"/>
    <w:rsid w:val="002850D6"/>
    <w:rsid w:val="002851C0"/>
    <w:rsid w:val="00285225"/>
    <w:rsid w:val="002853D6"/>
    <w:rsid w:val="002853EF"/>
    <w:rsid w:val="002856A5"/>
    <w:rsid w:val="00285850"/>
    <w:rsid w:val="0028588D"/>
    <w:rsid w:val="002859F2"/>
    <w:rsid w:val="00285B17"/>
    <w:rsid w:val="00285BCE"/>
    <w:rsid w:val="00285D5D"/>
    <w:rsid w:val="00285D92"/>
    <w:rsid w:val="00285DAA"/>
    <w:rsid w:val="00285EA8"/>
    <w:rsid w:val="00286134"/>
    <w:rsid w:val="0028613A"/>
    <w:rsid w:val="0028615F"/>
    <w:rsid w:val="0028617F"/>
    <w:rsid w:val="0028633C"/>
    <w:rsid w:val="0028634F"/>
    <w:rsid w:val="00286492"/>
    <w:rsid w:val="002864B4"/>
    <w:rsid w:val="00286624"/>
    <w:rsid w:val="00286657"/>
    <w:rsid w:val="0028665D"/>
    <w:rsid w:val="0028675E"/>
    <w:rsid w:val="00286984"/>
    <w:rsid w:val="002869AE"/>
    <w:rsid w:val="00286A9E"/>
    <w:rsid w:val="00286AA6"/>
    <w:rsid w:val="00286ABC"/>
    <w:rsid w:val="00286AC8"/>
    <w:rsid w:val="00286B17"/>
    <w:rsid w:val="00286C32"/>
    <w:rsid w:val="00286C35"/>
    <w:rsid w:val="00286D9C"/>
    <w:rsid w:val="00286DCC"/>
    <w:rsid w:val="00286E13"/>
    <w:rsid w:val="00286E67"/>
    <w:rsid w:val="00286EEC"/>
    <w:rsid w:val="00286EFF"/>
    <w:rsid w:val="00286FB0"/>
    <w:rsid w:val="002870C0"/>
    <w:rsid w:val="0028711C"/>
    <w:rsid w:val="00287158"/>
    <w:rsid w:val="00287263"/>
    <w:rsid w:val="0028733C"/>
    <w:rsid w:val="002873E7"/>
    <w:rsid w:val="002874A2"/>
    <w:rsid w:val="00287596"/>
    <w:rsid w:val="00287719"/>
    <w:rsid w:val="002877D2"/>
    <w:rsid w:val="00287813"/>
    <w:rsid w:val="00287A2F"/>
    <w:rsid w:val="00287B39"/>
    <w:rsid w:val="00287B7D"/>
    <w:rsid w:val="00287C11"/>
    <w:rsid w:val="00287C44"/>
    <w:rsid w:val="00287F42"/>
    <w:rsid w:val="00287F83"/>
    <w:rsid w:val="0029015B"/>
    <w:rsid w:val="00290348"/>
    <w:rsid w:val="00290396"/>
    <w:rsid w:val="00290499"/>
    <w:rsid w:val="00290504"/>
    <w:rsid w:val="0029050A"/>
    <w:rsid w:val="00290537"/>
    <w:rsid w:val="002905DA"/>
    <w:rsid w:val="00290613"/>
    <w:rsid w:val="002906B7"/>
    <w:rsid w:val="002906F7"/>
    <w:rsid w:val="00290746"/>
    <w:rsid w:val="00290780"/>
    <w:rsid w:val="0029078F"/>
    <w:rsid w:val="00290866"/>
    <w:rsid w:val="00290929"/>
    <w:rsid w:val="00290981"/>
    <w:rsid w:val="00290A06"/>
    <w:rsid w:val="00290B05"/>
    <w:rsid w:val="00290F1E"/>
    <w:rsid w:val="00290F7C"/>
    <w:rsid w:val="00290F81"/>
    <w:rsid w:val="00290FC2"/>
    <w:rsid w:val="00291003"/>
    <w:rsid w:val="002911E5"/>
    <w:rsid w:val="0029121E"/>
    <w:rsid w:val="0029123A"/>
    <w:rsid w:val="0029127D"/>
    <w:rsid w:val="002912AC"/>
    <w:rsid w:val="00291302"/>
    <w:rsid w:val="002914A3"/>
    <w:rsid w:val="002914F1"/>
    <w:rsid w:val="002915B7"/>
    <w:rsid w:val="002915D1"/>
    <w:rsid w:val="002918C9"/>
    <w:rsid w:val="00291A18"/>
    <w:rsid w:val="00291AB2"/>
    <w:rsid w:val="00291B19"/>
    <w:rsid w:val="00291C4C"/>
    <w:rsid w:val="00291C71"/>
    <w:rsid w:val="00291CC3"/>
    <w:rsid w:val="00291D89"/>
    <w:rsid w:val="00291F2B"/>
    <w:rsid w:val="00291F9D"/>
    <w:rsid w:val="00291FF9"/>
    <w:rsid w:val="00292337"/>
    <w:rsid w:val="00292373"/>
    <w:rsid w:val="0029238B"/>
    <w:rsid w:val="00292390"/>
    <w:rsid w:val="0029239F"/>
    <w:rsid w:val="002923B4"/>
    <w:rsid w:val="002924CA"/>
    <w:rsid w:val="002925AB"/>
    <w:rsid w:val="00292632"/>
    <w:rsid w:val="002926D6"/>
    <w:rsid w:val="0029272A"/>
    <w:rsid w:val="00292835"/>
    <w:rsid w:val="00292994"/>
    <w:rsid w:val="00292996"/>
    <w:rsid w:val="00292A03"/>
    <w:rsid w:val="00292C21"/>
    <w:rsid w:val="00292C81"/>
    <w:rsid w:val="00292D20"/>
    <w:rsid w:val="00292D83"/>
    <w:rsid w:val="00292DDF"/>
    <w:rsid w:val="00293038"/>
    <w:rsid w:val="00293096"/>
    <w:rsid w:val="002930D9"/>
    <w:rsid w:val="002930F7"/>
    <w:rsid w:val="002932D6"/>
    <w:rsid w:val="0029342D"/>
    <w:rsid w:val="0029344B"/>
    <w:rsid w:val="00293466"/>
    <w:rsid w:val="002934B7"/>
    <w:rsid w:val="00293595"/>
    <w:rsid w:val="0029373C"/>
    <w:rsid w:val="0029382A"/>
    <w:rsid w:val="00293A35"/>
    <w:rsid w:val="00293ABF"/>
    <w:rsid w:val="00293ADA"/>
    <w:rsid w:val="00293B00"/>
    <w:rsid w:val="00293B64"/>
    <w:rsid w:val="00293D53"/>
    <w:rsid w:val="00293D8C"/>
    <w:rsid w:val="00294049"/>
    <w:rsid w:val="00294109"/>
    <w:rsid w:val="0029426B"/>
    <w:rsid w:val="002942A8"/>
    <w:rsid w:val="00294379"/>
    <w:rsid w:val="0029439E"/>
    <w:rsid w:val="00294445"/>
    <w:rsid w:val="0029459E"/>
    <w:rsid w:val="002945BE"/>
    <w:rsid w:val="002945EF"/>
    <w:rsid w:val="00294783"/>
    <w:rsid w:val="002947A4"/>
    <w:rsid w:val="002947EC"/>
    <w:rsid w:val="0029481B"/>
    <w:rsid w:val="00294868"/>
    <w:rsid w:val="00294924"/>
    <w:rsid w:val="002949F2"/>
    <w:rsid w:val="00294BD0"/>
    <w:rsid w:val="00294BD5"/>
    <w:rsid w:val="00294C1D"/>
    <w:rsid w:val="00294DDF"/>
    <w:rsid w:val="00294DE6"/>
    <w:rsid w:val="00294E1F"/>
    <w:rsid w:val="00294E3F"/>
    <w:rsid w:val="00295078"/>
    <w:rsid w:val="0029515C"/>
    <w:rsid w:val="002951A4"/>
    <w:rsid w:val="002952D3"/>
    <w:rsid w:val="002953D6"/>
    <w:rsid w:val="002953E4"/>
    <w:rsid w:val="00295465"/>
    <w:rsid w:val="00295468"/>
    <w:rsid w:val="0029556D"/>
    <w:rsid w:val="00295571"/>
    <w:rsid w:val="00295675"/>
    <w:rsid w:val="0029579C"/>
    <w:rsid w:val="002957D3"/>
    <w:rsid w:val="00295899"/>
    <w:rsid w:val="002958CC"/>
    <w:rsid w:val="00295AC3"/>
    <w:rsid w:val="00295CB1"/>
    <w:rsid w:val="00295D43"/>
    <w:rsid w:val="00295DCC"/>
    <w:rsid w:val="00295DDB"/>
    <w:rsid w:val="00295ED3"/>
    <w:rsid w:val="00295F0B"/>
    <w:rsid w:val="00295F60"/>
    <w:rsid w:val="0029603D"/>
    <w:rsid w:val="002960FC"/>
    <w:rsid w:val="002962A6"/>
    <w:rsid w:val="002964EC"/>
    <w:rsid w:val="002966A8"/>
    <w:rsid w:val="002966DC"/>
    <w:rsid w:val="002968A1"/>
    <w:rsid w:val="00296A8A"/>
    <w:rsid w:val="00296A91"/>
    <w:rsid w:val="00296B01"/>
    <w:rsid w:val="00296BF0"/>
    <w:rsid w:val="00296CA1"/>
    <w:rsid w:val="00296CCE"/>
    <w:rsid w:val="00296CE1"/>
    <w:rsid w:val="00296D74"/>
    <w:rsid w:val="00296E14"/>
    <w:rsid w:val="00296E73"/>
    <w:rsid w:val="00296EEC"/>
    <w:rsid w:val="00296F53"/>
    <w:rsid w:val="00297041"/>
    <w:rsid w:val="00297099"/>
    <w:rsid w:val="002970B1"/>
    <w:rsid w:val="002970F8"/>
    <w:rsid w:val="002971B6"/>
    <w:rsid w:val="00297254"/>
    <w:rsid w:val="00297264"/>
    <w:rsid w:val="0029727B"/>
    <w:rsid w:val="0029740A"/>
    <w:rsid w:val="0029740D"/>
    <w:rsid w:val="002974E5"/>
    <w:rsid w:val="00297560"/>
    <w:rsid w:val="002975A7"/>
    <w:rsid w:val="002975F9"/>
    <w:rsid w:val="00297713"/>
    <w:rsid w:val="0029779C"/>
    <w:rsid w:val="002977E0"/>
    <w:rsid w:val="002978A0"/>
    <w:rsid w:val="002978BE"/>
    <w:rsid w:val="0029791C"/>
    <w:rsid w:val="002979B2"/>
    <w:rsid w:val="002979EF"/>
    <w:rsid w:val="00297A79"/>
    <w:rsid w:val="00297B99"/>
    <w:rsid w:val="00297CB1"/>
    <w:rsid w:val="00297E2C"/>
    <w:rsid w:val="00297FD6"/>
    <w:rsid w:val="002A055B"/>
    <w:rsid w:val="002A0751"/>
    <w:rsid w:val="002A0A83"/>
    <w:rsid w:val="002A0AC3"/>
    <w:rsid w:val="002A0BD9"/>
    <w:rsid w:val="002A0C05"/>
    <w:rsid w:val="002A0C4D"/>
    <w:rsid w:val="002A0C93"/>
    <w:rsid w:val="002A0C99"/>
    <w:rsid w:val="002A0CC2"/>
    <w:rsid w:val="002A0CD6"/>
    <w:rsid w:val="002A0CF5"/>
    <w:rsid w:val="002A0D37"/>
    <w:rsid w:val="002A0DDF"/>
    <w:rsid w:val="002A0E82"/>
    <w:rsid w:val="002A0E8D"/>
    <w:rsid w:val="002A0F37"/>
    <w:rsid w:val="002A0FE9"/>
    <w:rsid w:val="002A1043"/>
    <w:rsid w:val="002A1047"/>
    <w:rsid w:val="002A1222"/>
    <w:rsid w:val="002A12A3"/>
    <w:rsid w:val="002A1473"/>
    <w:rsid w:val="002A14AB"/>
    <w:rsid w:val="002A17CE"/>
    <w:rsid w:val="002A1846"/>
    <w:rsid w:val="002A1887"/>
    <w:rsid w:val="002A1A6F"/>
    <w:rsid w:val="002A1B17"/>
    <w:rsid w:val="002A1B7B"/>
    <w:rsid w:val="002A1CAC"/>
    <w:rsid w:val="002A1E42"/>
    <w:rsid w:val="002A1F09"/>
    <w:rsid w:val="002A1F67"/>
    <w:rsid w:val="002A1F7B"/>
    <w:rsid w:val="002A1F99"/>
    <w:rsid w:val="002A20BF"/>
    <w:rsid w:val="002A213D"/>
    <w:rsid w:val="002A21D0"/>
    <w:rsid w:val="002A21E5"/>
    <w:rsid w:val="002A228A"/>
    <w:rsid w:val="002A22B0"/>
    <w:rsid w:val="002A23C5"/>
    <w:rsid w:val="002A2641"/>
    <w:rsid w:val="002A2663"/>
    <w:rsid w:val="002A2712"/>
    <w:rsid w:val="002A277B"/>
    <w:rsid w:val="002A2789"/>
    <w:rsid w:val="002A28A5"/>
    <w:rsid w:val="002A290B"/>
    <w:rsid w:val="002A2912"/>
    <w:rsid w:val="002A2A75"/>
    <w:rsid w:val="002A2ADE"/>
    <w:rsid w:val="002A2B3E"/>
    <w:rsid w:val="002A2C94"/>
    <w:rsid w:val="002A2CE6"/>
    <w:rsid w:val="002A2E7B"/>
    <w:rsid w:val="002A2F50"/>
    <w:rsid w:val="002A3018"/>
    <w:rsid w:val="002A308C"/>
    <w:rsid w:val="002A30C1"/>
    <w:rsid w:val="002A30E3"/>
    <w:rsid w:val="002A316E"/>
    <w:rsid w:val="002A3206"/>
    <w:rsid w:val="002A32B4"/>
    <w:rsid w:val="002A330D"/>
    <w:rsid w:val="002A33E7"/>
    <w:rsid w:val="002A341B"/>
    <w:rsid w:val="002A352C"/>
    <w:rsid w:val="002A35A7"/>
    <w:rsid w:val="002A3810"/>
    <w:rsid w:val="002A3841"/>
    <w:rsid w:val="002A38E6"/>
    <w:rsid w:val="002A393D"/>
    <w:rsid w:val="002A39AD"/>
    <w:rsid w:val="002A39C7"/>
    <w:rsid w:val="002A3B39"/>
    <w:rsid w:val="002A3B6A"/>
    <w:rsid w:val="002A3B73"/>
    <w:rsid w:val="002A3BFA"/>
    <w:rsid w:val="002A3E84"/>
    <w:rsid w:val="002A3E89"/>
    <w:rsid w:val="002A3F09"/>
    <w:rsid w:val="002A404D"/>
    <w:rsid w:val="002A40F3"/>
    <w:rsid w:val="002A41C5"/>
    <w:rsid w:val="002A41EE"/>
    <w:rsid w:val="002A4254"/>
    <w:rsid w:val="002A42AF"/>
    <w:rsid w:val="002A42B7"/>
    <w:rsid w:val="002A4346"/>
    <w:rsid w:val="002A45C8"/>
    <w:rsid w:val="002A4630"/>
    <w:rsid w:val="002A48C9"/>
    <w:rsid w:val="002A4919"/>
    <w:rsid w:val="002A49F1"/>
    <w:rsid w:val="002A4A16"/>
    <w:rsid w:val="002A4AC4"/>
    <w:rsid w:val="002A4AD0"/>
    <w:rsid w:val="002A4BEA"/>
    <w:rsid w:val="002A4DBA"/>
    <w:rsid w:val="002A4DD8"/>
    <w:rsid w:val="002A4E46"/>
    <w:rsid w:val="002A5045"/>
    <w:rsid w:val="002A514E"/>
    <w:rsid w:val="002A5182"/>
    <w:rsid w:val="002A521D"/>
    <w:rsid w:val="002A53CC"/>
    <w:rsid w:val="002A5441"/>
    <w:rsid w:val="002A54B7"/>
    <w:rsid w:val="002A55C0"/>
    <w:rsid w:val="002A5667"/>
    <w:rsid w:val="002A5699"/>
    <w:rsid w:val="002A5732"/>
    <w:rsid w:val="002A58FD"/>
    <w:rsid w:val="002A5908"/>
    <w:rsid w:val="002A5923"/>
    <w:rsid w:val="002A5A52"/>
    <w:rsid w:val="002A5A81"/>
    <w:rsid w:val="002A5ACC"/>
    <w:rsid w:val="002A5B97"/>
    <w:rsid w:val="002A5C0F"/>
    <w:rsid w:val="002A5C9B"/>
    <w:rsid w:val="002A5CF6"/>
    <w:rsid w:val="002A5CFF"/>
    <w:rsid w:val="002A5D49"/>
    <w:rsid w:val="002A5DD7"/>
    <w:rsid w:val="002A5DFE"/>
    <w:rsid w:val="002A5E3D"/>
    <w:rsid w:val="002A5E98"/>
    <w:rsid w:val="002A5F00"/>
    <w:rsid w:val="002A5F23"/>
    <w:rsid w:val="002A60BF"/>
    <w:rsid w:val="002A60EE"/>
    <w:rsid w:val="002A6380"/>
    <w:rsid w:val="002A6582"/>
    <w:rsid w:val="002A662E"/>
    <w:rsid w:val="002A6765"/>
    <w:rsid w:val="002A6791"/>
    <w:rsid w:val="002A6862"/>
    <w:rsid w:val="002A692F"/>
    <w:rsid w:val="002A694E"/>
    <w:rsid w:val="002A6964"/>
    <w:rsid w:val="002A6991"/>
    <w:rsid w:val="002A69A6"/>
    <w:rsid w:val="002A69AC"/>
    <w:rsid w:val="002A6A03"/>
    <w:rsid w:val="002A6A59"/>
    <w:rsid w:val="002A6C86"/>
    <w:rsid w:val="002A6C88"/>
    <w:rsid w:val="002A6DA2"/>
    <w:rsid w:val="002A6DDC"/>
    <w:rsid w:val="002A6F2B"/>
    <w:rsid w:val="002A6F97"/>
    <w:rsid w:val="002A700F"/>
    <w:rsid w:val="002A709C"/>
    <w:rsid w:val="002A7109"/>
    <w:rsid w:val="002A72BD"/>
    <w:rsid w:val="002A72CD"/>
    <w:rsid w:val="002A7347"/>
    <w:rsid w:val="002A738B"/>
    <w:rsid w:val="002A74FC"/>
    <w:rsid w:val="002A7560"/>
    <w:rsid w:val="002A75BC"/>
    <w:rsid w:val="002A76FE"/>
    <w:rsid w:val="002A7735"/>
    <w:rsid w:val="002A7852"/>
    <w:rsid w:val="002A78A9"/>
    <w:rsid w:val="002A7930"/>
    <w:rsid w:val="002A7943"/>
    <w:rsid w:val="002A7ABD"/>
    <w:rsid w:val="002A7B19"/>
    <w:rsid w:val="002A7C0E"/>
    <w:rsid w:val="002A7CCE"/>
    <w:rsid w:val="002A7D69"/>
    <w:rsid w:val="002A7E42"/>
    <w:rsid w:val="002A7E4F"/>
    <w:rsid w:val="002A7F32"/>
    <w:rsid w:val="002A7F7B"/>
    <w:rsid w:val="002B000C"/>
    <w:rsid w:val="002B0104"/>
    <w:rsid w:val="002B013B"/>
    <w:rsid w:val="002B0156"/>
    <w:rsid w:val="002B021A"/>
    <w:rsid w:val="002B024B"/>
    <w:rsid w:val="002B028A"/>
    <w:rsid w:val="002B0415"/>
    <w:rsid w:val="002B043E"/>
    <w:rsid w:val="002B0489"/>
    <w:rsid w:val="002B04E2"/>
    <w:rsid w:val="002B0530"/>
    <w:rsid w:val="002B05A1"/>
    <w:rsid w:val="002B05B1"/>
    <w:rsid w:val="002B0652"/>
    <w:rsid w:val="002B06D8"/>
    <w:rsid w:val="002B06E4"/>
    <w:rsid w:val="002B06F9"/>
    <w:rsid w:val="002B0769"/>
    <w:rsid w:val="002B07BB"/>
    <w:rsid w:val="002B08D9"/>
    <w:rsid w:val="002B09A4"/>
    <w:rsid w:val="002B09A6"/>
    <w:rsid w:val="002B0BC1"/>
    <w:rsid w:val="002B0D17"/>
    <w:rsid w:val="002B0D51"/>
    <w:rsid w:val="002B0D5F"/>
    <w:rsid w:val="002B0E42"/>
    <w:rsid w:val="002B0F33"/>
    <w:rsid w:val="002B0FB8"/>
    <w:rsid w:val="002B10F9"/>
    <w:rsid w:val="002B1281"/>
    <w:rsid w:val="002B13CB"/>
    <w:rsid w:val="002B1482"/>
    <w:rsid w:val="002B151C"/>
    <w:rsid w:val="002B175A"/>
    <w:rsid w:val="002B17A4"/>
    <w:rsid w:val="002B1839"/>
    <w:rsid w:val="002B1885"/>
    <w:rsid w:val="002B1888"/>
    <w:rsid w:val="002B18D6"/>
    <w:rsid w:val="002B1947"/>
    <w:rsid w:val="002B1948"/>
    <w:rsid w:val="002B1A0E"/>
    <w:rsid w:val="002B1B8C"/>
    <w:rsid w:val="002B1C1F"/>
    <w:rsid w:val="002B1D70"/>
    <w:rsid w:val="002B1E06"/>
    <w:rsid w:val="002B1F45"/>
    <w:rsid w:val="002B1FBE"/>
    <w:rsid w:val="002B1FD2"/>
    <w:rsid w:val="002B20AA"/>
    <w:rsid w:val="002B23D0"/>
    <w:rsid w:val="002B23FB"/>
    <w:rsid w:val="002B25D7"/>
    <w:rsid w:val="002B25FE"/>
    <w:rsid w:val="002B2721"/>
    <w:rsid w:val="002B275C"/>
    <w:rsid w:val="002B27DB"/>
    <w:rsid w:val="002B2AC0"/>
    <w:rsid w:val="002B2BAA"/>
    <w:rsid w:val="002B2C81"/>
    <w:rsid w:val="002B2D22"/>
    <w:rsid w:val="002B2E8E"/>
    <w:rsid w:val="002B2EA5"/>
    <w:rsid w:val="002B2EEE"/>
    <w:rsid w:val="002B3011"/>
    <w:rsid w:val="002B3259"/>
    <w:rsid w:val="002B32AC"/>
    <w:rsid w:val="002B33CD"/>
    <w:rsid w:val="002B35E9"/>
    <w:rsid w:val="002B35F3"/>
    <w:rsid w:val="002B3677"/>
    <w:rsid w:val="002B36AE"/>
    <w:rsid w:val="002B38AF"/>
    <w:rsid w:val="002B3A01"/>
    <w:rsid w:val="002B3C15"/>
    <w:rsid w:val="002B3C2C"/>
    <w:rsid w:val="002B3DD3"/>
    <w:rsid w:val="002B3EA6"/>
    <w:rsid w:val="002B40F5"/>
    <w:rsid w:val="002B432F"/>
    <w:rsid w:val="002B4398"/>
    <w:rsid w:val="002B43F0"/>
    <w:rsid w:val="002B4457"/>
    <w:rsid w:val="002B4514"/>
    <w:rsid w:val="002B458E"/>
    <w:rsid w:val="002B45C3"/>
    <w:rsid w:val="002B460A"/>
    <w:rsid w:val="002B460B"/>
    <w:rsid w:val="002B46BA"/>
    <w:rsid w:val="002B4719"/>
    <w:rsid w:val="002B47C1"/>
    <w:rsid w:val="002B47E1"/>
    <w:rsid w:val="002B48C7"/>
    <w:rsid w:val="002B4909"/>
    <w:rsid w:val="002B4BF6"/>
    <w:rsid w:val="002B4CB4"/>
    <w:rsid w:val="002B4CFD"/>
    <w:rsid w:val="002B4EB5"/>
    <w:rsid w:val="002B4F29"/>
    <w:rsid w:val="002B4F38"/>
    <w:rsid w:val="002B4FC7"/>
    <w:rsid w:val="002B5052"/>
    <w:rsid w:val="002B50FD"/>
    <w:rsid w:val="002B5102"/>
    <w:rsid w:val="002B521A"/>
    <w:rsid w:val="002B52D5"/>
    <w:rsid w:val="002B52DA"/>
    <w:rsid w:val="002B5368"/>
    <w:rsid w:val="002B53F1"/>
    <w:rsid w:val="002B5545"/>
    <w:rsid w:val="002B566E"/>
    <w:rsid w:val="002B57EA"/>
    <w:rsid w:val="002B5832"/>
    <w:rsid w:val="002B58DE"/>
    <w:rsid w:val="002B5911"/>
    <w:rsid w:val="002B59DF"/>
    <w:rsid w:val="002B5A54"/>
    <w:rsid w:val="002B5B18"/>
    <w:rsid w:val="002B5BFE"/>
    <w:rsid w:val="002B5C96"/>
    <w:rsid w:val="002B5CD5"/>
    <w:rsid w:val="002B5D88"/>
    <w:rsid w:val="002B5E52"/>
    <w:rsid w:val="002B5EE0"/>
    <w:rsid w:val="002B5F0B"/>
    <w:rsid w:val="002B6005"/>
    <w:rsid w:val="002B6064"/>
    <w:rsid w:val="002B620F"/>
    <w:rsid w:val="002B629C"/>
    <w:rsid w:val="002B62B3"/>
    <w:rsid w:val="002B62BA"/>
    <w:rsid w:val="002B6324"/>
    <w:rsid w:val="002B6491"/>
    <w:rsid w:val="002B66C1"/>
    <w:rsid w:val="002B6711"/>
    <w:rsid w:val="002B6754"/>
    <w:rsid w:val="002B682B"/>
    <w:rsid w:val="002B683A"/>
    <w:rsid w:val="002B68A1"/>
    <w:rsid w:val="002B6926"/>
    <w:rsid w:val="002B69DA"/>
    <w:rsid w:val="002B6A03"/>
    <w:rsid w:val="002B6A5E"/>
    <w:rsid w:val="002B6AE5"/>
    <w:rsid w:val="002B6C2D"/>
    <w:rsid w:val="002B6CA7"/>
    <w:rsid w:val="002B6CAD"/>
    <w:rsid w:val="002B6CCE"/>
    <w:rsid w:val="002B6D71"/>
    <w:rsid w:val="002B6DAA"/>
    <w:rsid w:val="002B6DC8"/>
    <w:rsid w:val="002B6E9B"/>
    <w:rsid w:val="002B6EAE"/>
    <w:rsid w:val="002B7078"/>
    <w:rsid w:val="002B70A0"/>
    <w:rsid w:val="002B70A9"/>
    <w:rsid w:val="002B71ED"/>
    <w:rsid w:val="002B7217"/>
    <w:rsid w:val="002B72F0"/>
    <w:rsid w:val="002B734B"/>
    <w:rsid w:val="002B74A6"/>
    <w:rsid w:val="002B74F5"/>
    <w:rsid w:val="002B755E"/>
    <w:rsid w:val="002B7565"/>
    <w:rsid w:val="002B757E"/>
    <w:rsid w:val="002B759C"/>
    <w:rsid w:val="002B76D0"/>
    <w:rsid w:val="002B76FC"/>
    <w:rsid w:val="002B7791"/>
    <w:rsid w:val="002B77BA"/>
    <w:rsid w:val="002B77FE"/>
    <w:rsid w:val="002B7910"/>
    <w:rsid w:val="002B792B"/>
    <w:rsid w:val="002B79AB"/>
    <w:rsid w:val="002B7BE1"/>
    <w:rsid w:val="002B7C32"/>
    <w:rsid w:val="002B7CFC"/>
    <w:rsid w:val="002B7D24"/>
    <w:rsid w:val="002B7D55"/>
    <w:rsid w:val="002B7DEF"/>
    <w:rsid w:val="002B7FC7"/>
    <w:rsid w:val="002C0034"/>
    <w:rsid w:val="002C01E3"/>
    <w:rsid w:val="002C0264"/>
    <w:rsid w:val="002C0350"/>
    <w:rsid w:val="002C0407"/>
    <w:rsid w:val="002C09BC"/>
    <w:rsid w:val="002C0B32"/>
    <w:rsid w:val="002C0B71"/>
    <w:rsid w:val="002C0BFB"/>
    <w:rsid w:val="002C0C8B"/>
    <w:rsid w:val="002C0CCD"/>
    <w:rsid w:val="002C0D64"/>
    <w:rsid w:val="002C0E46"/>
    <w:rsid w:val="002C0EF5"/>
    <w:rsid w:val="002C0FAD"/>
    <w:rsid w:val="002C1018"/>
    <w:rsid w:val="002C1023"/>
    <w:rsid w:val="002C1062"/>
    <w:rsid w:val="002C1077"/>
    <w:rsid w:val="002C116C"/>
    <w:rsid w:val="002C11D1"/>
    <w:rsid w:val="002C123C"/>
    <w:rsid w:val="002C13A1"/>
    <w:rsid w:val="002C13EF"/>
    <w:rsid w:val="002C14F9"/>
    <w:rsid w:val="002C15CC"/>
    <w:rsid w:val="002C16A7"/>
    <w:rsid w:val="002C1756"/>
    <w:rsid w:val="002C17DC"/>
    <w:rsid w:val="002C17FC"/>
    <w:rsid w:val="002C1825"/>
    <w:rsid w:val="002C18F3"/>
    <w:rsid w:val="002C1AC7"/>
    <w:rsid w:val="002C1B2D"/>
    <w:rsid w:val="002C1C86"/>
    <w:rsid w:val="002C1DEC"/>
    <w:rsid w:val="002C1E13"/>
    <w:rsid w:val="002C1E4E"/>
    <w:rsid w:val="002C1E67"/>
    <w:rsid w:val="002C1EE1"/>
    <w:rsid w:val="002C1F26"/>
    <w:rsid w:val="002C1FA0"/>
    <w:rsid w:val="002C2036"/>
    <w:rsid w:val="002C21AA"/>
    <w:rsid w:val="002C2211"/>
    <w:rsid w:val="002C2421"/>
    <w:rsid w:val="002C2510"/>
    <w:rsid w:val="002C261C"/>
    <w:rsid w:val="002C266E"/>
    <w:rsid w:val="002C2695"/>
    <w:rsid w:val="002C26BC"/>
    <w:rsid w:val="002C2706"/>
    <w:rsid w:val="002C2708"/>
    <w:rsid w:val="002C2775"/>
    <w:rsid w:val="002C278C"/>
    <w:rsid w:val="002C27BA"/>
    <w:rsid w:val="002C27C1"/>
    <w:rsid w:val="002C2870"/>
    <w:rsid w:val="002C2871"/>
    <w:rsid w:val="002C287A"/>
    <w:rsid w:val="002C28A0"/>
    <w:rsid w:val="002C297D"/>
    <w:rsid w:val="002C2AA8"/>
    <w:rsid w:val="002C2AF8"/>
    <w:rsid w:val="002C2B1C"/>
    <w:rsid w:val="002C2BCB"/>
    <w:rsid w:val="002C2C37"/>
    <w:rsid w:val="002C2C9B"/>
    <w:rsid w:val="002C2CF7"/>
    <w:rsid w:val="002C2DF4"/>
    <w:rsid w:val="002C2DF9"/>
    <w:rsid w:val="002C2EDE"/>
    <w:rsid w:val="002C2F09"/>
    <w:rsid w:val="002C2F8C"/>
    <w:rsid w:val="002C303C"/>
    <w:rsid w:val="002C3062"/>
    <w:rsid w:val="002C319C"/>
    <w:rsid w:val="002C3458"/>
    <w:rsid w:val="002C3523"/>
    <w:rsid w:val="002C35EA"/>
    <w:rsid w:val="002C367A"/>
    <w:rsid w:val="002C36E3"/>
    <w:rsid w:val="002C3756"/>
    <w:rsid w:val="002C37CC"/>
    <w:rsid w:val="002C37DE"/>
    <w:rsid w:val="002C3819"/>
    <w:rsid w:val="002C3856"/>
    <w:rsid w:val="002C38DE"/>
    <w:rsid w:val="002C398B"/>
    <w:rsid w:val="002C3A1D"/>
    <w:rsid w:val="002C3A35"/>
    <w:rsid w:val="002C3A5B"/>
    <w:rsid w:val="002C3B94"/>
    <w:rsid w:val="002C3BFF"/>
    <w:rsid w:val="002C3CFC"/>
    <w:rsid w:val="002C3D97"/>
    <w:rsid w:val="002C3DD6"/>
    <w:rsid w:val="002C3ECF"/>
    <w:rsid w:val="002C3F80"/>
    <w:rsid w:val="002C4251"/>
    <w:rsid w:val="002C42B8"/>
    <w:rsid w:val="002C43B6"/>
    <w:rsid w:val="002C43CB"/>
    <w:rsid w:val="002C4404"/>
    <w:rsid w:val="002C440D"/>
    <w:rsid w:val="002C4551"/>
    <w:rsid w:val="002C459E"/>
    <w:rsid w:val="002C45AD"/>
    <w:rsid w:val="002C46C4"/>
    <w:rsid w:val="002C478A"/>
    <w:rsid w:val="002C47C8"/>
    <w:rsid w:val="002C4981"/>
    <w:rsid w:val="002C4A1E"/>
    <w:rsid w:val="002C4A48"/>
    <w:rsid w:val="002C4AA6"/>
    <w:rsid w:val="002C4ABE"/>
    <w:rsid w:val="002C4B44"/>
    <w:rsid w:val="002C4B75"/>
    <w:rsid w:val="002C4CC8"/>
    <w:rsid w:val="002C4CFC"/>
    <w:rsid w:val="002C4D95"/>
    <w:rsid w:val="002C4DBD"/>
    <w:rsid w:val="002C4DE6"/>
    <w:rsid w:val="002C4E6F"/>
    <w:rsid w:val="002C5099"/>
    <w:rsid w:val="002C5170"/>
    <w:rsid w:val="002C527C"/>
    <w:rsid w:val="002C53A6"/>
    <w:rsid w:val="002C53C7"/>
    <w:rsid w:val="002C5471"/>
    <w:rsid w:val="002C54A0"/>
    <w:rsid w:val="002C54B1"/>
    <w:rsid w:val="002C5555"/>
    <w:rsid w:val="002C55F9"/>
    <w:rsid w:val="002C56A7"/>
    <w:rsid w:val="002C570D"/>
    <w:rsid w:val="002C573D"/>
    <w:rsid w:val="002C57C6"/>
    <w:rsid w:val="002C5889"/>
    <w:rsid w:val="002C59F5"/>
    <w:rsid w:val="002C5A15"/>
    <w:rsid w:val="002C5A98"/>
    <w:rsid w:val="002C5B86"/>
    <w:rsid w:val="002C5C0B"/>
    <w:rsid w:val="002C5C86"/>
    <w:rsid w:val="002C5CF6"/>
    <w:rsid w:val="002C5F6D"/>
    <w:rsid w:val="002C5FAD"/>
    <w:rsid w:val="002C604E"/>
    <w:rsid w:val="002C6052"/>
    <w:rsid w:val="002C60FF"/>
    <w:rsid w:val="002C6117"/>
    <w:rsid w:val="002C6197"/>
    <w:rsid w:val="002C61D2"/>
    <w:rsid w:val="002C6239"/>
    <w:rsid w:val="002C629D"/>
    <w:rsid w:val="002C62E8"/>
    <w:rsid w:val="002C6312"/>
    <w:rsid w:val="002C6347"/>
    <w:rsid w:val="002C63CA"/>
    <w:rsid w:val="002C63CE"/>
    <w:rsid w:val="002C64BF"/>
    <w:rsid w:val="002C661C"/>
    <w:rsid w:val="002C663B"/>
    <w:rsid w:val="002C6712"/>
    <w:rsid w:val="002C6778"/>
    <w:rsid w:val="002C678E"/>
    <w:rsid w:val="002C67E8"/>
    <w:rsid w:val="002C6928"/>
    <w:rsid w:val="002C6930"/>
    <w:rsid w:val="002C6A38"/>
    <w:rsid w:val="002C6CA0"/>
    <w:rsid w:val="002C6D84"/>
    <w:rsid w:val="002C6DE2"/>
    <w:rsid w:val="002C6E01"/>
    <w:rsid w:val="002C6EBD"/>
    <w:rsid w:val="002C6EE4"/>
    <w:rsid w:val="002C6F49"/>
    <w:rsid w:val="002C70B6"/>
    <w:rsid w:val="002C71A6"/>
    <w:rsid w:val="002C71CA"/>
    <w:rsid w:val="002C71CE"/>
    <w:rsid w:val="002C7413"/>
    <w:rsid w:val="002C75EB"/>
    <w:rsid w:val="002C760D"/>
    <w:rsid w:val="002C762E"/>
    <w:rsid w:val="002C7792"/>
    <w:rsid w:val="002C779B"/>
    <w:rsid w:val="002C7883"/>
    <w:rsid w:val="002C78D9"/>
    <w:rsid w:val="002C799C"/>
    <w:rsid w:val="002C79D4"/>
    <w:rsid w:val="002C7A01"/>
    <w:rsid w:val="002C7BC7"/>
    <w:rsid w:val="002C7C47"/>
    <w:rsid w:val="002C7C80"/>
    <w:rsid w:val="002C7C8E"/>
    <w:rsid w:val="002C7CA2"/>
    <w:rsid w:val="002C7D10"/>
    <w:rsid w:val="002C7D3C"/>
    <w:rsid w:val="002C7D6B"/>
    <w:rsid w:val="002C7DAD"/>
    <w:rsid w:val="002C7E73"/>
    <w:rsid w:val="002C7FD1"/>
    <w:rsid w:val="002D00CC"/>
    <w:rsid w:val="002D00F4"/>
    <w:rsid w:val="002D011B"/>
    <w:rsid w:val="002D0195"/>
    <w:rsid w:val="002D01B9"/>
    <w:rsid w:val="002D01DE"/>
    <w:rsid w:val="002D0277"/>
    <w:rsid w:val="002D02FB"/>
    <w:rsid w:val="002D039D"/>
    <w:rsid w:val="002D0663"/>
    <w:rsid w:val="002D075F"/>
    <w:rsid w:val="002D08F8"/>
    <w:rsid w:val="002D09A4"/>
    <w:rsid w:val="002D0BE9"/>
    <w:rsid w:val="002D0CA2"/>
    <w:rsid w:val="002D0CCC"/>
    <w:rsid w:val="002D0D12"/>
    <w:rsid w:val="002D0DA9"/>
    <w:rsid w:val="002D0E97"/>
    <w:rsid w:val="002D113C"/>
    <w:rsid w:val="002D13B0"/>
    <w:rsid w:val="002D13D3"/>
    <w:rsid w:val="002D13FE"/>
    <w:rsid w:val="002D1412"/>
    <w:rsid w:val="002D1514"/>
    <w:rsid w:val="002D1616"/>
    <w:rsid w:val="002D1622"/>
    <w:rsid w:val="002D165C"/>
    <w:rsid w:val="002D16C5"/>
    <w:rsid w:val="002D1710"/>
    <w:rsid w:val="002D1748"/>
    <w:rsid w:val="002D1751"/>
    <w:rsid w:val="002D1795"/>
    <w:rsid w:val="002D17B8"/>
    <w:rsid w:val="002D18C0"/>
    <w:rsid w:val="002D193B"/>
    <w:rsid w:val="002D195B"/>
    <w:rsid w:val="002D19E3"/>
    <w:rsid w:val="002D1A80"/>
    <w:rsid w:val="002D1B0E"/>
    <w:rsid w:val="002D1B5D"/>
    <w:rsid w:val="002D1BE1"/>
    <w:rsid w:val="002D1DAE"/>
    <w:rsid w:val="002D1E20"/>
    <w:rsid w:val="002D1F43"/>
    <w:rsid w:val="002D1F9E"/>
    <w:rsid w:val="002D2184"/>
    <w:rsid w:val="002D2321"/>
    <w:rsid w:val="002D23B2"/>
    <w:rsid w:val="002D241A"/>
    <w:rsid w:val="002D2448"/>
    <w:rsid w:val="002D2515"/>
    <w:rsid w:val="002D252A"/>
    <w:rsid w:val="002D264F"/>
    <w:rsid w:val="002D2669"/>
    <w:rsid w:val="002D27AD"/>
    <w:rsid w:val="002D280B"/>
    <w:rsid w:val="002D2897"/>
    <w:rsid w:val="002D2ACE"/>
    <w:rsid w:val="002D2C1B"/>
    <w:rsid w:val="002D2C2F"/>
    <w:rsid w:val="002D2C38"/>
    <w:rsid w:val="002D2CC5"/>
    <w:rsid w:val="002D2D3A"/>
    <w:rsid w:val="002D2DD5"/>
    <w:rsid w:val="002D2E20"/>
    <w:rsid w:val="002D2E22"/>
    <w:rsid w:val="002D2EDC"/>
    <w:rsid w:val="002D2F2C"/>
    <w:rsid w:val="002D2F76"/>
    <w:rsid w:val="002D2F7C"/>
    <w:rsid w:val="002D3007"/>
    <w:rsid w:val="002D3073"/>
    <w:rsid w:val="002D314D"/>
    <w:rsid w:val="002D31DF"/>
    <w:rsid w:val="002D3224"/>
    <w:rsid w:val="002D3247"/>
    <w:rsid w:val="002D3294"/>
    <w:rsid w:val="002D32AD"/>
    <w:rsid w:val="002D3385"/>
    <w:rsid w:val="002D345C"/>
    <w:rsid w:val="002D348F"/>
    <w:rsid w:val="002D3499"/>
    <w:rsid w:val="002D34EC"/>
    <w:rsid w:val="002D3562"/>
    <w:rsid w:val="002D3573"/>
    <w:rsid w:val="002D3615"/>
    <w:rsid w:val="002D3708"/>
    <w:rsid w:val="002D376C"/>
    <w:rsid w:val="002D380E"/>
    <w:rsid w:val="002D38A7"/>
    <w:rsid w:val="002D3915"/>
    <w:rsid w:val="002D3946"/>
    <w:rsid w:val="002D395F"/>
    <w:rsid w:val="002D39E3"/>
    <w:rsid w:val="002D3A0A"/>
    <w:rsid w:val="002D3AB3"/>
    <w:rsid w:val="002D3B07"/>
    <w:rsid w:val="002D3B8C"/>
    <w:rsid w:val="002D3BE9"/>
    <w:rsid w:val="002D3C37"/>
    <w:rsid w:val="002D3C6F"/>
    <w:rsid w:val="002D3CC4"/>
    <w:rsid w:val="002D3E10"/>
    <w:rsid w:val="002D3E54"/>
    <w:rsid w:val="002D3F1A"/>
    <w:rsid w:val="002D3F36"/>
    <w:rsid w:val="002D3F6F"/>
    <w:rsid w:val="002D3F9B"/>
    <w:rsid w:val="002D4051"/>
    <w:rsid w:val="002D4113"/>
    <w:rsid w:val="002D4144"/>
    <w:rsid w:val="002D4202"/>
    <w:rsid w:val="002D42C5"/>
    <w:rsid w:val="002D437F"/>
    <w:rsid w:val="002D4411"/>
    <w:rsid w:val="002D441F"/>
    <w:rsid w:val="002D447F"/>
    <w:rsid w:val="002D449C"/>
    <w:rsid w:val="002D44BE"/>
    <w:rsid w:val="002D45FF"/>
    <w:rsid w:val="002D46C1"/>
    <w:rsid w:val="002D4754"/>
    <w:rsid w:val="002D48A8"/>
    <w:rsid w:val="002D494B"/>
    <w:rsid w:val="002D4AB9"/>
    <w:rsid w:val="002D4C99"/>
    <w:rsid w:val="002D4D6E"/>
    <w:rsid w:val="002D4DF8"/>
    <w:rsid w:val="002D4E2D"/>
    <w:rsid w:val="002D4EC5"/>
    <w:rsid w:val="002D4F10"/>
    <w:rsid w:val="002D4F35"/>
    <w:rsid w:val="002D4F3E"/>
    <w:rsid w:val="002D5003"/>
    <w:rsid w:val="002D50AD"/>
    <w:rsid w:val="002D511E"/>
    <w:rsid w:val="002D524C"/>
    <w:rsid w:val="002D5286"/>
    <w:rsid w:val="002D52EF"/>
    <w:rsid w:val="002D5442"/>
    <w:rsid w:val="002D5577"/>
    <w:rsid w:val="002D5704"/>
    <w:rsid w:val="002D572E"/>
    <w:rsid w:val="002D5760"/>
    <w:rsid w:val="002D577C"/>
    <w:rsid w:val="002D5796"/>
    <w:rsid w:val="002D5839"/>
    <w:rsid w:val="002D58F2"/>
    <w:rsid w:val="002D59BC"/>
    <w:rsid w:val="002D59E8"/>
    <w:rsid w:val="002D59FF"/>
    <w:rsid w:val="002D5CE1"/>
    <w:rsid w:val="002D5D67"/>
    <w:rsid w:val="002D5DC4"/>
    <w:rsid w:val="002D5E48"/>
    <w:rsid w:val="002D5FC3"/>
    <w:rsid w:val="002D6052"/>
    <w:rsid w:val="002D6074"/>
    <w:rsid w:val="002D609C"/>
    <w:rsid w:val="002D60B6"/>
    <w:rsid w:val="002D614A"/>
    <w:rsid w:val="002D6241"/>
    <w:rsid w:val="002D635D"/>
    <w:rsid w:val="002D63D7"/>
    <w:rsid w:val="002D649B"/>
    <w:rsid w:val="002D64DD"/>
    <w:rsid w:val="002D6645"/>
    <w:rsid w:val="002D6693"/>
    <w:rsid w:val="002D6AF2"/>
    <w:rsid w:val="002D6B9B"/>
    <w:rsid w:val="002D6CC7"/>
    <w:rsid w:val="002D6D24"/>
    <w:rsid w:val="002D6DD0"/>
    <w:rsid w:val="002D6E9C"/>
    <w:rsid w:val="002D6EB1"/>
    <w:rsid w:val="002D6FDF"/>
    <w:rsid w:val="002D704A"/>
    <w:rsid w:val="002D70A8"/>
    <w:rsid w:val="002D70BC"/>
    <w:rsid w:val="002D732E"/>
    <w:rsid w:val="002D7477"/>
    <w:rsid w:val="002D7550"/>
    <w:rsid w:val="002D75F7"/>
    <w:rsid w:val="002D76B7"/>
    <w:rsid w:val="002D7748"/>
    <w:rsid w:val="002D7765"/>
    <w:rsid w:val="002D7832"/>
    <w:rsid w:val="002D788F"/>
    <w:rsid w:val="002D7936"/>
    <w:rsid w:val="002D7984"/>
    <w:rsid w:val="002D7A0C"/>
    <w:rsid w:val="002D7AA8"/>
    <w:rsid w:val="002D7B91"/>
    <w:rsid w:val="002D7BDA"/>
    <w:rsid w:val="002D7C1B"/>
    <w:rsid w:val="002D7D3C"/>
    <w:rsid w:val="002D7DE7"/>
    <w:rsid w:val="002D7E19"/>
    <w:rsid w:val="002D7E74"/>
    <w:rsid w:val="002D7F7B"/>
    <w:rsid w:val="002D7FC3"/>
    <w:rsid w:val="002E004D"/>
    <w:rsid w:val="002E0164"/>
    <w:rsid w:val="002E03C1"/>
    <w:rsid w:val="002E03F4"/>
    <w:rsid w:val="002E046D"/>
    <w:rsid w:val="002E058F"/>
    <w:rsid w:val="002E06EC"/>
    <w:rsid w:val="002E0733"/>
    <w:rsid w:val="002E07B4"/>
    <w:rsid w:val="002E07D5"/>
    <w:rsid w:val="002E09F7"/>
    <w:rsid w:val="002E0BC3"/>
    <w:rsid w:val="002E0BFF"/>
    <w:rsid w:val="002E0C7F"/>
    <w:rsid w:val="002E0CA9"/>
    <w:rsid w:val="002E0CF4"/>
    <w:rsid w:val="002E0DAA"/>
    <w:rsid w:val="002E0DAC"/>
    <w:rsid w:val="002E0E27"/>
    <w:rsid w:val="002E0EDC"/>
    <w:rsid w:val="002E0FB9"/>
    <w:rsid w:val="002E1071"/>
    <w:rsid w:val="002E109B"/>
    <w:rsid w:val="002E10AD"/>
    <w:rsid w:val="002E10E9"/>
    <w:rsid w:val="002E11D0"/>
    <w:rsid w:val="002E138F"/>
    <w:rsid w:val="002E157C"/>
    <w:rsid w:val="002E15B9"/>
    <w:rsid w:val="002E15E1"/>
    <w:rsid w:val="002E1610"/>
    <w:rsid w:val="002E166D"/>
    <w:rsid w:val="002E1687"/>
    <w:rsid w:val="002E1696"/>
    <w:rsid w:val="002E16B1"/>
    <w:rsid w:val="002E1970"/>
    <w:rsid w:val="002E19E4"/>
    <w:rsid w:val="002E1A86"/>
    <w:rsid w:val="002E1BBF"/>
    <w:rsid w:val="002E1BEC"/>
    <w:rsid w:val="002E1CC7"/>
    <w:rsid w:val="002E1F3A"/>
    <w:rsid w:val="002E203F"/>
    <w:rsid w:val="002E2121"/>
    <w:rsid w:val="002E2158"/>
    <w:rsid w:val="002E21A0"/>
    <w:rsid w:val="002E227A"/>
    <w:rsid w:val="002E2293"/>
    <w:rsid w:val="002E264E"/>
    <w:rsid w:val="002E269D"/>
    <w:rsid w:val="002E26D4"/>
    <w:rsid w:val="002E26F9"/>
    <w:rsid w:val="002E2955"/>
    <w:rsid w:val="002E2A8B"/>
    <w:rsid w:val="002E2C65"/>
    <w:rsid w:val="002E2DB0"/>
    <w:rsid w:val="002E2EEB"/>
    <w:rsid w:val="002E2F50"/>
    <w:rsid w:val="002E2F5B"/>
    <w:rsid w:val="002E3154"/>
    <w:rsid w:val="002E3170"/>
    <w:rsid w:val="002E32A3"/>
    <w:rsid w:val="002E32F8"/>
    <w:rsid w:val="002E3383"/>
    <w:rsid w:val="002E33BA"/>
    <w:rsid w:val="002E350B"/>
    <w:rsid w:val="002E3589"/>
    <w:rsid w:val="002E35E0"/>
    <w:rsid w:val="002E3672"/>
    <w:rsid w:val="002E38F8"/>
    <w:rsid w:val="002E3915"/>
    <w:rsid w:val="002E39B6"/>
    <w:rsid w:val="002E3A8F"/>
    <w:rsid w:val="002E3B57"/>
    <w:rsid w:val="002E3C33"/>
    <w:rsid w:val="002E3DB3"/>
    <w:rsid w:val="002E412C"/>
    <w:rsid w:val="002E41E4"/>
    <w:rsid w:val="002E4447"/>
    <w:rsid w:val="002E45BA"/>
    <w:rsid w:val="002E45D7"/>
    <w:rsid w:val="002E4693"/>
    <w:rsid w:val="002E483B"/>
    <w:rsid w:val="002E48B1"/>
    <w:rsid w:val="002E48E0"/>
    <w:rsid w:val="002E48F2"/>
    <w:rsid w:val="002E4964"/>
    <w:rsid w:val="002E497A"/>
    <w:rsid w:val="002E49BB"/>
    <w:rsid w:val="002E4A78"/>
    <w:rsid w:val="002E4AB7"/>
    <w:rsid w:val="002E4B79"/>
    <w:rsid w:val="002E4C2E"/>
    <w:rsid w:val="002E4CBB"/>
    <w:rsid w:val="002E4E51"/>
    <w:rsid w:val="002E4F02"/>
    <w:rsid w:val="002E5064"/>
    <w:rsid w:val="002E50C7"/>
    <w:rsid w:val="002E52C9"/>
    <w:rsid w:val="002E5327"/>
    <w:rsid w:val="002E537C"/>
    <w:rsid w:val="002E53CB"/>
    <w:rsid w:val="002E5507"/>
    <w:rsid w:val="002E55B8"/>
    <w:rsid w:val="002E5A35"/>
    <w:rsid w:val="002E5AC2"/>
    <w:rsid w:val="002E5B0D"/>
    <w:rsid w:val="002E5C9D"/>
    <w:rsid w:val="002E5D44"/>
    <w:rsid w:val="002E5D4F"/>
    <w:rsid w:val="002E5DC6"/>
    <w:rsid w:val="002E5DC9"/>
    <w:rsid w:val="002E5F81"/>
    <w:rsid w:val="002E5FB7"/>
    <w:rsid w:val="002E6106"/>
    <w:rsid w:val="002E6208"/>
    <w:rsid w:val="002E6225"/>
    <w:rsid w:val="002E646D"/>
    <w:rsid w:val="002E6563"/>
    <w:rsid w:val="002E669E"/>
    <w:rsid w:val="002E673D"/>
    <w:rsid w:val="002E6806"/>
    <w:rsid w:val="002E682E"/>
    <w:rsid w:val="002E687F"/>
    <w:rsid w:val="002E699D"/>
    <w:rsid w:val="002E69D0"/>
    <w:rsid w:val="002E6B79"/>
    <w:rsid w:val="002E6B9D"/>
    <w:rsid w:val="002E6C8E"/>
    <w:rsid w:val="002E6D5D"/>
    <w:rsid w:val="002E7073"/>
    <w:rsid w:val="002E709E"/>
    <w:rsid w:val="002E711E"/>
    <w:rsid w:val="002E7178"/>
    <w:rsid w:val="002E71B0"/>
    <w:rsid w:val="002E7209"/>
    <w:rsid w:val="002E7288"/>
    <w:rsid w:val="002E72AD"/>
    <w:rsid w:val="002E7305"/>
    <w:rsid w:val="002E7373"/>
    <w:rsid w:val="002E7401"/>
    <w:rsid w:val="002E7463"/>
    <w:rsid w:val="002E7504"/>
    <w:rsid w:val="002E7567"/>
    <w:rsid w:val="002E75BD"/>
    <w:rsid w:val="002E7722"/>
    <w:rsid w:val="002E7743"/>
    <w:rsid w:val="002E77AC"/>
    <w:rsid w:val="002E7A96"/>
    <w:rsid w:val="002E7ABF"/>
    <w:rsid w:val="002E7C38"/>
    <w:rsid w:val="002E7C3E"/>
    <w:rsid w:val="002E7CAF"/>
    <w:rsid w:val="002E7D66"/>
    <w:rsid w:val="002E7D74"/>
    <w:rsid w:val="002E7F36"/>
    <w:rsid w:val="002E7F3F"/>
    <w:rsid w:val="002F0016"/>
    <w:rsid w:val="002F012C"/>
    <w:rsid w:val="002F0134"/>
    <w:rsid w:val="002F01D2"/>
    <w:rsid w:val="002F01DC"/>
    <w:rsid w:val="002F04AB"/>
    <w:rsid w:val="002F071B"/>
    <w:rsid w:val="002F073F"/>
    <w:rsid w:val="002F07BA"/>
    <w:rsid w:val="002F07FC"/>
    <w:rsid w:val="002F0932"/>
    <w:rsid w:val="002F09E7"/>
    <w:rsid w:val="002F0A60"/>
    <w:rsid w:val="002F0AA3"/>
    <w:rsid w:val="002F0B15"/>
    <w:rsid w:val="002F0C0D"/>
    <w:rsid w:val="002F0D13"/>
    <w:rsid w:val="002F0DA9"/>
    <w:rsid w:val="002F0DC5"/>
    <w:rsid w:val="002F0E35"/>
    <w:rsid w:val="002F0FD6"/>
    <w:rsid w:val="002F0FDD"/>
    <w:rsid w:val="002F0FEC"/>
    <w:rsid w:val="002F1014"/>
    <w:rsid w:val="002F101D"/>
    <w:rsid w:val="002F1029"/>
    <w:rsid w:val="002F1035"/>
    <w:rsid w:val="002F114A"/>
    <w:rsid w:val="002F1186"/>
    <w:rsid w:val="002F1266"/>
    <w:rsid w:val="002F1285"/>
    <w:rsid w:val="002F12D8"/>
    <w:rsid w:val="002F12E2"/>
    <w:rsid w:val="002F132A"/>
    <w:rsid w:val="002F1398"/>
    <w:rsid w:val="002F13BA"/>
    <w:rsid w:val="002F1483"/>
    <w:rsid w:val="002F151B"/>
    <w:rsid w:val="002F1615"/>
    <w:rsid w:val="002F16E3"/>
    <w:rsid w:val="002F180B"/>
    <w:rsid w:val="002F1994"/>
    <w:rsid w:val="002F1A1C"/>
    <w:rsid w:val="002F1C58"/>
    <w:rsid w:val="002F1CE8"/>
    <w:rsid w:val="002F1D7E"/>
    <w:rsid w:val="002F1E3B"/>
    <w:rsid w:val="002F1E6C"/>
    <w:rsid w:val="002F1EFC"/>
    <w:rsid w:val="002F1F3F"/>
    <w:rsid w:val="002F1F49"/>
    <w:rsid w:val="002F2023"/>
    <w:rsid w:val="002F2080"/>
    <w:rsid w:val="002F20CB"/>
    <w:rsid w:val="002F2144"/>
    <w:rsid w:val="002F2238"/>
    <w:rsid w:val="002F225A"/>
    <w:rsid w:val="002F22C8"/>
    <w:rsid w:val="002F2339"/>
    <w:rsid w:val="002F233F"/>
    <w:rsid w:val="002F25AF"/>
    <w:rsid w:val="002F25CC"/>
    <w:rsid w:val="002F267A"/>
    <w:rsid w:val="002F26DA"/>
    <w:rsid w:val="002F2728"/>
    <w:rsid w:val="002F2871"/>
    <w:rsid w:val="002F29ED"/>
    <w:rsid w:val="002F2A29"/>
    <w:rsid w:val="002F2B67"/>
    <w:rsid w:val="002F2B99"/>
    <w:rsid w:val="002F2BE5"/>
    <w:rsid w:val="002F2C05"/>
    <w:rsid w:val="002F2D30"/>
    <w:rsid w:val="002F2D68"/>
    <w:rsid w:val="002F2D80"/>
    <w:rsid w:val="002F2E3B"/>
    <w:rsid w:val="002F2E86"/>
    <w:rsid w:val="002F3022"/>
    <w:rsid w:val="002F31BF"/>
    <w:rsid w:val="002F3320"/>
    <w:rsid w:val="002F3544"/>
    <w:rsid w:val="002F3549"/>
    <w:rsid w:val="002F3594"/>
    <w:rsid w:val="002F35C9"/>
    <w:rsid w:val="002F35D4"/>
    <w:rsid w:val="002F35DB"/>
    <w:rsid w:val="002F364D"/>
    <w:rsid w:val="002F3693"/>
    <w:rsid w:val="002F36F1"/>
    <w:rsid w:val="002F376E"/>
    <w:rsid w:val="002F3777"/>
    <w:rsid w:val="002F385B"/>
    <w:rsid w:val="002F38ED"/>
    <w:rsid w:val="002F38F6"/>
    <w:rsid w:val="002F395F"/>
    <w:rsid w:val="002F3A24"/>
    <w:rsid w:val="002F3AB2"/>
    <w:rsid w:val="002F3BFE"/>
    <w:rsid w:val="002F3CF1"/>
    <w:rsid w:val="002F3D06"/>
    <w:rsid w:val="002F3DA5"/>
    <w:rsid w:val="002F3F56"/>
    <w:rsid w:val="002F401C"/>
    <w:rsid w:val="002F4224"/>
    <w:rsid w:val="002F4391"/>
    <w:rsid w:val="002F4579"/>
    <w:rsid w:val="002F458E"/>
    <w:rsid w:val="002F46B4"/>
    <w:rsid w:val="002F4737"/>
    <w:rsid w:val="002F4824"/>
    <w:rsid w:val="002F48D8"/>
    <w:rsid w:val="002F49DE"/>
    <w:rsid w:val="002F4AD0"/>
    <w:rsid w:val="002F4B54"/>
    <w:rsid w:val="002F4B9E"/>
    <w:rsid w:val="002F4D1F"/>
    <w:rsid w:val="002F4D5D"/>
    <w:rsid w:val="002F4E20"/>
    <w:rsid w:val="002F4E7D"/>
    <w:rsid w:val="002F4F4E"/>
    <w:rsid w:val="002F4FF6"/>
    <w:rsid w:val="002F5154"/>
    <w:rsid w:val="002F5257"/>
    <w:rsid w:val="002F534A"/>
    <w:rsid w:val="002F5477"/>
    <w:rsid w:val="002F560A"/>
    <w:rsid w:val="002F573B"/>
    <w:rsid w:val="002F5794"/>
    <w:rsid w:val="002F57F0"/>
    <w:rsid w:val="002F57F1"/>
    <w:rsid w:val="002F58A2"/>
    <w:rsid w:val="002F58B7"/>
    <w:rsid w:val="002F58D2"/>
    <w:rsid w:val="002F597D"/>
    <w:rsid w:val="002F59BC"/>
    <w:rsid w:val="002F59C4"/>
    <w:rsid w:val="002F5A19"/>
    <w:rsid w:val="002F5A1B"/>
    <w:rsid w:val="002F5A27"/>
    <w:rsid w:val="002F5AED"/>
    <w:rsid w:val="002F5BAD"/>
    <w:rsid w:val="002F5C09"/>
    <w:rsid w:val="002F5C90"/>
    <w:rsid w:val="002F5CE1"/>
    <w:rsid w:val="002F5E47"/>
    <w:rsid w:val="002F5E7C"/>
    <w:rsid w:val="002F5E7D"/>
    <w:rsid w:val="002F5E8D"/>
    <w:rsid w:val="002F5EAD"/>
    <w:rsid w:val="002F5F36"/>
    <w:rsid w:val="002F5F58"/>
    <w:rsid w:val="002F6184"/>
    <w:rsid w:val="002F6236"/>
    <w:rsid w:val="002F62F4"/>
    <w:rsid w:val="002F63AA"/>
    <w:rsid w:val="002F6401"/>
    <w:rsid w:val="002F6413"/>
    <w:rsid w:val="002F643C"/>
    <w:rsid w:val="002F64B7"/>
    <w:rsid w:val="002F64BA"/>
    <w:rsid w:val="002F64CC"/>
    <w:rsid w:val="002F64D9"/>
    <w:rsid w:val="002F651F"/>
    <w:rsid w:val="002F6554"/>
    <w:rsid w:val="002F6696"/>
    <w:rsid w:val="002F6752"/>
    <w:rsid w:val="002F6807"/>
    <w:rsid w:val="002F6ACC"/>
    <w:rsid w:val="002F6C12"/>
    <w:rsid w:val="002F6C13"/>
    <w:rsid w:val="002F6D7D"/>
    <w:rsid w:val="002F6EC0"/>
    <w:rsid w:val="002F6ED1"/>
    <w:rsid w:val="002F6F70"/>
    <w:rsid w:val="002F6F9E"/>
    <w:rsid w:val="002F6FC2"/>
    <w:rsid w:val="002F704F"/>
    <w:rsid w:val="002F7054"/>
    <w:rsid w:val="002F7156"/>
    <w:rsid w:val="002F71C0"/>
    <w:rsid w:val="002F72DA"/>
    <w:rsid w:val="002F736E"/>
    <w:rsid w:val="002F7410"/>
    <w:rsid w:val="002F74F1"/>
    <w:rsid w:val="002F75F1"/>
    <w:rsid w:val="002F7682"/>
    <w:rsid w:val="002F76C9"/>
    <w:rsid w:val="002F77DA"/>
    <w:rsid w:val="002F781E"/>
    <w:rsid w:val="002F7971"/>
    <w:rsid w:val="002F79D1"/>
    <w:rsid w:val="002F7A51"/>
    <w:rsid w:val="002F7D62"/>
    <w:rsid w:val="002F7E1B"/>
    <w:rsid w:val="002F7E43"/>
    <w:rsid w:val="003000B8"/>
    <w:rsid w:val="00300554"/>
    <w:rsid w:val="003005A2"/>
    <w:rsid w:val="0030092E"/>
    <w:rsid w:val="00300953"/>
    <w:rsid w:val="003009D3"/>
    <w:rsid w:val="00300A45"/>
    <w:rsid w:val="00300D24"/>
    <w:rsid w:val="00300D62"/>
    <w:rsid w:val="00300E19"/>
    <w:rsid w:val="00300E24"/>
    <w:rsid w:val="00300FBE"/>
    <w:rsid w:val="00301011"/>
    <w:rsid w:val="00301017"/>
    <w:rsid w:val="0030103D"/>
    <w:rsid w:val="00301049"/>
    <w:rsid w:val="00301158"/>
    <w:rsid w:val="0030115C"/>
    <w:rsid w:val="00301194"/>
    <w:rsid w:val="0030119A"/>
    <w:rsid w:val="003011C0"/>
    <w:rsid w:val="0030121A"/>
    <w:rsid w:val="00301260"/>
    <w:rsid w:val="0030130D"/>
    <w:rsid w:val="00301337"/>
    <w:rsid w:val="00301385"/>
    <w:rsid w:val="00301398"/>
    <w:rsid w:val="0030155F"/>
    <w:rsid w:val="003017E3"/>
    <w:rsid w:val="0030191C"/>
    <w:rsid w:val="00301AF9"/>
    <w:rsid w:val="00301B31"/>
    <w:rsid w:val="00301BAC"/>
    <w:rsid w:val="00301C39"/>
    <w:rsid w:val="00301D46"/>
    <w:rsid w:val="00301E6D"/>
    <w:rsid w:val="00301EFD"/>
    <w:rsid w:val="00301F24"/>
    <w:rsid w:val="003020A0"/>
    <w:rsid w:val="003020E6"/>
    <w:rsid w:val="00302123"/>
    <w:rsid w:val="0030231B"/>
    <w:rsid w:val="003024B0"/>
    <w:rsid w:val="003024D2"/>
    <w:rsid w:val="003024D8"/>
    <w:rsid w:val="00302749"/>
    <w:rsid w:val="003027CA"/>
    <w:rsid w:val="0030291C"/>
    <w:rsid w:val="003029F3"/>
    <w:rsid w:val="00302A21"/>
    <w:rsid w:val="00302A98"/>
    <w:rsid w:val="00302ABB"/>
    <w:rsid w:val="00302BDC"/>
    <w:rsid w:val="00302CB5"/>
    <w:rsid w:val="00302D62"/>
    <w:rsid w:val="00302E05"/>
    <w:rsid w:val="00302E41"/>
    <w:rsid w:val="00302EF2"/>
    <w:rsid w:val="0030300A"/>
    <w:rsid w:val="00303352"/>
    <w:rsid w:val="003034B4"/>
    <w:rsid w:val="00303525"/>
    <w:rsid w:val="003035B5"/>
    <w:rsid w:val="003035C4"/>
    <w:rsid w:val="003035ED"/>
    <w:rsid w:val="003035F4"/>
    <w:rsid w:val="00303683"/>
    <w:rsid w:val="003036EE"/>
    <w:rsid w:val="0030372D"/>
    <w:rsid w:val="003037A9"/>
    <w:rsid w:val="003037DF"/>
    <w:rsid w:val="00303805"/>
    <w:rsid w:val="0030385E"/>
    <w:rsid w:val="00303871"/>
    <w:rsid w:val="00303889"/>
    <w:rsid w:val="00303A16"/>
    <w:rsid w:val="00303B9E"/>
    <w:rsid w:val="00303C96"/>
    <w:rsid w:val="00303D2B"/>
    <w:rsid w:val="00303D42"/>
    <w:rsid w:val="00303D68"/>
    <w:rsid w:val="00303E1E"/>
    <w:rsid w:val="00303ED5"/>
    <w:rsid w:val="00303F68"/>
    <w:rsid w:val="00303FC9"/>
    <w:rsid w:val="003041B2"/>
    <w:rsid w:val="0030425E"/>
    <w:rsid w:val="0030431E"/>
    <w:rsid w:val="0030432B"/>
    <w:rsid w:val="00304338"/>
    <w:rsid w:val="00304408"/>
    <w:rsid w:val="0030444E"/>
    <w:rsid w:val="0030449A"/>
    <w:rsid w:val="003044B6"/>
    <w:rsid w:val="00304750"/>
    <w:rsid w:val="00304782"/>
    <w:rsid w:val="00304827"/>
    <w:rsid w:val="003048C0"/>
    <w:rsid w:val="003048EB"/>
    <w:rsid w:val="00304933"/>
    <w:rsid w:val="00304985"/>
    <w:rsid w:val="0030498B"/>
    <w:rsid w:val="003049A0"/>
    <w:rsid w:val="00304A0C"/>
    <w:rsid w:val="00304B61"/>
    <w:rsid w:val="00304BD2"/>
    <w:rsid w:val="00304DA5"/>
    <w:rsid w:val="00304DC9"/>
    <w:rsid w:val="00304DE1"/>
    <w:rsid w:val="00304E59"/>
    <w:rsid w:val="00304E5E"/>
    <w:rsid w:val="003050EB"/>
    <w:rsid w:val="00305208"/>
    <w:rsid w:val="00305260"/>
    <w:rsid w:val="003052FC"/>
    <w:rsid w:val="003053AF"/>
    <w:rsid w:val="00305434"/>
    <w:rsid w:val="00305533"/>
    <w:rsid w:val="003055CF"/>
    <w:rsid w:val="00305679"/>
    <w:rsid w:val="00305703"/>
    <w:rsid w:val="00305759"/>
    <w:rsid w:val="0030587B"/>
    <w:rsid w:val="00305995"/>
    <w:rsid w:val="00305A9E"/>
    <w:rsid w:val="00305AA7"/>
    <w:rsid w:val="00305AEF"/>
    <w:rsid w:val="00305B4B"/>
    <w:rsid w:val="00305BBD"/>
    <w:rsid w:val="00305C5B"/>
    <w:rsid w:val="00305DED"/>
    <w:rsid w:val="0030617E"/>
    <w:rsid w:val="00306215"/>
    <w:rsid w:val="003062B0"/>
    <w:rsid w:val="003063A0"/>
    <w:rsid w:val="00306400"/>
    <w:rsid w:val="003065F2"/>
    <w:rsid w:val="003066D7"/>
    <w:rsid w:val="003066DD"/>
    <w:rsid w:val="0030688B"/>
    <w:rsid w:val="003068C9"/>
    <w:rsid w:val="003068CC"/>
    <w:rsid w:val="00306927"/>
    <w:rsid w:val="00306CA5"/>
    <w:rsid w:val="00306D7F"/>
    <w:rsid w:val="00306D98"/>
    <w:rsid w:val="00306E08"/>
    <w:rsid w:val="00306E28"/>
    <w:rsid w:val="00306F85"/>
    <w:rsid w:val="00306FAF"/>
    <w:rsid w:val="0030703B"/>
    <w:rsid w:val="0030709C"/>
    <w:rsid w:val="00307175"/>
    <w:rsid w:val="00307182"/>
    <w:rsid w:val="003075C0"/>
    <w:rsid w:val="00307670"/>
    <w:rsid w:val="003076A8"/>
    <w:rsid w:val="0030786C"/>
    <w:rsid w:val="00307919"/>
    <w:rsid w:val="0030791B"/>
    <w:rsid w:val="00307BC9"/>
    <w:rsid w:val="00307CCC"/>
    <w:rsid w:val="00307D77"/>
    <w:rsid w:val="00307E2E"/>
    <w:rsid w:val="00307F68"/>
    <w:rsid w:val="00310095"/>
    <w:rsid w:val="0031031A"/>
    <w:rsid w:val="00310396"/>
    <w:rsid w:val="003103D1"/>
    <w:rsid w:val="003104C5"/>
    <w:rsid w:val="003105A4"/>
    <w:rsid w:val="003106D4"/>
    <w:rsid w:val="0031079C"/>
    <w:rsid w:val="00310871"/>
    <w:rsid w:val="003108B8"/>
    <w:rsid w:val="00310934"/>
    <w:rsid w:val="00310981"/>
    <w:rsid w:val="003109FF"/>
    <w:rsid w:val="00310BFB"/>
    <w:rsid w:val="00310C3B"/>
    <w:rsid w:val="00310C5C"/>
    <w:rsid w:val="00310D47"/>
    <w:rsid w:val="00310E37"/>
    <w:rsid w:val="00311007"/>
    <w:rsid w:val="003110BA"/>
    <w:rsid w:val="00311184"/>
    <w:rsid w:val="003111BD"/>
    <w:rsid w:val="00311336"/>
    <w:rsid w:val="003113BC"/>
    <w:rsid w:val="003113C4"/>
    <w:rsid w:val="003114D1"/>
    <w:rsid w:val="00311665"/>
    <w:rsid w:val="003116C7"/>
    <w:rsid w:val="003116E0"/>
    <w:rsid w:val="0031179F"/>
    <w:rsid w:val="003117BB"/>
    <w:rsid w:val="00311AC2"/>
    <w:rsid w:val="00311AF4"/>
    <w:rsid w:val="00311B66"/>
    <w:rsid w:val="00311BC4"/>
    <w:rsid w:val="00311C05"/>
    <w:rsid w:val="00311C6F"/>
    <w:rsid w:val="00311CF8"/>
    <w:rsid w:val="00311CFD"/>
    <w:rsid w:val="00311D55"/>
    <w:rsid w:val="00311D9B"/>
    <w:rsid w:val="00311EC5"/>
    <w:rsid w:val="00311ECF"/>
    <w:rsid w:val="00311F40"/>
    <w:rsid w:val="00312153"/>
    <w:rsid w:val="0031223B"/>
    <w:rsid w:val="00312412"/>
    <w:rsid w:val="003124D9"/>
    <w:rsid w:val="00312594"/>
    <w:rsid w:val="003125B9"/>
    <w:rsid w:val="0031261A"/>
    <w:rsid w:val="0031263E"/>
    <w:rsid w:val="00312645"/>
    <w:rsid w:val="0031277E"/>
    <w:rsid w:val="003129BD"/>
    <w:rsid w:val="00312ED0"/>
    <w:rsid w:val="00312F46"/>
    <w:rsid w:val="00312F85"/>
    <w:rsid w:val="00313009"/>
    <w:rsid w:val="0031306B"/>
    <w:rsid w:val="0031312E"/>
    <w:rsid w:val="00313190"/>
    <w:rsid w:val="00313299"/>
    <w:rsid w:val="0031332A"/>
    <w:rsid w:val="003134B2"/>
    <w:rsid w:val="003134DE"/>
    <w:rsid w:val="003137CF"/>
    <w:rsid w:val="00313858"/>
    <w:rsid w:val="003138DB"/>
    <w:rsid w:val="003138DE"/>
    <w:rsid w:val="00313975"/>
    <w:rsid w:val="00313A30"/>
    <w:rsid w:val="00313B94"/>
    <w:rsid w:val="00313B9F"/>
    <w:rsid w:val="00313BA3"/>
    <w:rsid w:val="00313D0C"/>
    <w:rsid w:val="00313D2C"/>
    <w:rsid w:val="00313D80"/>
    <w:rsid w:val="00313FE5"/>
    <w:rsid w:val="0031418C"/>
    <w:rsid w:val="00314282"/>
    <w:rsid w:val="003142C9"/>
    <w:rsid w:val="003142ED"/>
    <w:rsid w:val="00314373"/>
    <w:rsid w:val="0031437B"/>
    <w:rsid w:val="003143FC"/>
    <w:rsid w:val="003144F4"/>
    <w:rsid w:val="00314508"/>
    <w:rsid w:val="00314610"/>
    <w:rsid w:val="00314823"/>
    <w:rsid w:val="003148EF"/>
    <w:rsid w:val="00314AEC"/>
    <w:rsid w:val="00314B19"/>
    <w:rsid w:val="00314B62"/>
    <w:rsid w:val="00314BE7"/>
    <w:rsid w:val="00314D07"/>
    <w:rsid w:val="00314D34"/>
    <w:rsid w:val="00314FF0"/>
    <w:rsid w:val="003150A2"/>
    <w:rsid w:val="0031511E"/>
    <w:rsid w:val="003151B8"/>
    <w:rsid w:val="003151E7"/>
    <w:rsid w:val="0031522C"/>
    <w:rsid w:val="0031542B"/>
    <w:rsid w:val="00315468"/>
    <w:rsid w:val="00315498"/>
    <w:rsid w:val="003155E4"/>
    <w:rsid w:val="0031561A"/>
    <w:rsid w:val="00315675"/>
    <w:rsid w:val="0031568F"/>
    <w:rsid w:val="003156EB"/>
    <w:rsid w:val="0031576D"/>
    <w:rsid w:val="00315935"/>
    <w:rsid w:val="003159B9"/>
    <w:rsid w:val="00315A3C"/>
    <w:rsid w:val="00315D1E"/>
    <w:rsid w:val="00315EF9"/>
    <w:rsid w:val="00315FFB"/>
    <w:rsid w:val="00315FFC"/>
    <w:rsid w:val="00316020"/>
    <w:rsid w:val="00316049"/>
    <w:rsid w:val="0031609E"/>
    <w:rsid w:val="00316140"/>
    <w:rsid w:val="00316404"/>
    <w:rsid w:val="00316474"/>
    <w:rsid w:val="00316634"/>
    <w:rsid w:val="0031682A"/>
    <w:rsid w:val="0031687B"/>
    <w:rsid w:val="00316956"/>
    <w:rsid w:val="00316999"/>
    <w:rsid w:val="00316A03"/>
    <w:rsid w:val="00316A85"/>
    <w:rsid w:val="00316A91"/>
    <w:rsid w:val="00316BAA"/>
    <w:rsid w:val="00316BAC"/>
    <w:rsid w:val="00316C2D"/>
    <w:rsid w:val="00316E90"/>
    <w:rsid w:val="00316ED9"/>
    <w:rsid w:val="00316F37"/>
    <w:rsid w:val="00316F56"/>
    <w:rsid w:val="00316FC2"/>
    <w:rsid w:val="00316FEE"/>
    <w:rsid w:val="0031705A"/>
    <w:rsid w:val="00317140"/>
    <w:rsid w:val="003173D7"/>
    <w:rsid w:val="003174D6"/>
    <w:rsid w:val="0031763D"/>
    <w:rsid w:val="003176B6"/>
    <w:rsid w:val="00317918"/>
    <w:rsid w:val="003179DE"/>
    <w:rsid w:val="00317ADE"/>
    <w:rsid w:val="00317B51"/>
    <w:rsid w:val="00317B97"/>
    <w:rsid w:val="00317C18"/>
    <w:rsid w:val="00317C2A"/>
    <w:rsid w:val="00317C5C"/>
    <w:rsid w:val="00317C85"/>
    <w:rsid w:val="00317CF2"/>
    <w:rsid w:val="00317D40"/>
    <w:rsid w:val="00317D50"/>
    <w:rsid w:val="00317D54"/>
    <w:rsid w:val="00317D70"/>
    <w:rsid w:val="00317DA8"/>
    <w:rsid w:val="00317DC9"/>
    <w:rsid w:val="003200B0"/>
    <w:rsid w:val="003201F1"/>
    <w:rsid w:val="00320380"/>
    <w:rsid w:val="0032057F"/>
    <w:rsid w:val="003205EF"/>
    <w:rsid w:val="00320605"/>
    <w:rsid w:val="00320693"/>
    <w:rsid w:val="003207B0"/>
    <w:rsid w:val="003207BF"/>
    <w:rsid w:val="003208A2"/>
    <w:rsid w:val="003208CF"/>
    <w:rsid w:val="00320941"/>
    <w:rsid w:val="003209F2"/>
    <w:rsid w:val="00320A0F"/>
    <w:rsid w:val="00320B58"/>
    <w:rsid w:val="00320B7A"/>
    <w:rsid w:val="00320B7B"/>
    <w:rsid w:val="00320C3D"/>
    <w:rsid w:val="00320EBB"/>
    <w:rsid w:val="00320F8D"/>
    <w:rsid w:val="00320FD2"/>
    <w:rsid w:val="00320FD5"/>
    <w:rsid w:val="00321384"/>
    <w:rsid w:val="0032162C"/>
    <w:rsid w:val="00321824"/>
    <w:rsid w:val="0032184D"/>
    <w:rsid w:val="00321854"/>
    <w:rsid w:val="0032187D"/>
    <w:rsid w:val="003218A6"/>
    <w:rsid w:val="003218B1"/>
    <w:rsid w:val="00321ABB"/>
    <w:rsid w:val="00321BC3"/>
    <w:rsid w:val="00321BFB"/>
    <w:rsid w:val="00321C7F"/>
    <w:rsid w:val="00321EC9"/>
    <w:rsid w:val="00321F50"/>
    <w:rsid w:val="0032204B"/>
    <w:rsid w:val="003220DC"/>
    <w:rsid w:val="00322107"/>
    <w:rsid w:val="0032211D"/>
    <w:rsid w:val="00322132"/>
    <w:rsid w:val="00322355"/>
    <w:rsid w:val="00322363"/>
    <w:rsid w:val="003223FB"/>
    <w:rsid w:val="003224E6"/>
    <w:rsid w:val="00322682"/>
    <w:rsid w:val="003226C2"/>
    <w:rsid w:val="003227C3"/>
    <w:rsid w:val="00322846"/>
    <w:rsid w:val="00322849"/>
    <w:rsid w:val="00322A60"/>
    <w:rsid w:val="00322A80"/>
    <w:rsid w:val="00322ADC"/>
    <w:rsid w:val="00322CFC"/>
    <w:rsid w:val="00322DA5"/>
    <w:rsid w:val="00322EE1"/>
    <w:rsid w:val="00322F20"/>
    <w:rsid w:val="0032300F"/>
    <w:rsid w:val="0032308F"/>
    <w:rsid w:val="00323101"/>
    <w:rsid w:val="00323157"/>
    <w:rsid w:val="003231A5"/>
    <w:rsid w:val="00323214"/>
    <w:rsid w:val="0032326F"/>
    <w:rsid w:val="00323274"/>
    <w:rsid w:val="003232B9"/>
    <w:rsid w:val="003232E6"/>
    <w:rsid w:val="0032333A"/>
    <w:rsid w:val="00323392"/>
    <w:rsid w:val="003233B7"/>
    <w:rsid w:val="003233EB"/>
    <w:rsid w:val="0032341E"/>
    <w:rsid w:val="00323482"/>
    <w:rsid w:val="0032348A"/>
    <w:rsid w:val="003234B8"/>
    <w:rsid w:val="00323531"/>
    <w:rsid w:val="0032354A"/>
    <w:rsid w:val="0032379D"/>
    <w:rsid w:val="00323828"/>
    <w:rsid w:val="00323854"/>
    <w:rsid w:val="00323948"/>
    <w:rsid w:val="0032395F"/>
    <w:rsid w:val="00323A46"/>
    <w:rsid w:val="00323A87"/>
    <w:rsid w:val="00323B08"/>
    <w:rsid w:val="00323B6B"/>
    <w:rsid w:val="00323BBC"/>
    <w:rsid w:val="00323C45"/>
    <w:rsid w:val="00323C49"/>
    <w:rsid w:val="00323E47"/>
    <w:rsid w:val="00323F32"/>
    <w:rsid w:val="00324018"/>
    <w:rsid w:val="003241B3"/>
    <w:rsid w:val="003241F2"/>
    <w:rsid w:val="0032428C"/>
    <w:rsid w:val="0032436B"/>
    <w:rsid w:val="003244B2"/>
    <w:rsid w:val="003244D6"/>
    <w:rsid w:val="0032478D"/>
    <w:rsid w:val="0032494F"/>
    <w:rsid w:val="00324969"/>
    <w:rsid w:val="003249AD"/>
    <w:rsid w:val="003249C9"/>
    <w:rsid w:val="00324D53"/>
    <w:rsid w:val="00324D54"/>
    <w:rsid w:val="00324DAC"/>
    <w:rsid w:val="00324E05"/>
    <w:rsid w:val="00324FA7"/>
    <w:rsid w:val="00324FE8"/>
    <w:rsid w:val="0032505E"/>
    <w:rsid w:val="003251AF"/>
    <w:rsid w:val="003251B2"/>
    <w:rsid w:val="00325231"/>
    <w:rsid w:val="003255E2"/>
    <w:rsid w:val="00325665"/>
    <w:rsid w:val="00325762"/>
    <w:rsid w:val="003257C9"/>
    <w:rsid w:val="00325811"/>
    <w:rsid w:val="003258A3"/>
    <w:rsid w:val="0032590D"/>
    <w:rsid w:val="00325A84"/>
    <w:rsid w:val="00325BCE"/>
    <w:rsid w:val="00325CA9"/>
    <w:rsid w:val="00325FF8"/>
    <w:rsid w:val="0032609D"/>
    <w:rsid w:val="003260BF"/>
    <w:rsid w:val="00326195"/>
    <w:rsid w:val="003262E0"/>
    <w:rsid w:val="00326341"/>
    <w:rsid w:val="0032639B"/>
    <w:rsid w:val="003263E3"/>
    <w:rsid w:val="003263EF"/>
    <w:rsid w:val="003264F7"/>
    <w:rsid w:val="00326657"/>
    <w:rsid w:val="0032676B"/>
    <w:rsid w:val="003268AF"/>
    <w:rsid w:val="00326961"/>
    <w:rsid w:val="00326989"/>
    <w:rsid w:val="003269E5"/>
    <w:rsid w:val="00326A64"/>
    <w:rsid w:val="00326C32"/>
    <w:rsid w:val="00326C9A"/>
    <w:rsid w:val="00326CB5"/>
    <w:rsid w:val="00326D91"/>
    <w:rsid w:val="00326D93"/>
    <w:rsid w:val="00326DA7"/>
    <w:rsid w:val="00326DD6"/>
    <w:rsid w:val="00326E24"/>
    <w:rsid w:val="00326ED8"/>
    <w:rsid w:val="00326F35"/>
    <w:rsid w:val="00326F3E"/>
    <w:rsid w:val="00326FAC"/>
    <w:rsid w:val="00326FEF"/>
    <w:rsid w:val="0032703D"/>
    <w:rsid w:val="003270C4"/>
    <w:rsid w:val="003270E4"/>
    <w:rsid w:val="003271B3"/>
    <w:rsid w:val="003271E2"/>
    <w:rsid w:val="00327271"/>
    <w:rsid w:val="003272DC"/>
    <w:rsid w:val="003275CE"/>
    <w:rsid w:val="00327738"/>
    <w:rsid w:val="00327889"/>
    <w:rsid w:val="00327BCA"/>
    <w:rsid w:val="00327BD9"/>
    <w:rsid w:val="00327C22"/>
    <w:rsid w:val="00327C5C"/>
    <w:rsid w:val="00327C60"/>
    <w:rsid w:val="00327C7A"/>
    <w:rsid w:val="00327C9D"/>
    <w:rsid w:val="00327D41"/>
    <w:rsid w:val="00327D54"/>
    <w:rsid w:val="00327D84"/>
    <w:rsid w:val="00327E21"/>
    <w:rsid w:val="00327E93"/>
    <w:rsid w:val="00330002"/>
    <w:rsid w:val="003300D0"/>
    <w:rsid w:val="00330100"/>
    <w:rsid w:val="0033012B"/>
    <w:rsid w:val="003301A7"/>
    <w:rsid w:val="003301D1"/>
    <w:rsid w:val="003301E3"/>
    <w:rsid w:val="0033020F"/>
    <w:rsid w:val="0033024E"/>
    <w:rsid w:val="00330289"/>
    <w:rsid w:val="003302F9"/>
    <w:rsid w:val="00330312"/>
    <w:rsid w:val="00330401"/>
    <w:rsid w:val="0033060B"/>
    <w:rsid w:val="003306A4"/>
    <w:rsid w:val="003306DA"/>
    <w:rsid w:val="00330859"/>
    <w:rsid w:val="003308FC"/>
    <w:rsid w:val="00330AC0"/>
    <w:rsid w:val="00330AC4"/>
    <w:rsid w:val="00330AC8"/>
    <w:rsid w:val="00330AD0"/>
    <w:rsid w:val="00330B15"/>
    <w:rsid w:val="00330B45"/>
    <w:rsid w:val="00330BB2"/>
    <w:rsid w:val="00330C67"/>
    <w:rsid w:val="00330CB1"/>
    <w:rsid w:val="00330DAA"/>
    <w:rsid w:val="00330E9E"/>
    <w:rsid w:val="00330F3D"/>
    <w:rsid w:val="00330F5C"/>
    <w:rsid w:val="00331081"/>
    <w:rsid w:val="0033108C"/>
    <w:rsid w:val="003310B7"/>
    <w:rsid w:val="003310CD"/>
    <w:rsid w:val="003311A1"/>
    <w:rsid w:val="003311D4"/>
    <w:rsid w:val="003312BC"/>
    <w:rsid w:val="00331344"/>
    <w:rsid w:val="003313B4"/>
    <w:rsid w:val="003313C2"/>
    <w:rsid w:val="003313F4"/>
    <w:rsid w:val="00331407"/>
    <w:rsid w:val="00331474"/>
    <w:rsid w:val="003314CB"/>
    <w:rsid w:val="003314D2"/>
    <w:rsid w:val="0033162B"/>
    <w:rsid w:val="003316CF"/>
    <w:rsid w:val="003316DE"/>
    <w:rsid w:val="00331858"/>
    <w:rsid w:val="0033199A"/>
    <w:rsid w:val="00331A60"/>
    <w:rsid w:val="00331B8E"/>
    <w:rsid w:val="00331C60"/>
    <w:rsid w:val="00331CB8"/>
    <w:rsid w:val="00331CFA"/>
    <w:rsid w:val="00331D54"/>
    <w:rsid w:val="00331DA0"/>
    <w:rsid w:val="00331DDD"/>
    <w:rsid w:val="00331E7A"/>
    <w:rsid w:val="00331E85"/>
    <w:rsid w:val="00331E8A"/>
    <w:rsid w:val="00331EE8"/>
    <w:rsid w:val="00331EEE"/>
    <w:rsid w:val="00331FB1"/>
    <w:rsid w:val="00331FF5"/>
    <w:rsid w:val="00331FF8"/>
    <w:rsid w:val="00332005"/>
    <w:rsid w:val="00332023"/>
    <w:rsid w:val="0033205C"/>
    <w:rsid w:val="0033207A"/>
    <w:rsid w:val="003320CD"/>
    <w:rsid w:val="003320F8"/>
    <w:rsid w:val="0033210A"/>
    <w:rsid w:val="00332147"/>
    <w:rsid w:val="00332154"/>
    <w:rsid w:val="003321AA"/>
    <w:rsid w:val="0033236D"/>
    <w:rsid w:val="0033240D"/>
    <w:rsid w:val="003324DF"/>
    <w:rsid w:val="0033252F"/>
    <w:rsid w:val="0033254D"/>
    <w:rsid w:val="00332604"/>
    <w:rsid w:val="00332655"/>
    <w:rsid w:val="003326CD"/>
    <w:rsid w:val="003326E4"/>
    <w:rsid w:val="0033271A"/>
    <w:rsid w:val="00332793"/>
    <w:rsid w:val="00332973"/>
    <w:rsid w:val="0033299E"/>
    <w:rsid w:val="003329AD"/>
    <w:rsid w:val="00332B00"/>
    <w:rsid w:val="00332BBE"/>
    <w:rsid w:val="00332BF3"/>
    <w:rsid w:val="00332E49"/>
    <w:rsid w:val="00332E58"/>
    <w:rsid w:val="00332E98"/>
    <w:rsid w:val="0033309B"/>
    <w:rsid w:val="00333164"/>
    <w:rsid w:val="00333191"/>
    <w:rsid w:val="003331B7"/>
    <w:rsid w:val="003332FC"/>
    <w:rsid w:val="003333DA"/>
    <w:rsid w:val="0033346E"/>
    <w:rsid w:val="003334B5"/>
    <w:rsid w:val="00333511"/>
    <w:rsid w:val="003338E0"/>
    <w:rsid w:val="00333A89"/>
    <w:rsid w:val="00333C0B"/>
    <w:rsid w:val="00333C7F"/>
    <w:rsid w:val="00333CE0"/>
    <w:rsid w:val="00333CFD"/>
    <w:rsid w:val="00333DA2"/>
    <w:rsid w:val="00333DFE"/>
    <w:rsid w:val="00333E39"/>
    <w:rsid w:val="0033402C"/>
    <w:rsid w:val="003340A2"/>
    <w:rsid w:val="003340E3"/>
    <w:rsid w:val="003341AD"/>
    <w:rsid w:val="0033420B"/>
    <w:rsid w:val="00334242"/>
    <w:rsid w:val="003342A2"/>
    <w:rsid w:val="00334515"/>
    <w:rsid w:val="00334522"/>
    <w:rsid w:val="0033461A"/>
    <w:rsid w:val="003346BE"/>
    <w:rsid w:val="0033497F"/>
    <w:rsid w:val="00334A3B"/>
    <w:rsid w:val="00334B29"/>
    <w:rsid w:val="00334B3F"/>
    <w:rsid w:val="00334B42"/>
    <w:rsid w:val="00334C49"/>
    <w:rsid w:val="00334C8F"/>
    <w:rsid w:val="00334E14"/>
    <w:rsid w:val="00334EF7"/>
    <w:rsid w:val="00334F14"/>
    <w:rsid w:val="00334FC9"/>
    <w:rsid w:val="0033506A"/>
    <w:rsid w:val="00335074"/>
    <w:rsid w:val="003350B6"/>
    <w:rsid w:val="003351F0"/>
    <w:rsid w:val="003352E6"/>
    <w:rsid w:val="0033548E"/>
    <w:rsid w:val="003354C4"/>
    <w:rsid w:val="0033551E"/>
    <w:rsid w:val="0033576F"/>
    <w:rsid w:val="003357EA"/>
    <w:rsid w:val="00335948"/>
    <w:rsid w:val="00335958"/>
    <w:rsid w:val="003359AA"/>
    <w:rsid w:val="00335C4B"/>
    <w:rsid w:val="00335C5E"/>
    <w:rsid w:val="00335F08"/>
    <w:rsid w:val="00335F4F"/>
    <w:rsid w:val="00336046"/>
    <w:rsid w:val="00336096"/>
    <w:rsid w:val="0033610D"/>
    <w:rsid w:val="0033611A"/>
    <w:rsid w:val="0033616F"/>
    <w:rsid w:val="00336235"/>
    <w:rsid w:val="00336247"/>
    <w:rsid w:val="0033624A"/>
    <w:rsid w:val="003364B3"/>
    <w:rsid w:val="00336659"/>
    <w:rsid w:val="003366C9"/>
    <w:rsid w:val="00336705"/>
    <w:rsid w:val="003367A3"/>
    <w:rsid w:val="00336A6B"/>
    <w:rsid w:val="00336BD1"/>
    <w:rsid w:val="00336D03"/>
    <w:rsid w:val="00336DEC"/>
    <w:rsid w:val="00336E2D"/>
    <w:rsid w:val="00336EC2"/>
    <w:rsid w:val="00336F40"/>
    <w:rsid w:val="00337110"/>
    <w:rsid w:val="0033712D"/>
    <w:rsid w:val="003371B0"/>
    <w:rsid w:val="0033731A"/>
    <w:rsid w:val="00337355"/>
    <w:rsid w:val="0033740B"/>
    <w:rsid w:val="00337506"/>
    <w:rsid w:val="0033751D"/>
    <w:rsid w:val="0033756E"/>
    <w:rsid w:val="00337591"/>
    <w:rsid w:val="00337A05"/>
    <w:rsid w:val="00337A16"/>
    <w:rsid w:val="00337A3C"/>
    <w:rsid w:val="00337B1A"/>
    <w:rsid w:val="00337B9E"/>
    <w:rsid w:val="00337C68"/>
    <w:rsid w:val="00337CEA"/>
    <w:rsid w:val="00337D11"/>
    <w:rsid w:val="00337D5C"/>
    <w:rsid w:val="00337D7D"/>
    <w:rsid w:val="00337D99"/>
    <w:rsid w:val="00337DCD"/>
    <w:rsid w:val="00337DD5"/>
    <w:rsid w:val="00337E65"/>
    <w:rsid w:val="00337F1E"/>
    <w:rsid w:val="00337F3A"/>
    <w:rsid w:val="00337F80"/>
    <w:rsid w:val="00337FF2"/>
    <w:rsid w:val="0033E18B"/>
    <w:rsid w:val="003400AC"/>
    <w:rsid w:val="0034012E"/>
    <w:rsid w:val="00340149"/>
    <w:rsid w:val="00340205"/>
    <w:rsid w:val="0034023C"/>
    <w:rsid w:val="003402E6"/>
    <w:rsid w:val="003403E5"/>
    <w:rsid w:val="00340538"/>
    <w:rsid w:val="0034057D"/>
    <w:rsid w:val="0034057E"/>
    <w:rsid w:val="0034059B"/>
    <w:rsid w:val="00340618"/>
    <w:rsid w:val="0034065D"/>
    <w:rsid w:val="003406F6"/>
    <w:rsid w:val="0034083F"/>
    <w:rsid w:val="003408D9"/>
    <w:rsid w:val="0034099F"/>
    <w:rsid w:val="003409F9"/>
    <w:rsid w:val="00340A71"/>
    <w:rsid w:val="00340DF1"/>
    <w:rsid w:val="00340E84"/>
    <w:rsid w:val="00340F37"/>
    <w:rsid w:val="00340F5F"/>
    <w:rsid w:val="00341006"/>
    <w:rsid w:val="0034103A"/>
    <w:rsid w:val="0034111C"/>
    <w:rsid w:val="00341141"/>
    <w:rsid w:val="003411D4"/>
    <w:rsid w:val="0034153D"/>
    <w:rsid w:val="00341561"/>
    <w:rsid w:val="00341599"/>
    <w:rsid w:val="003415E6"/>
    <w:rsid w:val="00341635"/>
    <w:rsid w:val="003416C8"/>
    <w:rsid w:val="0034189D"/>
    <w:rsid w:val="0034191D"/>
    <w:rsid w:val="003419AA"/>
    <w:rsid w:val="003419B2"/>
    <w:rsid w:val="00341A3E"/>
    <w:rsid w:val="00341A8A"/>
    <w:rsid w:val="00341AE3"/>
    <w:rsid w:val="00341AF1"/>
    <w:rsid w:val="00341B8B"/>
    <w:rsid w:val="00341DCB"/>
    <w:rsid w:val="00341E0C"/>
    <w:rsid w:val="00341EB7"/>
    <w:rsid w:val="00341F21"/>
    <w:rsid w:val="00341FDC"/>
    <w:rsid w:val="003421A4"/>
    <w:rsid w:val="0034222A"/>
    <w:rsid w:val="003422C1"/>
    <w:rsid w:val="00342392"/>
    <w:rsid w:val="0034247E"/>
    <w:rsid w:val="003424CE"/>
    <w:rsid w:val="00342519"/>
    <w:rsid w:val="003425B1"/>
    <w:rsid w:val="00342822"/>
    <w:rsid w:val="003428F0"/>
    <w:rsid w:val="00342B20"/>
    <w:rsid w:val="00342B9A"/>
    <w:rsid w:val="00342BB1"/>
    <w:rsid w:val="00342DF4"/>
    <w:rsid w:val="00342E82"/>
    <w:rsid w:val="00342F7C"/>
    <w:rsid w:val="0034308C"/>
    <w:rsid w:val="0034340E"/>
    <w:rsid w:val="0034342D"/>
    <w:rsid w:val="00343461"/>
    <w:rsid w:val="003436CF"/>
    <w:rsid w:val="003436E9"/>
    <w:rsid w:val="003436F4"/>
    <w:rsid w:val="0034376F"/>
    <w:rsid w:val="003437CB"/>
    <w:rsid w:val="00343B3A"/>
    <w:rsid w:val="00343B6B"/>
    <w:rsid w:val="00343C64"/>
    <w:rsid w:val="00343D83"/>
    <w:rsid w:val="00343DAD"/>
    <w:rsid w:val="00343DEB"/>
    <w:rsid w:val="00343E41"/>
    <w:rsid w:val="00343E77"/>
    <w:rsid w:val="00343E8E"/>
    <w:rsid w:val="00343F4B"/>
    <w:rsid w:val="00343F55"/>
    <w:rsid w:val="00343FE7"/>
    <w:rsid w:val="00344184"/>
    <w:rsid w:val="003441D2"/>
    <w:rsid w:val="0034441D"/>
    <w:rsid w:val="00344422"/>
    <w:rsid w:val="00344476"/>
    <w:rsid w:val="00344515"/>
    <w:rsid w:val="00344549"/>
    <w:rsid w:val="003446E9"/>
    <w:rsid w:val="0034475C"/>
    <w:rsid w:val="00344762"/>
    <w:rsid w:val="00344777"/>
    <w:rsid w:val="00344844"/>
    <w:rsid w:val="003448D2"/>
    <w:rsid w:val="0034497B"/>
    <w:rsid w:val="003449BE"/>
    <w:rsid w:val="00344A21"/>
    <w:rsid w:val="00344B1D"/>
    <w:rsid w:val="00344B87"/>
    <w:rsid w:val="00344C31"/>
    <w:rsid w:val="00344CD4"/>
    <w:rsid w:val="00344D7D"/>
    <w:rsid w:val="00344E18"/>
    <w:rsid w:val="00344EDB"/>
    <w:rsid w:val="00344F0A"/>
    <w:rsid w:val="00344FD9"/>
    <w:rsid w:val="00344FE5"/>
    <w:rsid w:val="00345060"/>
    <w:rsid w:val="00345140"/>
    <w:rsid w:val="0034518C"/>
    <w:rsid w:val="00345204"/>
    <w:rsid w:val="00345223"/>
    <w:rsid w:val="00345256"/>
    <w:rsid w:val="00345298"/>
    <w:rsid w:val="003452F6"/>
    <w:rsid w:val="003454BB"/>
    <w:rsid w:val="00345529"/>
    <w:rsid w:val="003459EE"/>
    <w:rsid w:val="00345A43"/>
    <w:rsid w:val="00345A44"/>
    <w:rsid w:val="00345BFA"/>
    <w:rsid w:val="00345C6C"/>
    <w:rsid w:val="00345D25"/>
    <w:rsid w:val="00345F27"/>
    <w:rsid w:val="00345F73"/>
    <w:rsid w:val="00346074"/>
    <w:rsid w:val="003460DB"/>
    <w:rsid w:val="003461FF"/>
    <w:rsid w:val="003463AA"/>
    <w:rsid w:val="00346508"/>
    <w:rsid w:val="0034653D"/>
    <w:rsid w:val="0034661E"/>
    <w:rsid w:val="0034664B"/>
    <w:rsid w:val="003466BB"/>
    <w:rsid w:val="00346829"/>
    <w:rsid w:val="003469DE"/>
    <w:rsid w:val="003469E0"/>
    <w:rsid w:val="00346B32"/>
    <w:rsid w:val="00346C61"/>
    <w:rsid w:val="00346D26"/>
    <w:rsid w:val="00346F37"/>
    <w:rsid w:val="00346FA5"/>
    <w:rsid w:val="003471BB"/>
    <w:rsid w:val="00347240"/>
    <w:rsid w:val="00347313"/>
    <w:rsid w:val="00347389"/>
    <w:rsid w:val="003473B7"/>
    <w:rsid w:val="003474A3"/>
    <w:rsid w:val="003474D2"/>
    <w:rsid w:val="00347522"/>
    <w:rsid w:val="00347570"/>
    <w:rsid w:val="0034764B"/>
    <w:rsid w:val="00347901"/>
    <w:rsid w:val="00347903"/>
    <w:rsid w:val="003479BD"/>
    <w:rsid w:val="00347A1B"/>
    <w:rsid w:val="00347B80"/>
    <w:rsid w:val="00347BFD"/>
    <w:rsid w:val="00347C27"/>
    <w:rsid w:val="00347D62"/>
    <w:rsid w:val="00347DE3"/>
    <w:rsid w:val="00347E9D"/>
    <w:rsid w:val="00347ED5"/>
    <w:rsid w:val="00347F20"/>
    <w:rsid w:val="00347F57"/>
    <w:rsid w:val="00350040"/>
    <w:rsid w:val="003501B5"/>
    <w:rsid w:val="003501F9"/>
    <w:rsid w:val="0035025D"/>
    <w:rsid w:val="00350270"/>
    <w:rsid w:val="00350338"/>
    <w:rsid w:val="0035048E"/>
    <w:rsid w:val="0035070C"/>
    <w:rsid w:val="0035073C"/>
    <w:rsid w:val="00350774"/>
    <w:rsid w:val="003507E7"/>
    <w:rsid w:val="0035088C"/>
    <w:rsid w:val="00350890"/>
    <w:rsid w:val="00350906"/>
    <w:rsid w:val="00350A72"/>
    <w:rsid w:val="00350B56"/>
    <w:rsid w:val="00350B62"/>
    <w:rsid w:val="00350BB8"/>
    <w:rsid w:val="00350C5C"/>
    <w:rsid w:val="00350C98"/>
    <w:rsid w:val="00350D75"/>
    <w:rsid w:val="00350DC8"/>
    <w:rsid w:val="00350EDD"/>
    <w:rsid w:val="00350F92"/>
    <w:rsid w:val="0035100D"/>
    <w:rsid w:val="0035117F"/>
    <w:rsid w:val="00351278"/>
    <w:rsid w:val="003512B0"/>
    <w:rsid w:val="0035134B"/>
    <w:rsid w:val="0035144E"/>
    <w:rsid w:val="003517F9"/>
    <w:rsid w:val="00351A4E"/>
    <w:rsid w:val="00351AB1"/>
    <w:rsid w:val="00351B70"/>
    <w:rsid w:val="00351B7B"/>
    <w:rsid w:val="00351BA9"/>
    <w:rsid w:val="00351E5E"/>
    <w:rsid w:val="00351E6C"/>
    <w:rsid w:val="00351ED5"/>
    <w:rsid w:val="0035204E"/>
    <w:rsid w:val="00352183"/>
    <w:rsid w:val="003521B2"/>
    <w:rsid w:val="003523DC"/>
    <w:rsid w:val="003523E9"/>
    <w:rsid w:val="0035242E"/>
    <w:rsid w:val="003524C4"/>
    <w:rsid w:val="0035258E"/>
    <w:rsid w:val="00352612"/>
    <w:rsid w:val="0035296F"/>
    <w:rsid w:val="0035297C"/>
    <w:rsid w:val="00352A14"/>
    <w:rsid w:val="00352B04"/>
    <w:rsid w:val="00352BF1"/>
    <w:rsid w:val="00352C60"/>
    <w:rsid w:val="00352C8C"/>
    <w:rsid w:val="00352D03"/>
    <w:rsid w:val="00352D3C"/>
    <w:rsid w:val="00352DB7"/>
    <w:rsid w:val="00352E3E"/>
    <w:rsid w:val="00352F54"/>
    <w:rsid w:val="00352F67"/>
    <w:rsid w:val="003531F2"/>
    <w:rsid w:val="00353228"/>
    <w:rsid w:val="00353275"/>
    <w:rsid w:val="003534D6"/>
    <w:rsid w:val="00353549"/>
    <w:rsid w:val="00353596"/>
    <w:rsid w:val="003535CE"/>
    <w:rsid w:val="0035364B"/>
    <w:rsid w:val="003536C9"/>
    <w:rsid w:val="003537C7"/>
    <w:rsid w:val="00353823"/>
    <w:rsid w:val="0035384D"/>
    <w:rsid w:val="003539F0"/>
    <w:rsid w:val="00353B63"/>
    <w:rsid w:val="00353C06"/>
    <w:rsid w:val="00353D6C"/>
    <w:rsid w:val="00353DFA"/>
    <w:rsid w:val="00353EE5"/>
    <w:rsid w:val="00354016"/>
    <w:rsid w:val="00354151"/>
    <w:rsid w:val="003541B1"/>
    <w:rsid w:val="003541CD"/>
    <w:rsid w:val="00354349"/>
    <w:rsid w:val="00354411"/>
    <w:rsid w:val="0035450F"/>
    <w:rsid w:val="00354679"/>
    <w:rsid w:val="003547DE"/>
    <w:rsid w:val="00354837"/>
    <w:rsid w:val="00354928"/>
    <w:rsid w:val="0035494F"/>
    <w:rsid w:val="0035497A"/>
    <w:rsid w:val="00354A24"/>
    <w:rsid w:val="00354BD1"/>
    <w:rsid w:val="00354C57"/>
    <w:rsid w:val="00354CBA"/>
    <w:rsid w:val="00354D70"/>
    <w:rsid w:val="00354D9C"/>
    <w:rsid w:val="00354D9F"/>
    <w:rsid w:val="00354E2B"/>
    <w:rsid w:val="00354E88"/>
    <w:rsid w:val="00354EBE"/>
    <w:rsid w:val="00354F64"/>
    <w:rsid w:val="00355043"/>
    <w:rsid w:val="00355500"/>
    <w:rsid w:val="00355622"/>
    <w:rsid w:val="0035566D"/>
    <w:rsid w:val="003556AE"/>
    <w:rsid w:val="003556FD"/>
    <w:rsid w:val="0035593C"/>
    <w:rsid w:val="00355A7D"/>
    <w:rsid w:val="00355A7F"/>
    <w:rsid w:val="00355AA2"/>
    <w:rsid w:val="00355B50"/>
    <w:rsid w:val="00355C56"/>
    <w:rsid w:val="00355CB2"/>
    <w:rsid w:val="00355D40"/>
    <w:rsid w:val="00355E5F"/>
    <w:rsid w:val="00355E7F"/>
    <w:rsid w:val="00355F7C"/>
    <w:rsid w:val="00355FA0"/>
    <w:rsid w:val="00356039"/>
    <w:rsid w:val="003560D3"/>
    <w:rsid w:val="00356103"/>
    <w:rsid w:val="00356117"/>
    <w:rsid w:val="0035620E"/>
    <w:rsid w:val="00356230"/>
    <w:rsid w:val="00356351"/>
    <w:rsid w:val="00356373"/>
    <w:rsid w:val="00356375"/>
    <w:rsid w:val="0035649C"/>
    <w:rsid w:val="003564F5"/>
    <w:rsid w:val="00356509"/>
    <w:rsid w:val="0035657F"/>
    <w:rsid w:val="00356588"/>
    <w:rsid w:val="0035659B"/>
    <w:rsid w:val="003566D4"/>
    <w:rsid w:val="0035671E"/>
    <w:rsid w:val="003567AC"/>
    <w:rsid w:val="0035686A"/>
    <w:rsid w:val="003568E3"/>
    <w:rsid w:val="00356917"/>
    <w:rsid w:val="003569CE"/>
    <w:rsid w:val="00356A07"/>
    <w:rsid w:val="00356A31"/>
    <w:rsid w:val="00356ABE"/>
    <w:rsid w:val="00356B28"/>
    <w:rsid w:val="00356BD7"/>
    <w:rsid w:val="00356CCB"/>
    <w:rsid w:val="00356D00"/>
    <w:rsid w:val="00356EBF"/>
    <w:rsid w:val="00356EE8"/>
    <w:rsid w:val="00357010"/>
    <w:rsid w:val="0035702A"/>
    <w:rsid w:val="0035718B"/>
    <w:rsid w:val="00357349"/>
    <w:rsid w:val="00357394"/>
    <w:rsid w:val="003573C6"/>
    <w:rsid w:val="003574BC"/>
    <w:rsid w:val="003575A4"/>
    <w:rsid w:val="003575BE"/>
    <w:rsid w:val="003576F7"/>
    <w:rsid w:val="00357788"/>
    <w:rsid w:val="003577B1"/>
    <w:rsid w:val="003577D4"/>
    <w:rsid w:val="00357809"/>
    <w:rsid w:val="00357820"/>
    <w:rsid w:val="003578F9"/>
    <w:rsid w:val="00357931"/>
    <w:rsid w:val="003579E8"/>
    <w:rsid w:val="00357B93"/>
    <w:rsid w:val="00357E75"/>
    <w:rsid w:val="00357EEF"/>
    <w:rsid w:val="003601E0"/>
    <w:rsid w:val="003601FD"/>
    <w:rsid w:val="0036026E"/>
    <w:rsid w:val="003602A0"/>
    <w:rsid w:val="00360320"/>
    <w:rsid w:val="00360324"/>
    <w:rsid w:val="00360345"/>
    <w:rsid w:val="00360373"/>
    <w:rsid w:val="0036043D"/>
    <w:rsid w:val="0036056D"/>
    <w:rsid w:val="00360738"/>
    <w:rsid w:val="00360789"/>
    <w:rsid w:val="0036088F"/>
    <w:rsid w:val="003608CC"/>
    <w:rsid w:val="00360941"/>
    <w:rsid w:val="003609BA"/>
    <w:rsid w:val="00360A02"/>
    <w:rsid w:val="00360B25"/>
    <w:rsid w:val="00360BC4"/>
    <w:rsid w:val="00360CFF"/>
    <w:rsid w:val="00360D4D"/>
    <w:rsid w:val="00360DDB"/>
    <w:rsid w:val="00360DEC"/>
    <w:rsid w:val="00360DF6"/>
    <w:rsid w:val="00360EDA"/>
    <w:rsid w:val="00360F25"/>
    <w:rsid w:val="00360F33"/>
    <w:rsid w:val="00360FCD"/>
    <w:rsid w:val="00360FD0"/>
    <w:rsid w:val="0036109D"/>
    <w:rsid w:val="003610A0"/>
    <w:rsid w:val="003611EA"/>
    <w:rsid w:val="00361268"/>
    <w:rsid w:val="00361344"/>
    <w:rsid w:val="003613D6"/>
    <w:rsid w:val="00361443"/>
    <w:rsid w:val="003614E0"/>
    <w:rsid w:val="0036152A"/>
    <w:rsid w:val="00361638"/>
    <w:rsid w:val="0036170E"/>
    <w:rsid w:val="0036187A"/>
    <w:rsid w:val="0036188D"/>
    <w:rsid w:val="003618CD"/>
    <w:rsid w:val="003619B0"/>
    <w:rsid w:val="003619D0"/>
    <w:rsid w:val="00361A05"/>
    <w:rsid w:val="00361A35"/>
    <w:rsid w:val="00361AC3"/>
    <w:rsid w:val="00361AC9"/>
    <w:rsid w:val="00361E0A"/>
    <w:rsid w:val="00361E58"/>
    <w:rsid w:val="00361F02"/>
    <w:rsid w:val="0036206A"/>
    <w:rsid w:val="00362158"/>
    <w:rsid w:val="00362253"/>
    <w:rsid w:val="00362292"/>
    <w:rsid w:val="0036245F"/>
    <w:rsid w:val="003624C4"/>
    <w:rsid w:val="0036258E"/>
    <w:rsid w:val="003625F7"/>
    <w:rsid w:val="00362634"/>
    <w:rsid w:val="0036269A"/>
    <w:rsid w:val="00362713"/>
    <w:rsid w:val="003628DF"/>
    <w:rsid w:val="003628F2"/>
    <w:rsid w:val="003629E2"/>
    <w:rsid w:val="003629E8"/>
    <w:rsid w:val="00362A4D"/>
    <w:rsid w:val="00362A80"/>
    <w:rsid w:val="00362B6F"/>
    <w:rsid w:val="00362BE0"/>
    <w:rsid w:val="00362BF3"/>
    <w:rsid w:val="00362C3B"/>
    <w:rsid w:val="00362C7B"/>
    <w:rsid w:val="00362DA9"/>
    <w:rsid w:val="00362E6B"/>
    <w:rsid w:val="00362E70"/>
    <w:rsid w:val="00363117"/>
    <w:rsid w:val="00363191"/>
    <w:rsid w:val="0036328D"/>
    <w:rsid w:val="003632DE"/>
    <w:rsid w:val="0036338C"/>
    <w:rsid w:val="003633C3"/>
    <w:rsid w:val="00363419"/>
    <w:rsid w:val="003636BC"/>
    <w:rsid w:val="0036378A"/>
    <w:rsid w:val="003637F1"/>
    <w:rsid w:val="00363802"/>
    <w:rsid w:val="0036380B"/>
    <w:rsid w:val="003639BA"/>
    <w:rsid w:val="003639C0"/>
    <w:rsid w:val="00363A3B"/>
    <w:rsid w:val="00363B00"/>
    <w:rsid w:val="00363C00"/>
    <w:rsid w:val="00363CCA"/>
    <w:rsid w:val="00363DC4"/>
    <w:rsid w:val="00363DCD"/>
    <w:rsid w:val="00363DEC"/>
    <w:rsid w:val="00363E13"/>
    <w:rsid w:val="00363E20"/>
    <w:rsid w:val="00363E3B"/>
    <w:rsid w:val="00363EE3"/>
    <w:rsid w:val="00364039"/>
    <w:rsid w:val="0036410A"/>
    <w:rsid w:val="003642A0"/>
    <w:rsid w:val="00364319"/>
    <w:rsid w:val="0036433E"/>
    <w:rsid w:val="00364374"/>
    <w:rsid w:val="0036446F"/>
    <w:rsid w:val="00364504"/>
    <w:rsid w:val="00364548"/>
    <w:rsid w:val="00364561"/>
    <w:rsid w:val="00364598"/>
    <w:rsid w:val="00364642"/>
    <w:rsid w:val="003646A4"/>
    <w:rsid w:val="003646AB"/>
    <w:rsid w:val="003646E6"/>
    <w:rsid w:val="0036470E"/>
    <w:rsid w:val="003647DC"/>
    <w:rsid w:val="00364842"/>
    <w:rsid w:val="0036489B"/>
    <w:rsid w:val="00364967"/>
    <w:rsid w:val="00364BE8"/>
    <w:rsid w:val="00364CB1"/>
    <w:rsid w:val="00364DCD"/>
    <w:rsid w:val="00364E4C"/>
    <w:rsid w:val="00364F6B"/>
    <w:rsid w:val="0036509B"/>
    <w:rsid w:val="003651B6"/>
    <w:rsid w:val="003651EA"/>
    <w:rsid w:val="0036525F"/>
    <w:rsid w:val="0036526F"/>
    <w:rsid w:val="003652AC"/>
    <w:rsid w:val="0036547A"/>
    <w:rsid w:val="003654AC"/>
    <w:rsid w:val="003654C2"/>
    <w:rsid w:val="003654DF"/>
    <w:rsid w:val="00365541"/>
    <w:rsid w:val="00365576"/>
    <w:rsid w:val="00365577"/>
    <w:rsid w:val="003655DE"/>
    <w:rsid w:val="0036567D"/>
    <w:rsid w:val="00365759"/>
    <w:rsid w:val="003658CD"/>
    <w:rsid w:val="003658F5"/>
    <w:rsid w:val="00365A97"/>
    <w:rsid w:val="00365B9D"/>
    <w:rsid w:val="00365BD4"/>
    <w:rsid w:val="00365C09"/>
    <w:rsid w:val="00365DAE"/>
    <w:rsid w:val="00365E03"/>
    <w:rsid w:val="00365E58"/>
    <w:rsid w:val="00365EAA"/>
    <w:rsid w:val="00365FA0"/>
    <w:rsid w:val="003661B4"/>
    <w:rsid w:val="0036623D"/>
    <w:rsid w:val="00366293"/>
    <w:rsid w:val="003663EF"/>
    <w:rsid w:val="00366441"/>
    <w:rsid w:val="00366702"/>
    <w:rsid w:val="003667EF"/>
    <w:rsid w:val="003668DC"/>
    <w:rsid w:val="00366934"/>
    <w:rsid w:val="00366978"/>
    <w:rsid w:val="00366A27"/>
    <w:rsid w:val="00366B82"/>
    <w:rsid w:val="00366BB9"/>
    <w:rsid w:val="00366C3C"/>
    <w:rsid w:val="00366CA9"/>
    <w:rsid w:val="00366D5E"/>
    <w:rsid w:val="00366D73"/>
    <w:rsid w:val="00366ED9"/>
    <w:rsid w:val="00366EE9"/>
    <w:rsid w:val="00366F4C"/>
    <w:rsid w:val="00366F56"/>
    <w:rsid w:val="00366FC8"/>
    <w:rsid w:val="00367012"/>
    <w:rsid w:val="00367029"/>
    <w:rsid w:val="003670B8"/>
    <w:rsid w:val="0036718E"/>
    <w:rsid w:val="0036726B"/>
    <w:rsid w:val="003673AC"/>
    <w:rsid w:val="003674D5"/>
    <w:rsid w:val="00367503"/>
    <w:rsid w:val="00367518"/>
    <w:rsid w:val="003675C1"/>
    <w:rsid w:val="0036764D"/>
    <w:rsid w:val="0036779B"/>
    <w:rsid w:val="003677AB"/>
    <w:rsid w:val="003677E9"/>
    <w:rsid w:val="00367882"/>
    <w:rsid w:val="00367994"/>
    <w:rsid w:val="003679FE"/>
    <w:rsid w:val="00367A1E"/>
    <w:rsid w:val="00367AB5"/>
    <w:rsid w:val="00367B89"/>
    <w:rsid w:val="00367C4E"/>
    <w:rsid w:val="00367CB9"/>
    <w:rsid w:val="00367D0A"/>
    <w:rsid w:val="00367D26"/>
    <w:rsid w:val="00367D6C"/>
    <w:rsid w:val="00367E6A"/>
    <w:rsid w:val="00367EF5"/>
    <w:rsid w:val="00367F58"/>
    <w:rsid w:val="00367FE7"/>
    <w:rsid w:val="0037016B"/>
    <w:rsid w:val="003703A1"/>
    <w:rsid w:val="003703A7"/>
    <w:rsid w:val="00370411"/>
    <w:rsid w:val="003704D7"/>
    <w:rsid w:val="003704E3"/>
    <w:rsid w:val="00370577"/>
    <w:rsid w:val="00370632"/>
    <w:rsid w:val="00370640"/>
    <w:rsid w:val="00370820"/>
    <w:rsid w:val="003708FE"/>
    <w:rsid w:val="00370944"/>
    <w:rsid w:val="00370BC1"/>
    <w:rsid w:val="00370E3F"/>
    <w:rsid w:val="00370EAC"/>
    <w:rsid w:val="00370EE4"/>
    <w:rsid w:val="003710CF"/>
    <w:rsid w:val="0037115D"/>
    <w:rsid w:val="003712EA"/>
    <w:rsid w:val="00371337"/>
    <w:rsid w:val="00371350"/>
    <w:rsid w:val="0037136D"/>
    <w:rsid w:val="00371457"/>
    <w:rsid w:val="0037156E"/>
    <w:rsid w:val="00371615"/>
    <w:rsid w:val="00371640"/>
    <w:rsid w:val="0037169F"/>
    <w:rsid w:val="003716D5"/>
    <w:rsid w:val="003717E6"/>
    <w:rsid w:val="00371920"/>
    <w:rsid w:val="0037193E"/>
    <w:rsid w:val="0037196A"/>
    <w:rsid w:val="003719F0"/>
    <w:rsid w:val="003719FC"/>
    <w:rsid w:val="00371A1F"/>
    <w:rsid w:val="00371A63"/>
    <w:rsid w:val="00371B58"/>
    <w:rsid w:val="00371C32"/>
    <w:rsid w:val="00371C77"/>
    <w:rsid w:val="00371CBC"/>
    <w:rsid w:val="00371DA6"/>
    <w:rsid w:val="00371DFF"/>
    <w:rsid w:val="00371F41"/>
    <w:rsid w:val="00371F85"/>
    <w:rsid w:val="00371F97"/>
    <w:rsid w:val="00371FA9"/>
    <w:rsid w:val="00371FBE"/>
    <w:rsid w:val="00372015"/>
    <w:rsid w:val="0037206E"/>
    <w:rsid w:val="003720D4"/>
    <w:rsid w:val="00372138"/>
    <w:rsid w:val="003721E2"/>
    <w:rsid w:val="003721F6"/>
    <w:rsid w:val="00372218"/>
    <w:rsid w:val="0037227D"/>
    <w:rsid w:val="003724FB"/>
    <w:rsid w:val="003725FD"/>
    <w:rsid w:val="00372630"/>
    <w:rsid w:val="0037263B"/>
    <w:rsid w:val="00372820"/>
    <w:rsid w:val="003728DA"/>
    <w:rsid w:val="00372954"/>
    <w:rsid w:val="00372B7B"/>
    <w:rsid w:val="00372B98"/>
    <w:rsid w:val="00372C36"/>
    <w:rsid w:val="00372D2F"/>
    <w:rsid w:val="00372FAC"/>
    <w:rsid w:val="00372FAD"/>
    <w:rsid w:val="00372FB7"/>
    <w:rsid w:val="00373119"/>
    <w:rsid w:val="00373151"/>
    <w:rsid w:val="0037331B"/>
    <w:rsid w:val="003733A9"/>
    <w:rsid w:val="00373429"/>
    <w:rsid w:val="0037344C"/>
    <w:rsid w:val="0037351C"/>
    <w:rsid w:val="0037357C"/>
    <w:rsid w:val="0037358A"/>
    <w:rsid w:val="003735C8"/>
    <w:rsid w:val="003736C2"/>
    <w:rsid w:val="003738F6"/>
    <w:rsid w:val="00373BD4"/>
    <w:rsid w:val="00373CD2"/>
    <w:rsid w:val="00373D15"/>
    <w:rsid w:val="00373DB1"/>
    <w:rsid w:val="00373EB3"/>
    <w:rsid w:val="00373EE9"/>
    <w:rsid w:val="00373F4D"/>
    <w:rsid w:val="0037401D"/>
    <w:rsid w:val="00374049"/>
    <w:rsid w:val="00374075"/>
    <w:rsid w:val="0037424B"/>
    <w:rsid w:val="00374311"/>
    <w:rsid w:val="003743EA"/>
    <w:rsid w:val="003745B7"/>
    <w:rsid w:val="00374715"/>
    <w:rsid w:val="0037474E"/>
    <w:rsid w:val="0037488B"/>
    <w:rsid w:val="00374897"/>
    <w:rsid w:val="00374941"/>
    <w:rsid w:val="00374B2C"/>
    <w:rsid w:val="00374C57"/>
    <w:rsid w:val="00374C6A"/>
    <w:rsid w:val="00374CA8"/>
    <w:rsid w:val="00374CD6"/>
    <w:rsid w:val="00374D2D"/>
    <w:rsid w:val="00374DEF"/>
    <w:rsid w:val="00374E4A"/>
    <w:rsid w:val="00375010"/>
    <w:rsid w:val="0037502D"/>
    <w:rsid w:val="003750D4"/>
    <w:rsid w:val="003750F6"/>
    <w:rsid w:val="003750FF"/>
    <w:rsid w:val="003751F7"/>
    <w:rsid w:val="00375212"/>
    <w:rsid w:val="0037522B"/>
    <w:rsid w:val="00375254"/>
    <w:rsid w:val="00375264"/>
    <w:rsid w:val="003752F9"/>
    <w:rsid w:val="00375362"/>
    <w:rsid w:val="0037539E"/>
    <w:rsid w:val="003753D6"/>
    <w:rsid w:val="003755E7"/>
    <w:rsid w:val="003757E2"/>
    <w:rsid w:val="0037582D"/>
    <w:rsid w:val="003758C6"/>
    <w:rsid w:val="0037591D"/>
    <w:rsid w:val="00375971"/>
    <w:rsid w:val="00375AFB"/>
    <w:rsid w:val="00375DE9"/>
    <w:rsid w:val="00375E41"/>
    <w:rsid w:val="00375E66"/>
    <w:rsid w:val="00375E8B"/>
    <w:rsid w:val="00375EB6"/>
    <w:rsid w:val="00375F32"/>
    <w:rsid w:val="003760FC"/>
    <w:rsid w:val="00376369"/>
    <w:rsid w:val="003764B4"/>
    <w:rsid w:val="003764E2"/>
    <w:rsid w:val="003766B7"/>
    <w:rsid w:val="003766C6"/>
    <w:rsid w:val="00376870"/>
    <w:rsid w:val="003768A1"/>
    <w:rsid w:val="003768F8"/>
    <w:rsid w:val="0037691F"/>
    <w:rsid w:val="0037695D"/>
    <w:rsid w:val="003769E9"/>
    <w:rsid w:val="00376AD2"/>
    <w:rsid w:val="00376CC6"/>
    <w:rsid w:val="00376DE5"/>
    <w:rsid w:val="00376ECC"/>
    <w:rsid w:val="00376EE6"/>
    <w:rsid w:val="00376F10"/>
    <w:rsid w:val="00376FE9"/>
    <w:rsid w:val="003770A2"/>
    <w:rsid w:val="0037711C"/>
    <w:rsid w:val="0037725D"/>
    <w:rsid w:val="0037732B"/>
    <w:rsid w:val="00377352"/>
    <w:rsid w:val="00377373"/>
    <w:rsid w:val="003775DD"/>
    <w:rsid w:val="00377634"/>
    <w:rsid w:val="00377678"/>
    <w:rsid w:val="00377826"/>
    <w:rsid w:val="00377855"/>
    <w:rsid w:val="003778F7"/>
    <w:rsid w:val="0037797E"/>
    <w:rsid w:val="003779B2"/>
    <w:rsid w:val="003779CF"/>
    <w:rsid w:val="00377C09"/>
    <w:rsid w:val="00377C62"/>
    <w:rsid w:val="00377CE7"/>
    <w:rsid w:val="00377CF4"/>
    <w:rsid w:val="00377E35"/>
    <w:rsid w:val="00377EA7"/>
    <w:rsid w:val="00377F98"/>
    <w:rsid w:val="00377FAE"/>
    <w:rsid w:val="00380025"/>
    <w:rsid w:val="0038005F"/>
    <w:rsid w:val="0038006B"/>
    <w:rsid w:val="00380073"/>
    <w:rsid w:val="00380109"/>
    <w:rsid w:val="00380148"/>
    <w:rsid w:val="003801BD"/>
    <w:rsid w:val="00380378"/>
    <w:rsid w:val="00380516"/>
    <w:rsid w:val="00380562"/>
    <w:rsid w:val="00380608"/>
    <w:rsid w:val="0038065F"/>
    <w:rsid w:val="003807E2"/>
    <w:rsid w:val="0038095A"/>
    <w:rsid w:val="003809DC"/>
    <w:rsid w:val="00380ACA"/>
    <w:rsid w:val="00380B5D"/>
    <w:rsid w:val="00380C6A"/>
    <w:rsid w:val="00380CD5"/>
    <w:rsid w:val="00380CEB"/>
    <w:rsid w:val="00380DF3"/>
    <w:rsid w:val="00381002"/>
    <w:rsid w:val="00381031"/>
    <w:rsid w:val="0038110F"/>
    <w:rsid w:val="00381161"/>
    <w:rsid w:val="0038121D"/>
    <w:rsid w:val="00381294"/>
    <w:rsid w:val="003812D8"/>
    <w:rsid w:val="0038147B"/>
    <w:rsid w:val="0038158F"/>
    <w:rsid w:val="00381606"/>
    <w:rsid w:val="0038161F"/>
    <w:rsid w:val="00381638"/>
    <w:rsid w:val="00381669"/>
    <w:rsid w:val="00381794"/>
    <w:rsid w:val="00381A33"/>
    <w:rsid w:val="00381B06"/>
    <w:rsid w:val="00381B4B"/>
    <w:rsid w:val="00381B96"/>
    <w:rsid w:val="00381C3E"/>
    <w:rsid w:val="00381C78"/>
    <w:rsid w:val="00381E36"/>
    <w:rsid w:val="00381EC5"/>
    <w:rsid w:val="00381ED2"/>
    <w:rsid w:val="00381EFC"/>
    <w:rsid w:val="00381FBA"/>
    <w:rsid w:val="00381FF8"/>
    <w:rsid w:val="00381FFD"/>
    <w:rsid w:val="0038207A"/>
    <w:rsid w:val="003820BA"/>
    <w:rsid w:val="003821EF"/>
    <w:rsid w:val="003822F2"/>
    <w:rsid w:val="0038231F"/>
    <w:rsid w:val="0038247A"/>
    <w:rsid w:val="0038254D"/>
    <w:rsid w:val="0038255B"/>
    <w:rsid w:val="0038257F"/>
    <w:rsid w:val="00382582"/>
    <w:rsid w:val="00382588"/>
    <w:rsid w:val="003826B7"/>
    <w:rsid w:val="00382876"/>
    <w:rsid w:val="00382958"/>
    <w:rsid w:val="00382A98"/>
    <w:rsid w:val="00382BC4"/>
    <w:rsid w:val="00382C4B"/>
    <w:rsid w:val="00382C57"/>
    <w:rsid w:val="00382DA1"/>
    <w:rsid w:val="00382E72"/>
    <w:rsid w:val="00382ED6"/>
    <w:rsid w:val="00382FBE"/>
    <w:rsid w:val="00383002"/>
    <w:rsid w:val="003831C2"/>
    <w:rsid w:val="003832B6"/>
    <w:rsid w:val="00383385"/>
    <w:rsid w:val="00383556"/>
    <w:rsid w:val="0038365C"/>
    <w:rsid w:val="0038369B"/>
    <w:rsid w:val="003836DA"/>
    <w:rsid w:val="0038385C"/>
    <w:rsid w:val="003838B3"/>
    <w:rsid w:val="00383A88"/>
    <w:rsid w:val="00383B78"/>
    <w:rsid w:val="00383C1B"/>
    <w:rsid w:val="00383D6B"/>
    <w:rsid w:val="00383D85"/>
    <w:rsid w:val="00383F94"/>
    <w:rsid w:val="00384109"/>
    <w:rsid w:val="0038413A"/>
    <w:rsid w:val="0038424D"/>
    <w:rsid w:val="00384342"/>
    <w:rsid w:val="0038445E"/>
    <w:rsid w:val="003844D6"/>
    <w:rsid w:val="003845DD"/>
    <w:rsid w:val="00384727"/>
    <w:rsid w:val="00384833"/>
    <w:rsid w:val="00384939"/>
    <w:rsid w:val="00384959"/>
    <w:rsid w:val="00384993"/>
    <w:rsid w:val="003849C2"/>
    <w:rsid w:val="00384A9D"/>
    <w:rsid w:val="00384AC4"/>
    <w:rsid w:val="00384B52"/>
    <w:rsid w:val="00384BB4"/>
    <w:rsid w:val="00384CCC"/>
    <w:rsid w:val="00384D62"/>
    <w:rsid w:val="00384D84"/>
    <w:rsid w:val="00384EFC"/>
    <w:rsid w:val="00384FBA"/>
    <w:rsid w:val="00385042"/>
    <w:rsid w:val="0038504B"/>
    <w:rsid w:val="00385099"/>
    <w:rsid w:val="003850FB"/>
    <w:rsid w:val="00385181"/>
    <w:rsid w:val="003851C6"/>
    <w:rsid w:val="00385365"/>
    <w:rsid w:val="003854AD"/>
    <w:rsid w:val="003854ED"/>
    <w:rsid w:val="00385503"/>
    <w:rsid w:val="003855B2"/>
    <w:rsid w:val="003855DB"/>
    <w:rsid w:val="003857D6"/>
    <w:rsid w:val="00385996"/>
    <w:rsid w:val="003859C9"/>
    <w:rsid w:val="003859D1"/>
    <w:rsid w:val="00385A9D"/>
    <w:rsid w:val="00385ABD"/>
    <w:rsid w:val="00385BA3"/>
    <w:rsid w:val="00385BF1"/>
    <w:rsid w:val="00385CDC"/>
    <w:rsid w:val="00385CF1"/>
    <w:rsid w:val="00385D9C"/>
    <w:rsid w:val="00385E0F"/>
    <w:rsid w:val="00385F1D"/>
    <w:rsid w:val="00385FA4"/>
    <w:rsid w:val="00386041"/>
    <w:rsid w:val="003860AD"/>
    <w:rsid w:val="003860C1"/>
    <w:rsid w:val="0038635B"/>
    <w:rsid w:val="003863BF"/>
    <w:rsid w:val="003863E4"/>
    <w:rsid w:val="00386496"/>
    <w:rsid w:val="003864B8"/>
    <w:rsid w:val="003864FB"/>
    <w:rsid w:val="00386613"/>
    <w:rsid w:val="00386674"/>
    <w:rsid w:val="0038674D"/>
    <w:rsid w:val="0038685F"/>
    <w:rsid w:val="00386956"/>
    <w:rsid w:val="00386A6E"/>
    <w:rsid w:val="00386A88"/>
    <w:rsid w:val="00386BB5"/>
    <w:rsid w:val="00386D12"/>
    <w:rsid w:val="00386D6B"/>
    <w:rsid w:val="00386E9D"/>
    <w:rsid w:val="00386EDB"/>
    <w:rsid w:val="00387013"/>
    <w:rsid w:val="00387018"/>
    <w:rsid w:val="003870C5"/>
    <w:rsid w:val="00387121"/>
    <w:rsid w:val="00387130"/>
    <w:rsid w:val="00387162"/>
    <w:rsid w:val="00387253"/>
    <w:rsid w:val="00387258"/>
    <w:rsid w:val="00387396"/>
    <w:rsid w:val="00387411"/>
    <w:rsid w:val="00387496"/>
    <w:rsid w:val="00387544"/>
    <w:rsid w:val="0038756E"/>
    <w:rsid w:val="00387603"/>
    <w:rsid w:val="00387693"/>
    <w:rsid w:val="00387980"/>
    <w:rsid w:val="003879C4"/>
    <w:rsid w:val="00387AC8"/>
    <w:rsid w:val="00387C85"/>
    <w:rsid w:val="00387C88"/>
    <w:rsid w:val="00387D15"/>
    <w:rsid w:val="00387D43"/>
    <w:rsid w:val="00387E3A"/>
    <w:rsid w:val="00387E41"/>
    <w:rsid w:val="00387F03"/>
    <w:rsid w:val="00387F08"/>
    <w:rsid w:val="00387F8C"/>
    <w:rsid w:val="00390067"/>
    <w:rsid w:val="003900EB"/>
    <w:rsid w:val="003901FE"/>
    <w:rsid w:val="003902B1"/>
    <w:rsid w:val="00390322"/>
    <w:rsid w:val="00390326"/>
    <w:rsid w:val="00390370"/>
    <w:rsid w:val="00390377"/>
    <w:rsid w:val="003903F9"/>
    <w:rsid w:val="0039051C"/>
    <w:rsid w:val="00390520"/>
    <w:rsid w:val="00390953"/>
    <w:rsid w:val="003909FC"/>
    <w:rsid w:val="00390A5D"/>
    <w:rsid w:val="00390AA1"/>
    <w:rsid w:val="00390AA3"/>
    <w:rsid w:val="00390EAF"/>
    <w:rsid w:val="00390EC1"/>
    <w:rsid w:val="00390F2D"/>
    <w:rsid w:val="00391061"/>
    <w:rsid w:val="00391113"/>
    <w:rsid w:val="00391281"/>
    <w:rsid w:val="0039162A"/>
    <w:rsid w:val="0039178D"/>
    <w:rsid w:val="0039179C"/>
    <w:rsid w:val="00391924"/>
    <w:rsid w:val="0039198D"/>
    <w:rsid w:val="00391BAB"/>
    <w:rsid w:val="00391E91"/>
    <w:rsid w:val="00392181"/>
    <w:rsid w:val="00392258"/>
    <w:rsid w:val="00392370"/>
    <w:rsid w:val="003923F2"/>
    <w:rsid w:val="00392466"/>
    <w:rsid w:val="003924AA"/>
    <w:rsid w:val="003925F6"/>
    <w:rsid w:val="0039267D"/>
    <w:rsid w:val="00392861"/>
    <w:rsid w:val="003928E8"/>
    <w:rsid w:val="0039290C"/>
    <w:rsid w:val="00392920"/>
    <w:rsid w:val="003929D5"/>
    <w:rsid w:val="00392A66"/>
    <w:rsid w:val="00392AED"/>
    <w:rsid w:val="00392AF4"/>
    <w:rsid w:val="00392C22"/>
    <w:rsid w:val="00392D31"/>
    <w:rsid w:val="00392D89"/>
    <w:rsid w:val="00392E90"/>
    <w:rsid w:val="00392ED0"/>
    <w:rsid w:val="00392F4E"/>
    <w:rsid w:val="00392FDC"/>
    <w:rsid w:val="00393085"/>
    <w:rsid w:val="003932D8"/>
    <w:rsid w:val="003933C3"/>
    <w:rsid w:val="003934A3"/>
    <w:rsid w:val="00393536"/>
    <w:rsid w:val="0039370D"/>
    <w:rsid w:val="00393753"/>
    <w:rsid w:val="0039380E"/>
    <w:rsid w:val="00393857"/>
    <w:rsid w:val="00393871"/>
    <w:rsid w:val="003938CE"/>
    <w:rsid w:val="00393949"/>
    <w:rsid w:val="00393AC1"/>
    <w:rsid w:val="00393C39"/>
    <w:rsid w:val="00393C77"/>
    <w:rsid w:val="00393CE3"/>
    <w:rsid w:val="00393D20"/>
    <w:rsid w:val="00393DA3"/>
    <w:rsid w:val="00393F04"/>
    <w:rsid w:val="00394138"/>
    <w:rsid w:val="00394296"/>
    <w:rsid w:val="003942E4"/>
    <w:rsid w:val="00394343"/>
    <w:rsid w:val="00394348"/>
    <w:rsid w:val="00394354"/>
    <w:rsid w:val="00394456"/>
    <w:rsid w:val="003944A1"/>
    <w:rsid w:val="003947C2"/>
    <w:rsid w:val="00394843"/>
    <w:rsid w:val="003948D8"/>
    <w:rsid w:val="00394969"/>
    <w:rsid w:val="00394B0E"/>
    <w:rsid w:val="00394BA0"/>
    <w:rsid w:val="00394C2B"/>
    <w:rsid w:val="00394D56"/>
    <w:rsid w:val="00394D62"/>
    <w:rsid w:val="00394E40"/>
    <w:rsid w:val="00395052"/>
    <w:rsid w:val="003951D5"/>
    <w:rsid w:val="00395323"/>
    <w:rsid w:val="003954D1"/>
    <w:rsid w:val="003956EB"/>
    <w:rsid w:val="0039573E"/>
    <w:rsid w:val="00395958"/>
    <w:rsid w:val="00395A33"/>
    <w:rsid w:val="00395A43"/>
    <w:rsid w:val="00395B3D"/>
    <w:rsid w:val="00395CFA"/>
    <w:rsid w:val="00395DA0"/>
    <w:rsid w:val="00395DAF"/>
    <w:rsid w:val="00395EAA"/>
    <w:rsid w:val="00395EEB"/>
    <w:rsid w:val="00395F3A"/>
    <w:rsid w:val="00395F4F"/>
    <w:rsid w:val="00395FBA"/>
    <w:rsid w:val="00395FD3"/>
    <w:rsid w:val="003961FD"/>
    <w:rsid w:val="003962FF"/>
    <w:rsid w:val="0039653E"/>
    <w:rsid w:val="0039655F"/>
    <w:rsid w:val="00396671"/>
    <w:rsid w:val="003966AC"/>
    <w:rsid w:val="003966DE"/>
    <w:rsid w:val="003967CD"/>
    <w:rsid w:val="00396806"/>
    <w:rsid w:val="0039684D"/>
    <w:rsid w:val="00396892"/>
    <w:rsid w:val="00396896"/>
    <w:rsid w:val="003968B5"/>
    <w:rsid w:val="00396946"/>
    <w:rsid w:val="003969EF"/>
    <w:rsid w:val="00396A1D"/>
    <w:rsid w:val="00396AAD"/>
    <w:rsid w:val="00396B16"/>
    <w:rsid w:val="00396D39"/>
    <w:rsid w:val="00396D81"/>
    <w:rsid w:val="00396F2B"/>
    <w:rsid w:val="00396F32"/>
    <w:rsid w:val="00396FD0"/>
    <w:rsid w:val="0039700C"/>
    <w:rsid w:val="003971C8"/>
    <w:rsid w:val="0039733F"/>
    <w:rsid w:val="00397531"/>
    <w:rsid w:val="00397543"/>
    <w:rsid w:val="00397649"/>
    <w:rsid w:val="00397812"/>
    <w:rsid w:val="0039782E"/>
    <w:rsid w:val="00397946"/>
    <w:rsid w:val="00397985"/>
    <w:rsid w:val="00397B17"/>
    <w:rsid w:val="00397BC9"/>
    <w:rsid w:val="00397DCB"/>
    <w:rsid w:val="00397DFE"/>
    <w:rsid w:val="00397F61"/>
    <w:rsid w:val="003A00D6"/>
    <w:rsid w:val="003A031E"/>
    <w:rsid w:val="003A03EA"/>
    <w:rsid w:val="003A045C"/>
    <w:rsid w:val="003A0561"/>
    <w:rsid w:val="003A0673"/>
    <w:rsid w:val="003A077A"/>
    <w:rsid w:val="003A0859"/>
    <w:rsid w:val="003A0895"/>
    <w:rsid w:val="003A08B2"/>
    <w:rsid w:val="003A0921"/>
    <w:rsid w:val="003A092F"/>
    <w:rsid w:val="003A0976"/>
    <w:rsid w:val="003A0996"/>
    <w:rsid w:val="003A0A4A"/>
    <w:rsid w:val="003A0B17"/>
    <w:rsid w:val="003A0D29"/>
    <w:rsid w:val="003A0D7F"/>
    <w:rsid w:val="003A0D83"/>
    <w:rsid w:val="003A0EBC"/>
    <w:rsid w:val="003A0EE2"/>
    <w:rsid w:val="003A0F78"/>
    <w:rsid w:val="003A1024"/>
    <w:rsid w:val="003A10E3"/>
    <w:rsid w:val="003A10EC"/>
    <w:rsid w:val="003A11CD"/>
    <w:rsid w:val="003A12A7"/>
    <w:rsid w:val="003A13B5"/>
    <w:rsid w:val="003A142C"/>
    <w:rsid w:val="003A1475"/>
    <w:rsid w:val="003A1497"/>
    <w:rsid w:val="003A14AF"/>
    <w:rsid w:val="003A154D"/>
    <w:rsid w:val="003A156D"/>
    <w:rsid w:val="003A1603"/>
    <w:rsid w:val="003A1773"/>
    <w:rsid w:val="003A17EF"/>
    <w:rsid w:val="003A180E"/>
    <w:rsid w:val="003A187E"/>
    <w:rsid w:val="003A18E6"/>
    <w:rsid w:val="003A1A34"/>
    <w:rsid w:val="003A1A55"/>
    <w:rsid w:val="003A1A63"/>
    <w:rsid w:val="003A1A66"/>
    <w:rsid w:val="003A1A7A"/>
    <w:rsid w:val="003A1B02"/>
    <w:rsid w:val="003A1B13"/>
    <w:rsid w:val="003A1B18"/>
    <w:rsid w:val="003A1B1F"/>
    <w:rsid w:val="003A1B3B"/>
    <w:rsid w:val="003A1B5E"/>
    <w:rsid w:val="003A1BBE"/>
    <w:rsid w:val="003A1C45"/>
    <w:rsid w:val="003A1D2F"/>
    <w:rsid w:val="003A1D3F"/>
    <w:rsid w:val="003A1DB3"/>
    <w:rsid w:val="003A1DCA"/>
    <w:rsid w:val="003A2029"/>
    <w:rsid w:val="003A205C"/>
    <w:rsid w:val="003A212E"/>
    <w:rsid w:val="003A22F2"/>
    <w:rsid w:val="003A2392"/>
    <w:rsid w:val="003A23BC"/>
    <w:rsid w:val="003A24FA"/>
    <w:rsid w:val="003A275B"/>
    <w:rsid w:val="003A2831"/>
    <w:rsid w:val="003A283A"/>
    <w:rsid w:val="003A29D1"/>
    <w:rsid w:val="003A2A57"/>
    <w:rsid w:val="003A2A6F"/>
    <w:rsid w:val="003A2B4E"/>
    <w:rsid w:val="003A2B75"/>
    <w:rsid w:val="003A2B9D"/>
    <w:rsid w:val="003A2B9F"/>
    <w:rsid w:val="003A2BA3"/>
    <w:rsid w:val="003A2BB9"/>
    <w:rsid w:val="003A2E43"/>
    <w:rsid w:val="003A2E64"/>
    <w:rsid w:val="003A2F42"/>
    <w:rsid w:val="003A302D"/>
    <w:rsid w:val="003A30DE"/>
    <w:rsid w:val="003A30F8"/>
    <w:rsid w:val="003A31A0"/>
    <w:rsid w:val="003A3233"/>
    <w:rsid w:val="003A324A"/>
    <w:rsid w:val="003A331B"/>
    <w:rsid w:val="003A35A7"/>
    <w:rsid w:val="003A35F0"/>
    <w:rsid w:val="003A363E"/>
    <w:rsid w:val="003A36A3"/>
    <w:rsid w:val="003A3889"/>
    <w:rsid w:val="003A38B5"/>
    <w:rsid w:val="003A38B6"/>
    <w:rsid w:val="003A38DA"/>
    <w:rsid w:val="003A3ACA"/>
    <w:rsid w:val="003A3B4B"/>
    <w:rsid w:val="003A3C82"/>
    <w:rsid w:val="003A3CB6"/>
    <w:rsid w:val="003A3DC5"/>
    <w:rsid w:val="003A3ED1"/>
    <w:rsid w:val="003A401C"/>
    <w:rsid w:val="003A4060"/>
    <w:rsid w:val="003A40FE"/>
    <w:rsid w:val="003A4292"/>
    <w:rsid w:val="003A431B"/>
    <w:rsid w:val="003A432D"/>
    <w:rsid w:val="003A4374"/>
    <w:rsid w:val="003A447C"/>
    <w:rsid w:val="003A44DB"/>
    <w:rsid w:val="003A4645"/>
    <w:rsid w:val="003A4651"/>
    <w:rsid w:val="003A46D8"/>
    <w:rsid w:val="003A474E"/>
    <w:rsid w:val="003A4981"/>
    <w:rsid w:val="003A4ABA"/>
    <w:rsid w:val="003A4B05"/>
    <w:rsid w:val="003A4C14"/>
    <w:rsid w:val="003A4CCA"/>
    <w:rsid w:val="003A4D1B"/>
    <w:rsid w:val="003A4D20"/>
    <w:rsid w:val="003A4D8E"/>
    <w:rsid w:val="003A4F66"/>
    <w:rsid w:val="003A4FE9"/>
    <w:rsid w:val="003A51FA"/>
    <w:rsid w:val="003A523B"/>
    <w:rsid w:val="003A5392"/>
    <w:rsid w:val="003A53E4"/>
    <w:rsid w:val="003A5448"/>
    <w:rsid w:val="003A5461"/>
    <w:rsid w:val="003A562E"/>
    <w:rsid w:val="003A582D"/>
    <w:rsid w:val="003A5851"/>
    <w:rsid w:val="003A58C4"/>
    <w:rsid w:val="003A5BDF"/>
    <w:rsid w:val="003A5C28"/>
    <w:rsid w:val="003A5CF5"/>
    <w:rsid w:val="003A5D08"/>
    <w:rsid w:val="003A5D81"/>
    <w:rsid w:val="003A5DD0"/>
    <w:rsid w:val="003A5DD2"/>
    <w:rsid w:val="003A5E15"/>
    <w:rsid w:val="003A5E18"/>
    <w:rsid w:val="003A5F7C"/>
    <w:rsid w:val="003A6168"/>
    <w:rsid w:val="003A639A"/>
    <w:rsid w:val="003A63C4"/>
    <w:rsid w:val="003A63DD"/>
    <w:rsid w:val="003A63E3"/>
    <w:rsid w:val="003A64F5"/>
    <w:rsid w:val="003A6505"/>
    <w:rsid w:val="003A65CC"/>
    <w:rsid w:val="003A6632"/>
    <w:rsid w:val="003A6768"/>
    <w:rsid w:val="003A6823"/>
    <w:rsid w:val="003A6844"/>
    <w:rsid w:val="003A6882"/>
    <w:rsid w:val="003A6921"/>
    <w:rsid w:val="003A69FD"/>
    <w:rsid w:val="003A6B30"/>
    <w:rsid w:val="003A6C03"/>
    <w:rsid w:val="003A6DFA"/>
    <w:rsid w:val="003A6F1B"/>
    <w:rsid w:val="003A6F1F"/>
    <w:rsid w:val="003A6F5D"/>
    <w:rsid w:val="003A6F7D"/>
    <w:rsid w:val="003A6FFC"/>
    <w:rsid w:val="003A7090"/>
    <w:rsid w:val="003A709F"/>
    <w:rsid w:val="003A7211"/>
    <w:rsid w:val="003A7219"/>
    <w:rsid w:val="003A72D6"/>
    <w:rsid w:val="003A72DD"/>
    <w:rsid w:val="003A734D"/>
    <w:rsid w:val="003A736B"/>
    <w:rsid w:val="003A7411"/>
    <w:rsid w:val="003A742C"/>
    <w:rsid w:val="003A75BF"/>
    <w:rsid w:val="003A77DE"/>
    <w:rsid w:val="003A7889"/>
    <w:rsid w:val="003A791D"/>
    <w:rsid w:val="003A7B50"/>
    <w:rsid w:val="003A7BDB"/>
    <w:rsid w:val="003A7C80"/>
    <w:rsid w:val="003A7CAA"/>
    <w:rsid w:val="003A7D86"/>
    <w:rsid w:val="003A7DE7"/>
    <w:rsid w:val="003A7E91"/>
    <w:rsid w:val="003A7EA5"/>
    <w:rsid w:val="003A7ED3"/>
    <w:rsid w:val="003A7F01"/>
    <w:rsid w:val="003A7FB3"/>
    <w:rsid w:val="003B006B"/>
    <w:rsid w:val="003B00A6"/>
    <w:rsid w:val="003B00F7"/>
    <w:rsid w:val="003B01C0"/>
    <w:rsid w:val="003B0271"/>
    <w:rsid w:val="003B03D4"/>
    <w:rsid w:val="003B0480"/>
    <w:rsid w:val="003B0536"/>
    <w:rsid w:val="003B0598"/>
    <w:rsid w:val="003B05B8"/>
    <w:rsid w:val="003B0727"/>
    <w:rsid w:val="003B073D"/>
    <w:rsid w:val="003B0770"/>
    <w:rsid w:val="003B07D4"/>
    <w:rsid w:val="003B0808"/>
    <w:rsid w:val="003B088C"/>
    <w:rsid w:val="003B091A"/>
    <w:rsid w:val="003B0BA1"/>
    <w:rsid w:val="003B0BED"/>
    <w:rsid w:val="003B0C7B"/>
    <w:rsid w:val="003B0D6E"/>
    <w:rsid w:val="003B0E19"/>
    <w:rsid w:val="003B0E25"/>
    <w:rsid w:val="003B0E7F"/>
    <w:rsid w:val="003B0EA1"/>
    <w:rsid w:val="003B0F42"/>
    <w:rsid w:val="003B0FDA"/>
    <w:rsid w:val="003B1018"/>
    <w:rsid w:val="003B11B1"/>
    <w:rsid w:val="003B12B4"/>
    <w:rsid w:val="003B12CF"/>
    <w:rsid w:val="003B1346"/>
    <w:rsid w:val="003B144D"/>
    <w:rsid w:val="003B159C"/>
    <w:rsid w:val="003B15AB"/>
    <w:rsid w:val="003B1808"/>
    <w:rsid w:val="003B1996"/>
    <w:rsid w:val="003B1B67"/>
    <w:rsid w:val="003B1C6D"/>
    <w:rsid w:val="003B1CA6"/>
    <w:rsid w:val="003B1CFE"/>
    <w:rsid w:val="003B1DA5"/>
    <w:rsid w:val="003B1E3B"/>
    <w:rsid w:val="003B1EE3"/>
    <w:rsid w:val="003B20D6"/>
    <w:rsid w:val="003B2105"/>
    <w:rsid w:val="003B21A3"/>
    <w:rsid w:val="003B21AC"/>
    <w:rsid w:val="003B2410"/>
    <w:rsid w:val="003B2417"/>
    <w:rsid w:val="003B27BD"/>
    <w:rsid w:val="003B27F5"/>
    <w:rsid w:val="003B298E"/>
    <w:rsid w:val="003B2BA7"/>
    <w:rsid w:val="003B2DAB"/>
    <w:rsid w:val="003B30EB"/>
    <w:rsid w:val="003B3130"/>
    <w:rsid w:val="003B324E"/>
    <w:rsid w:val="003B326A"/>
    <w:rsid w:val="003B32F9"/>
    <w:rsid w:val="003B3350"/>
    <w:rsid w:val="003B336B"/>
    <w:rsid w:val="003B33DF"/>
    <w:rsid w:val="003B3403"/>
    <w:rsid w:val="003B3422"/>
    <w:rsid w:val="003B344B"/>
    <w:rsid w:val="003B34FC"/>
    <w:rsid w:val="003B35EA"/>
    <w:rsid w:val="003B3751"/>
    <w:rsid w:val="003B37CD"/>
    <w:rsid w:val="003B37E9"/>
    <w:rsid w:val="003B3835"/>
    <w:rsid w:val="003B3971"/>
    <w:rsid w:val="003B39F0"/>
    <w:rsid w:val="003B3A6D"/>
    <w:rsid w:val="003B3BDE"/>
    <w:rsid w:val="003B3D53"/>
    <w:rsid w:val="003B3FA8"/>
    <w:rsid w:val="003B3FC7"/>
    <w:rsid w:val="003B40DD"/>
    <w:rsid w:val="003B4162"/>
    <w:rsid w:val="003B4202"/>
    <w:rsid w:val="003B4216"/>
    <w:rsid w:val="003B4360"/>
    <w:rsid w:val="003B438B"/>
    <w:rsid w:val="003B43AD"/>
    <w:rsid w:val="003B451F"/>
    <w:rsid w:val="003B45A9"/>
    <w:rsid w:val="003B45AA"/>
    <w:rsid w:val="003B462C"/>
    <w:rsid w:val="003B4671"/>
    <w:rsid w:val="003B474F"/>
    <w:rsid w:val="003B48D4"/>
    <w:rsid w:val="003B4901"/>
    <w:rsid w:val="003B490D"/>
    <w:rsid w:val="003B490F"/>
    <w:rsid w:val="003B49B6"/>
    <w:rsid w:val="003B4BF7"/>
    <w:rsid w:val="003B4D44"/>
    <w:rsid w:val="003B4DE1"/>
    <w:rsid w:val="003B4E79"/>
    <w:rsid w:val="003B4EAA"/>
    <w:rsid w:val="003B4F49"/>
    <w:rsid w:val="003B4FA0"/>
    <w:rsid w:val="003B5014"/>
    <w:rsid w:val="003B50EB"/>
    <w:rsid w:val="003B51F2"/>
    <w:rsid w:val="003B52EE"/>
    <w:rsid w:val="003B54B3"/>
    <w:rsid w:val="003B5508"/>
    <w:rsid w:val="003B55D1"/>
    <w:rsid w:val="003B57BB"/>
    <w:rsid w:val="003B5817"/>
    <w:rsid w:val="003B5849"/>
    <w:rsid w:val="003B5883"/>
    <w:rsid w:val="003B58DF"/>
    <w:rsid w:val="003B59D9"/>
    <w:rsid w:val="003B5A37"/>
    <w:rsid w:val="003B5A3A"/>
    <w:rsid w:val="003B5A45"/>
    <w:rsid w:val="003B5AE9"/>
    <w:rsid w:val="003B5B61"/>
    <w:rsid w:val="003B5BCB"/>
    <w:rsid w:val="003B5C35"/>
    <w:rsid w:val="003B5C37"/>
    <w:rsid w:val="003B5CA9"/>
    <w:rsid w:val="003B5CF3"/>
    <w:rsid w:val="003B5D9C"/>
    <w:rsid w:val="003B5E6F"/>
    <w:rsid w:val="003B5E76"/>
    <w:rsid w:val="003B5E90"/>
    <w:rsid w:val="003B5ED9"/>
    <w:rsid w:val="003B5F95"/>
    <w:rsid w:val="003B605F"/>
    <w:rsid w:val="003B609D"/>
    <w:rsid w:val="003B60FF"/>
    <w:rsid w:val="003B611E"/>
    <w:rsid w:val="003B6181"/>
    <w:rsid w:val="003B61C0"/>
    <w:rsid w:val="003B6200"/>
    <w:rsid w:val="003B6216"/>
    <w:rsid w:val="003B634B"/>
    <w:rsid w:val="003B635A"/>
    <w:rsid w:val="003B63B3"/>
    <w:rsid w:val="003B6468"/>
    <w:rsid w:val="003B6486"/>
    <w:rsid w:val="003B665A"/>
    <w:rsid w:val="003B66C3"/>
    <w:rsid w:val="003B67D6"/>
    <w:rsid w:val="003B69A4"/>
    <w:rsid w:val="003B69D8"/>
    <w:rsid w:val="003B6A57"/>
    <w:rsid w:val="003B6C5C"/>
    <w:rsid w:val="003B6C85"/>
    <w:rsid w:val="003B6CF2"/>
    <w:rsid w:val="003B6D4D"/>
    <w:rsid w:val="003B6D9F"/>
    <w:rsid w:val="003B6DE2"/>
    <w:rsid w:val="003B6E6D"/>
    <w:rsid w:val="003B6F63"/>
    <w:rsid w:val="003B6FA6"/>
    <w:rsid w:val="003B7041"/>
    <w:rsid w:val="003B70E1"/>
    <w:rsid w:val="003B70ED"/>
    <w:rsid w:val="003B7110"/>
    <w:rsid w:val="003B7283"/>
    <w:rsid w:val="003B7343"/>
    <w:rsid w:val="003B7480"/>
    <w:rsid w:val="003B74DB"/>
    <w:rsid w:val="003B757A"/>
    <w:rsid w:val="003B757F"/>
    <w:rsid w:val="003B75B5"/>
    <w:rsid w:val="003B768A"/>
    <w:rsid w:val="003B77A8"/>
    <w:rsid w:val="003B78D9"/>
    <w:rsid w:val="003B7913"/>
    <w:rsid w:val="003B7A5B"/>
    <w:rsid w:val="003B7D37"/>
    <w:rsid w:val="003B7EEA"/>
    <w:rsid w:val="003C00AC"/>
    <w:rsid w:val="003C01D8"/>
    <w:rsid w:val="003C02B3"/>
    <w:rsid w:val="003C0390"/>
    <w:rsid w:val="003C044E"/>
    <w:rsid w:val="003C0488"/>
    <w:rsid w:val="003C05A9"/>
    <w:rsid w:val="003C05BE"/>
    <w:rsid w:val="003C061E"/>
    <w:rsid w:val="003C07AC"/>
    <w:rsid w:val="003C07B9"/>
    <w:rsid w:val="003C0955"/>
    <w:rsid w:val="003C0989"/>
    <w:rsid w:val="003C0BEC"/>
    <w:rsid w:val="003C0D00"/>
    <w:rsid w:val="003C0E5D"/>
    <w:rsid w:val="003C0F72"/>
    <w:rsid w:val="003C10D1"/>
    <w:rsid w:val="003C122A"/>
    <w:rsid w:val="003C12E3"/>
    <w:rsid w:val="003C14A7"/>
    <w:rsid w:val="003C151F"/>
    <w:rsid w:val="003C1631"/>
    <w:rsid w:val="003C1654"/>
    <w:rsid w:val="003C1B68"/>
    <w:rsid w:val="003C1C3B"/>
    <w:rsid w:val="003C1CB0"/>
    <w:rsid w:val="003C1CB7"/>
    <w:rsid w:val="003C1CDC"/>
    <w:rsid w:val="003C1D4B"/>
    <w:rsid w:val="003C1E25"/>
    <w:rsid w:val="003C20BA"/>
    <w:rsid w:val="003C211B"/>
    <w:rsid w:val="003C219E"/>
    <w:rsid w:val="003C222F"/>
    <w:rsid w:val="003C2346"/>
    <w:rsid w:val="003C23EC"/>
    <w:rsid w:val="003C2465"/>
    <w:rsid w:val="003C2541"/>
    <w:rsid w:val="003C25F1"/>
    <w:rsid w:val="003C264B"/>
    <w:rsid w:val="003C269D"/>
    <w:rsid w:val="003C2877"/>
    <w:rsid w:val="003C2926"/>
    <w:rsid w:val="003C2943"/>
    <w:rsid w:val="003C2955"/>
    <w:rsid w:val="003C29B9"/>
    <w:rsid w:val="003C2A74"/>
    <w:rsid w:val="003C2B58"/>
    <w:rsid w:val="003C2B7F"/>
    <w:rsid w:val="003C2BCC"/>
    <w:rsid w:val="003C2C04"/>
    <w:rsid w:val="003C2C15"/>
    <w:rsid w:val="003C2C78"/>
    <w:rsid w:val="003C2C99"/>
    <w:rsid w:val="003C2CB8"/>
    <w:rsid w:val="003C2E02"/>
    <w:rsid w:val="003C2E2C"/>
    <w:rsid w:val="003C2E3E"/>
    <w:rsid w:val="003C2EC8"/>
    <w:rsid w:val="003C2F1C"/>
    <w:rsid w:val="003C3044"/>
    <w:rsid w:val="003C314F"/>
    <w:rsid w:val="003C3182"/>
    <w:rsid w:val="003C3251"/>
    <w:rsid w:val="003C32B6"/>
    <w:rsid w:val="003C333F"/>
    <w:rsid w:val="003C34A3"/>
    <w:rsid w:val="003C3652"/>
    <w:rsid w:val="003C3683"/>
    <w:rsid w:val="003C37E2"/>
    <w:rsid w:val="003C37EB"/>
    <w:rsid w:val="003C3813"/>
    <w:rsid w:val="003C3905"/>
    <w:rsid w:val="003C394B"/>
    <w:rsid w:val="003C3A68"/>
    <w:rsid w:val="003C3A80"/>
    <w:rsid w:val="003C3BC0"/>
    <w:rsid w:val="003C3BE1"/>
    <w:rsid w:val="003C3C79"/>
    <w:rsid w:val="003C3D10"/>
    <w:rsid w:val="003C40F7"/>
    <w:rsid w:val="003C413D"/>
    <w:rsid w:val="003C4183"/>
    <w:rsid w:val="003C41CC"/>
    <w:rsid w:val="003C4265"/>
    <w:rsid w:val="003C4308"/>
    <w:rsid w:val="003C4562"/>
    <w:rsid w:val="003C461F"/>
    <w:rsid w:val="003C47EA"/>
    <w:rsid w:val="003C48A4"/>
    <w:rsid w:val="003C48CF"/>
    <w:rsid w:val="003C48D3"/>
    <w:rsid w:val="003C4B9D"/>
    <w:rsid w:val="003C4C0A"/>
    <w:rsid w:val="003C4C3A"/>
    <w:rsid w:val="003C4C3F"/>
    <w:rsid w:val="003C4C77"/>
    <w:rsid w:val="003C4D28"/>
    <w:rsid w:val="003C4D34"/>
    <w:rsid w:val="003C4D8A"/>
    <w:rsid w:val="003C4FF6"/>
    <w:rsid w:val="003C5087"/>
    <w:rsid w:val="003C514C"/>
    <w:rsid w:val="003C515C"/>
    <w:rsid w:val="003C51A6"/>
    <w:rsid w:val="003C51F2"/>
    <w:rsid w:val="003C5268"/>
    <w:rsid w:val="003C5288"/>
    <w:rsid w:val="003C52B5"/>
    <w:rsid w:val="003C52C8"/>
    <w:rsid w:val="003C534E"/>
    <w:rsid w:val="003C5390"/>
    <w:rsid w:val="003C5409"/>
    <w:rsid w:val="003C54BF"/>
    <w:rsid w:val="003C54D9"/>
    <w:rsid w:val="003C5542"/>
    <w:rsid w:val="003C55AC"/>
    <w:rsid w:val="003C5638"/>
    <w:rsid w:val="003C5663"/>
    <w:rsid w:val="003C5749"/>
    <w:rsid w:val="003C589E"/>
    <w:rsid w:val="003C59B8"/>
    <w:rsid w:val="003C59CE"/>
    <w:rsid w:val="003C5A7C"/>
    <w:rsid w:val="003C5B5C"/>
    <w:rsid w:val="003C5B83"/>
    <w:rsid w:val="003C5CAA"/>
    <w:rsid w:val="003C5D5E"/>
    <w:rsid w:val="003C5EB6"/>
    <w:rsid w:val="003C5F57"/>
    <w:rsid w:val="003C601B"/>
    <w:rsid w:val="003C605F"/>
    <w:rsid w:val="003C60F8"/>
    <w:rsid w:val="003C6209"/>
    <w:rsid w:val="003C623E"/>
    <w:rsid w:val="003C6379"/>
    <w:rsid w:val="003C64BB"/>
    <w:rsid w:val="003C64CB"/>
    <w:rsid w:val="003C64FF"/>
    <w:rsid w:val="003C6515"/>
    <w:rsid w:val="003C6617"/>
    <w:rsid w:val="003C6695"/>
    <w:rsid w:val="003C66F1"/>
    <w:rsid w:val="003C66FB"/>
    <w:rsid w:val="003C6743"/>
    <w:rsid w:val="003C688C"/>
    <w:rsid w:val="003C68A4"/>
    <w:rsid w:val="003C6982"/>
    <w:rsid w:val="003C6993"/>
    <w:rsid w:val="003C69DD"/>
    <w:rsid w:val="003C6B7B"/>
    <w:rsid w:val="003C6CFA"/>
    <w:rsid w:val="003C6E26"/>
    <w:rsid w:val="003C6E62"/>
    <w:rsid w:val="003C6F44"/>
    <w:rsid w:val="003C7065"/>
    <w:rsid w:val="003C7068"/>
    <w:rsid w:val="003C7367"/>
    <w:rsid w:val="003C7527"/>
    <w:rsid w:val="003C7573"/>
    <w:rsid w:val="003C776B"/>
    <w:rsid w:val="003C78B8"/>
    <w:rsid w:val="003C7BF0"/>
    <w:rsid w:val="003C7C15"/>
    <w:rsid w:val="003C7C1A"/>
    <w:rsid w:val="003C7C52"/>
    <w:rsid w:val="003C7CC4"/>
    <w:rsid w:val="003C7D19"/>
    <w:rsid w:val="003C7D2F"/>
    <w:rsid w:val="003C7D65"/>
    <w:rsid w:val="003D0083"/>
    <w:rsid w:val="003D00EB"/>
    <w:rsid w:val="003D0219"/>
    <w:rsid w:val="003D0308"/>
    <w:rsid w:val="003D0375"/>
    <w:rsid w:val="003D03EA"/>
    <w:rsid w:val="003D03F7"/>
    <w:rsid w:val="003D0436"/>
    <w:rsid w:val="003D046D"/>
    <w:rsid w:val="003D047A"/>
    <w:rsid w:val="003D04FA"/>
    <w:rsid w:val="003D056A"/>
    <w:rsid w:val="003D062E"/>
    <w:rsid w:val="003D072C"/>
    <w:rsid w:val="003D0762"/>
    <w:rsid w:val="003D0784"/>
    <w:rsid w:val="003D0838"/>
    <w:rsid w:val="003D084A"/>
    <w:rsid w:val="003D0C5A"/>
    <w:rsid w:val="003D0CA6"/>
    <w:rsid w:val="003D0CBC"/>
    <w:rsid w:val="003D0D55"/>
    <w:rsid w:val="003D0E68"/>
    <w:rsid w:val="003D0EA2"/>
    <w:rsid w:val="003D0F25"/>
    <w:rsid w:val="003D0F66"/>
    <w:rsid w:val="003D0F8E"/>
    <w:rsid w:val="003D0FB1"/>
    <w:rsid w:val="003D111A"/>
    <w:rsid w:val="003D1179"/>
    <w:rsid w:val="003D11B5"/>
    <w:rsid w:val="003D134F"/>
    <w:rsid w:val="003D1387"/>
    <w:rsid w:val="003D13F2"/>
    <w:rsid w:val="003D1405"/>
    <w:rsid w:val="003D15A3"/>
    <w:rsid w:val="003D1606"/>
    <w:rsid w:val="003D170F"/>
    <w:rsid w:val="003D17A0"/>
    <w:rsid w:val="003D17E8"/>
    <w:rsid w:val="003D1828"/>
    <w:rsid w:val="003D1832"/>
    <w:rsid w:val="003D1980"/>
    <w:rsid w:val="003D1982"/>
    <w:rsid w:val="003D1996"/>
    <w:rsid w:val="003D1B36"/>
    <w:rsid w:val="003D1C36"/>
    <w:rsid w:val="003D1C51"/>
    <w:rsid w:val="003D1C81"/>
    <w:rsid w:val="003D1CA5"/>
    <w:rsid w:val="003D1D3A"/>
    <w:rsid w:val="003D1D3B"/>
    <w:rsid w:val="003D1DE4"/>
    <w:rsid w:val="003D1E07"/>
    <w:rsid w:val="003D1E51"/>
    <w:rsid w:val="003D1E83"/>
    <w:rsid w:val="003D1E9A"/>
    <w:rsid w:val="003D1EBD"/>
    <w:rsid w:val="003D1EDA"/>
    <w:rsid w:val="003D1FA1"/>
    <w:rsid w:val="003D2022"/>
    <w:rsid w:val="003D20B6"/>
    <w:rsid w:val="003D2122"/>
    <w:rsid w:val="003D21B8"/>
    <w:rsid w:val="003D223A"/>
    <w:rsid w:val="003D2244"/>
    <w:rsid w:val="003D2270"/>
    <w:rsid w:val="003D22A0"/>
    <w:rsid w:val="003D2359"/>
    <w:rsid w:val="003D2409"/>
    <w:rsid w:val="003D2422"/>
    <w:rsid w:val="003D25A1"/>
    <w:rsid w:val="003D26A2"/>
    <w:rsid w:val="003D26CD"/>
    <w:rsid w:val="003D2779"/>
    <w:rsid w:val="003D2785"/>
    <w:rsid w:val="003D2845"/>
    <w:rsid w:val="003D286C"/>
    <w:rsid w:val="003D29B1"/>
    <w:rsid w:val="003D29C7"/>
    <w:rsid w:val="003D2B8A"/>
    <w:rsid w:val="003D2BCA"/>
    <w:rsid w:val="003D2C13"/>
    <w:rsid w:val="003D2C27"/>
    <w:rsid w:val="003D2CAC"/>
    <w:rsid w:val="003D2F6D"/>
    <w:rsid w:val="003D2FAF"/>
    <w:rsid w:val="003D3050"/>
    <w:rsid w:val="003D3113"/>
    <w:rsid w:val="003D313A"/>
    <w:rsid w:val="003D3160"/>
    <w:rsid w:val="003D31A4"/>
    <w:rsid w:val="003D31B2"/>
    <w:rsid w:val="003D32AA"/>
    <w:rsid w:val="003D3316"/>
    <w:rsid w:val="003D3462"/>
    <w:rsid w:val="003D348C"/>
    <w:rsid w:val="003D363D"/>
    <w:rsid w:val="003D36E2"/>
    <w:rsid w:val="003D36F4"/>
    <w:rsid w:val="003D3781"/>
    <w:rsid w:val="003D37AA"/>
    <w:rsid w:val="003D39A1"/>
    <w:rsid w:val="003D39A2"/>
    <w:rsid w:val="003D39AC"/>
    <w:rsid w:val="003D3A3A"/>
    <w:rsid w:val="003D3AAF"/>
    <w:rsid w:val="003D3AF5"/>
    <w:rsid w:val="003D3B2C"/>
    <w:rsid w:val="003D3BB2"/>
    <w:rsid w:val="003D3C15"/>
    <w:rsid w:val="003D3C66"/>
    <w:rsid w:val="003D3CE1"/>
    <w:rsid w:val="003D3E5B"/>
    <w:rsid w:val="003D3EF7"/>
    <w:rsid w:val="003D3FBF"/>
    <w:rsid w:val="003D4044"/>
    <w:rsid w:val="003D4184"/>
    <w:rsid w:val="003D4252"/>
    <w:rsid w:val="003D436D"/>
    <w:rsid w:val="003D44A5"/>
    <w:rsid w:val="003D4527"/>
    <w:rsid w:val="003D4770"/>
    <w:rsid w:val="003D4875"/>
    <w:rsid w:val="003D4901"/>
    <w:rsid w:val="003D498D"/>
    <w:rsid w:val="003D4A00"/>
    <w:rsid w:val="003D4A30"/>
    <w:rsid w:val="003D4C4D"/>
    <w:rsid w:val="003D4E42"/>
    <w:rsid w:val="003D4F04"/>
    <w:rsid w:val="003D4F9D"/>
    <w:rsid w:val="003D51C2"/>
    <w:rsid w:val="003D55B9"/>
    <w:rsid w:val="003D5722"/>
    <w:rsid w:val="003D575E"/>
    <w:rsid w:val="003D5855"/>
    <w:rsid w:val="003D58C6"/>
    <w:rsid w:val="003D5A38"/>
    <w:rsid w:val="003D5A63"/>
    <w:rsid w:val="003D5C54"/>
    <w:rsid w:val="003D5D9B"/>
    <w:rsid w:val="003D5DDC"/>
    <w:rsid w:val="003D5E70"/>
    <w:rsid w:val="003D609E"/>
    <w:rsid w:val="003D60D5"/>
    <w:rsid w:val="003D60DD"/>
    <w:rsid w:val="003D6153"/>
    <w:rsid w:val="003D627C"/>
    <w:rsid w:val="003D629D"/>
    <w:rsid w:val="003D62AD"/>
    <w:rsid w:val="003D63A3"/>
    <w:rsid w:val="003D6688"/>
    <w:rsid w:val="003D684D"/>
    <w:rsid w:val="003D69B9"/>
    <w:rsid w:val="003D6A26"/>
    <w:rsid w:val="003D6A33"/>
    <w:rsid w:val="003D6A77"/>
    <w:rsid w:val="003D6BD4"/>
    <w:rsid w:val="003D6CA6"/>
    <w:rsid w:val="003D6CC0"/>
    <w:rsid w:val="003D6D41"/>
    <w:rsid w:val="003D6D7D"/>
    <w:rsid w:val="003D6D88"/>
    <w:rsid w:val="003D6DB4"/>
    <w:rsid w:val="003D6DF5"/>
    <w:rsid w:val="003D6DFB"/>
    <w:rsid w:val="003D6E61"/>
    <w:rsid w:val="003D6E71"/>
    <w:rsid w:val="003D6F8B"/>
    <w:rsid w:val="003D7022"/>
    <w:rsid w:val="003D702B"/>
    <w:rsid w:val="003D7156"/>
    <w:rsid w:val="003D71E5"/>
    <w:rsid w:val="003D7220"/>
    <w:rsid w:val="003D72F8"/>
    <w:rsid w:val="003D7452"/>
    <w:rsid w:val="003D78A0"/>
    <w:rsid w:val="003D78D0"/>
    <w:rsid w:val="003D796B"/>
    <w:rsid w:val="003D79BB"/>
    <w:rsid w:val="003D7BFE"/>
    <w:rsid w:val="003D7C18"/>
    <w:rsid w:val="003D7C3C"/>
    <w:rsid w:val="003D7C61"/>
    <w:rsid w:val="003D7C98"/>
    <w:rsid w:val="003D7D9D"/>
    <w:rsid w:val="003D7DC2"/>
    <w:rsid w:val="003D7DFC"/>
    <w:rsid w:val="003D7E10"/>
    <w:rsid w:val="003D7E86"/>
    <w:rsid w:val="003D7F1C"/>
    <w:rsid w:val="003D7F8B"/>
    <w:rsid w:val="003D7FA5"/>
    <w:rsid w:val="003D7FA7"/>
    <w:rsid w:val="003E00AF"/>
    <w:rsid w:val="003E00D0"/>
    <w:rsid w:val="003E013E"/>
    <w:rsid w:val="003E029F"/>
    <w:rsid w:val="003E033B"/>
    <w:rsid w:val="003E035A"/>
    <w:rsid w:val="003E040B"/>
    <w:rsid w:val="003E0543"/>
    <w:rsid w:val="003E06EE"/>
    <w:rsid w:val="003E074B"/>
    <w:rsid w:val="003E07DF"/>
    <w:rsid w:val="003E08D5"/>
    <w:rsid w:val="003E0952"/>
    <w:rsid w:val="003E09A0"/>
    <w:rsid w:val="003E0A04"/>
    <w:rsid w:val="003E0B4D"/>
    <w:rsid w:val="003E0D39"/>
    <w:rsid w:val="003E0EE6"/>
    <w:rsid w:val="003E0FD8"/>
    <w:rsid w:val="003E0FEA"/>
    <w:rsid w:val="003E1017"/>
    <w:rsid w:val="003E106F"/>
    <w:rsid w:val="003E1104"/>
    <w:rsid w:val="003E1124"/>
    <w:rsid w:val="003E144B"/>
    <w:rsid w:val="003E146D"/>
    <w:rsid w:val="003E14B9"/>
    <w:rsid w:val="003E14DD"/>
    <w:rsid w:val="003E161C"/>
    <w:rsid w:val="003E171C"/>
    <w:rsid w:val="003E1840"/>
    <w:rsid w:val="003E1937"/>
    <w:rsid w:val="003E197A"/>
    <w:rsid w:val="003E1A7E"/>
    <w:rsid w:val="003E1B3B"/>
    <w:rsid w:val="003E1BAB"/>
    <w:rsid w:val="003E1CE1"/>
    <w:rsid w:val="003E1D42"/>
    <w:rsid w:val="003E1DC1"/>
    <w:rsid w:val="003E1E52"/>
    <w:rsid w:val="003E1EFC"/>
    <w:rsid w:val="003E1F4D"/>
    <w:rsid w:val="003E1F84"/>
    <w:rsid w:val="003E1FBB"/>
    <w:rsid w:val="003E20F0"/>
    <w:rsid w:val="003E2166"/>
    <w:rsid w:val="003E2192"/>
    <w:rsid w:val="003E21F9"/>
    <w:rsid w:val="003E23FF"/>
    <w:rsid w:val="003E2447"/>
    <w:rsid w:val="003E2500"/>
    <w:rsid w:val="003E250A"/>
    <w:rsid w:val="003E25EA"/>
    <w:rsid w:val="003E293A"/>
    <w:rsid w:val="003E2A2E"/>
    <w:rsid w:val="003E2A6C"/>
    <w:rsid w:val="003E2AAB"/>
    <w:rsid w:val="003E2CAA"/>
    <w:rsid w:val="003E2CD1"/>
    <w:rsid w:val="003E2E15"/>
    <w:rsid w:val="003E2EF4"/>
    <w:rsid w:val="003E2F28"/>
    <w:rsid w:val="003E2F4F"/>
    <w:rsid w:val="003E2FCA"/>
    <w:rsid w:val="003E2FDD"/>
    <w:rsid w:val="003E32C4"/>
    <w:rsid w:val="003E3370"/>
    <w:rsid w:val="003E34BC"/>
    <w:rsid w:val="003E36CA"/>
    <w:rsid w:val="003E38B0"/>
    <w:rsid w:val="003E398B"/>
    <w:rsid w:val="003E3A0C"/>
    <w:rsid w:val="003E3AB2"/>
    <w:rsid w:val="003E3ABC"/>
    <w:rsid w:val="003E3C58"/>
    <w:rsid w:val="003E3C85"/>
    <w:rsid w:val="003E3CD1"/>
    <w:rsid w:val="003E3E5F"/>
    <w:rsid w:val="003E3F92"/>
    <w:rsid w:val="003E3FB2"/>
    <w:rsid w:val="003E410A"/>
    <w:rsid w:val="003E42C2"/>
    <w:rsid w:val="003E435F"/>
    <w:rsid w:val="003E440B"/>
    <w:rsid w:val="003E458E"/>
    <w:rsid w:val="003E477C"/>
    <w:rsid w:val="003E496A"/>
    <w:rsid w:val="003E4A39"/>
    <w:rsid w:val="003E4C01"/>
    <w:rsid w:val="003E4E43"/>
    <w:rsid w:val="003E4FD8"/>
    <w:rsid w:val="003E4FE8"/>
    <w:rsid w:val="003E509A"/>
    <w:rsid w:val="003E50E2"/>
    <w:rsid w:val="003E5307"/>
    <w:rsid w:val="003E53C5"/>
    <w:rsid w:val="003E5455"/>
    <w:rsid w:val="003E5491"/>
    <w:rsid w:val="003E5603"/>
    <w:rsid w:val="003E5611"/>
    <w:rsid w:val="003E576A"/>
    <w:rsid w:val="003E5792"/>
    <w:rsid w:val="003E5C1E"/>
    <w:rsid w:val="003E5C54"/>
    <w:rsid w:val="003E5CAD"/>
    <w:rsid w:val="003E5CAF"/>
    <w:rsid w:val="003E5CBF"/>
    <w:rsid w:val="003E5CD0"/>
    <w:rsid w:val="003E5D25"/>
    <w:rsid w:val="003E5DAA"/>
    <w:rsid w:val="003E5E53"/>
    <w:rsid w:val="003E5E83"/>
    <w:rsid w:val="003E5F49"/>
    <w:rsid w:val="003E6072"/>
    <w:rsid w:val="003E61B9"/>
    <w:rsid w:val="003E620C"/>
    <w:rsid w:val="003E622F"/>
    <w:rsid w:val="003E62A9"/>
    <w:rsid w:val="003E62E0"/>
    <w:rsid w:val="003E6388"/>
    <w:rsid w:val="003E6448"/>
    <w:rsid w:val="003E64C8"/>
    <w:rsid w:val="003E6508"/>
    <w:rsid w:val="003E6594"/>
    <w:rsid w:val="003E65CB"/>
    <w:rsid w:val="003E6603"/>
    <w:rsid w:val="003E6649"/>
    <w:rsid w:val="003E67ED"/>
    <w:rsid w:val="003E6801"/>
    <w:rsid w:val="003E68A4"/>
    <w:rsid w:val="003E6AAD"/>
    <w:rsid w:val="003E6BF0"/>
    <w:rsid w:val="003E6D03"/>
    <w:rsid w:val="003E6D0D"/>
    <w:rsid w:val="003E6E82"/>
    <w:rsid w:val="003E6EB3"/>
    <w:rsid w:val="003E6F33"/>
    <w:rsid w:val="003E6FE1"/>
    <w:rsid w:val="003E7077"/>
    <w:rsid w:val="003E70F5"/>
    <w:rsid w:val="003E7180"/>
    <w:rsid w:val="003E7207"/>
    <w:rsid w:val="003E72F7"/>
    <w:rsid w:val="003E7337"/>
    <w:rsid w:val="003E7374"/>
    <w:rsid w:val="003E739B"/>
    <w:rsid w:val="003E749E"/>
    <w:rsid w:val="003E7544"/>
    <w:rsid w:val="003E7716"/>
    <w:rsid w:val="003E77DC"/>
    <w:rsid w:val="003E77ED"/>
    <w:rsid w:val="003E78A9"/>
    <w:rsid w:val="003E7917"/>
    <w:rsid w:val="003E795F"/>
    <w:rsid w:val="003E796D"/>
    <w:rsid w:val="003E79EC"/>
    <w:rsid w:val="003E7A19"/>
    <w:rsid w:val="003E7B8A"/>
    <w:rsid w:val="003E7CA8"/>
    <w:rsid w:val="003E7CAE"/>
    <w:rsid w:val="003E7D4D"/>
    <w:rsid w:val="003E7E2B"/>
    <w:rsid w:val="003E7E8A"/>
    <w:rsid w:val="003E7EC9"/>
    <w:rsid w:val="003E7F31"/>
    <w:rsid w:val="003E7F77"/>
    <w:rsid w:val="003E7F7C"/>
    <w:rsid w:val="003E7FB7"/>
    <w:rsid w:val="003F0246"/>
    <w:rsid w:val="003F02AC"/>
    <w:rsid w:val="003F0479"/>
    <w:rsid w:val="003F060B"/>
    <w:rsid w:val="003F06FA"/>
    <w:rsid w:val="003F070F"/>
    <w:rsid w:val="003F073D"/>
    <w:rsid w:val="003F0800"/>
    <w:rsid w:val="003F0839"/>
    <w:rsid w:val="003F0890"/>
    <w:rsid w:val="003F08D9"/>
    <w:rsid w:val="003F08F9"/>
    <w:rsid w:val="003F0958"/>
    <w:rsid w:val="003F0C19"/>
    <w:rsid w:val="003F0D4B"/>
    <w:rsid w:val="003F0E71"/>
    <w:rsid w:val="003F0E82"/>
    <w:rsid w:val="003F0EFF"/>
    <w:rsid w:val="003F1041"/>
    <w:rsid w:val="003F10C4"/>
    <w:rsid w:val="003F10C5"/>
    <w:rsid w:val="003F110D"/>
    <w:rsid w:val="003F1213"/>
    <w:rsid w:val="003F1235"/>
    <w:rsid w:val="003F13AE"/>
    <w:rsid w:val="003F1729"/>
    <w:rsid w:val="003F173F"/>
    <w:rsid w:val="003F1829"/>
    <w:rsid w:val="003F1891"/>
    <w:rsid w:val="003F1939"/>
    <w:rsid w:val="003F1AD6"/>
    <w:rsid w:val="003F1B03"/>
    <w:rsid w:val="003F2117"/>
    <w:rsid w:val="003F21C2"/>
    <w:rsid w:val="003F2202"/>
    <w:rsid w:val="003F2225"/>
    <w:rsid w:val="003F2299"/>
    <w:rsid w:val="003F22A9"/>
    <w:rsid w:val="003F22D4"/>
    <w:rsid w:val="003F2328"/>
    <w:rsid w:val="003F23B8"/>
    <w:rsid w:val="003F258A"/>
    <w:rsid w:val="003F2676"/>
    <w:rsid w:val="003F2717"/>
    <w:rsid w:val="003F273E"/>
    <w:rsid w:val="003F2797"/>
    <w:rsid w:val="003F2809"/>
    <w:rsid w:val="003F2814"/>
    <w:rsid w:val="003F2A62"/>
    <w:rsid w:val="003F2A98"/>
    <w:rsid w:val="003F2B32"/>
    <w:rsid w:val="003F2C19"/>
    <w:rsid w:val="003F2E65"/>
    <w:rsid w:val="003F2F39"/>
    <w:rsid w:val="003F2FBD"/>
    <w:rsid w:val="003F2FE0"/>
    <w:rsid w:val="003F30AB"/>
    <w:rsid w:val="003F3241"/>
    <w:rsid w:val="003F326E"/>
    <w:rsid w:val="003F32A9"/>
    <w:rsid w:val="003F33B2"/>
    <w:rsid w:val="003F3410"/>
    <w:rsid w:val="003F3471"/>
    <w:rsid w:val="003F34DF"/>
    <w:rsid w:val="003F35DB"/>
    <w:rsid w:val="003F3621"/>
    <w:rsid w:val="003F367F"/>
    <w:rsid w:val="003F36C0"/>
    <w:rsid w:val="003F36C1"/>
    <w:rsid w:val="003F36FF"/>
    <w:rsid w:val="003F3767"/>
    <w:rsid w:val="003F3842"/>
    <w:rsid w:val="003F396B"/>
    <w:rsid w:val="003F3A80"/>
    <w:rsid w:val="003F3B22"/>
    <w:rsid w:val="003F3BD8"/>
    <w:rsid w:val="003F3D5F"/>
    <w:rsid w:val="003F3DD0"/>
    <w:rsid w:val="003F3DF1"/>
    <w:rsid w:val="003F3E05"/>
    <w:rsid w:val="003F3EE4"/>
    <w:rsid w:val="003F3EEA"/>
    <w:rsid w:val="003F3EEE"/>
    <w:rsid w:val="003F402D"/>
    <w:rsid w:val="003F4039"/>
    <w:rsid w:val="003F412D"/>
    <w:rsid w:val="003F4148"/>
    <w:rsid w:val="003F4156"/>
    <w:rsid w:val="003F4280"/>
    <w:rsid w:val="003F42B4"/>
    <w:rsid w:val="003F444D"/>
    <w:rsid w:val="003F44DF"/>
    <w:rsid w:val="003F45FE"/>
    <w:rsid w:val="003F467D"/>
    <w:rsid w:val="003F46BE"/>
    <w:rsid w:val="003F4743"/>
    <w:rsid w:val="003F47D1"/>
    <w:rsid w:val="003F4899"/>
    <w:rsid w:val="003F4A23"/>
    <w:rsid w:val="003F4A42"/>
    <w:rsid w:val="003F4A53"/>
    <w:rsid w:val="003F4AFD"/>
    <w:rsid w:val="003F4BCC"/>
    <w:rsid w:val="003F4BDF"/>
    <w:rsid w:val="003F4C77"/>
    <w:rsid w:val="003F4DF0"/>
    <w:rsid w:val="003F4E9E"/>
    <w:rsid w:val="003F4F91"/>
    <w:rsid w:val="003F5079"/>
    <w:rsid w:val="003F527D"/>
    <w:rsid w:val="003F52F1"/>
    <w:rsid w:val="003F5383"/>
    <w:rsid w:val="003F55A7"/>
    <w:rsid w:val="003F5619"/>
    <w:rsid w:val="003F5654"/>
    <w:rsid w:val="003F57A1"/>
    <w:rsid w:val="003F58B8"/>
    <w:rsid w:val="003F5AD2"/>
    <w:rsid w:val="003F5ADB"/>
    <w:rsid w:val="003F5ADF"/>
    <w:rsid w:val="003F5B16"/>
    <w:rsid w:val="003F5B95"/>
    <w:rsid w:val="003F5C65"/>
    <w:rsid w:val="003F5CE4"/>
    <w:rsid w:val="003F5E16"/>
    <w:rsid w:val="003F617B"/>
    <w:rsid w:val="003F61B9"/>
    <w:rsid w:val="003F6239"/>
    <w:rsid w:val="003F62CC"/>
    <w:rsid w:val="003F62FA"/>
    <w:rsid w:val="003F6350"/>
    <w:rsid w:val="003F6392"/>
    <w:rsid w:val="003F6471"/>
    <w:rsid w:val="003F64D9"/>
    <w:rsid w:val="003F6506"/>
    <w:rsid w:val="003F6689"/>
    <w:rsid w:val="003F6722"/>
    <w:rsid w:val="003F67C8"/>
    <w:rsid w:val="003F682E"/>
    <w:rsid w:val="003F683E"/>
    <w:rsid w:val="003F6A4B"/>
    <w:rsid w:val="003F6AF5"/>
    <w:rsid w:val="003F6C08"/>
    <w:rsid w:val="003F6C2C"/>
    <w:rsid w:val="003F6C8D"/>
    <w:rsid w:val="003F6DDF"/>
    <w:rsid w:val="003F6E0B"/>
    <w:rsid w:val="003F6E13"/>
    <w:rsid w:val="003F6E81"/>
    <w:rsid w:val="003F6E97"/>
    <w:rsid w:val="003F6F77"/>
    <w:rsid w:val="003F7049"/>
    <w:rsid w:val="003F70F6"/>
    <w:rsid w:val="003F71B2"/>
    <w:rsid w:val="003F7287"/>
    <w:rsid w:val="003F7389"/>
    <w:rsid w:val="003F767C"/>
    <w:rsid w:val="003F767E"/>
    <w:rsid w:val="003F76AE"/>
    <w:rsid w:val="003F7704"/>
    <w:rsid w:val="003F7780"/>
    <w:rsid w:val="003F77DC"/>
    <w:rsid w:val="003F788C"/>
    <w:rsid w:val="003F7976"/>
    <w:rsid w:val="003F7AF2"/>
    <w:rsid w:val="003F7B1C"/>
    <w:rsid w:val="003F7B99"/>
    <w:rsid w:val="003F7BB8"/>
    <w:rsid w:val="003F7BD1"/>
    <w:rsid w:val="003F7C7A"/>
    <w:rsid w:val="003F7CA5"/>
    <w:rsid w:val="003F7CB9"/>
    <w:rsid w:val="003F7E12"/>
    <w:rsid w:val="003F7F9A"/>
    <w:rsid w:val="00400047"/>
    <w:rsid w:val="00400084"/>
    <w:rsid w:val="004001E8"/>
    <w:rsid w:val="0040022B"/>
    <w:rsid w:val="0040024A"/>
    <w:rsid w:val="0040026E"/>
    <w:rsid w:val="004002F5"/>
    <w:rsid w:val="004002FE"/>
    <w:rsid w:val="004004E2"/>
    <w:rsid w:val="004004FB"/>
    <w:rsid w:val="004005A2"/>
    <w:rsid w:val="00400606"/>
    <w:rsid w:val="00400662"/>
    <w:rsid w:val="00400744"/>
    <w:rsid w:val="00400818"/>
    <w:rsid w:val="0040083A"/>
    <w:rsid w:val="0040097C"/>
    <w:rsid w:val="00400A28"/>
    <w:rsid w:val="00400ABD"/>
    <w:rsid w:val="00400AE9"/>
    <w:rsid w:val="00400B29"/>
    <w:rsid w:val="00400D65"/>
    <w:rsid w:val="00400F9B"/>
    <w:rsid w:val="00400FAF"/>
    <w:rsid w:val="004010D2"/>
    <w:rsid w:val="00401107"/>
    <w:rsid w:val="00401444"/>
    <w:rsid w:val="004014F4"/>
    <w:rsid w:val="004015D6"/>
    <w:rsid w:val="0040163E"/>
    <w:rsid w:val="00401649"/>
    <w:rsid w:val="004016FA"/>
    <w:rsid w:val="004017BA"/>
    <w:rsid w:val="0040180D"/>
    <w:rsid w:val="00401839"/>
    <w:rsid w:val="0040199E"/>
    <w:rsid w:val="00401A02"/>
    <w:rsid w:val="00401A19"/>
    <w:rsid w:val="00401A7A"/>
    <w:rsid w:val="00401BB7"/>
    <w:rsid w:val="00401D30"/>
    <w:rsid w:val="00401D94"/>
    <w:rsid w:val="00401E8D"/>
    <w:rsid w:val="00401F7F"/>
    <w:rsid w:val="00401FE4"/>
    <w:rsid w:val="00402028"/>
    <w:rsid w:val="00402077"/>
    <w:rsid w:val="00402182"/>
    <w:rsid w:val="00402437"/>
    <w:rsid w:val="004025DE"/>
    <w:rsid w:val="0040264E"/>
    <w:rsid w:val="00402653"/>
    <w:rsid w:val="004026A1"/>
    <w:rsid w:val="0040277F"/>
    <w:rsid w:val="00402812"/>
    <w:rsid w:val="004029E7"/>
    <w:rsid w:val="00402C47"/>
    <w:rsid w:val="00402FF4"/>
    <w:rsid w:val="0040300E"/>
    <w:rsid w:val="00403111"/>
    <w:rsid w:val="004031F2"/>
    <w:rsid w:val="0040323E"/>
    <w:rsid w:val="004032B9"/>
    <w:rsid w:val="004032BC"/>
    <w:rsid w:val="004032BE"/>
    <w:rsid w:val="004034B3"/>
    <w:rsid w:val="004034CC"/>
    <w:rsid w:val="00403526"/>
    <w:rsid w:val="00403796"/>
    <w:rsid w:val="00403923"/>
    <w:rsid w:val="00403AE7"/>
    <w:rsid w:val="00403B16"/>
    <w:rsid w:val="00403BFF"/>
    <w:rsid w:val="00403CE9"/>
    <w:rsid w:val="00403CFC"/>
    <w:rsid w:val="00403CFF"/>
    <w:rsid w:val="00403D09"/>
    <w:rsid w:val="00403E19"/>
    <w:rsid w:val="00403F6E"/>
    <w:rsid w:val="00403FE0"/>
    <w:rsid w:val="00404088"/>
    <w:rsid w:val="004040DF"/>
    <w:rsid w:val="00404222"/>
    <w:rsid w:val="0040426F"/>
    <w:rsid w:val="004044FC"/>
    <w:rsid w:val="004045C3"/>
    <w:rsid w:val="00404819"/>
    <w:rsid w:val="004048BB"/>
    <w:rsid w:val="0040493A"/>
    <w:rsid w:val="00404A82"/>
    <w:rsid w:val="00404AD8"/>
    <w:rsid w:val="00404AD9"/>
    <w:rsid w:val="00404AFC"/>
    <w:rsid w:val="00404B0B"/>
    <w:rsid w:val="00404B39"/>
    <w:rsid w:val="00404B53"/>
    <w:rsid w:val="00404CA3"/>
    <w:rsid w:val="00404CB3"/>
    <w:rsid w:val="00404CE0"/>
    <w:rsid w:val="00404D2C"/>
    <w:rsid w:val="00404E20"/>
    <w:rsid w:val="00404E60"/>
    <w:rsid w:val="00404E84"/>
    <w:rsid w:val="00404EAE"/>
    <w:rsid w:val="00404EF0"/>
    <w:rsid w:val="00404F4A"/>
    <w:rsid w:val="00404F8B"/>
    <w:rsid w:val="00404FC1"/>
    <w:rsid w:val="0040504B"/>
    <w:rsid w:val="00405082"/>
    <w:rsid w:val="00405154"/>
    <w:rsid w:val="0040519E"/>
    <w:rsid w:val="004052A7"/>
    <w:rsid w:val="0040532F"/>
    <w:rsid w:val="00405332"/>
    <w:rsid w:val="00405358"/>
    <w:rsid w:val="00405497"/>
    <w:rsid w:val="004054D3"/>
    <w:rsid w:val="00405531"/>
    <w:rsid w:val="004056B1"/>
    <w:rsid w:val="00405767"/>
    <w:rsid w:val="0040583C"/>
    <w:rsid w:val="0040590B"/>
    <w:rsid w:val="0040592B"/>
    <w:rsid w:val="004059D1"/>
    <w:rsid w:val="004059F4"/>
    <w:rsid w:val="00405A56"/>
    <w:rsid w:val="00405E7C"/>
    <w:rsid w:val="00405FF2"/>
    <w:rsid w:val="004061C4"/>
    <w:rsid w:val="00406205"/>
    <w:rsid w:val="004062BF"/>
    <w:rsid w:val="0040644F"/>
    <w:rsid w:val="004066BB"/>
    <w:rsid w:val="00406770"/>
    <w:rsid w:val="00406A3B"/>
    <w:rsid w:val="00406A45"/>
    <w:rsid w:val="00406B92"/>
    <w:rsid w:val="00406CC3"/>
    <w:rsid w:val="00406CD2"/>
    <w:rsid w:val="00406D55"/>
    <w:rsid w:val="00406DEE"/>
    <w:rsid w:val="00406EA5"/>
    <w:rsid w:val="00407040"/>
    <w:rsid w:val="0040711E"/>
    <w:rsid w:val="0040717B"/>
    <w:rsid w:val="004071B3"/>
    <w:rsid w:val="004072BB"/>
    <w:rsid w:val="004072D7"/>
    <w:rsid w:val="00407326"/>
    <w:rsid w:val="00407329"/>
    <w:rsid w:val="004073A5"/>
    <w:rsid w:val="004074DB"/>
    <w:rsid w:val="0040752F"/>
    <w:rsid w:val="004075D4"/>
    <w:rsid w:val="0040771E"/>
    <w:rsid w:val="00407730"/>
    <w:rsid w:val="0040786E"/>
    <w:rsid w:val="004078D1"/>
    <w:rsid w:val="00407987"/>
    <w:rsid w:val="0040798A"/>
    <w:rsid w:val="00407BE9"/>
    <w:rsid w:val="00407BFC"/>
    <w:rsid w:val="00407DB3"/>
    <w:rsid w:val="00407DDB"/>
    <w:rsid w:val="00407E16"/>
    <w:rsid w:val="00407EEC"/>
    <w:rsid w:val="00407FCD"/>
    <w:rsid w:val="00407FE5"/>
    <w:rsid w:val="00410024"/>
    <w:rsid w:val="004100BF"/>
    <w:rsid w:val="004101B0"/>
    <w:rsid w:val="004102E5"/>
    <w:rsid w:val="004102F6"/>
    <w:rsid w:val="00410326"/>
    <w:rsid w:val="00410453"/>
    <w:rsid w:val="0041054D"/>
    <w:rsid w:val="00410650"/>
    <w:rsid w:val="00410708"/>
    <w:rsid w:val="00410747"/>
    <w:rsid w:val="004109EF"/>
    <w:rsid w:val="00410A93"/>
    <w:rsid w:val="00410B18"/>
    <w:rsid w:val="00410B66"/>
    <w:rsid w:val="00410C32"/>
    <w:rsid w:val="00410CF4"/>
    <w:rsid w:val="00410EC7"/>
    <w:rsid w:val="00410EDE"/>
    <w:rsid w:val="00410F97"/>
    <w:rsid w:val="00410FC7"/>
    <w:rsid w:val="00411008"/>
    <w:rsid w:val="00411159"/>
    <w:rsid w:val="0041116A"/>
    <w:rsid w:val="00411172"/>
    <w:rsid w:val="00411193"/>
    <w:rsid w:val="00411353"/>
    <w:rsid w:val="00411483"/>
    <w:rsid w:val="00411627"/>
    <w:rsid w:val="00411697"/>
    <w:rsid w:val="004116B1"/>
    <w:rsid w:val="004116BD"/>
    <w:rsid w:val="00411933"/>
    <w:rsid w:val="00411AC5"/>
    <w:rsid w:val="00411B39"/>
    <w:rsid w:val="00411BC9"/>
    <w:rsid w:val="00411C58"/>
    <w:rsid w:val="00411CF1"/>
    <w:rsid w:val="00411DF6"/>
    <w:rsid w:val="00411E11"/>
    <w:rsid w:val="00411E1A"/>
    <w:rsid w:val="00411ED5"/>
    <w:rsid w:val="00412121"/>
    <w:rsid w:val="00412204"/>
    <w:rsid w:val="00412217"/>
    <w:rsid w:val="00412238"/>
    <w:rsid w:val="0041224A"/>
    <w:rsid w:val="004124A1"/>
    <w:rsid w:val="0041259B"/>
    <w:rsid w:val="004125F1"/>
    <w:rsid w:val="004125F7"/>
    <w:rsid w:val="0041262B"/>
    <w:rsid w:val="00412706"/>
    <w:rsid w:val="0041277B"/>
    <w:rsid w:val="0041277C"/>
    <w:rsid w:val="00412796"/>
    <w:rsid w:val="004127A7"/>
    <w:rsid w:val="00412959"/>
    <w:rsid w:val="004129B1"/>
    <w:rsid w:val="00412A10"/>
    <w:rsid w:val="00412AAA"/>
    <w:rsid w:val="00412BDC"/>
    <w:rsid w:val="00412C16"/>
    <w:rsid w:val="00412C4C"/>
    <w:rsid w:val="00412C58"/>
    <w:rsid w:val="00412D01"/>
    <w:rsid w:val="00412D5D"/>
    <w:rsid w:val="00412D79"/>
    <w:rsid w:val="00412E4D"/>
    <w:rsid w:val="00412F28"/>
    <w:rsid w:val="00412F76"/>
    <w:rsid w:val="00412FBB"/>
    <w:rsid w:val="00413061"/>
    <w:rsid w:val="0041310E"/>
    <w:rsid w:val="00413118"/>
    <w:rsid w:val="00413162"/>
    <w:rsid w:val="00413169"/>
    <w:rsid w:val="004132F9"/>
    <w:rsid w:val="004133C1"/>
    <w:rsid w:val="0041345F"/>
    <w:rsid w:val="004134A6"/>
    <w:rsid w:val="004134FD"/>
    <w:rsid w:val="0041367C"/>
    <w:rsid w:val="004136BA"/>
    <w:rsid w:val="004136BB"/>
    <w:rsid w:val="004138C6"/>
    <w:rsid w:val="00413965"/>
    <w:rsid w:val="00413A1E"/>
    <w:rsid w:val="00413C6B"/>
    <w:rsid w:val="00413D6C"/>
    <w:rsid w:val="00413F23"/>
    <w:rsid w:val="00413F67"/>
    <w:rsid w:val="00414030"/>
    <w:rsid w:val="0041418D"/>
    <w:rsid w:val="004141B0"/>
    <w:rsid w:val="0041420D"/>
    <w:rsid w:val="0041423E"/>
    <w:rsid w:val="00414310"/>
    <w:rsid w:val="00414442"/>
    <w:rsid w:val="00414476"/>
    <w:rsid w:val="004144D0"/>
    <w:rsid w:val="00414535"/>
    <w:rsid w:val="0041459A"/>
    <w:rsid w:val="00414666"/>
    <w:rsid w:val="004146D6"/>
    <w:rsid w:val="004146FF"/>
    <w:rsid w:val="0041471F"/>
    <w:rsid w:val="0041473B"/>
    <w:rsid w:val="00414821"/>
    <w:rsid w:val="004148A6"/>
    <w:rsid w:val="00414A3B"/>
    <w:rsid w:val="00414B36"/>
    <w:rsid w:val="00414BB1"/>
    <w:rsid w:val="00414BBB"/>
    <w:rsid w:val="00414BE8"/>
    <w:rsid w:val="00414C2E"/>
    <w:rsid w:val="00414C94"/>
    <w:rsid w:val="00414CC3"/>
    <w:rsid w:val="00414DD3"/>
    <w:rsid w:val="00414DD9"/>
    <w:rsid w:val="00414DE0"/>
    <w:rsid w:val="00414E98"/>
    <w:rsid w:val="00414F08"/>
    <w:rsid w:val="00415030"/>
    <w:rsid w:val="00415065"/>
    <w:rsid w:val="004150EE"/>
    <w:rsid w:val="004151CF"/>
    <w:rsid w:val="00415233"/>
    <w:rsid w:val="00415269"/>
    <w:rsid w:val="004152EB"/>
    <w:rsid w:val="0041542D"/>
    <w:rsid w:val="004155CA"/>
    <w:rsid w:val="004155DF"/>
    <w:rsid w:val="004156FD"/>
    <w:rsid w:val="00415705"/>
    <w:rsid w:val="00415788"/>
    <w:rsid w:val="004157C1"/>
    <w:rsid w:val="00415813"/>
    <w:rsid w:val="004158C5"/>
    <w:rsid w:val="004158D2"/>
    <w:rsid w:val="0041594E"/>
    <w:rsid w:val="00415A27"/>
    <w:rsid w:val="00415A3C"/>
    <w:rsid w:val="00415A91"/>
    <w:rsid w:val="00415ADD"/>
    <w:rsid w:val="00415AF4"/>
    <w:rsid w:val="00415B14"/>
    <w:rsid w:val="00415C8A"/>
    <w:rsid w:val="00415D64"/>
    <w:rsid w:val="00415E22"/>
    <w:rsid w:val="00415E2C"/>
    <w:rsid w:val="00415F8D"/>
    <w:rsid w:val="0041600D"/>
    <w:rsid w:val="0041610E"/>
    <w:rsid w:val="00416153"/>
    <w:rsid w:val="004161F7"/>
    <w:rsid w:val="00416226"/>
    <w:rsid w:val="00416238"/>
    <w:rsid w:val="0041630D"/>
    <w:rsid w:val="00416349"/>
    <w:rsid w:val="00416364"/>
    <w:rsid w:val="004163AD"/>
    <w:rsid w:val="00416484"/>
    <w:rsid w:val="00416569"/>
    <w:rsid w:val="0041666A"/>
    <w:rsid w:val="00416678"/>
    <w:rsid w:val="0041681F"/>
    <w:rsid w:val="00416862"/>
    <w:rsid w:val="00416900"/>
    <w:rsid w:val="00416986"/>
    <w:rsid w:val="00416AC3"/>
    <w:rsid w:val="00416ADB"/>
    <w:rsid w:val="00416B03"/>
    <w:rsid w:val="00416BEB"/>
    <w:rsid w:val="00416C1C"/>
    <w:rsid w:val="00416C7C"/>
    <w:rsid w:val="00416CC8"/>
    <w:rsid w:val="00416CF3"/>
    <w:rsid w:val="00416DEE"/>
    <w:rsid w:val="00416DF2"/>
    <w:rsid w:val="00416E04"/>
    <w:rsid w:val="00416E11"/>
    <w:rsid w:val="00416E42"/>
    <w:rsid w:val="00416E73"/>
    <w:rsid w:val="00416F40"/>
    <w:rsid w:val="00416F58"/>
    <w:rsid w:val="00416F95"/>
    <w:rsid w:val="0041710C"/>
    <w:rsid w:val="00417277"/>
    <w:rsid w:val="00417317"/>
    <w:rsid w:val="0041731A"/>
    <w:rsid w:val="0041734F"/>
    <w:rsid w:val="0041737B"/>
    <w:rsid w:val="004173EA"/>
    <w:rsid w:val="00417444"/>
    <w:rsid w:val="004174B3"/>
    <w:rsid w:val="00417599"/>
    <w:rsid w:val="00417673"/>
    <w:rsid w:val="004177B4"/>
    <w:rsid w:val="004177C0"/>
    <w:rsid w:val="004177F1"/>
    <w:rsid w:val="00417803"/>
    <w:rsid w:val="00417882"/>
    <w:rsid w:val="004178B2"/>
    <w:rsid w:val="00417A0C"/>
    <w:rsid w:val="00417B51"/>
    <w:rsid w:val="00417D02"/>
    <w:rsid w:val="00417F43"/>
    <w:rsid w:val="00417F83"/>
    <w:rsid w:val="0042005F"/>
    <w:rsid w:val="004200A6"/>
    <w:rsid w:val="004200E8"/>
    <w:rsid w:val="004200F6"/>
    <w:rsid w:val="00420120"/>
    <w:rsid w:val="004202BD"/>
    <w:rsid w:val="004202CC"/>
    <w:rsid w:val="004202D1"/>
    <w:rsid w:val="0042047F"/>
    <w:rsid w:val="0042048A"/>
    <w:rsid w:val="00420644"/>
    <w:rsid w:val="0042066D"/>
    <w:rsid w:val="0042077F"/>
    <w:rsid w:val="0042087E"/>
    <w:rsid w:val="00420905"/>
    <w:rsid w:val="00420924"/>
    <w:rsid w:val="00420A23"/>
    <w:rsid w:val="00420A50"/>
    <w:rsid w:val="00420A56"/>
    <w:rsid w:val="00420AA6"/>
    <w:rsid w:val="00420ABE"/>
    <w:rsid w:val="00420B1D"/>
    <w:rsid w:val="00420B8C"/>
    <w:rsid w:val="00420B9F"/>
    <w:rsid w:val="00420CB2"/>
    <w:rsid w:val="00420CDC"/>
    <w:rsid w:val="00420E42"/>
    <w:rsid w:val="00421038"/>
    <w:rsid w:val="00421039"/>
    <w:rsid w:val="004210A9"/>
    <w:rsid w:val="004211A2"/>
    <w:rsid w:val="004211A5"/>
    <w:rsid w:val="0042120C"/>
    <w:rsid w:val="00421268"/>
    <w:rsid w:val="0042130A"/>
    <w:rsid w:val="00421320"/>
    <w:rsid w:val="00421463"/>
    <w:rsid w:val="00421518"/>
    <w:rsid w:val="00421584"/>
    <w:rsid w:val="0042158A"/>
    <w:rsid w:val="004215AA"/>
    <w:rsid w:val="0042171B"/>
    <w:rsid w:val="004217BC"/>
    <w:rsid w:val="0042186A"/>
    <w:rsid w:val="0042192C"/>
    <w:rsid w:val="00421A57"/>
    <w:rsid w:val="00421D0E"/>
    <w:rsid w:val="00421D5D"/>
    <w:rsid w:val="00421EBF"/>
    <w:rsid w:val="00421F0E"/>
    <w:rsid w:val="00422086"/>
    <w:rsid w:val="0042224F"/>
    <w:rsid w:val="00422260"/>
    <w:rsid w:val="0042226A"/>
    <w:rsid w:val="004226D5"/>
    <w:rsid w:val="00422844"/>
    <w:rsid w:val="00422B3E"/>
    <w:rsid w:val="00422C5F"/>
    <w:rsid w:val="00422C7C"/>
    <w:rsid w:val="00422C84"/>
    <w:rsid w:val="00422D5E"/>
    <w:rsid w:val="00422D60"/>
    <w:rsid w:val="00422DA3"/>
    <w:rsid w:val="00422DAD"/>
    <w:rsid w:val="004231B5"/>
    <w:rsid w:val="00423210"/>
    <w:rsid w:val="0042332D"/>
    <w:rsid w:val="00423371"/>
    <w:rsid w:val="004233AD"/>
    <w:rsid w:val="00423546"/>
    <w:rsid w:val="0042356A"/>
    <w:rsid w:val="00423577"/>
    <w:rsid w:val="004236BB"/>
    <w:rsid w:val="004238DB"/>
    <w:rsid w:val="00423936"/>
    <w:rsid w:val="00423944"/>
    <w:rsid w:val="00423969"/>
    <w:rsid w:val="004239FF"/>
    <w:rsid w:val="00423AA8"/>
    <w:rsid w:val="00423AF2"/>
    <w:rsid w:val="00423C5F"/>
    <w:rsid w:val="00423D8B"/>
    <w:rsid w:val="00423DE5"/>
    <w:rsid w:val="00423F4E"/>
    <w:rsid w:val="0042413F"/>
    <w:rsid w:val="004241CF"/>
    <w:rsid w:val="0042439C"/>
    <w:rsid w:val="004244AF"/>
    <w:rsid w:val="00424531"/>
    <w:rsid w:val="004246B7"/>
    <w:rsid w:val="00424864"/>
    <w:rsid w:val="0042487A"/>
    <w:rsid w:val="00424987"/>
    <w:rsid w:val="00424D58"/>
    <w:rsid w:val="00424DDB"/>
    <w:rsid w:val="00424E4C"/>
    <w:rsid w:val="00424F76"/>
    <w:rsid w:val="00424FBF"/>
    <w:rsid w:val="004250A6"/>
    <w:rsid w:val="004250FC"/>
    <w:rsid w:val="00425137"/>
    <w:rsid w:val="00425172"/>
    <w:rsid w:val="004251DC"/>
    <w:rsid w:val="00425237"/>
    <w:rsid w:val="00425397"/>
    <w:rsid w:val="00425451"/>
    <w:rsid w:val="004254DF"/>
    <w:rsid w:val="0042562C"/>
    <w:rsid w:val="0042589F"/>
    <w:rsid w:val="004258C8"/>
    <w:rsid w:val="004259D0"/>
    <w:rsid w:val="00425B7A"/>
    <w:rsid w:val="00425CF3"/>
    <w:rsid w:val="00425F58"/>
    <w:rsid w:val="0042623A"/>
    <w:rsid w:val="00426334"/>
    <w:rsid w:val="0042633A"/>
    <w:rsid w:val="00426392"/>
    <w:rsid w:val="0042643A"/>
    <w:rsid w:val="00426557"/>
    <w:rsid w:val="00426676"/>
    <w:rsid w:val="0042667D"/>
    <w:rsid w:val="004266D3"/>
    <w:rsid w:val="00426824"/>
    <w:rsid w:val="00426829"/>
    <w:rsid w:val="004269FD"/>
    <w:rsid w:val="00426A08"/>
    <w:rsid w:val="00426A86"/>
    <w:rsid w:val="00426A9B"/>
    <w:rsid w:val="00426BA2"/>
    <w:rsid w:val="00426BC4"/>
    <w:rsid w:val="00426C63"/>
    <w:rsid w:val="00426D6A"/>
    <w:rsid w:val="00426D7D"/>
    <w:rsid w:val="00426D96"/>
    <w:rsid w:val="00426DB5"/>
    <w:rsid w:val="00426E7B"/>
    <w:rsid w:val="00426F2C"/>
    <w:rsid w:val="0042700F"/>
    <w:rsid w:val="0042704F"/>
    <w:rsid w:val="00427059"/>
    <w:rsid w:val="0042723E"/>
    <w:rsid w:val="0042727E"/>
    <w:rsid w:val="00427313"/>
    <w:rsid w:val="00427402"/>
    <w:rsid w:val="004274BC"/>
    <w:rsid w:val="004275F3"/>
    <w:rsid w:val="00427614"/>
    <w:rsid w:val="0042766B"/>
    <w:rsid w:val="0042782D"/>
    <w:rsid w:val="004278DD"/>
    <w:rsid w:val="004278E0"/>
    <w:rsid w:val="0042794A"/>
    <w:rsid w:val="00427A94"/>
    <w:rsid w:val="00427B21"/>
    <w:rsid w:val="00427CAA"/>
    <w:rsid w:val="00427E5C"/>
    <w:rsid w:val="00427EF7"/>
    <w:rsid w:val="00427F5B"/>
    <w:rsid w:val="004301E8"/>
    <w:rsid w:val="004302E0"/>
    <w:rsid w:val="00430353"/>
    <w:rsid w:val="00430398"/>
    <w:rsid w:val="004303DB"/>
    <w:rsid w:val="004304E9"/>
    <w:rsid w:val="0043059C"/>
    <w:rsid w:val="004305A7"/>
    <w:rsid w:val="00430700"/>
    <w:rsid w:val="00430836"/>
    <w:rsid w:val="0043085D"/>
    <w:rsid w:val="00430A27"/>
    <w:rsid w:val="00430CF2"/>
    <w:rsid w:val="00430EF3"/>
    <w:rsid w:val="00430EF8"/>
    <w:rsid w:val="00430F19"/>
    <w:rsid w:val="00430F4B"/>
    <w:rsid w:val="0043105E"/>
    <w:rsid w:val="004311A6"/>
    <w:rsid w:val="004312DE"/>
    <w:rsid w:val="00431304"/>
    <w:rsid w:val="0043137B"/>
    <w:rsid w:val="0043154D"/>
    <w:rsid w:val="0043158A"/>
    <w:rsid w:val="00431852"/>
    <w:rsid w:val="0043189F"/>
    <w:rsid w:val="00431908"/>
    <w:rsid w:val="004319CE"/>
    <w:rsid w:val="004319D1"/>
    <w:rsid w:val="004319F8"/>
    <w:rsid w:val="00431A54"/>
    <w:rsid w:val="00431C1B"/>
    <w:rsid w:val="00431C20"/>
    <w:rsid w:val="00431C51"/>
    <w:rsid w:val="00431CA1"/>
    <w:rsid w:val="00431D40"/>
    <w:rsid w:val="00431DA6"/>
    <w:rsid w:val="00431DD8"/>
    <w:rsid w:val="00431E55"/>
    <w:rsid w:val="00431EAD"/>
    <w:rsid w:val="00431EB2"/>
    <w:rsid w:val="00431EF6"/>
    <w:rsid w:val="00431F97"/>
    <w:rsid w:val="00431F9D"/>
    <w:rsid w:val="00431FD4"/>
    <w:rsid w:val="004320E8"/>
    <w:rsid w:val="004321F6"/>
    <w:rsid w:val="00432218"/>
    <w:rsid w:val="00432337"/>
    <w:rsid w:val="00432414"/>
    <w:rsid w:val="0043258D"/>
    <w:rsid w:val="0043260B"/>
    <w:rsid w:val="004326DD"/>
    <w:rsid w:val="00432739"/>
    <w:rsid w:val="00432742"/>
    <w:rsid w:val="0043277D"/>
    <w:rsid w:val="004327D3"/>
    <w:rsid w:val="004328D3"/>
    <w:rsid w:val="00432905"/>
    <w:rsid w:val="0043290B"/>
    <w:rsid w:val="00432970"/>
    <w:rsid w:val="00432AE9"/>
    <w:rsid w:val="00432C44"/>
    <w:rsid w:val="00432D17"/>
    <w:rsid w:val="00432E5A"/>
    <w:rsid w:val="00432EA6"/>
    <w:rsid w:val="00432FA9"/>
    <w:rsid w:val="00433017"/>
    <w:rsid w:val="00433044"/>
    <w:rsid w:val="004330CB"/>
    <w:rsid w:val="004330E1"/>
    <w:rsid w:val="0043310F"/>
    <w:rsid w:val="0043326C"/>
    <w:rsid w:val="0043327A"/>
    <w:rsid w:val="004333F5"/>
    <w:rsid w:val="004334A7"/>
    <w:rsid w:val="0043353E"/>
    <w:rsid w:val="00433584"/>
    <w:rsid w:val="004335D9"/>
    <w:rsid w:val="004335F8"/>
    <w:rsid w:val="00433671"/>
    <w:rsid w:val="004336DD"/>
    <w:rsid w:val="00433727"/>
    <w:rsid w:val="00433764"/>
    <w:rsid w:val="004337A5"/>
    <w:rsid w:val="004337B4"/>
    <w:rsid w:val="00433908"/>
    <w:rsid w:val="00433A3D"/>
    <w:rsid w:val="00433AA2"/>
    <w:rsid w:val="00433AF6"/>
    <w:rsid w:val="00433C57"/>
    <w:rsid w:val="00433CBB"/>
    <w:rsid w:val="00433D59"/>
    <w:rsid w:val="00433E4F"/>
    <w:rsid w:val="00433FA5"/>
    <w:rsid w:val="00433FA7"/>
    <w:rsid w:val="00434088"/>
    <w:rsid w:val="00434220"/>
    <w:rsid w:val="00434250"/>
    <w:rsid w:val="004342D7"/>
    <w:rsid w:val="00434395"/>
    <w:rsid w:val="004344C4"/>
    <w:rsid w:val="004345F6"/>
    <w:rsid w:val="00434739"/>
    <w:rsid w:val="00434749"/>
    <w:rsid w:val="004347B6"/>
    <w:rsid w:val="0043481B"/>
    <w:rsid w:val="0043481D"/>
    <w:rsid w:val="0043494C"/>
    <w:rsid w:val="00434A3B"/>
    <w:rsid w:val="00434A87"/>
    <w:rsid w:val="00434B1B"/>
    <w:rsid w:val="00434C14"/>
    <w:rsid w:val="00434DE6"/>
    <w:rsid w:val="00434E16"/>
    <w:rsid w:val="00434EC0"/>
    <w:rsid w:val="00435108"/>
    <w:rsid w:val="00435232"/>
    <w:rsid w:val="0043528E"/>
    <w:rsid w:val="00435335"/>
    <w:rsid w:val="0043546D"/>
    <w:rsid w:val="0043548C"/>
    <w:rsid w:val="00435554"/>
    <w:rsid w:val="0043555F"/>
    <w:rsid w:val="0043556E"/>
    <w:rsid w:val="00435599"/>
    <w:rsid w:val="0043566F"/>
    <w:rsid w:val="004357F0"/>
    <w:rsid w:val="00435812"/>
    <w:rsid w:val="00435838"/>
    <w:rsid w:val="00435935"/>
    <w:rsid w:val="00435977"/>
    <w:rsid w:val="004359C7"/>
    <w:rsid w:val="00435A39"/>
    <w:rsid w:val="00435C13"/>
    <w:rsid w:val="00435C3A"/>
    <w:rsid w:val="00435DFA"/>
    <w:rsid w:val="00435E2D"/>
    <w:rsid w:val="00435F8A"/>
    <w:rsid w:val="0043622C"/>
    <w:rsid w:val="004362B3"/>
    <w:rsid w:val="0043630C"/>
    <w:rsid w:val="004364EA"/>
    <w:rsid w:val="00436511"/>
    <w:rsid w:val="00436582"/>
    <w:rsid w:val="004366D6"/>
    <w:rsid w:val="0043680E"/>
    <w:rsid w:val="00436949"/>
    <w:rsid w:val="0043694C"/>
    <w:rsid w:val="0043695A"/>
    <w:rsid w:val="00436A23"/>
    <w:rsid w:val="00436C42"/>
    <w:rsid w:val="00436FB2"/>
    <w:rsid w:val="00436FEA"/>
    <w:rsid w:val="00437076"/>
    <w:rsid w:val="00437123"/>
    <w:rsid w:val="00437306"/>
    <w:rsid w:val="004373E2"/>
    <w:rsid w:val="004374F4"/>
    <w:rsid w:val="004375B9"/>
    <w:rsid w:val="004376AB"/>
    <w:rsid w:val="00437814"/>
    <w:rsid w:val="004378FD"/>
    <w:rsid w:val="0043792A"/>
    <w:rsid w:val="004379A7"/>
    <w:rsid w:val="00437A78"/>
    <w:rsid w:val="00437AE0"/>
    <w:rsid w:val="00437CE5"/>
    <w:rsid w:val="00437DB6"/>
    <w:rsid w:val="00437DD1"/>
    <w:rsid w:val="00437FFC"/>
    <w:rsid w:val="004400E9"/>
    <w:rsid w:val="004400EF"/>
    <w:rsid w:val="00440203"/>
    <w:rsid w:val="004402AF"/>
    <w:rsid w:val="004402F2"/>
    <w:rsid w:val="00440315"/>
    <w:rsid w:val="004403AC"/>
    <w:rsid w:val="004404A4"/>
    <w:rsid w:val="00440557"/>
    <w:rsid w:val="00440769"/>
    <w:rsid w:val="004409C3"/>
    <w:rsid w:val="004409C4"/>
    <w:rsid w:val="00440A64"/>
    <w:rsid w:val="00440A99"/>
    <w:rsid w:val="00440ADC"/>
    <w:rsid w:val="00440BB3"/>
    <w:rsid w:val="00440BC7"/>
    <w:rsid w:val="00440D54"/>
    <w:rsid w:val="00440EA5"/>
    <w:rsid w:val="00440F4A"/>
    <w:rsid w:val="00440F85"/>
    <w:rsid w:val="00440FCB"/>
    <w:rsid w:val="00440FEC"/>
    <w:rsid w:val="004410C2"/>
    <w:rsid w:val="00441164"/>
    <w:rsid w:val="0044121D"/>
    <w:rsid w:val="004412C5"/>
    <w:rsid w:val="0044137E"/>
    <w:rsid w:val="004413B1"/>
    <w:rsid w:val="00441431"/>
    <w:rsid w:val="00441661"/>
    <w:rsid w:val="004416B1"/>
    <w:rsid w:val="00441786"/>
    <w:rsid w:val="0044184C"/>
    <w:rsid w:val="004419B0"/>
    <w:rsid w:val="00441A63"/>
    <w:rsid w:val="00441A7B"/>
    <w:rsid w:val="00441AD6"/>
    <w:rsid w:val="00441B95"/>
    <w:rsid w:val="00441BCF"/>
    <w:rsid w:val="00441C85"/>
    <w:rsid w:val="00441CEC"/>
    <w:rsid w:val="00441D5A"/>
    <w:rsid w:val="00441D5E"/>
    <w:rsid w:val="00441D80"/>
    <w:rsid w:val="00441DB6"/>
    <w:rsid w:val="00441DCC"/>
    <w:rsid w:val="00441EE1"/>
    <w:rsid w:val="00441F0B"/>
    <w:rsid w:val="00441FD8"/>
    <w:rsid w:val="004420A0"/>
    <w:rsid w:val="004420E0"/>
    <w:rsid w:val="0044214B"/>
    <w:rsid w:val="004421F9"/>
    <w:rsid w:val="00442244"/>
    <w:rsid w:val="00442268"/>
    <w:rsid w:val="0044238C"/>
    <w:rsid w:val="0044255F"/>
    <w:rsid w:val="00442575"/>
    <w:rsid w:val="004426E2"/>
    <w:rsid w:val="004427CC"/>
    <w:rsid w:val="004428D0"/>
    <w:rsid w:val="00442A45"/>
    <w:rsid w:val="00442C0C"/>
    <w:rsid w:val="00442E4B"/>
    <w:rsid w:val="00442ECA"/>
    <w:rsid w:val="00442FBD"/>
    <w:rsid w:val="00442FD1"/>
    <w:rsid w:val="00442FD9"/>
    <w:rsid w:val="004430C4"/>
    <w:rsid w:val="004431C1"/>
    <w:rsid w:val="00443218"/>
    <w:rsid w:val="0044323A"/>
    <w:rsid w:val="004432B5"/>
    <w:rsid w:val="00443370"/>
    <w:rsid w:val="0044345A"/>
    <w:rsid w:val="0044346F"/>
    <w:rsid w:val="004435AC"/>
    <w:rsid w:val="004435D9"/>
    <w:rsid w:val="00443620"/>
    <w:rsid w:val="0044362B"/>
    <w:rsid w:val="004436D8"/>
    <w:rsid w:val="0044385E"/>
    <w:rsid w:val="004439B0"/>
    <w:rsid w:val="004439D7"/>
    <w:rsid w:val="00443A3F"/>
    <w:rsid w:val="00443A51"/>
    <w:rsid w:val="00443BD4"/>
    <w:rsid w:val="00443C1E"/>
    <w:rsid w:val="00443DC9"/>
    <w:rsid w:val="00443F52"/>
    <w:rsid w:val="00443F61"/>
    <w:rsid w:val="0044407C"/>
    <w:rsid w:val="004440A4"/>
    <w:rsid w:val="00444185"/>
    <w:rsid w:val="0044418E"/>
    <w:rsid w:val="0044418F"/>
    <w:rsid w:val="00444232"/>
    <w:rsid w:val="00444235"/>
    <w:rsid w:val="00444270"/>
    <w:rsid w:val="004442A9"/>
    <w:rsid w:val="004443A7"/>
    <w:rsid w:val="0044442C"/>
    <w:rsid w:val="00444460"/>
    <w:rsid w:val="0044448D"/>
    <w:rsid w:val="0044449D"/>
    <w:rsid w:val="00444747"/>
    <w:rsid w:val="0044474A"/>
    <w:rsid w:val="00444763"/>
    <w:rsid w:val="004447DD"/>
    <w:rsid w:val="00444829"/>
    <w:rsid w:val="004448A0"/>
    <w:rsid w:val="0044494F"/>
    <w:rsid w:val="00444956"/>
    <w:rsid w:val="00444A2A"/>
    <w:rsid w:val="00444A2C"/>
    <w:rsid w:val="00444AC0"/>
    <w:rsid w:val="00444BD6"/>
    <w:rsid w:val="00444C86"/>
    <w:rsid w:val="00444C9B"/>
    <w:rsid w:val="00444CC3"/>
    <w:rsid w:val="00444E96"/>
    <w:rsid w:val="00444EE1"/>
    <w:rsid w:val="00444EEB"/>
    <w:rsid w:val="00444F47"/>
    <w:rsid w:val="004450BE"/>
    <w:rsid w:val="004453F6"/>
    <w:rsid w:val="004455A5"/>
    <w:rsid w:val="004455ED"/>
    <w:rsid w:val="00445648"/>
    <w:rsid w:val="004456A0"/>
    <w:rsid w:val="0044573D"/>
    <w:rsid w:val="00445777"/>
    <w:rsid w:val="0044583A"/>
    <w:rsid w:val="00445941"/>
    <w:rsid w:val="00445949"/>
    <w:rsid w:val="0044597B"/>
    <w:rsid w:val="004459E1"/>
    <w:rsid w:val="00445CF8"/>
    <w:rsid w:val="00445D7F"/>
    <w:rsid w:val="00445DA7"/>
    <w:rsid w:val="00445E33"/>
    <w:rsid w:val="00445E79"/>
    <w:rsid w:val="00445EC4"/>
    <w:rsid w:val="00445F2B"/>
    <w:rsid w:val="00445F60"/>
    <w:rsid w:val="00445F67"/>
    <w:rsid w:val="00445F68"/>
    <w:rsid w:val="0044610B"/>
    <w:rsid w:val="004462DC"/>
    <w:rsid w:val="004463D8"/>
    <w:rsid w:val="004464EB"/>
    <w:rsid w:val="004465A6"/>
    <w:rsid w:val="0044660D"/>
    <w:rsid w:val="00446663"/>
    <w:rsid w:val="004467C7"/>
    <w:rsid w:val="0044689B"/>
    <w:rsid w:val="00446965"/>
    <w:rsid w:val="004469A1"/>
    <w:rsid w:val="00446BA2"/>
    <w:rsid w:val="00446EA6"/>
    <w:rsid w:val="00446EE3"/>
    <w:rsid w:val="00446F69"/>
    <w:rsid w:val="00446F80"/>
    <w:rsid w:val="00446F89"/>
    <w:rsid w:val="00446F8B"/>
    <w:rsid w:val="004471D6"/>
    <w:rsid w:val="004471F5"/>
    <w:rsid w:val="00447213"/>
    <w:rsid w:val="00447376"/>
    <w:rsid w:val="004473B2"/>
    <w:rsid w:val="004473DC"/>
    <w:rsid w:val="004473FB"/>
    <w:rsid w:val="00447425"/>
    <w:rsid w:val="00447446"/>
    <w:rsid w:val="0044749E"/>
    <w:rsid w:val="004474C0"/>
    <w:rsid w:val="004474D1"/>
    <w:rsid w:val="004477AD"/>
    <w:rsid w:val="00447804"/>
    <w:rsid w:val="004478B7"/>
    <w:rsid w:val="004478BC"/>
    <w:rsid w:val="00447915"/>
    <w:rsid w:val="0044793B"/>
    <w:rsid w:val="004479C7"/>
    <w:rsid w:val="00447A1C"/>
    <w:rsid w:val="00447AA4"/>
    <w:rsid w:val="00447BD6"/>
    <w:rsid w:val="00447C2D"/>
    <w:rsid w:val="00447D26"/>
    <w:rsid w:val="00447DB1"/>
    <w:rsid w:val="00447DEA"/>
    <w:rsid w:val="00447DF2"/>
    <w:rsid w:val="00447DFC"/>
    <w:rsid w:val="00447FD8"/>
    <w:rsid w:val="00447FEA"/>
    <w:rsid w:val="00447FED"/>
    <w:rsid w:val="00450028"/>
    <w:rsid w:val="0045013A"/>
    <w:rsid w:val="00450240"/>
    <w:rsid w:val="00450285"/>
    <w:rsid w:val="00450366"/>
    <w:rsid w:val="00450495"/>
    <w:rsid w:val="004504C0"/>
    <w:rsid w:val="0045053F"/>
    <w:rsid w:val="004506D0"/>
    <w:rsid w:val="00450835"/>
    <w:rsid w:val="0045098E"/>
    <w:rsid w:val="004509B1"/>
    <w:rsid w:val="004509CE"/>
    <w:rsid w:val="00450ABB"/>
    <w:rsid w:val="00450AF5"/>
    <w:rsid w:val="00450BAF"/>
    <w:rsid w:val="00450C7C"/>
    <w:rsid w:val="00450D6A"/>
    <w:rsid w:val="00450FC2"/>
    <w:rsid w:val="00451044"/>
    <w:rsid w:val="004510A9"/>
    <w:rsid w:val="004510C7"/>
    <w:rsid w:val="0045114A"/>
    <w:rsid w:val="0045125A"/>
    <w:rsid w:val="004512F5"/>
    <w:rsid w:val="0045150E"/>
    <w:rsid w:val="004515EC"/>
    <w:rsid w:val="00451755"/>
    <w:rsid w:val="00451839"/>
    <w:rsid w:val="00451942"/>
    <w:rsid w:val="00451B2B"/>
    <w:rsid w:val="00451C7B"/>
    <w:rsid w:val="00451D2B"/>
    <w:rsid w:val="00451F9B"/>
    <w:rsid w:val="00452010"/>
    <w:rsid w:val="00452087"/>
    <w:rsid w:val="00452354"/>
    <w:rsid w:val="00452444"/>
    <w:rsid w:val="0045246E"/>
    <w:rsid w:val="004525F4"/>
    <w:rsid w:val="004527B2"/>
    <w:rsid w:val="004528CC"/>
    <w:rsid w:val="00452959"/>
    <w:rsid w:val="00452999"/>
    <w:rsid w:val="00452AD8"/>
    <w:rsid w:val="00452AD9"/>
    <w:rsid w:val="00452AEC"/>
    <w:rsid w:val="00452B74"/>
    <w:rsid w:val="00452B8C"/>
    <w:rsid w:val="00452B95"/>
    <w:rsid w:val="00452D54"/>
    <w:rsid w:val="00452D7A"/>
    <w:rsid w:val="00452E1B"/>
    <w:rsid w:val="00452F22"/>
    <w:rsid w:val="00452FAC"/>
    <w:rsid w:val="00452FD2"/>
    <w:rsid w:val="00453068"/>
    <w:rsid w:val="004530FF"/>
    <w:rsid w:val="00453421"/>
    <w:rsid w:val="004534E7"/>
    <w:rsid w:val="00453614"/>
    <w:rsid w:val="00453657"/>
    <w:rsid w:val="004536EB"/>
    <w:rsid w:val="00453740"/>
    <w:rsid w:val="00453812"/>
    <w:rsid w:val="004539AA"/>
    <w:rsid w:val="00453A00"/>
    <w:rsid w:val="00453A93"/>
    <w:rsid w:val="00453C07"/>
    <w:rsid w:val="00453CA4"/>
    <w:rsid w:val="00453E9F"/>
    <w:rsid w:val="00453F28"/>
    <w:rsid w:val="00453FD2"/>
    <w:rsid w:val="0045403B"/>
    <w:rsid w:val="004540AF"/>
    <w:rsid w:val="0045416D"/>
    <w:rsid w:val="004541F8"/>
    <w:rsid w:val="00454227"/>
    <w:rsid w:val="0045424E"/>
    <w:rsid w:val="004542B1"/>
    <w:rsid w:val="00454301"/>
    <w:rsid w:val="0045432F"/>
    <w:rsid w:val="004543DD"/>
    <w:rsid w:val="00454420"/>
    <w:rsid w:val="00454436"/>
    <w:rsid w:val="004544B4"/>
    <w:rsid w:val="004544C7"/>
    <w:rsid w:val="00454668"/>
    <w:rsid w:val="00454813"/>
    <w:rsid w:val="00454A2D"/>
    <w:rsid w:val="00454B14"/>
    <w:rsid w:val="00454B2F"/>
    <w:rsid w:val="00454B6D"/>
    <w:rsid w:val="00454B77"/>
    <w:rsid w:val="00454D3C"/>
    <w:rsid w:val="00454E9B"/>
    <w:rsid w:val="00454EAE"/>
    <w:rsid w:val="00454ECD"/>
    <w:rsid w:val="00454FFC"/>
    <w:rsid w:val="0045509C"/>
    <w:rsid w:val="0045512D"/>
    <w:rsid w:val="004551BE"/>
    <w:rsid w:val="00455217"/>
    <w:rsid w:val="004552DF"/>
    <w:rsid w:val="0045536F"/>
    <w:rsid w:val="0045548C"/>
    <w:rsid w:val="004554E0"/>
    <w:rsid w:val="004555CB"/>
    <w:rsid w:val="00455625"/>
    <w:rsid w:val="004556D4"/>
    <w:rsid w:val="0045571D"/>
    <w:rsid w:val="0045581F"/>
    <w:rsid w:val="00455872"/>
    <w:rsid w:val="00455984"/>
    <w:rsid w:val="004559E7"/>
    <w:rsid w:val="00455BCC"/>
    <w:rsid w:val="00455CCF"/>
    <w:rsid w:val="00455D45"/>
    <w:rsid w:val="00455E1E"/>
    <w:rsid w:val="00455EA6"/>
    <w:rsid w:val="00455F1D"/>
    <w:rsid w:val="00456038"/>
    <w:rsid w:val="0045617B"/>
    <w:rsid w:val="00456187"/>
    <w:rsid w:val="004561D2"/>
    <w:rsid w:val="0045621D"/>
    <w:rsid w:val="00456299"/>
    <w:rsid w:val="00456325"/>
    <w:rsid w:val="00456485"/>
    <w:rsid w:val="0045655B"/>
    <w:rsid w:val="004565DA"/>
    <w:rsid w:val="0045669C"/>
    <w:rsid w:val="00456754"/>
    <w:rsid w:val="00456931"/>
    <w:rsid w:val="00456A67"/>
    <w:rsid w:val="00456B75"/>
    <w:rsid w:val="00456BE0"/>
    <w:rsid w:val="00456C00"/>
    <w:rsid w:val="00456C6B"/>
    <w:rsid w:val="00456CBB"/>
    <w:rsid w:val="00456EF4"/>
    <w:rsid w:val="00456F51"/>
    <w:rsid w:val="00456FA9"/>
    <w:rsid w:val="00457077"/>
    <w:rsid w:val="004570A0"/>
    <w:rsid w:val="0045715C"/>
    <w:rsid w:val="004571F0"/>
    <w:rsid w:val="0045730A"/>
    <w:rsid w:val="0045737A"/>
    <w:rsid w:val="004573C6"/>
    <w:rsid w:val="004573D6"/>
    <w:rsid w:val="004573F3"/>
    <w:rsid w:val="004574C8"/>
    <w:rsid w:val="0045755B"/>
    <w:rsid w:val="00457658"/>
    <w:rsid w:val="004579B2"/>
    <w:rsid w:val="00457A07"/>
    <w:rsid w:val="00457B29"/>
    <w:rsid w:val="00457B53"/>
    <w:rsid w:val="00457BB4"/>
    <w:rsid w:val="00457C23"/>
    <w:rsid w:val="00457E38"/>
    <w:rsid w:val="00457E6A"/>
    <w:rsid w:val="00457E85"/>
    <w:rsid w:val="00457F25"/>
    <w:rsid w:val="00457FE3"/>
    <w:rsid w:val="0046004B"/>
    <w:rsid w:val="0046015E"/>
    <w:rsid w:val="00460192"/>
    <w:rsid w:val="004601FC"/>
    <w:rsid w:val="0046029E"/>
    <w:rsid w:val="004602A6"/>
    <w:rsid w:val="004602B6"/>
    <w:rsid w:val="0046033A"/>
    <w:rsid w:val="004603A7"/>
    <w:rsid w:val="00460425"/>
    <w:rsid w:val="00460454"/>
    <w:rsid w:val="00460489"/>
    <w:rsid w:val="00460709"/>
    <w:rsid w:val="004608A9"/>
    <w:rsid w:val="00460941"/>
    <w:rsid w:val="00460AAD"/>
    <w:rsid w:val="00460AE7"/>
    <w:rsid w:val="00460B27"/>
    <w:rsid w:val="00460B6F"/>
    <w:rsid w:val="00460C1E"/>
    <w:rsid w:val="00460DA0"/>
    <w:rsid w:val="00460DD0"/>
    <w:rsid w:val="004610CF"/>
    <w:rsid w:val="0046112F"/>
    <w:rsid w:val="00461192"/>
    <w:rsid w:val="00461219"/>
    <w:rsid w:val="00461355"/>
    <w:rsid w:val="00461477"/>
    <w:rsid w:val="004617FB"/>
    <w:rsid w:val="004618A6"/>
    <w:rsid w:val="004619A3"/>
    <w:rsid w:val="00461A5C"/>
    <w:rsid w:val="00461AEF"/>
    <w:rsid w:val="00461CB5"/>
    <w:rsid w:val="00461D64"/>
    <w:rsid w:val="00461E73"/>
    <w:rsid w:val="00461FAD"/>
    <w:rsid w:val="0046204B"/>
    <w:rsid w:val="0046225F"/>
    <w:rsid w:val="00462264"/>
    <w:rsid w:val="0046254F"/>
    <w:rsid w:val="0046267E"/>
    <w:rsid w:val="0046279A"/>
    <w:rsid w:val="004627A6"/>
    <w:rsid w:val="00462830"/>
    <w:rsid w:val="004628C9"/>
    <w:rsid w:val="004628E6"/>
    <w:rsid w:val="004628F0"/>
    <w:rsid w:val="0046293D"/>
    <w:rsid w:val="004629CE"/>
    <w:rsid w:val="00462A91"/>
    <w:rsid w:val="00462ABF"/>
    <w:rsid w:val="00462AC3"/>
    <w:rsid w:val="00462AD9"/>
    <w:rsid w:val="00462B16"/>
    <w:rsid w:val="00462C31"/>
    <w:rsid w:val="00462C71"/>
    <w:rsid w:val="00462CC5"/>
    <w:rsid w:val="00462D33"/>
    <w:rsid w:val="00462F89"/>
    <w:rsid w:val="004630B2"/>
    <w:rsid w:val="00463219"/>
    <w:rsid w:val="0046323B"/>
    <w:rsid w:val="004633EB"/>
    <w:rsid w:val="00463476"/>
    <w:rsid w:val="0046347E"/>
    <w:rsid w:val="00463531"/>
    <w:rsid w:val="00463560"/>
    <w:rsid w:val="004635B7"/>
    <w:rsid w:val="0046362C"/>
    <w:rsid w:val="00463707"/>
    <w:rsid w:val="00463832"/>
    <w:rsid w:val="00463943"/>
    <w:rsid w:val="00463A6A"/>
    <w:rsid w:val="00463BC3"/>
    <w:rsid w:val="00463EB1"/>
    <w:rsid w:val="00463F5C"/>
    <w:rsid w:val="00463F61"/>
    <w:rsid w:val="00463F77"/>
    <w:rsid w:val="00463FD4"/>
    <w:rsid w:val="0046403E"/>
    <w:rsid w:val="00464043"/>
    <w:rsid w:val="004640E8"/>
    <w:rsid w:val="00464135"/>
    <w:rsid w:val="004641F2"/>
    <w:rsid w:val="00464212"/>
    <w:rsid w:val="00464243"/>
    <w:rsid w:val="004642E8"/>
    <w:rsid w:val="00464301"/>
    <w:rsid w:val="00464422"/>
    <w:rsid w:val="00464595"/>
    <w:rsid w:val="0046464F"/>
    <w:rsid w:val="004646B7"/>
    <w:rsid w:val="004646E4"/>
    <w:rsid w:val="00464825"/>
    <w:rsid w:val="004648D2"/>
    <w:rsid w:val="004649A8"/>
    <w:rsid w:val="004649EE"/>
    <w:rsid w:val="00464A20"/>
    <w:rsid w:val="00464BC8"/>
    <w:rsid w:val="00464BDE"/>
    <w:rsid w:val="00464CC8"/>
    <w:rsid w:val="00464CE9"/>
    <w:rsid w:val="00464D14"/>
    <w:rsid w:val="00464D6D"/>
    <w:rsid w:val="00464DE1"/>
    <w:rsid w:val="00464DE9"/>
    <w:rsid w:val="00464DF2"/>
    <w:rsid w:val="00464EF0"/>
    <w:rsid w:val="00464EF7"/>
    <w:rsid w:val="00464F35"/>
    <w:rsid w:val="0046500B"/>
    <w:rsid w:val="004650A0"/>
    <w:rsid w:val="0046510C"/>
    <w:rsid w:val="0046528A"/>
    <w:rsid w:val="00465455"/>
    <w:rsid w:val="004656A4"/>
    <w:rsid w:val="00465734"/>
    <w:rsid w:val="00465831"/>
    <w:rsid w:val="004658B5"/>
    <w:rsid w:val="00465902"/>
    <w:rsid w:val="004659DA"/>
    <w:rsid w:val="00465A85"/>
    <w:rsid w:val="00465B92"/>
    <w:rsid w:val="00465BD0"/>
    <w:rsid w:val="00465C4D"/>
    <w:rsid w:val="00465D30"/>
    <w:rsid w:val="00465DAA"/>
    <w:rsid w:val="00465F6A"/>
    <w:rsid w:val="00465F7F"/>
    <w:rsid w:val="00465FB8"/>
    <w:rsid w:val="0046604F"/>
    <w:rsid w:val="004660C8"/>
    <w:rsid w:val="00466340"/>
    <w:rsid w:val="004664B2"/>
    <w:rsid w:val="004667A5"/>
    <w:rsid w:val="00466A0C"/>
    <w:rsid w:val="00466CDD"/>
    <w:rsid w:val="00466D48"/>
    <w:rsid w:val="00466D5B"/>
    <w:rsid w:val="0046724F"/>
    <w:rsid w:val="0046727E"/>
    <w:rsid w:val="0046738C"/>
    <w:rsid w:val="004673B1"/>
    <w:rsid w:val="004673F6"/>
    <w:rsid w:val="0046752E"/>
    <w:rsid w:val="004675BE"/>
    <w:rsid w:val="00467700"/>
    <w:rsid w:val="00467817"/>
    <w:rsid w:val="00467864"/>
    <w:rsid w:val="00467884"/>
    <w:rsid w:val="004678CA"/>
    <w:rsid w:val="00467900"/>
    <w:rsid w:val="0046792C"/>
    <w:rsid w:val="00467979"/>
    <w:rsid w:val="00467B75"/>
    <w:rsid w:val="00467D24"/>
    <w:rsid w:val="00467DB1"/>
    <w:rsid w:val="00467E4C"/>
    <w:rsid w:val="00467E9D"/>
    <w:rsid w:val="00467EC4"/>
    <w:rsid w:val="00467EDF"/>
    <w:rsid w:val="00467F72"/>
    <w:rsid w:val="00467F9C"/>
    <w:rsid w:val="00467FC2"/>
    <w:rsid w:val="0047015A"/>
    <w:rsid w:val="00470466"/>
    <w:rsid w:val="004705E5"/>
    <w:rsid w:val="004705F5"/>
    <w:rsid w:val="004706B7"/>
    <w:rsid w:val="00470819"/>
    <w:rsid w:val="0047093C"/>
    <w:rsid w:val="00470945"/>
    <w:rsid w:val="004709A8"/>
    <w:rsid w:val="004709A9"/>
    <w:rsid w:val="00470B63"/>
    <w:rsid w:val="00470BCC"/>
    <w:rsid w:val="004710F3"/>
    <w:rsid w:val="00471149"/>
    <w:rsid w:val="004711D0"/>
    <w:rsid w:val="004712A3"/>
    <w:rsid w:val="00471341"/>
    <w:rsid w:val="0047163E"/>
    <w:rsid w:val="004716EA"/>
    <w:rsid w:val="004717DA"/>
    <w:rsid w:val="0047187F"/>
    <w:rsid w:val="004718B1"/>
    <w:rsid w:val="00471964"/>
    <w:rsid w:val="0047199A"/>
    <w:rsid w:val="004719D7"/>
    <w:rsid w:val="00471A67"/>
    <w:rsid w:val="00471AFC"/>
    <w:rsid w:val="00471CB3"/>
    <w:rsid w:val="00471D15"/>
    <w:rsid w:val="00471E0B"/>
    <w:rsid w:val="00471EA5"/>
    <w:rsid w:val="00471F59"/>
    <w:rsid w:val="00471F74"/>
    <w:rsid w:val="00471F7E"/>
    <w:rsid w:val="00472067"/>
    <w:rsid w:val="00472094"/>
    <w:rsid w:val="00472188"/>
    <w:rsid w:val="004721E9"/>
    <w:rsid w:val="00472241"/>
    <w:rsid w:val="0047241E"/>
    <w:rsid w:val="004725A2"/>
    <w:rsid w:val="00472629"/>
    <w:rsid w:val="00472690"/>
    <w:rsid w:val="00472694"/>
    <w:rsid w:val="0047269F"/>
    <w:rsid w:val="004726BB"/>
    <w:rsid w:val="004726CC"/>
    <w:rsid w:val="004727D7"/>
    <w:rsid w:val="00472804"/>
    <w:rsid w:val="00472966"/>
    <w:rsid w:val="004729C4"/>
    <w:rsid w:val="00472A0C"/>
    <w:rsid w:val="00472A11"/>
    <w:rsid w:val="00472A22"/>
    <w:rsid w:val="00472A51"/>
    <w:rsid w:val="00472A79"/>
    <w:rsid w:val="00472B41"/>
    <w:rsid w:val="00472B99"/>
    <w:rsid w:val="00472BA7"/>
    <w:rsid w:val="00472D9D"/>
    <w:rsid w:val="00472FA4"/>
    <w:rsid w:val="00472FD9"/>
    <w:rsid w:val="00472FE5"/>
    <w:rsid w:val="00473062"/>
    <w:rsid w:val="004730AD"/>
    <w:rsid w:val="0047311A"/>
    <w:rsid w:val="00473166"/>
    <w:rsid w:val="004731E3"/>
    <w:rsid w:val="0047322E"/>
    <w:rsid w:val="004732D4"/>
    <w:rsid w:val="0047334A"/>
    <w:rsid w:val="0047335F"/>
    <w:rsid w:val="00473440"/>
    <w:rsid w:val="004735A4"/>
    <w:rsid w:val="0047364B"/>
    <w:rsid w:val="0047366C"/>
    <w:rsid w:val="0047380A"/>
    <w:rsid w:val="00473929"/>
    <w:rsid w:val="00473931"/>
    <w:rsid w:val="00473972"/>
    <w:rsid w:val="00473A0E"/>
    <w:rsid w:val="00473A31"/>
    <w:rsid w:val="00473A8F"/>
    <w:rsid w:val="00473ACD"/>
    <w:rsid w:val="00473B02"/>
    <w:rsid w:val="00473C1C"/>
    <w:rsid w:val="00473C85"/>
    <w:rsid w:val="00473D24"/>
    <w:rsid w:val="00473D85"/>
    <w:rsid w:val="00473D97"/>
    <w:rsid w:val="00473E0A"/>
    <w:rsid w:val="00473E66"/>
    <w:rsid w:val="00473EAF"/>
    <w:rsid w:val="00473F00"/>
    <w:rsid w:val="00473F19"/>
    <w:rsid w:val="00473F5D"/>
    <w:rsid w:val="00473FC4"/>
    <w:rsid w:val="00473FD8"/>
    <w:rsid w:val="004740A8"/>
    <w:rsid w:val="0047410C"/>
    <w:rsid w:val="00474228"/>
    <w:rsid w:val="0047437F"/>
    <w:rsid w:val="00474470"/>
    <w:rsid w:val="00474513"/>
    <w:rsid w:val="004745CC"/>
    <w:rsid w:val="0047460E"/>
    <w:rsid w:val="00474667"/>
    <w:rsid w:val="00474672"/>
    <w:rsid w:val="00474734"/>
    <w:rsid w:val="004747F1"/>
    <w:rsid w:val="004748DB"/>
    <w:rsid w:val="00474919"/>
    <w:rsid w:val="004749C5"/>
    <w:rsid w:val="004749E1"/>
    <w:rsid w:val="00474A36"/>
    <w:rsid w:val="00474A92"/>
    <w:rsid w:val="00474AA2"/>
    <w:rsid w:val="00474B97"/>
    <w:rsid w:val="00474C7C"/>
    <w:rsid w:val="00474DED"/>
    <w:rsid w:val="00474E95"/>
    <w:rsid w:val="0047529F"/>
    <w:rsid w:val="004753F5"/>
    <w:rsid w:val="0047549A"/>
    <w:rsid w:val="00475604"/>
    <w:rsid w:val="00475705"/>
    <w:rsid w:val="0047577F"/>
    <w:rsid w:val="004757AA"/>
    <w:rsid w:val="0047585F"/>
    <w:rsid w:val="0047589B"/>
    <w:rsid w:val="004758BD"/>
    <w:rsid w:val="00475901"/>
    <w:rsid w:val="00475A05"/>
    <w:rsid w:val="00475ADC"/>
    <w:rsid w:val="00475C80"/>
    <w:rsid w:val="00475CC8"/>
    <w:rsid w:val="00475DC0"/>
    <w:rsid w:val="00475E11"/>
    <w:rsid w:val="00475E22"/>
    <w:rsid w:val="00475E54"/>
    <w:rsid w:val="00475ED8"/>
    <w:rsid w:val="00475F0F"/>
    <w:rsid w:val="00476001"/>
    <w:rsid w:val="0047613D"/>
    <w:rsid w:val="0047617C"/>
    <w:rsid w:val="00476204"/>
    <w:rsid w:val="00476251"/>
    <w:rsid w:val="004763BD"/>
    <w:rsid w:val="00476609"/>
    <w:rsid w:val="0047661A"/>
    <w:rsid w:val="004766E1"/>
    <w:rsid w:val="0047679C"/>
    <w:rsid w:val="0047679D"/>
    <w:rsid w:val="00476807"/>
    <w:rsid w:val="0047682C"/>
    <w:rsid w:val="00476864"/>
    <w:rsid w:val="004768B8"/>
    <w:rsid w:val="00476903"/>
    <w:rsid w:val="00476916"/>
    <w:rsid w:val="004769C8"/>
    <w:rsid w:val="00476AD7"/>
    <w:rsid w:val="00476B15"/>
    <w:rsid w:val="00476B43"/>
    <w:rsid w:val="00476BE9"/>
    <w:rsid w:val="00476C77"/>
    <w:rsid w:val="00476CEF"/>
    <w:rsid w:val="00476CF9"/>
    <w:rsid w:val="00476D50"/>
    <w:rsid w:val="00476DD0"/>
    <w:rsid w:val="00476F49"/>
    <w:rsid w:val="00476F97"/>
    <w:rsid w:val="00477015"/>
    <w:rsid w:val="0047701D"/>
    <w:rsid w:val="0047713E"/>
    <w:rsid w:val="004771C6"/>
    <w:rsid w:val="00477242"/>
    <w:rsid w:val="00477354"/>
    <w:rsid w:val="0047740B"/>
    <w:rsid w:val="0047749A"/>
    <w:rsid w:val="0047752B"/>
    <w:rsid w:val="004776B9"/>
    <w:rsid w:val="0047793E"/>
    <w:rsid w:val="00477BB5"/>
    <w:rsid w:val="00477CDB"/>
    <w:rsid w:val="00477E0A"/>
    <w:rsid w:val="00477FF2"/>
    <w:rsid w:val="00480053"/>
    <w:rsid w:val="004800B3"/>
    <w:rsid w:val="004800FF"/>
    <w:rsid w:val="00480111"/>
    <w:rsid w:val="004801DB"/>
    <w:rsid w:val="00480312"/>
    <w:rsid w:val="0048034A"/>
    <w:rsid w:val="00480361"/>
    <w:rsid w:val="00480388"/>
    <w:rsid w:val="0048043F"/>
    <w:rsid w:val="00480679"/>
    <w:rsid w:val="00480791"/>
    <w:rsid w:val="0048088E"/>
    <w:rsid w:val="00480A15"/>
    <w:rsid w:val="00480BDB"/>
    <w:rsid w:val="00480EE0"/>
    <w:rsid w:val="00480F08"/>
    <w:rsid w:val="00480F2B"/>
    <w:rsid w:val="0048107E"/>
    <w:rsid w:val="00481092"/>
    <w:rsid w:val="00481118"/>
    <w:rsid w:val="004811AB"/>
    <w:rsid w:val="004812AD"/>
    <w:rsid w:val="004812B9"/>
    <w:rsid w:val="0048131D"/>
    <w:rsid w:val="0048132F"/>
    <w:rsid w:val="00481346"/>
    <w:rsid w:val="0048135C"/>
    <w:rsid w:val="004813F6"/>
    <w:rsid w:val="0048145D"/>
    <w:rsid w:val="004814A8"/>
    <w:rsid w:val="0048166E"/>
    <w:rsid w:val="0048167A"/>
    <w:rsid w:val="0048173A"/>
    <w:rsid w:val="00481747"/>
    <w:rsid w:val="00481857"/>
    <w:rsid w:val="0048190E"/>
    <w:rsid w:val="00481928"/>
    <w:rsid w:val="00481A15"/>
    <w:rsid w:val="00481A89"/>
    <w:rsid w:val="00481B46"/>
    <w:rsid w:val="00481B7F"/>
    <w:rsid w:val="00481C15"/>
    <w:rsid w:val="00481C72"/>
    <w:rsid w:val="00481CC9"/>
    <w:rsid w:val="00481D11"/>
    <w:rsid w:val="00481D82"/>
    <w:rsid w:val="00481DB9"/>
    <w:rsid w:val="00481EE7"/>
    <w:rsid w:val="00481F83"/>
    <w:rsid w:val="00481FC0"/>
    <w:rsid w:val="00482001"/>
    <w:rsid w:val="00482181"/>
    <w:rsid w:val="00482232"/>
    <w:rsid w:val="00482261"/>
    <w:rsid w:val="0048226E"/>
    <w:rsid w:val="004822D0"/>
    <w:rsid w:val="00482457"/>
    <w:rsid w:val="004824D1"/>
    <w:rsid w:val="004825CF"/>
    <w:rsid w:val="0048265B"/>
    <w:rsid w:val="00482691"/>
    <w:rsid w:val="004826F1"/>
    <w:rsid w:val="00482720"/>
    <w:rsid w:val="0048273C"/>
    <w:rsid w:val="004829A9"/>
    <w:rsid w:val="004829FA"/>
    <w:rsid w:val="00482A10"/>
    <w:rsid w:val="00482A48"/>
    <w:rsid w:val="00482BB6"/>
    <w:rsid w:val="00482BFC"/>
    <w:rsid w:val="00482F9A"/>
    <w:rsid w:val="00482FCF"/>
    <w:rsid w:val="0048311D"/>
    <w:rsid w:val="004831DC"/>
    <w:rsid w:val="004831DD"/>
    <w:rsid w:val="0048322C"/>
    <w:rsid w:val="004832DE"/>
    <w:rsid w:val="004832E7"/>
    <w:rsid w:val="00483377"/>
    <w:rsid w:val="00483422"/>
    <w:rsid w:val="00483530"/>
    <w:rsid w:val="004835E7"/>
    <w:rsid w:val="0048362F"/>
    <w:rsid w:val="004836E8"/>
    <w:rsid w:val="00483719"/>
    <w:rsid w:val="00483856"/>
    <w:rsid w:val="004838DD"/>
    <w:rsid w:val="00483903"/>
    <w:rsid w:val="00483973"/>
    <w:rsid w:val="00483977"/>
    <w:rsid w:val="00483A2C"/>
    <w:rsid w:val="00483A34"/>
    <w:rsid w:val="00483A98"/>
    <w:rsid w:val="00483A9A"/>
    <w:rsid w:val="00483B08"/>
    <w:rsid w:val="00483BE6"/>
    <w:rsid w:val="00483C3B"/>
    <w:rsid w:val="00483C75"/>
    <w:rsid w:val="00483C7E"/>
    <w:rsid w:val="00483CF1"/>
    <w:rsid w:val="00483DF7"/>
    <w:rsid w:val="00483DF8"/>
    <w:rsid w:val="00483E05"/>
    <w:rsid w:val="00483E9A"/>
    <w:rsid w:val="00483EBD"/>
    <w:rsid w:val="00483F29"/>
    <w:rsid w:val="00483FB4"/>
    <w:rsid w:val="00483FDF"/>
    <w:rsid w:val="00484192"/>
    <w:rsid w:val="004841AD"/>
    <w:rsid w:val="004841C2"/>
    <w:rsid w:val="00484211"/>
    <w:rsid w:val="00484430"/>
    <w:rsid w:val="004844AB"/>
    <w:rsid w:val="00484515"/>
    <w:rsid w:val="004847B4"/>
    <w:rsid w:val="00484A36"/>
    <w:rsid w:val="00484A79"/>
    <w:rsid w:val="00484AF6"/>
    <w:rsid w:val="00484B93"/>
    <w:rsid w:val="00484C20"/>
    <w:rsid w:val="00484CA2"/>
    <w:rsid w:val="00484F71"/>
    <w:rsid w:val="00485107"/>
    <w:rsid w:val="004852F6"/>
    <w:rsid w:val="004854CB"/>
    <w:rsid w:val="00485566"/>
    <w:rsid w:val="00485668"/>
    <w:rsid w:val="00485703"/>
    <w:rsid w:val="00485721"/>
    <w:rsid w:val="00485722"/>
    <w:rsid w:val="0048593A"/>
    <w:rsid w:val="004859E1"/>
    <w:rsid w:val="00485A6C"/>
    <w:rsid w:val="00485AB6"/>
    <w:rsid w:val="00485AF1"/>
    <w:rsid w:val="00485B6B"/>
    <w:rsid w:val="00485ED2"/>
    <w:rsid w:val="00485ED8"/>
    <w:rsid w:val="00485F64"/>
    <w:rsid w:val="00485FFE"/>
    <w:rsid w:val="00486032"/>
    <w:rsid w:val="0048618A"/>
    <w:rsid w:val="00486259"/>
    <w:rsid w:val="00486280"/>
    <w:rsid w:val="004864BE"/>
    <w:rsid w:val="004864E3"/>
    <w:rsid w:val="00486539"/>
    <w:rsid w:val="004865D5"/>
    <w:rsid w:val="004865FE"/>
    <w:rsid w:val="004867E2"/>
    <w:rsid w:val="00486852"/>
    <w:rsid w:val="004868E2"/>
    <w:rsid w:val="004868EE"/>
    <w:rsid w:val="004868F6"/>
    <w:rsid w:val="004869E9"/>
    <w:rsid w:val="00486BA5"/>
    <w:rsid w:val="00486C9F"/>
    <w:rsid w:val="00486DC2"/>
    <w:rsid w:val="00486E16"/>
    <w:rsid w:val="00486EA4"/>
    <w:rsid w:val="00486EBD"/>
    <w:rsid w:val="00486ED4"/>
    <w:rsid w:val="0048702A"/>
    <w:rsid w:val="00487119"/>
    <w:rsid w:val="0048716A"/>
    <w:rsid w:val="00487194"/>
    <w:rsid w:val="004871A6"/>
    <w:rsid w:val="004871FB"/>
    <w:rsid w:val="00487285"/>
    <w:rsid w:val="004872FD"/>
    <w:rsid w:val="00487346"/>
    <w:rsid w:val="0048734A"/>
    <w:rsid w:val="00487351"/>
    <w:rsid w:val="004873F6"/>
    <w:rsid w:val="0048744E"/>
    <w:rsid w:val="00487507"/>
    <w:rsid w:val="004875D4"/>
    <w:rsid w:val="0048763A"/>
    <w:rsid w:val="00487686"/>
    <w:rsid w:val="0048772F"/>
    <w:rsid w:val="00487768"/>
    <w:rsid w:val="004877E3"/>
    <w:rsid w:val="004877ED"/>
    <w:rsid w:val="004877FA"/>
    <w:rsid w:val="004878C8"/>
    <w:rsid w:val="004879F7"/>
    <w:rsid w:val="00487C19"/>
    <w:rsid w:val="00487E95"/>
    <w:rsid w:val="00487F93"/>
    <w:rsid w:val="004900E8"/>
    <w:rsid w:val="004900F6"/>
    <w:rsid w:val="00490103"/>
    <w:rsid w:val="0049013E"/>
    <w:rsid w:val="004901A5"/>
    <w:rsid w:val="004901DE"/>
    <w:rsid w:val="004903AF"/>
    <w:rsid w:val="0049073A"/>
    <w:rsid w:val="0049073C"/>
    <w:rsid w:val="0049079E"/>
    <w:rsid w:val="00490875"/>
    <w:rsid w:val="004908A9"/>
    <w:rsid w:val="0049092A"/>
    <w:rsid w:val="00490A6C"/>
    <w:rsid w:val="00490AA8"/>
    <w:rsid w:val="00490B17"/>
    <w:rsid w:val="00490B46"/>
    <w:rsid w:val="00490BE2"/>
    <w:rsid w:val="00490DA4"/>
    <w:rsid w:val="00490DF6"/>
    <w:rsid w:val="00490E1B"/>
    <w:rsid w:val="00490E46"/>
    <w:rsid w:val="00490E53"/>
    <w:rsid w:val="00490F11"/>
    <w:rsid w:val="00490FA1"/>
    <w:rsid w:val="00490FC4"/>
    <w:rsid w:val="0049107E"/>
    <w:rsid w:val="004911D7"/>
    <w:rsid w:val="004911E2"/>
    <w:rsid w:val="0049126D"/>
    <w:rsid w:val="004912AE"/>
    <w:rsid w:val="00491381"/>
    <w:rsid w:val="00491443"/>
    <w:rsid w:val="004914E9"/>
    <w:rsid w:val="00491671"/>
    <w:rsid w:val="00491684"/>
    <w:rsid w:val="00491710"/>
    <w:rsid w:val="00491956"/>
    <w:rsid w:val="0049199B"/>
    <w:rsid w:val="00491AFB"/>
    <w:rsid w:val="00491B32"/>
    <w:rsid w:val="00491B3A"/>
    <w:rsid w:val="00491C76"/>
    <w:rsid w:val="00491D39"/>
    <w:rsid w:val="00491EB5"/>
    <w:rsid w:val="00491F03"/>
    <w:rsid w:val="00491F3A"/>
    <w:rsid w:val="00491FE2"/>
    <w:rsid w:val="0049202C"/>
    <w:rsid w:val="00492047"/>
    <w:rsid w:val="0049223D"/>
    <w:rsid w:val="004923EF"/>
    <w:rsid w:val="00492405"/>
    <w:rsid w:val="00492419"/>
    <w:rsid w:val="004924F4"/>
    <w:rsid w:val="004925CB"/>
    <w:rsid w:val="00492695"/>
    <w:rsid w:val="004926A8"/>
    <w:rsid w:val="0049271C"/>
    <w:rsid w:val="0049282B"/>
    <w:rsid w:val="004928AB"/>
    <w:rsid w:val="00492A07"/>
    <w:rsid w:val="00492A44"/>
    <w:rsid w:val="00492AB6"/>
    <w:rsid w:val="00492B1B"/>
    <w:rsid w:val="00492B23"/>
    <w:rsid w:val="00492B9E"/>
    <w:rsid w:val="00492BC2"/>
    <w:rsid w:val="00492C31"/>
    <w:rsid w:val="00492C5D"/>
    <w:rsid w:val="00492CFD"/>
    <w:rsid w:val="00492D48"/>
    <w:rsid w:val="00492D4D"/>
    <w:rsid w:val="00492DCB"/>
    <w:rsid w:val="00492E56"/>
    <w:rsid w:val="0049306C"/>
    <w:rsid w:val="004930A2"/>
    <w:rsid w:val="00493139"/>
    <w:rsid w:val="0049333D"/>
    <w:rsid w:val="004933D9"/>
    <w:rsid w:val="00493487"/>
    <w:rsid w:val="004934A0"/>
    <w:rsid w:val="0049359D"/>
    <w:rsid w:val="00493606"/>
    <w:rsid w:val="00493671"/>
    <w:rsid w:val="00493710"/>
    <w:rsid w:val="00493982"/>
    <w:rsid w:val="00493ADB"/>
    <w:rsid w:val="00493AF2"/>
    <w:rsid w:val="00493D1F"/>
    <w:rsid w:val="00493D2B"/>
    <w:rsid w:val="00493D56"/>
    <w:rsid w:val="00493D77"/>
    <w:rsid w:val="00493E24"/>
    <w:rsid w:val="00493EE3"/>
    <w:rsid w:val="00493F08"/>
    <w:rsid w:val="00494037"/>
    <w:rsid w:val="00494075"/>
    <w:rsid w:val="0049409D"/>
    <w:rsid w:val="004941F9"/>
    <w:rsid w:val="00494207"/>
    <w:rsid w:val="0049434F"/>
    <w:rsid w:val="004943C8"/>
    <w:rsid w:val="00494441"/>
    <w:rsid w:val="00494496"/>
    <w:rsid w:val="004945BB"/>
    <w:rsid w:val="004945C6"/>
    <w:rsid w:val="0049461A"/>
    <w:rsid w:val="00494654"/>
    <w:rsid w:val="004946E8"/>
    <w:rsid w:val="00494887"/>
    <w:rsid w:val="00494986"/>
    <w:rsid w:val="00494B13"/>
    <w:rsid w:val="00494C59"/>
    <w:rsid w:val="00494C9C"/>
    <w:rsid w:val="00494DD5"/>
    <w:rsid w:val="00494E99"/>
    <w:rsid w:val="00494F62"/>
    <w:rsid w:val="0049505D"/>
    <w:rsid w:val="004951C3"/>
    <w:rsid w:val="00495284"/>
    <w:rsid w:val="00495400"/>
    <w:rsid w:val="0049546C"/>
    <w:rsid w:val="004954E4"/>
    <w:rsid w:val="004954E5"/>
    <w:rsid w:val="0049554A"/>
    <w:rsid w:val="0049554D"/>
    <w:rsid w:val="00495598"/>
    <w:rsid w:val="0049565B"/>
    <w:rsid w:val="00495796"/>
    <w:rsid w:val="00495882"/>
    <w:rsid w:val="004959FB"/>
    <w:rsid w:val="00495AB3"/>
    <w:rsid w:val="00495AD8"/>
    <w:rsid w:val="00495B40"/>
    <w:rsid w:val="00495C99"/>
    <w:rsid w:val="00495D5E"/>
    <w:rsid w:val="00495DEC"/>
    <w:rsid w:val="00495E00"/>
    <w:rsid w:val="00495F66"/>
    <w:rsid w:val="00495FE2"/>
    <w:rsid w:val="00496018"/>
    <w:rsid w:val="00496148"/>
    <w:rsid w:val="0049619E"/>
    <w:rsid w:val="00496212"/>
    <w:rsid w:val="004962D2"/>
    <w:rsid w:val="004963B6"/>
    <w:rsid w:val="004963DD"/>
    <w:rsid w:val="0049640F"/>
    <w:rsid w:val="00496452"/>
    <w:rsid w:val="004964C7"/>
    <w:rsid w:val="00496549"/>
    <w:rsid w:val="004965FC"/>
    <w:rsid w:val="004966E7"/>
    <w:rsid w:val="0049679E"/>
    <w:rsid w:val="004967A7"/>
    <w:rsid w:val="0049689A"/>
    <w:rsid w:val="00496948"/>
    <w:rsid w:val="00496A40"/>
    <w:rsid w:val="00496A79"/>
    <w:rsid w:val="00496B2F"/>
    <w:rsid w:val="00496B45"/>
    <w:rsid w:val="00496B71"/>
    <w:rsid w:val="00496B9F"/>
    <w:rsid w:val="00496D09"/>
    <w:rsid w:val="00496D70"/>
    <w:rsid w:val="00496D7B"/>
    <w:rsid w:val="00496DAE"/>
    <w:rsid w:val="00496E3C"/>
    <w:rsid w:val="004970D3"/>
    <w:rsid w:val="00497132"/>
    <w:rsid w:val="004971F4"/>
    <w:rsid w:val="00497364"/>
    <w:rsid w:val="004973AB"/>
    <w:rsid w:val="00497416"/>
    <w:rsid w:val="0049750D"/>
    <w:rsid w:val="0049762A"/>
    <w:rsid w:val="0049783A"/>
    <w:rsid w:val="00497B2B"/>
    <w:rsid w:val="00497B2D"/>
    <w:rsid w:val="00497C40"/>
    <w:rsid w:val="00497D3B"/>
    <w:rsid w:val="00497F83"/>
    <w:rsid w:val="004A0021"/>
    <w:rsid w:val="004A00D3"/>
    <w:rsid w:val="004A01D8"/>
    <w:rsid w:val="004A02DF"/>
    <w:rsid w:val="004A02E5"/>
    <w:rsid w:val="004A03FE"/>
    <w:rsid w:val="004A05A8"/>
    <w:rsid w:val="004A0605"/>
    <w:rsid w:val="004A0620"/>
    <w:rsid w:val="004A063C"/>
    <w:rsid w:val="004A0898"/>
    <w:rsid w:val="004A0A9A"/>
    <w:rsid w:val="004A0AC8"/>
    <w:rsid w:val="004A0AEB"/>
    <w:rsid w:val="004A0CC9"/>
    <w:rsid w:val="004A0DA1"/>
    <w:rsid w:val="004A0E56"/>
    <w:rsid w:val="004A0E57"/>
    <w:rsid w:val="004A0E58"/>
    <w:rsid w:val="004A10E2"/>
    <w:rsid w:val="004A111F"/>
    <w:rsid w:val="004A1134"/>
    <w:rsid w:val="004A1167"/>
    <w:rsid w:val="004A13BE"/>
    <w:rsid w:val="004A13D6"/>
    <w:rsid w:val="004A1489"/>
    <w:rsid w:val="004A164D"/>
    <w:rsid w:val="004A196B"/>
    <w:rsid w:val="004A1A3C"/>
    <w:rsid w:val="004A1AC6"/>
    <w:rsid w:val="004A1B31"/>
    <w:rsid w:val="004A1BB5"/>
    <w:rsid w:val="004A1CFC"/>
    <w:rsid w:val="004A1E03"/>
    <w:rsid w:val="004A1F0B"/>
    <w:rsid w:val="004A1FBA"/>
    <w:rsid w:val="004A20A2"/>
    <w:rsid w:val="004A2198"/>
    <w:rsid w:val="004A21C0"/>
    <w:rsid w:val="004A2360"/>
    <w:rsid w:val="004A23D4"/>
    <w:rsid w:val="004A23E5"/>
    <w:rsid w:val="004A2508"/>
    <w:rsid w:val="004A26B2"/>
    <w:rsid w:val="004A27E7"/>
    <w:rsid w:val="004A2814"/>
    <w:rsid w:val="004A2B03"/>
    <w:rsid w:val="004A2CD3"/>
    <w:rsid w:val="004A2DCC"/>
    <w:rsid w:val="004A2DE9"/>
    <w:rsid w:val="004A2E4B"/>
    <w:rsid w:val="004A3241"/>
    <w:rsid w:val="004A332F"/>
    <w:rsid w:val="004A345E"/>
    <w:rsid w:val="004A346A"/>
    <w:rsid w:val="004A34B9"/>
    <w:rsid w:val="004A3508"/>
    <w:rsid w:val="004A3667"/>
    <w:rsid w:val="004A3690"/>
    <w:rsid w:val="004A37BD"/>
    <w:rsid w:val="004A383C"/>
    <w:rsid w:val="004A3923"/>
    <w:rsid w:val="004A3A1D"/>
    <w:rsid w:val="004A3A2A"/>
    <w:rsid w:val="004A3D24"/>
    <w:rsid w:val="004A3D37"/>
    <w:rsid w:val="004A3DEC"/>
    <w:rsid w:val="004A3DF9"/>
    <w:rsid w:val="004A40B3"/>
    <w:rsid w:val="004A411D"/>
    <w:rsid w:val="004A4145"/>
    <w:rsid w:val="004A433A"/>
    <w:rsid w:val="004A4400"/>
    <w:rsid w:val="004A4424"/>
    <w:rsid w:val="004A4436"/>
    <w:rsid w:val="004A46D7"/>
    <w:rsid w:val="004A4840"/>
    <w:rsid w:val="004A4864"/>
    <w:rsid w:val="004A492C"/>
    <w:rsid w:val="004A497D"/>
    <w:rsid w:val="004A4A4F"/>
    <w:rsid w:val="004A4DA5"/>
    <w:rsid w:val="004A4DFC"/>
    <w:rsid w:val="004A4F2C"/>
    <w:rsid w:val="004A4FE0"/>
    <w:rsid w:val="004A5014"/>
    <w:rsid w:val="004A5160"/>
    <w:rsid w:val="004A51DA"/>
    <w:rsid w:val="004A5280"/>
    <w:rsid w:val="004A52AA"/>
    <w:rsid w:val="004A52B1"/>
    <w:rsid w:val="004A52E9"/>
    <w:rsid w:val="004A536E"/>
    <w:rsid w:val="004A5419"/>
    <w:rsid w:val="004A549D"/>
    <w:rsid w:val="004A56B5"/>
    <w:rsid w:val="004A56BE"/>
    <w:rsid w:val="004A56F0"/>
    <w:rsid w:val="004A592D"/>
    <w:rsid w:val="004A59BD"/>
    <w:rsid w:val="004A5A30"/>
    <w:rsid w:val="004A5B2E"/>
    <w:rsid w:val="004A5BD0"/>
    <w:rsid w:val="004A5BE1"/>
    <w:rsid w:val="004A5C4D"/>
    <w:rsid w:val="004A5C51"/>
    <w:rsid w:val="004A5CCA"/>
    <w:rsid w:val="004A5DAC"/>
    <w:rsid w:val="004A5E10"/>
    <w:rsid w:val="004A5E1F"/>
    <w:rsid w:val="004A5E52"/>
    <w:rsid w:val="004A5EB5"/>
    <w:rsid w:val="004A6040"/>
    <w:rsid w:val="004A6127"/>
    <w:rsid w:val="004A617B"/>
    <w:rsid w:val="004A62D1"/>
    <w:rsid w:val="004A6597"/>
    <w:rsid w:val="004A65F5"/>
    <w:rsid w:val="004A6654"/>
    <w:rsid w:val="004A6818"/>
    <w:rsid w:val="004A681E"/>
    <w:rsid w:val="004A6829"/>
    <w:rsid w:val="004A6868"/>
    <w:rsid w:val="004A698B"/>
    <w:rsid w:val="004A6A11"/>
    <w:rsid w:val="004A6B4A"/>
    <w:rsid w:val="004A6BD3"/>
    <w:rsid w:val="004A6BD8"/>
    <w:rsid w:val="004A6CFE"/>
    <w:rsid w:val="004A6D37"/>
    <w:rsid w:val="004A6DA2"/>
    <w:rsid w:val="004A6E3A"/>
    <w:rsid w:val="004A6F27"/>
    <w:rsid w:val="004A6F2A"/>
    <w:rsid w:val="004A6F8A"/>
    <w:rsid w:val="004A70A6"/>
    <w:rsid w:val="004A7154"/>
    <w:rsid w:val="004A727E"/>
    <w:rsid w:val="004A73B8"/>
    <w:rsid w:val="004A749D"/>
    <w:rsid w:val="004A7503"/>
    <w:rsid w:val="004A7611"/>
    <w:rsid w:val="004A766D"/>
    <w:rsid w:val="004A7691"/>
    <w:rsid w:val="004A76F7"/>
    <w:rsid w:val="004A7781"/>
    <w:rsid w:val="004A77CF"/>
    <w:rsid w:val="004A7848"/>
    <w:rsid w:val="004A793B"/>
    <w:rsid w:val="004A79BB"/>
    <w:rsid w:val="004A79CB"/>
    <w:rsid w:val="004A79EB"/>
    <w:rsid w:val="004A7A2C"/>
    <w:rsid w:val="004A7CA6"/>
    <w:rsid w:val="004A7D38"/>
    <w:rsid w:val="004A7E58"/>
    <w:rsid w:val="004A7E99"/>
    <w:rsid w:val="004A7F08"/>
    <w:rsid w:val="004B0045"/>
    <w:rsid w:val="004B00A2"/>
    <w:rsid w:val="004B00FB"/>
    <w:rsid w:val="004B0150"/>
    <w:rsid w:val="004B01EB"/>
    <w:rsid w:val="004B0246"/>
    <w:rsid w:val="004B0351"/>
    <w:rsid w:val="004B044E"/>
    <w:rsid w:val="004B0517"/>
    <w:rsid w:val="004B075C"/>
    <w:rsid w:val="004B0764"/>
    <w:rsid w:val="004B07E5"/>
    <w:rsid w:val="004B08A8"/>
    <w:rsid w:val="004B08B3"/>
    <w:rsid w:val="004B0AE8"/>
    <w:rsid w:val="004B0B20"/>
    <w:rsid w:val="004B0B4D"/>
    <w:rsid w:val="004B0B6D"/>
    <w:rsid w:val="004B0B94"/>
    <w:rsid w:val="004B0C37"/>
    <w:rsid w:val="004B0D7F"/>
    <w:rsid w:val="004B0EE2"/>
    <w:rsid w:val="004B0FC2"/>
    <w:rsid w:val="004B10B8"/>
    <w:rsid w:val="004B114B"/>
    <w:rsid w:val="004B11E2"/>
    <w:rsid w:val="004B1206"/>
    <w:rsid w:val="004B1249"/>
    <w:rsid w:val="004B1266"/>
    <w:rsid w:val="004B12EC"/>
    <w:rsid w:val="004B133E"/>
    <w:rsid w:val="004B13C8"/>
    <w:rsid w:val="004B15E1"/>
    <w:rsid w:val="004B160D"/>
    <w:rsid w:val="004B163F"/>
    <w:rsid w:val="004B1724"/>
    <w:rsid w:val="004B1819"/>
    <w:rsid w:val="004B183E"/>
    <w:rsid w:val="004B186B"/>
    <w:rsid w:val="004B18AC"/>
    <w:rsid w:val="004B1A0E"/>
    <w:rsid w:val="004B1AA6"/>
    <w:rsid w:val="004B1BB8"/>
    <w:rsid w:val="004B1BDD"/>
    <w:rsid w:val="004B1C2A"/>
    <w:rsid w:val="004B1C50"/>
    <w:rsid w:val="004B1CB4"/>
    <w:rsid w:val="004B1D0D"/>
    <w:rsid w:val="004B1D4A"/>
    <w:rsid w:val="004B1D87"/>
    <w:rsid w:val="004B1DC0"/>
    <w:rsid w:val="004B1E25"/>
    <w:rsid w:val="004B205D"/>
    <w:rsid w:val="004B208A"/>
    <w:rsid w:val="004B23A7"/>
    <w:rsid w:val="004B246A"/>
    <w:rsid w:val="004B24BD"/>
    <w:rsid w:val="004B25DF"/>
    <w:rsid w:val="004B2625"/>
    <w:rsid w:val="004B2747"/>
    <w:rsid w:val="004B27A7"/>
    <w:rsid w:val="004B27EE"/>
    <w:rsid w:val="004B291E"/>
    <w:rsid w:val="004B2926"/>
    <w:rsid w:val="004B293D"/>
    <w:rsid w:val="004B2967"/>
    <w:rsid w:val="004B2A3B"/>
    <w:rsid w:val="004B2B1F"/>
    <w:rsid w:val="004B2B4B"/>
    <w:rsid w:val="004B2C48"/>
    <w:rsid w:val="004B2CBD"/>
    <w:rsid w:val="004B2CD7"/>
    <w:rsid w:val="004B2D07"/>
    <w:rsid w:val="004B2D50"/>
    <w:rsid w:val="004B2E28"/>
    <w:rsid w:val="004B2F18"/>
    <w:rsid w:val="004B2F57"/>
    <w:rsid w:val="004B2FCF"/>
    <w:rsid w:val="004B3007"/>
    <w:rsid w:val="004B3031"/>
    <w:rsid w:val="004B30B8"/>
    <w:rsid w:val="004B312A"/>
    <w:rsid w:val="004B31E2"/>
    <w:rsid w:val="004B326D"/>
    <w:rsid w:val="004B3322"/>
    <w:rsid w:val="004B3374"/>
    <w:rsid w:val="004B3551"/>
    <w:rsid w:val="004B3562"/>
    <w:rsid w:val="004B35E1"/>
    <w:rsid w:val="004B3614"/>
    <w:rsid w:val="004B36FB"/>
    <w:rsid w:val="004B3801"/>
    <w:rsid w:val="004B3898"/>
    <w:rsid w:val="004B3B01"/>
    <w:rsid w:val="004B3B2B"/>
    <w:rsid w:val="004B3B4B"/>
    <w:rsid w:val="004B3B5F"/>
    <w:rsid w:val="004B3BB4"/>
    <w:rsid w:val="004B3BF5"/>
    <w:rsid w:val="004B3CC6"/>
    <w:rsid w:val="004B3D7E"/>
    <w:rsid w:val="004B3DC8"/>
    <w:rsid w:val="004B3DDB"/>
    <w:rsid w:val="004B3E53"/>
    <w:rsid w:val="004B40BF"/>
    <w:rsid w:val="004B4117"/>
    <w:rsid w:val="004B4257"/>
    <w:rsid w:val="004B42D9"/>
    <w:rsid w:val="004B4310"/>
    <w:rsid w:val="004B43AC"/>
    <w:rsid w:val="004B447D"/>
    <w:rsid w:val="004B44FD"/>
    <w:rsid w:val="004B4554"/>
    <w:rsid w:val="004B46EB"/>
    <w:rsid w:val="004B481C"/>
    <w:rsid w:val="004B48D5"/>
    <w:rsid w:val="004B4921"/>
    <w:rsid w:val="004B4983"/>
    <w:rsid w:val="004B4C44"/>
    <w:rsid w:val="004B4C59"/>
    <w:rsid w:val="004B4C9B"/>
    <w:rsid w:val="004B4DF5"/>
    <w:rsid w:val="004B4E52"/>
    <w:rsid w:val="004B4E62"/>
    <w:rsid w:val="004B4E7E"/>
    <w:rsid w:val="004B4F93"/>
    <w:rsid w:val="004B548C"/>
    <w:rsid w:val="004B5529"/>
    <w:rsid w:val="004B567F"/>
    <w:rsid w:val="004B5703"/>
    <w:rsid w:val="004B5758"/>
    <w:rsid w:val="004B576A"/>
    <w:rsid w:val="004B57E2"/>
    <w:rsid w:val="004B5863"/>
    <w:rsid w:val="004B5886"/>
    <w:rsid w:val="004B59AC"/>
    <w:rsid w:val="004B59DC"/>
    <w:rsid w:val="004B5B42"/>
    <w:rsid w:val="004B5B75"/>
    <w:rsid w:val="004B5BCE"/>
    <w:rsid w:val="004B5CC0"/>
    <w:rsid w:val="004B5CC5"/>
    <w:rsid w:val="004B5CFC"/>
    <w:rsid w:val="004B5D0F"/>
    <w:rsid w:val="004B5D88"/>
    <w:rsid w:val="004B5DCC"/>
    <w:rsid w:val="004B5E48"/>
    <w:rsid w:val="004B5F72"/>
    <w:rsid w:val="004B5F8B"/>
    <w:rsid w:val="004B5FA3"/>
    <w:rsid w:val="004B6043"/>
    <w:rsid w:val="004B60EB"/>
    <w:rsid w:val="004B611F"/>
    <w:rsid w:val="004B6238"/>
    <w:rsid w:val="004B62EA"/>
    <w:rsid w:val="004B62EE"/>
    <w:rsid w:val="004B63A9"/>
    <w:rsid w:val="004B63BA"/>
    <w:rsid w:val="004B63D0"/>
    <w:rsid w:val="004B6405"/>
    <w:rsid w:val="004B64F1"/>
    <w:rsid w:val="004B6516"/>
    <w:rsid w:val="004B6532"/>
    <w:rsid w:val="004B6551"/>
    <w:rsid w:val="004B655F"/>
    <w:rsid w:val="004B65EF"/>
    <w:rsid w:val="004B6666"/>
    <w:rsid w:val="004B667B"/>
    <w:rsid w:val="004B66CC"/>
    <w:rsid w:val="004B66EF"/>
    <w:rsid w:val="004B67D2"/>
    <w:rsid w:val="004B6959"/>
    <w:rsid w:val="004B69D0"/>
    <w:rsid w:val="004B6A92"/>
    <w:rsid w:val="004B6B19"/>
    <w:rsid w:val="004B6B74"/>
    <w:rsid w:val="004B6BB5"/>
    <w:rsid w:val="004B6BD8"/>
    <w:rsid w:val="004B6E46"/>
    <w:rsid w:val="004B6F1B"/>
    <w:rsid w:val="004B6F34"/>
    <w:rsid w:val="004B6F56"/>
    <w:rsid w:val="004B6F79"/>
    <w:rsid w:val="004B713B"/>
    <w:rsid w:val="004B733E"/>
    <w:rsid w:val="004B7392"/>
    <w:rsid w:val="004B740E"/>
    <w:rsid w:val="004B74DD"/>
    <w:rsid w:val="004B75B4"/>
    <w:rsid w:val="004B7662"/>
    <w:rsid w:val="004B774D"/>
    <w:rsid w:val="004B7779"/>
    <w:rsid w:val="004B7814"/>
    <w:rsid w:val="004B7931"/>
    <w:rsid w:val="004B7985"/>
    <w:rsid w:val="004B7B52"/>
    <w:rsid w:val="004B7F67"/>
    <w:rsid w:val="004C0291"/>
    <w:rsid w:val="004C0305"/>
    <w:rsid w:val="004C0407"/>
    <w:rsid w:val="004C04F6"/>
    <w:rsid w:val="004C06A9"/>
    <w:rsid w:val="004C075C"/>
    <w:rsid w:val="004C08A9"/>
    <w:rsid w:val="004C0A0D"/>
    <w:rsid w:val="004C0A75"/>
    <w:rsid w:val="004C0ACF"/>
    <w:rsid w:val="004C0B59"/>
    <w:rsid w:val="004C0B5F"/>
    <w:rsid w:val="004C0BD3"/>
    <w:rsid w:val="004C0CBE"/>
    <w:rsid w:val="004C0D19"/>
    <w:rsid w:val="004C0DB8"/>
    <w:rsid w:val="004C0E20"/>
    <w:rsid w:val="004C0FDA"/>
    <w:rsid w:val="004C100F"/>
    <w:rsid w:val="004C10FE"/>
    <w:rsid w:val="004C111D"/>
    <w:rsid w:val="004C12CD"/>
    <w:rsid w:val="004C140A"/>
    <w:rsid w:val="004C1441"/>
    <w:rsid w:val="004C149D"/>
    <w:rsid w:val="004C14F4"/>
    <w:rsid w:val="004C152F"/>
    <w:rsid w:val="004C154B"/>
    <w:rsid w:val="004C1583"/>
    <w:rsid w:val="004C166D"/>
    <w:rsid w:val="004C166F"/>
    <w:rsid w:val="004C1677"/>
    <w:rsid w:val="004C16FA"/>
    <w:rsid w:val="004C19B4"/>
    <w:rsid w:val="004C1A01"/>
    <w:rsid w:val="004C1AAD"/>
    <w:rsid w:val="004C1ABD"/>
    <w:rsid w:val="004C1D0A"/>
    <w:rsid w:val="004C1D9B"/>
    <w:rsid w:val="004C1E03"/>
    <w:rsid w:val="004C1FE7"/>
    <w:rsid w:val="004C201B"/>
    <w:rsid w:val="004C2059"/>
    <w:rsid w:val="004C209E"/>
    <w:rsid w:val="004C2102"/>
    <w:rsid w:val="004C233F"/>
    <w:rsid w:val="004C2371"/>
    <w:rsid w:val="004C2374"/>
    <w:rsid w:val="004C25A1"/>
    <w:rsid w:val="004C264F"/>
    <w:rsid w:val="004C2656"/>
    <w:rsid w:val="004C26CC"/>
    <w:rsid w:val="004C2764"/>
    <w:rsid w:val="004C2930"/>
    <w:rsid w:val="004C2938"/>
    <w:rsid w:val="004C297E"/>
    <w:rsid w:val="004C29B4"/>
    <w:rsid w:val="004C2AC2"/>
    <w:rsid w:val="004C2B55"/>
    <w:rsid w:val="004C2CB8"/>
    <w:rsid w:val="004C2D45"/>
    <w:rsid w:val="004C2D9D"/>
    <w:rsid w:val="004C2DB4"/>
    <w:rsid w:val="004C2DD8"/>
    <w:rsid w:val="004C2E5D"/>
    <w:rsid w:val="004C2EBA"/>
    <w:rsid w:val="004C2EE3"/>
    <w:rsid w:val="004C2F1A"/>
    <w:rsid w:val="004C3041"/>
    <w:rsid w:val="004C30D4"/>
    <w:rsid w:val="004C3155"/>
    <w:rsid w:val="004C3201"/>
    <w:rsid w:val="004C3260"/>
    <w:rsid w:val="004C329D"/>
    <w:rsid w:val="004C32FA"/>
    <w:rsid w:val="004C33A6"/>
    <w:rsid w:val="004C3486"/>
    <w:rsid w:val="004C3540"/>
    <w:rsid w:val="004C37C2"/>
    <w:rsid w:val="004C3844"/>
    <w:rsid w:val="004C3A6D"/>
    <w:rsid w:val="004C3B02"/>
    <w:rsid w:val="004C3B15"/>
    <w:rsid w:val="004C3D11"/>
    <w:rsid w:val="004C3D3A"/>
    <w:rsid w:val="004C3DC6"/>
    <w:rsid w:val="004C3DD8"/>
    <w:rsid w:val="004C3E1F"/>
    <w:rsid w:val="004C3E67"/>
    <w:rsid w:val="004C3E8D"/>
    <w:rsid w:val="004C41C4"/>
    <w:rsid w:val="004C42B8"/>
    <w:rsid w:val="004C435C"/>
    <w:rsid w:val="004C439F"/>
    <w:rsid w:val="004C4425"/>
    <w:rsid w:val="004C442B"/>
    <w:rsid w:val="004C443A"/>
    <w:rsid w:val="004C44D0"/>
    <w:rsid w:val="004C4538"/>
    <w:rsid w:val="004C463A"/>
    <w:rsid w:val="004C467C"/>
    <w:rsid w:val="004C47E8"/>
    <w:rsid w:val="004C480F"/>
    <w:rsid w:val="004C489F"/>
    <w:rsid w:val="004C4972"/>
    <w:rsid w:val="004C4A0A"/>
    <w:rsid w:val="004C4AA8"/>
    <w:rsid w:val="004C4AED"/>
    <w:rsid w:val="004C4B28"/>
    <w:rsid w:val="004C4B6F"/>
    <w:rsid w:val="004C4BD6"/>
    <w:rsid w:val="004C4C63"/>
    <w:rsid w:val="004C4CAF"/>
    <w:rsid w:val="004C4D9E"/>
    <w:rsid w:val="004C4E16"/>
    <w:rsid w:val="004C4E45"/>
    <w:rsid w:val="004C4E6A"/>
    <w:rsid w:val="004C4EF3"/>
    <w:rsid w:val="004C4FA6"/>
    <w:rsid w:val="004C4FC4"/>
    <w:rsid w:val="004C5038"/>
    <w:rsid w:val="004C50D1"/>
    <w:rsid w:val="004C512F"/>
    <w:rsid w:val="004C5187"/>
    <w:rsid w:val="004C51C4"/>
    <w:rsid w:val="004C51F2"/>
    <w:rsid w:val="004C5248"/>
    <w:rsid w:val="004C529B"/>
    <w:rsid w:val="004C535A"/>
    <w:rsid w:val="004C553C"/>
    <w:rsid w:val="004C5564"/>
    <w:rsid w:val="004C55C9"/>
    <w:rsid w:val="004C56B1"/>
    <w:rsid w:val="004C56C3"/>
    <w:rsid w:val="004C573C"/>
    <w:rsid w:val="004C57DB"/>
    <w:rsid w:val="004C585D"/>
    <w:rsid w:val="004C58EA"/>
    <w:rsid w:val="004C5915"/>
    <w:rsid w:val="004C594A"/>
    <w:rsid w:val="004C5B69"/>
    <w:rsid w:val="004C5E20"/>
    <w:rsid w:val="004C5FD9"/>
    <w:rsid w:val="004C6002"/>
    <w:rsid w:val="004C6114"/>
    <w:rsid w:val="004C6143"/>
    <w:rsid w:val="004C619F"/>
    <w:rsid w:val="004C61A3"/>
    <w:rsid w:val="004C61ED"/>
    <w:rsid w:val="004C61FA"/>
    <w:rsid w:val="004C622A"/>
    <w:rsid w:val="004C6356"/>
    <w:rsid w:val="004C64D6"/>
    <w:rsid w:val="004C6721"/>
    <w:rsid w:val="004C6731"/>
    <w:rsid w:val="004C67CA"/>
    <w:rsid w:val="004C67D1"/>
    <w:rsid w:val="004C694C"/>
    <w:rsid w:val="004C6A33"/>
    <w:rsid w:val="004C6AB4"/>
    <w:rsid w:val="004C6AC3"/>
    <w:rsid w:val="004C6B10"/>
    <w:rsid w:val="004C6DEE"/>
    <w:rsid w:val="004C6E47"/>
    <w:rsid w:val="004C6E51"/>
    <w:rsid w:val="004C6EDA"/>
    <w:rsid w:val="004C6EF7"/>
    <w:rsid w:val="004C6FB5"/>
    <w:rsid w:val="004C704A"/>
    <w:rsid w:val="004C7065"/>
    <w:rsid w:val="004C7218"/>
    <w:rsid w:val="004C7341"/>
    <w:rsid w:val="004C7346"/>
    <w:rsid w:val="004C7365"/>
    <w:rsid w:val="004C7421"/>
    <w:rsid w:val="004C74C5"/>
    <w:rsid w:val="004C7544"/>
    <w:rsid w:val="004C7587"/>
    <w:rsid w:val="004C76F0"/>
    <w:rsid w:val="004C777E"/>
    <w:rsid w:val="004C7874"/>
    <w:rsid w:val="004C799B"/>
    <w:rsid w:val="004C7A2A"/>
    <w:rsid w:val="004C7A84"/>
    <w:rsid w:val="004C7ADD"/>
    <w:rsid w:val="004C7BBB"/>
    <w:rsid w:val="004C7D58"/>
    <w:rsid w:val="004C7ED0"/>
    <w:rsid w:val="004C7EE8"/>
    <w:rsid w:val="004C7F69"/>
    <w:rsid w:val="004D0020"/>
    <w:rsid w:val="004D0035"/>
    <w:rsid w:val="004D003C"/>
    <w:rsid w:val="004D01A5"/>
    <w:rsid w:val="004D0232"/>
    <w:rsid w:val="004D03DA"/>
    <w:rsid w:val="004D0469"/>
    <w:rsid w:val="004D0594"/>
    <w:rsid w:val="004D0941"/>
    <w:rsid w:val="004D0B14"/>
    <w:rsid w:val="004D0B73"/>
    <w:rsid w:val="004D0B8B"/>
    <w:rsid w:val="004D0C99"/>
    <w:rsid w:val="004D0D6D"/>
    <w:rsid w:val="004D0DEA"/>
    <w:rsid w:val="004D0E56"/>
    <w:rsid w:val="004D0F80"/>
    <w:rsid w:val="004D111A"/>
    <w:rsid w:val="004D1169"/>
    <w:rsid w:val="004D11F7"/>
    <w:rsid w:val="004D13A9"/>
    <w:rsid w:val="004D13D1"/>
    <w:rsid w:val="004D13D6"/>
    <w:rsid w:val="004D141B"/>
    <w:rsid w:val="004D1477"/>
    <w:rsid w:val="004D1593"/>
    <w:rsid w:val="004D162D"/>
    <w:rsid w:val="004D1680"/>
    <w:rsid w:val="004D1721"/>
    <w:rsid w:val="004D1792"/>
    <w:rsid w:val="004D1837"/>
    <w:rsid w:val="004D1891"/>
    <w:rsid w:val="004D1B6E"/>
    <w:rsid w:val="004D1C2F"/>
    <w:rsid w:val="004D1CD2"/>
    <w:rsid w:val="004D1E7C"/>
    <w:rsid w:val="004D1FBF"/>
    <w:rsid w:val="004D2014"/>
    <w:rsid w:val="004D2084"/>
    <w:rsid w:val="004D210B"/>
    <w:rsid w:val="004D2114"/>
    <w:rsid w:val="004D236E"/>
    <w:rsid w:val="004D23AE"/>
    <w:rsid w:val="004D24C0"/>
    <w:rsid w:val="004D2583"/>
    <w:rsid w:val="004D2B40"/>
    <w:rsid w:val="004D2B50"/>
    <w:rsid w:val="004D2B5C"/>
    <w:rsid w:val="004D2C2D"/>
    <w:rsid w:val="004D2C30"/>
    <w:rsid w:val="004D2D1E"/>
    <w:rsid w:val="004D2E38"/>
    <w:rsid w:val="004D308A"/>
    <w:rsid w:val="004D31D8"/>
    <w:rsid w:val="004D3222"/>
    <w:rsid w:val="004D352A"/>
    <w:rsid w:val="004D355E"/>
    <w:rsid w:val="004D35D1"/>
    <w:rsid w:val="004D3973"/>
    <w:rsid w:val="004D3E04"/>
    <w:rsid w:val="004D3E2D"/>
    <w:rsid w:val="004D3E5B"/>
    <w:rsid w:val="004D3E6C"/>
    <w:rsid w:val="004D3F36"/>
    <w:rsid w:val="004D4061"/>
    <w:rsid w:val="004D40AE"/>
    <w:rsid w:val="004D41B7"/>
    <w:rsid w:val="004D41CC"/>
    <w:rsid w:val="004D4205"/>
    <w:rsid w:val="004D426D"/>
    <w:rsid w:val="004D43D0"/>
    <w:rsid w:val="004D4582"/>
    <w:rsid w:val="004D4758"/>
    <w:rsid w:val="004D479C"/>
    <w:rsid w:val="004D479E"/>
    <w:rsid w:val="004D482E"/>
    <w:rsid w:val="004D489D"/>
    <w:rsid w:val="004D48AE"/>
    <w:rsid w:val="004D48FB"/>
    <w:rsid w:val="004D4903"/>
    <w:rsid w:val="004D4911"/>
    <w:rsid w:val="004D4B32"/>
    <w:rsid w:val="004D4D50"/>
    <w:rsid w:val="004D4F53"/>
    <w:rsid w:val="004D4F56"/>
    <w:rsid w:val="004D4F65"/>
    <w:rsid w:val="004D4FF6"/>
    <w:rsid w:val="004D5008"/>
    <w:rsid w:val="004D5192"/>
    <w:rsid w:val="004D536B"/>
    <w:rsid w:val="004D540D"/>
    <w:rsid w:val="004D54F1"/>
    <w:rsid w:val="004D5526"/>
    <w:rsid w:val="004D559C"/>
    <w:rsid w:val="004D56AC"/>
    <w:rsid w:val="004D585B"/>
    <w:rsid w:val="004D58AA"/>
    <w:rsid w:val="004D5901"/>
    <w:rsid w:val="004D5919"/>
    <w:rsid w:val="004D5944"/>
    <w:rsid w:val="004D5970"/>
    <w:rsid w:val="004D5A83"/>
    <w:rsid w:val="004D5ACC"/>
    <w:rsid w:val="004D5B4F"/>
    <w:rsid w:val="004D5C80"/>
    <w:rsid w:val="004D5E04"/>
    <w:rsid w:val="004D5E82"/>
    <w:rsid w:val="004D6019"/>
    <w:rsid w:val="004D608B"/>
    <w:rsid w:val="004D60B1"/>
    <w:rsid w:val="004D6149"/>
    <w:rsid w:val="004D6186"/>
    <w:rsid w:val="004D636E"/>
    <w:rsid w:val="004D6422"/>
    <w:rsid w:val="004D644D"/>
    <w:rsid w:val="004D6498"/>
    <w:rsid w:val="004D6525"/>
    <w:rsid w:val="004D6595"/>
    <w:rsid w:val="004D65BA"/>
    <w:rsid w:val="004D65BF"/>
    <w:rsid w:val="004D6610"/>
    <w:rsid w:val="004D6623"/>
    <w:rsid w:val="004D6818"/>
    <w:rsid w:val="004D68BB"/>
    <w:rsid w:val="004D68C4"/>
    <w:rsid w:val="004D69B5"/>
    <w:rsid w:val="004D6A08"/>
    <w:rsid w:val="004D6A3D"/>
    <w:rsid w:val="004D6B60"/>
    <w:rsid w:val="004D6C14"/>
    <w:rsid w:val="004D6E1F"/>
    <w:rsid w:val="004D6E5A"/>
    <w:rsid w:val="004D6ED3"/>
    <w:rsid w:val="004D70CA"/>
    <w:rsid w:val="004D7139"/>
    <w:rsid w:val="004D7158"/>
    <w:rsid w:val="004D7196"/>
    <w:rsid w:val="004D7227"/>
    <w:rsid w:val="004D724F"/>
    <w:rsid w:val="004D729F"/>
    <w:rsid w:val="004D734D"/>
    <w:rsid w:val="004D73AB"/>
    <w:rsid w:val="004D7404"/>
    <w:rsid w:val="004D74D0"/>
    <w:rsid w:val="004D75CB"/>
    <w:rsid w:val="004D761E"/>
    <w:rsid w:val="004D7664"/>
    <w:rsid w:val="004D76E8"/>
    <w:rsid w:val="004D7797"/>
    <w:rsid w:val="004D7AEE"/>
    <w:rsid w:val="004D7B5E"/>
    <w:rsid w:val="004D7B80"/>
    <w:rsid w:val="004D7C01"/>
    <w:rsid w:val="004D7D9F"/>
    <w:rsid w:val="004D7DE9"/>
    <w:rsid w:val="004D7E1D"/>
    <w:rsid w:val="004D7E85"/>
    <w:rsid w:val="004D7EF9"/>
    <w:rsid w:val="004D7FDB"/>
    <w:rsid w:val="004E0079"/>
    <w:rsid w:val="004E008D"/>
    <w:rsid w:val="004E010C"/>
    <w:rsid w:val="004E01E8"/>
    <w:rsid w:val="004E0241"/>
    <w:rsid w:val="004E043F"/>
    <w:rsid w:val="004E044A"/>
    <w:rsid w:val="004E0530"/>
    <w:rsid w:val="004E053E"/>
    <w:rsid w:val="004E05AE"/>
    <w:rsid w:val="004E05C8"/>
    <w:rsid w:val="004E0754"/>
    <w:rsid w:val="004E07F1"/>
    <w:rsid w:val="004E088A"/>
    <w:rsid w:val="004E0942"/>
    <w:rsid w:val="004E09D6"/>
    <w:rsid w:val="004E0ACE"/>
    <w:rsid w:val="004E0B67"/>
    <w:rsid w:val="004E0C28"/>
    <w:rsid w:val="004E0E7F"/>
    <w:rsid w:val="004E0E8A"/>
    <w:rsid w:val="004E0EB8"/>
    <w:rsid w:val="004E0ECB"/>
    <w:rsid w:val="004E0FAD"/>
    <w:rsid w:val="004E0FBC"/>
    <w:rsid w:val="004E10F0"/>
    <w:rsid w:val="004E1103"/>
    <w:rsid w:val="004E12DA"/>
    <w:rsid w:val="004E143A"/>
    <w:rsid w:val="004E1557"/>
    <w:rsid w:val="004E168F"/>
    <w:rsid w:val="004E16E4"/>
    <w:rsid w:val="004E16EA"/>
    <w:rsid w:val="004E17C3"/>
    <w:rsid w:val="004E1812"/>
    <w:rsid w:val="004E18E9"/>
    <w:rsid w:val="004E1949"/>
    <w:rsid w:val="004E1975"/>
    <w:rsid w:val="004E19D1"/>
    <w:rsid w:val="004E1ABE"/>
    <w:rsid w:val="004E1BBC"/>
    <w:rsid w:val="004E1C7C"/>
    <w:rsid w:val="004E1C91"/>
    <w:rsid w:val="004E1D7B"/>
    <w:rsid w:val="004E1E28"/>
    <w:rsid w:val="004E1E6E"/>
    <w:rsid w:val="004E1F16"/>
    <w:rsid w:val="004E1F64"/>
    <w:rsid w:val="004E2000"/>
    <w:rsid w:val="004E211B"/>
    <w:rsid w:val="004E21D2"/>
    <w:rsid w:val="004E21DC"/>
    <w:rsid w:val="004E2228"/>
    <w:rsid w:val="004E22E5"/>
    <w:rsid w:val="004E23DD"/>
    <w:rsid w:val="004E2492"/>
    <w:rsid w:val="004E25BD"/>
    <w:rsid w:val="004E2687"/>
    <w:rsid w:val="004E2829"/>
    <w:rsid w:val="004E2ADC"/>
    <w:rsid w:val="004E2B25"/>
    <w:rsid w:val="004E2C8F"/>
    <w:rsid w:val="004E2D51"/>
    <w:rsid w:val="004E2E14"/>
    <w:rsid w:val="004E2E3B"/>
    <w:rsid w:val="004E2E4D"/>
    <w:rsid w:val="004E2EEE"/>
    <w:rsid w:val="004E2F4A"/>
    <w:rsid w:val="004E2FB5"/>
    <w:rsid w:val="004E2FC0"/>
    <w:rsid w:val="004E3027"/>
    <w:rsid w:val="004E30B7"/>
    <w:rsid w:val="004E3101"/>
    <w:rsid w:val="004E3142"/>
    <w:rsid w:val="004E3214"/>
    <w:rsid w:val="004E3224"/>
    <w:rsid w:val="004E3378"/>
    <w:rsid w:val="004E33D4"/>
    <w:rsid w:val="004E33DA"/>
    <w:rsid w:val="004E3438"/>
    <w:rsid w:val="004E34D1"/>
    <w:rsid w:val="004E34FE"/>
    <w:rsid w:val="004E3719"/>
    <w:rsid w:val="004E372A"/>
    <w:rsid w:val="004E37B9"/>
    <w:rsid w:val="004E392A"/>
    <w:rsid w:val="004E3A22"/>
    <w:rsid w:val="004E3A78"/>
    <w:rsid w:val="004E3B04"/>
    <w:rsid w:val="004E3B5F"/>
    <w:rsid w:val="004E3B72"/>
    <w:rsid w:val="004E3CA7"/>
    <w:rsid w:val="004E3CE5"/>
    <w:rsid w:val="004E3DDD"/>
    <w:rsid w:val="004E3EE0"/>
    <w:rsid w:val="004E3F87"/>
    <w:rsid w:val="004E404E"/>
    <w:rsid w:val="004E4058"/>
    <w:rsid w:val="004E4359"/>
    <w:rsid w:val="004E4390"/>
    <w:rsid w:val="004E439B"/>
    <w:rsid w:val="004E43B2"/>
    <w:rsid w:val="004E4456"/>
    <w:rsid w:val="004E44C5"/>
    <w:rsid w:val="004E457F"/>
    <w:rsid w:val="004E4657"/>
    <w:rsid w:val="004E4672"/>
    <w:rsid w:val="004E4888"/>
    <w:rsid w:val="004E49BF"/>
    <w:rsid w:val="004E4A72"/>
    <w:rsid w:val="004E4A9B"/>
    <w:rsid w:val="004E4AED"/>
    <w:rsid w:val="004E4BF3"/>
    <w:rsid w:val="004E4C38"/>
    <w:rsid w:val="004E4C76"/>
    <w:rsid w:val="004E4D66"/>
    <w:rsid w:val="004E4E2C"/>
    <w:rsid w:val="004E4F16"/>
    <w:rsid w:val="004E508C"/>
    <w:rsid w:val="004E5221"/>
    <w:rsid w:val="004E532C"/>
    <w:rsid w:val="004E5438"/>
    <w:rsid w:val="004E55B3"/>
    <w:rsid w:val="004E55B8"/>
    <w:rsid w:val="004E574D"/>
    <w:rsid w:val="004E579A"/>
    <w:rsid w:val="004E5A3F"/>
    <w:rsid w:val="004E5B45"/>
    <w:rsid w:val="004E5C54"/>
    <w:rsid w:val="004E5CA3"/>
    <w:rsid w:val="004E5CE6"/>
    <w:rsid w:val="004E5DBE"/>
    <w:rsid w:val="004E5F47"/>
    <w:rsid w:val="004E60EA"/>
    <w:rsid w:val="004E614A"/>
    <w:rsid w:val="004E64B4"/>
    <w:rsid w:val="004E6588"/>
    <w:rsid w:val="004E65D1"/>
    <w:rsid w:val="004E67E6"/>
    <w:rsid w:val="004E67FB"/>
    <w:rsid w:val="004E694A"/>
    <w:rsid w:val="004E69D4"/>
    <w:rsid w:val="004E6AD5"/>
    <w:rsid w:val="004E6CC5"/>
    <w:rsid w:val="004E6CDA"/>
    <w:rsid w:val="004E6F23"/>
    <w:rsid w:val="004E7053"/>
    <w:rsid w:val="004E7148"/>
    <w:rsid w:val="004E7150"/>
    <w:rsid w:val="004E7192"/>
    <w:rsid w:val="004E743D"/>
    <w:rsid w:val="004E74E1"/>
    <w:rsid w:val="004E779E"/>
    <w:rsid w:val="004E77CF"/>
    <w:rsid w:val="004E783B"/>
    <w:rsid w:val="004E7845"/>
    <w:rsid w:val="004E7D9B"/>
    <w:rsid w:val="004E7DFE"/>
    <w:rsid w:val="004E7E93"/>
    <w:rsid w:val="004E7EFC"/>
    <w:rsid w:val="004E7FA8"/>
    <w:rsid w:val="004F008E"/>
    <w:rsid w:val="004F00D1"/>
    <w:rsid w:val="004F01F2"/>
    <w:rsid w:val="004F0250"/>
    <w:rsid w:val="004F02A1"/>
    <w:rsid w:val="004F03B4"/>
    <w:rsid w:val="004F0491"/>
    <w:rsid w:val="004F098B"/>
    <w:rsid w:val="004F0AAF"/>
    <w:rsid w:val="004F0AE4"/>
    <w:rsid w:val="004F0AF4"/>
    <w:rsid w:val="004F0B42"/>
    <w:rsid w:val="004F0BC1"/>
    <w:rsid w:val="004F0CD1"/>
    <w:rsid w:val="004F0EC8"/>
    <w:rsid w:val="004F0F40"/>
    <w:rsid w:val="004F0F67"/>
    <w:rsid w:val="004F0F70"/>
    <w:rsid w:val="004F10C1"/>
    <w:rsid w:val="004F119F"/>
    <w:rsid w:val="004F123A"/>
    <w:rsid w:val="004F125D"/>
    <w:rsid w:val="004F13AF"/>
    <w:rsid w:val="004F13BD"/>
    <w:rsid w:val="004F14F5"/>
    <w:rsid w:val="004F15E1"/>
    <w:rsid w:val="004F1632"/>
    <w:rsid w:val="004F16BE"/>
    <w:rsid w:val="004F16E1"/>
    <w:rsid w:val="004F170A"/>
    <w:rsid w:val="004F191A"/>
    <w:rsid w:val="004F1946"/>
    <w:rsid w:val="004F195E"/>
    <w:rsid w:val="004F1965"/>
    <w:rsid w:val="004F19A3"/>
    <w:rsid w:val="004F19F1"/>
    <w:rsid w:val="004F1A6A"/>
    <w:rsid w:val="004F1B36"/>
    <w:rsid w:val="004F1B46"/>
    <w:rsid w:val="004F1B61"/>
    <w:rsid w:val="004F1B9E"/>
    <w:rsid w:val="004F1C25"/>
    <w:rsid w:val="004F1C4E"/>
    <w:rsid w:val="004F1D02"/>
    <w:rsid w:val="004F1D6A"/>
    <w:rsid w:val="004F1E74"/>
    <w:rsid w:val="004F1E8D"/>
    <w:rsid w:val="004F207A"/>
    <w:rsid w:val="004F229B"/>
    <w:rsid w:val="004F2333"/>
    <w:rsid w:val="004F234C"/>
    <w:rsid w:val="004F23D7"/>
    <w:rsid w:val="004F23ED"/>
    <w:rsid w:val="004F245B"/>
    <w:rsid w:val="004F253B"/>
    <w:rsid w:val="004F258C"/>
    <w:rsid w:val="004F25FC"/>
    <w:rsid w:val="004F2679"/>
    <w:rsid w:val="004F268C"/>
    <w:rsid w:val="004F26D3"/>
    <w:rsid w:val="004F278A"/>
    <w:rsid w:val="004F289F"/>
    <w:rsid w:val="004F294F"/>
    <w:rsid w:val="004F2A59"/>
    <w:rsid w:val="004F2B86"/>
    <w:rsid w:val="004F2BD1"/>
    <w:rsid w:val="004F2BE8"/>
    <w:rsid w:val="004F2C46"/>
    <w:rsid w:val="004F2CC5"/>
    <w:rsid w:val="004F2D2B"/>
    <w:rsid w:val="004F2D54"/>
    <w:rsid w:val="004F2DD5"/>
    <w:rsid w:val="004F2E19"/>
    <w:rsid w:val="004F2E49"/>
    <w:rsid w:val="004F2F11"/>
    <w:rsid w:val="004F2F21"/>
    <w:rsid w:val="004F334B"/>
    <w:rsid w:val="004F353B"/>
    <w:rsid w:val="004F3548"/>
    <w:rsid w:val="004F35B9"/>
    <w:rsid w:val="004F3613"/>
    <w:rsid w:val="004F376F"/>
    <w:rsid w:val="004F380C"/>
    <w:rsid w:val="004F382E"/>
    <w:rsid w:val="004F38F0"/>
    <w:rsid w:val="004F3943"/>
    <w:rsid w:val="004F3ABD"/>
    <w:rsid w:val="004F3DE5"/>
    <w:rsid w:val="004F3E76"/>
    <w:rsid w:val="004F3EEA"/>
    <w:rsid w:val="004F3FCE"/>
    <w:rsid w:val="004F4046"/>
    <w:rsid w:val="004F41D5"/>
    <w:rsid w:val="004F42F3"/>
    <w:rsid w:val="004F43A9"/>
    <w:rsid w:val="004F4447"/>
    <w:rsid w:val="004F445A"/>
    <w:rsid w:val="004F45BA"/>
    <w:rsid w:val="004F4738"/>
    <w:rsid w:val="004F47DC"/>
    <w:rsid w:val="004F4981"/>
    <w:rsid w:val="004F4B9B"/>
    <w:rsid w:val="004F4C16"/>
    <w:rsid w:val="004F4E19"/>
    <w:rsid w:val="004F4E48"/>
    <w:rsid w:val="004F4F2F"/>
    <w:rsid w:val="004F4FEC"/>
    <w:rsid w:val="004F5069"/>
    <w:rsid w:val="004F5103"/>
    <w:rsid w:val="004F5136"/>
    <w:rsid w:val="004F51F9"/>
    <w:rsid w:val="004F5337"/>
    <w:rsid w:val="004F53DD"/>
    <w:rsid w:val="004F5555"/>
    <w:rsid w:val="004F55EB"/>
    <w:rsid w:val="004F585C"/>
    <w:rsid w:val="004F5877"/>
    <w:rsid w:val="004F58DB"/>
    <w:rsid w:val="004F5981"/>
    <w:rsid w:val="004F5990"/>
    <w:rsid w:val="004F5AB0"/>
    <w:rsid w:val="004F5C9F"/>
    <w:rsid w:val="004F5D2B"/>
    <w:rsid w:val="004F5D44"/>
    <w:rsid w:val="004F5DE8"/>
    <w:rsid w:val="004F5E5B"/>
    <w:rsid w:val="004F5E7D"/>
    <w:rsid w:val="004F5EFD"/>
    <w:rsid w:val="004F6030"/>
    <w:rsid w:val="004F6118"/>
    <w:rsid w:val="004F615E"/>
    <w:rsid w:val="004F618E"/>
    <w:rsid w:val="004F6226"/>
    <w:rsid w:val="004F635A"/>
    <w:rsid w:val="004F6540"/>
    <w:rsid w:val="004F65F5"/>
    <w:rsid w:val="004F66A3"/>
    <w:rsid w:val="004F6703"/>
    <w:rsid w:val="004F670B"/>
    <w:rsid w:val="004F6722"/>
    <w:rsid w:val="004F68FD"/>
    <w:rsid w:val="004F6905"/>
    <w:rsid w:val="004F690D"/>
    <w:rsid w:val="004F6913"/>
    <w:rsid w:val="004F691E"/>
    <w:rsid w:val="004F699F"/>
    <w:rsid w:val="004F6A25"/>
    <w:rsid w:val="004F6A4B"/>
    <w:rsid w:val="004F6AC7"/>
    <w:rsid w:val="004F6AD7"/>
    <w:rsid w:val="004F6B13"/>
    <w:rsid w:val="004F6B18"/>
    <w:rsid w:val="004F6B3D"/>
    <w:rsid w:val="004F6BE8"/>
    <w:rsid w:val="004F6D26"/>
    <w:rsid w:val="004F6E32"/>
    <w:rsid w:val="004F6F37"/>
    <w:rsid w:val="004F6F61"/>
    <w:rsid w:val="004F6F8C"/>
    <w:rsid w:val="004F70B8"/>
    <w:rsid w:val="004F70F9"/>
    <w:rsid w:val="004F7191"/>
    <w:rsid w:val="004F71DE"/>
    <w:rsid w:val="004F7252"/>
    <w:rsid w:val="004F7306"/>
    <w:rsid w:val="004F736E"/>
    <w:rsid w:val="004F73A6"/>
    <w:rsid w:val="004F73B9"/>
    <w:rsid w:val="004F73CF"/>
    <w:rsid w:val="004F7401"/>
    <w:rsid w:val="004F742D"/>
    <w:rsid w:val="004F74A8"/>
    <w:rsid w:val="004F7632"/>
    <w:rsid w:val="004F763A"/>
    <w:rsid w:val="004F76B1"/>
    <w:rsid w:val="004F7836"/>
    <w:rsid w:val="004F7865"/>
    <w:rsid w:val="004F79A4"/>
    <w:rsid w:val="004F79E9"/>
    <w:rsid w:val="004F7A7E"/>
    <w:rsid w:val="004F7B7D"/>
    <w:rsid w:val="004F7B8F"/>
    <w:rsid w:val="004F7C7B"/>
    <w:rsid w:val="004F7D4C"/>
    <w:rsid w:val="004F7D56"/>
    <w:rsid w:val="004FF4DD"/>
    <w:rsid w:val="005003AE"/>
    <w:rsid w:val="00500435"/>
    <w:rsid w:val="0050050D"/>
    <w:rsid w:val="00500512"/>
    <w:rsid w:val="005005DD"/>
    <w:rsid w:val="00500612"/>
    <w:rsid w:val="00500615"/>
    <w:rsid w:val="00500620"/>
    <w:rsid w:val="0050067C"/>
    <w:rsid w:val="005006AD"/>
    <w:rsid w:val="005008B5"/>
    <w:rsid w:val="005008BF"/>
    <w:rsid w:val="00500A8C"/>
    <w:rsid w:val="00500AFC"/>
    <w:rsid w:val="00500B49"/>
    <w:rsid w:val="00500D5C"/>
    <w:rsid w:val="00500E07"/>
    <w:rsid w:val="00500FE4"/>
    <w:rsid w:val="00500FFF"/>
    <w:rsid w:val="005010CF"/>
    <w:rsid w:val="00501136"/>
    <w:rsid w:val="00501173"/>
    <w:rsid w:val="005013BB"/>
    <w:rsid w:val="005014C6"/>
    <w:rsid w:val="0050152F"/>
    <w:rsid w:val="005015C2"/>
    <w:rsid w:val="0050174E"/>
    <w:rsid w:val="00501854"/>
    <w:rsid w:val="00501AAE"/>
    <w:rsid w:val="00501ACE"/>
    <w:rsid w:val="00501D0C"/>
    <w:rsid w:val="00501D92"/>
    <w:rsid w:val="00501DF8"/>
    <w:rsid w:val="00501E2C"/>
    <w:rsid w:val="00501EA0"/>
    <w:rsid w:val="00501FE0"/>
    <w:rsid w:val="00501FF5"/>
    <w:rsid w:val="00502021"/>
    <w:rsid w:val="00502177"/>
    <w:rsid w:val="0050219B"/>
    <w:rsid w:val="005021E7"/>
    <w:rsid w:val="005022E4"/>
    <w:rsid w:val="00502329"/>
    <w:rsid w:val="005023AB"/>
    <w:rsid w:val="00502402"/>
    <w:rsid w:val="0050247D"/>
    <w:rsid w:val="005025E4"/>
    <w:rsid w:val="0050262A"/>
    <w:rsid w:val="00502680"/>
    <w:rsid w:val="00502754"/>
    <w:rsid w:val="00502881"/>
    <w:rsid w:val="0050288B"/>
    <w:rsid w:val="00502B34"/>
    <w:rsid w:val="00502B78"/>
    <w:rsid w:val="00502C05"/>
    <w:rsid w:val="00502C3E"/>
    <w:rsid w:val="00502D64"/>
    <w:rsid w:val="00502D8B"/>
    <w:rsid w:val="00502E0D"/>
    <w:rsid w:val="00502E2C"/>
    <w:rsid w:val="00502ED9"/>
    <w:rsid w:val="005030F8"/>
    <w:rsid w:val="00503155"/>
    <w:rsid w:val="00503307"/>
    <w:rsid w:val="00503384"/>
    <w:rsid w:val="00503484"/>
    <w:rsid w:val="005034B2"/>
    <w:rsid w:val="005036D1"/>
    <w:rsid w:val="005036E6"/>
    <w:rsid w:val="005036F2"/>
    <w:rsid w:val="00503726"/>
    <w:rsid w:val="0050378A"/>
    <w:rsid w:val="00503799"/>
    <w:rsid w:val="00503851"/>
    <w:rsid w:val="00503A78"/>
    <w:rsid w:val="00503CE7"/>
    <w:rsid w:val="00503D37"/>
    <w:rsid w:val="00503D3B"/>
    <w:rsid w:val="00503E10"/>
    <w:rsid w:val="00503E43"/>
    <w:rsid w:val="00503E8D"/>
    <w:rsid w:val="00503F17"/>
    <w:rsid w:val="00503F3A"/>
    <w:rsid w:val="00503FDC"/>
    <w:rsid w:val="005040CC"/>
    <w:rsid w:val="00504272"/>
    <w:rsid w:val="00504430"/>
    <w:rsid w:val="0050455C"/>
    <w:rsid w:val="0050456B"/>
    <w:rsid w:val="00504617"/>
    <w:rsid w:val="00504909"/>
    <w:rsid w:val="00504974"/>
    <w:rsid w:val="00504A6E"/>
    <w:rsid w:val="00504ACD"/>
    <w:rsid w:val="00504BFE"/>
    <w:rsid w:val="00504C7E"/>
    <w:rsid w:val="00504D46"/>
    <w:rsid w:val="00504D4F"/>
    <w:rsid w:val="00504DDB"/>
    <w:rsid w:val="00504DE4"/>
    <w:rsid w:val="00504DFF"/>
    <w:rsid w:val="00504F12"/>
    <w:rsid w:val="00504F6E"/>
    <w:rsid w:val="00504F71"/>
    <w:rsid w:val="0050501E"/>
    <w:rsid w:val="005050B1"/>
    <w:rsid w:val="005050B3"/>
    <w:rsid w:val="00505187"/>
    <w:rsid w:val="005052F7"/>
    <w:rsid w:val="0050531E"/>
    <w:rsid w:val="0050538A"/>
    <w:rsid w:val="005054C8"/>
    <w:rsid w:val="005056C4"/>
    <w:rsid w:val="00505727"/>
    <w:rsid w:val="005057F2"/>
    <w:rsid w:val="0050589F"/>
    <w:rsid w:val="005058A1"/>
    <w:rsid w:val="005058C0"/>
    <w:rsid w:val="00505A1B"/>
    <w:rsid w:val="00505A98"/>
    <w:rsid w:val="00505B49"/>
    <w:rsid w:val="00505C90"/>
    <w:rsid w:val="00505CF3"/>
    <w:rsid w:val="00505D41"/>
    <w:rsid w:val="00505D48"/>
    <w:rsid w:val="00505FBE"/>
    <w:rsid w:val="00506058"/>
    <w:rsid w:val="005061CD"/>
    <w:rsid w:val="0050624A"/>
    <w:rsid w:val="00506290"/>
    <w:rsid w:val="00506306"/>
    <w:rsid w:val="00506381"/>
    <w:rsid w:val="00506605"/>
    <w:rsid w:val="00506652"/>
    <w:rsid w:val="00506699"/>
    <w:rsid w:val="00506765"/>
    <w:rsid w:val="0050678D"/>
    <w:rsid w:val="00506817"/>
    <w:rsid w:val="005068A3"/>
    <w:rsid w:val="005068B2"/>
    <w:rsid w:val="00506928"/>
    <w:rsid w:val="005069BB"/>
    <w:rsid w:val="005069C4"/>
    <w:rsid w:val="005069F9"/>
    <w:rsid w:val="00506C1C"/>
    <w:rsid w:val="00506C25"/>
    <w:rsid w:val="00506C82"/>
    <w:rsid w:val="00506D57"/>
    <w:rsid w:val="00506E2E"/>
    <w:rsid w:val="00506F6C"/>
    <w:rsid w:val="00506F80"/>
    <w:rsid w:val="00506FA1"/>
    <w:rsid w:val="005070BD"/>
    <w:rsid w:val="005071C7"/>
    <w:rsid w:val="005072AC"/>
    <w:rsid w:val="00507515"/>
    <w:rsid w:val="0050762E"/>
    <w:rsid w:val="00507679"/>
    <w:rsid w:val="005077EF"/>
    <w:rsid w:val="0050783C"/>
    <w:rsid w:val="00507859"/>
    <w:rsid w:val="00507862"/>
    <w:rsid w:val="00507960"/>
    <w:rsid w:val="005079AD"/>
    <w:rsid w:val="005079B3"/>
    <w:rsid w:val="005079DC"/>
    <w:rsid w:val="00507BED"/>
    <w:rsid w:val="00507C3B"/>
    <w:rsid w:val="00507CC3"/>
    <w:rsid w:val="00507CDF"/>
    <w:rsid w:val="00507E89"/>
    <w:rsid w:val="00507F77"/>
    <w:rsid w:val="00510041"/>
    <w:rsid w:val="00510171"/>
    <w:rsid w:val="005101F1"/>
    <w:rsid w:val="0051024D"/>
    <w:rsid w:val="005102C1"/>
    <w:rsid w:val="00510353"/>
    <w:rsid w:val="00510373"/>
    <w:rsid w:val="005103CA"/>
    <w:rsid w:val="00510421"/>
    <w:rsid w:val="0051042A"/>
    <w:rsid w:val="00510435"/>
    <w:rsid w:val="0051047B"/>
    <w:rsid w:val="0051072B"/>
    <w:rsid w:val="005108DA"/>
    <w:rsid w:val="00510989"/>
    <w:rsid w:val="00510AAB"/>
    <w:rsid w:val="00510BB5"/>
    <w:rsid w:val="00510D9F"/>
    <w:rsid w:val="00510E01"/>
    <w:rsid w:val="00510E4D"/>
    <w:rsid w:val="00511177"/>
    <w:rsid w:val="00511193"/>
    <w:rsid w:val="005111DB"/>
    <w:rsid w:val="00511261"/>
    <w:rsid w:val="00511443"/>
    <w:rsid w:val="00511540"/>
    <w:rsid w:val="0051168D"/>
    <w:rsid w:val="005116B7"/>
    <w:rsid w:val="00511891"/>
    <w:rsid w:val="005118EF"/>
    <w:rsid w:val="0051192B"/>
    <w:rsid w:val="005119DD"/>
    <w:rsid w:val="00511AD5"/>
    <w:rsid w:val="00511B30"/>
    <w:rsid w:val="00511BF0"/>
    <w:rsid w:val="00511C4F"/>
    <w:rsid w:val="00511D8E"/>
    <w:rsid w:val="00511DC7"/>
    <w:rsid w:val="00511DF6"/>
    <w:rsid w:val="00511E58"/>
    <w:rsid w:val="00511F35"/>
    <w:rsid w:val="00512026"/>
    <w:rsid w:val="00512064"/>
    <w:rsid w:val="00512082"/>
    <w:rsid w:val="00512255"/>
    <w:rsid w:val="0051225C"/>
    <w:rsid w:val="0051230C"/>
    <w:rsid w:val="00512323"/>
    <w:rsid w:val="0051236D"/>
    <w:rsid w:val="0051255C"/>
    <w:rsid w:val="005125F5"/>
    <w:rsid w:val="0051267F"/>
    <w:rsid w:val="0051272C"/>
    <w:rsid w:val="00512737"/>
    <w:rsid w:val="0051287E"/>
    <w:rsid w:val="005128F0"/>
    <w:rsid w:val="0051292A"/>
    <w:rsid w:val="00512948"/>
    <w:rsid w:val="00512C23"/>
    <w:rsid w:val="00512F50"/>
    <w:rsid w:val="00512FB0"/>
    <w:rsid w:val="00513003"/>
    <w:rsid w:val="0051319D"/>
    <w:rsid w:val="005131A9"/>
    <w:rsid w:val="005132C2"/>
    <w:rsid w:val="00513389"/>
    <w:rsid w:val="00513392"/>
    <w:rsid w:val="005134B0"/>
    <w:rsid w:val="0051356E"/>
    <w:rsid w:val="0051357E"/>
    <w:rsid w:val="005135A0"/>
    <w:rsid w:val="005136C3"/>
    <w:rsid w:val="00513713"/>
    <w:rsid w:val="00513745"/>
    <w:rsid w:val="00513773"/>
    <w:rsid w:val="0051396D"/>
    <w:rsid w:val="00513BC3"/>
    <w:rsid w:val="00513BEA"/>
    <w:rsid w:val="00513E78"/>
    <w:rsid w:val="00513F85"/>
    <w:rsid w:val="00514043"/>
    <w:rsid w:val="00514089"/>
    <w:rsid w:val="00514099"/>
    <w:rsid w:val="005140B3"/>
    <w:rsid w:val="005140D7"/>
    <w:rsid w:val="0051410A"/>
    <w:rsid w:val="005141A6"/>
    <w:rsid w:val="00514295"/>
    <w:rsid w:val="005142C5"/>
    <w:rsid w:val="00514313"/>
    <w:rsid w:val="00514650"/>
    <w:rsid w:val="005146F9"/>
    <w:rsid w:val="005147A8"/>
    <w:rsid w:val="0051480D"/>
    <w:rsid w:val="00514818"/>
    <w:rsid w:val="00514840"/>
    <w:rsid w:val="0051490B"/>
    <w:rsid w:val="00514999"/>
    <w:rsid w:val="00514A2B"/>
    <w:rsid w:val="00514A59"/>
    <w:rsid w:val="00514AE4"/>
    <w:rsid w:val="00514C32"/>
    <w:rsid w:val="00514C48"/>
    <w:rsid w:val="00514CD9"/>
    <w:rsid w:val="00514D40"/>
    <w:rsid w:val="00514D99"/>
    <w:rsid w:val="00514ED2"/>
    <w:rsid w:val="00514EF7"/>
    <w:rsid w:val="00514FDE"/>
    <w:rsid w:val="0051501B"/>
    <w:rsid w:val="00515180"/>
    <w:rsid w:val="0051519B"/>
    <w:rsid w:val="00515262"/>
    <w:rsid w:val="005152B5"/>
    <w:rsid w:val="005153AC"/>
    <w:rsid w:val="0051546C"/>
    <w:rsid w:val="005154CF"/>
    <w:rsid w:val="005154D6"/>
    <w:rsid w:val="0051551A"/>
    <w:rsid w:val="00515537"/>
    <w:rsid w:val="005155A1"/>
    <w:rsid w:val="0051562F"/>
    <w:rsid w:val="00515631"/>
    <w:rsid w:val="00515677"/>
    <w:rsid w:val="00515690"/>
    <w:rsid w:val="00515738"/>
    <w:rsid w:val="00515748"/>
    <w:rsid w:val="00515886"/>
    <w:rsid w:val="005159A3"/>
    <w:rsid w:val="00515B3B"/>
    <w:rsid w:val="00515BF4"/>
    <w:rsid w:val="00515CF1"/>
    <w:rsid w:val="00515CFB"/>
    <w:rsid w:val="00515DCD"/>
    <w:rsid w:val="00515E21"/>
    <w:rsid w:val="00515EA9"/>
    <w:rsid w:val="005161A3"/>
    <w:rsid w:val="0051620D"/>
    <w:rsid w:val="00516229"/>
    <w:rsid w:val="00516326"/>
    <w:rsid w:val="005164BD"/>
    <w:rsid w:val="0051669B"/>
    <w:rsid w:val="005166DE"/>
    <w:rsid w:val="005168FE"/>
    <w:rsid w:val="00516A05"/>
    <w:rsid w:val="00516AB7"/>
    <w:rsid w:val="00516D52"/>
    <w:rsid w:val="00516DCB"/>
    <w:rsid w:val="00516ED5"/>
    <w:rsid w:val="00516F1E"/>
    <w:rsid w:val="00516F90"/>
    <w:rsid w:val="00516F97"/>
    <w:rsid w:val="005170EE"/>
    <w:rsid w:val="0051718B"/>
    <w:rsid w:val="005171AE"/>
    <w:rsid w:val="005173A6"/>
    <w:rsid w:val="005173C6"/>
    <w:rsid w:val="0051756A"/>
    <w:rsid w:val="00517644"/>
    <w:rsid w:val="00517731"/>
    <w:rsid w:val="005177CC"/>
    <w:rsid w:val="0051792E"/>
    <w:rsid w:val="005179D6"/>
    <w:rsid w:val="00517DBB"/>
    <w:rsid w:val="00517ED2"/>
    <w:rsid w:val="00517F2B"/>
    <w:rsid w:val="005200B6"/>
    <w:rsid w:val="00520112"/>
    <w:rsid w:val="0052023D"/>
    <w:rsid w:val="005202BB"/>
    <w:rsid w:val="005202E3"/>
    <w:rsid w:val="00520505"/>
    <w:rsid w:val="005205F3"/>
    <w:rsid w:val="0052065E"/>
    <w:rsid w:val="00520720"/>
    <w:rsid w:val="0052074F"/>
    <w:rsid w:val="005208BC"/>
    <w:rsid w:val="005209FF"/>
    <w:rsid w:val="00520AF0"/>
    <w:rsid w:val="00520B00"/>
    <w:rsid w:val="00520B82"/>
    <w:rsid w:val="00520D34"/>
    <w:rsid w:val="00520D4C"/>
    <w:rsid w:val="00520D5B"/>
    <w:rsid w:val="00520E8F"/>
    <w:rsid w:val="00520E91"/>
    <w:rsid w:val="00520EB9"/>
    <w:rsid w:val="0052101A"/>
    <w:rsid w:val="00521023"/>
    <w:rsid w:val="0052113C"/>
    <w:rsid w:val="0052123C"/>
    <w:rsid w:val="00521319"/>
    <w:rsid w:val="005213D3"/>
    <w:rsid w:val="00521668"/>
    <w:rsid w:val="00521968"/>
    <w:rsid w:val="005219D7"/>
    <w:rsid w:val="00521A99"/>
    <w:rsid w:val="00521B56"/>
    <w:rsid w:val="00521B75"/>
    <w:rsid w:val="00521BA8"/>
    <w:rsid w:val="00521C66"/>
    <w:rsid w:val="00521D09"/>
    <w:rsid w:val="00521D34"/>
    <w:rsid w:val="00521D76"/>
    <w:rsid w:val="00521DA0"/>
    <w:rsid w:val="00521DFA"/>
    <w:rsid w:val="00521DFF"/>
    <w:rsid w:val="00521E0B"/>
    <w:rsid w:val="00521E4C"/>
    <w:rsid w:val="00521F08"/>
    <w:rsid w:val="00521F66"/>
    <w:rsid w:val="00522237"/>
    <w:rsid w:val="00522244"/>
    <w:rsid w:val="005222B6"/>
    <w:rsid w:val="0052254E"/>
    <w:rsid w:val="005226C5"/>
    <w:rsid w:val="00522937"/>
    <w:rsid w:val="00522959"/>
    <w:rsid w:val="0052298B"/>
    <w:rsid w:val="005229CA"/>
    <w:rsid w:val="005229F8"/>
    <w:rsid w:val="00522AA8"/>
    <w:rsid w:val="00522B94"/>
    <w:rsid w:val="00522BB7"/>
    <w:rsid w:val="00522BC8"/>
    <w:rsid w:val="00522C9B"/>
    <w:rsid w:val="00522D45"/>
    <w:rsid w:val="00522DE4"/>
    <w:rsid w:val="00522E26"/>
    <w:rsid w:val="00522E33"/>
    <w:rsid w:val="00522F25"/>
    <w:rsid w:val="00523145"/>
    <w:rsid w:val="00523195"/>
    <w:rsid w:val="005233AE"/>
    <w:rsid w:val="00523408"/>
    <w:rsid w:val="005234A1"/>
    <w:rsid w:val="0052354B"/>
    <w:rsid w:val="005237B0"/>
    <w:rsid w:val="005237FE"/>
    <w:rsid w:val="0052382B"/>
    <w:rsid w:val="00523983"/>
    <w:rsid w:val="00523AAF"/>
    <w:rsid w:val="00523B88"/>
    <w:rsid w:val="00523C02"/>
    <w:rsid w:val="00523C28"/>
    <w:rsid w:val="00523D1C"/>
    <w:rsid w:val="00523F48"/>
    <w:rsid w:val="00524037"/>
    <w:rsid w:val="00524285"/>
    <w:rsid w:val="005242D2"/>
    <w:rsid w:val="00524342"/>
    <w:rsid w:val="005243E3"/>
    <w:rsid w:val="005243FC"/>
    <w:rsid w:val="005244E1"/>
    <w:rsid w:val="00524660"/>
    <w:rsid w:val="0052466C"/>
    <w:rsid w:val="00524680"/>
    <w:rsid w:val="0052468D"/>
    <w:rsid w:val="0052472C"/>
    <w:rsid w:val="00524882"/>
    <w:rsid w:val="0052492F"/>
    <w:rsid w:val="00524C0E"/>
    <w:rsid w:val="00524E5C"/>
    <w:rsid w:val="00524F19"/>
    <w:rsid w:val="00525259"/>
    <w:rsid w:val="0052542A"/>
    <w:rsid w:val="00525554"/>
    <w:rsid w:val="00525607"/>
    <w:rsid w:val="005257EC"/>
    <w:rsid w:val="0052581A"/>
    <w:rsid w:val="0052585B"/>
    <w:rsid w:val="005259BD"/>
    <w:rsid w:val="00525A33"/>
    <w:rsid w:val="00525A7B"/>
    <w:rsid w:val="00525C63"/>
    <w:rsid w:val="00525C6F"/>
    <w:rsid w:val="00525D0E"/>
    <w:rsid w:val="00525D4A"/>
    <w:rsid w:val="00525E01"/>
    <w:rsid w:val="00525E58"/>
    <w:rsid w:val="00525E7B"/>
    <w:rsid w:val="00525E86"/>
    <w:rsid w:val="00525EB1"/>
    <w:rsid w:val="00525FC1"/>
    <w:rsid w:val="00526024"/>
    <w:rsid w:val="00526080"/>
    <w:rsid w:val="005260BD"/>
    <w:rsid w:val="00526212"/>
    <w:rsid w:val="00526245"/>
    <w:rsid w:val="005262CF"/>
    <w:rsid w:val="005262F9"/>
    <w:rsid w:val="00526428"/>
    <w:rsid w:val="005265BE"/>
    <w:rsid w:val="00526680"/>
    <w:rsid w:val="00526732"/>
    <w:rsid w:val="0052688B"/>
    <w:rsid w:val="005268FC"/>
    <w:rsid w:val="00526B13"/>
    <w:rsid w:val="00526D7F"/>
    <w:rsid w:val="00526ED4"/>
    <w:rsid w:val="00526F0F"/>
    <w:rsid w:val="00526F47"/>
    <w:rsid w:val="00526FFA"/>
    <w:rsid w:val="00527077"/>
    <w:rsid w:val="005270F6"/>
    <w:rsid w:val="00527120"/>
    <w:rsid w:val="00527170"/>
    <w:rsid w:val="0052719C"/>
    <w:rsid w:val="005271EC"/>
    <w:rsid w:val="005271FD"/>
    <w:rsid w:val="00527242"/>
    <w:rsid w:val="00527244"/>
    <w:rsid w:val="00527310"/>
    <w:rsid w:val="00527314"/>
    <w:rsid w:val="00527364"/>
    <w:rsid w:val="005273DF"/>
    <w:rsid w:val="00527525"/>
    <w:rsid w:val="005275A1"/>
    <w:rsid w:val="005275A8"/>
    <w:rsid w:val="005277A5"/>
    <w:rsid w:val="0052781F"/>
    <w:rsid w:val="00527ABA"/>
    <w:rsid w:val="00527B25"/>
    <w:rsid w:val="00527C67"/>
    <w:rsid w:val="00527C8B"/>
    <w:rsid w:val="00527CDE"/>
    <w:rsid w:val="00527DDD"/>
    <w:rsid w:val="00527E0C"/>
    <w:rsid w:val="00527EB6"/>
    <w:rsid w:val="00527F43"/>
    <w:rsid w:val="0053005B"/>
    <w:rsid w:val="00530270"/>
    <w:rsid w:val="0053029F"/>
    <w:rsid w:val="005302A5"/>
    <w:rsid w:val="00530305"/>
    <w:rsid w:val="005303F7"/>
    <w:rsid w:val="00530519"/>
    <w:rsid w:val="005305B3"/>
    <w:rsid w:val="005305F0"/>
    <w:rsid w:val="00530897"/>
    <w:rsid w:val="005308EE"/>
    <w:rsid w:val="00530923"/>
    <w:rsid w:val="00530C29"/>
    <w:rsid w:val="00530CCC"/>
    <w:rsid w:val="00530DD0"/>
    <w:rsid w:val="00530E16"/>
    <w:rsid w:val="00530E8B"/>
    <w:rsid w:val="00530F2C"/>
    <w:rsid w:val="00530F81"/>
    <w:rsid w:val="00531012"/>
    <w:rsid w:val="0053102C"/>
    <w:rsid w:val="00531127"/>
    <w:rsid w:val="00531238"/>
    <w:rsid w:val="00531499"/>
    <w:rsid w:val="00531629"/>
    <w:rsid w:val="00531726"/>
    <w:rsid w:val="0053176B"/>
    <w:rsid w:val="005318D0"/>
    <w:rsid w:val="005319A8"/>
    <w:rsid w:val="00531A25"/>
    <w:rsid w:val="00531ACA"/>
    <w:rsid w:val="00531AFC"/>
    <w:rsid w:val="00531B53"/>
    <w:rsid w:val="00531DAE"/>
    <w:rsid w:val="00531E20"/>
    <w:rsid w:val="00531E76"/>
    <w:rsid w:val="00531EAF"/>
    <w:rsid w:val="0053200B"/>
    <w:rsid w:val="005320D7"/>
    <w:rsid w:val="005320F5"/>
    <w:rsid w:val="00532208"/>
    <w:rsid w:val="00532258"/>
    <w:rsid w:val="00532263"/>
    <w:rsid w:val="0053226E"/>
    <w:rsid w:val="00532356"/>
    <w:rsid w:val="0053238B"/>
    <w:rsid w:val="00532399"/>
    <w:rsid w:val="005323AD"/>
    <w:rsid w:val="005323F1"/>
    <w:rsid w:val="00532574"/>
    <w:rsid w:val="00532636"/>
    <w:rsid w:val="0053279C"/>
    <w:rsid w:val="00532940"/>
    <w:rsid w:val="00532AF3"/>
    <w:rsid w:val="00532AFF"/>
    <w:rsid w:val="00532B13"/>
    <w:rsid w:val="00532BA1"/>
    <w:rsid w:val="00532C78"/>
    <w:rsid w:val="00532CBA"/>
    <w:rsid w:val="00532D16"/>
    <w:rsid w:val="00532E77"/>
    <w:rsid w:val="00532F42"/>
    <w:rsid w:val="005330CE"/>
    <w:rsid w:val="0053310D"/>
    <w:rsid w:val="00533170"/>
    <w:rsid w:val="00533172"/>
    <w:rsid w:val="00533190"/>
    <w:rsid w:val="00533235"/>
    <w:rsid w:val="00533257"/>
    <w:rsid w:val="005332A1"/>
    <w:rsid w:val="00533409"/>
    <w:rsid w:val="0053348E"/>
    <w:rsid w:val="0053358C"/>
    <w:rsid w:val="005335C6"/>
    <w:rsid w:val="005335DF"/>
    <w:rsid w:val="00533697"/>
    <w:rsid w:val="00533716"/>
    <w:rsid w:val="00533722"/>
    <w:rsid w:val="005338D2"/>
    <w:rsid w:val="00533985"/>
    <w:rsid w:val="00533A82"/>
    <w:rsid w:val="00533AB7"/>
    <w:rsid w:val="00533AF6"/>
    <w:rsid w:val="00533BD9"/>
    <w:rsid w:val="00533D2E"/>
    <w:rsid w:val="00533DF7"/>
    <w:rsid w:val="00533E5A"/>
    <w:rsid w:val="00533FDA"/>
    <w:rsid w:val="0053407E"/>
    <w:rsid w:val="005340AC"/>
    <w:rsid w:val="005340B5"/>
    <w:rsid w:val="005340D8"/>
    <w:rsid w:val="005340F2"/>
    <w:rsid w:val="0053412F"/>
    <w:rsid w:val="005341AB"/>
    <w:rsid w:val="005341B3"/>
    <w:rsid w:val="005341FB"/>
    <w:rsid w:val="00534318"/>
    <w:rsid w:val="0053437A"/>
    <w:rsid w:val="0053444F"/>
    <w:rsid w:val="0053445A"/>
    <w:rsid w:val="00534481"/>
    <w:rsid w:val="005344C5"/>
    <w:rsid w:val="00534588"/>
    <w:rsid w:val="00534595"/>
    <w:rsid w:val="0053464A"/>
    <w:rsid w:val="0053473A"/>
    <w:rsid w:val="0053480A"/>
    <w:rsid w:val="00534830"/>
    <w:rsid w:val="00534869"/>
    <w:rsid w:val="00534A27"/>
    <w:rsid w:val="00534A9C"/>
    <w:rsid w:val="00534AE0"/>
    <w:rsid w:val="00534B49"/>
    <w:rsid w:val="00534B4F"/>
    <w:rsid w:val="00534B6E"/>
    <w:rsid w:val="00534B95"/>
    <w:rsid w:val="00534BBF"/>
    <w:rsid w:val="00534C88"/>
    <w:rsid w:val="00534DEF"/>
    <w:rsid w:val="00534E5F"/>
    <w:rsid w:val="00534EA2"/>
    <w:rsid w:val="00534FBB"/>
    <w:rsid w:val="00534FC4"/>
    <w:rsid w:val="005351C5"/>
    <w:rsid w:val="0053542B"/>
    <w:rsid w:val="00535498"/>
    <w:rsid w:val="00535519"/>
    <w:rsid w:val="00535662"/>
    <w:rsid w:val="0053568C"/>
    <w:rsid w:val="00535A73"/>
    <w:rsid w:val="00535AE5"/>
    <w:rsid w:val="00535B66"/>
    <w:rsid w:val="00535C0A"/>
    <w:rsid w:val="00535E69"/>
    <w:rsid w:val="00535FF1"/>
    <w:rsid w:val="0053601D"/>
    <w:rsid w:val="00536060"/>
    <w:rsid w:val="00536117"/>
    <w:rsid w:val="00536144"/>
    <w:rsid w:val="0053618E"/>
    <w:rsid w:val="00536254"/>
    <w:rsid w:val="005362EF"/>
    <w:rsid w:val="00536434"/>
    <w:rsid w:val="0053656D"/>
    <w:rsid w:val="005365B4"/>
    <w:rsid w:val="0053661F"/>
    <w:rsid w:val="00536641"/>
    <w:rsid w:val="005366E0"/>
    <w:rsid w:val="0053686C"/>
    <w:rsid w:val="00536977"/>
    <w:rsid w:val="005369E2"/>
    <w:rsid w:val="00536A32"/>
    <w:rsid w:val="00536A7F"/>
    <w:rsid w:val="00536B1E"/>
    <w:rsid w:val="00536B3F"/>
    <w:rsid w:val="00536BDB"/>
    <w:rsid w:val="00536D12"/>
    <w:rsid w:val="00536D2C"/>
    <w:rsid w:val="00536D34"/>
    <w:rsid w:val="00536E0B"/>
    <w:rsid w:val="00536F30"/>
    <w:rsid w:val="00536F42"/>
    <w:rsid w:val="00536F7F"/>
    <w:rsid w:val="00536FBB"/>
    <w:rsid w:val="00536FFD"/>
    <w:rsid w:val="00537182"/>
    <w:rsid w:val="005371C4"/>
    <w:rsid w:val="005374A5"/>
    <w:rsid w:val="005374DB"/>
    <w:rsid w:val="005374ED"/>
    <w:rsid w:val="00537562"/>
    <w:rsid w:val="00537782"/>
    <w:rsid w:val="0053780C"/>
    <w:rsid w:val="00537919"/>
    <w:rsid w:val="005379F8"/>
    <w:rsid w:val="00537A0E"/>
    <w:rsid w:val="00537C48"/>
    <w:rsid w:val="00537C9F"/>
    <w:rsid w:val="00537D2C"/>
    <w:rsid w:val="00537DD2"/>
    <w:rsid w:val="00537DFA"/>
    <w:rsid w:val="00537E2A"/>
    <w:rsid w:val="00537E6F"/>
    <w:rsid w:val="00537E73"/>
    <w:rsid w:val="00537F0F"/>
    <w:rsid w:val="0054000C"/>
    <w:rsid w:val="005402C0"/>
    <w:rsid w:val="0054036C"/>
    <w:rsid w:val="005404BA"/>
    <w:rsid w:val="0054051C"/>
    <w:rsid w:val="0054064B"/>
    <w:rsid w:val="00540720"/>
    <w:rsid w:val="00540773"/>
    <w:rsid w:val="005407CB"/>
    <w:rsid w:val="0054088A"/>
    <w:rsid w:val="00540899"/>
    <w:rsid w:val="0054091C"/>
    <w:rsid w:val="005409DC"/>
    <w:rsid w:val="00540AE8"/>
    <w:rsid w:val="00540B26"/>
    <w:rsid w:val="00540BB9"/>
    <w:rsid w:val="00540DD2"/>
    <w:rsid w:val="00540DE4"/>
    <w:rsid w:val="00540DFD"/>
    <w:rsid w:val="00540E00"/>
    <w:rsid w:val="00540E8E"/>
    <w:rsid w:val="00540F1B"/>
    <w:rsid w:val="00540FAB"/>
    <w:rsid w:val="00540FCA"/>
    <w:rsid w:val="00541108"/>
    <w:rsid w:val="005411C6"/>
    <w:rsid w:val="00541292"/>
    <w:rsid w:val="005413B1"/>
    <w:rsid w:val="0054144D"/>
    <w:rsid w:val="00541555"/>
    <w:rsid w:val="0054156C"/>
    <w:rsid w:val="00541731"/>
    <w:rsid w:val="00541753"/>
    <w:rsid w:val="00541791"/>
    <w:rsid w:val="00541854"/>
    <w:rsid w:val="00541882"/>
    <w:rsid w:val="005418D6"/>
    <w:rsid w:val="00541905"/>
    <w:rsid w:val="005419F2"/>
    <w:rsid w:val="00541A21"/>
    <w:rsid w:val="00541A5F"/>
    <w:rsid w:val="00541A71"/>
    <w:rsid w:val="00541A84"/>
    <w:rsid w:val="00541ACB"/>
    <w:rsid w:val="00541BF9"/>
    <w:rsid w:val="00541DA5"/>
    <w:rsid w:val="00541DE4"/>
    <w:rsid w:val="00541EDD"/>
    <w:rsid w:val="00541F7A"/>
    <w:rsid w:val="00541FEF"/>
    <w:rsid w:val="00542068"/>
    <w:rsid w:val="005420F8"/>
    <w:rsid w:val="00542132"/>
    <w:rsid w:val="00542152"/>
    <w:rsid w:val="0054220C"/>
    <w:rsid w:val="00542460"/>
    <w:rsid w:val="005424A4"/>
    <w:rsid w:val="00542566"/>
    <w:rsid w:val="00542614"/>
    <w:rsid w:val="0054262F"/>
    <w:rsid w:val="00542654"/>
    <w:rsid w:val="005426AD"/>
    <w:rsid w:val="00542743"/>
    <w:rsid w:val="005427F8"/>
    <w:rsid w:val="00542805"/>
    <w:rsid w:val="005428C8"/>
    <w:rsid w:val="005428F1"/>
    <w:rsid w:val="00542A4C"/>
    <w:rsid w:val="00542AF3"/>
    <w:rsid w:val="00542B4C"/>
    <w:rsid w:val="00542B75"/>
    <w:rsid w:val="00542C11"/>
    <w:rsid w:val="00542C2D"/>
    <w:rsid w:val="00542D3F"/>
    <w:rsid w:val="00542D44"/>
    <w:rsid w:val="00542D61"/>
    <w:rsid w:val="00542E69"/>
    <w:rsid w:val="00542F6A"/>
    <w:rsid w:val="00543022"/>
    <w:rsid w:val="005430DC"/>
    <w:rsid w:val="00543188"/>
    <w:rsid w:val="00543198"/>
    <w:rsid w:val="005431A0"/>
    <w:rsid w:val="005431AC"/>
    <w:rsid w:val="00543287"/>
    <w:rsid w:val="005432C7"/>
    <w:rsid w:val="005432CF"/>
    <w:rsid w:val="005432D9"/>
    <w:rsid w:val="0054343C"/>
    <w:rsid w:val="0054349E"/>
    <w:rsid w:val="00543513"/>
    <w:rsid w:val="00543554"/>
    <w:rsid w:val="0054357B"/>
    <w:rsid w:val="005436B6"/>
    <w:rsid w:val="0054371B"/>
    <w:rsid w:val="005437C8"/>
    <w:rsid w:val="00543845"/>
    <w:rsid w:val="00543990"/>
    <w:rsid w:val="00543A5D"/>
    <w:rsid w:val="00543A6C"/>
    <w:rsid w:val="00543B3C"/>
    <w:rsid w:val="00543BD6"/>
    <w:rsid w:val="00543C32"/>
    <w:rsid w:val="00543C6B"/>
    <w:rsid w:val="00543CA2"/>
    <w:rsid w:val="00543CF7"/>
    <w:rsid w:val="00543DBE"/>
    <w:rsid w:val="00544243"/>
    <w:rsid w:val="00544383"/>
    <w:rsid w:val="00544463"/>
    <w:rsid w:val="00544512"/>
    <w:rsid w:val="00544659"/>
    <w:rsid w:val="005447ED"/>
    <w:rsid w:val="005448FB"/>
    <w:rsid w:val="005449B0"/>
    <w:rsid w:val="00544A7D"/>
    <w:rsid w:val="00544A90"/>
    <w:rsid w:val="00544A95"/>
    <w:rsid w:val="00544A97"/>
    <w:rsid w:val="00544AC4"/>
    <w:rsid w:val="00544B29"/>
    <w:rsid w:val="00544C06"/>
    <w:rsid w:val="00544CEE"/>
    <w:rsid w:val="00544D0F"/>
    <w:rsid w:val="00544D95"/>
    <w:rsid w:val="00544E7B"/>
    <w:rsid w:val="00544ED0"/>
    <w:rsid w:val="00544F5A"/>
    <w:rsid w:val="00544FE7"/>
    <w:rsid w:val="00545108"/>
    <w:rsid w:val="00545230"/>
    <w:rsid w:val="005452F0"/>
    <w:rsid w:val="0054535A"/>
    <w:rsid w:val="00545416"/>
    <w:rsid w:val="00545483"/>
    <w:rsid w:val="00545489"/>
    <w:rsid w:val="0054552A"/>
    <w:rsid w:val="005455D0"/>
    <w:rsid w:val="00545643"/>
    <w:rsid w:val="00545856"/>
    <w:rsid w:val="005458AF"/>
    <w:rsid w:val="005458C2"/>
    <w:rsid w:val="00545950"/>
    <w:rsid w:val="005459E3"/>
    <w:rsid w:val="005459E6"/>
    <w:rsid w:val="005459F8"/>
    <w:rsid w:val="00545AD7"/>
    <w:rsid w:val="00545B1D"/>
    <w:rsid w:val="00545C9D"/>
    <w:rsid w:val="00545D42"/>
    <w:rsid w:val="00545DCA"/>
    <w:rsid w:val="00546001"/>
    <w:rsid w:val="0054608A"/>
    <w:rsid w:val="005462C9"/>
    <w:rsid w:val="00546363"/>
    <w:rsid w:val="0054644A"/>
    <w:rsid w:val="005464AA"/>
    <w:rsid w:val="005464D5"/>
    <w:rsid w:val="005464FC"/>
    <w:rsid w:val="00546561"/>
    <w:rsid w:val="005466A1"/>
    <w:rsid w:val="00546732"/>
    <w:rsid w:val="00546771"/>
    <w:rsid w:val="005467B1"/>
    <w:rsid w:val="00546816"/>
    <w:rsid w:val="0054683F"/>
    <w:rsid w:val="00546A39"/>
    <w:rsid w:val="00546A3A"/>
    <w:rsid w:val="00546BE8"/>
    <w:rsid w:val="00546C01"/>
    <w:rsid w:val="00546C6B"/>
    <w:rsid w:val="00546DF8"/>
    <w:rsid w:val="00546EB4"/>
    <w:rsid w:val="00546F4B"/>
    <w:rsid w:val="00546F5C"/>
    <w:rsid w:val="00546F98"/>
    <w:rsid w:val="0054717F"/>
    <w:rsid w:val="005471E6"/>
    <w:rsid w:val="0054722B"/>
    <w:rsid w:val="005473B1"/>
    <w:rsid w:val="0054747A"/>
    <w:rsid w:val="0054772A"/>
    <w:rsid w:val="005478BD"/>
    <w:rsid w:val="005478C6"/>
    <w:rsid w:val="005479E3"/>
    <w:rsid w:val="00547ADF"/>
    <w:rsid w:val="00547B25"/>
    <w:rsid w:val="00547B5A"/>
    <w:rsid w:val="00547C12"/>
    <w:rsid w:val="00547D08"/>
    <w:rsid w:val="00547E6F"/>
    <w:rsid w:val="0055008C"/>
    <w:rsid w:val="005501F2"/>
    <w:rsid w:val="00550376"/>
    <w:rsid w:val="005505E6"/>
    <w:rsid w:val="00550663"/>
    <w:rsid w:val="005508CC"/>
    <w:rsid w:val="005508FB"/>
    <w:rsid w:val="00550902"/>
    <w:rsid w:val="00550A47"/>
    <w:rsid w:val="00550B85"/>
    <w:rsid w:val="00550F52"/>
    <w:rsid w:val="00550FE1"/>
    <w:rsid w:val="005510DA"/>
    <w:rsid w:val="00551133"/>
    <w:rsid w:val="00551159"/>
    <w:rsid w:val="005511A5"/>
    <w:rsid w:val="005511D8"/>
    <w:rsid w:val="005512D4"/>
    <w:rsid w:val="00551492"/>
    <w:rsid w:val="005514C7"/>
    <w:rsid w:val="00551515"/>
    <w:rsid w:val="0055158D"/>
    <w:rsid w:val="005515C1"/>
    <w:rsid w:val="005515C5"/>
    <w:rsid w:val="005516C9"/>
    <w:rsid w:val="00551713"/>
    <w:rsid w:val="00551755"/>
    <w:rsid w:val="00551785"/>
    <w:rsid w:val="005517AF"/>
    <w:rsid w:val="00551806"/>
    <w:rsid w:val="005518E0"/>
    <w:rsid w:val="0055190C"/>
    <w:rsid w:val="00551936"/>
    <w:rsid w:val="00551985"/>
    <w:rsid w:val="005519AB"/>
    <w:rsid w:val="00551A6F"/>
    <w:rsid w:val="00551ACA"/>
    <w:rsid w:val="00551B23"/>
    <w:rsid w:val="00551D50"/>
    <w:rsid w:val="00551E3A"/>
    <w:rsid w:val="00551E6B"/>
    <w:rsid w:val="0055202E"/>
    <w:rsid w:val="00552307"/>
    <w:rsid w:val="0055241C"/>
    <w:rsid w:val="005524D8"/>
    <w:rsid w:val="00552574"/>
    <w:rsid w:val="0055270D"/>
    <w:rsid w:val="00552771"/>
    <w:rsid w:val="00552817"/>
    <w:rsid w:val="00552912"/>
    <w:rsid w:val="00552935"/>
    <w:rsid w:val="0055299C"/>
    <w:rsid w:val="005529D2"/>
    <w:rsid w:val="00552A30"/>
    <w:rsid w:val="00552AD2"/>
    <w:rsid w:val="00552B46"/>
    <w:rsid w:val="00552BBF"/>
    <w:rsid w:val="00552BD3"/>
    <w:rsid w:val="00552CA3"/>
    <w:rsid w:val="00552CBA"/>
    <w:rsid w:val="00552DB7"/>
    <w:rsid w:val="00552E45"/>
    <w:rsid w:val="00552EBC"/>
    <w:rsid w:val="00552EE0"/>
    <w:rsid w:val="00552FB3"/>
    <w:rsid w:val="00552FFD"/>
    <w:rsid w:val="0055308D"/>
    <w:rsid w:val="00553180"/>
    <w:rsid w:val="00553238"/>
    <w:rsid w:val="005532A0"/>
    <w:rsid w:val="00553305"/>
    <w:rsid w:val="00553512"/>
    <w:rsid w:val="0055357B"/>
    <w:rsid w:val="0055364F"/>
    <w:rsid w:val="00553658"/>
    <w:rsid w:val="0055374C"/>
    <w:rsid w:val="005537DF"/>
    <w:rsid w:val="005537E3"/>
    <w:rsid w:val="0055385C"/>
    <w:rsid w:val="00553861"/>
    <w:rsid w:val="00553913"/>
    <w:rsid w:val="00553935"/>
    <w:rsid w:val="00553959"/>
    <w:rsid w:val="00553B7A"/>
    <w:rsid w:val="00553C84"/>
    <w:rsid w:val="00553E5F"/>
    <w:rsid w:val="00553E60"/>
    <w:rsid w:val="00553F89"/>
    <w:rsid w:val="00554126"/>
    <w:rsid w:val="0055413A"/>
    <w:rsid w:val="005542AA"/>
    <w:rsid w:val="005545CC"/>
    <w:rsid w:val="00554679"/>
    <w:rsid w:val="00554730"/>
    <w:rsid w:val="00554788"/>
    <w:rsid w:val="005547D4"/>
    <w:rsid w:val="005548B5"/>
    <w:rsid w:val="0055497C"/>
    <w:rsid w:val="00554A30"/>
    <w:rsid w:val="00554A33"/>
    <w:rsid w:val="00554CF6"/>
    <w:rsid w:val="00554E77"/>
    <w:rsid w:val="00554E95"/>
    <w:rsid w:val="00555048"/>
    <w:rsid w:val="00555081"/>
    <w:rsid w:val="00555109"/>
    <w:rsid w:val="00555155"/>
    <w:rsid w:val="0055522A"/>
    <w:rsid w:val="00555250"/>
    <w:rsid w:val="005552B1"/>
    <w:rsid w:val="00555408"/>
    <w:rsid w:val="00555413"/>
    <w:rsid w:val="00555567"/>
    <w:rsid w:val="005555AA"/>
    <w:rsid w:val="005555AF"/>
    <w:rsid w:val="005556E4"/>
    <w:rsid w:val="00555756"/>
    <w:rsid w:val="0055589F"/>
    <w:rsid w:val="0055594B"/>
    <w:rsid w:val="00555AA6"/>
    <w:rsid w:val="00555AB5"/>
    <w:rsid w:val="00555B7A"/>
    <w:rsid w:val="00555C58"/>
    <w:rsid w:val="00555C5E"/>
    <w:rsid w:val="00555CD8"/>
    <w:rsid w:val="00555D29"/>
    <w:rsid w:val="00555D80"/>
    <w:rsid w:val="00555E34"/>
    <w:rsid w:val="00555FF4"/>
    <w:rsid w:val="0055601C"/>
    <w:rsid w:val="00556106"/>
    <w:rsid w:val="00556151"/>
    <w:rsid w:val="00556190"/>
    <w:rsid w:val="00556191"/>
    <w:rsid w:val="005561DA"/>
    <w:rsid w:val="005562D2"/>
    <w:rsid w:val="005562E0"/>
    <w:rsid w:val="00556319"/>
    <w:rsid w:val="005563A2"/>
    <w:rsid w:val="005564DE"/>
    <w:rsid w:val="005565EF"/>
    <w:rsid w:val="005565F2"/>
    <w:rsid w:val="00556627"/>
    <w:rsid w:val="0055663B"/>
    <w:rsid w:val="005566B2"/>
    <w:rsid w:val="005566B4"/>
    <w:rsid w:val="005566C6"/>
    <w:rsid w:val="005566DC"/>
    <w:rsid w:val="005566FD"/>
    <w:rsid w:val="005567DA"/>
    <w:rsid w:val="00556806"/>
    <w:rsid w:val="00556916"/>
    <w:rsid w:val="0055697C"/>
    <w:rsid w:val="00556A0D"/>
    <w:rsid w:val="00556A99"/>
    <w:rsid w:val="00556AEA"/>
    <w:rsid w:val="00556B35"/>
    <w:rsid w:val="00556C6C"/>
    <w:rsid w:val="00556E27"/>
    <w:rsid w:val="00557021"/>
    <w:rsid w:val="00557079"/>
    <w:rsid w:val="005570DE"/>
    <w:rsid w:val="0055721A"/>
    <w:rsid w:val="00557225"/>
    <w:rsid w:val="00557251"/>
    <w:rsid w:val="005573EF"/>
    <w:rsid w:val="005573FC"/>
    <w:rsid w:val="0055741A"/>
    <w:rsid w:val="005574E0"/>
    <w:rsid w:val="005577A8"/>
    <w:rsid w:val="00557807"/>
    <w:rsid w:val="005578F2"/>
    <w:rsid w:val="00557C66"/>
    <w:rsid w:val="00557D4A"/>
    <w:rsid w:val="00557E5C"/>
    <w:rsid w:val="00560197"/>
    <w:rsid w:val="00560327"/>
    <w:rsid w:val="0056034C"/>
    <w:rsid w:val="005603BF"/>
    <w:rsid w:val="0056045F"/>
    <w:rsid w:val="0056051F"/>
    <w:rsid w:val="005605E7"/>
    <w:rsid w:val="0056066C"/>
    <w:rsid w:val="005609D3"/>
    <w:rsid w:val="00560A01"/>
    <w:rsid w:val="00560BDE"/>
    <w:rsid w:val="00560C55"/>
    <w:rsid w:val="00560CF0"/>
    <w:rsid w:val="00560D13"/>
    <w:rsid w:val="00560D60"/>
    <w:rsid w:val="00560EFA"/>
    <w:rsid w:val="00560F07"/>
    <w:rsid w:val="00560F99"/>
    <w:rsid w:val="00561014"/>
    <w:rsid w:val="005610AA"/>
    <w:rsid w:val="005611B7"/>
    <w:rsid w:val="005611C2"/>
    <w:rsid w:val="005611CB"/>
    <w:rsid w:val="005611F7"/>
    <w:rsid w:val="00561211"/>
    <w:rsid w:val="0056121C"/>
    <w:rsid w:val="005612BA"/>
    <w:rsid w:val="00561305"/>
    <w:rsid w:val="005613E3"/>
    <w:rsid w:val="00561430"/>
    <w:rsid w:val="00561479"/>
    <w:rsid w:val="005614CB"/>
    <w:rsid w:val="00561531"/>
    <w:rsid w:val="00561579"/>
    <w:rsid w:val="005616A3"/>
    <w:rsid w:val="005617E4"/>
    <w:rsid w:val="005618D4"/>
    <w:rsid w:val="005619A6"/>
    <w:rsid w:val="005619F4"/>
    <w:rsid w:val="00561A35"/>
    <w:rsid w:val="00561B38"/>
    <w:rsid w:val="00561B7A"/>
    <w:rsid w:val="00561BDB"/>
    <w:rsid w:val="00561D18"/>
    <w:rsid w:val="00561D39"/>
    <w:rsid w:val="00561D99"/>
    <w:rsid w:val="00561F20"/>
    <w:rsid w:val="00561F87"/>
    <w:rsid w:val="00562039"/>
    <w:rsid w:val="005620B9"/>
    <w:rsid w:val="005620E8"/>
    <w:rsid w:val="005620FC"/>
    <w:rsid w:val="005621D4"/>
    <w:rsid w:val="00562217"/>
    <w:rsid w:val="00562338"/>
    <w:rsid w:val="0056237D"/>
    <w:rsid w:val="0056239C"/>
    <w:rsid w:val="0056242E"/>
    <w:rsid w:val="005624C8"/>
    <w:rsid w:val="0056253A"/>
    <w:rsid w:val="005625D0"/>
    <w:rsid w:val="00562620"/>
    <w:rsid w:val="005626AB"/>
    <w:rsid w:val="0056272F"/>
    <w:rsid w:val="005627AB"/>
    <w:rsid w:val="005627C8"/>
    <w:rsid w:val="005628FA"/>
    <w:rsid w:val="00562939"/>
    <w:rsid w:val="005629C0"/>
    <w:rsid w:val="00562B90"/>
    <w:rsid w:val="00562BF5"/>
    <w:rsid w:val="00562E68"/>
    <w:rsid w:val="00562E7E"/>
    <w:rsid w:val="00562E9D"/>
    <w:rsid w:val="00562F2F"/>
    <w:rsid w:val="00562FF2"/>
    <w:rsid w:val="0056311E"/>
    <w:rsid w:val="0056314F"/>
    <w:rsid w:val="005631B0"/>
    <w:rsid w:val="00563220"/>
    <w:rsid w:val="00563229"/>
    <w:rsid w:val="00563259"/>
    <w:rsid w:val="005632D4"/>
    <w:rsid w:val="005634D5"/>
    <w:rsid w:val="00563682"/>
    <w:rsid w:val="005638F1"/>
    <w:rsid w:val="00563901"/>
    <w:rsid w:val="00563BE5"/>
    <w:rsid w:val="00563C43"/>
    <w:rsid w:val="00563C47"/>
    <w:rsid w:val="00563D80"/>
    <w:rsid w:val="00563DEE"/>
    <w:rsid w:val="00563E8A"/>
    <w:rsid w:val="00563EF8"/>
    <w:rsid w:val="00563FF3"/>
    <w:rsid w:val="005640F3"/>
    <w:rsid w:val="0056449E"/>
    <w:rsid w:val="005646A2"/>
    <w:rsid w:val="005646DB"/>
    <w:rsid w:val="005647B3"/>
    <w:rsid w:val="00564867"/>
    <w:rsid w:val="00564A52"/>
    <w:rsid w:val="00564ACC"/>
    <w:rsid w:val="00564C11"/>
    <w:rsid w:val="00564D5E"/>
    <w:rsid w:val="00564E1C"/>
    <w:rsid w:val="00565011"/>
    <w:rsid w:val="0056502F"/>
    <w:rsid w:val="0056503F"/>
    <w:rsid w:val="00565175"/>
    <w:rsid w:val="005651C7"/>
    <w:rsid w:val="00565273"/>
    <w:rsid w:val="00565281"/>
    <w:rsid w:val="005652DA"/>
    <w:rsid w:val="005655FC"/>
    <w:rsid w:val="00565617"/>
    <w:rsid w:val="0056562F"/>
    <w:rsid w:val="0056568E"/>
    <w:rsid w:val="0056571E"/>
    <w:rsid w:val="00565947"/>
    <w:rsid w:val="00565950"/>
    <w:rsid w:val="0056596F"/>
    <w:rsid w:val="00565A0A"/>
    <w:rsid w:val="00565A25"/>
    <w:rsid w:val="00565A5A"/>
    <w:rsid w:val="00565A99"/>
    <w:rsid w:val="00565BD8"/>
    <w:rsid w:val="00565C22"/>
    <w:rsid w:val="00565C4A"/>
    <w:rsid w:val="00565C79"/>
    <w:rsid w:val="00565CFC"/>
    <w:rsid w:val="00565D12"/>
    <w:rsid w:val="00565D8C"/>
    <w:rsid w:val="00565DF0"/>
    <w:rsid w:val="00565E54"/>
    <w:rsid w:val="00565E81"/>
    <w:rsid w:val="00565ECE"/>
    <w:rsid w:val="00565EF9"/>
    <w:rsid w:val="00565FCE"/>
    <w:rsid w:val="00566035"/>
    <w:rsid w:val="00566076"/>
    <w:rsid w:val="0056607B"/>
    <w:rsid w:val="00566085"/>
    <w:rsid w:val="005660A3"/>
    <w:rsid w:val="005660BB"/>
    <w:rsid w:val="00566108"/>
    <w:rsid w:val="0056612F"/>
    <w:rsid w:val="005662D0"/>
    <w:rsid w:val="0056652C"/>
    <w:rsid w:val="00566550"/>
    <w:rsid w:val="005666E5"/>
    <w:rsid w:val="005666EE"/>
    <w:rsid w:val="0056675C"/>
    <w:rsid w:val="005667C7"/>
    <w:rsid w:val="005667F9"/>
    <w:rsid w:val="005668C7"/>
    <w:rsid w:val="005668CF"/>
    <w:rsid w:val="00566912"/>
    <w:rsid w:val="0056696F"/>
    <w:rsid w:val="00566ABD"/>
    <w:rsid w:val="00566BFC"/>
    <w:rsid w:val="00566CF6"/>
    <w:rsid w:val="00566CF8"/>
    <w:rsid w:val="00566D24"/>
    <w:rsid w:val="00566D63"/>
    <w:rsid w:val="00566E73"/>
    <w:rsid w:val="00566EE3"/>
    <w:rsid w:val="00566F70"/>
    <w:rsid w:val="00567030"/>
    <w:rsid w:val="005670D6"/>
    <w:rsid w:val="00567118"/>
    <w:rsid w:val="00567123"/>
    <w:rsid w:val="00567187"/>
    <w:rsid w:val="00567285"/>
    <w:rsid w:val="005672A0"/>
    <w:rsid w:val="005672C1"/>
    <w:rsid w:val="005672E4"/>
    <w:rsid w:val="0056730E"/>
    <w:rsid w:val="005673A1"/>
    <w:rsid w:val="005673FF"/>
    <w:rsid w:val="00567432"/>
    <w:rsid w:val="0056746D"/>
    <w:rsid w:val="00567492"/>
    <w:rsid w:val="00567512"/>
    <w:rsid w:val="00567569"/>
    <w:rsid w:val="0056777B"/>
    <w:rsid w:val="0056778B"/>
    <w:rsid w:val="00567795"/>
    <w:rsid w:val="005677D1"/>
    <w:rsid w:val="005677F3"/>
    <w:rsid w:val="00567914"/>
    <w:rsid w:val="00567934"/>
    <w:rsid w:val="00567947"/>
    <w:rsid w:val="00567A16"/>
    <w:rsid w:val="00567AA6"/>
    <w:rsid w:val="00567AB5"/>
    <w:rsid w:val="00567B21"/>
    <w:rsid w:val="00567C21"/>
    <w:rsid w:val="00567C91"/>
    <w:rsid w:val="00567CD7"/>
    <w:rsid w:val="00567D32"/>
    <w:rsid w:val="00567DA0"/>
    <w:rsid w:val="00567DBD"/>
    <w:rsid w:val="00567EB2"/>
    <w:rsid w:val="00567ED3"/>
    <w:rsid w:val="00567F15"/>
    <w:rsid w:val="00567F71"/>
    <w:rsid w:val="00567F9E"/>
    <w:rsid w:val="00570072"/>
    <w:rsid w:val="0057013B"/>
    <w:rsid w:val="005701F1"/>
    <w:rsid w:val="00570272"/>
    <w:rsid w:val="005702B3"/>
    <w:rsid w:val="005702CB"/>
    <w:rsid w:val="005703A3"/>
    <w:rsid w:val="00570502"/>
    <w:rsid w:val="005705D2"/>
    <w:rsid w:val="005705DB"/>
    <w:rsid w:val="00570616"/>
    <w:rsid w:val="0057064E"/>
    <w:rsid w:val="00570717"/>
    <w:rsid w:val="00570750"/>
    <w:rsid w:val="005707C1"/>
    <w:rsid w:val="005707E5"/>
    <w:rsid w:val="00570885"/>
    <w:rsid w:val="00570983"/>
    <w:rsid w:val="005709DB"/>
    <w:rsid w:val="00570A42"/>
    <w:rsid w:val="00570BD0"/>
    <w:rsid w:val="00570DA9"/>
    <w:rsid w:val="00570ED9"/>
    <w:rsid w:val="00570F6E"/>
    <w:rsid w:val="00570F7D"/>
    <w:rsid w:val="00570FA4"/>
    <w:rsid w:val="00570FF3"/>
    <w:rsid w:val="00571030"/>
    <w:rsid w:val="005711BF"/>
    <w:rsid w:val="005711D8"/>
    <w:rsid w:val="00571240"/>
    <w:rsid w:val="0057124A"/>
    <w:rsid w:val="005712CA"/>
    <w:rsid w:val="0057131A"/>
    <w:rsid w:val="0057137D"/>
    <w:rsid w:val="0057166D"/>
    <w:rsid w:val="00571690"/>
    <w:rsid w:val="0057198E"/>
    <w:rsid w:val="00571A79"/>
    <w:rsid w:val="00571A82"/>
    <w:rsid w:val="00571BB6"/>
    <w:rsid w:val="00571E03"/>
    <w:rsid w:val="00571E44"/>
    <w:rsid w:val="00571E89"/>
    <w:rsid w:val="00571F5D"/>
    <w:rsid w:val="00571F9C"/>
    <w:rsid w:val="00572104"/>
    <w:rsid w:val="0057214D"/>
    <w:rsid w:val="00572269"/>
    <w:rsid w:val="00572353"/>
    <w:rsid w:val="005723AB"/>
    <w:rsid w:val="0057244A"/>
    <w:rsid w:val="005724ED"/>
    <w:rsid w:val="00572513"/>
    <w:rsid w:val="0057256E"/>
    <w:rsid w:val="0057257E"/>
    <w:rsid w:val="005725BD"/>
    <w:rsid w:val="005726FB"/>
    <w:rsid w:val="00572769"/>
    <w:rsid w:val="0057277F"/>
    <w:rsid w:val="005727A7"/>
    <w:rsid w:val="00572803"/>
    <w:rsid w:val="00572819"/>
    <w:rsid w:val="00572AAF"/>
    <w:rsid w:val="00572AB3"/>
    <w:rsid w:val="00572C2A"/>
    <w:rsid w:val="00572CF3"/>
    <w:rsid w:val="00572D65"/>
    <w:rsid w:val="00572D99"/>
    <w:rsid w:val="00572DE2"/>
    <w:rsid w:val="00572E6E"/>
    <w:rsid w:val="00572E91"/>
    <w:rsid w:val="00572EA3"/>
    <w:rsid w:val="00572F26"/>
    <w:rsid w:val="0057308D"/>
    <w:rsid w:val="005731AC"/>
    <w:rsid w:val="0057338F"/>
    <w:rsid w:val="0057339B"/>
    <w:rsid w:val="005733C1"/>
    <w:rsid w:val="005733DC"/>
    <w:rsid w:val="005734C3"/>
    <w:rsid w:val="005734ED"/>
    <w:rsid w:val="00573520"/>
    <w:rsid w:val="00573526"/>
    <w:rsid w:val="005736CE"/>
    <w:rsid w:val="00573714"/>
    <w:rsid w:val="005737CA"/>
    <w:rsid w:val="005738B4"/>
    <w:rsid w:val="00573973"/>
    <w:rsid w:val="00573B11"/>
    <w:rsid w:val="00573C3E"/>
    <w:rsid w:val="00573D47"/>
    <w:rsid w:val="00573D7A"/>
    <w:rsid w:val="00573DE3"/>
    <w:rsid w:val="00573DF7"/>
    <w:rsid w:val="00573E11"/>
    <w:rsid w:val="00573E3A"/>
    <w:rsid w:val="00573E79"/>
    <w:rsid w:val="00573E9E"/>
    <w:rsid w:val="00573EF9"/>
    <w:rsid w:val="00573FD0"/>
    <w:rsid w:val="00574100"/>
    <w:rsid w:val="00574283"/>
    <w:rsid w:val="005742FF"/>
    <w:rsid w:val="005743E0"/>
    <w:rsid w:val="0057443C"/>
    <w:rsid w:val="005746B0"/>
    <w:rsid w:val="00574764"/>
    <w:rsid w:val="00574932"/>
    <w:rsid w:val="00574B3E"/>
    <w:rsid w:val="00574BAF"/>
    <w:rsid w:val="00574C3F"/>
    <w:rsid w:val="00574C59"/>
    <w:rsid w:val="00574C5D"/>
    <w:rsid w:val="00574C7E"/>
    <w:rsid w:val="00574D86"/>
    <w:rsid w:val="00574DA8"/>
    <w:rsid w:val="00574E0F"/>
    <w:rsid w:val="00574EF8"/>
    <w:rsid w:val="00574F8B"/>
    <w:rsid w:val="00575079"/>
    <w:rsid w:val="005750BB"/>
    <w:rsid w:val="005750BD"/>
    <w:rsid w:val="005750C5"/>
    <w:rsid w:val="0057525E"/>
    <w:rsid w:val="0057528A"/>
    <w:rsid w:val="005752CD"/>
    <w:rsid w:val="005752DE"/>
    <w:rsid w:val="0057537A"/>
    <w:rsid w:val="005753DB"/>
    <w:rsid w:val="005753EA"/>
    <w:rsid w:val="0057543F"/>
    <w:rsid w:val="005755B8"/>
    <w:rsid w:val="005755EF"/>
    <w:rsid w:val="0057562D"/>
    <w:rsid w:val="005756B0"/>
    <w:rsid w:val="0057586E"/>
    <w:rsid w:val="0057595C"/>
    <w:rsid w:val="00575A7F"/>
    <w:rsid w:val="00575BB1"/>
    <w:rsid w:val="00575C49"/>
    <w:rsid w:val="00575D60"/>
    <w:rsid w:val="00575D8D"/>
    <w:rsid w:val="00575DD3"/>
    <w:rsid w:val="00575DED"/>
    <w:rsid w:val="00575E92"/>
    <w:rsid w:val="00575FEF"/>
    <w:rsid w:val="00575FF9"/>
    <w:rsid w:val="00576003"/>
    <w:rsid w:val="005760A5"/>
    <w:rsid w:val="0057627A"/>
    <w:rsid w:val="00576410"/>
    <w:rsid w:val="0057644B"/>
    <w:rsid w:val="0057656C"/>
    <w:rsid w:val="00576635"/>
    <w:rsid w:val="005767A0"/>
    <w:rsid w:val="00576972"/>
    <w:rsid w:val="0057699C"/>
    <w:rsid w:val="00576B6E"/>
    <w:rsid w:val="00576BBD"/>
    <w:rsid w:val="00576DB2"/>
    <w:rsid w:val="00576E14"/>
    <w:rsid w:val="00576E90"/>
    <w:rsid w:val="00576F2E"/>
    <w:rsid w:val="00576F44"/>
    <w:rsid w:val="00577019"/>
    <w:rsid w:val="00577046"/>
    <w:rsid w:val="0057705F"/>
    <w:rsid w:val="00577065"/>
    <w:rsid w:val="0057717C"/>
    <w:rsid w:val="005771EA"/>
    <w:rsid w:val="005771F4"/>
    <w:rsid w:val="00577224"/>
    <w:rsid w:val="00577248"/>
    <w:rsid w:val="005773B7"/>
    <w:rsid w:val="005773D4"/>
    <w:rsid w:val="005774BA"/>
    <w:rsid w:val="005775EA"/>
    <w:rsid w:val="00577641"/>
    <w:rsid w:val="005778D3"/>
    <w:rsid w:val="00577962"/>
    <w:rsid w:val="00577A06"/>
    <w:rsid w:val="00577B2E"/>
    <w:rsid w:val="00577B31"/>
    <w:rsid w:val="00577B9D"/>
    <w:rsid w:val="00577C0C"/>
    <w:rsid w:val="00577E69"/>
    <w:rsid w:val="00577F32"/>
    <w:rsid w:val="005800B5"/>
    <w:rsid w:val="005800CD"/>
    <w:rsid w:val="0058029F"/>
    <w:rsid w:val="0058037E"/>
    <w:rsid w:val="005803A8"/>
    <w:rsid w:val="005803CF"/>
    <w:rsid w:val="005804CF"/>
    <w:rsid w:val="00580538"/>
    <w:rsid w:val="005805D5"/>
    <w:rsid w:val="005805EE"/>
    <w:rsid w:val="00580620"/>
    <w:rsid w:val="0058071C"/>
    <w:rsid w:val="00580747"/>
    <w:rsid w:val="005807E9"/>
    <w:rsid w:val="00580835"/>
    <w:rsid w:val="00580844"/>
    <w:rsid w:val="0058084C"/>
    <w:rsid w:val="00580B26"/>
    <w:rsid w:val="00580BF9"/>
    <w:rsid w:val="00580C5E"/>
    <w:rsid w:val="00580C94"/>
    <w:rsid w:val="00580CFC"/>
    <w:rsid w:val="00580D1E"/>
    <w:rsid w:val="00580E2E"/>
    <w:rsid w:val="00580EDB"/>
    <w:rsid w:val="00580F9C"/>
    <w:rsid w:val="00581134"/>
    <w:rsid w:val="005814B9"/>
    <w:rsid w:val="0058167D"/>
    <w:rsid w:val="005816A2"/>
    <w:rsid w:val="005816FD"/>
    <w:rsid w:val="00581744"/>
    <w:rsid w:val="0058174C"/>
    <w:rsid w:val="00581764"/>
    <w:rsid w:val="005817FD"/>
    <w:rsid w:val="00581884"/>
    <w:rsid w:val="0058195B"/>
    <w:rsid w:val="00581AF7"/>
    <w:rsid w:val="00581C09"/>
    <w:rsid w:val="00581C73"/>
    <w:rsid w:val="00581C80"/>
    <w:rsid w:val="00581D39"/>
    <w:rsid w:val="00581E09"/>
    <w:rsid w:val="0058205B"/>
    <w:rsid w:val="00582101"/>
    <w:rsid w:val="0058230D"/>
    <w:rsid w:val="0058238F"/>
    <w:rsid w:val="005823BD"/>
    <w:rsid w:val="00582598"/>
    <w:rsid w:val="005825FA"/>
    <w:rsid w:val="00582684"/>
    <w:rsid w:val="00582A11"/>
    <w:rsid w:val="00582A28"/>
    <w:rsid w:val="00582B32"/>
    <w:rsid w:val="00582BBB"/>
    <w:rsid w:val="00582DF8"/>
    <w:rsid w:val="00582E0E"/>
    <w:rsid w:val="00583140"/>
    <w:rsid w:val="00583143"/>
    <w:rsid w:val="005832FC"/>
    <w:rsid w:val="00583327"/>
    <w:rsid w:val="00583359"/>
    <w:rsid w:val="005833AD"/>
    <w:rsid w:val="0058346C"/>
    <w:rsid w:val="00583502"/>
    <w:rsid w:val="00583699"/>
    <w:rsid w:val="005836B8"/>
    <w:rsid w:val="005836DA"/>
    <w:rsid w:val="00583763"/>
    <w:rsid w:val="0058377F"/>
    <w:rsid w:val="00583791"/>
    <w:rsid w:val="0058383B"/>
    <w:rsid w:val="0058387C"/>
    <w:rsid w:val="005838CD"/>
    <w:rsid w:val="00583B4B"/>
    <w:rsid w:val="00583B94"/>
    <w:rsid w:val="00583C18"/>
    <w:rsid w:val="00583C89"/>
    <w:rsid w:val="00583CD1"/>
    <w:rsid w:val="00583D31"/>
    <w:rsid w:val="00583E58"/>
    <w:rsid w:val="00583EB9"/>
    <w:rsid w:val="00583F0A"/>
    <w:rsid w:val="00583F10"/>
    <w:rsid w:val="00583F62"/>
    <w:rsid w:val="00583FFD"/>
    <w:rsid w:val="005840B3"/>
    <w:rsid w:val="0058438F"/>
    <w:rsid w:val="005843D4"/>
    <w:rsid w:val="0058441D"/>
    <w:rsid w:val="0058448B"/>
    <w:rsid w:val="00584537"/>
    <w:rsid w:val="005846D3"/>
    <w:rsid w:val="005847D2"/>
    <w:rsid w:val="005847E5"/>
    <w:rsid w:val="005848D8"/>
    <w:rsid w:val="005848E5"/>
    <w:rsid w:val="0058497D"/>
    <w:rsid w:val="00584A84"/>
    <w:rsid w:val="00584B6D"/>
    <w:rsid w:val="00584C69"/>
    <w:rsid w:val="00584D69"/>
    <w:rsid w:val="00584F88"/>
    <w:rsid w:val="00585265"/>
    <w:rsid w:val="005852BE"/>
    <w:rsid w:val="00585350"/>
    <w:rsid w:val="005853FB"/>
    <w:rsid w:val="0058540A"/>
    <w:rsid w:val="005854F5"/>
    <w:rsid w:val="00585534"/>
    <w:rsid w:val="00585586"/>
    <w:rsid w:val="00585863"/>
    <w:rsid w:val="00585A33"/>
    <w:rsid w:val="00585A82"/>
    <w:rsid w:val="00585A83"/>
    <w:rsid w:val="00585C06"/>
    <w:rsid w:val="00585C3E"/>
    <w:rsid w:val="00585C67"/>
    <w:rsid w:val="00585CB1"/>
    <w:rsid w:val="00585CDD"/>
    <w:rsid w:val="00585CE0"/>
    <w:rsid w:val="00585E48"/>
    <w:rsid w:val="00585EA7"/>
    <w:rsid w:val="00585EB4"/>
    <w:rsid w:val="00585F2E"/>
    <w:rsid w:val="00585F63"/>
    <w:rsid w:val="00586002"/>
    <w:rsid w:val="005861F7"/>
    <w:rsid w:val="0058624D"/>
    <w:rsid w:val="005862B9"/>
    <w:rsid w:val="005863DD"/>
    <w:rsid w:val="00586497"/>
    <w:rsid w:val="00586519"/>
    <w:rsid w:val="00586755"/>
    <w:rsid w:val="005867C6"/>
    <w:rsid w:val="0058688D"/>
    <w:rsid w:val="00586C3F"/>
    <w:rsid w:val="00586C86"/>
    <w:rsid w:val="00586DEA"/>
    <w:rsid w:val="00586F1F"/>
    <w:rsid w:val="0058703A"/>
    <w:rsid w:val="00587058"/>
    <w:rsid w:val="00587111"/>
    <w:rsid w:val="0058724D"/>
    <w:rsid w:val="00587397"/>
    <w:rsid w:val="0058741D"/>
    <w:rsid w:val="005875C5"/>
    <w:rsid w:val="00587621"/>
    <w:rsid w:val="005877BF"/>
    <w:rsid w:val="00587814"/>
    <w:rsid w:val="0058784A"/>
    <w:rsid w:val="0058784B"/>
    <w:rsid w:val="00587901"/>
    <w:rsid w:val="0058796E"/>
    <w:rsid w:val="00587B4D"/>
    <w:rsid w:val="00587B62"/>
    <w:rsid w:val="00587BBD"/>
    <w:rsid w:val="00587C01"/>
    <w:rsid w:val="00587C80"/>
    <w:rsid w:val="00587C8F"/>
    <w:rsid w:val="00587CC3"/>
    <w:rsid w:val="00587CD0"/>
    <w:rsid w:val="00587DE0"/>
    <w:rsid w:val="0059003F"/>
    <w:rsid w:val="005901E3"/>
    <w:rsid w:val="005903EF"/>
    <w:rsid w:val="0059040D"/>
    <w:rsid w:val="00590415"/>
    <w:rsid w:val="005904BF"/>
    <w:rsid w:val="005906E4"/>
    <w:rsid w:val="00590769"/>
    <w:rsid w:val="005907FA"/>
    <w:rsid w:val="00590978"/>
    <w:rsid w:val="00590A89"/>
    <w:rsid w:val="00590AB9"/>
    <w:rsid w:val="00590B11"/>
    <w:rsid w:val="00590B1A"/>
    <w:rsid w:val="00590BC6"/>
    <w:rsid w:val="00590BE2"/>
    <w:rsid w:val="00590C16"/>
    <w:rsid w:val="00590CF4"/>
    <w:rsid w:val="00590D05"/>
    <w:rsid w:val="00590DFD"/>
    <w:rsid w:val="00590F68"/>
    <w:rsid w:val="0059105B"/>
    <w:rsid w:val="00591277"/>
    <w:rsid w:val="0059129F"/>
    <w:rsid w:val="00591357"/>
    <w:rsid w:val="005915B9"/>
    <w:rsid w:val="005916A1"/>
    <w:rsid w:val="00591725"/>
    <w:rsid w:val="00591801"/>
    <w:rsid w:val="00591827"/>
    <w:rsid w:val="00591859"/>
    <w:rsid w:val="0059194B"/>
    <w:rsid w:val="00591957"/>
    <w:rsid w:val="0059195F"/>
    <w:rsid w:val="0059197A"/>
    <w:rsid w:val="00591A7B"/>
    <w:rsid w:val="00591A9E"/>
    <w:rsid w:val="00591BB8"/>
    <w:rsid w:val="00591BDD"/>
    <w:rsid w:val="00591C4B"/>
    <w:rsid w:val="00591C89"/>
    <w:rsid w:val="00591D8F"/>
    <w:rsid w:val="00591EA5"/>
    <w:rsid w:val="00591EC5"/>
    <w:rsid w:val="00591ED6"/>
    <w:rsid w:val="00591F05"/>
    <w:rsid w:val="00591F40"/>
    <w:rsid w:val="00592022"/>
    <w:rsid w:val="0059210C"/>
    <w:rsid w:val="005922C2"/>
    <w:rsid w:val="005923AB"/>
    <w:rsid w:val="00592461"/>
    <w:rsid w:val="00592586"/>
    <w:rsid w:val="00592621"/>
    <w:rsid w:val="0059263A"/>
    <w:rsid w:val="00592655"/>
    <w:rsid w:val="00592B03"/>
    <w:rsid w:val="00592DE3"/>
    <w:rsid w:val="00592F0F"/>
    <w:rsid w:val="00592F97"/>
    <w:rsid w:val="00593072"/>
    <w:rsid w:val="005930A8"/>
    <w:rsid w:val="005931EC"/>
    <w:rsid w:val="005932DD"/>
    <w:rsid w:val="00593576"/>
    <w:rsid w:val="00593592"/>
    <w:rsid w:val="00593600"/>
    <w:rsid w:val="00593671"/>
    <w:rsid w:val="005938A4"/>
    <w:rsid w:val="005938EB"/>
    <w:rsid w:val="00593AAF"/>
    <w:rsid w:val="00593B72"/>
    <w:rsid w:val="00593BBB"/>
    <w:rsid w:val="00593BBE"/>
    <w:rsid w:val="00593CE2"/>
    <w:rsid w:val="00593D01"/>
    <w:rsid w:val="00593E49"/>
    <w:rsid w:val="00593F1F"/>
    <w:rsid w:val="00593F77"/>
    <w:rsid w:val="00593FC6"/>
    <w:rsid w:val="00593FEE"/>
    <w:rsid w:val="005940D1"/>
    <w:rsid w:val="005940D4"/>
    <w:rsid w:val="005940E6"/>
    <w:rsid w:val="00594126"/>
    <w:rsid w:val="00594148"/>
    <w:rsid w:val="0059414D"/>
    <w:rsid w:val="0059416D"/>
    <w:rsid w:val="00594351"/>
    <w:rsid w:val="005944F8"/>
    <w:rsid w:val="0059459F"/>
    <w:rsid w:val="005945E0"/>
    <w:rsid w:val="005946CB"/>
    <w:rsid w:val="00594746"/>
    <w:rsid w:val="00594770"/>
    <w:rsid w:val="005947AE"/>
    <w:rsid w:val="00594914"/>
    <w:rsid w:val="00594BE3"/>
    <w:rsid w:val="00594BF6"/>
    <w:rsid w:val="00594C7F"/>
    <w:rsid w:val="00594C9E"/>
    <w:rsid w:val="00594DBA"/>
    <w:rsid w:val="00595112"/>
    <w:rsid w:val="005952AB"/>
    <w:rsid w:val="00595352"/>
    <w:rsid w:val="005953ED"/>
    <w:rsid w:val="005953F9"/>
    <w:rsid w:val="00595481"/>
    <w:rsid w:val="005955F9"/>
    <w:rsid w:val="00595602"/>
    <w:rsid w:val="00595696"/>
    <w:rsid w:val="00595786"/>
    <w:rsid w:val="005957FC"/>
    <w:rsid w:val="00595883"/>
    <w:rsid w:val="00595983"/>
    <w:rsid w:val="005959C9"/>
    <w:rsid w:val="00595AD7"/>
    <w:rsid w:val="00595B08"/>
    <w:rsid w:val="00595B5F"/>
    <w:rsid w:val="00595DDA"/>
    <w:rsid w:val="00595DE3"/>
    <w:rsid w:val="00595E2C"/>
    <w:rsid w:val="00595E62"/>
    <w:rsid w:val="00595F52"/>
    <w:rsid w:val="00596050"/>
    <w:rsid w:val="005961CE"/>
    <w:rsid w:val="005962A6"/>
    <w:rsid w:val="005963F1"/>
    <w:rsid w:val="0059641A"/>
    <w:rsid w:val="0059644D"/>
    <w:rsid w:val="00596531"/>
    <w:rsid w:val="00596545"/>
    <w:rsid w:val="00596600"/>
    <w:rsid w:val="00596881"/>
    <w:rsid w:val="0059691C"/>
    <w:rsid w:val="00596969"/>
    <w:rsid w:val="005969E2"/>
    <w:rsid w:val="00596A43"/>
    <w:rsid w:val="00596A63"/>
    <w:rsid w:val="00596A97"/>
    <w:rsid w:val="00596AD0"/>
    <w:rsid w:val="00596B15"/>
    <w:rsid w:val="00596B67"/>
    <w:rsid w:val="00596E07"/>
    <w:rsid w:val="00596E8D"/>
    <w:rsid w:val="00597036"/>
    <w:rsid w:val="00597229"/>
    <w:rsid w:val="005972A3"/>
    <w:rsid w:val="00597324"/>
    <w:rsid w:val="00597383"/>
    <w:rsid w:val="005974C5"/>
    <w:rsid w:val="00597576"/>
    <w:rsid w:val="0059775C"/>
    <w:rsid w:val="00597776"/>
    <w:rsid w:val="00597814"/>
    <w:rsid w:val="005978CE"/>
    <w:rsid w:val="00597900"/>
    <w:rsid w:val="00597939"/>
    <w:rsid w:val="005979EB"/>
    <w:rsid w:val="00597A0F"/>
    <w:rsid w:val="00597B27"/>
    <w:rsid w:val="00597BA0"/>
    <w:rsid w:val="00597BF9"/>
    <w:rsid w:val="00597C77"/>
    <w:rsid w:val="00597CF2"/>
    <w:rsid w:val="00597DC2"/>
    <w:rsid w:val="00597DCD"/>
    <w:rsid w:val="00597E1E"/>
    <w:rsid w:val="00597EFE"/>
    <w:rsid w:val="00597F34"/>
    <w:rsid w:val="005A0162"/>
    <w:rsid w:val="005A0424"/>
    <w:rsid w:val="005A0490"/>
    <w:rsid w:val="005A0599"/>
    <w:rsid w:val="005A0709"/>
    <w:rsid w:val="005A0769"/>
    <w:rsid w:val="005A08E4"/>
    <w:rsid w:val="005A08F0"/>
    <w:rsid w:val="005A0941"/>
    <w:rsid w:val="005A0980"/>
    <w:rsid w:val="005A0A22"/>
    <w:rsid w:val="005A0C11"/>
    <w:rsid w:val="005A0C33"/>
    <w:rsid w:val="005A0C50"/>
    <w:rsid w:val="005A0CAF"/>
    <w:rsid w:val="005A0CFC"/>
    <w:rsid w:val="005A0D48"/>
    <w:rsid w:val="005A0D63"/>
    <w:rsid w:val="005A0DA6"/>
    <w:rsid w:val="005A0DD2"/>
    <w:rsid w:val="005A101F"/>
    <w:rsid w:val="005A103C"/>
    <w:rsid w:val="005A10F4"/>
    <w:rsid w:val="005A1172"/>
    <w:rsid w:val="005A128C"/>
    <w:rsid w:val="005A1349"/>
    <w:rsid w:val="005A1420"/>
    <w:rsid w:val="005A1465"/>
    <w:rsid w:val="005A14A3"/>
    <w:rsid w:val="005A15A0"/>
    <w:rsid w:val="005A1638"/>
    <w:rsid w:val="005A16F4"/>
    <w:rsid w:val="005A176C"/>
    <w:rsid w:val="005A1863"/>
    <w:rsid w:val="005A186B"/>
    <w:rsid w:val="005A18A5"/>
    <w:rsid w:val="005A1B4B"/>
    <w:rsid w:val="005A1BE8"/>
    <w:rsid w:val="005A1CAD"/>
    <w:rsid w:val="005A1DD5"/>
    <w:rsid w:val="005A1DE2"/>
    <w:rsid w:val="005A1E49"/>
    <w:rsid w:val="005A1ED6"/>
    <w:rsid w:val="005A1FA2"/>
    <w:rsid w:val="005A200A"/>
    <w:rsid w:val="005A2015"/>
    <w:rsid w:val="005A2148"/>
    <w:rsid w:val="005A22C3"/>
    <w:rsid w:val="005A239C"/>
    <w:rsid w:val="005A251B"/>
    <w:rsid w:val="005A2567"/>
    <w:rsid w:val="005A258B"/>
    <w:rsid w:val="005A272A"/>
    <w:rsid w:val="005A29A9"/>
    <w:rsid w:val="005A2B2D"/>
    <w:rsid w:val="005A2EB7"/>
    <w:rsid w:val="005A2F03"/>
    <w:rsid w:val="005A2FB3"/>
    <w:rsid w:val="005A309A"/>
    <w:rsid w:val="005A30E6"/>
    <w:rsid w:val="005A3164"/>
    <w:rsid w:val="005A3192"/>
    <w:rsid w:val="005A3324"/>
    <w:rsid w:val="005A3326"/>
    <w:rsid w:val="005A33BC"/>
    <w:rsid w:val="005A34A1"/>
    <w:rsid w:val="005A3575"/>
    <w:rsid w:val="005A368F"/>
    <w:rsid w:val="005A36A4"/>
    <w:rsid w:val="005A373D"/>
    <w:rsid w:val="005A3764"/>
    <w:rsid w:val="005A37C0"/>
    <w:rsid w:val="005A37D5"/>
    <w:rsid w:val="005A382D"/>
    <w:rsid w:val="005A3872"/>
    <w:rsid w:val="005A38A2"/>
    <w:rsid w:val="005A3907"/>
    <w:rsid w:val="005A399F"/>
    <w:rsid w:val="005A3A12"/>
    <w:rsid w:val="005A3A53"/>
    <w:rsid w:val="005A3A8F"/>
    <w:rsid w:val="005A3A91"/>
    <w:rsid w:val="005A3AE9"/>
    <w:rsid w:val="005A3D2E"/>
    <w:rsid w:val="005A3D8F"/>
    <w:rsid w:val="005A3E1E"/>
    <w:rsid w:val="005A3E9B"/>
    <w:rsid w:val="005A3EA6"/>
    <w:rsid w:val="005A3F00"/>
    <w:rsid w:val="005A3F31"/>
    <w:rsid w:val="005A3F60"/>
    <w:rsid w:val="005A3F68"/>
    <w:rsid w:val="005A4006"/>
    <w:rsid w:val="005A4063"/>
    <w:rsid w:val="005A40BB"/>
    <w:rsid w:val="005A4100"/>
    <w:rsid w:val="005A4293"/>
    <w:rsid w:val="005A4357"/>
    <w:rsid w:val="005A4410"/>
    <w:rsid w:val="005A44DC"/>
    <w:rsid w:val="005A4532"/>
    <w:rsid w:val="005A460B"/>
    <w:rsid w:val="005A463D"/>
    <w:rsid w:val="005A46CC"/>
    <w:rsid w:val="005A4756"/>
    <w:rsid w:val="005A4820"/>
    <w:rsid w:val="005A4974"/>
    <w:rsid w:val="005A4A36"/>
    <w:rsid w:val="005A4AD3"/>
    <w:rsid w:val="005A4D12"/>
    <w:rsid w:val="005A4E77"/>
    <w:rsid w:val="005A4E91"/>
    <w:rsid w:val="005A4E9E"/>
    <w:rsid w:val="005A4FCA"/>
    <w:rsid w:val="005A5021"/>
    <w:rsid w:val="005A50CF"/>
    <w:rsid w:val="005A5124"/>
    <w:rsid w:val="005A5185"/>
    <w:rsid w:val="005A51B2"/>
    <w:rsid w:val="005A52B8"/>
    <w:rsid w:val="005A5312"/>
    <w:rsid w:val="005A5464"/>
    <w:rsid w:val="005A552B"/>
    <w:rsid w:val="005A5577"/>
    <w:rsid w:val="005A55B3"/>
    <w:rsid w:val="005A5755"/>
    <w:rsid w:val="005A57F5"/>
    <w:rsid w:val="005A5880"/>
    <w:rsid w:val="005A5AE7"/>
    <w:rsid w:val="005A5E2F"/>
    <w:rsid w:val="005A613A"/>
    <w:rsid w:val="005A6333"/>
    <w:rsid w:val="005A6420"/>
    <w:rsid w:val="005A6543"/>
    <w:rsid w:val="005A669A"/>
    <w:rsid w:val="005A66CC"/>
    <w:rsid w:val="005A66DA"/>
    <w:rsid w:val="005A6893"/>
    <w:rsid w:val="005A68AF"/>
    <w:rsid w:val="005A6B46"/>
    <w:rsid w:val="005A6B95"/>
    <w:rsid w:val="005A6C14"/>
    <w:rsid w:val="005A6D2C"/>
    <w:rsid w:val="005A6D8D"/>
    <w:rsid w:val="005A6DB5"/>
    <w:rsid w:val="005A6ECC"/>
    <w:rsid w:val="005A7103"/>
    <w:rsid w:val="005A74D2"/>
    <w:rsid w:val="005A750C"/>
    <w:rsid w:val="005A755B"/>
    <w:rsid w:val="005A7761"/>
    <w:rsid w:val="005A7795"/>
    <w:rsid w:val="005A78A9"/>
    <w:rsid w:val="005A78C6"/>
    <w:rsid w:val="005A78EB"/>
    <w:rsid w:val="005A797B"/>
    <w:rsid w:val="005A7A53"/>
    <w:rsid w:val="005A7A70"/>
    <w:rsid w:val="005A7C15"/>
    <w:rsid w:val="005A7D21"/>
    <w:rsid w:val="005A7E46"/>
    <w:rsid w:val="005A7E8C"/>
    <w:rsid w:val="005B0002"/>
    <w:rsid w:val="005B00B3"/>
    <w:rsid w:val="005B015B"/>
    <w:rsid w:val="005B01B1"/>
    <w:rsid w:val="005B0312"/>
    <w:rsid w:val="005B03D3"/>
    <w:rsid w:val="005B042E"/>
    <w:rsid w:val="005B04ED"/>
    <w:rsid w:val="005B055A"/>
    <w:rsid w:val="005B055B"/>
    <w:rsid w:val="005B0599"/>
    <w:rsid w:val="005B05DD"/>
    <w:rsid w:val="005B0714"/>
    <w:rsid w:val="005B07DD"/>
    <w:rsid w:val="005B08B8"/>
    <w:rsid w:val="005B0919"/>
    <w:rsid w:val="005B09D6"/>
    <w:rsid w:val="005B0A70"/>
    <w:rsid w:val="005B0AC1"/>
    <w:rsid w:val="005B0B57"/>
    <w:rsid w:val="005B0B58"/>
    <w:rsid w:val="005B0C76"/>
    <w:rsid w:val="005B0CCB"/>
    <w:rsid w:val="005B0CE4"/>
    <w:rsid w:val="005B0D31"/>
    <w:rsid w:val="005B0D6F"/>
    <w:rsid w:val="005B0DAD"/>
    <w:rsid w:val="005B0DD4"/>
    <w:rsid w:val="005B0DE3"/>
    <w:rsid w:val="005B0E66"/>
    <w:rsid w:val="005B11D3"/>
    <w:rsid w:val="005B1289"/>
    <w:rsid w:val="005B12F8"/>
    <w:rsid w:val="005B131B"/>
    <w:rsid w:val="005B133B"/>
    <w:rsid w:val="005B138C"/>
    <w:rsid w:val="005B1490"/>
    <w:rsid w:val="005B14B2"/>
    <w:rsid w:val="005B17D4"/>
    <w:rsid w:val="005B183A"/>
    <w:rsid w:val="005B19B9"/>
    <w:rsid w:val="005B1ACF"/>
    <w:rsid w:val="005B1B7D"/>
    <w:rsid w:val="005B1C83"/>
    <w:rsid w:val="005B1CEB"/>
    <w:rsid w:val="005B1D1B"/>
    <w:rsid w:val="005B1D4F"/>
    <w:rsid w:val="005B1D6E"/>
    <w:rsid w:val="005B1E48"/>
    <w:rsid w:val="005B1EE6"/>
    <w:rsid w:val="005B1FAC"/>
    <w:rsid w:val="005B2191"/>
    <w:rsid w:val="005B2291"/>
    <w:rsid w:val="005B23B8"/>
    <w:rsid w:val="005B2529"/>
    <w:rsid w:val="005B2580"/>
    <w:rsid w:val="005B27D7"/>
    <w:rsid w:val="005B280E"/>
    <w:rsid w:val="005B28AC"/>
    <w:rsid w:val="005B2999"/>
    <w:rsid w:val="005B2A34"/>
    <w:rsid w:val="005B2AB1"/>
    <w:rsid w:val="005B2AE1"/>
    <w:rsid w:val="005B2C14"/>
    <w:rsid w:val="005B2C3C"/>
    <w:rsid w:val="005B2D30"/>
    <w:rsid w:val="005B2D8C"/>
    <w:rsid w:val="005B2E46"/>
    <w:rsid w:val="005B2ED9"/>
    <w:rsid w:val="005B2F4F"/>
    <w:rsid w:val="005B30C8"/>
    <w:rsid w:val="005B31AE"/>
    <w:rsid w:val="005B32D5"/>
    <w:rsid w:val="005B32EC"/>
    <w:rsid w:val="005B332F"/>
    <w:rsid w:val="005B3383"/>
    <w:rsid w:val="005B3384"/>
    <w:rsid w:val="005B34DA"/>
    <w:rsid w:val="005B34ED"/>
    <w:rsid w:val="005B35EF"/>
    <w:rsid w:val="005B3611"/>
    <w:rsid w:val="005B36C9"/>
    <w:rsid w:val="005B3702"/>
    <w:rsid w:val="005B3706"/>
    <w:rsid w:val="005B37EE"/>
    <w:rsid w:val="005B3968"/>
    <w:rsid w:val="005B3A4D"/>
    <w:rsid w:val="005B3A5B"/>
    <w:rsid w:val="005B3A68"/>
    <w:rsid w:val="005B3ADF"/>
    <w:rsid w:val="005B3AED"/>
    <w:rsid w:val="005B3B98"/>
    <w:rsid w:val="005B3CCA"/>
    <w:rsid w:val="005B3CD3"/>
    <w:rsid w:val="005B3DEE"/>
    <w:rsid w:val="005B3E56"/>
    <w:rsid w:val="005B3E62"/>
    <w:rsid w:val="005B3FA5"/>
    <w:rsid w:val="005B40E7"/>
    <w:rsid w:val="005B411A"/>
    <w:rsid w:val="005B42DF"/>
    <w:rsid w:val="005B43D4"/>
    <w:rsid w:val="005B4499"/>
    <w:rsid w:val="005B4618"/>
    <w:rsid w:val="005B4627"/>
    <w:rsid w:val="005B4766"/>
    <w:rsid w:val="005B4842"/>
    <w:rsid w:val="005B48AC"/>
    <w:rsid w:val="005B4952"/>
    <w:rsid w:val="005B499D"/>
    <w:rsid w:val="005B4A92"/>
    <w:rsid w:val="005B4B6A"/>
    <w:rsid w:val="005B4C40"/>
    <w:rsid w:val="005B4CB3"/>
    <w:rsid w:val="005B4CD4"/>
    <w:rsid w:val="005B4D7D"/>
    <w:rsid w:val="005B4E53"/>
    <w:rsid w:val="005B5008"/>
    <w:rsid w:val="005B5178"/>
    <w:rsid w:val="005B523E"/>
    <w:rsid w:val="005B527A"/>
    <w:rsid w:val="005B5440"/>
    <w:rsid w:val="005B548C"/>
    <w:rsid w:val="005B56C7"/>
    <w:rsid w:val="005B583A"/>
    <w:rsid w:val="005B5857"/>
    <w:rsid w:val="005B58D1"/>
    <w:rsid w:val="005B58D4"/>
    <w:rsid w:val="005B58D7"/>
    <w:rsid w:val="005B5948"/>
    <w:rsid w:val="005B59C1"/>
    <w:rsid w:val="005B5B22"/>
    <w:rsid w:val="005B5B79"/>
    <w:rsid w:val="005B5C14"/>
    <w:rsid w:val="005B5C26"/>
    <w:rsid w:val="005B5D62"/>
    <w:rsid w:val="005B5D75"/>
    <w:rsid w:val="005B5E32"/>
    <w:rsid w:val="005B5E4A"/>
    <w:rsid w:val="005B5F05"/>
    <w:rsid w:val="005B5FC0"/>
    <w:rsid w:val="005B5FE1"/>
    <w:rsid w:val="005B609C"/>
    <w:rsid w:val="005B60C3"/>
    <w:rsid w:val="005B6107"/>
    <w:rsid w:val="005B6248"/>
    <w:rsid w:val="005B630B"/>
    <w:rsid w:val="005B64A5"/>
    <w:rsid w:val="005B64D7"/>
    <w:rsid w:val="005B6634"/>
    <w:rsid w:val="005B6647"/>
    <w:rsid w:val="005B689B"/>
    <w:rsid w:val="005B6927"/>
    <w:rsid w:val="005B6945"/>
    <w:rsid w:val="005B6972"/>
    <w:rsid w:val="005B6975"/>
    <w:rsid w:val="005B6A7B"/>
    <w:rsid w:val="005B6B60"/>
    <w:rsid w:val="005B6BA6"/>
    <w:rsid w:val="005B6C16"/>
    <w:rsid w:val="005B6C51"/>
    <w:rsid w:val="005B6C57"/>
    <w:rsid w:val="005B6C71"/>
    <w:rsid w:val="005B6DF7"/>
    <w:rsid w:val="005B6E11"/>
    <w:rsid w:val="005B6EFD"/>
    <w:rsid w:val="005B6F2E"/>
    <w:rsid w:val="005B6FC5"/>
    <w:rsid w:val="005B704C"/>
    <w:rsid w:val="005B71A5"/>
    <w:rsid w:val="005B7307"/>
    <w:rsid w:val="005B734E"/>
    <w:rsid w:val="005B73DD"/>
    <w:rsid w:val="005B742F"/>
    <w:rsid w:val="005B745E"/>
    <w:rsid w:val="005B7479"/>
    <w:rsid w:val="005B75C4"/>
    <w:rsid w:val="005B771B"/>
    <w:rsid w:val="005B771C"/>
    <w:rsid w:val="005B779F"/>
    <w:rsid w:val="005B78F4"/>
    <w:rsid w:val="005B7980"/>
    <w:rsid w:val="005B79E2"/>
    <w:rsid w:val="005B7B70"/>
    <w:rsid w:val="005B7C6E"/>
    <w:rsid w:val="005B7D63"/>
    <w:rsid w:val="005B7D82"/>
    <w:rsid w:val="005B7ECC"/>
    <w:rsid w:val="005B7FBA"/>
    <w:rsid w:val="005C0025"/>
    <w:rsid w:val="005C0065"/>
    <w:rsid w:val="005C00DF"/>
    <w:rsid w:val="005C00E8"/>
    <w:rsid w:val="005C0346"/>
    <w:rsid w:val="005C03B2"/>
    <w:rsid w:val="005C043A"/>
    <w:rsid w:val="005C0517"/>
    <w:rsid w:val="005C0552"/>
    <w:rsid w:val="005C05DF"/>
    <w:rsid w:val="005C0747"/>
    <w:rsid w:val="005C07DC"/>
    <w:rsid w:val="005C0825"/>
    <w:rsid w:val="005C0973"/>
    <w:rsid w:val="005C0981"/>
    <w:rsid w:val="005C0993"/>
    <w:rsid w:val="005C0A93"/>
    <w:rsid w:val="005C0B78"/>
    <w:rsid w:val="005C0B98"/>
    <w:rsid w:val="005C0DB9"/>
    <w:rsid w:val="005C0DCA"/>
    <w:rsid w:val="005C0DD0"/>
    <w:rsid w:val="005C0E6E"/>
    <w:rsid w:val="005C0F97"/>
    <w:rsid w:val="005C0FC2"/>
    <w:rsid w:val="005C11C9"/>
    <w:rsid w:val="005C12CF"/>
    <w:rsid w:val="005C12FE"/>
    <w:rsid w:val="005C1366"/>
    <w:rsid w:val="005C1521"/>
    <w:rsid w:val="005C1532"/>
    <w:rsid w:val="005C1568"/>
    <w:rsid w:val="005C1583"/>
    <w:rsid w:val="005C15AB"/>
    <w:rsid w:val="005C1605"/>
    <w:rsid w:val="005C165A"/>
    <w:rsid w:val="005C16AE"/>
    <w:rsid w:val="005C170A"/>
    <w:rsid w:val="005C1880"/>
    <w:rsid w:val="005C19C4"/>
    <w:rsid w:val="005C1B7C"/>
    <w:rsid w:val="005C1B7D"/>
    <w:rsid w:val="005C1B83"/>
    <w:rsid w:val="005C1C12"/>
    <w:rsid w:val="005C1C7F"/>
    <w:rsid w:val="005C1D07"/>
    <w:rsid w:val="005C1D51"/>
    <w:rsid w:val="005C1D87"/>
    <w:rsid w:val="005C1E2C"/>
    <w:rsid w:val="005C1EA7"/>
    <w:rsid w:val="005C2047"/>
    <w:rsid w:val="005C20D3"/>
    <w:rsid w:val="005C21AA"/>
    <w:rsid w:val="005C2243"/>
    <w:rsid w:val="005C22B9"/>
    <w:rsid w:val="005C231C"/>
    <w:rsid w:val="005C23B2"/>
    <w:rsid w:val="005C2486"/>
    <w:rsid w:val="005C2500"/>
    <w:rsid w:val="005C252C"/>
    <w:rsid w:val="005C2534"/>
    <w:rsid w:val="005C2543"/>
    <w:rsid w:val="005C25E6"/>
    <w:rsid w:val="005C25FF"/>
    <w:rsid w:val="005C2628"/>
    <w:rsid w:val="005C27DA"/>
    <w:rsid w:val="005C2867"/>
    <w:rsid w:val="005C296E"/>
    <w:rsid w:val="005C2ACC"/>
    <w:rsid w:val="005C2BB8"/>
    <w:rsid w:val="005C2BDD"/>
    <w:rsid w:val="005C2C4D"/>
    <w:rsid w:val="005C2C56"/>
    <w:rsid w:val="005C2D55"/>
    <w:rsid w:val="005C2D81"/>
    <w:rsid w:val="005C2DF4"/>
    <w:rsid w:val="005C2E41"/>
    <w:rsid w:val="005C2E5D"/>
    <w:rsid w:val="005C2F67"/>
    <w:rsid w:val="005C2F6A"/>
    <w:rsid w:val="005C2FC9"/>
    <w:rsid w:val="005C2FF8"/>
    <w:rsid w:val="005C3073"/>
    <w:rsid w:val="005C3105"/>
    <w:rsid w:val="005C3120"/>
    <w:rsid w:val="005C3245"/>
    <w:rsid w:val="005C3311"/>
    <w:rsid w:val="005C33B9"/>
    <w:rsid w:val="005C33D9"/>
    <w:rsid w:val="005C3438"/>
    <w:rsid w:val="005C346B"/>
    <w:rsid w:val="005C359C"/>
    <w:rsid w:val="005C36C6"/>
    <w:rsid w:val="005C3792"/>
    <w:rsid w:val="005C37A1"/>
    <w:rsid w:val="005C37B5"/>
    <w:rsid w:val="005C3C70"/>
    <w:rsid w:val="005C3CA7"/>
    <w:rsid w:val="005C3CC9"/>
    <w:rsid w:val="005C3CDC"/>
    <w:rsid w:val="005C3D10"/>
    <w:rsid w:val="005C3E73"/>
    <w:rsid w:val="005C3EA6"/>
    <w:rsid w:val="005C3EAC"/>
    <w:rsid w:val="005C3FD2"/>
    <w:rsid w:val="005C404E"/>
    <w:rsid w:val="005C4115"/>
    <w:rsid w:val="005C4121"/>
    <w:rsid w:val="005C4266"/>
    <w:rsid w:val="005C42D3"/>
    <w:rsid w:val="005C43FC"/>
    <w:rsid w:val="005C4536"/>
    <w:rsid w:val="005C45DC"/>
    <w:rsid w:val="005C4601"/>
    <w:rsid w:val="005C4745"/>
    <w:rsid w:val="005C479C"/>
    <w:rsid w:val="005C484E"/>
    <w:rsid w:val="005C4926"/>
    <w:rsid w:val="005C4970"/>
    <w:rsid w:val="005C49EB"/>
    <w:rsid w:val="005C4B5B"/>
    <w:rsid w:val="005C4B82"/>
    <w:rsid w:val="005C4D10"/>
    <w:rsid w:val="005C4D90"/>
    <w:rsid w:val="005C4DED"/>
    <w:rsid w:val="005C4EA4"/>
    <w:rsid w:val="005C4EB8"/>
    <w:rsid w:val="005C4EBA"/>
    <w:rsid w:val="005C4FD2"/>
    <w:rsid w:val="005C51BB"/>
    <w:rsid w:val="005C5236"/>
    <w:rsid w:val="005C5281"/>
    <w:rsid w:val="005C52BC"/>
    <w:rsid w:val="005C52C1"/>
    <w:rsid w:val="005C53DD"/>
    <w:rsid w:val="005C53F7"/>
    <w:rsid w:val="005C5493"/>
    <w:rsid w:val="005C5515"/>
    <w:rsid w:val="005C557D"/>
    <w:rsid w:val="005C55B6"/>
    <w:rsid w:val="005C561E"/>
    <w:rsid w:val="005C56C0"/>
    <w:rsid w:val="005C57C2"/>
    <w:rsid w:val="005C5829"/>
    <w:rsid w:val="005C5998"/>
    <w:rsid w:val="005C59D6"/>
    <w:rsid w:val="005C59DB"/>
    <w:rsid w:val="005C5A3D"/>
    <w:rsid w:val="005C5A7E"/>
    <w:rsid w:val="005C5ABC"/>
    <w:rsid w:val="005C5C8C"/>
    <w:rsid w:val="005C5C9E"/>
    <w:rsid w:val="005C5D37"/>
    <w:rsid w:val="005C5EA0"/>
    <w:rsid w:val="005C5EB9"/>
    <w:rsid w:val="005C5F6C"/>
    <w:rsid w:val="005C5FB0"/>
    <w:rsid w:val="005C5FD2"/>
    <w:rsid w:val="005C5FD7"/>
    <w:rsid w:val="005C601F"/>
    <w:rsid w:val="005C60E1"/>
    <w:rsid w:val="005C6230"/>
    <w:rsid w:val="005C6389"/>
    <w:rsid w:val="005C63F4"/>
    <w:rsid w:val="005C660E"/>
    <w:rsid w:val="005C66D6"/>
    <w:rsid w:val="005C67BC"/>
    <w:rsid w:val="005C6885"/>
    <w:rsid w:val="005C6913"/>
    <w:rsid w:val="005C6949"/>
    <w:rsid w:val="005C6A27"/>
    <w:rsid w:val="005C6A68"/>
    <w:rsid w:val="005C6B05"/>
    <w:rsid w:val="005C6B43"/>
    <w:rsid w:val="005C6E08"/>
    <w:rsid w:val="005C6F3D"/>
    <w:rsid w:val="005C7021"/>
    <w:rsid w:val="005C70E0"/>
    <w:rsid w:val="005C7152"/>
    <w:rsid w:val="005C71D2"/>
    <w:rsid w:val="005C7277"/>
    <w:rsid w:val="005C729B"/>
    <w:rsid w:val="005C72C1"/>
    <w:rsid w:val="005C72C3"/>
    <w:rsid w:val="005C7326"/>
    <w:rsid w:val="005C7379"/>
    <w:rsid w:val="005C739D"/>
    <w:rsid w:val="005C744C"/>
    <w:rsid w:val="005C74BB"/>
    <w:rsid w:val="005C74DB"/>
    <w:rsid w:val="005C760C"/>
    <w:rsid w:val="005C7646"/>
    <w:rsid w:val="005C7710"/>
    <w:rsid w:val="005C7A2C"/>
    <w:rsid w:val="005C7B2E"/>
    <w:rsid w:val="005C7BAD"/>
    <w:rsid w:val="005C7BB9"/>
    <w:rsid w:val="005C7BF8"/>
    <w:rsid w:val="005C7C4E"/>
    <w:rsid w:val="005C7D21"/>
    <w:rsid w:val="005C7D86"/>
    <w:rsid w:val="005C7ED8"/>
    <w:rsid w:val="005C7EF0"/>
    <w:rsid w:val="005C7FDF"/>
    <w:rsid w:val="005D0088"/>
    <w:rsid w:val="005D01B9"/>
    <w:rsid w:val="005D01CC"/>
    <w:rsid w:val="005D0401"/>
    <w:rsid w:val="005D0403"/>
    <w:rsid w:val="005D044D"/>
    <w:rsid w:val="005D04CC"/>
    <w:rsid w:val="005D0521"/>
    <w:rsid w:val="005D0570"/>
    <w:rsid w:val="005D059B"/>
    <w:rsid w:val="005D05C8"/>
    <w:rsid w:val="005D06D1"/>
    <w:rsid w:val="005D07D4"/>
    <w:rsid w:val="005D0ABD"/>
    <w:rsid w:val="005D0ACA"/>
    <w:rsid w:val="005D0B83"/>
    <w:rsid w:val="005D0BB0"/>
    <w:rsid w:val="005D0BD6"/>
    <w:rsid w:val="005D0D7A"/>
    <w:rsid w:val="005D0E1B"/>
    <w:rsid w:val="005D0EA7"/>
    <w:rsid w:val="005D0FC5"/>
    <w:rsid w:val="005D1098"/>
    <w:rsid w:val="005D11E6"/>
    <w:rsid w:val="005D12C4"/>
    <w:rsid w:val="005D1333"/>
    <w:rsid w:val="005D1430"/>
    <w:rsid w:val="005D154D"/>
    <w:rsid w:val="005D15D5"/>
    <w:rsid w:val="005D1843"/>
    <w:rsid w:val="005D1853"/>
    <w:rsid w:val="005D18AD"/>
    <w:rsid w:val="005D18EF"/>
    <w:rsid w:val="005D1931"/>
    <w:rsid w:val="005D1963"/>
    <w:rsid w:val="005D19D2"/>
    <w:rsid w:val="005D1A20"/>
    <w:rsid w:val="005D1A82"/>
    <w:rsid w:val="005D1B01"/>
    <w:rsid w:val="005D1B0A"/>
    <w:rsid w:val="005D1BA2"/>
    <w:rsid w:val="005D1C73"/>
    <w:rsid w:val="005D1CB7"/>
    <w:rsid w:val="005D1D27"/>
    <w:rsid w:val="005D1D50"/>
    <w:rsid w:val="005D1DFE"/>
    <w:rsid w:val="005D1E63"/>
    <w:rsid w:val="005D1F33"/>
    <w:rsid w:val="005D1F7D"/>
    <w:rsid w:val="005D201D"/>
    <w:rsid w:val="005D2147"/>
    <w:rsid w:val="005D216A"/>
    <w:rsid w:val="005D236B"/>
    <w:rsid w:val="005D249B"/>
    <w:rsid w:val="005D259A"/>
    <w:rsid w:val="005D25A5"/>
    <w:rsid w:val="005D265F"/>
    <w:rsid w:val="005D26B4"/>
    <w:rsid w:val="005D271C"/>
    <w:rsid w:val="005D2896"/>
    <w:rsid w:val="005D2A62"/>
    <w:rsid w:val="005D2A65"/>
    <w:rsid w:val="005D2A6B"/>
    <w:rsid w:val="005D2BFF"/>
    <w:rsid w:val="005D2CA2"/>
    <w:rsid w:val="005D2CA3"/>
    <w:rsid w:val="005D2CCF"/>
    <w:rsid w:val="005D2CD4"/>
    <w:rsid w:val="005D2D5E"/>
    <w:rsid w:val="005D2DBF"/>
    <w:rsid w:val="005D2FAF"/>
    <w:rsid w:val="005D3054"/>
    <w:rsid w:val="005D30FF"/>
    <w:rsid w:val="005D31CA"/>
    <w:rsid w:val="005D31F5"/>
    <w:rsid w:val="005D3270"/>
    <w:rsid w:val="005D327E"/>
    <w:rsid w:val="005D3389"/>
    <w:rsid w:val="005D3477"/>
    <w:rsid w:val="005D34D8"/>
    <w:rsid w:val="005D3549"/>
    <w:rsid w:val="005D35D9"/>
    <w:rsid w:val="005D36B9"/>
    <w:rsid w:val="005D3722"/>
    <w:rsid w:val="005D3771"/>
    <w:rsid w:val="005D386A"/>
    <w:rsid w:val="005D3994"/>
    <w:rsid w:val="005D3AB2"/>
    <w:rsid w:val="005D3D16"/>
    <w:rsid w:val="005D3D7E"/>
    <w:rsid w:val="005D3D86"/>
    <w:rsid w:val="005D3D97"/>
    <w:rsid w:val="005D3E49"/>
    <w:rsid w:val="005D3ECB"/>
    <w:rsid w:val="005D3F45"/>
    <w:rsid w:val="005D3F4E"/>
    <w:rsid w:val="005D3FAB"/>
    <w:rsid w:val="005D408E"/>
    <w:rsid w:val="005D4095"/>
    <w:rsid w:val="005D4213"/>
    <w:rsid w:val="005D4340"/>
    <w:rsid w:val="005D4388"/>
    <w:rsid w:val="005D457B"/>
    <w:rsid w:val="005D457F"/>
    <w:rsid w:val="005D4615"/>
    <w:rsid w:val="005D4654"/>
    <w:rsid w:val="005D46B5"/>
    <w:rsid w:val="005D46C0"/>
    <w:rsid w:val="005D4791"/>
    <w:rsid w:val="005D49BD"/>
    <w:rsid w:val="005D4A3C"/>
    <w:rsid w:val="005D4B14"/>
    <w:rsid w:val="005D4B3E"/>
    <w:rsid w:val="005D4B47"/>
    <w:rsid w:val="005D4BE4"/>
    <w:rsid w:val="005D4C9C"/>
    <w:rsid w:val="005D4E28"/>
    <w:rsid w:val="005D5029"/>
    <w:rsid w:val="005D5031"/>
    <w:rsid w:val="005D50E9"/>
    <w:rsid w:val="005D50EA"/>
    <w:rsid w:val="005D52E7"/>
    <w:rsid w:val="005D5341"/>
    <w:rsid w:val="005D53A1"/>
    <w:rsid w:val="005D53DE"/>
    <w:rsid w:val="005D54C8"/>
    <w:rsid w:val="005D54FA"/>
    <w:rsid w:val="005D5553"/>
    <w:rsid w:val="005D5650"/>
    <w:rsid w:val="005D5687"/>
    <w:rsid w:val="005D5783"/>
    <w:rsid w:val="005D58FA"/>
    <w:rsid w:val="005D599C"/>
    <w:rsid w:val="005D5A45"/>
    <w:rsid w:val="005D5B64"/>
    <w:rsid w:val="005D5B7C"/>
    <w:rsid w:val="005D5C0D"/>
    <w:rsid w:val="005D5D7F"/>
    <w:rsid w:val="005D5E66"/>
    <w:rsid w:val="005D5E9C"/>
    <w:rsid w:val="005D5EB9"/>
    <w:rsid w:val="005D5F0F"/>
    <w:rsid w:val="005D5F32"/>
    <w:rsid w:val="005D5F5A"/>
    <w:rsid w:val="005D5FED"/>
    <w:rsid w:val="005D60B8"/>
    <w:rsid w:val="005D6121"/>
    <w:rsid w:val="005D61A1"/>
    <w:rsid w:val="005D61F2"/>
    <w:rsid w:val="005D6266"/>
    <w:rsid w:val="005D62B9"/>
    <w:rsid w:val="005D62CD"/>
    <w:rsid w:val="005D62D9"/>
    <w:rsid w:val="005D63A8"/>
    <w:rsid w:val="005D64C0"/>
    <w:rsid w:val="005D64D3"/>
    <w:rsid w:val="005D64ED"/>
    <w:rsid w:val="005D6505"/>
    <w:rsid w:val="005D65A5"/>
    <w:rsid w:val="005D65BC"/>
    <w:rsid w:val="005D665F"/>
    <w:rsid w:val="005D685D"/>
    <w:rsid w:val="005D68D9"/>
    <w:rsid w:val="005D69AD"/>
    <w:rsid w:val="005D69C0"/>
    <w:rsid w:val="005D6A69"/>
    <w:rsid w:val="005D6C13"/>
    <w:rsid w:val="005D6C91"/>
    <w:rsid w:val="005D6D3E"/>
    <w:rsid w:val="005D6D9C"/>
    <w:rsid w:val="005D6E04"/>
    <w:rsid w:val="005D6F02"/>
    <w:rsid w:val="005D6F10"/>
    <w:rsid w:val="005D6FD0"/>
    <w:rsid w:val="005D7347"/>
    <w:rsid w:val="005D7483"/>
    <w:rsid w:val="005D74C5"/>
    <w:rsid w:val="005D74D9"/>
    <w:rsid w:val="005D7545"/>
    <w:rsid w:val="005D764E"/>
    <w:rsid w:val="005D76B0"/>
    <w:rsid w:val="005D770B"/>
    <w:rsid w:val="005D7756"/>
    <w:rsid w:val="005D7782"/>
    <w:rsid w:val="005D7BA8"/>
    <w:rsid w:val="005D7C13"/>
    <w:rsid w:val="005D7CF5"/>
    <w:rsid w:val="005D7DD7"/>
    <w:rsid w:val="005D7DDA"/>
    <w:rsid w:val="005D7E1C"/>
    <w:rsid w:val="005D7F15"/>
    <w:rsid w:val="005D7F58"/>
    <w:rsid w:val="005E0172"/>
    <w:rsid w:val="005E0184"/>
    <w:rsid w:val="005E01DC"/>
    <w:rsid w:val="005E026D"/>
    <w:rsid w:val="005E033A"/>
    <w:rsid w:val="005E0406"/>
    <w:rsid w:val="005E0520"/>
    <w:rsid w:val="005E06D6"/>
    <w:rsid w:val="005E0714"/>
    <w:rsid w:val="005E0778"/>
    <w:rsid w:val="005E079B"/>
    <w:rsid w:val="005E085A"/>
    <w:rsid w:val="005E09AF"/>
    <w:rsid w:val="005E09C0"/>
    <w:rsid w:val="005E0A12"/>
    <w:rsid w:val="005E0ABC"/>
    <w:rsid w:val="005E0BB1"/>
    <w:rsid w:val="005E0D86"/>
    <w:rsid w:val="005E0E2D"/>
    <w:rsid w:val="005E0EA6"/>
    <w:rsid w:val="005E0EBB"/>
    <w:rsid w:val="005E0F45"/>
    <w:rsid w:val="005E0F8B"/>
    <w:rsid w:val="005E0FAA"/>
    <w:rsid w:val="005E0FDD"/>
    <w:rsid w:val="005E108B"/>
    <w:rsid w:val="005E1253"/>
    <w:rsid w:val="005E1356"/>
    <w:rsid w:val="005E13DF"/>
    <w:rsid w:val="005E140E"/>
    <w:rsid w:val="005E14C0"/>
    <w:rsid w:val="005E14DE"/>
    <w:rsid w:val="005E1523"/>
    <w:rsid w:val="005E15FA"/>
    <w:rsid w:val="005E170E"/>
    <w:rsid w:val="005E183C"/>
    <w:rsid w:val="005E185A"/>
    <w:rsid w:val="005E186B"/>
    <w:rsid w:val="005E1995"/>
    <w:rsid w:val="005E19B1"/>
    <w:rsid w:val="005E1A42"/>
    <w:rsid w:val="005E1A5C"/>
    <w:rsid w:val="005E1A84"/>
    <w:rsid w:val="005E1B5C"/>
    <w:rsid w:val="005E1B6F"/>
    <w:rsid w:val="005E1BAB"/>
    <w:rsid w:val="005E1BBD"/>
    <w:rsid w:val="005E1E88"/>
    <w:rsid w:val="005E1E8F"/>
    <w:rsid w:val="005E1EA1"/>
    <w:rsid w:val="005E201E"/>
    <w:rsid w:val="005E20C6"/>
    <w:rsid w:val="005E20E7"/>
    <w:rsid w:val="005E20EC"/>
    <w:rsid w:val="005E2164"/>
    <w:rsid w:val="005E219A"/>
    <w:rsid w:val="005E2271"/>
    <w:rsid w:val="005E22D1"/>
    <w:rsid w:val="005E22FF"/>
    <w:rsid w:val="005E234B"/>
    <w:rsid w:val="005E23B6"/>
    <w:rsid w:val="005E242D"/>
    <w:rsid w:val="005E247F"/>
    <w:rsid w:val="005E24C4"/>
    <w:rsid w:val="005E27DF"/>
    <w:rsid w:val="005E28D5"/>
    <w:rsid w:val="005E293F"/>
    <w:rsid w:val="005E29E8"/>
    <w:rsid w:val="005E2A2B"/>
    <w:rsid w:val="005E2BAD"/>
    <w:rsid w:val="005E2C70"/>
    <w:rsid w:val="005E2CE5"/>
    <w:rsid w:val="005E2CEE"/>
    <w:rsid w:val="005E2D47"/>
    <w:rsid w:val="005E2E92"/>
    <w:rsid w:val="005E2EF6"/>
    <w:rsid w:val="005E2FE5"/>
    <w:rsid w:val="005E305A"/>
    <w:rsid w:val="005E30FD"/>
    <w:rsid w:val="005E317C"/>
    <w:rsid w:val="005E31AD"/>
    <w:rsid w:val="005E3209"/>
    <w:rsid w:val="005E325E"/>
    <w:rsid w:val="005E354A"/>
    <w:rsid w:val="005E35AC"/>
    <w:rsid w:val="005E3773"/>
    <w:rsid w:val="005E379F"/>
    <w:rsid w:val="005E37A3"/>
    <w:rsid w:val="005E38D4"/>
    <w:rsid w:val="005E391E"/>
    <w:rsid w:val="005E3939"/>
    <w:rsid w:val="005E3989"/>
    <w:rsid w:val="005E3B1D"/>
    <w:rsid w:val="005E3CE4"/>
    <w:rsid w:val="005E3E2E"/>
    <w:rsid w:val="005E3ECF"/>
    <w:rsid w:val="005E3F8A"/>
    <w:rsid w:val="005E404A"/>
    <w:rsid w:val="005E41BE"/>
    <w:rsid w:val="005E42C8"/>
    <w:rsid w:val="005E430F"/>
    <w:rsid w:val="005E437B"/>
    <w:rsid w:val="005E43A2"/>
    <w:rsid w:val="005E43BA"/>
    <w:rsid w:val="005E43BE"/>
    <w:rsid w:val="005E4453"/>
    <w:rsid w:val="005E449A"/>
    <w:rsid w:val="005E4529"/>
    <w:rsid w:val="005E45A9"/>
    <w:rsid w:val="005E472A"/>
    <w:rsid w:val="005E47D6"/>
    <w:rsid w:val="005E480B"/>
    <w:rsid w:val="005E4833"/>
    <w:rsid w:val="005E4875"/>
    <w:rsid w:val="005E494B"/>
    <w:rsid w:val="005E4A3B"/>
    <w:rsid w:val="005E4ADD"/>
    <w:rsid w:val="005E4AEB"/>
    <w:rsid w:val="005E4B12"/>
    <w:rsid w:val="005E4B30"/>
    <w:rsid w:val="005E4F14"/>
    <w:rsid w:val="005E500A"/>
    <w:rsid w:val="005E5016"/>
    <w:rsid w:val="005E50E1"/>
    <w:rsid w:val="005E50E6"/>
    <w:rsid w:val="005E51B9"/>
    <w:rsid w:val="005E51BF"/>
    <w:rsid w:val="005E5206"/>
    <w:rsid w:val="005E5266"/>
    <w:rsid w:val="005E562A"/>
    <w:rsid w:val="005E56F2"/>
    <w:rsid w:val="005E574C"/>
    <w:rsid w:val="005E57B2"/>
    <w:rsid w:val="005E57D4"/>
    <w:rsid w:val="005E57D7"/>
    <w:rsid w:val="005E57F2"/>
    <w:rsid w:val="005E58E9"/>
    <w:rsid w:val="005E5901"/>
    <w:rsid w:val="005E594F"/>
    <w:rsid w:val="005E59BD"/>
    <w:rsid w:val="005E5BCD"/>
    <w:rsid w:val="005E5C83"/>
    <w:rsid w:val="005E5CAB"/>
    <w:rsid w:val="005E5CFD"/>
    <w:rsid w:val="005E5D0D"/>
    <w:rsid w:val="005E5ED1"/>
    <w:rsid w:val="005E5F7E"/>
    <w:rsid w:val="005E6208"/>
    <w:rsid w:val="005E620F"/>
    <w:rsid w:val="005E6386"/>
    <w:rsid w:val="005E63A1"/>
    <w:rsid w:val="005E63D1"/>
    <w:rsid w:val="005E6478"/>
    <w:rsid w:val="005E6772"/>
    <w:rsid w:val="005E681E"/>
    <w:rsid w:val="005E6850"/>
    <w:rsid w:val="005E686B"/>
    <w:rsid w:val="005E68AD"/>
    <w:rsid w:val="005E6907"/>
    <w:rsid w:val="005E6938"/>
    <w:rsid w:val="005E6B32"/>
    <w:rsid w:val="005E6C56"/>
    <w:rsid w:val="005E6CBC"/>
    <w:rsid w:val="005E6CF9"/>
    <w:rsid w:val="005E6D26"/>
    <w:rsid w:val="005E6D41"/>
    <w:rsid w:val="005E6DDE"/>
    <w:rsid w:val="005E6E74"/>
    <w:rsid w:val="005E6FB4"/>
    <w:rsid w:val="005E7038"/>
    <w:rsid w:val="005E70BF"/>
    <w:rsid w:val="005E71E5"/>
    <w:rsid w:val="005E72C1"/>
    <w:rsid w:val="005E72FF"/>
    <w:rsid w:val="005E7357"/>
    <w:rsid w:val="005E73B1"/>
    <w:rsid w:val="005E73C0"/>
    <w:rsid w:val="005E73FA"/>
    <w:rsid w:val="005E74BB"/>
    <w:rsid w:val="005E7514"/>
    <w:rsid w:val="005E75DA"/>
    <w:rsid w:val="005E76FC"/>
    <w:rsid w:val="005E7708"/>
    <w:rsid w:val="005E7711"/>
    <w:rsid w:val="005E77FF"/>
    <w:rsid w:val="005E78C9"/>
    <w:rsid w:val="005E7933"/>
    <w:rsid w:val="005E7937"/>
    <w:rsid w:val="005E79DB"/>
    <w:rsid w:val="005E7C0E"/>
    <w:rsid w:val="005E7C80"/>
    <w:rsid w:val="005E7D9C"/>
    <w:rsid w:val="005E7DD7"/>
    <w:rsid w:val="005E7DE6"/>
    <w:rsid w:val="005E7DF2"/>
    <w:rsid w:val="005E7E74"/>
    <w:rsid w:val="005E7EC2"/>
    <w:rsid w:val="005E7F2D"/>
    <w:rsid w:val="005E7FA4"/>
    <w:rsid w:val="005F0106"/>
    <w:rsid w:val="005F01D5"/>
    <w:rsid w:val="005F02BA"/>
    <w:rsid w:val="005F035F"/>
    <w:rsid w:val="005F0624"/>
    <w:rsid w:val="005F0711"/>
    <w:rsid w:val="005F07A5"/>
    <w:rsid w:val="005F07ED"/>
    <w:rsid w:val="005F08CA"/>
    <w:rsid w:val="005F0906"/>
    <w:rsid w:val="005F09E9"/>
    <w:rsid w:val="005F0A33"/>
    <w:rsid w:val="005F0A3B"/>
    <w:rsid w:val="005F0A55"/>
    <w:rsid w:val="005F0A6B"/>
    <w:rsid w:val="005F0B44"/>
    <w:rsid w:val="005F0BB4"/>
    <w:rsid w:val="005F0C0A"/>
    <w:rsid w:val="005F0C60"/>
    <w:rsid w:val="005F0D03"/>
    <w:rsid w:val="005F0D4B"/>
    <w:rsid w:val="005F0D58"/>
    <w:rsid w:val="005F0ED9"/>
    <w:rsid w:val="005F0F5C"/>
    <w:rsid w:val="005F0FC6"/>
    <w:rsid w:val="005F11AE"/>
    <w:rsid w:val="005F11C3"/>
    <w:rsid w:val="005F12C7"/>
    <w:rsid w:val="005F1318"/>
    <w:rsid w:val="005F1328"/>
    <w:rsid w:val="005F13FA"/>
    <w:rsid w:val="005F14A4"/>
    <w:rsid w:val="005F14D5"/>
    <w:rsid w:val="005F152A"/>
    <w:rsid w:val="005F1545"/>
    <w:rsid w:val="005F154B"/>
    <w:rsid w:val="005F17FC"/>
    <w:rsid w:val="005F1897"/>
    <w:rsid w:val="005F198D"/>
    <w:rsid w:val="005F19FB"/>
    <w:rsid w:val="005F1A79"/>
    <w:rsid w:val="005F1B4B"/>
    <w:rsid w:val="005F1C9F"/>
    <w:rsid w:val="005F1D70"/>
    <w:rsid w:val="005F1E68"/>
    <w:rsid w:val="005F205A"/>
    <w:rsid w:val="005F20BF"/>
    <w:rsid w:val="005F2166"/>
    <w:rsid w:val="005F21F2"/>
    <w:rsid w:val="005F2349"/>
    <w:rsid w:val="005F23A1"/>
    <w:rsid w:val="005F240A"/>
    <w:rsid w:val="005F254C"/>
    <w:rsid w:val="005F2603"/>
    <w:rsid w:val="005F26AE"/>
    <w:rsid w:val="005F26B9"/>
    <w:rsid w:val="005F2706"/>
    <w:rsid w:val="005F276F"/>
    <w:rsid w:val="005F280C"/>
    <w:rsid w:val="005F2840"/>
    <w:rsid w:val="005F2846"/>
    <w:rsid w:val="005F2956"/>
    <w:rsid w:val="005F29DF"/>
    <w:rsid w:val="005F2AEC"/>
    <w:rsid w:val="005F2BC6"/>
    <w:rsid w:val="005F2BDE"/>
    <w:rsid w:val="005F2DB4"/>
    <w:rsid w:val="005F2E03"/>
    <w:rsid w:val="005F2E20"/>
    <w:rsid w:val="005F2E49"/>
    <w:rsid w:val="005F2F15"/>
    <w:rsid w:val="005F300B"/>
    <w:rsid w:val="005F30EA"/>
    <w:rsid w:val="005F3121"/>
    <w:rsid w:val="005F3136"/>
    <w:rsid w:val="005F3328"/>
    <w:rsid w:val="005F3383"/>
    <w:rsid w:val="005F343E"/>
    <w:rsid w:val="005F36B4"/>
    <w:rsid w:val="005F3709"/>
    <w:rsid w:val="005F37F5"/>
    <w:rsid w:val="005F38DF"/>
    <w:rsid w:val="005F3956"/>
    <w:rsid w:val="005F3972"/>
    <w:rsid w:val="005F3A37"/>
    <w:rsid w:val="005F3BAA"/>
    <w:rsid w:val="005F3C8C"/>
    <w:rsid w:val="005F3C91"/>
    <w:rsid w:val="005F3D70"/>
    <w:rsid w:val="005F3DDE"/>
    <w:rsid w:val="005F3EDB"/>
    <w:rsid w:val="005F3F15"/>
    <w:rsid w:val="005F3F2E"/>
    <w:rsid w:val="005F40B3"/>
    <w:rsid w:val="005F40CB"/>
    <w:rsid w:val="005F4141"/>
    <w:rsid w:val="005F41A7"/>
    <w:rsid w:val="005F41AD"/>
    <w:rsid w:val="005F4206"/>
    <w:rsid w:val="005F4220"/>
    <w:rsid w:val="005F422A"/>
    <w:rsid w:val="005F42EC"/>
    <w:rsid w:val="005F4467"/>
    <w:rsid w:val="005F4534"/>
    <w:rsid w:val="005F453D"/>
    <w:rsid w:val="005F456E"/>
    <w:rsid w:val="005F45BE"/>
    <w:rsid w:val="005F46C0"/>
    <w:rsid w:val="005F46C5"/>
    <w:rsid w:val="005F47D8"/>
    <w:rsid w:val="005F48B1"/>
    <w:rsid w:val="005F494E"/>
    <w:rsid w:val="005F4B14"/>
    <w:rsid w:val="005F4CFB"/>
    <w:rsid w:val="005F4D60"/>
    <w:rsid w:val="005F4DBA"/>
    <w:rsid w:val="005F4DE4"/>
    <w:rsid w:val="005F4EBF"/>
    <w:rsid w:val="005F5026"/>
    <w:rsid w:val="005F5309"/>
    <w:rsid w:val="005F5323"/>
    <w:rsid w:val="005F567C"/>
    <w:rsid w:val="005F5733"/>
    <w:rsid w:val="005F5778"/>
    <w:rsid w:val="005F5854"/>
    <w:rsid w:val="005F59AD"/>
    <w:rsid w:val="005F5B2A"/>
    <w:rsid w:val="005F5B3D"/>
    <w:rsid w:val="005F5B51"/>
    <w:rsid w:val="005F5BBF"/>
    <w:rsid w:val="005F5BC2"/>
    <w:rsid w:val="005F5C26"/>
    <w:rsid w:val="005F5C48"/>
    <w:rsid w:val="005F5CC1"/>
    <w:rsid w:val="005F5E6F"/>
    <w:rsid w:val="005F5E7A"/>
    <w:rsid w:val="005F5FD0"/>
    <w:rsid w:val="005F606F"/>
    <w:rsid w:val="005F60BC"/>
    <w:rsid w:val="005F61EF"/>
    <w:rsid w:val="005F6331"/>
    <w:rsid w:val="005F6353"/>
    <w:rsid w:val="005F6400"/>
    <w:rsid w:val="005F6597"/>
    <w:rsid w:val="005F65A2"/>
    <w:rsid w:val="005F66B1"/>
    <w:rsid w:val="005F6763"/>
    <w:rsid w:val="005F67A5"/>
    <w:rsid w:val="005F684C"/>
    <w:rsid w:val="005F698C"/>
    <w:rsid w:val="005F6A8F"/>
    <w:rsid w:val="005F6BB7"/>
    <w:rsid w:val="005F6CE4"/>
    <w:rsid w:val="005F6D42"/>
    <w:rsid w:val="005F6DB7"/>
    <w:rsid w:val="005F6DCE"/>
    <w:rsid w:val="005F6E6E"/>
    <w:rsid w:val="005F6EBA"/>
    <w:rsid w:val="005F6F22"/>
    <w:rsid w:val="005F7018"/>
    <w:rsid w:val="005F70CC"/>
    <w:rsid w:val="005F7107"/>
    <w:rsid w:val="005F716D"/>
    <w:rsid w:val="005F72A8"/>
    <w:rsid w:val="005F7370"/>
    <w:rsid w:val="005F73A8"/>
    <w:rsid w:val="005F73B9"/>
    <w:rsid w:val="005F7440"/>
    <w:rsid w:val="005F746A"/>
    <w:rsid w:val="005F752E"/>
    <w:rsid w:val="005F7588"/>
    <w:rsid w:val="005F75BD"/>
    <w:rsid w:val="005F766F"/>
    <w:rsid w:val="005F7716"/>
    <w:rsid w:val="005F7795"/>
    <w:rsid w:val="005F78B3"/>
    <w:rsid w:val="005F792C"/>
    <w:rsid w:val="005F79A8"/>
    <w:rsid w:val="005F7A87"/>
    <w:rsid w:val="005F7AC0"/>
    <w:rsid w:val="005F7BA7"/>
    <w:rsid w:val="005F7BD6"/>
    <w:rsid w:val="005F7C7F"/>
    <w:rsid w:val="005F7CA9"/>
    <w:rsid w:val="005F7D82"/>
    <w:rsid w:val="005F7DED"/>
    <w:rsid w:val="005F7F85"/>
    <w:rsid w:val="006000B1"/>
    <w:rsid w:val="006000ED"/>
    <w:rsid w:val="006001EF"/>
    <w:rsid w:val="006002F3"/>
    <w:rsid w:val="00600302"/>
    <w:rsid w:val="00600319"/>
    <w:rsid w:val="00600405"/>
    <w:rsid w:val="0060068F"/>
    <w:rsid w:val="006006E4"/>
    <w:rsid w:val="00600716"/>
    <w:rsid w:val="00600811"/>
    <w:rsid w:val="00600992"/>
    <w:rsid w:val="006009DD"/>
    <w:rsid w:val="00600A02"/>
    <w:rsid w:val="00600A9D"/>
    <w:rsid w:val="00600ACB"/>
    <w:rsid w:val="00600F04"/>
    <w:rsid w:val="00600F4F"/>
    <w:rsid w:val="00601070"/>
    <w:rsid w:val="0060107E"/>
    <w:rsid w:val="006012CA"/>
    <w:rsid w:val="006012F5"/>
    <w:rsid w:val="0060139E"/>
    <w:rsid w:val="006013AF"/>
    <w:rsid w:val="0060174A"/>
    <w:rsid w:val="0060175E"/>
    <w:rsid w:val="0060178E"/>
    <w:rsid w:val="0060199E"/>
    <w:rsid w:val="00601C09"/>
    <w:rsid w:val="00601C68"/>
    <w:rsid w:val="00601F5F"/>
    <w:rsid w:val="00601FB9"/>
    <w:rsid w:val="0060215D"/>
    <w:rsid w:val="006021C2"/>
    <w:rsid w:val="006021E2"/>
    <w:rsid w:val="0060233A"/>
    <w:rsid w:val="0060234D"/>
    <w:rsid w:val="00602691"/>
    <w:rsid w:val="006028AC"/>
    <w:rsid w:val="006028C2"/>
    <w:rsid w:val="006028D3"/>
    <w:rsid w:val="006028F9"/>
    <w:rsid w:val="00602A62"/>
    <w:rsid w:val="00602A64"/>
    <w:rsid w:val="00602B62"/>
    <w:rsid w:val="00602C45"/>
    <w:rsid w:val="00602C5D"/>
    <w:rsid w:val="00602D6A"/>
    <w:rsid w:val="00602E47"/>
    <w:rsid w:val="00602E55"/>
    <w:rsid w:val="006030B6"/>
    <w:rsid w:val="006030FD"/>
    <w:rsid w:val="00603115"/>
    <w:rsid w:val="0060313C"/>
    <w:rsid w:val="0060320B"/>
    <w:rsid w:val="00603215"/>
    <w:rsid w:val="00603236"/>
    <w:rsid w:val="006032A8"/>
    <w:rsid w:val="006032B2"/>
    <w:rsid w:val="0060338B"/>
    <w:rsid w:val="006034C8"/>
    <w:rsid w:val="00603798"/>
    <w:rsid w:val="006037D8"/>
    <w:rsid w:val="00603865"/>
    <w:rsid w:val="00603BBD"/>
    <w:rsid w:val="00603CEF"/>
    <w:rsid w:val="00603D7C"/>
    <w:rsid w:val="00603DB9"/>
    <w:rsid w:val="00603F07"/>
    <w:rsid w:val="00603F24"/>
    <w:rsid w:val="006040B8"/>
    <w:rsid w:val="00604217"/>
    <w:rsid w:val="00604314"/>
    <w:rsid w:val="00604370"/>
    <w:rsid w:val="006043A6"/>
    <w:rsid w:val="006043BB"/>
    <w:rsid w:val="006043D9"/>
    <w:rsid w:val="0060445E"/>
    <w:rsid w:val="00604466"/>
    <w:rsid w:val="006046D0"/>
    <w:rsid w:val="00604904"/>
    <w:rsid w:val="0060494A"/>
    <w:rsid w:val="006049BF"/>
    <w:rsid w:val="006049EE"/>
    <w:rsid w:val="00604BA7"/>
    <w:rsid w:val="00604C89"/>
    <w:rsid w:val="00604D24"/>
    <w:rsid w:val="00604DAD"/>
    <w:rsid w:val="00604E97"/>
    <w:rsid w:val="00604ED8"/>
    <w:rsid w:val="00604F3C"/>
    <w:rsid w:val="00604F3F"/>
    <w:rsid w:val="00604F4B"/>
    <w:rsid w:val="00604F7E"/>
    <w:rsid w:val="00604FC1"/>
    <w:rsid w:val="0060500E"/>
    <w:rsid w:val="0060538C"/>
    <w:rsid w:val="0060548C"/>
    <w:rsid w:val="006056FC"/>
    <w:rsid w:val="0060572B"/>
    <w:rsid w:val="006059C5"/>
    <w:rsid w:val="006059CB"/>
    <w:rsid w:val="00605ADB"/>
    <w:rsid w:val="00605AE3"/>
    <w:rsid w:val="00605BA2"/>
    <w:rsid w:val="00605C19"/>
    <w:rsid w:val="00605C3D"/>
    <w:rsid w:val="00605E01"/>
    <w:rsid w:val="00605E89"/>
    <w:rsid w:val="00605F14"/>
    <w:rsid w:val="00606027"/>
    <w:rsid w:val="006060EA"/>
    <w:rsid w:val="0060617A"/>
    <w:rsid w:val="00606181"/>
    <w:rsid w:val="00606183"/>
    <w:rsid w:val="006061F7"/>
    <w:rsid w:val="0060630B"/>
    <w:rsid w:val="0060645F"/>
    <w:rsid w:val="00606477"/>
    <w:rsid w:val="006066CC"/>
    <w:rsid w:val="0060681A"/>
    <w:rsid w:val="00606952"/>
    <w:rsid w:val="00606ADD"/>
    <w:rsid w:val="00606CA8"/>
    <w:rsid w:val="00606D39"/>
    <w:rsid w:val="00606D82"/>
    <w:rsid w:val="00606DEA"/>
    <w:rsid w:val="00606E21"/>
    <w:rsid w:val="00606ECC"/>
    <w:rsid w:val="00606F63"/>
    <w:rsid w:val="00606FBA"/>
    <w:rsid w:val="00607084"/>
    <w:rsid w:val="006070A7"/>
    <w:rsid w:val="00607200"/>
    <w:rsid w:val="00607211"/>
    <w:rsid w:val="0060727B"/>
    <w:rsid w:val="00607358"/>
    <w:rsid w:val="0060749A"/>
    <w:rsid w:val="006075F4"/>
    <w:rsid w:val="00607604"/>
    <w:rsid w:val="00607669"/>
    <w:rsid w:val="006076F4"/>
    <w:rsid w:val="00607743"/>
    <w:rsid w:val="006077E8"/>
    <w:rsid w:val="0060797B"/>
    <w:rsid w:val="006079E0"/>
    <w:rsid w:val="00607AF9"/>
    <w:rsid w:val="00607AFD"/>
    <w:rsid w:val="00607B38"/>
    <w:rsid w:val="00607B55"/>
    <w:rsid w:val="00607BF3"/>
    <w:rsid w:val="00607C40"/>
    <w:rsid w:val="00607C46"/>
    <w:rsid w:val="00607C87"/>
    <w:rsid w:val="00607CC5"/>
    <w:rsid w:val="00607F0A"/>
    <w:rsid w:val="00607FDD"/>
    <w:rsid w:val="00610075"/>
    <w:rsid w:val="00610105"/>
    <w:rsid w:val="0061012E"/>
    <w:rsid w:val="0061014D"/>
    <w:rsid w:val="0061041A"/>
    <w:rsid w:val="00610582"/>
    <w:rsid w:val="006105E5"/>
    <w:rsid w:val="006105F1"/>
    <w:rsid w:val="0061093B"/>
    <w:rsid w:val="00610951"/>
    <w:rsid w:val="00610A94"/>
    <w:rsid w:val="00610BE0"/>
    <w:rsid w:val="00610C14"/>
    <w:rsid w:val="00610C4B"/>
    <w:rsid w:val="00610DBF"/>
    <w:rsid w:val="00610DE6"/>
    <w:rsid w:val="00610E2F"/>
    <w:rsid w:val="00610E3C"/>
    <w:rsid w:val="00610EBF"/>
    <w:rsid w:val="00610EDF"/>
    <w:rsid w:val="00610FD5"/>
    <w:rsid w:val="006110B7"/>
    <w:rsid w:val="00611137"/>
    <w:rsid w:val="00611287"/>
    <w:rsid w:val="006112D7"/>
    <w:rsid w:val="00611503"/>
    <w:rsid w:val="00611693"/>
    <w:rsid w:val="00611769"/>
    <w:rsid w:val="006118A0"/>
    <w:rsid w:val="006118C3"/>
    <w:rsid w:val="00611924"/>
    <w:rsid w:val="006119AD"/>
    <w:rsid w:val="00611A15"/>
    <w:rsid w:val="00611AC5"/>
    <w:rsid w:val="00611B07"/>
    <w:rsid w:val="00611B12"/>
    <w:rsid w:val="00611B3C"/>
    <w:rsid w:val="00611BCC"/>
    <w:rsid w:val="00611DBE"/>
    <w:rsid w:val="00611F45"/>
    <w:rsid w:val="00611FD6"/>
    <w:rsid w:val="006120FB"/>
    <w:rsid w:val="006120FF"/>
    <w:rsid w:val="0061210B"/>
    <w:rsid w:val="0061216D"/>
    <w:rsid w:val="0061219F"/>
    <w:rsid w:val="00612371"/>
    <w:rsid w:val="006124B1"/>
    <w:rsid w:val="00612586"/>
    <w:rsid w:val="006126D9"/>
    <w:rsid w:val="00612776"/>
    <w:rsid w:val="0061290F"/>
    <w:rsid w:val="00612958"/>
    <w:rsid w:val="00612A69"/>
    <w:rsid w:val="00612C55"/>
    <w:rsid w:val="00612C5D"/>
    <w:rsid w:val="00612CDD"/>
    <w:rsid w:val="00612DBA"/>
    <w:rsid w:val="00612E2D"/>
    <w:rsid w:val="00612EA9"/>
    <w:rsid w:val="00612EE2"/>
    <w:rsid w:val="00612F6A"/>
    <w:rsid w:val="00612F97"/>
    <w:rsid w:val="00612F9D"/>
    <w:rsid w:val="00612FFE"/>
    <w:rsid w:val="006130A8"/>
    <w:rsid w:val="006130E4"/>
    <w:rsid w:val="00613211"/>
    <w:rsid w:val="00613351"/>
    <w:rsid w:val="0061335C"/>
    <w:rsid w:val="00613411"/>
    <w:rsid w:val="0061345D"/>
    <w:rsid w:val="0061346E"/>
    <w:rsid w:val="00613610"/>
    <w:rsid w:val="00613677"/>
    <w:rsid w:val="006138DF"/>
    <w:rsid w:val="00613A98"/>
    <w:rsid w:val="00613BEF"/>
    <w:rsid w:val="00613C8F"/>
    <w:rsid w:val="00613CAD"/>
    <w:rsid w:val="00613CEE"/>
    <w:rsid w:val="00613D1A"/>
    <w:rsid w:val="00613D26"/>
    <w:rsid w:val="00613DDF"/>
    <w:rsid w:val="00613DF1"/>
    <w:rsid w:val="00613E02"/>
    <w:rsid w:val="0061420A"/>
    <w:rsid w:val="00614260"/>
    <w:rsid w:val="006142E0"/>
    <w:rsid w:val="0061435E"/>
    <w:rsid w:val="00614364"/>
    <w:rsid w:val="0061437B"/>
    <w:rsid w:val="00614387"/>
    <w:rsid w:val="006143D9"/>
    <w:rsid w:val="00614533"/>
    <w:rsid w:val="0061454D"/>
    <w:rsid w:val="006145FE"/>
    <w:rsid w:val="00614795"/>
    <w:rsid w:val="006147CD"/>
    <w:rsid w:val="00614847"/>
    <w:rsid w:val="006148B3"/>
    <w:rsid w:val="006148C4"/>
    <w:rsid w:val="006148CA"/>
    <w:rsid w:val="006149E0"/>
    <w:rsid w:val="00614A7A"/>
    <w:rsid w:val="00614B44"/>
    <w:rsid w:val="00614ECC"/>
    <w:rsid w:val="00614FCF"/>
    <w:rsid w:val="00614FE9"/>
    <w:rsid w:val="00615256"/>
    <w:rsid w:val="006152F1"/>
    <w:rsid w:val="0061549B"/>
    <w:rsid w:val="006154A4"/>
    <w:rsid w:val="006154AB"/>
    <w:rsid w:val="00615638"/>
    <w:rsid w:val="0061573A"/>
    <w:rsid w:val="00615767"/>
    <w:rsid w:val="00615A24"/>
    <w:rsid w:val="00615A7D"/>
    <w:rsid w:val="00615AA9"/>
    <w:rsid w:val="00615B5D"/>
    <w:rsid w:val="00615DFD"/>
    <w:rsid w:val="00615E01"/>
    <w:rsid w:val="00615EA7"/>
    <w:rsid w:val="00615EC2"/>
    <w:rsid w:val="00615F99"/>
    <w:rsid w:val="00616035"/>
    <w:rsid w:val="00616184"/>
    <w:rsid w:val="00616223"/>
    <w:rsid w:val="006162CC"/>
    <w:rsid w:val="0061637A"/>
    <w:rsid w:val="00616727"/>
    <w:rsid w:val="006167DB"/>
    <w:rsid w:val="00616802"/>
    <w:rsid w:val="00616823"/>
    <w:rsid w:val="00616911"/>
    <w:rsid w:val="0061693D"/>
    <w:rsid w:val="00616957"/>
    <w:rsid w:val="006169C8"/>
    <w:rsid w:val="006169D5"/>
    <w:rsid w:val="006169D6"/>
    <w:rsid w:val="00616AA7"/>
    <w:rsid w:val="00616AC5"/>
    <w:rsid w:val="00616ADC"/>
    <w:rsid w:val="00616B0D"/>
    <w:rsid w:val="00616C4E"/>
    <w:rsid w:val="00616C88"/>
    <w:rsid w:val="00616DA2"/>
    <w:rsid w:val="00616F79"/>
    <w:rsid w:val="00616FCD"/>
    <w:rsid w:val="00616FD2"/>
    <w:rsid w:val="0061703C"/>
    <w:rsid w:val="0061704E"/>
    <w:rsid w:val="00617093"/>
    <w:rsid w:val="0061713B"/>
    <w:rsid w:val="00617249"/>
    <w:rsid w:val="006174CD"/>
    <w:rsid w:val="006175BB"/>
    <w:rsid w:val="006175DD"/>
    <w:rsid w:val="00617780"/>
    <w:rsid w:val="0061789D"/>
    <w:rsid w:val="00617926"/>
    <w:rsid w:val="0061795E"/>
    <w:rsid w:val="00617A0D"/>
    <w:rsid w:val="00617AEF"/>
    <w:rsid w:val="00617B0C"/>
    <w:rsid w:val="00617CF1"/>
    <w:rsid w:val="00617D0F"/>
    <w:rsid w:val="00617E12"/>
    <w:rsid w:val="00617E2D"/>
    <w:rsid w:val="00620167"/>
    <w:rsid w:val="00620191"/>
    <w:rsid w:val="006201A8"/>
    <w:rsid w:val="006201DC"/>
    <w:rsid w:val="0062022C"/>
    <w:rsid w:val="00620330"/>
    <w:rsid w:val="006203EF"/>
    <w:rsid w:val="00620442"/>
    <w:rsid w:val="006204E3"/>
    <w:rsid w:val="00620562"/>
    <w:rsid w:val="0062063B"/>
    <w:rsid w:val="00620687"/>
    <w:rsid w:val="006206E9"/>
    <w:rsid w:val="00620841"/>
    <w:rsid w:val="0062085A"/>
    <w:rsid w:val="006208B7"/>
    <w:rsid w:val="00620AC1"/>
    <w:rsid w:val="00620B3A"/>
    <w:rsid w:val="00620C25"/>
    <w:rsid w:val="00620C47"/>
    <w:rsid w:val="00620CC2"/>
    <w:rsid w:val="00620D32"/>
    <w:rsid w:val="00620D6B"/>
    <w:rsid w:val="00620ED5"/>
    <w:rsid w:val="00620EFA"/>
    <w:rsid w:val="00620F6F"/>
    <w:rsid w:val="006210DE"/>
    <w:rsid w:val="006210F1"/>
    <w:rsid w:val="00621102"/>
    <w:rsid w:val="00621152"/>
    <w:rsid w:val="006212E1"/>
    <w:rsid w:val="006213A3"/>
    <w:rsid w:val="006213BB"/>
    <w:rsid w:val="0062140E"/>
    <w:rsid w:val="00621477"/>
    <w:rsid w:val="0062153D"/>
    <w:rsid w:val="0062157A"/>
    <w:rsid w:val="00621641"/>
    <w:rsid w:val="006217E7"/>
    <w:rsid w:val="006217FF"/>
    <w:rsid w:val="00621876"/>
    <w:rsid w:val="00621992"/>
    <w:rsid w:val="00621A4B"/>
    <w:rsid w:val="00621ADA"/>
    <w:rsid w:val="00621B89"/>
    <w:rsid w:val="00621D46"/>
    <w:rsid w:val="00621DFB"/>
    <w:rsid w:val="00621E6D"/>
    <w:rsid w:val="00621FED"/>
    <w:rsid w:val="00622111"/>
    <w:rsid w:val="0062244E"/>
    <w:rsid w:val="0062261A"/>
    <w:rsid w:val="0062278B"/>
    <w:rsid w:val="006228C4"/>
    <w:rsid w:val="00622A44"/>
    <w:rsid w:val="00622A82"/>
    <w:rsid w:val="00622B08"/>
    <w:rsid w:val="00622C88"/>
    <w:rsid w:val="00622D1D"/>
    <w:rsid w:val="00622D88"/>
    <w:rsid w:val="00622E2F"/>
    <w:rsid w:val="00622E80"/>
    <w:rsid w:val="00622E87"/>
    <w:rsid w:val="00622F15"/>
    <w:rsid w:val="00622F3B"/>
    <w:rsid w:val="00622FCC"/>
    <w:rsid w:val="00622FF0"/>
    <w:rsid w:val="00622FFB"/>
    <w:rsid w:val="00623166"/>
    <w:rsid w:val="0062343C"/>
    <w:rsid w:val="0062346F"/>
    <w:rsid w:val="00623553"/>
    <w:rsid w:val="006235DE"/>
    <w:rsid w:val="00623632"/>
    <w:rsid w:val="006236A6"/>
    <w:rsid w:val="00623726"/>
    <w:rsid w:val="006237CD"/>
    <w:rsid w:val="0062381B"/>
    <w:rsid w:val="0062385C"/>
    <w:rsid w:val="00623863"/>
    <w:rsid w:val="006238DD"/>
    <w:rsid w:val="00623943"/>
    <w:rsid w:val="006239C1"/>
    <w:rsid w:val="00623A18"/>
    <w:rsid w:val="00623AFC"/>
    <w:rsid w:val="00623B47"/>
    <w:rsid w:val="00623B87"/>
    <w:rsid w:val="00623BCB"/>
    <w:rsid w:val="00623BF9"/>
    <w:rsid w:val="00623D30"/>
    <w:rsid w:val="00623F7B"/>
    <w:rsid w:val="006240AD"/>
    <w:rsid w:val="0062423E"/>
    <w:rsid w:val="00624480"/>
    <w:rsid w:val="00624568"/>
    <w:rsid w:val="006246B9"/>
    <w:rsid w:val="006246D3"/>
    <w:rsid w:val="006246E5"/>
    <w:rsid w:val="00624706"/>
    <w:rsid w:val="0062470E"/>
    <w:rsid w:val="0062480E"/>
    <w:rsid w:val="00624975"/>
    <w:rsid w:val="00624992"/>
    <w:rsid w:val="00624A9F"/>
    <w:rsid w:val="00624B9A"/>
    <w:rsid w:val="00624BBA"/>
    <w:rsid w:val="00624BD4"/>
    <w:rsid w:val="00624E88"/>
    <w:rsid w:val="00625308"/>
    <w:rsid w:val="006253DC"/>
    <w:rsid w:val="0062556C"/>
    <w:rsid w:val="0062562F"/>
    <w:rsid w:val="0062564E"/>
    <w:rsid w:val="006256B9"/>
    <w:rsid w:val="00625749"/>
    <w:rsid w:val="0062574C"/>
    <w:rsid w:val="00625805"/>
    <w:rsid w:val="0062593A"/>
    <w:rsid w:val="00625A73"/>
    <w:rsid w:val="00625A76"/>
    <w:rsid w:val="00625AA7"/>
    <w:rsid w:val="00625B9A"/>
    <w:rsid w:val="00625FCA"/>
    <w:rsid w:val="00625FEC"/>
    <w:rsid w:val="00626004"/>
    <w:rsid w:val="006260FB"/>
    <w:rsid w:val="0062613C"/>
    <w:rsid w:val="0062617D"/>
    <w:rsid w:val="00626219"/>
    <w:rsid w:val="00626265"/>
    <w:rsid w:val="00626369"/>
    <w:rsid w:val="00626465"/>
    <w:rsid w:val="00626503"/>
    <w:rsid w:val="00626588"/>
    <w:rsid w:val="00626641"/>
    <w:rsid w:val="00626652"/>
    <w:rsid w:val="0062672E"/>
    <w:rsid w:val="00626794"/>
    <w:rsid w:val="006268E7"/>
    <w:rsid w:val="00626980"/>
    <w:rsid w:val="00626AD5"/>
    <w:rsid w:val="00626AFD"/>
    <w:rsid w:val="00626B69"/>
    <w:rsid w:val="00626BB6"/>
    <w:rsid w:val="00626C89"/>
    <w:rsid w:val="00626CFD"/>
    <w:rsid w:val="00626DA5"/>
    <w:rsid w:val="00626E33"/>
    <w:rsid w:val="00626EBB"/>
    <w:rsid w:val="00626F53"/>
    <w:rsid w:val="00626F8D"/>
    <w:rsid w:val="00627001"/>
    <w:rsid w:val="00627009"/>
    <w:rsid w:val="00627052"/>
    <w:rsid w:val="006270B6"/>
    <w:rsid w:val="006270ED"/>
    <w:rsid w:val="006272E3"/>
    <w:rsid w:val="0062731E"/>
    <w:rsid w:val="0062743B"/>
    <w:rsid w:val="006275DE"/>
    <w:rsid w:val="00627620"/>
    <w:rsid w:val="0062768C"/>
    <w:rsid w:val="00627813"/>
    <w:rsid w:val="006278A0"/>
    <w:rsid w:val="0062799D"/>
    <w:rsid w:val="00627A3C"/>
    <w:rsid w:val="00627AA3"/>
    <w:rsid w:val="00627BE7"/>
    <w:rsid w:val="00627C63"/>
    <w:rsid w:val="00627C9B"/>
    <w:rsid w:val="00627DB1"/>
    <w:rsid w:val="00627DC4"/>
    <w:rsid w:val="00627EA5"/>
    <w:rsid w:val="00627F5A"/>
    <w:rsid w:val="00627F84"/>
    <w:rsid w:val="00627F8B"/>
    <w:rsid w:val="00627FB0"/>
    <w:rsid w:val="00630019"/>
    <w:rsid w:val="0063004B"/>
    <w:rsid w:val="00630077"/>
    <w:rsid w:val="0063012A"/>
    <w:rsid w:val="0063016E"/>
    <w:rsid w:val="00630250"/>
    <w:rsid w:val="00630386"/>
    <w:rsid w:val="006303B2"/>
    <w:rsid w:val="00630598"/>
    <w:rsid w:val="006305CC"/>
    <w:rsid w:val="0063075A"/>
    <w:rsid w:val="00630789"/>
    <w:rsid w:val="006307A7"/>
    <w:rsid w:val="00630817"/>
    <w:rsid w:val="0063089D"/>
    <w:rsid w:val="006308DB"/>
    <w:rsid w:val="00630928"/>
    <w:rsid w:val="00630969"/>
    <w:rsid w:val="006309F5"/>
    <w:rsid w:val="00630A25"/>
    <w:rsid w:val="00630AED"/>
    <w:rsid w:val="00630B13"/>
    <w:rsid w:val="00630C8C"/>
    <w:rsid w:val="00630D65"/>
    <w:rsid w:val="00630D72"/>
    <w:rsid w:val="00630DB4"/>
    <w:rsid w:val="00630DC5"/>
    <w:rsid w:val="00630FC7"/>
    <w:rsid w:val="00631059"/>
    <w:rsid w:val="0063107C"/>
    <w:rsid w:val="006310AC"/>
    <w:rsid w:val="00631154"/>
    <w:rsid w:val="00631187"/>
    <w:rsid w:val="006311EF"/>
    <w:rsid w:val="0063127A"/>
    <w:rsid w:val="006312BB"/>
    <w:rsid w:val="006313DF"/>
    <w:rsid w:val="006314C3"/>
    <w:rsid w:val="0063150D"/>
    <w:rsid w:val="00631531"/>
    <w:rsid w:val="0063158F"/>
    <w:rsid w:val="006315C4"/>
    <w:rsid w:val="00631686"/>
    <w:rsid w:val="006317D0"/>
    <w:rsid w:val="00631CD6"/>
    <w:rsid w:val="00631D6B"/>
    <w:rsid w:val="00631FE8"/>
    <w:rsid w:val="00632183"/>
    <w:rsid w:val="006321A4"/>
    <w:rsid w:val="006321C6"/>
    <w:rsid w:val="00632239"/>
    <w:rsid w:val="00632485"/>
    <w:rsid w:val="00632563"/>
    <w:rsid w:val="00632651"/>
    <w:rsid w:val="006326A5"/>
    <w:rsid w:val="006327AA"/>
    <w:rsid w:val="006327F7"/>
    <w:rsid w:val="00632851"/>
    <w:rsid w:val="006328C5"/>
    <w:rsid w:val="00632940"/>
    <w:rsid w:val="006329EA"/>
    <w:rsid w:val="00632B45"/>
    <w:rsid w:val="00632B5B"/>
    <w:rsid w:val="00632B9A"/>
    <w:rsid w:val="00632CDC"/>
    <w:rsid w:val="00632F59"/>
    <w:rsid w:val="0063305B"/>
    <w:rsid w:val="00633072"/>
    <w:rsid w:val="006330A1"/>
    <w:rsid w:val="006330D9"/>
    <w:rsid w:val="00633113"/>
    <w:rsid w:val="0063315C"/>
    <w:rsid w:val="006331BA"/>
    <w:rsid w:val="00633430"/>
    <w:rsid w:val="006335F5"/>
    <w:rsid w:val="00633639"/>
    <w:rsid w:val="006336B9"/>
    <w:rsid w:val="00633854"/>
    <w:rsid w:val="00633909"/>
    <w:rsid w:val="0063394E"/>
    <w:rsid w:val="00633960"/>
    <w:rsid w:val="00633971"/>
    <w:rsid w:val="006339B4"/>
    <w:rsid w:val="00633A18"/>
    <w:rsid w:val="00633A82"/>
    <w:rsid w:val="00633B79"/>
    <w:rsid w:val="00633C39"/>
    <w:rsid w:val="00633C55"/>
    <w:rsid w:val="00633D12"/>
    <w:rsid w:val="00633E6B"/>
    <w:rsid w:val="00633EC8"/>
    <w:rsid w:val="00634024"/>
    <w:rsid w:val="0063439C"/>
    <w:rsid w:val="0063439E"/>
    <w:rsid w:val="006343D6"/>
    <w:rsid w:val="0063450B"/>
    <w:rsid w:val="00634553"/>
    <w:rsid w:val="006345ED"/>
    <w:rsid w:val="00634624"/>
    <w:rsid w:val="00634661"/>
    <w:rsid w:val="006346A0"/>
    <w:rsid w:val="00634712"/>
    <w:rsid w:val="00634759"/>
    <w:rsid w:val="0063479F"/>
    <w:rsid w:val="006347B5"/>
    <w:rsid w:val="0063483F"/>
    <w:rsid w:val="00634890"/>
    <w:rsid w:val="006349C1"/>
    <w:rsid w:val="00634A51"/>
    <w:rsid w:val="00634DD3"/>
    <w:rsid w:val="00634DE5"/>
    <w:rsid w:val="00634E9A"/>
    <w:rsid w:val="00634EBE"/>
    <w:rsid w:val="00634FDD"/>
    <w:rsid w:val="0063510E"/>
    <w:rsid w:val="00635166"/>
    <w:rsid w:val="006351C4"/>
    <w:rsid w:val="006351F5"/>
    <w:rsid w:val="00635265"/>
    <w:rsid w:val="006352D2"/>
    <w:rsid w:val="006353F0"/>
    <w:rsid w:val="00635488"/>
    <w:rsid w:val="00635571"/>
    <w:rsid w:val="006357B5"/>
    <w:rsid w:val="006357C6"/>
    <w:rsid w:val="0063590A"/>
    <w:rsid w:val="00635939"/>
    <w:rsid w:val="006359FA"/>
    <w:rsid w:val="00635A0D"/>
    <w:rsid w:val="00635A22"/>
    <w:rsid w:val="00635A35"/>
    <w:rsid w:val="00635B87"/>
    <w:rsid w:val="00635D20"/>
    <w:rsid w:val="00635DBB"/>
    <w:rsid w:val="00635FA4"/>
    <w:rsid w:val="00635FFF"/>
    <w:rsid w:val="0063604C"/>
    <w:rsid w:val="006361FE"/>
    <w:rsid w:val="0063620C"/>
    <w:rsid w:val="00636472"/>
    <w:rsid w:val="006364A1"/>
    <w:rsid w:val="006365A6"/>
    <w:rsid w:val="0063678E"/>
    <w:rsid w:val="00636790"/>
    <w:rsid w:val="00636795"/>
    <w:rsid w:val="00636808"/>
    <w:rsid w:val="0063684A"/>
    <w:rsid w:val="006368A3"/>
    <w:rsid w:val="00636A72"/>
    <w:rsid w:val="00636A75"/>
    <w:rsid w:val="00636CB6"/>
    <w:rsid w:val="00636CEA"/>
    <w:rsid w:val="00636DED"/>
    <w:rsid w:val="00636FDF"/>
    <w:rsid w:val="00637176"/>
    <w:rsid w:val="006371CD"/>
    <w:rsid w:val="006372DA"/>
    <w:rsid w:val="0063731F"/>
    <w:rsid w:val="00637466"/>
    <w:rsid w:val="006375DA"/>
    <w:rsid w:val="00637793"/>
    <w:rsid w:val="0063781F"/>
    <w:rsid w:val="00637975"/>
    <w:rsid w:val="006379D6"/>
    <w:rsid w:val="00637A58"/>
    <w:rsid w:val="00637B0F"/>
    <w:rsid w:val="00637B4A"/>
    <w:rsid w:val="00637B5F"/>
    <w:rsid w:val="00637BFD"/>
    <w:rsid w:val="00637C5C"/>
    <w:rsid w:val="00637D63"/>
    <w:rsid w:val="00637F9E"/>
    <w:rsid w:val="00637FBF"/>
    <w:rsid w:val="00640040"/>
    <w:rsid w:val="0064017D"/>
    <w:rsid w:val="00640234"/>
    <w:rsid w:val="0064024D"/>
    <w:rsid w:val="00640330"/>
    <w:rsid w:val="00640390"/>
    <w:rsid w:val="006404A3"/>
    <w:rsid w:val="006405BA"/>
    <w:rsid w:val="006406C5"/>
    <w:rsid w:val="00640714"/>
    <w:rsid w:val="00640742"/>
    <w:rsid w:val="0064077E"/>
    <w:rsid w:val="0064092B"/>
    <w:rsid w:val="00640A69"/>
    <w:rsid w:val="00640A83"/>
    <w:rsid w:val="00640AD3"/>
    <w:rsid w:val="00640C16"/>
    <w:rsid w:val="00640C1F"/>
    <w:rsid w:val="00640C48"/>
    <w:rsid w:val="00640CC1"/>
    <w:rsid w:val="00640D67"/>
    <w:rsid w:val="00640E02"/>
    <w:rsid w:val="00640E9B"/>
    <w:rsid w:val="00641147"/>
    <w:rsid w:val="0064139A"/>
    <w:rsid w:val="006414EC"/>
    <w:rsid w:val="00641514"/>
    <w:rsid w:val="00641617"/>
    <w:rsid w:val="006416D3"/>
    <w:rsid w:val="0064185F"/>
    <w:rsid w:val="00641963"/>
    <w:rsid w:val="00641964"/>
    <w:rsid w:val="00641982"/>
    <w:rsid w:val="00641B9A"/>
    <w:rsid w:val="00641C3C"/>
    <w:rsid w:val="00641C4C"/>
    <w:rsid w:val="00641C4E"/>
    <w:rsid w:val="00641CA4"/>
    <w:rsid w:val="00641FB3"/>
    <w:rsid w:val="0064202F"/>
    <w:rsid w:val="006420B0"/>
    <w:rsid w:val="00642161"/>
    <w:rsid w:val="00642260"/>
    <w:rsid w:val="00642429"/>
    <w:rsid w:val="0064245E"/>
    <w:rsid w:val="00642474"/>
    <w:rsid w:val="006424BA"/>
    <w:rsid w:val="00642544"/>
    <w:rsid w:val="00642563"/>
    <w:rsid w:val="006425FD"/>
    <w:rsid w:val="0064262F"/>
    <w:rsid w:val="006426B9"/>
    <w:rsid w:val="0064278A"/>
    <w:rsid w:val="006427E2"/>
    <w:rsid w:val="006427F6"/>
    <w:rsid w:val="00642994"/>
    <w:rsid w:val="00642A60"/>
    <w:rsid w:val="00642B3A"/>
    <w:rsid w:val="00642C8D"/>
    <w:rsid w:val="00642DE4"/>
    <w:rsid w:val="00642E3B"/>
    <w:rsid w:val="006430EC"/>
    <w:rsid w:val="0064312C"/>
    <w:rsid w:val="006431A1"/>
    <w:rsid w:val="006431D3"/>
    <w:rsid w:val="00643247"/>
    <w:rsid w:val="0064329B"/>
    <w:rsid w:val="0064333E"/>
    <w:rsid w:val="0064336D"/>
    <w:rsid w:val="00643433"/>
    <w:rsid w:val="00643494"/>
    <w:rsid w:val="006434D7"/>
    <w:rsid w:val="006434DB"/>
    <w:rsid w:val="00643628"/>
    <w:rsid w:val="00643632"/>
    <w:rsid w:val="0064384C"/>
    <w:rsid w:val="00643A63"/>
    <w:rsid w:val="00643B4A"/>
    <w:rsid w:val="00643BCF"/>
    <w:rsid w:val="00643D72"/>
    <w:rsid w:val="00643E01"/>
    <w:rsid w:val="00643EE4"/>
    <w:rsid w:val="00644221"/>
    <w:rsid w:val="00644282"/>
    <w:rsid w:val="0064434C"/>
    <w:rsid w:val="0064436A"/>
    <w:rsid w:val="006446E4"/>
    <w:rsid w:val="0064487F"/>
    <w:rsid w:val="006448E2"/>
    <w:rsid w:val="0064496A"/>
    <w:rsid w:val="00644A1B"/>
    <w:rsid w:val="00644B08"/>
    <w:rsid w:val="00644B74"/>
    <w:rsid w:val="00644C09"/>
    <w:rsid w:val="00644C39"/>
    <w:rsid w:val="00644C80"/>
    <w:rsid w:val="00644C9A"/>
    <w:rsid w:val="00644D59"/>
    <w:rsid w:val="00644DA9"/>
    <w:rsid w:val="00644E3D"/>
    <w:rsid w:val="00644E52"/>
    <w:rsid w:val="00644E87"/>
    <w:rsid w:val="00644FC7"/>
    <w:rsid w:val="00645042"/>
    <w:rsid w:val="006451B8"/>
    <w:rsid w:val="0064532A"/>
    <w:rsid w:val="0064539B"/>
    <w:rsid w:val="006455B0"/>
    <w:rsid w:val="006455CE"/>
    <w:rsid w:val="006455D0"/>
    <w:rsid w:val="0064564A"/>
    <w:rsid w:val="0064566F"/>
    <w:rsid w:val="0064568E"/>
    <w:rsid w:val="00645798"/>
    <w:rsid w:val="006457A6"/>
    <w:rsid w:val="006457E9"/>
    <w:rsid w:val="00645A99"/>
    <w:rsid w:val="00645AA3"/>
    <w:rsid w:val="00645E90"/>
    <w:rsid w:val="00646101"/>
    <w:rsid w:val="0064611A"/>
    <w:rsid w:val="006463AE"/>
    <w:rsid w:val="006463C0"/>
    <w:rsid w:val="00646643"/>
    <w:rsid w:val="00646747"/>
    <w:rsid w:val="0064686F"/>
    <w:rsid w:val="00646891"/>
    <w:rsid w:val="0064693E"/>
    <w:rsid w:val="0064697C"/>
    <w:rsid w:val="00646994"/>
    <w:rsid w:val="006469AA"/>
    <w:rsid w:val="006469CD"/>
    <w:rsid w:val="00646A1A"/>
    <w:rsid w:val="00646AA5"/>
    <w:rsid w:val="00646AC0"/>
    <w:rsid w:val="00646AE7"/>
    <w:rsid w:val="00646BDC"/>
    <w:rsid w:val="00646C6A"/>
    <w:rsid w:val="00646CFF"/>
    <w:rsid w:val="00646D92"/>
    <w:rsid w:val="00646D9B"/>
    <w:rsid w:val="00646E2D"/>
    <w:rsid w:val="00646EE3"/>
    <w:rsid w:val="00646F08"/>
    <w:rsid w:val="00646F09"/>
    <w:rsid w:val="00646FB6"/>
    <w:rsid w:val="00646FB8"/>
    <w:rsid w:val="00646FCA"/>
    <w:rsid w:val="006470DB"/>
    <w:rsid w:val="00647133"/>
    <w:rsid w:val="006471C9"/>
    <w:rsid w:val="006471CC"/>
    <w:rsid w:val="006471D4"/>
    <w:rsid w:val="006471DC"/>
    <w:rsid w:val="0064721C"/>
    <w:rsid w:val="006472FE"/>
    <w:rsid w:val="006473FA"/>
    <w:rsid w:val="0064742D"/>
    <w:rsid w:val="0064749B"/>
    <w:rsid w:val="006475C8"/>
    <w:rsid w:val="0064760C"/>
    <w:rsid w:val="00647642"/>
    <w:rsid w:val="00647667"/>
    <w:rsid w:val="006476D7"/>
    <w:rsid w:val="00647711"/>
    <w:rsid w:val="0064771B"/>
    <w:rsid w:val="006478D5"/>
    <w:rsid w:val="006479C1"/>
    <w:rsid w:val="00647A23"/>
    <w:rsid w:val="00647A29"/>
    <w:rsid w:val="00647B46"/>
    <w:rsid w:val="00647B5E"/>
    <w:rsid w:val="00647BAE"/>
    <w:rsid w:val="00647BE0"/>
    <w:rsid w:val="00647C12"/>
    <w:rsid w:val="00647D13"/>
    <w:rsid w:val="00647EA9"/>
    <w:rsid w:val="00647EAE"/>
    <w:rsid w:val="00647EDC"/>
    <w:rsid w:val="00647EF2"/>
    <w:rsid w:val="00650002"/>
    <w:rsid w:val="0065001E"/>
    <w:rsid w:val="00650078"/>
    <w:rsid w:val="00650099"/>
    <w:rsid w:val="006500C3"/>
    <w:rsid w:val="00650169"/>
    <w:rsid w:val="00650174"/>
    <w:rsid w:val="00650255"/>
    <w:rsid w:val="006502B9"/>
    <w:rsid w:val="00650441"/>
    <w:rsid w:val="0065059E"/>
    <w:rsid w:val="006505D2"/>
    <w:rsid w:val="006506DA"/>
    <w:rsid w:val="0065079F"/>
    <w:rsid w:val="006507B3"/>
    <w:rsid w:val="006508BE"/>
    <w:rsid w:val="00650970"/>
    <w:rsid w:val="00650A4A"/>
    <w:rsid w:val="00650C5B"/>
    <w:rsid w:val="00650C79"/>
    <w:rsid w:val="00650D70"/>
    <w:rsid w:val="00650DDE"/>
    <w:rsid w:val="00650ECB"/>
    <w:rsid w:val="00651049"/>
    <w:rsid w:val="00651075"/>
    <w:rsid w:val="006510D2"/>
    <w:rsid w:val="0065115F"/>
    <w:rsid w:val="006512DA"/>
    <w:rsid w:val="0065131B"/>
    <w:rsid w:val="00651369"/>
    <w:rsid w:val="006513FC"/>
    <w:rsid w:val="0065140B"/>
    <w:rsid w:val="006514EF"/>
    <w:rsid w:val="00651559"/>
    <w:rsid w:val="0065168D"/>
    <w:rsid w:val="00651703"/>
    <w:rsid w:val="00651807"/>
    <w:rsid w:val="006518F6"/>
    <w:rsid w:val="00651B21"/>
    <w:rsid w:val="00651DAF"/>
    <w:rsid w:val="00651E8D"/>
    <w:rsid w:val="00651F2D"/>
    <w:rsid w:val="006520E8"/>
    <w:rsid w:val="00652110"/>
    <w:rsid w:val="00652219"/>
    <w:rsid w:val="0065225D"/>
    <w:rsid w:val="006524FF"/>
    <w:rsid w:val="00652557"/>
    <w:rsid w:val="00652565"/>
    <w:rsid w:val="006529A0"/>
    <w:rsid w:val="00652A28"/>
    <w:rsid w:val="00652A85"/>
    <w:rsid w:val="00652D5B"/>
    <w:rsid w:val="00652D8C"/>
    <w:rsid w:val="00652DA4"/>
    <w:rsid w:val="00652DDD"/>
    <w:rsid w:val="00652E23"/>
    <w:rsid w:val="00653102"/>
    <w:rsid w:val="00653109"/>
    <w:rsid w:val="00653205"/>
    <w:rsid w:val="00653290"/>
    <w:rsid w:val="006532BF"/>
    <w:rsid w:val="0065341E"/>
    <w:rsid w:val="0065359D"/>
    <w:rsid w:val="006535BD"/>
    <w:rsid w:val="0065379F"/>
    <w:rsid w:val="0065381E"/>
    <w:rsid w:val="006538CE"/>
    <w:rsid w:val="00653A2B"/>
    <w:rsid w:val="00653B25"/>
    <w:rsid w:val="00653B4C"/>
    <w:rsid w:val="00653B6A"/>
    <w:rsid w:val="00653BB8"/>
    <w:rsid w:val="00653C17"/>
    <w:rsid w:val="00653CD3"/>
    <w:rsid w:val="00653DE9"/>
    <w:rsid w:val="00653ED9"/>
    <w:rsid w:val="0065402C"/>
    <w:rsid w:val="0065406A"/>
    <w:rsid w:val="006540A0"/>
    <w:rsid w:val="006540C9"/>
    <w:rsid w:val="0065417B"/>
    <w:rsid w:val="00654208"/>
    <w:rsid w:val="0065448B"/>
    <w:rsid w:val="00654538"/>
    <w:rsid w:val="0065461B"/>
    <w:rsid w:val="0065466E"/>
    <w:rsid w:val="00654713"/>
    <w:rsid w:val="006547A3"/>
    <w:rsid w:val="00654843"/>
    <w:rsid w:val="00654848"/>
    <w:rsid w:val="00654A46"/>
    <w:rsid w:val="00654A9F"/>
    <w:rsid w:val="00654BCD"/>
    <w:rsid w:val="00654C63"/>
    <w:rsid w:val="00654CE0"/>
    <w:rsid w:val="00654DA1"/>
    <w:rsid w:val="00654DB7"/>
    <w:rsid w:val="00654F55"/>
    <w:rsid w:val="00655085"/>
    <w:rsid w:val="00655124"/>
    <w:rsid w:val="00655187"/>
    <w:rsid w:val="006551DD"/>
    <w:rsid w:val="0065523C"/>
    <w:rsid w:val="00655496"/>
    <w:rsid w:val="006554B7"/>
    <w:rsid w:val="006555CC"/>
    <w:rsid w:val="006556FD"/>
    <w:rsid w:val="006556FE"/>
    <w:rsid w:val="0065574F"/>
    <w:rsid w:val="006557DD"/>
    <w:rsid w:val="006558BE"/>
    <w:rsid w:val="006559B8"/>
    <w:rsid w:val="00655AAE"/>
    <w:rsid w:val="00655BCD"/>
    <w:rsid w:val="00655C40"/>
    <w:rsid w:val="00655D26"/>
    <w:rsid w:val="00655D6E"/>
    <w:rsid w:val="00655DD1"/>
    <w:rsid w:val="00655E03"/>
    <w:rsid w:val="00656053"/>
    <w:rsid w:val="00656132"/>
    <w:rsid w:val="00656155"/>
    <w:rsid w:val="00656188"/>
    <w:rsid w:val="006561A9"/>
    <w:rsid w:val="006561E6"/>
    <w:rsid w:val="00656314"/>
    <w:rsid w:val="0065650A"/>
    <w:rsid w:val="00656520"/>
    <w:rsid w:val="00656632"/>
    <w:rsid w:val="006566AA"/>
    <w:rsid w:val="006567FD"/>
    <w:rsid w:val="00656993"/>
    <w:rsid w:val="006569C4"/>
    <w:rsid w:val="00656B39"/>
    <w:rsid w:val="00656DAA"/>
    <w:rsid w:val="00656F0E"/>
    <w:rsid w:val="00656F1D"/>
    <w:rsid w:val="00657072"/>
    <w:rsid w:val="0065709C"/>
    <w:rsid w:val="0065710E"/>
    <w:rsid w:val="00657153"/>
    <w:rsid w:val="0065715A"/>
    <w:rsid w:val="006571F7"/>
    <w:rsid w:val="0065731C"/>
    <w:rsid w:val="0065732E"/>
    <w:rsid w:val="0065747B"/>
    <w:rsid w:val="006574AD"/>
    <w:rsid w:val="006574BA"/>
    <w:rsid w:val="00657538"/>
    <w:rsid w:val="00657593"/>
    <w:rsid w:val="006575D5"/>
    <w:rsid w:val="00657604"/>
    <w:rsid w:val="0065760B"/>
    <w:rsid w:val="0065778B"/>
    <w:rsid w:val="00657804"/>
    <w:rsid w:val="0065784E"/>
    <w:rsid w:val="006578D5"/>
    <w:rsid w:val="00657926"/>
    <w:rsid w:val="00657B05"/>
    <w:rsid w:val="00657CFC"/>
    <w:rsid w:val="00657DB9"/>
    <w:rsid w:val="00657E1B"/>
    <w:rsid w:val="00657E95"/>
    <w:rsid w:val="00660079"/>
    <w:rsid w:val="0066009B"/>
    <w:rsid w:val="00660135"/>
    <w:rsid w:val="0066022F"/>
    <w:rsid w:val="00660400"/>
    <w:rsid w:val="00660495"/>
    <w:rsid w:val="0066055B"/>
    <w:rsid w:val="006605DE"/>
    <w:rsid w:val="006606E2"/>
    <w:rsid w:val="006606EB"/>
    <w:rsid w:val="006608B1"/>
    <w:rsid w:val="00660935"/>
    <w:rsid w:val="00660994"/>
    <w:rsid w:val="006609C7"/>
    <w:rsid w:val="00660A7F"/>
    <w:rsid w:val="00660B0D"/>
    <w:rsid w:val="00660CC9"/>
    <w:rsid w:val="00660E01"/>
    <w:rsid w:val="00660F0D"/>
    <w:rsid w:val="00661026"/>
    <w:rsid w:val="0066107D"/>
    <w:rsid w:val="006610BF"/>
    <w:rsid w:val="006610E3"/>
    <w:rsid w:val="006610F1"/>
    <w:rsid w:val="00661308"/>
    <w:rsid w:val="006613F6"/>
    <w:rsid w:val="0066160C"/>
    <w:rsid w:val="00661657"/>
    <w:rsid w:val="0066188B"/>
    <w:rsid w:val="00661961"/>
    <w:rsid w:val="00661A56"/>
    <w:rsid w:val="00661A59"/>
    <w:rsid w:val="00661AFC"/>
    <w:rsid w:val="00661B89"/>
    <w:rsid w:val="00661BBE"/>
    <w:rsid w:val="00661C1D"/>
    <w:rsid w:val="00661C28"/>
    <w:rsid w:val="00661C6B"/>
    <w:rsid w:val="00661C88"/>
    <w:rsid w:val="00661E55"/>
    <w:rsid w:val="00661F50"/>
    <w:rsid w:val="0066201C"/>
    <w:rsid w:val="006622E8"/>
    <w:rsid w:val="00662371"/>
    <w:rsid w:val="0066237F"/>
    <w:rsid w:val="006623BD"/>
    <w:rsid w:val="00662417"/>
    <w:rsid w:val="00662708"/>
    <w:rsid w:val="00662801"/>
    <w:rsid w:val="00662869"/>
    <w:rsid w:val="006629E3"/>
    <w:rsid w:val="00662B33"/>
    <w:rsid w:val="00662C9D"/>
    <w:rsid w:val="00662CE3"/>
    <w:rsid w:val="00662D31"/>
    <w:rsid w:val="00662D3E"/>
    <w:rsid w:val="00662D62"/>
    <w:rsid w:val="00662E56"/>
    <w:rsid w:val="00662ED1"/>
    <w:rsid w:val="00662F02"/>
    <w:rsid w:val="00663136"/>
    <w:rsid w:val="006631BD"/>
    <w:rsid w:val="006631F8"/>
    <w:rsid w:val="0066326A"/>
    <w:rsid w:val="00663343"/>
    <w:rsid w:val="00663449"/>
    <w:rsid w:val="00663520"/>
    <w:rsid w:val="00663542"/>
    <w:rsid w:val="0066359D"/>
    <w:rsid w:val="006635B0"/>
    <w:rsid w:val="00663645"/>
    <w:rsid w:val="00663648"/>
    <w:rsid w:val="00663663"/>
    <w:rsid w:val="006636B2"/>
    <w:rsid w:val="00663716"/>
    <w:rsid w:val="0066375E"/>
    <w:rsid w:val="006639B8"/>
    <w:rsid w:val="006639CE"/>
    <w:rsid w:val="00663A02"/>
    <w:rsid w:val="00663A22"/>
    <w:rsid w:val="00663D76"/>
    <w:rsid w:val="00663DCF"/>
    <w:rsid w:val="00663E9D"/>
    <w:rsid w:val="00663EB8"/>
    <w:rsid w:val="00663F3A"/>
    <w:rsid w:val="0066407D"/>
    <w:rsid w:val="006640A6"/>
    <w:rsid w:val="0066410C"/>
    <w:rsid w:val="006642A2"/>
    <w:rsid w:val="006642E7"/>
    <w:rsid w:val="0066433C"/>
    <w:rsid w:val="00664415"/>
    <w:rsid w:val="006645DB"/>
    <w:rsid w:val="00664731"/>
    <w:rsid w:val="006647B3"/>
    <w:rsid w:val="0066485E"/>
    <w:rsid w:val="006648D2"/>
    <w:rsid w:val="0066490C"/>
    <w:rsid w:val="0066497F"/>
    <w:rsid w:val="006649E3"/>
    <w:rsid w:val="00664A85"/>
    <w:rsid w:val="00664B57"/>
    <w:rsid w:val="00664BB4"/>
    <w:rsid w:val="00664C02"/>
    <w:rsid w:val="00664C77"/>
    <w:rsid w:val="00664CCE"/>
    <w:rsid w:val="00664CEE"/>
    <w:rsid w:val="00664D0B"/>
    <w:rsid w:val="00664DA6"/>
    <w:rsid w:val="00664DE2"/>
    <w:rsid w:val="00664E76"/>
    <w:rsid w:val="00664FCE"/>
    <w:rsid w:val="00664FE4"/>
    <w:rsid w:val="0066502B"/>
    <w:rsid w:val="00665030"/>
    <w:rsid w:val="00665127"/>
    <w:rsid w:val="00665294"/>
    <w:rsid w:val="0066553C"/>
    <w:rsid w:val="006655A3"/>
    <w:rsid w:val="006655AB"/>
    <w:rsid w:val="006655AD"/>
    <w:rsid w:val="006655F0"/>
    <w:rsid w:val="00665752"/>
    <w:rsid w:val="006657D1"/>
    <w:rsid w:val="00665972"/>
    <w:rsid w:val="0066598C"/>
    <w:rsid w:val="006659E6"/>
    <w:rsid w:val="00665A7E"/>
    <w:rsid w:val="00665B08"/>
    <w:rsid w:val="00665BB9"/>
    <w:rsid w:val="00665C12"/>
    <w:rsid w:val="00665D71"/>
    <w:rsid w:val="00665E03"/>
    <w:rsid w:val="00665E56"/>
    <w:rsid w:val="00665F8C"/>
    <w:rsid w:val="00666068"/>
    <w:rsid w:val="00666115"/>
    <w:rsid w:val="00666220"/>
    <w:rsid w:val="0066624E"/>
    <w:rsid w:val="00666340"/>
    <w:rsid w:val="00666454"/>
    <w:rsid w:val="006664D9"/>
    <w:rsid w:val="00666633"/>
    <w:rsid w:val="006667B7"/>
    <w:rsid w:val="00666831"/>
    <w:rsid w:val="00666869"/>
    <w:rsid w:val="00666A49"/>
    <w:rsid w:val="00666A84"/>
    <w:rsid w:val="00666B19"/>
    <w:rsid w:val="00666BAD"/>
    <w:rsid w:val="00666BBF"/>
    <w:rsid w:val="00666C6D"/>
    <w:rsid w:val="00666DC4"/>
    <w:rsid w:val="00666EAD"/>
    <w:rsid w:val="00666FA2"/>
    <w:rsid w:val="00667196"/>
    <w:rsid w:val="00667199"/>
    <w:rsid w:val="006671C1"/>
    <w:rsid w:val="00667206"/>
    <w:rsid w:val="006672CD"/>
    <w:rsid w:val="00667483"/>
    <w:rsid w:val="00667585"/>
    <w:rsid w:val="006676C3"/>
    <w:rsid w:val="006676CB"/>
    <w:rsid w:val="006676D2"/>
    <w:rsid w:val="006677D7"/>
    <w:rsid w:val="006678F8"/>
    <w:rsid w:val="00667957"/>
    <w:rsid w:val="00667978"/>
    <w:rsid w:val="00667AEE"/>
    <w:rsid w:val="00667B71"/>
    <w:rsid w:val="00667BE3"/>
    <w:rsid w:val="00667C0A"/>
    <w:rsid w:val="00667CB8"/>
    <w:rsid w:val="00667CD9"/>
    <w:rsid w:val="00667E1A"/>
    <w:rsid w:val="00667FAF"/>
    <w:rsid w:val="00670034"/>
    <w:rsid w:val="0067009A"/>
    <w:rsid w:val="006701A6"/>
    <w:rsid w:val="0067038F"/>
    <w:rsid w:val="006703DA"/>
    <w:rsid w:val="0067048E"/>
    <w:rsid w:val="006704CF"/>
    <w:rsid w:val="00670507"/>
    <w:rsid w:val="0067052F"/>
    <w:rsid w:val="00670569"/>
    <w:rsid w:val="00670587"/>
    <w:rsid w:val="00670661"/>
    <w:rsid w:val="00670783"/>
    <w:rsid w:val="0067084D"/>
    <w:rsid w:val="0067090F"/>
    <w:rsid w:val="00670915"/>
    <w:rsid w:val="00670922"/>
    <w:rsid w:val="0067097E"/>
    <w:rsid w:val="00670AAD"/>
    <w:rsid w:val="00670AD0"/>
    <w:rsid w:val="00670D53"/>
    <w:rsid w:val="00670E01"/>
    <w:rsid w:val="00670EAC"/>
    <w:rsid w:val="00670EB0"/>
    <w:rsid w:val="00670F2D"/>
    <w:rsid w:val="00670FAF"/>
    <w:rsid w:val="00670FD5"/>
    <w:rsid w:val="00671004"/>
    <w:rsid w:val="0067108F"/>
    <w:rsid w:val="006710B4"/>
    <w:rsid w:val="0067114E"/>
    <w:rsid w:val="0067118B"/>
    <w:rsid w:val="00671303"/>
    <w:rsid w:val="0067139E"/>
    <w:rsid w:val="006714A4"/>
    <w:rsid w:val="006714C4"/>
    <w:rsid w:val="006714CD"/>
    <w:rsid w:val="006714F7"/>
    <w:rsid w:val="006715DC"/>
    <w:rsid w:val="00671650"/>
    <w:rsid w:val="00671678"/>
    <w:rsid w:val="006716B5"/>
    <w:rsid w:val="00671999"/>
    <w:rsid w:val="00671A97"/>
    <w:rsid w:val="00671B31"/>
    <w:rsid w:val="00671E24"/>
    <w:rsid w:val="00671ED1"/>
    <w:rsid w:val="00671F09"/>
    <w:rsid w:val="0067213E"/>
    <w:rsid w:val="00672160"/>
    <w:rsid w:val="00672185"/>
    <w:rsid w:val="0067219D"/>
    <w:rsid w:val="00672202"/>
    <w:rsid w:val="0067235E"/>
    <w:rsid w:val="00672606"/>
    <w:rsid w:val="00672642"/>
    <w:rsid w:val="00672646"/>
    <w:rsid w:val="006727BE"/>
    <w:rsid w:val="00672B34"/>
    <w:rsid w:val="00672B45"/>
    <w:rsid w:val="00672B5E"/>
    <w:rsid w:val="00672BF2"/>
    <w:rsid w:val="00672D01"/>
    <w:rsid w:val="00672D3E"/>
    <w:rsid w:val="00672D79"/>
    <w:rsid w:val="00672E5B"/>
    <w:rsid w:val="00672EBE"/>
    <w:rsid w:val="00673004"/>
    <w:rsid w:val="0067314E"/>
    <w:rsid w:val="00673153"/>
    <w:rsid w:val="006731F8"/>
    <w:rsid w:val="0067320F"/>
    <w:rsid w:val="006733F3"/>
    <w:rsid w:val="00673434"/>
    <w:rsid w:val="006734F5"/>
    <w:rsid w:val="006735D0"/>
    <w:rsid w:val="006737A9"/>
    <w:rsid w:val="006737AD"/>
    <w:rsid w:val="006737C0"/>
    <w:rsid w:val="00673A4F"/>
    <w:rsid w:val="00673A69"/>
    <w:rsid w:val="00673AA5"/>
    <w:rsid w:val="00673B9E"/>
    <w:rsid w:val="00673C60"/>
    <w:rsid w:val="00673CF4"/>
    <w:rsid w:val="00674037"/>
    <w:rsid w:val="0067414A"/>
    <w:rsid w:val="00674303"/>
    <w:rsid w:val="0067430B"/>
    <w:rsid w:val="0067431D"/>
    <w:rsid w:val="00674328"/>
    <w:rsid w:val="006743AB"/>
    <w:rsid w:val="006743EE"/>
    <w:rsid w:val="00674569"/>
    <w:rsid w:val="00674586"/>
    <w:rsid w:val="0067462E"/>
    <w:rsid w:val="00674646"/>
    <w:rsid w:val="006746C8"/>
    <w:rsid w:val="0067478A"/>
    <w:rsid w:val="006748F9"/>
    <w:rsid w:val="00674960"/>
    <w:rsid w:val="00674A8F"/>
    <w:rsid w:val="00674B0C"/>
    <w:rsid w:val="00674BEE"/>
    <w:rsid w:val="00674C37"/>
    <w:rsid w:val="00674CE4"/>
    <w:rsid w:val="00674CE9"/>
    <w:rsid w:val="00674E42"/>
    <w:rsid w:val="00674EB5"/>
    <w:rsid w:val="00675113"/>
    <w:rsid w:val="006751DC"/>
    <w:rsid w:val="00675270"/>
    <w:rsid w:val="00675298"/>
    <w:rsid w:val="006752A7"/>
    <w:rsid w:val="0067534B"/>
    <w:rsid w:val="00675364"/>
    <w:rsid w:val="00675482"/>
    <w:rsid w:val="006754A8"/>
    <w:rsid w:val="006755E8"/>
    <w:rsid w:val="00675667"/>
    <w:rsid w:val="006756B6"/>
    <w:rsid w:val="006756C4"/>
    <w:rsid w:val="006756C9"/>
    <w:rsid w:val="0067587A"/>
    <w:rsid w:val="0067593F"/>
    <w:rsid w:val="00675A06"/>
    <w:rsid w:val="00675B05"/>
    <w:rsid w:val="00675C22"/>
    <w:rsid w:val="00675C94"/>
    <w:rsid w:val="00675E0A"/>
    <w:rsid w:val="00675F08"/>
    <w:rsid w:val="00675F36"/>
    <w:rsid w:val="00675F64"/>
    <w:rsid w:val="00676000"/>
    <w:rsid w:val="006760A7"/>
    <w:rsid w:val="0067612F"/>
    <w:rsid w:val="00676220"/>
    <w:rsid w:val="0067630F"/>
    <w:rsid w:val="0067634F"/>
    <w:rsid w:val="006763A9"/>
    <w:rsid w:val="006764DA"/>
    <w:rsid w:val="00676563"/>
    <w:rsid w:val="006766EC"/>
    <w:rsid w:val="0067683F"/>
    <w:rsid w:val="006768FC"/>
    <w:rsid w:val="00676965"/>
    <w:rsid w:val="00676973"/>
    <w:rsid w:val="00676A07"/>
    <w:rsid w:val="00676C80"/>
    <w:rsid w:val="00676D9F"/>
    <w:rsid w:val="00676DC5"/>
    <w:rsid w:val="00676E08"/>
    <w:rsid w:val="00676EAB"/>
    <w:rsid w:val="00676ED8"/>
    <w:rsid w:val="00676FEA"/>
    <w:rsid w:val="00677060"/>
    <w:rsid w:val="00677118"/>
    <w:rsid w:val="0067711C"/>
    <w:rsid w:val="00677227"/>
    <w:rsid w:val="00677256"/>
    <w:rsid w:val="006772EB"/>
    <w:rsid w:val="00677345"/>
    <w:rsid w:val="006773F0"/>
    <w:rsid w:val="0067743A"/>
    <w:rsid w:val="006776EE"/>
    <w:rsid w:val="00677816"/>
    <w:rsid w:val="00677962"/>
    <w:rsid w:val="00677980"/>
    <w:rsid w:val="006779E2"/>
    <w:rsid w:val="00677A68"/>
    <w:rsid w:val="00677AEC"/>
    <w:rsid w:val="00677B06"/>
    <w:rsid w:val="00677B71"/>
    <w:rsid w:val="00677BDD"/>
    <w:rsid w:val="00677CEF"/>
    <w:rsid w:val="00677E55"/>
    <w:rsid w:val="00677E78"/>
    <w:rsid w:val="00677EF1"/>
    <w:rsid w:val="006802BE"/>
    <w:rsid w:val="0068038A"/>
    <w:rsid w:val="006804CF"/>
    <w:rsid w:val="006804E9"/>
    <w:rsid w:val="006805D2"/>
    <w:rsid w:val="0068061A"/>
    <w:rsid w:val="00680687"/>
    <w:rsid w:val="00680863"/>
    <w:rsid w:val="0068090C"/>
    <w:rsid w:val="0068091B"/>
    <w:rsid w:val="00680984"/>
    <w:rsid w:val="00680AE7"/>
    <w:rsid w:val="00680B8E"/>
    <w:rsid w:val="00680D23"/>
    <w:rsid w:val="00680D2B"/>
    <w:rsid w:val="00680D40"/>
    <w:rsid w:val="0068103D"/>
    <w:rsid w:val="00681106"/>
    <w:rsid w:val="00681136"/>
    <w:rsid w:val="00681324"/>
    <w:rsid w:val="006813F8"/>
    <w:rsid w:val="006814B8"/>
    <w:rsid w:val="006814D3"/>
    <w:rsid w:val="006815CB"/>
    <w:rsid w:val="00681761"/>
    <w:rsid w:val="0068178D"/>
    <w:rsid w:val="0068179E"/>
    <w:rsid w:val="006817AF"/>
    <w:rsid w:val="006817CA"/>
    <w:rsid w:val="006817E7"/>
    <w:rsid w:val="006818AE"/>
    <w:rsid w:val="006818E4"/>
    <w:rsid w:val="00681904"/>
    <w:rsid w:val="0068195E"/>
    <w:rsid w:val="00681997"/>
    <w:rsid w:val="00681A4C"/>
    <w:rsid w:val="00681D83"/>
    <w:rsid w:val="0068200D"/>
    <w:rsid w:val="00682046"/>
    <w:rsid w:val="00682112"/>
    <w:rsid w:val="0068218E"/>
    <w:rsid w:val="00682266"/>
    <w:rsid w:val="006824A5"/>
    <w:rsid w:val="00682822"/>
    <w:rsid w:val="0068288C"/>
    <w:rsid w:val="0068298A"/>
    <w:rsid w:val="00682991"/>
    <w:rsid w:val="00682A50"/>
    <w:rsid w:val="00682A9A"/>
    <w:rsid w:val="00682A9C"/>
    <w:rsid w:val="00682AF8"/>
    <w:rsid w:val="00682BA6"/>
    <w:rsid w:val="00682C9A"/>
    <w:rsid w:val="00682D66"/>
    <w:rsid w:val="00682FAE"/>
    <w:rsid w:val="0068308C"/>
    <w:rsid w:val="00683143"/>
    <w:rsid w:val="00683157"/>
    <w:rsid w:val="00683278"/>
    <w:rsid w:val="006833BC"/>
    <w:rsid w:val="0068346C"/>
    <w:rsid w:val="0068350B"/>
    <w:rsid w:val="00683651"/>
    <w:rsid w:val="00683661"/>
    <w:rsid w:val="0068370B"/>
    <w:rsid w:val="0068376D"/>
    <w:rsid w:val="0068386F"/>
    <w:rsid w:val="006838A1"/>
    <w:rsid w:val="006838C6"/>
    <w:rsid w:val="0068396C"/>
    <w:rsid w:val="00683995"/>
    <w:rsid w:val="00683C17"/>
    <w:rsid w:val="00683CD9"/>
    <w:rsid w:val="00683E92"/>
    <w:rsid w:val="00683F56"/>
    <w:rsid w:val="00683FD0"/>
    <w:rsid w:val="0068400C"/>
    <w:rsid w:val="0068410C"/>
    <w:rsid w:val="00684152"/>
    <w:rsid w:val="00684156"/>
    <w:rsid w:val="0068427E"/>
    <w:rsid w:val="00684329"/>
    <w:rsid w:val="00684420"/>
    <w:rsid w:val="00684453"/>
    <w:rsid w:val="0068450F"/>
    <w:rsid w:val="006845D9"/>
    <w:rsid w:val="006847BE"/>
    <w:rsid w:val="00684889"/>
    <w:rsid w:val="006848E9"/>
    <w:rsid w:val="00684930"/>
    <w:rsid w:val="006849B7"/>
    <w:rsid w:val="00684A23"/>
    <w:rsid w:val="00684AAB"/>
    <w:rsid w:val="00684ACE"/>
    <w:rsid w:val="00684AEC"/>
    <w:rsid w:val="00684C95"/>
    <w:rsid w:val="00684E4C"/>
    <w:rsid w:val="00684EC9"/>
    <w:rsid w:val="00684F62"/>
    <w:rsid w:val="006850F9"/>
    <w:rsid w:val="00685283"/>
    <w:rsid w:val="006853A6"/>
    <w:rsid w:val="00685436"/>
    <w:rsid w:val="0068543C"/>
    <w:rsid w:val="0068546C"/>
    <w:rsid w:val="0068555E"/>
    <w:rsid w:val="006855B4"/>
    <w:rsid w:val="0068563F"/>
    <w:rsid w:val="00685650"/>
    <w:rsid w:val="0068570D"/>
    <w:rsid w:val="00685711"/>
    <w:rsid w:val="00685812"/>
    <w:rsid w:val="00685AAE"/>
    <w:rsid w:val="00685AD1"/>
    <w:rsid w:val="00685AE6"/>
    <w:rsid w:val="00685AF7"/>
    <w:rsid w:val="00685D60"/>
    <w:rsid w:val="00685DF1"/>
    <w:rsid w:val="00685E38"/>
    <w:rsid w:val="00685F61"/>
    <w:rsid w:val="00685F6D"/>
    <w:rsid w:val="006860B1"/>
    <w:rsid w:val="0068615D"/>
    <w:rsid w:val="006862E1"/>
    <w:rsid w:val="006863C0"/>
    <w:rsid w:val="00686517"/>
    <w:rsid w:val="006865A7"/>
    <w:rsid w:val="00686766"/>
    <w:rsid w:val="0068692B"/>
    <w:rsid w:val="00686957"/>
    <w:rsid w:val="00686A15"/>
    <w:rsid w:val="00686A69"/>
    <w:rsid w:val="00686B87"/>
    <w:rsid w:val="00686C40"/>
    <w:rsid w:val="00686CC1"/>
    <w:rsid w:val="00686E89"/>
    <w:rsid w:val="00686EC4"/>
    <w:rsid w:val="00686EF0"/>
    <w:rsid w:val="00686F84"/>
    <w:rsid w:val="0068704D"/>
    <w:rsid w:val="00687136"/>
    <w:rsid w:val="006871D0"/>
    <w:rsid w:val="006871E9"/>
    <w:rsid w:val="0068727C"/>
    <w:rsid w:val="006872BA"/>
    <w:rsid w:val="00687300"/>
    <w:rsid w:val="0068734E"/>
    <w:rsid w:val="00687434"/>
    <w:rsid w:val="00687605"/>
    <w:rsid w:val="00687688"/>
    <w:rsid w:val="006879BE"/>
    <w:rsid w:val="00687CD4"/>
    <w:rsid w:val="00687D6D"/>
    <w:rsid w:val="00687D79"/>
    <w:rsid w:val="00687D7D"/>
    <w:rsid w:val="00687DB9"/>
    <w:rsid w:val="00690037"/>
    <w:rsid w:val="00690048"/>
    <w:rsid w:val="006900F6"/>
    <w:rsid w:val="0069014F"/>
    <w:rsid w:val="0069022B"/>
    <w:rsid w:val="0069028D"/>
    <w:rsid w:val="006902AF"/>
    <w:rsid w:val="006902C0"/>
    <w:rsid w:val="0069035A"/>
    <w:rsid w:val="006904BA"/>
    <w:rsid w:val="00690536"/>
    <w:rsid w:val="00690628"/>
    <w:rsid w:val="0069062F"/>
    <w:rsid w:val="006906A0"/>
    <w:rsid w:val="0069072B"/>
    <w:rsid w:val="00690734"/>
    <w:rsid w:val="0069073D"/>
    <w:rsid w:val="0069076A"/>
    <w:rsid w:val="00690795"/>
    <w:rsid w:val="00690887"/>
    <w:rsid w:val="006908E4"/>
    <w:rsid w:val="00690901"/>
    <w:rsid w:val="00690940"/>
    <w:rsid w:val="00690B5D"/>
    <w:rsid w:val="00690F58"/>
    <w:rsid w:val="00691135"/>
    <w:rsid w:val="00691165"/>
    <w:rsid w:val="006911FE"/>
    <w:rsid w:val="00691366"/>
    <w:rsid w:val="00691648"/>
    <w:rsid w:val="00691649"/>
    <w:rsid w:val="006916A9"/>
    <w:rsid w:val="006917D7"/>
    <w:rsid w:val="0069197D"/>
    <w:rsid w:val="00691AEF"/>
    <w:rsid w:val="00691B84"/>
    <w:rsid w:val="00691C23"/>
    <w:rsid w:val="00691C27"/>
    <w:rsid w:val="00691D7E"/>
    <w:rsid w:val="00691DF8"/>
    <w:rsid w:val="00691E8C"/>
    <w:rsid w:val="00691EAF"/>
    <w:rsid w:val="00691EDD"/>
    <w:rsid w:val="00692026"/>
    <w:rsid w:val="00692111"/>
    <w:rsid w:val="0069218F"/>
    <w:rsid w:val="006923DC"/>
    <w:rsid w:val="00692420"/>
    <w:rsid w:val="00692454"/>
    <w:rsid w:val="00692465"/>
    <w:rsid w:val="0069248C"/>
    <w:rsid w:val="00692616"/>
    <w:rsid w:val="006926B4"/>
    <w:rsid w:val="006927C6"/>
    <w:rsid w:val="00692889"/>
    <w:rsid w:val="006928C1"/>
    <w:rsid w:val="0069291C"/>
    <w:rsid w:val="0069293A"/>
    <w:rsid w:val="006929C1"/>
    <w:rsid w:val="00692A58"/>
    <w:rsid w:val="00692A75"/>
    <w:rsid w:val="00692AB0"/>
    <w:rsid w:val="00692B0F"/>
    <w:rsid w:val="00692BFD"/>
    <w:rsid w:val="00692C12"/>
    <w:rsid w:val="00692C7D"/>
    <w:rsid w:val="00692C84"/>
    <w:rsid w:val="00692E7E"/>
    <w:rsid w:val="00692E87"/>
    <w:rsid w:val="00692EA8"/>
    <w:rsid w:val="00692EAC"/>
    <w:rsid w:val="00693154"/>
    <w:rsid w:val="006931B1"/>
    <w:rsid w:val="0069333F"/>
    <w:rsid w:val="00693382"/>
    <w:rsid w:val="006934DA"/>
    <w:rsid w:val="006935EE"/>
    <w:rsid w:val="00693699"/>
    <w:rsid w:val="006937B2"/>
    <w:rsid w:val="006937FA"/>
    <w:rsid w:val="0069381F"/>
    <w:rsid w:val="006938B4"/>
    <w:rsid w:val="006938B5"/>
    <w:rsid w:val="006938CA"/>
    <w:rsid w:val="0069391B"/>
    <w:rsid w:val="00693947"/>
    <w:rsid w:val="00693998"/>
    <w:rsid w:val="00693B2F"/>
    <w:rsid w:val="00693C02"/>
    <w:rsid w:val="00693E39"/>
    <w:rsid w:val="00693E52"/>
    <w:rsid w:val="006941BE"/>
    <w:rsid w:val="006941D8"/>
    <w:rsid w:val="00694209"/>
    <w:rsid w:val="0069434C"/>
    <w:rsid w:val="00694366"/>
    <w:rsid w:val="00694430"/>
    <w:rsid w:val="00694440"/>
    <w:rsid w:val="006944B1"/>
    <w:rsid w:val="006946A8"/>
    <w:rsid w:val="006946B0"/>
    <w:rsid w:val="006947D9"/>
    <w:rsid w:val="00694836"/>
    <w:rsid w:val="0069486A"/>
    <w:rsid w:val="00694885"/>
    <w:rsid w:val="006948A3"/>
    <w:rsid w:val="006948D0"/>
    <w:rsid w:val="006948F4"/>
    <w:rsid w:val="00694903"/>
    <w:rsid w:val="00694973"/>
    <w:rsid w:val="006949CA"/>
    <w:rsid w:val="00694AD0"/>
    <w:rsid w:val="00694AF6"/>
    <w:rsid w:val="00694B79"/>
    <w:rsid w:val="00694CCD"/>
    <w:rsid w:val="00694D68"/>
    <w:rsid w:val="00694DAA"/>
    <w:rsid w:val="00694E0D"/>
    <w:rsid w:val="00694EF3"/>
    <w:rsid w:val="00694F44"/>
    <w:rsid w:val="00694FC7"/>
    <w:rsid w:val="00695035"/>
    <w:rsid w:val="0069530A"/>
    <w:rsid w:val="006954EE"/>
    <w:rsid w:val="00695552"/>
    <w:rsid w:val="00695603"/>
    <w:rsid w:val="00695619"/>
    <w:rsid w:val="006957B6"/>
    <w:rsid w:val="006958D7"/>
    <w:rsid w:val="006959AC"/>
    <w:rsid w:val="006959C7"/>
    <w:rsid w:val="00695A09"/>
    <w:rsid w:val="00695A7E"/>
    <w:rsid w:val="00695B2A"/>
    <w:rsid w:val="00695B30"/>
    <w:rsid w:val="00695BB9"/>
    <w:rsid w:val="00695D34"/>
    <w:rsid w:val="00695D89"/>
    <w:rsid w:val="00695E6D"/>
    <w:rsid w:val="00695E7D"/>
    <w:rsid w:val="00695EBA"/>
    <w:rsid w:val="00695EDD"/>
    <w:rsid w:val="00695F10"/>
    <w:rsid w:val="00695F38"/>
    <w:rsid w:val="00695F39"/>
    <w:rsid w:val="00695F5F"/>
    <w:rsid w:val="00695F6A"/>
    <w:rsid w:val="0069605D"/>
    <w:rsid w:val="0069611C"/>
    <w:rsid w:val="00696145"/>
    <w:rsid w:val="0069614B"/>
    <w:rsid w:val="00696559"/>
    <w:rsid w:val="0069659D"/>
    <w:rsid w:val="006965B7"/>
    <w:rsid w:val="00696608"/>
    <w:rsid w:val="00696617"/>
    <w:rsid w:val="006966AE"/>
    <w:rsid w:val="00696877"/>
    <w:rsid w:val="0069688C"/>
    <w:rsid w:val="006968E5"/>
    <w:rsid w:val="006969BE"/>
    <w:rsid w:val="00696A3E"/>
    <w:rsid w:val="00696A7F"/>
    <w:rsid w:val="00696ACC"/>
    <w:rsid w:val="00696B12"/>
    <w:rsid w:val="00696DD2"/>
    <w:rsid w:val="00696E6E"/>
    <w:rsid w:val="00696EF9"/>
    <w:rsid w:val="00696F51"/>
    <w:rsid w:val="00696FD1"/>
    <w:rsid w:val="006970CA"/>
    <w:rsid w:val="00697134"/>
    <w:rsid w:val="0069715D"/>
    <w:rsid w:val="006971DE"/>
    <w:rsid w:val="006973DB"/>
    <w:rsid w:val="0069748B"/>
    <w:rsid w:val="0069769E"/>
    <w:rsid w:val="006977C8"/>
    <w:rsid w:val="00697859"/>
    <w:rsid w:val="006979A5"/>
    <w:rsid w:val="006979FF"/>
    <w:rsid w:val="00697A71"/>
    <w:rsid w:val="00697AA1"/>
    <w:rsid w:val="00697B14"/>
    <w:rsid w:val="00697C71"/>
    <w:rsid w:val="00697D06"/>
    <w:rsid w:val="00697EE7"/>
    <w:rsid w:val="00697F38"/>
    <w:rsid w:val="00697F8E"/>
    <w:rsid w:val="00697FEB"/>
    <w:rsid w:val="006A016F"/>
    <w:rsid w:val="006A01B3"/>
    <w:rsid w:val="006A0240"/>
    <w:rsid w:val="006A02A7"/>
    <w:rsid w:val="006A038C"/>
    <w:rsid w:val="006A05B4"/>
    <w:rsid w:val="006A05D2"/>
    <w:rsid w:val="006A05EE"/>
    <w:rsid w:val="006A0638"/>
    <w:rsid w:val="006A0732"/>
    <w:rsid w:val="006A078A"/>
    <w:rsid w:val="006A07A8"/>
    <w:rsid w:val="006A0966"/>
    <w:rsid w:val="006A09C8"/>
    <w:rsid w:val="006A0B5C"/>
    <w:rsid w:val="006A0BA3"/>
    <w:rsid w:val="006A0C3D"/>
    <w:rsid w:val="006A0C6E"/>
    <w:rsid w:val="006A0C8D"/>
    <w:rsid w:val="006A0CA3"/>
    <w:rsid w:val="006A0D72"/>
    <w:rsid w:val="006A0D93"/>
    <w:rsid w:val="006A0DF7"/>
    <w:rsid w:val="006A0EC8"/>
    <w:rsid w:val="006A0EF5"/>
    <w:rsid w:val="006A0F04"/>
    <w:rsid w:val="006A1007"/>
    <w:rsid w:val="006A1075"/>
    <w:rsid w:val="006A122D"/>
    <w:rsid w:val="006A1422"/>
    <w:rsid w:val="006A148E"/>
    <w:rsid w:val="006A1585"/>
    <w:rsid w:val="006A171B"/>
    <w:rsid w:val="006A1747"/>
    <w:rsid w:val="006A186E"/>
    <w:rsid w:val="006A1879"/>
    <w:rsid w:val="006A1A62"/>
    <w:rsid w:val="006A1AD1"/>
    <w:rsid w:val="006A1BA3"/>
    <w:rsid w:val="006A1BE6"/>
    <w:rsid w:val="006A1C74"/>
    <w:rsid w:val="006A1DC2"/>
    <w:rsid w:val="006A1E0C"/>
    <w:rsid w:val="006A1E7B"/>
    <w:rsid w:val="006A1E95"/>
    <w:rsid w:val="006A1ECB"/>
    <w:rsid w:val="006A1F4F"/>
    <w:rsid w:val="006A2238"/>
    <w:rsid w:val="006A2242"/>
    <w:rsid w:val="006A2290"/>
    <w:rsid w:val="006A244B"/>
    <w:rsid w:val="006A246F"/>
    <w:rsid w:val="006A249F"/>
    <w:rsid w:val="006A2559"/>
    <w:rsid w:val="006A268A"/>
    <w:rsid w:val="006A27AA"/>
    <w:rsid w:val="006A27AF"/>
    <w:rsid w:val="006A285B"/>
    <w:rsid w:val="006A28FC"/>
    <w:rsid w:val="006A29D9"/>
    <w:rsid w:val="006A29DB"/>
    <w:rsid w:val="006A29FC"/>
    <w:rsid w:val="006A2A14"/>
    <w:rsid w:val="006A2BAD"/>
    <w:rsid w:val="006A2BE6"/>
    <w:rsid w:val="006A2C8A"/>
    <w:rsid w:val="006A2DE7"/>
    <w:rsid w:val="006A2F0C"/>
    <w:rsid w:val="006A307B"/>
    <w:rsid w:val="006A31DC"/>
    <w:rsid w:val="006A327B"/>
    <w:rsid w:val="006A35A7"/>
    <w:rsid w:val="006A369D"/>
    <w:rsid w:val="006A376D"/>
    <w:rsid w:val="006A37B1"/>
    <w:rsid w:val="006A3957"/>
    <w:rsid w:val="006A3986"/>
    <w:rsid w:val="006A3989"/>
    <w:rsid w:val="006A3A4F"/>
    <w:rsid w:val="006A3A64"/>
    <w:rsid w:val="006A3B07"/>
    <w:rsid w:val="006A3B65"/>
    <w:rsid w:val="006A3C22"/>
    <w:rsid w:val="006A3CF7"/>
    <w:rsid w:val="006A3F12"/>
    <w:rsid w:val="006A4116"/>
    <w:rsid w:val="006A411D"/>
    <w:rsid w:val="006A41FC"/>
    <w:rsid w:val="006A42C8"/>
    <w:rsid w:val="006A4321"/>
    <w:rsid w:val="006A43D9"/>
    <w:rsid w:val="006A440B"/>
    <w:rsid w:val="006A4478"/>
    <w:rsid w:val="006A44C4"/>
    <w:rsid w:val="006A45C6"/>
    <w:rsid w:val="006A461B"/>
    <w:rsid w:val="006A4630"/>
    <w:rsid w:val="006A4714"/>
    <w:rsid w:val="006A4760"/>
    <w:rsid w:val="006A4873"/>
    <w:rsid w:val="006A4876"/>
    <w:rsid w:val="006A4A20"/>
    <w:rsid w:val="006A4A4C"/>
    <w:rsid w:val="006A4AB1"/>
    <w:rsid w:val="006A4AEF"/>
    <w:rsid w:val="006A4B75"/>
    <w:rsid w:val="006A4BCF"/>
    <w:rsid w:val="006A4D18"/>
    <w:rsid w:val="006A4D67"/>
    <w:rsid w:val="006A4DAB"/>
    <w:rsid w:val="006A4EE5"/>
    <w:rsid w:val="006A4EFF"/>
    <w:rsid w:val="006A4FC7"/>
    <w:rsid w:val="006A4FD2"/>
    <w:rsid w:val="006A5111"/>
    <w:rsid w:val="006A514D"/>
    <w:rsid w:val="006A52C2"/>
    <w:rsid w:val="006A5502"/>
    <w:rsid w:val="006A5592"/>
    <w:rsid w:val="006A57A5"/>
    <w:rsid w:val="006A57F4"/>
    <w:rsid w:val="006A58C1"/>
    <w:rsid w:val="006A5979"/>
    <w:rsid w:val="006A5BD8"/>
    <w:rsid w:val="006A5C2A"/>
    <w:rsid w:val="006A5D0E"/>
    <w:rsid w:val="006A5D8F"/>
    <w:rsid w:val="006A5DDC"/>
    <w:rsid w:val="006A5E40"/>
    <w:rsid w:val="006A5ED3"/>
    <w:rsid w:val="006A5F64"/>
    <w:rsid w:val="006A5FAB"/>
    <w:rsid w:val="006A6031"/>
    <w:rsid w:val="006A6097"/>
    <w:rsid w:val="006A61DE"/>
    <w:rsid w:val="006A6249"/>
    <w:rsid w:val="006A624A"/>
    <w:rsid w:val="006A625D"/>
    <w:rsid w:val="006A6297"/>
    <w:rsid w:val="006A62BA"/>
    <w:rsid w:val="006A62C9"/>
    <w:rsid w:val="006A6447"/>
    <w:rsid w:val="006A6459"/>
    <w:rsid w:val="006A6489"/>
    <w:rsid w:val="006A6550"/>
    <w:rsid w:val="006A660D"/>
    <w:rsid w:val="006A6681"/>
    <w:rsid w:val="006A675C"/>
    <w:rsid w:val="006A6762"/>
    <w:rsid w:val="006A6814"/>
    <w:rsid w:val="006A6946"/>
    <w:rsid w:val="006A6A3E"/>
    <w:rsid w:val="006A6A3F"/>
    <w:rsid w:val="006A6A56"/>
    <w:rsid w:val="006A6B92"/>
    <w:rsid w:val="006A6B99"/>
    <w:rsid w:val="006A6CF1"/>
    <w:rsid w:val="006A6E0E"/>
    <w:rsid w:val="006A6F57"/>
    <w:rsid w:val="006A6F99"/>
    <w:rsid w:val="006A7001"/>
    <w:rsid w:val="006A7080"/>
    <w:rsid w:val="006A708F"/>
    <w:rsid w:val="006A70B3"/>
    <w:rsid w:val="006A70F8"/>
    <w:rsid w:val="006A721C"/>
    <w:rsid w:val="006A725D"/>
    <w:rsid w:val="006A7288"/>
    <w:rsid w:val="006A72EE"/>
    <w:rsid w:val="006A73C2"/>
    <w:rsid w:val="006A742D"/>
    <w:rsid w:val="006A74F7"/>
    <w:rsid w:val="006A757C"/>
    <w:rsid w:val="006A764E"/>
    <w:rsid w:val="006A7702"/>
    <w:rsid w:val="006A7779"/>
    <w:rsid w:val="006A7787"/>
    <w:rsid w:val="006A77A1"/>
    <w:rsid w:val="006A77AC"/>
    <w:rsid w:val="006A77DE"/>
    <w:rsid w:val="006A7955"/>
    <w:rsid w:val="006A797D"/>
    <w:rsid w:val="006A7998"/>
    <w:rsid w:val="006A7A34"/>
    <w:rsid w:val="006A7B7E"/>
    <w:rsid w:val="006A7C02"/>
    <w:rsid w:val="006A7C8F"/>
    <w:rsid w:val="006A7D47"/>
    <w:rsid w:val="006A7D84"/>
    <w:rsid w:val="006A7E5F"/>
    <w:rsid w:val="006B0026"/>
    <w:rsid w:val="006B0048"/>
    <w:rsid w:val="006B008C"/>
    <w:rsid w:val="006B0119"/>
    <w:rsid w:val="006B02B0"/>
    <w:rsid w:val="006B02BD"/>
    <w:rsid w:val="006B03F9"/>
    <w:rsid w:val="006B045A"/>
    <w:rsid w:val="006B068B"/>
    <w:rsid w:val="006B07B4"/>
    <w:rsid w:val="006B087D"/>
    <w:rsid w:val="006B09D1"/>
    <w:rsid w:val="006B09D5"/>
    <w:rsid w:val="006B09FC"/>
    <w:rsid w:val="006B0B0F"/>
    <w:rsid w:val="006B0B7F"/>
    <w:rsid w:val="006B0B9D"/>
    <w:rsid w:val="006B0C2F"/>
    <w:rsid w:val="006B0CE7"/>
    <w:rsid w:val="006B0D08"/>
    <w:rsid w:val="006B0D8A"/>
    <w:rsid w:val="006B0ECD"/>
    <w:rsid w:val="006B0F30"/>
    <w:rsid w:val="006B10E1"/>
    <w:rsid w:val="006B1189"/>
    <w:rsid w:val="006B12DB"/>
    <w:rsid w:val="006B1325"/>
    <w:rsid w:val="006B134C"/>
    <w:rsid w:val="006B13F7"/>
    <w:rsid w:val="006B141D"/>
    <w:rsid w:val="006B1445"/>
    <w:rsid w:val="006B14F5"/>
    <w:rsid w:val="006B154C"/>
    <w:rsid w:val="006B1559"/>
    <w:rsid w:val="006B1839"/>
    <w:rsid w:val="006B184F"/>
    <w:rsid w:val="006B194C"/>
    <w:rsid w:val="006B19DE"/>
    <w:rsid w:val="006B1A18"/>
    <w:rsid w:val="006B1A22"/>
    <w:rsid w:val="006B1B06"/>
    <w:rsid w:val="006B1B1F"/>
    <w:rsid w:val="006B1C99"/>
    <w:rsid w:val="006B1D77"/>
    <w:rsid w:val="006B1E02"/>
    <w:rsid w:val="006B1E03"/>
    <w:rsid w:val="006B1E65"/>
    <w:rsid w:val="006B1F52"/>
    <w:rsid w:val="006B1FCC"/>
    <w:rsid w:val="006B2021"/>
    <w:rsid w:val="006B2321"/>
    <w:rsid w:val="006B2392"/>
    <w:rsid w:val="006B23BA"/>
    <w:rsid w:val="006B2590"/>
    <w:rsid w:val="006B261B"/>
    <w:rsid w:val="006B2681"/>
    <w:rsid w:val="006B27E8"/>
    <w:rsid w:val="006B27F2"/>
    <w:rsid w:val="006B280B"/>
    <w:rsid w:val="006B2897"/>
    <w:rsid w:val="006B289C"/>
    <w:rsid w:val="006B296C"/>
    <w:rsid w:val="006B2988"/>
    <w:rsid w:val="006B29B3"/>
    <w:rsid w:val="006B2A01"/>
    <w:rsid w:val="006B2B79"/>
    <w:rsid w:val="006B2B87"/>
    <w:rsid w:val="006B2BA3"/>
    <w:rsid w:val="006B2BD2"/>
    <w:rsid w:val="006B2C90"/>
    <w:rsid w:val="006B2D75"/>
    <w:rsid w:val="006B2E1A"/>
    <w:rsid w:val="006B2ED1"/>
    <w:rsid w:val="006B2F89"/>
    <w:rsid w:val="006B2F95"/>
    <w:rsid w:val="006B2FA0"/>
    <w:rsid w:val="006B2FA6"/>
    <w:rsid w:val="006B3019"/>
    <w:rsid w:val="006B3058"/>
    <w:rsid w:val="006B30E1"/>
    <w:rsid w:val="006B3145"/>
    <w:rsid w:val="006B31D5"/>
    <w:rsid w:val="006B326A"/>
    <w:rsid w:val="006B327F"/>
    <w:rsid w:val="006B32A1"/>
    <w:rsid w:val="006B3330"/>
    <w:rsid w:val="006B3353"/>
    <w:rsid w:val="006B34A9"/>
    <w:rsid w:val="006B35E6"/>
    <w:rsid w:val="006B3906"/>
    <w:rsid w:val="006B3972"/>
    <w:rsid w:val="006B3AD5"/>
    <w:rsid w:val="006B3C8A"/>
    <w:rsid w:val="006B3CDF"/>
    <w:rsid w:val="006B3D26"/>
    <w:rsid w:val="006B3D5A"/>
    <w:rsid w:val="006B3D76"/>
    <w:rsid w:val="006B3ECB"/>
    <w:rsid w:val="006B4032"/>
    <w:rsid w:val="006B4055"/>
    <w:rsid w:val="006B406A"/>
    <w:rsid w:val="006B423E"/>
    <w:rsid w:val="006B4260"/>
    <w:rsid w:val="006B458A"/>
    <w:rsid w:val="006B45C0"/>
    <w:rsid w:val="006B465A"/>
    <w:rsid w:val="006B4706"/>
    <w:rsid w:val="006B473D"/>
    <w:rsid w:val="006B477A"/>
    <w:rsid w:val="006B479A"/>
    <w:rsid w:val="006B4824"/>
    <w:rsid w:val="006B4955"/>
    <w:rsid w:val="006B4996"/>
    <w:rsid w:val="006B4A42"/>
    <w:rsid w:val="006B4B3D"/>
    <w:rsid w:val="006B4B3E"/>
    <w:rsid w:val="006B4BF0"/>
    <w:rsid w:val="006B4D4B"/>
    <w:rsid w:val="006B4DF8"/>
    <w:rsid w:val="006B4F07"/>
    <w:rsid w:val="006B51AD"/>
    <w:rsid w:val="006B527B"/>
    <w:rsid w:val="006B52A5"/>
    <w:rsid w:val="006B53BA"/>
    <w:rsid w:val="006B53C1"/>
    <w:rsid w:val="006B53CE"/>
    <w:rsid w:val="006B53F0"/>
    <w:rsid w:val="006B5458"/>
    <w:rsid w:val="006B54DA"/>
    <w:rsid w:val="006B556F"/>
    <w:rsid w:val="006B56EA"/>
    <w:rsid w:val="006B5791"/>
    <w:rsid w:val="006B588A"/>
    <w:rsid w:val="006B5954"/>
    <w:rsid w:val="006B5977"/>
    <w:rsid w:val="006B5ADA"/>
    <w:rsid w:val="006B5CCB"/>
    <w:rsid w:val="006B5E82"/>
    <w:rsid w:val="006B5ED1"/>
    <w:rsid w:val="006B5F0E"/>
    <w:rsid w:val="006B6059"/>
    <w:rsid w:val="006B60C6"/>
    <w:rsid w:val="006B616B"/>
    <w:rsid w:val="006B62E8"/>
    <w:rsid w:val="006B6426"/>
    <w:rsid w:val="006B6491"/>
    <w:rsid w:val="006B6494"/>
    <w:rsid w:val="006B664A"/>
    <w:rsid w:val="006B68F8"/>
    <w:rsid w:val="006B6AA3"/>
    <w:rsid w:val="006B6AAC"/>
    <w:rsid w:val="006B6AF5"/>
    <w:rsid w:val="006B6B6A"/>
    <w:rsid w:val="006B6B9E"/>
    <w:rsid w:val="006B6BB0"/>
    <w:rsid w:val="006B6BDB"/>
    <w:rsid w:val="006B6C95"/>
    <w:rsid w:val="006B6DAB"/>
    <w:rsid w:val="006B6DD0"/>
    <w:rsid w:val="006B6DF9"/>
    <w:rsid w:val="006B6E01"/>
    <w:rsid w:val="006B6F64"/>
    <w:rsid w:val="006B6F6B"/>
    <w:rsid w:val="006B713A"/>
    <w:rsid w:val="006B7198"/>
    <w:rsid w:val="006B71A4"/>
    <w:rsid w:val="006B77F7"/>
    <w:rsid w:val="006B7867"/>
    <w:rsid w:val="006B7899"/>
    <w:rsid w:val="006B78BB"/>
    <w:rsid w:val="006B78EF"/>
    <w:rsid w:val="006B7905"/>
    <w:rsid w:val="006B7961"/>
    <w:rsid w:val="006B7AC8"/>
    <w:rsid w:val="006B7C82"/>
    <w:rsid w:val="006B7CD7"/>
    <w:rsid w:val="006B7D44"/>
    <w:rsid w:val="006B7D80"/>
    <w:rsid w:val="006B7E16"/>
    <w:rsid w:val="006B7FD7"/>
    <w:rsid w:val="006C029C"/>
    <w:rsid w:val="006C0338"/>
    <w:rsid w:val="006C0399"/>
    <w:rsid w:val="006C0420"/>
    <w:rsid w:val="006C04ED"/>
    <w:rsid w:val="006C052F"/>
    <w:rsid w:val="006C05C6"/>
    <w:rsid w:val="006C05EE"/>
    <w:rsid w:val="006C073D"/>
    <w:rsid w:val="006C080E"/>
    <w:rsid w:val="006C08B6"/>
    <w:rsid w:val="006C08E4"/>
    <w:rsid w:val="006C093D"/>
    <w:rsid w:val="006C0AFE"/>
    <w:rsid w:val="006C0BB4"/>
    <w:rsid w:val="006C0BBE"/>
    <w:rsid w:val="006C0C79"/>
    <w:rsid w:val="006C0D3E"/>
    <w:rsid w:val="006C0F91"/>
    <w:rsid w:val="006C0F94"/>
    <w:rsid w:val="006C1089"/>
    <w:rsid w:val="006C11D5"/>
    <w:rsid w:val="006C1353"/>
    <w:rsid w:val="006C156C"/>
    <w:rsid w:val="006C181A"/>
    <w:rsid w:val="006C187F"/>
    <w:rsid w:val="006C18B5"/>
    <w:rsid w:val="006C18EB"/>
    <w:rsid w:val="006C19FB"/>
    <w:rsid w:val="006C1A09"/>
    <w:rsid w:val="006C1A5F"/>
    <w:rsid w:val="006C1A7B"/>
    <w:rsid w:val="006C1BF3"/>
    <w:rsid w:val="006C1C83"/>
    <w:rsid w:val="006C1D09"/>
    <w:rsid w:val="006C1E5F"/>
    <w:rsid w:val="006C1E7D"/>
    <w:rsid w:val="006C1EC4"/>
    <w:rsid w:val="006C1F36"/>
    <w:rsid w:val="006C1F73"/>
    <w:rsid w:val="006C2004"/>
    <w:rsid w:val="006C2009"/>
    <w:rsid w:val="006C2078"/>
    <w:rsid w:val="006C2122"/>
    <w:rsid w:val="006C2161"/>
    <w:rsid w:val="006C23BF"/>
    <w:rsid w:val="006C2501"/>
    <w:rsid w:val="006C253D"/>
    <w:rsid w:val="006C256A"/>
    <w:rsid w:val="006C25BF"/>
    <w:rsid w:val="006C2623"/>
    <w:rsid w:val="006C2701"/>
    <w:rsid w:val="006C2729"/>
    <w:rsid w:val="006C2A17"/>
    <w:rsid w:val="006C2A33"/>
    <w:rsid w:val="006C2A8E"/>
    <w:rsid w:val="006C2B92"/>
    <w:rsid w:val="006C2C45"/>
    <w:rsid w:val="006C2E8A"/>
    <w:rsid w:val="006C2EB7"/>
    <w:rsid w:val="006C2F12"/>
    <w:rsid w:val="006C2F83"/>
    <w:rsid w:val="006C2FF2"/>
    <w:rsid w:val="006C303B"/>
    <w:rsid w:val="006C30E9"/>
    <w:rsid w:val="006C310D"/>
    <w:rsid w:val="006C3255"/>
    <w:rsid w:val="006C3320"/>
    <w:rsid w:val="006C3402"/>
    <w:rsid w:val="006C3513"/>
    <w:rsid w:val="006C35FF"/>
    <w:rsid w:val="006C360A"/>
    <w:rsid w:val="006C36A3"/>
    <w:rsid w:val="006C37D5"/>
    <w:rsid w:val="006C38E9"/>
    <w:rsid w:val="006C3922"/>
    <w:rsid w:val="006C3A8C"/>
    <w:rsid w:val="006C3B68"/>
    <w:rsid w:val="006C3CE7"/>
    <w:rsid w:val="006C3E18"/>
    <w:rsid w:val="006C3E8A"/>
    <w:rsid w:val="006C3F26"/>
    <w:rsid w:val="006C3FB0"/>
    <w:rsid w:val="006C3FD1"/>
    <w:rsid w:val="006C40B7"/>
    <w:rsid w:val="006C4166"/>
    <w:rsid w:val="006C4179"/>
    <w:rsid w:val="006C4263"/>
    <w:rsid w:val="006C42BA"/>
    <w:rsid w:val="006C4305"/>
    <w:rsid w:val="006C4329"/>
    <w:rsid w:val="006C4372"/>
    <w:rsid w:val="006C4380"/>
    <w:rsid w:val="006C43ED"/>
    <w:rsid w:val="006C443B"/>
    <w:rsid w:val="006C4592"/>
    <w:rsid w:val="006C4609"/>
    <w:rsid w:val="006C49EB"/>
    <w:rsid w:val="006C4BEB"/>
    <w:rsid w:val="006C4C68"/>
    <w:rsid w:val="006C4D7B"/>
    <w:rsid w:val="006C4E00"/>
    <w:rsid w:val="006C4E19"/>
    <w:rsid w:val="006C4EA0"/>
    <w:rsid w:val="006C4F9B"/>
    <w:rsid w:val="006C4FED"/>
    <w:rsid w:val="006C4FF9"/>
    <w:rsid w:val="006C505F"/>
    <w:rsid w:val="006C507D"/>
    <w:rsid w:val="006C527C"/>
    <w:rsid w:val="006C53BC"/>
    <w:rsid w:val="006C54E3"/>
    <w:rsid w:val="006C54F9"/>
    <w:rsid w:val="006C5538"/>
    <w:rsid w:val="006C55F2"/>
    <w:rsid w:val="006C566F"/>
    <w:rsid w:val="006C569D"/>
    <w:rsid w:val="006C58DD"/>
    <w:rsid w:val="006C5938"/>
    <w:rsid w:val="006C5A2C"/>
    <w:rsid w:val="006C5A6F"/>
    <w:rsid w:val="006C5C5D"/>
    <w:rsid w:val="006C5C62"/>
    <w:rsid w:val="006C5CB7"/>
    <w:rsid w:val="006C5CBB"/>
    <w:rsid w:val="006C5CDD"/>
    <w:rsid w:val="006C5CE6"/>
    <w:rsid w:val="006C5E05"/>
    <w:rsid w:val="006C5E52"/>
    <w:rsid w:val="006C5E80"/>
    <w:rsid w:val="006C5F48"/>
    <w:rsid w:val="006C5F82"/>
    <w:rsid w:val="006C5FC5"/>
    <w:rsid w:val="006C5FF1"/>
    <w:rsid w:val="006C626D"/>
    <w:rsid w:val="006C63BB"/>
    <w:rsid w:val="006C63C6"/>
    <w:rsid w:val="006C649F"/>
    <w:rsid w:val="006C65CE"/>
    <w:rsid w:val="006C6838"/>
    <w:rsid w:val="006C6863"/>
    <w:rsid w:val="006C68BB"/>
    <w:rsid w:val="006C693E"/>
    <w:rsid w:val="006C6A02"/>
    <w:rsid w:val="006C6BAF"/>
    <w:rsid w:val="006C6C0F"/>
    <w:rsid w:val="006C6C8E"/>
    <w:rsid w:val="006C6CA2"/>
    <w:rsid w:val="006C6E10"/>
    <w:rsid w:val="006C6EC3"/>
    <w:rsid w:val="006C710D"/>
    <w:rsid w:val="006C724B"/>
    <w:rsid w:val="006C73C2"/>
    <w:rsid w:val="006C73D2"/>
    <w:rsid w:val="006C7401"/>
    <w:rsid w:val="006C7495"/>
    <w:rsid w:val="006C74E6"/>
    <w:rsid w:val="006C75FA"/>
    <w:rsid w:val="006C7723"/>
    <w:rsid w:val="006C7789"/>
    <w:rsid w:val="006C783D"/>
    <w:rsid w:val="006C78CF"/>
    <w:rsid w:val="006C7B82"/>
    <w:rsid w:val="006C7D9E"/>
    <w:rsid w:val="006C7DE2"/>
    <w:rsid w:val="006C7F0F"/>
    <w:rsid w:val="006C7F54"/>
    <w:rsid w:val="006C7FB0"/>
    <w:rsid w:val="006C7FD1"/>
    <w:rsid w:val="006C7FD4"/>
    <w:rsid w:val="006D0098"/>
    <w:rsid w:val="006D00C3"/>
    <w:rsid w:val="006D010D"/>
    <w:rsid w:val="006D0133"/>
    <w:rsid w:val="006D016C"/>
    <w:rsid w:val="006D01C5"/>
    <w:rsid w:val="006D02CE"/>
    <w:rsid w:val="006D0361"/>
    <w:rsid w:val="006D0543"/>
    <w:rsid w:val="006D054C"/>
    <w:rsid w:val="006D064C"/>
    <w:rsid w:val="006D0652"/>
    <w:rsid w:val="006D06A8"/>
    <w:rsid w:val="006D06D4"/>
    <w:rsid w:val="006D07B0"/>
    <w:rsid w:val="006D0AC4"/>
    <w:rsid w:val="006D0B74"/>
    <w:rsid w:val="006D0BB5"/>
    <w:rsid w:val="006D0CEF"/>
    <w:rsid w:val="006D0D17"/>
    <w:rsid w:val="006D0DE1"/>
    <w:rsid w:val="006D0F5E"/>
    <w:rsid w:val="006D116A"/>
    <w:rsid w:val="006D11CE"/>
    <w:rsid w:val="006D1291"/>
    <w:rsid w:val="006D12A6"/>
    <w:rsid w:val="006D141C"/>
    <w:rsid w:val="006D1432"/>
    <w:rsid w:val="006D14D3"/>
    <w:rsid w:val="006D1590"/>
    <w:rsid w:val="006D1675"/>
    <w:rsid w:val="006D168E"/>
    <w:rsid w:val="006D1810"/>
    <w:rsid w:val="006D1821"/>
    <w:rsid w:val="006D18F0"/>
    <w:rsid w:val="006D1920"/>
    <w:rsid w:val="006D1967"/>
    <w:rsid w:val="006D19B1"/>
    <w:rsid w:val="006D1A3A"/>
    <w:rsid w:val="006D1D11"/>
    <w:rsid w:val="006D1DEA"/>
    <w:rsid w:val="006D1E1C"/>
    <w:rsid w:val="006D1F33"/>
    <w:rsid w:val="006D20C5"/>
    <w:rsid w:val="006D2161"/>
    <w:rsid w:val="006D23D1"/>
    <w:rsid w:val="006D251D"/>
    <w:rsid w:val="006D2655"/>
    <w:rsid w:val="006D2656"/>
    <w:rsid w:val="006D267F"/>
    <w:rsid w:val="006D27BB"/>
    <w:rsid w:val="006D2903"/>
    <w:rsid w:val="006D2A3D"/>
    <w:rsid w:val="006D2AA2"/>
    <w:rsid w:val="006D2B40"/>
    <w:rsid w:val="006D2BCA"/>
    <w:rsid w:val="006D2BEE"/>
    <w:rsid w:val="006D2C47"/>
    <w:rsid w:val="006D2C57"/>
    <w:rsid w:val="006D2C6C"/>
    <w:rsid w:val="006D2CF7"/>
    <w:rsid w:val="006D2DB7"/>
    <w:rsid w:val="006D2F43"/>
    <w:rsid w:val="006D2F59"/>
    <w:rsid w:val="006D3043"/>
    <w:rsid w:val="006D3071"/>
    <w:rsid w:val="006D30B9"/>
    <w:rsid w:val="006D30DB"/>
    <w:rsid w:val="006D3204"/>
    <w:rsid w:val="006D32BC"/>
    <w:rsid w:val="006D32E1"/>
    <w:rsid w:val="006D3326"/>
    <w:rsid w:val="006D33CC"/>
    <w:rsid w:val="006D344F"/>
    <w:rsid w:val="006D350E"/>
    <w:rsid w:val="006D3607"/>
    <w:rsid w:val="006D3676"/>
    <w:rsid w:val="006D377A"/>
    <w:rsid w:val="006D3809"/>
    <w:rsid w:val="006D3910"/>
    <w:rsid w:val="006D3944"/>
    <w:rsid w:val="006D3A75"/>
    <w:rsid w:val="006D3AF2"/>
    <w:rsid w:val="006D3AFC"/>
    <w:rsid w:val="006D3BBF"/>
    <w:rsid w:val="006D3C71"/>
    <w:rsid w:val="006D3C7D"/>
    <w:rsid w:val="006D3E62"/>
    <w:rsid w:val="006D3E6A"/>
    <w:rsid w:val="006D3E6F"/>
    <w:rsid w:val="006D3FB7"/>
    <w:rsid w:val="006D4020"/>
    <w:rsid w:val="006D434C"/>
    <w:rsid w:val="006D4498"/>
    <w:rsid w:val="006D4637"/>
    <w:rsid w:val="006D4659"/>
    <w:rsid w:val="006D46B3"/>
    <w:rsid w:val="006D473E"/>
    <w:rsid w:val="006D47E4"/>
    <w:rsid w:val="006D4829"/>
    <w:rsid w:val="006D48A6"/>
    <w:rsid w:val="006D48EF"/>
    <w:rsid w:val="006D4A5B"/>
    <w:rsid w:val="006D4BCE"/>
    <w:rsid w:val="006D4DA3"/>
    <w:rsid w:val="006D4E37"/>
    <w:rsid w:val="006D4E9E"/>
    <w:rsid w:val="006D5009"/>
    <w:rsid w:val="006D50B0"/>
    <w:rsid w:val="006D50CD"/>
    <w:rsid w:val="006D50D5"/>
    <w:rsid w:val="006D517F"/>
    <w:rsid w:val="006D51A5"/>
    <w:rsid w:val="006D51CE"/>
    <w:rsid w:val="006D526D"/>
    <w:rsid w:val="006D5286"/>
    <w:rsid w:val="006D5485"/>
    <w:rsid w:val="006D553A"/>
    <w:rsid w:val="006D5568"/>
    <w:rsid w:val="006D556B"/>
    <w:rsid w:val="006D56AF"/>
    <w:rsid w:val="006D5771"/>
    <w:rsid w:val="006D578E"/>
    <w:rsid w:val="006D579C"/>
    <w:rsid w:val="006D5877"/>
    <w:rsid w:val="006D5A1E"/>
    <w:rsid w:val="006D5A39"/>
    <w:rsid w:val="006D5A3C"/>
    <w:rsid w:val="006D5A41"/>
    <w:rsid w:val="006D5B32"/>
    <w:rsid w:val="006D5B6B"/>
    <w:rsid w:val="006D5BDB"/>
    <w:rsid w:val="006D5BDD"/>
    <w:rsid w:val="006D5CD2"/>
    <w:rsid w:val="006D5D5F"/>
    <w:rsid w:val="006D5D70"/>
    <w:rsid w:val="006D5D87"/>
    <w:rsid w:val="006D5DF4"/>
    <w:rsid w:val="006D5DF6"/>
    <w:rsid w:val="006D5E1B"/>
    <w:rsid w:val="006D5F22"/>
    <w:rsid w:val="006D603F"/>
    <w:rsid w:val="006D605C"/>
    <w:rsid w:val="006D6077"/>
    <w:rsid w:val="006D617E"/>
    <w:rsid w:val="006D617F"/>
    <w:rsid w:val="006D62A4"/>
    <w:rsid w:val="006D62A6"/>
    <w:rsid w:val="006D634E"/>
    <w:rsid w:val="006D63A6"/>
    <w:rsid w:val="006D6413"/>
    <w:rsid w:val="006D64B3"/>
    <w:rsid w:val="006D6512"/>
    <w:rsid w:val="006D6578"/>
    <w:rsid w:val="006D658A"/>
    <w:rsid w:val="006D6592"/>
    <w:rsid w:val="006D66E5"/>
    <w:rsid w:val="006D6781"/>
    <w:rsid w:val="006D6788"/>
    <w:rsid w:val="006D6834"/>
    <w:rsid w:val="006D68FB"/>
    <w:rsid w:val="006D6A26"/>
    <w:rsid w:val="006D6ACC"/>
    <w:rsid w:val="006D6B70"/>
    <w:rsid w:val="006D6C24"/>
    <w:rsid w:val="006D6CCE"/>
    <w:rsid w:val="006D6EA5"/>
    <w:rsid w:val="006D70B6"/>
    <w:rsid w:val="006D7142"/>
    <w:rsid w:val="006D718B"/>
    <w:rsid w:val="006D727A"/>
    <w:rsid w:val="006D72F5"/>
    <w:rsid w:val="006D749F"/>
    <w:rsid w:val="006D74D7"/>
    <w:rsid w:val="006D74EC"/>
    <w:rsid w:val="006D7574"/>
    <w:rsid w:val="006D75EF"/>
    <w:rsid w:val="006D762D"/>
    <w:rsid w:val="006D77E8"/>
    <w:rsid w:val="006D793C"/>
    <w:rsid w:val="006D79CE"/>
    <w:rsid w:val="006D7AFB"/>
    <w:rsid w:val="006D7B71"/>
    <w:rsid w:val="006D7B72"/>
    <w:rsid w:val="006D7C0D"/>
    <w:rsid w:val="006D7C9F"/>
    <w:rsid w:val="006D7E78"/>
    <w:rsid w:val="006D7E82"/>
    <w:rsid w:val="006D7E93"/>
    <w:rsid w:val="006D7F0F"/>
    <w:rsid w:val="006D7FCD"/>
    <w:rsid w:val="006E00B7"/>
    <w:rsid w:val="006E00EB"/>
    <w:rsid w:val="006E0114"/>
    <w:rsid w:val="006E0310"/>
    <w:rsid w:val="006E0321"/>
    <w:rsid w:val="006E0599"/>
    <w:rsid w:val="006E05AC"/>
    <w:rsid w:val="006E0658"/>
    <w:rsid w:val="006E095B"/>
    <w:rsid w:val="006E0AB9"/>
    <w:rsid w:val="006E0C78"/>
    <w:rsid w:val="006E0D00"/>
    <w:rsid w:val="006E0DBC"/>
    <w:rsid w:val="006E0E4E"/>
    <w:rsid w:val="006E0E75"/>
    <w:rsid w:val="006E0EC1"/>
    <w:rsid w:val="006E0F34"/>
    <w:rsid w:val="006E0FA9"/>
    <w:rsid w:val="006E1016"/>
    <w:rsid w:val="006E10A6"/>
    <w:rsid w:val="006E11ED"/>
    <w:rsid w:val="006E11FC"/>
    <w:rsid w:val="006E131B"/>
    <w:rsid w:val="006E141D"/>
    <w:rsid w:val="006E1445"/>
    <w:rsid w:val="006E1447"/>
    <w:rsid w:val="006E149A"/>
    <w:rsid w:val="006E1693"/>
    <w:rsid w:val="006E16BA"/>
    <w:rsid w:val="006E16D6"/>
    <w:rsid w:val="006E18C7"/>
    <w:rsid w:val="006E1B6B"/>
    <w:rsid w:val="006E1B74"/>
    <w:rsid w:val="006E1D22"/>
    <w:rsid w:val="006E1E14"/>
    <w:rsid w:val="006E1E16"/>
    <w:rsid w:val="006E1F08"/>
    <w:rsid w:val="006E1F7E"/>
    <w:rsid w:val="006E20E7"/>
    <w:rsid w:val="006E214B"/>
    <w:rsid w:val="006E2198"/>
    <w:rsid w:val="006E21EE"/>
    <w:rsid w:val="006E227D"/>
    <w:rsid w:val="006E22DB"/>
    <w:rsid w:val="006E23DD"/>
    <w:rsid w:val="006E2594"/>
    <w:rsid w:val="006E25A1"/>
    <w:rsid w:val="006E263D"/>
    <w:rsid w:val="006E269E"/>
    <w:rsid w:val="006E2781"/>
    <w:rsid w:val="006E2868"/>
    <w:rsid w:val="006E28DA"/>
    <w:rsid w:val="006E293F"/>
    <w:rsid w:val="006E29FB"/>
    <w:rsid w:val="006E2A30"/>
    <w:rsid w:val="006E2A9C"/>
    <w:rsid w:val="006E2AFC"/>
    <w:rsid w:val="006E2C94"/>
    <w:rsid w:val="006E2D26"/>
    <w:rsid w:val="006E2E24"/>
    <w:rsid w:val="006E2E36"/>
    <w:rsid w:val="006E2E95"/>
    <w:rsid w:val="006E2F72"/>
    <w:rsid w:val="006E3057"/>
    <w:rsid w:val="006E31A6"/>
    <w:rsid w:val="006E31B6"/>
    <w:rsid w:val="006E31CA"/>
    <w:rsid w:val="006E320A"/>
    <w:rsid w:val="006E32D4"/>
    <w:rsid w:val="006E3353"/>
    <w:rsid w:val="006E3401"/>
    <w:rsid w:val="006E3444"/>
    <w:rsid w:val="006E3533"/>
    <w:rsid w:val="006E35EC"/>
    <w:rsid w:val="006E36C3"/>
    <w:rsid w:val="006E3878"/>
    <w:rsid w:val="006E3A9B"/>
    <w:rsid w:val="006E3ABD"/>
    <w:rsid w:val="006E3C02"/>
    <w:rsid w:val="006E3C11"/>
    <w:rsid w:val="006E3C21"/>
    <w:rsid w:val="006E3D02"/>
    <w:rsid w:val="006E3D16"/>
    <w:rsid w:val="006E3D34"/>
    <w:rsid w:val="006E3E96"/>
    <w:rsid w:val="006E3F7A"/>
    <w:rsid w:val="006E40B2"/>
    <w:rsid w:val="006E4106"/>
    <w:rsid w:val="006E41E6"/>
    <w:rsid w:val="006E4252"/>
    <w:rsid w:val="006E4388"/>
    <w:rsid w:val="006E4418"/>
    <w:rsid w:val="006E4439"/>
    <w:rsid w:val="006E44E8"/>
    <w:rsid w:val="006E45CF"/>
    <w:rsid w:val="006E4660"/>
    <w:rsid w:val="006E46A7"/>
    <w:rsid w:val="006E4713"/>
    <w:rsid w:val="006E471E"/>
    <w:rsid w:val="006E478E"/>
    <w:rsid w:val="006E484C"/>
    <w:rsid w:val="006E489D"/>
    <w:rsid w:val="006E48B3"/>
    <w:rsid w:val="006E48DE"/>
    <w:rsid w:val="006E4916"/>
    <w:rsid w:val="006E4999"/>
    <w:rsid w:val="006E49D6"/>
    <w:rsid w:val="006E49F1"/>
    <w:rsid w:val="006E4A09"/>
    <w:rsid w:val="006E4AB7"/>
    <w:rsid w:val="006E4B3B"/>
    <w:rsid w:val="006E4CCD"/>
    <w:rsid w:val="006E4D62"/>
    <w:rsid w:val="006E4D95"/>
    <w:rsid w:val="006E4EA3"/>
    <w:rsid w:val="006E50AF"/>
    <w:rsid w:val="006E51C7"/>
    <w:rsid w:val="006E51FE"/>
    <w:rsid w:val="006E5272"/>
    <w:rsid w:val="006E5279"/>
    <w:rsid w:val="006E5311"/>
    <w:rsid w:val="006E5565"/>
    <w:rsid w:val="006E5619"/>
    <w:rsid w:val="006E58DA"/>
    <w:rsid w:val="006E5952"/>
    <w:rsid w:val="006E5A5E"/>
    <w:rsid w:val="006E5D1A"/>
    <w:rsid w:val="006E5D33"/>
    <w:rsid w:val="006E5DAE"/>
    <w:rsid w:val="006E5DDA"/>
    <w:rsid w:val="006E5DF2"/>
    <w:rsid w:val="006E5F50"/>
    <w:rsid w:val="006E603B"/>
    <w:rsid w:val="006E61E9"/>
    <w:rsid w:val="006E6231"/>
    <w:rsid w:val="006E6287"/>
    <w:rsid w:val="006E62E7"/>
    <w:rsid w:val="006E6314"/>
    <w:rsid w:val="006E659E"/>
    <w:rsid w:val="006E6662"/>
    <w:rsid w:val="006E666E"/>
    <w:rsid w:val="006E67B6"/>
    <w:rsid w:val="006E67FE"/>
    <w:rsid w:val="006E686F"/>
    <w:rsid w:val="006E687B"/>
    <w:rsid w:val="006E6882"/>
    <w:rsid w:val="006E6887"/>
    <w:rsid w:val="006E6890"/>
    <w:rsid w:val="006E6960"/>
    <w:rsid w:val="006E6B48"/>
    <w:rsid w:val="006E6CA5"/>
    <w:rsid w:val="006E6CF0"/>
    <w:rsid w:val="006E6D74"/>
    <w:rsid w:val="006E6E7E"/>
    <w:rsid w:val="006E6EE6"/>
    <w:rsid w:val="006E6F43"/>
    <w:rsid w:val="006E6F8A"/>
    <w:rsid w:val="006E6FE9"/>
    <w:rsid w:val="006E7045"/>
    <w:rsid w:val="006E706E"/>
    <w:rsid w:val="006E71E6"/>
    <w:rsid w:val="006E737B"/>
    <w:rsid w:val="006E767D"/>
    <w:rsid w:val="006E7691"/>
    <w:rsid w:val="006E7794"/>
    <w:rsid w:val="006E77FE"/>
    <w:rsid w:val="006E7C06"/>
    <w:rsid w:val="006E7C2E"/>
    <w:rsid w:val="006E7C36"/>
    <w:rsid w:val="006E7F0F"/>
    <w:rsid w:val="006E7F15"/>
    <w:rsid w:val="006E7F9D"/>
    <w:rsid w:val="006F0052"/>
    <w:rsid w:val="006F015C"/>
    <w:rsid w:val="006F0201"/>
    <w:rsid w:val="006F0203"/>
    <w:rsid w:val="006F0230"/>
    <w:rsid w:val="006F025D"/>
    <w:rsid w:val="006F02DD"/>
    <w:rsid w:val="006F039F"/>
    <w:rsid w:val="006F03C2"/>
    <w:rsid w:val="006F0556"/>
    <w:rsid w:val="006F0558"/>
    <w:rsid w:val="006F0561"/>
    <w:rsid w:val="006F0631"/>
    <w:rsid w:val="006F072A"/>
    <w:rsid w:val="006F078D"/>
    <w:rsid w:val="006F0795"/>
    <w:rsid w:val="006F07CC"/>
    <w:rsid w:val="006F0881"/>
    <w:rsid w:val="006F0885"/>
    <w:rsid w:val="006F0894"/>
    <w:rsid w:val="006F08BF"/>
    <w:rsid w:val="006F09F9"/>
    <w:rsid w:val="006F0A5D"/>
    <w:rsid w:val="006F0A6B"/>
    <w:rsid w:val="006F0B57"/>
    <w:rsid w:val="006F0BF4"/>
    <w:rsid w:val="006F0C2F"/>
    <w:rsid w:val="006F0C6B"/>
    <w:rsid w:val="006F0D59"/>
    <w:rsid w:val="006F0DAF"/>
    <w:rsid w:val="006F0F47"/>
    <w:rsid w:val="006F0FA0"/>
    <w:rsid w:val="006F0FD5"/>
    <w:rsid w:val="006F1155"/>
    <w:rsid w:val="006F11CD"/>
    <w:rsid w:val="006F11E6"/>
    <w:rsid w:val="006F14F1"/>
    <w:rsid w:val="006F15E3"/>
    <w:rsid w:val="006F1760"/>
    <w:rsid w:val="006F18D9"/>
    <w:rsid w:val="006F18E9"/>
    <w:rsid w:val="006F19A3"/>
    <w:rsid w:val="006F19E9"/>
    <w:rsid w:val="006F1A1D"/>
    <w:rsid w:val="006F1B7A"/>
    <w:rsid w:val="006F1ECF"/>
    <w:rsid w:val="006F1F2F"/>
    <w:rsid w:val="006F1F32"/>
    <w:rsid w:val="006F1F8A"/>
    <w:rsid w:val="006F2143"/>
    <w:rsid w:val="006F220A"/>
    <w:rsid w:val="006F2229"/>
    <w:rsid w:val="006F251E"/>
    <w:rsid w:val="006F2684"/>
    <w:rsid w:val="006F2836"/>
    <w:rsid w:val="006F2846"/>
    <w:rsid w:val="006F2A23"/>
    <w:rsid w:val="006F2A40"/>
    <w:rsid w:val="006F2A43"/>
    <w:rsid w:val="006F2A4A"/>
    <w:rsid w:val="006F2BCF"/>
    <w:rsid w:val="006F2EBA"/>
    <w:rsid w:val="006F306C"/>
    <w:rsid w:val="006F30D6"/>
    <w:rsid w:val="006F3229"/>
    <w:rsid w:val="006F329E"/>
    <w:rsid w:val="006F3307"/>
    <w:rsid w:val="006F3464"/>
    <w:rsid w:val="006F353F"/>
    <w:rsid w:val="006F354A"/>
    <w:rsid w:val="006F35F6"/>
    <w:rsid w:val="006F3677"/>
    <w:rsid w:val="006F368C"/>
    <w:rsid w:val="006F36B7"/>
    <w:rsid w:val="006F379D"/>
    <w:rsid w:val="006F37FC"/>
    <w:rsid w:val="006F3824"/>
    <w:rsid w:val="006F3870"/>
    <w:rsid w:val="006F388C"/>
    <w:rsid w:val="006F3929"/>
    <w:rsid w:val="006F3A38"/>
    <w:rsid w:val="006F3C99"/>
    <w:rsid w:val="006F3DF8"/>
    <w:rsid w:val="006F3E46"/>
    <w:rsid w:val="006F3F09"/>
    <w:rsid w:val="006F4020"/>
    <w:rsid w:val="006F40AE"/>
    <w:rsid w:val="006F40C5"/>
    <w:rsid w:val="006F4111"/>
    <w:rsid w:val="006F4203"/>
    <w:rsid w:val="006F42FC"/>
    <w:rsid w:val="006F4311"/>
    <w:rsid w:val="006F44E1"/>
    <w:rsid w:val="006F4666"/>
    <w:rsid w:val="006F4669"/>
    <w:rsid w:val="006F46A2"/>
    <w:rsid w:val="006F47EA"/>
    <w:rsid w:val="006F485D"/>
    <w:rsid w:val="006F49A4"/>
    <w:rsid w:val="006F4B0C"/>
    <w:rsid w:val="006F4D0F"/>
    <w:rsid w:val="006F4D16"/>
    <w:rsid w:val="006F4EC7"/>
    <w:rsid w:val="006F4F56"/>
    <w:rsid w:val="006F4F76"/>
    <w:rsid w:val="006F5073"/>
    <w:rsid w:val="006F5097"/>
    <w:rsid w:val="006F50C8"/>
    <w:rsid w:val="006F5116"/>
    <w:rsid w:val="006F5138"/>
    <w:rsid w:val="006F51E1"/>
    <w:rsid w:val="006F5245"/>
    <w:rsid w:val="006F5413"/>
    <w:rsid w:val="006F54C9"/>
    <w:rsid w:val="006F55F5"/>
    <w:rsid w:val="006F5605"/>
    <w:rsid w:val="006F5681"/>
    <w:rsid w:val="006F57C7"/>
    <w:rsid w:val="006F57D2"/>
    <w:rsid w:val="006F587E"/>
    <w:rsid w:val="006F5960"/>
    <w:rsid w:val="006F5AD6"/>
    <w:rsid w:val="006F5AE5"/>
    <w:rsid w:val="006F5AEE"/>
    <w:rsid w:val="006F5C00"/>
    <w:rsid w:val="006F5CAC"/>
    <w:rsid w:val="006F5CE7"/>
    <w:rsid w:val="006F5D40"/>
    <w:rsid w:val="006F5E5C"/>
    <w:rsid w:val="006F5E8A"/>
    <w:rsid w:val="006F5F8E"/>
    <w:rsid w:val="006F6037"/>
    <w:rsid w:val="006F612B"/>
    <w:rsid w:val="006F616B"/>
    <w:rsid w:val="006F6388"/>
    <w:rsid w:val="006F63A5"/>
    <w:rsid w:val="006F64C7"/>
    <w:rsid w:val="006F65D9"/>
    <w:rsid w:val="006F661A"/>
    <w:rsid w:val="006F6627"/>
    <w:rsid w:val="006F6664"/>
    <w:rsid w:val="006F66AD"/>
    <w:rsid w:val="006F6742"/>
    <w:rsid w:val="006F67FB"/>
    <w:rsid w:val="006F6804"/>
    <w:rsid w:val="006F6848"/>
    <w:rsid w:val="006F6910"/>
    <w:rsid w:val="006F6952"/>
    <w:rsid w:val="006F69CB"/>
    <w:rsid w:val="006F6A14"/>
    <w:rsid w:val="006F6A3F"/>
    <w:rsid w:val="006F6B5A"/>
    <w:rsid w:val="006F6B72"/>
    <w:rsid w:val="006F6BD5"/>
    <w:rsid w:val="006F6C64"/>
    <w:rsid w:val="006F6DBE"/>
    <w:rsid w:val="006F6E8A"/>
    <w:rsid w:val="006F6F35"/>
    <w:rsid w:val="006F7057"/>
    <w:rsid w:val="006F711E"/>
    <w:rsid w:val="006F7290"/>
    <w:rsid w:val="006F72E0"/>
    <w:rsid w:val="006F72FE"/>
    <w:rsid w:val="006F73C6"/>
    <w:rsid w:val="006F7422"/>
    <w:rsid w:val="006F74DE"/>
    <w:rsid w:val="006F7534"/>
    <w:rsid w:val="006F757C"/>
    <w:rsid w:val="006F7609"/>
    <w:rsid w:val="006F760B"/>
    <w:rsid w:val="006F760D"/>
    <w:rsid w:val="006F7736"/>
    <w:rsid w:val="006F77D5"/>
    <w:rsid w:val="006F7929"/>
    <w:rsid w:val="006F79B5"/>
    <w:rsid w:val="006F7A0A"/>
    <w:rsid w:val="006F7A21"/>
    <w:rsid w:val="006F7AB3"/>
    <w:rsid w:val="006F7C61"/>
    <w:rsid w:val="006F7D3F"/>
    <w:rsid w:val="006F7D8E"/>
    <w:rsid w:val="006F7D9D"/>
    <w:rsid w:val="006F7E0C"/>
    <w:rsid w:val="006F7E8E"/>
    <w:rsid w:val="0070014E"/>
    <w:rsid w:val="00700185"/>
    <w:rsid w:val="00700267"/>
    <w:rsid w:val="007002DD"/>
    <w:rsid w:val="00700401"/>
    <w:rsid w:val="007004F1"/>
    <w:rsid w:val="00700566"/>
    <w:rsid w:val="007005AA"/>
    <w:rsid w:val="007007AB"/>
    <w:rsid w:val="00700836"/>
    <w:rsid w:val="00700857"/>
    <w:rsid w:val="00700A63"/>
    <w:rsid w:val="00700B3A"/>
    <w:rsid w:val="00700B67"/>
    <w:rsid w:val="00700DA0"/>
    <w:rsid w:val="007010A5"/>
    <w:rsid w:val="007010BD"/>
    <w:rsid w:val="00701180"/>
    <w:rsid w:val="007011D8"/>
    <w:rsid w:val="00701225"/>
    <w:rsid w:val="00701255"/>
    <w:rsid w:val="00701309"/>
    <w:rsid w:val="00701358"/>
    <w:rsid w:val="00701376"/>
    <w:rsid w:val="007013ED"/>
    <w:rsid w:val="00701413"/>
    <w:rsid w:val="0070142B"/>
    <w:rsid w:val="0070150A"/>
    <w:rsid w:val="00701548"/>
    <w:rsid w:val="007015C1"/>
    <w:rsid w:val="007015F1"/>
    <w:rsid w:val="00701670"/>
    <w:rsid w:val="00701696"/>
    <w:rsid w:val="0070177B"/>
    <w:rsid w:val="00701839"/>
    <w:rsid w:val="0070186F"/>
    <w:rsid w:val="007018F7"/>
    <w:rsid w:val="007019AF"/>
    <w:rsid w:val="00701A25"/>
    <w:rsid w:val="00701D13"/>
    <w:rsid w:val="00701DBE"/>
    <w:rsid w:val="00701E0D"/>
    <w:rsid w:val="00701E48"/>
    <w:rsid w:val="00701EEE"/>
    <w:rsid w:val="00702074"/>
    <w:rsid w:val="00702148"/>
    <w:rsid w:val="0070214C"/>
    <w:rsid w:val="00702172"/>
    <w:rsid w:val="007021F0"/>
    <w:rsid w:val="00702219"/>
    <w:rsid w:val="00702244"/>
    <w:rsid w:val="0070224F"/>
    <w:rsid w:val="007022DC"/>
    <w:rsid w:val="007022DE"/>
    <w:rsid w:val="0070235D"/>
    <w:rsid w:val="00702477"/>
    <w:rsid w:val="007025D6"/>
    <w:rsid w:val="007026DA"/>
    <w:rsid w:val="00702763"/>
    <w:rsid w:val="0070276E"/>
    <w:rsid w:val="007027F2"/>
    <w:rsid w:val="00702888"/>
    <w:rsid w:val="007029EF"/>
    <w:rsid w:val="00702AC0"/>
    <w:rsid w:val="00702B48"/>
    <w:rsid w:val="00702BCF"/>
    <w:rsid w:val="00702BE7"/>
    <w:rsid w:val="00702D27"/>
    <w:rsid w:val="00702E00"/>
    <w:rsid w:val="00702E4F"/>
    <w:rsid w:val="00702E60"/>
    <w:rsid w:val="00702F8F"/>
    <w:rsid w:val="007030BC"/>
    <w:rsid w:val="007030F7"/>
    <w:rsid w:val="0070329D"/>
    <w:rsid w:val="007033C2"/>
    <w:rsid w:val="00703478"/>
    <w:rsid w:val="00703539"/>
    <w:rsid w:val="00703580"/>
    <w:rsid w:val="007035E3"/>
    <w:rsid w:val="007035EA"/>
    <w:rsid w:val="0070361C"/>
    <w:rsid w:val="0070362E"/>
    <w:rsid w:val="00703689"/>
    <w:rsid w:val="0070368A"/>
    <w:rsid w:val="007037DE"/>
    <w:rsid w:val="00703993"/>
    <w:rsid w:val="00703B4A"/>
    <w:rsid w:val="00703B8E"/>
    <w:rsid w:val="00703C44"/>
    <w:rsid w:val="00703E10"/>
    <w:rsid w:val="00703EE6"/>
    <w:rsid w:val="00703F83"/>
    <w:rsid w:val="007041FF"/>
    <w:rsid w:val="007043C6"/>
    <w:rsid w:val="00704424"/>
    <w:rsid w:val="007044BF"/>
    <w:rsid w:val="007045EB"/>
    <w:rsid w:val="00704636"/>
    <w:rsid w:val="007046C2"/>
    <w:rsid w:val="00704706"/>
    <w:rsid w:val="00704715"/>
    <w:rsid w:val="00704735"/>
    <w:rsid w:val="007047D9"/>
    <w:rsid w:val="00704824"/>
    <w:rsid w:val="007048A6"/>
    <w:rsid w:val="00704954"/>
    <w:rsid w:val="00704AB9"/>
    <w:rsid w:val="00704ADB"/>
    <w:rsid w:val="00704B13"/>
    <w:rsid w:val="00704B14"/>
    <w:rsid w:val="00704D11"/>
    <w:rsid w:val="00704F93"/>
    <w:rsid w:val="00704FBE"/>
    <w:rsid w:val="00704FDE"/>
    <w:rsid w:val="00704FDF"/>
    <w:rsid w:val="007050DD"/>
    <w:rsid w:val="00705358"/>
    <w:rsid w:val="00705520"/>
    <w:rsid w:val="007056AE"/>
    <w:rsid w:val="007057B2"/>
    <w:rsid w:val="007057BE"/>
    <w:rsid w:val="00705956"/>
    <w:rsid w:val="007059B0"/>
    <w:rsid w:val="007059BB"/>
    <w:rsid w:val="00705A1C"/>
    <w:rsid w:val="00705B41"/>
    <w:rsid w:val="00705BBA"/>
    <w:rsid w:val="00705BEE"/>
    <w:rsid w:val="00705C58"/>
    <w:rsid w:val="00705D02"/>
    <w:rsid w:val="00705D0C"/>
    <w:rsid w:val="00705E00"/>
    <w:rsid w:val="00705E11"/>
    <w:rsid w:val="00705E89"/>
    <w:rsid w:val="00706015"/>
    <w:rsid w:val="00706136"/>
    <w:rsid w:val="0070621F"/>
    <w:rsid w:val="0070623F"/>
    <w:rsid w:val="00706293"/>
    <w:rsid w:val="007062FA"/>
    <w:rsid w:val="0070631C"/>
    <w:rsid w:val="00706401"/>
    <w:rsid w:val="007064E7"/>
    <w:rsid w:val="007064EF"/>
    <w:rsid w:val="0070660A"/>
    <w:rsid w:val="007066C1"/>
    <w:rsid w:val="00706757"/>
    <w:rsid w:val="007067F9"/>
    <w:rsid w:val="0070688A"/>
    <w:rsid w:val="00706A36"/>
    <w:rsid w:val="00706B38"/>
    <w:rsid w:val="00706C34"/>
    <w:rsid w:val="00706C51"/>
    <w:rsid w:val="00706C59"/>
    <w:rsid w:val="00706C6D"/>
    <w:rsid w:val="00706D54"/>
    <w:rsid w:val="00706E54"/>
    <w:rsid w:val="00706E73"/>
    <w:rsid w:val="00706E88"/>
    <w:rsid w:val="00706EEE"/>
    <w:rsid w:val="00706F58"/>
    <w:rsid w:val="00706FD9"/>
    <w:rsid w:val="007071C0"/>
    <w:rsid w:val="007071EC"/>
    <w:rsid w:val="0070722F"/>
    <w:rsid w:val="0070725B"/>
    <w:rsid w:val="007072BC"/>
    <w:rsid w:val="007072D7"/>
    <w:rsid w:val="0070735D"/>
    <w:rsid w:val="0070744A"/>
    <w:rsid w:val="00707607"/>
    <w:rsid w:val="007076CF"/>
    <w:rsid w:val="00707895"/>
    <w:rsid w:val="00707946"/>
    <w:rsid w:val="00707949"/>
    <w:rsid w:val="00707972"/>
    <w:rsid w:val="007079FC"/>
    <w:rsid w:val="00707AB2"/>
    <w:rsid w:val="00707BE4"/>
    <w:rsid w:val="00707D5A"/>
    <w:rsid w:val="00707D85"/>
    <w:rsid w:val="00707DAF"/>
    <w:rsid w:val="00707DCA"/>
    <w:rsid w:val="00707E55"/>
    <w:rsid w:val="00707EE7"/>
    <w:rsid w:val="00707FA5"/>
    <w:rsid w:val="00710091"/>
    <w:rsid w:val="00710199"/>
    <w:rsid w:val="007102DD"/>
    <w:rsid w:val="00710360"/>
    <w:rsid w:val="00710388"/>
    <w:rsid w:val="00710468"/>
    <w:rsid w:val="00710569"/>
    <w:rsid w:val="00710616"/>
    <w:rsid w:val="0071082A"/>
    <w:rsid w:val="0071090A"/>
    <w:rsid w:val="00710986"/>
    <w:rsid w:val="007109A9"/>
    <w:rsid w:val="00710AA7"/>
    <w:rsid w:val="00710B50"/>
    <w:rsid w:val="00710CF2"/>
    <w:rsid w:val="00710DE8"/>
    <w:rsid w:val="00710E70"/>
    <w:rsid w:val="00710E9C"/>
    <w:rsid w:val="00710EC9"/>
    <w:rsid w:val="00710EFD"/>
    <w:rsid w:val="00710FE2"/>
    <w:rsid w:val="007110EA"/>
    <w:rsid w:val="007113CA"/>
    <w:rsid w:val="00711415"/>
    <w:rsid w:val="00711532"/>
    <w:rsid w:val="00711543"/>
    <w:rsid w:val="00711652"/>
    <w:rsid w:val="0071182B"/>
    <w:rsid w:val="0071185C"/>
    <w:rsid w:val="00711863"/>
    <w:rsid w:val="00711873"/>
    <w:rsid w:val="00711965"/>
    <w:rsid w:val="00711A36"/>
    <w:rsid w:val="00711BA2"/>
    <w:rsid w:val="00711BD5"/>
    <w:rsid w:val="00711BF3"/>
    <w:rsid w:val="00711C00"/>
    <w:rsid w:val="00711CAD"/>
    <w:rsid w:val="00711CAE"/>
    <w:rsid w:val="00711D08"/>
    <w:rsid w:val="00711D56"/>
    <w:rsid w:val="00711F0C"/>
    <w:rsid w:val="00712077"/>
    <w:rsid w:val="007120D2"/>
    <w:rsid w:val="007120F7"/>
    <w:rsid w:val="007124AE"/>
    <w:rsid w:val="007124E9"/>
    <w:rsid w:val="00712515"/>
    <w:rsid w:val="00712557"/>
    <w:rsid w:val="007125C7"/>
    <w:rsid w:val="007125D3"/>
    <w:rsid w:val="007127B4"/>
    <w:rsid w:val="007127E6"/>
    <w:rsid w:val="007127EA"/>
    <w:rsid w:val="007127F6"/>
    <w:rsid w:val="007128A2"/>
    <w:rsid w:val="0071292A"/>
    <w:rsid w:val="0071294A"/>
    <w:rsid w:val="007129C5"/>
    <w:rsid w:val="00712CA9"/>
    <w:rsid w:val="00712CB3"/>
    <w:rsid w:val="00712DB2"/>
    <w:rsid w:val="00712EE0"/>
    <w:rsid w:val="00713063"/>
    <w:rsid w:val="00713106"/>
    <w:rsid w:val="00713243"/>
    <w:rsid w:val="00713254"/>
    <w:rsid w:val="0071328E"/>
    <w:rsid w:val="00713312"/>
    <w:rsid w:val="00713343"/>
    <w:rsid w:val="00713566"/>
    <w:rsid w:val="00713571"/>
    <w:rsid w:val="007135A5"/>
    <w:rsid w:val="00713708"/>
    <w:rsid w:val="0071372E"/>
    <w:rsid w:val="00713AE5"/>
    <w:rsid w:val="00713C71"/>
    <w:rsid w:val="00713CAE"/>
    <w:rsid w:val="00713D55"/>
    <w:rsid w:val="00713DAC"/>
    <w:rsid w:val="00713DE6"/>
    <w:rsid w:val="00713F5E"/>
    <w:rsid w:val="00714001"/>
    <w:rsid w:val="007140A5"/>
    <w:rsid w:val="00714126"/>
    <w:rsid w:val="00714139"/>
    <w:rsid w:val="0071415B"/>
    <w:rsid w:val="00714249"/>
    <w:rsid w:val="00714300"/>
    <w:rsid w:val="007143A4"/>
    <w:rsid w:val="00714547"/>
    <w:rsid w:val="00714596"/>
    <w:rsid w:val="0071464C"/>
    <w:rsid w:val="0071480B"/>
    <w:rsid w:val="00714822"/>
    <w:rsid w:val="00714833"/>
    <w:rsid w:val="007149C5"/>
    <w:rsid w:val="00714AB2"/>
    <w:rsid w:val="00714B81"/>
    <w:rsid w:val="00714BA1"/>
    <w:rsid w:val="00714C26"/>
    <w:rsid w:val="00714C9F"/>
    <w:rsid w:val="00714D2B"/>
    <w:rsid w:val="00714E99"/>
    <w:rsid w:val="00714F19"/>
    <w:rsid w:val="00714F27"/>
    <w:rsid w:val="00714F54"/>
    <w:rsid w:val="00714FC5"/>
    <w:rsid w:val="00715164"/>
    <w:rsid w:val="0071521A"/>
    <w:rsid w:val="0071529C"/>
    <w:rsid w:val="007152B6"/>
    <w:rsid w:val="007153CE"/>
    <w:rsid w:val="00715542"/>
    <w:rsid w:val="0071557F"/>
    <w:rsid w:val="007155FA"/>
    <w:rsid w:val="00715660"/>
    <w:rsid w:val="00715726"/>
    <w:rsid w:val="00715788"/>
    <w:rsid w:val="00715880"/>
    <w:rsid w:val="007159F1"/>
    <w:rsid w:val="00715ABE"/>
    <w:rsid w:val="00715C11"/>
    <w:rsid w:val="00715CB7"/>
    <w:rsid w:val="00715D8A"/>
    <w:rsid w:val="00715DA4"/>
    <w:rsid w:val="00715F80"/>
    <w:rsid w:val="0071603A"/>
    <w:rsid w:val="00716099"/>
    <w:rsid w:val="007160B3"/>
    <w:rsid w:val="007160C9"/>
    <w:rsid w:val="00716124"/>
    <w:rsid w:val="007161CC"/>
    <w:rsid w:val="007162CD"/>
    <w:rsid w:val="007162EC"/>
    <w:rsid w:val="0071648A"/>
    <w:rsid w:val="007165BF"/>
    <w:rsid w:val="007165F2"/>
    <w:rsid w:val="007165F3"/>
    <w:rsid w:val="00716603"/>
    <w:rsid w:val="007167C0"/>
    <w:rsid w:val="00716802"/>
    <w:rsid w:val="0071685F"/>
    <w:rsid w:val="007168AC"/>
    <w:rsid w:val="00716946"/>
    <w:rsid w:val="00716A21"/>
    <w:rsid w:val="00716A8A"/>
    <w:rsid w:val="00716D20"/>
    <w:rsid w:val="00716DDD"/>
    <w:rsid w:val="00716E6B"/>
    <w:rsid w:val="00716EFE"/>
    <w:rsid w:val="00717010"/>
    <w:rsid w:val="007170AC"/>
    <w:rsid w:val="007170DA"/>
    <w:rsid w:val="007171D2"/>
    <w:rsid w:val="0071720E"/>
    <w:rsid w:val="0071722B"/>
    <w:rsid w:val="007172A2"/>
    <w:rsid w:val="007172AD"/>
    <w:rsid w:val="007172C3"/>
    <w:rsid w:val="007172F2"/>
    <w:rsid w:val="00717332"/>
    <w:rsid w:val="007173B6"/>
    <w:rsid w:val="00717523"/>
    <w:rsid w:val="00717538"/>
    <w:rsid w:val="00717546"/>
    <w:rsid w:val="00717656"/>
    <w:rsid w:val="00717759"/>
    <w:rsid w:val="00717775"/>
    <w:rsid w:val="0071780F"/>
    <w:rsid w:val="00717921"/>
    <w:rsid w:val="007179DD"/>
    <w:rsid w:val="00717A6D"/>
    <w:rsid w:val="00717BDB"/>
    <w:rsid w:val="00717C23"/>
    <w:rsid w:val="00717D2D"/>
    <w:rsid w:val="00717EF7"/>
    <w:rsid w:val="0072001B"/>
    <w:rsid w:val="007200D9"/>
    <w:rsid w:val="007200F6"/>
    <w:rsid w:val="007201DC"/>
    <w:rsid w:val="00720240"/>
    <w:rsid w:val="007204B0"/>
    <w:rsid w:val="007204DD"/>
    <w:rsid w:val="007204ED"/>
    <w:rsid w:val="007205FB"/>
    <w:rsid w:val="007207E2"/>
    <w:rsid w:val="00720801"/>
    <w:rsid w:val="0072083C"/>
    <w:rsid w:val="00720902"/>
    <w:rsid w:val="00720921"/>
    <w:rsid w:val="007209C7"/>
    <w:rsid w:val="00720AA4"/>
    <w:rsid w:val="00720BDA"/>
    <w:rsid w:val="00720BF9"/>
    <w:rsid w:val="00720C29"/>
    <w:rsid w:val="00720C6E"/>
    <w:rsid w:val="00720CA0"/>
    <w:rsid w:val="00720FE6"/>
    <w:rsid w:val="00721034"/>
    <w:rsid w:val="00721070"/>
    <w:rsid w:val="007210C9"/>
    <w:rsid w:val="00721158"/>
    <w:rsid w:val="0072121F"/>
    <w:rsid w:val="007212AF"/>
    <w:rsid w:val="007212C7"/>
    <w:rsid w:val="0072133D"/>
    <w:rsid w:val="00721341"/>
    <w:rsid w:val="00721431"/>
    <w:rsid w:val="00721552"/>
    <w:rsid w:val="0072167D"/>
    <w:rsid w:val="0072169C"/>
    <w:rsid w:val="00721717"/>
    <w:rsid w:val="00721730"/>
    <w:rsid w:val="007218E0"/>
    <w:rsid w:val="0072196E"/>
    <w:rsid w:val="0072199E"/>
    <w:rsid w:val="007219D6"/>
    <w:rsid w:val="007219FF"/>
    <w:rsid w:val="00721E1F"/>
    <w:rsid w:val="00721F65"/>
    <w:rsid w:val="00721F97"/>
    <w:rsid w:val="00722041"/>
    <w:rsid w:val="00722086"/>
    <w:rsid w:val="007220CC"/>
    <w:rsid w:val="007220DD"/>
    <w:rsid w:val="007221F2"/>
    <w:rsid w:val="00722340"/>
    <w:rsid w:val="0072235A"/>
    <w:rsid w:val="00722414"/>
    <w:rsid w:val="007225BC"/>
    <w:rsid w:val="00722761"/>
    <w:rsid w:val="0072279A"/>
    <w:rsid w:val="00722850"/>
    <w:rsid w:val="007228C6"/>
    <w:rsid w:val="007229BF"/>
    <w:rsid w:val="007229D6"/>
    <w:rsid w:val="00722A0E"/>
    <w:rsid w:val="00722A70"/>
    <w:rsid w:val="00722A99"/>
    <w:rsid w:val="00722B1B"/>
    <w:rsid w:val="00722B86"/>
    <w:rsid w:val="00722BD9"/>
    <w:rsid w:val="00722C2F"/>
    <w:rsid w:val="00722C87"/>
    <w:rsid w:val="00722DA9"/>
    <w:rsid w:val="00722DEC"/>
    <w:rsid w:val="00722E65"/>
    <w:rsid w:val="00722F59"/>
    <w:rsid w:val="00722FB4"/>
    <w:rsid w:val="00723024"/>
    <w:rsid w:val="007232AF"/>
    <w:rsid w:val="007232C6"/>
    <w:rsid w:val="007232EA"/>
    <w:rsid w:val="0072336C"/>
    <w:rsid w:val="0072337C"/>
    <w:rsid w:val="007233EE"/>
    <w:rsid w:val="0072370B"/>
    <w:rsid w:val="0072371E"/>
    <w:rsid w:val="00723788"/>
    <w:rsid w:val="007237A1"/>
    <w:rsid w:val="00723868"/>
    <w:rsid w:val="00723A1E"/>
    <w:rsid w:val="00723B3E"/>
    <w:rsid w:val="00723E30"/>
    <w:rsid w:val="00723F06"/>
    <w:rsid w:val="00723F37"/>
    <w:rsid w:val="00723FBE"/>
    <w:rsid w:val="00723FE8"/>
    <w:rsid w:val="00724098"/>
    <w:rsid w:val="0072416F"/>
    <w:rsid w:val="00724245"/>
    <w:rsid w:val="0072424A"/>
    <w:rsid w:val="0072425E"/>
    <w:rsid w:val="007242DB"/>
    <w:rsid w:val="00724347"/>
    <w:rsid w:val="007243E7"/>
    <w:rsid w:val="007245F1"/>
    <w:rsid w:val="0072478B"/>
    <w:rsid w:val="0072480D"/>
    <w:rsid w:val="0072482E"/>
    <w:rsid w:val="00724838"/>
    <w:rsid w:val="0072499B"/>
    <w:rsid w:val="00724B02"/>
    <w:rsid w:val="00724B4B"/>
    <w:rsid w:val="00724B76"/>
    <w:rsid w:val="00724BF5"/>
    <w:rsid w:val="00724BF6"/>
    <w:rsid w:val="00724C75"/>
    <w:rsid w:val="00724C7D"/>
    <w:rsid w:val="00724C7E"/>
    <w:rsid w:val="00724CF8"/>
    <w:rsid w:val="00724D35"/>
    <w:rsid w:val="00724D9F"/>
    <w:rsid w:val="00724E2E"/>
    <w:rsid w:val="00724E73"/>
    <w:rsid w:val="00724EF1"/>
    <w:rsid w:val="00724F07"/>
    <w:rsid w:val="00725031"/>
    <w:rsid w:val="0072512F"/>
    <w:rsid w:val="007252CA"/>
    <w:rsid w:val="0072532F"/>
    <w:rsid w:val="007255D2"/>
    <w:rsid w:val="0072576F"/>
    <w:rsid w:val="0072577B"/>
    <w:rsid w:val="007257F4"/>
    <w:rsid w:val="007257FC"/>
    <w:rsid w:val="0072596B"/>
    <w:rsid w:val="007259A1"/>
    <w:rsid w:val="00725A63"/>
    <w:rsid w:val="00725BA5"/>
    <w:rsid w:val="00725C01"/>
    <w:rsid w:val="00725C4C"/>
    <w:rsid w:val="00725CC3"/>
    <w:rsid w:val="00725CF8"/>
    <w:rsid w:val="00725D5F"/>
    <w:rsid w:val="00725DFB"/>
    <w:rsid w:val="00725FF2"/>
    <w:rsid w:val="00726059"/>
    <w:rsid w:val="0072606D"/>
    <w:rsid w:val="0072618C"/>
    <w:rsid w:val="007261DB"/>
    <w:rsid w:val="0072628D"/>
    <w:rsid w:val="0072633A"/>
    <w:rsid w:val="0072634B"/>
    <w:rsid w:val="0072641E"/>
    <w:rsid w:val="00726433"/>
    <w:rsid w:val="007264F2"/>
    <w:rsid w:val="00726558"/>
    <w:rsid w:val="007265E5"/>
    <w:rsid w:val="00726628"/>
    <w:rsid w:val="00726744"/>
    <w:rsid w:val="00726844"/>
    <w:rsid w:val="007268AD"/>
    <w:rsid w:val="00726A2E"/>
    <w:rsid w:val="00726B3F"/>
    <w:rsid w:val="00726B9C"/>
    <w:rsid w:val="00726BB5"/>
    <w:rsid w:val="00726C0F"/>
    <w:rsid w:val="00726C12"/>
    <w:rsid w:val="00726C49"/>
    <w:rsid w:val="00726C51"/>
    <w:rsid w:val="00726C59"/>
    <w:rsid w:val="00726D9B"/>
    <w:rsid w:val="00726E47"/>
    <w:rsid w:val="00726E5C"/>
    <w:rsid w:val="00726E81"/>
    <w:rsid w:val="00726F39"/>
    <w:rsid w:val="0072708D"/>
    <w:rsid w:val="00727111"/>
    <w:rsid w:val="0072719E"/>
    <w:rsid w:val="0072724C"/>
    <w:rsid w:val="00727284"/>
    <w:rsid w:val="00727289"/>
    <w:rsid w:val="007272D0"/>
    <w:rsid w:val="007272EB"/>
    <w:rsid w:val="007273FD"/>
    <w:rsid w:val="007274B4"/>
    <w:rsid w:val="007274E4"/>
    <w:rsid w:val="0072750F"/>
    <w:rsid w:val="007275DA"/>
    <w:rsid w:val="00727888"/>
    <w:rsid w:val="0072790E"/>
    <w:rsid w:val="00727A5F"/>
    <w:rsid w:val="00727BAA"/>
    <w:rsid w:val="00727C94"/>
    <w:rsid w:val="00727EDC"/>
    <w:rsid w:val="00727EF2"/>
    <w:rsid w:val="00730037"/>
    <w:rsid w:val="00730119"/>
    <w:rsid w:val="00730161"/>
    <w:rsid w:val="00730300"/>
    <w:rsid w:val="00730340"/>
    <w:rsid w:val="007303BF"/>
    <w:rsid w:val="00730542"/>
    <w:rsid w:val="00730763"/>
    <w:rsid w:val="00730777"/>
    <w:rsid w:val="00730929"/>
    <w:rsid w:val="00730971"/>
    <w:rsid w:val="0073099F"/>
    <w:rsid w:val="00730ABA"/>
    <w:rsid w:val="00730AE7"/>
    <w:rsid w:val="00730B08"/>
    <w:rsid w:val="00730B68"/>
    <w:rsid w:val="00730C26"/>
    <w:rsid w:val="00730F44"/>
    <w:rsid w:val="00730F74"/>
    <w:rsid w:val="00731084"/>
    <w:rsid w:val="007313C5"/>
    <w:rsid w:val="0073141A"/>
    <w:rsid w:val="0073142C"/>
    <w:rsid w:val="0073154A"/>
    <w:rsid w:val="0073158D"/>
    <w:rsid w:val="007315A5"/>
    <w:rsid w:val="007315C2"/>
    <w:rsid w:val="00731612"/>
    <w:rsid w:val="0073164A"/>
    <w:rsid w:val="00731650"/>
    <w:rsid w:val="007316D7"/>
    <w:rsid w:val="0073172E"/>
    <w:rsid w:val="007318B6"/>
    <w:rsid w:val="007318EB"/>
    <w:rsid w:val="0073199C"/>
    <w:rsid w:val="00731B0A"/>
    <w:rsid w:val="00731C26"/>
    <w:rsid w:val="00731C48"/>
    <w:rsid w:val="00731C52"/>
    <w:rsid w:val="00731C74"/>
    <w:rsid w:val="00731C98"/>
    <w:rsid w:val="00731CE8"/>
    <w:rsid w:val="00731CF4"/>
    <w:rsid w:val="00731CF8"/>
    <w:rsid w:val="00731D84"/>
    <w:rsid w:val="00731E66"/>
    <w:rsid w:val="00731EAE"/>
    <w:rsid w:val="00731F06"/>
    <w:rsid w:val="00731FC8"/>
    <w:rsid w:val="00731FD5"/>
    <w:rsid w:val="00731FEA"/>
    <w:rsid w:val="00732292"/>
    <w:rsid w:val="0073253C"/>
    <w:rsid w:val="007325B0"/>
    <w:rsid w:val="007325DE"/>
    <w:rsid w:val="0073260B"/>
    <w:rsid w:val="0073262B"/>
    <w:rsid w:val="00732722"/>
    <w:rsid w:val="0073272F"/>
    <w:rsid w:val="0073279D"/>
    <w:rsid w:val="007327CA"/>
    <w:rsid w:val="00732892"/>
    <w:rsid w:val="00732A2D"/>
    <w:rsid w:val="00732AAE"/>
    <w:rsid w:val="00732B8B"/>
    <w:rsid w:val="00732BAD"/>
    <w:rsid w:val="00732BB1"/>
    <w:rsid w:val="00732C21"/>
    <w:rsid w:val="00732DDE"/>
    <w:rsid w:val="00732E3E"/>
    <w:rsid w:val="00732E4F"/>
    <w:rsid w:val="00732F25"/>
    <w:rsid w:val="00732F2C"/>
    <w:rsid w:val="00732FA0"/>
    <w:rsid w:val="00733073"/>
    <w:rsid w:val="00733159"/>
    <w:rsid w:val="0073323F"/>
    <w:rsid w:val="00733307"/>
    <w:rsid w:val="00733317"/>
    <w:rsid w:val="00733407"/>
    <w:rsid w:val="00733540"/>
    <w:rsid w:val="0073365A"/>
    <w:rsid w:val="0073366A"/>
    <w:rsid w:val="007337AC"/>
    <w:rsid w:val="0073384E"/>
    <w:rsid w:val="0073388A"/>
    <w:rsid w:val="007339E0"/>
    <w:rsid w:val="007339FB"/>
    <w:rsid w:val="00733D13"/>
    <w:rsid w:val="00733F6B"/>
    <w:rsid w:val="00734138"/>
    <w:rsid w:val="007342AB"/>
    <w:rsid w:val="00734311"/>
    <w:rsid w:val="0073431D"/>
    <w:rsid w:val="00734365"/>
    <w:rsid w:val="00734375"/>
    <w:rsid w:val="00734432"/>
    <w:rsid w:val="007346AC"/>
    <w:rsid w:val="00734713"/>
    <w:rsid w:val="00734799"/>
    <w:rsid w:val="007347CE"/>
    <w:rsid w:val="007347D9"/>
    <w:rsid w:val="0073480C"/>
    <w:rsid w:val="00734853"/>
    <w:rsid w:val="00734A37"/>
    <w:rsid w:val="00734A3C"/>
    <w:rsid w:val="00734BC8"/>
    <w:rsid w:val="00734BFF"/>
    <w:rsid w:val="00734C2E"/>
    <w:rsid w:val="00734C8C"/>
    <w:rsid w:val="00734D92"/>
    <w:rsid w:val="00735027"/>
    <w:rsid w:val="00735033"/>
    <w:rsid w:val="00735096"/>
    <w:rsid w:val="0073514F"/>
    <w:rsid w:val="007351F7"/>
    <w:rsid w:val="0073525D"/>
    <w:rsid w:val="007352E7"/>
    <w:rsid w:val="0073531E"/>
    <w:rsid w:val="00735328"/>
    <w:rsid w:val="00735338"/>
    <w:rsid w:val="00735418"/>
    <w:rsid w:val="007354C0"/>
    <w:rsid w:val="00735525"/>
    <w:rsid w:val="0073567C"/>
    <w:rsid w:val="00735775"/>
    <w:rsid w:val="00735846"/>
    <w:rsid w:val="00735896"/>
    <w:rsid w:val="00735905"/>
    <w:rsid w:val="00735916"/>
    <w:rsid w:val="00735984"/>
    <w:rsid w:val="00735997"/>
    <w:rsid w:val="00735A95"/>
    <w:rsid w:val="00735ACB"/>
    <w:rsid w:val="00735B37"/>
    <w:rsid w:val="00735B52"/>
    <w:rsid w:val="00735C25"/>
    <w:rsid w:val="00735C9D"/>
    <w:rsid w:val="00735CF7"/>
    <w:rsid w:val="00735D5C"/>
    <w:rsid w:val="00735EC2"/>
    <w:rsid w:val="00735F58"/>
    <w:rsid w:val="00735F87"/>
    <w:rsid w:val="00736157"/>
    <w:rsid w:val="007361EC"/>
    <w:rsid w:val="007361F3"/>
    <w:rsid w:val="00736306"/>
    <w:rsid w:val="00736494"/>
    <w:rsid w:val="007364A9"/>
    <w:rsid w:val="00736541"/>
    <w:rsid w:val="0073666C"/>
    <w:rsid w:val="007367D6"/>
    <w:rsid w:val="0073685B"/>
    <w:rsid w:val="00736A02"/>
    <w:rsid w:val="00736B3B"/>
    <w:rsid w:val="00736B71"/>
    <w:rsid w:val="00736C1C"/>
    <w:rsid w:val="00736C1E"/>
    <w:rsid w:val="00736D28"/>
    <w:rsid w:val="00736E8C"/>
    <w:rsid w:val="00736EB7"/>
    <w:rsid w:val="00736F14"/>
    <w:rsid w:val="00736F78"/>
    <w:rsid w:val="00736F9C"/>
    <w:rsid w:val="00737143"/>
    <w:rsid w:val="0073721C"/>
    <w:rsid w:val="007372BB"/>
    <w:rsid w:val="007372C7"/>
    <w:rsid w:val="00737390"/>
    <w:rsid w:val="007373A7"/>
    <w:rsid w:val="00737480"/>
    <w:rsid w:val="00737494"/>
    <w:rsid w:val="007374AB"/>
    <w:rsid w:val="00737525"/>
    <w:rsid w:val="00737579"/>
    <w:rsid w:val="0073759C"/>
    <w:rsid w:val="00737601"/>
    <w:rsid w:val="00737661"/>
    <w:rsid w:val="007376A2"/>
    <w:rsid w:val="007376D4"/>
    <w:rsid w:val="007376F4"/>
    <w:rsid w:val="00737762"/>
    <w:rsid w:val="007377A9"/>
    <w:rsid w:val="007377DC"/>
    <w:rsid w:val="0073784D"/>
    <w:rsid w:val="007378C4"/>
    <w:rsid w:val="007379BB"/>
    <w:rsid w:val="007379F1"/>
    <w:rsid w:val="00737A5F"/>
    <w:rsid w:val="00737A9C"/>
    <w:rsid w:val="00737C05"/>
    <w:rsid w:val="00737C16"/>
    <w:rsid w:val="00737C26"/>
    <w:rsid w:val="00737CDD"/>
    <w:rsid w:val="00737D98"/>
    <w:rsid w:val="00737EDA"/>
    <w:rsid w:val="0074024F"/>
    <w:rsid w:val="0074026A"/>
    <w:rsid w:val="007402D7"/>
    <w:rsid w:val="00740307"/>
    <w:rsid w:val="00740352"/>
    <w:rsid w:val="007403A4"/>
    <w:rsid w:val="00740431"/>
    <w:rsid w:val="007404D2"/>
    <w:rsid w:val="0074066C"/>
    <w:rsid w:val="007407B5"/>
    <w:rsid w:val="0074080C"/>
    <w:rsid w:val="00740827"/>
    <w:rsid w:val="007409AA"/>
    <w:rsid w:val="00740CD7"/>
    <w:rsid w:val="00740F67"/>
    <w:rsid w:val="00741098"/>
    <w:rsid w:val="0074136E"/>
    <w:rsid w:val="00741524"/>
    <w:rsid w:val="00741571"/>
    <w:rsid w:val="007415A7"/>
    <w:rsid w:val="007416B8"/>
    <w:rsid w:val="00741886"/>
    <w:rsid w:val="0074192C"/>
    <w:rsid w:val="00741989"/>
    <w:rsid w:val="00741AA0"/>
    <w:rsid w:val="00741B3F"/>
    <w:rsid w:val="00741B9E"/>
    <w:rsid w:val="00741BE6"/>
    <w:rsid w:val="00741C7C"/>
    <w:rsid w:val="00741CEF"/>
    <w:rsid w:val="00741CFE"/>
    <w:rsid w:val="00741DA8"/>
    <w:rsid w:val="00741DC1"/>
    <w:rsid w:val="00741DEC"/>
    <w:rsid w:val="00741E71"/>
    <w:rsid w:val="00741EAD"/>
    <w:rsid w:val="00741F53"/>
    <w:rsid w:val="0074204B"/>
    <w:rsid w:val="00742381"/>
    <w:rsid w:val="00742433"/>
    <w:rsid w:val="0074258A"/>
    <w:rsid w:val="007425AC"/>
    <w:rsid w:val="00742727"/>
    <w:rsid w:val="007427AE"/>
    <w:rsid w:val="007427C6"/>
    <w:rsid w:val="00742885"/>
    <w:rsid w:val="007428AC"/>
    <w:rsid w:val="007428B1"/>
    <w:rsid w:val="00742AF0"/>
    <w:rsid w:val="00742DE2"/>
    <w:rsid w:val="00742DEB"/>
    <w:rsid w:val="00742EA0"/>
    <w:rsid w:val="00742F2D"/>
    <w:rsid w:val="00742F3B"/>
    <w:rsid w:val="00742F5D"/>
    <w:rsid w:val="00742FEA"/>
    <w:rsid w:val="007432AD"/>
    <w:rsid w:val="007432C8"/>
    <w:rsid w:val="0074345B"/>
    <w:rsid w:val="00743460"/>
    <w:rsid w:val="007434D2"/>
    <w:rsid w:val="00743551"/>
    <w:rsid w:val="00743643"/>
    <w:rsid w:val="00743795"/>
    <w:rsid w:val="007438DA"/>
    <w:rsid w:val="00743A15"/>
    <w:rsid w:val="00743A3D"/>
    <w:rsid w:val="00743ABB"/>
    <w:rsid w:val="00743C08"/>
    <w:rsid w:val="00743C27"/>
    <w:rsid w:val="00743CCB"/>
    <w:rsid w:val="00743CF7"/>
    <w:rsid w:val="00743F0B"/>
    <w:rsid w:val="00743FE1"/>
    <w:rsid w:val="00743FE2"/>
    <w:rsid w:val="00743FEA"/>
    <w:rsid w:val="00744084"/>
    <w:rsid w:val="007440A5"/>
    <w:rsid w:val="007440AC"/>
    <w:rsid w:val="0074413A"/>
    <w:rsid w:val="00744308"/>
    <w:rsid w:val="0074434A"/>
    <w:rsid w:val="0074449F"/>
    <w:rsid w:val="007444A8"/>
    <w:rsid w:val="007444DE"/>
    <w:rsid w:val="0074451C"/>
    <w:rsid w:val="0074454C"/>
    <w:rsid w:val="00744669"/>
    <w:rsid w:val="0074470A"/>
    <w:rsid w:val="00744903"/>
    <w:rsid w:val="00744965"/>
    <w:rsid w:val="007449BF"/>
    <w:rsid w:val="007449DB"/>
    <w:rsid w:val="007449F1"/>
    <w:rsid w:val="00744A9D"/>
    <w:rsid w:val="00744BA3"/>
    <w:rsid w:val="00744C2A"/>
    <w:rsid w:val="00744C6D"/>
    <w:rsid w:val="00744CEE"/>
    <w:rsid w:val="00744CF5"/>
    <w:rsid w:val="00744DAE"/>
    <w:rsid w:val="00744EFD"/>
    <w:rsid w:val="00744F21"/>
    <w:rsid w:val="0074509F"/>
    <w:rsid w:val="007451A2"/>
    <w:rsid w:val="0074523D"/>
    <w:rsid w:val="0074535C"/>
    <w:rsid w:val="00745580"/>
    <w:rsid w:val="007456A7"/>
    <w:rsid w:val="0074574E"/>
    <w:rsid w:val="007457F9"/>
    <w:rsid w:val="007458EC"/>
    <w:rsid w:val="007459A4"/>
    <w:rsid w:val="00745A6F"/>
    <w:rsid w:val="00745B39"/>
    <w:rsid w:val="00745BE4"/>
    <w:rsid w:val="00745DB5"/>
    <w:rsid w:val="00745DE4"/>
    <w:rsid w:val="00745E6E"/>
    <w:rsid w:val="00745EDB"/>
    <w:rsid w:val="00745F08"/>
    <w:rsid w:val="00745FFF"/>
    <w:rsid w:val="00746005"/>
    <w:rsid w:val="0074607D"/>
    <w:rsid w:val="007460C8"/>
    <w:rsid w:val="007460CD"/>
    <w:rsid w:val="007460CF"/>
    <w:rsid w:val="0074610B"/>
    <w:rsid w:val="00746145"/>
    <w:rsid w:val="0074623F"/>
    <w:rsid w:val="0074627A"/>
    <w:rsid w:val="007462F3"/>
    <w:rsid w:val="007463FE"/>
    <w:rsid w:val="0074640C"/>
    <w:rsid w:val="0074647D"/>
    <w:rsid w:val="007464B0"/>
    <w:rsid w:val="007466AF"/>
    <w:rsid w:val="00746705"/>
    <w:rsid w:val="0074677F"/>
    <w:rsid w:val="00746808"/>
    <w:rsid w:val="00746835"/>
    <w:rsid w:val="007468B8"/>
    <w:rsid w:val="007468F6"/>
    <w:rsid w:val="00746923"/>
    <w:rsid w:val="0074693E"/>
    <w:rsid w:val="00746B0A"/>
    <w:rsid w:val="00746B30"/>
    <w:rsid w:val="00746B59"/>
    <w:rsid w:val="00746BC0"/>
    <w:rsid w:val="00746C39"/>
    <w:rsid w:val="00746D80"/>
    <w:rsid w:val="00746D9B"/>
    <w:rsid w:val="00746EDB"/>
    <w:rsid w:val="00746FC2"/>
    <w:rsid w:val="007470EE"/>
    <w:rsid w:val="0074711D"/>
    <w:rsid w:val="00747138"/>
    <w:rsid w:val="007472EC"/>
    <w:rsid w:val="00747452"/>
    <w:rsid w:val="00747588"/>
    <w:rsid w:val="00747606"/>
    <w:rsid w:val="007476B3"/>
    <w:rsid w:val="00747A52"/>
    <w:rsid w:val="00747B16"/>
    <w:rsid w:val="00747D1E"/>
    <w:rsid w:val="00747D61"/>
    <w:rsid w:val="00747F33"/>
    <w:rsid w:val="00747F79"/>
    <w:rsid w:val="00747F91"/>
    <w:rsid w:val="00750117"/>
    <w:rsid w:val="0075018A"/>
    <w:rsid w:val="007501A3"/>
    <w:rsid w:val="007502D5"/>
    <w:rsid w:val="0075033E"/>
    <w:rsid w:val="0075049A"/>
    <w:rsid w:val="00750549"/>
    <w:rsid w:val="007505D7"/>
    <w:rsid w:val="007506F2"/>
    <w:rsid w:val="0075074B"/>
    <w:rsid w:val="00750842"/>
    <w:rsid w:val="007509B2"/>
    <w:rsid w:val="007509B8"/>
    <w:rsid w:val="00750A16"/>
    <w:rsid w:val="00750AA3"/>
    <w:rsid w:val="00750B51"/>
    <w:rsid w:val="00750BB1"/>
    <w:rsid w:val="00750BBF"/>
    <w:rsid w:val="00750BE4"/>
    <w:rsid w:val="00750C18"/>
    <w:rsid w:val="00750C5D"/>
    <w:rsid w:val="00750D78"/>
    <w:rsid w:val="00750E50"/>
    <w:rsid w:val="00750EED"/>
    <w:rsid w:val="007510B4"/>
    <w:rsid w:val="007512DA"/>
    <w:rsid w:val="0075145D"/>
    <w:rsid w:val="00751680"/>
    <w:rsid w:val="0075169A"/>
    <w:rsid w:val="007518AB"/>
    <w:rsid w:val="00751907"/>
    <w:rsid w:val="0075193C"/>
    <w:rsid w:val="00751A90"/>
    <w:rsid w:val="00751AD8"/>
    <w:rsid w:val="00751AFA"/>
    <w:rsid w:val="00751B4B"/>
    <w:rsid w:val="00751BB6"/>
    <w:rsid w:val="00751CC6"/>
    <w:rsid w:val="00751D22"/>
    <w:rsid w:val="00751DBE"/>
    <w:rsid w:val="00751E1D"/>
    <w:rsid w:val="00751E30"/>
    <w:rsid w:val="0075200D"/>
    <w:rsid w:val="00752142"/>
    <w:rsid w:val="007522D9"/>
    <w:rsid w:val="007522E0"/>
    <w:rsid w:val="007523CB"/>
    <w:rsid w:val="007523F9"/>
    <w:rsid w:val="0075245D"/>
    <w:rsid w:val="00752471"/>
    <w:rsid w:val="007524ED"/>
    <w:rsid w:val="00752518"/>
    <w:rsid w:val="00752524"/>
    <w:rsid w:val="0075259D"/>
    <w:rsid w:val="007528B5"/>
    <w:rsid w:val="00752974"/>
    <w:rsid w:val="00752A85"/>
    <w:rsid w:val="00752B45"/>
    <w:rsid w:val="00752B71"/>
    <w:rsid w:val="00752B99"/>
    <w:rsid w:val="00752DCF"/>
    <w:rsid w:val="00752E34"/>
    <w:rsid w:val="00752E46"/>
    <w:rsid w:val="00752E7A"/>
    <w:rsid w:val="00752F70"/>
    <w:rsid w:val="00752F8E"/>
    <w:rsid w:val="00753047"/>
    <w:rsid w:val="00753221"/>
    <w:rsid w:val="00753274"/>
    <w:rsid w:val="007532EB"/>
    <w:rsid w:val="0075347A"/>
    <w:rsid w:val="0075348E"/>
    <w:rsid w:val="00753493"/>
    <w:rsid w:val="0075357E"/>
    <w:rsid w:val="00753580"/>
    <w:rsid w:val="0075376E"/>
    <w:rsid w:val="00753951"/>
    <w:rsid w:val="007539FC"/>
    <w:rsid w:val="00753B19"/>
    <w:rsid w:val="00753B29"/>
    <w:rsid w:val="00753BE9"/>
    <w:rsid w:val="00753C0C"/>
    <w:rsid w:val="00753C8E"/>
    <w:rsid w:val="00753CF4"/>
    <w:rsid w:val="00753CF9"/>
    <w:rsid w:val="00753D7D"/>
    <w:rsid w:val="00753DAA"/>
    <w:rsid w:val="00753DCE"/>
    <w:rsid w:val="00753E08"/>
    <w:rsid w:val="00753FAB"/>
    <w:rsid w:val="00754010"/>
    <w:rsid w:val="0075416B"/>
    <w:rsid w:val="007541C1"/>
    <w:rsid w:val="00754227"/>
    <w:rsid w:val="007542EF"/>
    <w:rsid w:val="00754364"/>
    <w:rsid w:val="00754400"/>
    <w:rsid w:val="00754475"/>
    <w:rsid w:val="00754514"/>
    <w:rsid w:val="00754639"/>
    <w:rsid w:val="0075472F"/>
    <w:rsid w:val="00754831"/>
    <w:rsid w:val="00754AD3"/>
    <w:rsid w:val="00754B16"/>
    <w:rsid w:val="00754BA5"/>
    <w:rsid w:val="00754D9A"/>
    <w:rsid w:val="00754EC7"/>
    <w:rsid w:val="00754F72"/>
    <w:rsid w:val="00755000"/>
    <w:rsid w:val="007550DE"/>
    <w:rsid w:val="00755105"/>
    <w:rsid w:val="00755182"/>
    <w:rsid w:val="0075521B"/>
    <w:rsid w:val="007552AB"/>
    <w:rsid w:val="0075544A"/>
    <w:rsid w:val="007554F0"/>
    <w:rsid w:val="007555D7"/>
    <w:rsid w:val="007556C5"/>
    <w:rsid w:val="00755730"/>
    <w:rsid w:val="0075582A"/>
    <w:rsid w:val="007558DC"/>
    <w:rsid w:val="00755A5F"/>
    <w:rsid w:val="00755A99"/>
    <w:rsid w:val="00755B33"/>
    <w:rsid w:val="00755B66"/>
    <w:rsid w:val="00755C11"/>
    <w:rsid w:val="00755C39"/>
    <w:rsid w:val="00755CF2"/>
    <w:rsid w:val="00755E28"/>
    <w:rsid w:val="00755F5B"/>
    <w:rsid w:val="00755FC5"/>
    <w:rsid w:val="00755FEF"/>
    <w:rsid w:val="007560B9"/>
    <w:rsid w:val="00756247"/>
    <w:rsid w:val="00756316"/>
    <w:rsid w:val="00756368"/>
    <w:rsid w:val="007563D1"/>
    <w:rsid w:val="0075647B"/>
    <w:rsid w:val="007564A4"/>
    <w:rsid w:val="007564DB"/>
    <w:rsid w:val="0075652E"/>
    <w:rsid w:val="007566D9"/>
    <w:rsid w:val="00756748"/>
    <w:rsid w:val="00756842"/>
    <w:rsid w:val="007568EF"/>
    <w:rsid w:val="007569A2"/>
    <w:rsid w:val="00756AE4"/>
    <w:rsid w:val="00756B06"/>
    <w:rsid w:val="00756BEA"/>
    <w:rsid w:val="00756D2C"/>
    <w:rsid w:val="00756DFB"/>
    <w:rsid w:val="00756EA5"/>
    <w:rsid w:val="00756F4C"/>
    <w:rsid w:val="00756F77"/>
    <w:rsid w:val="00756F8C"/>
    <w:rsid w:val="007571F8"/>
    <w:rsid w:val="00757211"/>
    <w:rsid w:val="0075732B"/>
    <w:rsid w:val="007573B3"/>
    <w:rsid w:val="007573E8"/>
    <w:rsid w:val="0075740E"/>
    <w:rsid w:val="0075745D"/>
    <w:rsid w:val="007575AD"/>
    <w:rsid w:val="007575B6"/>
    <w:rsid w:val="007575CE"/>
    <w:rsid w:val="007575F7"/>
    <w:rsid w:val="007576FB"/>
    <w:rsid w:val="00757764"/>
    <w:rsid w:val="007577C4"/>
    <w:rsid w:val="007578A0"/>
    <w:rsid w:val="007578F8"/>
    <w:rsid w:val="00757905"/>
    <w:rsid w:val="00757963"/>
    <w:rsid w:val="007579AC"/>
    <w:rsid w:val="007579CD"/>
    <w:rsid w:val="00757B48"/>
    <w:rsid w:val="00757CE5"/>
    <w:rsid w:val="00757D82"/>
    <w:rsid w:val="00757DA6"/>
    <w:rsid w:val="00757E22"/>
    <w:rsid w:val="00757EF4"/>
    <w:rsid w:val="007602AE"/>
    <w:rsid w:val="007604D8"/>
    <w:rsid w:val="007605C3"/>
    <w:rsid w:val="0076061A"/>
    <w:rsid w:val="00760651"/>
    <w:rsid w:val="007606C5"/>
    <w:rsid w:val="007606C8"/>
    <w:rsid w:val="00760708"/>
    <w:rsid w:val="00760742"/>
    <w:rsid w:val="0076080F"/>
    <w:rsid w:val="007608BC"/>
    <w:rsid w:val="00760A5F"/>
    <w:rsid w:val="00760BC7"/>
    <w:rsid w:val="00760C19"/>
    <w:rsid w:val="00760C4E"/>
    <w:rsid w:val="00760C74"/>
    <w:rsid w:val="00760D57"/>
    <w:rsid w:val="00760F9E"/>
    <w:rsid w:val="007610C4"/>
    <w:rsid w:val="0076119A"/>
    <w:rsid w:val="0076121D"/>
    <w:rsid w:val="00761335"/>
    <w:rsid w:val="007614D0"/>
    <w:rsid w:val="007614F0"/>
    <w:rsid w:val="00761580"/>
    <w:rsid w:val="007615A6"/>
    <w:rsid w:val="007616E6"/>
    <w:rsid w:val="00761718"/>
    <w:rsid w:val="007617F1"/>
    <w:rsid w:val="00761808"/>
    <w:rsid w:val="00761A2A"/>
    <w:rsid w:val="00761AC7"/>
    <w:rsid w:val="00761B1C"/>
    <w:rsid w:val="00761B36"/>
    <w:rsid w:val="00761C54"/>
    <w:rsid w:val="00761F0E"/>
    <w:rsid w:val="00761F17"/>
    <w:rsid w:val="00762013"/>
    <w:rsid w:val="007620B8"/>
    <w:rsid w:val="007620F6"/>
    <w:rsid w:val="00762118"/>
    <w:rsid w:val="0076220E"/>
    <w:rsid w:val="0076222F"/>
    <w:rsid w:val="0076224B"/>
    <w:rsid w:val="00762273"/>
    <w:rsid w:val="007622E6"/>
    <w:rsid w:val="007625DC"/>
    <w:rsid w:val="007626A1"/>
    <w:rsid w:val="007627BE"/>
    <w:rsid w:val="00762B38"/>
    <w:rsid w:val="00762BEB"/>
    <w:rsid w:val="00762C93"/>
    <w:rsid w:val="00762D15"/>
    <w:rsid w:val="00762D69"/>
    <w:rsid w:val="00762F8E"/>
    <w:rsid w:val="0076308D"/>
    <w:rsid w:val="007631D0"/>
    <w:rsid w:val="007632AE"/>
    <w:rsid w:val="007633D7"/>
    <w:rsid w:val="007634C5"/>
    <w:rsid w:val="007637EB"/>
    <w:rsid w:val="007638DD"/>
    <w:rsid w:val="00763B81"/>
    <w:rsid w:val="00763BEC"/>
    <w:rsid w:val="00763C09"/>
    <w:rsid w:val="00763D45"/>
    <w:rsid w:val="0076401F"/>
    <w:rsid w:val="0076421F"/>
    <w:rsid w:val="00764227"/>
    <w:rsid w:val="007642AE"/>
    <w:rsid w:val="0076445F"/>
    <w:rsid w:val="00764467"/>
    <w:rsid w:val="007644AF"/>
    <w:rsid w:val="00764519"/>
    <w:rsid w:val="00764772"/>
    <w:rsid w:val="00764936"/>
    <w:rsid w:val="007649BC"/>
    <w:rsid w:val="007649D5"/>
    <w:rsid w:val="00764A1F"/>
    <w:rsid w:val="00764AB0"/>
    <w:rsid w:val="00764BF2"/>
    <w:rsid w:val="00764C3C"/>
    <w:rsid w:val="00764C98"/>
    <w:rsid w:val="00764CD1"/>
    <w:rsid w:val="00764D01"/>
    <w:rsid w:val="00764D6C"/>
    <w:rsid w:val="00764E28"/>
    <w:rsid w:val="00764E6D"/>
    <w:rsid w:val="00764F03"/>
    <w:rsid w:val="007650B3"/>
    <w:rsid w:val="0076517A"/>
    <w:rsid w:val="00765323"/>
    <w:rsid w:val="00765350"/>
    <w:rsid w:val="007653E0"/>
    <w:rsid w:val="00765465"/>
    <w:rsid w:val="00765475"/>
    <w:rsid w:val="007654C6"/>
    <w:rsid w:val="00765536"/>
    <w:rsid w:val="007655AD"/>
    <w:rsid w:val="0076568E"/>
    <w:rsid w:val="0076588C"/>
    <w:rsid w:val="007658D0"/>
    <w:rsid w:val="00765AC4"/>
    <w:rsid w:val="00765B1A"/>
    <w:rsid w:val="00765CD7"/>
    <w:rsid w:val="00765DC1"/>
    <w:rsid w:val="00766033"/>
    <w:rsid w:val="0076603D"/>
    <w:rsid w:val="00766090"/>
    <w:rsid w:val="00766095"/>
    <w:rsid w:val="007660BF"/>
    <w:rsid w:val="00766359"/>
    <w:rsid w:val="00766361"/>
    <w:rsid w:val="00766590"/>
    <w:rsid w:val="007665CC"/>
    <w:rsid w:val="007665F2"/>
    <w:rsid w:val="0076661D"/>
    <w:rsid w:val="00766629"/>
    <w:rsid w:val="00766694"/>
    <w:rsid w:val="007666CF"/>
    <w:rsid w:val="007666F1"/>
    <w:rsid w:val="007667B5"/>
    <w:rsid w:val="0076689F"/>
    <w:rsid w:val="007668D6"/>
    <w:rsid w:val="007668E7"/>
    <w:rsid w:val="0076692F"/>
    <w:rsid w:val="00766960"/>
    <w:rsid w:val="007669EA"/>
    <w:rsid w:val="00766A24"/>
    <w:rsid w:val="00766B44"/>
    <w:rsid w:val="00766C0F"/>
    <w:rsid w:val="00766C97"/>
    <w:rsid w:val="00766CB7"/>
    <w:rsid w:val="00766E29"/>
    <w:rsid w:val="00766E34"/>
    <w:rsid w:val="00766EE7"/>
    <w:rsid w:val="0076703D"/>
    <w:rsid w:val="007674F2"/>
    <w:rsid w:val="00767532"/>
    <w:rsid w:val="00767586"/>
    <w:rsid w:val="00767758"/>
    <w:rsid w:val="007677A0"/>
    <w:rsid w:val="007678DE"/>
    <w:rsid w:val="007679B0"/>
    <w:rsid w:val="00767A4C"/>
    <w:rsid w:val="00767AB2"/>
    <w:rsid w:val="00767ABA"/>
    <w:rsid w:val="00767AF5"/>
    <w:rsid w:val="00767B6C"/>
    <w:rsid w:val="00767BC9"/>
    <w:rsid w:val="00767C0E"/>
    <w:rsid w:val="00767C61"/>
    <w:rsid w:val="00767E30"/>
    <w:rsid w:val="00767F22"/>
    <w:rsid w:val="00767F97"/>
    <w:rsid w:val="00767FE0"/>
    <w:rsid w:val="007700C3"/>
    <w:rsid w:val="007701F2"/>
    <w:rsid w:val="00770211"/>
    <w:rsid w:val="0077027F"/>
    <w:rsid w:val="007703D8"/>
    <w:rsid w:val="007705E6"/>
    <w:rsid w:val="0077070A"/>
    <w:rsid w:val="00770878"/>
    <w:rsid w:val="00770A04"/>
    <w:rsid w:val="00770A52"/>
    <w:rsid w:val="00770ACB"/>
    <w:rsid w:val="00770AFC"/>
    <w:rsid w:val="00770BA6"/>
    <w:rsid w:val="00770C04"/>
    <w:rsid w:val="00770C23"/>
    <w:rsid w:val="00770C6E"/>
    <w:rsid w:val="00770DC1"/>
    <w:rsid w:val="00770EF7"/>
    <w:rsid w:val="00770FC6"/>
    <w:rsid w:val="00770FC8"/>
    <w:rsid w:val="00771028"/>
    <w:rsid w:val="007710DB"/>
    <w:rsid w:val="007710FA"/>
    <w:rsid w:val="00771101"/>
    <w:rsid w:val="007711D7"/>
    <w:rsid w:val="007712DF"/>
    <w:rsid w:val="00771368"/>
    <w:rsid w:val="0077137F"/>
    <w:rsid w:val="00771506"/>
    <w:rsid w:val="00771645"/>
    <w:rsid w:val="007716B3"/>
    <w:rsid w:val="0077170B"/>
    <w:rsid w:val="00771AA3"/>
    <w:rsid w:val="00771AE4"/>
    <w:rsid w:val="00771BD1"/>
    <w:rsid w:val="00771BFC"/>
    <w:rsid w:val="00771CB7"/>
    <w:rsid w:val="00771DB3"/>
    <w:rsid w:val="00771DD7"/>
    <w:rsid w:val="00771E3B"/>
    <w:rsid w:val="00771E7D"/>
    <w:rsid w:val="00771E95"/>
    <w:rsid w:val="00772021"/>
    <w:rsid w:val="0077202E"/>
    <w:rsid w:val="00772095"/>
    <w:rsid w:val="00772166"/>
    <w:rsid w:val="007722EA"/>
    <w:rsid w:val="007722FD"/>
    <w:rsid w:val="00772309"/>
    <w:rsid w:val="00772315"/>
    <w:rsid w:val="007723B5"/>
    <w:rsid w:val="007723FF"/>
    <w:rsid w:val="0077245B"/>
    <w:rsid w:val="007724A5"/>
    <w:rsid w:val="007726DD"/>
    <w:rsid w:val="00772851"/>
    <w:rsid w:val="007728AD"/>
    <w:rsid w:val="007728C1"/>
    <w:rsid w:val="0077293E"/>
    <w:rsid w:val="007729A3"/>
    <w:rsid w:val="00772B11"/>
    <w:rsid w:val="00772B59"/>
    <w:rsid w:val="00772B8B"/>
    <w:rsid w:val="00772C6C"/>
    <w:rsid w:val="00772CBE"/>
    <w:rsid w:val="00772D55"/>
    <w:rsid w:val="00772E2C"/>
    <w:rsid w:val="00772EE3"/>
    <w:rsid w:val="007731DC"/>
    <w:rsid w:val="0077322D"/>
    <w:rsid w:val="0077329C"/>
    <w:rsid w:val="0077341C"/>
    <w:rsid w:val="00773421"/>
    <w:rsid w:val="00773461"/>
    <w:rsid w:val="007735F4"/>
    <w:rsid w:val="0077362D"/>
    <w:rsid w:val="0077374C"/>
    <w:rsid w:val="00773882"/>
    <w:rsid w:val="00773AAD"/>
    <w:rsid w:val="00773BCB"/>
    <w:rsid w:val="00773C6A"/>
    <w:rsid w:val="00773C6B"/>
    <w:rsid w:val="00773C7F"/>
    <w:rsid w:val="00773F2C"/>
    <w:rsid w:val="00773F47"/>
    <w:rsid w:val="007740AF"/>
    <w:rsid w:val="007740B7"/>
    <w:rsid w:val="00774193"/>
    <w:rsid w:val="00774313"/>
    <w:rsid w:val="00774380"/>
    <w:rsid w:val="007743EF"/>
    <w:rsid w:val="00774439"/>
    <w:rsid w:val="007744C8"/>
    <w:rsid w:val="00774541"/>
    <w:rsid w:val="0077462D"/>
    <w:rsid w:val="0077478D"/>
    <w:rsid w:val="00774809"/>
    <w:rsid w:val="00774952"/>
    <w:rsid w:val="00774BBA"/>
    <w:rsid w:val="00774DDB"/>
    <w:rsid w:val="00774EAA"/>
    <w:rsid w:val="00774EEC"/>
    <w:rsid w:val="00774F41"/>
    <w:rsid w:val="00774F5F"/>
    <w:rsid w:val="00774F63"/>
    <w:rsid w:val="00774F74"/>
    <w:rsid w:val="007750C6"/>
    <w:rsid w:val="00775185"/>
    <w:rsid w:val="0077525D"/>
    <w:rsid w:val="00775282"/>
    <w:rsid w:val="00775314"/>
    <w:rsid w:val="0077533F"/>
    <w:rsid w:val="007753A6"/>
    <w:rsid w:val="00775501"/>
    <w:rsid w:val="0077550A"/>
    <w:rsid w:val="00775538"/>
    <w:rsid w:val="007757A5"/>
    <w:rsid w:val="007757B6"/>
    <w:rsid w:val="00775884"/>
    <w:rsid w:val="007758AD"/>
    <w:rsid w:val="0077590B"/>
    <w:rsid w:val="0077590D"/>
    <w:rsid w:val="00775946"/>
    <w:rsid w:val="00775964"/>
    <w:rsid w:val="0077597B"/>
    <w:rsid w:val="00775A4F"/>
    <w:rsid w:val="00775A84"/>
    <w:rsid w:val="00775A9B"/>
    <w:rsid w:val="00775ADA"/>
    <w:rsid w:val="00775B24"/>
    <w:rsid w:val="00775C09"/>
    <w:rsid w:val="00775F36"/>
    <w:rsid w:val="007760CD"/>
    <w:rsid w:val="0077618B"/>
    <w:rsid w:val="0077634E"/>
    <w:rsid w:val="007763E0"/>
    <w:rsid w:val="007763E6"/>
    <w:rsid w:val="00776415"/>
    <w:rsid w:val="0077645C"/>
    <w:rsid w:val="007764B6"/>
    <w:rsid w:val="00776586"/>
    <w:rsid w:val="007765F0"/>
    <w:rsid w:val="007767A0"/>
    <w:rsid w:val="007767A5"/>
    <w:rsid w:val="0077685F"/>
    <w:rsid w:val="007768B8"/>
    <w:rsid w:val="007768FB"/>
    <w:rsid w:val="00776908"/>
    <w:rsid w:val="00776A29"/>
    <w:rsid w:val="00776AF2"/>
    <w:rsid w:val="00776B4B"/>
    <w:rsid w:val="00776C2D"/>
    <w:rsid w:val="00776C2F"/>
    <w:rsid w:val="00776D10"/>
    <w:rsid w:val="00776DBF"/>
    <w:rsid w:val="00776E3D"/>
    <w:rsid w:val="00776E42"/>
    <w:rsid w:val="0077701D"/>
    <w:rsid w:val="007771A0"/>
    <w:rsid w:val="007772A1"/>
    <w:rsid w:val="007772B8"/>
    <w:rsid w:val="00777335"/>
    <w:rsid w:val="00777426"/>
    <w:rsid w:val="00777458"/>
    <w:rsid w:val="00777564"/>
    <w:rsid w:val="0077756F"/>
    <w:rsid w:val="00777611"/>
    <w:rsid w:val="007776BC"/>
    <w:rsid w:val="00777703"/>
    <w:rsid w:val="007778E7"/>
    <w:rsid w:val="007779F6"/>
    <w:rsid w:val="00777A43"/>
    <w:rsid w:val="00777B16"/>
    <w:rsid w:val="00777C3D"/>
    <w:rsid w:val="00777CAA"/>
    <w:rsid w:val="00777F74"/>
    <w:rsid w:val="007800B1"/>
    <w:rsid w:val="0078018B"/>
    <w:rsid w:val="007801FE"/>
    <w:rsid w:val="0078020D"/>
    <w:rsid w:val="00780261"/>
    <w:rsid w:val="00780319"/>
    <w:rsid w:val="007804ED"/>
    <w:rsid w:val="007805EE"/>
    <w:rsid w:val="007806FE"/>
    <w:rsid w:val="00780791"/>
    <w:rsid w:val="00780837"/>
    <w:rsid w:val="007809DA"/>
    <w:rsid w:val="00780A11"/>
    <w:rsid w:val="00780BC8"/>
    <w:rsid w:val="00780C3B"/>
    <w:rsid w:val="00780CD2"/>
    <w:rsid w:val="00780CE0"/>
    <w:rsid w:val="00780D2F"/>
    <w:rsid w:val="00780DF6"/>
    <w:rsid w:val="00780E61"/>
    <w:rsid w:val="00780E66"/>
    <w:rsid w:val="00780EFB"/>
    <w:rsid w:val="0078102A"/>
    <w:rsid w:val="00781038"/>
    <w:rsid w:val="007810F9"/>
    <w:rsid w:val="007811B4"/>
    <w:rsid w:val="0078121B"/>
    <w:rsid w:val="007812FE"/>
    <w:rsid w:val="007813FC"/>
    <w:rsid w:val="007813FD"/>
    <w:rsid w:val="00781457"/>
    <w:rsid w:val="00781474"/>
    <w:rsid w:val="00781608"/>
    <w:rsid w:val="0078173D"/>
    <w:rsid w:val="0078174C"/>
    <w:rsid w:val="00781775"/>
    <w:rsid w:val="00781796"/>
    <w:rsid w:val="00781827"/>
    <w:rsid w:val="00781A78"/>
    <w:rsid w:val="00781AB4"/>
    <w:rsid w:val="00781D54"/>
    <w:rsid w:val="00781DDE"/>
    <w:rsid w:val="00781E12"/>
    <w:rsid w:val="00781EAE"/>
    <w:rsid w:val="00781ECB"/>
    <w:rsid w:val="00781F21"/>
    <w:rsid w:val="00781F93"/>
    <w:rsid w:val="00781FDA"/>
    <w:rsid w:val="0078205B"/>
    <w:rsid w:val="007820FE"/>
    <w:rsid w:val="007821A9"/>
    <w:rsid w:val="007821EB"/>
    <w:rsid w:val="00782203"/>
    <w:rsid w:val="00782204"/>
    <w:rsid w:val="00782349"/>
    <w:rsid w:val="00782643"/>
    <w:rsid w:val="007827CF"/>
    <w:rsid w:val="007827F7"/>
    <w:rsid w:val="007827FA"/>
    <w:rsid w:val="00782898"/>
    <w:rsid w:val="00782B21"/>
    <w:rsid w:val="00782B47"/>
    <w:rsid w:val="00782E28"/>
    <w:rsid w:val="00782E8A"/>
    <w:rsid w:val="00782E9F"/>
    <w:rsid w:val="0078309D"/>
    <w:rsid w:val="00783109"/>
    <w:rsid w:val="0078324A"/>
    <w:rsid w:val="00783337"/>
    <w:rsid w:val="00783398"/>
    <w:rsid w:val="0078347E"/>
    <w:rsid w:val="007834BF"/>
    <w:rsid w:val="007835A4"/>
    <w:rsid w:val="00783631"/>
    <w:rsid w:val="007836DF"/>
    <w:rsid w:val="00783721"/>
    <w:rsid w:val="00783725"/>
    <w:rsid w:val="0078388D"/>
    <w:rsid w:val="0078390D"/>
    <w:rsid w:val="0078392A"/>
    <w:rsid w:val="0078395A"/>
    <w:rsid w:val="00783A0D"/>
    <w:rsid w:val="00783AF4"/>
    <w:rsid w:val="00783B50"/>
    <w:rsid w:val="00783CA7"/>
    <w:rsid w:val="00783CD1"/>
    <w:rsid w:val="00783EB2"/>
    <w:rsid w:val="00783F60"/>
    <w:rsid w:val="00783FDA"/>
    <w:rsid w:val="00784064"/>
    <w:rsid w:val="0078426F"/>
    <w:rsid w:val="0078435B"/>
    <w:rsid w:val="007843F2"/>
    <w:rsid w:val="007844AF"/>
    <w:rsid w:val="007844DE"/>
    <w:rsid w:val="00784510"/>
    <w:rsid w:val="007845C1"/>
    <w:rsid w:val="007845E4"/>
    <w:rsid w:val="00784659"/>
    <w:rsid w:val="007846D2"/>
    <w:rsid w:val="007846FA"/>
    <w:rsid w:val="007849E1"/>
    <w:rsid w:val="007849E3"/>
    <w:rsid w:val="00784A32"/>
    <w:rsid w:val="00784C0C"/>
    <w:rsid w:val="00784CF6"/>
    <w:rsid w:val="00784D8A"/>
    <w:rsid w:val="00784F2E"/>
    <w:rsid w:val="00784FCA"/>
    <w:rsid w:val="00784FCC"/>
    <w:rsid w:val="0078501D"/>
    <w:rsid w:val="00785134"/>
    <w:rsid w:val="007851F6"/>
    <w:rsid w:val="0078528E"/>
    <w:rsid w:val="007852F1"/>
    <w:rsid w:val="0078542B"/>
    <w:rsid w:val="00785784"/>
    <w:rsid w:val="007857D1"/>
    <w:rsid w:val="00785886"/>
    <w:rsid w:val="0078596F"/>
    <w:rsid w:val="00785A01"/>
    <w:rsid w:val="00785A59"/>
    <w:rsid w:val="00785A5F"/>
    <w:rsid w:val="00785A9F"/>
    <w:rsid w:val="00785B01"/>
    <w:rsid w:val="00785B0F"/>
    <w:rsid w:val="00785BDD"/>
    <w:rsid w:val="00785CC7"/>
    <w:rsid w:val="00785DC3"/>
    <w:rsid w:val="00785DE4"/>
    <w:rsid w:val="00785EAA"/>
    <w:rsid w:val="00786008"/>
    <w:rsid w:val="007860D1"/>
    <w:rsid w:val="00786109"/>
    <w:rsid w:val="0078617B"/>
    <w:rsid w:val="007862A1"/>
    <w:rsid w:val="007863D4"/>
    <w:rsid w:val="00786528"/>
    <w:rsid w:val="00786769"/>
    <w:rsid w:val="0078677D"/>
    <w:rsid w:val="00786820"/>
    <w:rsid w:val="0078690B"/>
    <w:rsid w:val="007869F5"/>
    <w:rsid w:val="00786AD1"/>
    <w:rsid w:val="00786BD6"/>
    <w:rsid w:val="00786BF5"/>
    <w:rsid w:val="00786CE1"/>
    <w:rsid w:val="00786D97"/>
    <w:rsid w:val="00786E41"/>
    <w:rsid w:val="00786E6B"/>
    <w:rsid w:val="00786FFE"/>
    <w:rsid w:val="0078701E"/>
    <w:rsid w:val="007870BE"/>
    <w:rsid w:val="00787161"/>
    <w:rsid w:val="007871AF"/>
    <w:rsid w:val="007871DB"/>
    <w:rsid w:val="007871EA"/>
    <w:rsid w:val="0078721F"/>
    <w:rsid w:val="0078722D"/>
    <w:rsid w:val="00787272"/>
    <w:rsid w:val="007872B2"/>
    <w:rsid w:val="007872FC"/>
    <w:rsid w:val="007874AB"/>
    <w:rsid w:val="00787503"/>
    <w:rsid w:val="007876D5"/>
    <w:rsid w:val="0078783F"/>
    <w:rsid w:val="00787936"/>
    <w:rsid w:val="007879A2"/>
    <w:rsid w:val="00787AAD"/>
    <w:rsid w:val="00787B06"/>
    <w:rsid w:val="00787BA9"/>
    <w:rsid w:val="00787C1D"/>
    <w:rsid w:val="00787C5D"/>
    <w:rsid w:val="00787CB3"/>
    <w:rsid w:val="00787E8B"/>
    <w:rsid w:val="00787F11"/>
    <w:rsid w:val="0079017D"/>
    <w:rsid w:val="007901D5"/>
    <w:rsid w:val="0079032E"/>
    <w:rsid w:val="00790344"/>
    <w:rsid w:val="0079035F"/>
    <w:rsid w:val="0079037E"/>
    <w:rsid w:val="00790387"/>
    <w:rsid w:val="00790409"/>
    <w:rsid w:val="00790447"/>
    <w:rsid w:val="0079048D"/>
    <w:rsid w:val="007904DB"/>
    <w:rsid w:val="0079061E"/>
    <w:rsid w:val="00790653"/>
    <w:rsid w:val="0079073D"/>
    <w:rsid w:val="00790749"/>
    <w:rsid w:val="00790894"/>
    <w:rsid w:val="007908E7"/>
    <w:rsid w:val="007909FC"/>
    <w:rsid w:val="00790BCB"/>
    <w:rsid w:val="00790D3F"/>
    <w:rsid w:val="00790F4F"/>
    <w:rsid w:val="00790F77"/>
    <w:rsid w:val="00790F96"/>
    <w:rsid w:val="00791086"/>
    <w:rsid w:val="007910A5"/>
    <w:rsid w:val="007910AA"/>
    <w:rsid w:val="007910C7"/>
    <w:rsid w:val="007910F6"/>
    <w:rsid w:val="00791142"/>
    <w:rsid w:val="0079131B"/>
    <w:rsid w:val="007913B4"/>
    <w:rsid w:val="00791400"/>
    <w:rsid w:val="00791600"/>
    <w:rsid w:val="00791658"/>
    <w:rsid w:val="007916BC"/>
    <w:rsid w:val="00791706"/>
    <w:rsid w:val="00791740"/>
    <w:rsid w:val="007918B5"/>
    <w:rsid w:val="0079190B"/>
    <w:rsid w:val="007919D5"/>
    <w:rsid w:val="00791B0E"/>
    <w:rsid w:val="00791B16"/>
    <w:rsid w:val="00791BEC"/>
    <w:rsid w:val="00791C4E"/>
    <w:rsid w:val="00791CCF"/>
    <w:rsid w:val="00791D6B"/>
    <w:rsid w:val="00791E60"/>
    <w:rsid w:val="00792078"/>
    <w:rsid w:val="00792094"/>
    <w:rsid w:val="0079211A"/>
    <w:rsid w:val="0079211B"/>
    <w:rsid w:val="0079217D"/>
    <w:rsid w:val="00792212"/>
    <w:rsid w:val="00792252"/>
    <w:rsid w:val="00792375"/>
    <w:rsid w:val="0079248C"/>
    <w:rsid w:val="00792509"/>
    <w:rsid w:val="00792571"/>
    <w:rsid w:val="007925B0"/>
    <w:rsid w:val="007925DF"/>
    <w:rsid w:val="0079268E"/>
    <w:rsid w:val="007926CC"/>
    <w:rsid w:val="0079273F"/>
    <w:rsid w:val="007927B3"/>
    <w:rsid w:val="00792975"/>
    <w:rsid w:val="00792A02"/>
    <w:rsid w:val="00792ABD"/>
    <w:rsid w:val="00792B2D"/>
    <w:rsid w:val="00792D24"/>
    <w:rsid w:val="00792F78"/>
    <w:rsid w:val="00792F7D"/>
    <w:rsid w:val="00793044"/>
    <w:rsid w:val="007931BA"/>
    <w:rsid w:val="00793219"/>
    <w:rsid w:val="007932DE"/>
    <w:rsid w:val="007932E3"/>
    <w:rsid w:val="007932EF"/>
    <w:rsid w:val="0079332A"/>
    <w:rsid w:val="00793464"/>
    <w:rsid w:val="00793534"/>
    <w:rsid w:val="00793590"/>
    <w:rsid w:val="0079365B"/>
    <w:rsid w:val="00793872"/>
    <w:rsid w:val="007938AE"/>
    <w:rsid w:val="0079390B"/>
    <w:rsid w:val="00793915"/>
    <w:rsid w:val="00793A57"/>
    <w:rsid w:val="00793AEC"/>
    <w:rsid w:val="00793B27"/>
    <w:rsid w:val="00793B7B"/>
    <w:rsid w:val="00793D37"/>
    <w:rsid w:val="00793D67"/>
    <w:rsid w:val="00793DB9"/>
    <w:rsid w:val="00793DDF"/>
    <w:rsid w:val="00793E58"/>
    <w:rsid w:val="00793EDE"/>
    <w:rsid w:val="00793F8F"/>
    <w:rsid w:val="00793FAF"/>
    <w:rsid w:val="00794102"/>
    <w:rsid w:val="00794163"/>
    <w:rsid w:val="007941FE"/>
    <w:rsid w:val="0079448C"/>
    <w:rsid w:val="007944BB"/>
    <w:rsid w:val="00794609"/>
    <w:rsid w:val="00794641"/>
    <w:rsid w:val="0079467C"/>
    <w:rsid w:val="00794794"/>
    <w:rsid w:val="0079481A"/>
    <w:rsid w:val="00794A5E"/>
    <w:rsid w:val="00794BA9"/>
    <w:rsid w:val="00794BC1"/>
    <w:rsid w:val="00794C1A"/>
    <w:rsid w:val="00794C1E"/>
    <w:rsid w:val="00794C5B"/>
    <w:rsid w:val="00794CCC"/>
    <w:rsid w:val="00794D39"/>
    <w:rsid w:val="00794D73"/>
    <w:rsid w:val="00794E37"/>
    <w:rsid w:val="00794E9C"/>
    <w:rsid w:val="007950AE"/>
    <w:rsid w:val="00795137"/>
    <w:rsid w:val="00795161"/>
    <w:rsid w:val="00795263"/>
    <w:rsid w:val="007953C4"/>
    <w:rsid w:val="00795423"/>
    <w:rsid w:val="00795489"/>
    <w:rsid w:val="007955E1"/>
    <w:rsid w:val="00795637"/>
    <w:rsid w:val="00795712"/>
    <w:rsid w:val="00795726"/>
    <w:rsid w:val="007958C5"/>
    <w:rsid w:val="007958F2"/>
    <w:rsid w:val="00795B37"/>
    <w:rsid w:val="00795C15"/>
    <w:rsid w:val="00795EA8"/>
    <w:rsid w:val="00795EE1"/>
    <w:rsid w:val="00795F4E"/>
    <w:rsid w:val="00795FFB"/>
    <w:rsid w:val="0079603E"/>
    <w:rsid w:val="00796114"/>
    <w:rsid w:val="007961C9"/>
    <w:rsid w:val="007963CA"/>
    <w:rsid w:val="007964E2"/>
    <w:rsid w:val="0079654C"/>
    <w:rsid w:val="00796552"/>
    <w:rsid w:val="0079657F"/>
    <w:rsid w:val="007965F1"/>
    <w:rsid w:val="0079666C"/>
    <w:rsid w:val="00796691"/>
    <w:rsid w:val="00796790"/>
    <w:rsid w:val="00796866"/>
    <w:rsid w:val="00796893"/>
    <w:rsid w:val="007968C5"/>
    <w:rsid w:val="0079693B"/>
    <w:rsid w:val="00796AC0"/>
    <w:rsid w:val="00796CB9"/>
    <w:rsid w:val="00796CDD"/>
    <w:rsid w:val="00796E5E"/>
    <w:rsid w:val="00796EC2"/>
    <w:rsid w:val="007970E3"/>
    <w:rsid w:val="007970E9"/>
    <w:rsid w:val="00797200"/>
    <w:rsid w:val="00797359"/>
    <w:rsid w:val="00797416"/>
    <w:rsid w:val="007976BD"/>
    <w:rsid w:val="0079773D"/>
    <w:rsid w:val="00797923"/>
    <w:rsid w:val="00797E10"/>
    <w:rsid w:val="00797E1A"/>
    <w:rsid w:val="00797E76"/>
    <w:rsid w:val="00797ED5"/>
    <w:rsid w:val="00797EFA"/>
    <w:rsid w:val="00797F25"/>
    <w:rsid w:val="00797F4F"/>
    <w:rsid w:val="00797FB6"/>
    <w:rsid w:val="00797FE8"/>
    <w:rsid w:val="007A0140"/>
    <w:rsid w:val="007A01AA"/>
    <w:rsid w:val="007A021B"/>
    <w:rsid w:val="007A032F"/>
    <w:rsid w:val="007A03E5"/>
    <w:rsid w:val="007A03F3"/>
    <w:rsid w:val="007A04AD"/>
    <w:rsid w:val="007A04E2"/>
    <w:rsid w:val="007A053F"/>
    <w:rsid w:val="007A0545"/>
    <w:rsid w:val="007A05B0"/>
    <w:rsid w:val="007A08AA"/>
    <w:rsid w:val="007A08CB"/>
    <w:rsid w:val="007A0904"/>
    <w:rsid w:val="007A09D0"/>
    <w:rsid w:val="007A0A12"/>
    <w:rsid w:val="007A0B01"/>
    <w:rsid w:val="007A0BCC"/>
    <w:rsid w:val="007A0DBC"/>
    <w:rsid w:val="007A0EEB"/>
    <w:rsid w:val="007A0F6F"/>
    <w:rsid w:val="007A0F7E"/>
    <w:rsid w:val="007A0FC3"/>
    <w:rsid w:val="007A0FF5"/>
    <w:rsid w:val="007A107B"/>
    <w:rsid w:val="007A109E"/>
    <w:rsid w:val="007A11F3"/>
    <w:rsid w:val="007A1301"/>
    <w:rsid w:val="007A132D"/>
    <w:rsid w:val="007A1345"/>
    <w:rsid w:val="007A1420"/>
    <w:rsid w:val="007A15A6"/>
    <w:rsid w:val="007A15D3"/>
    <w:rsid w:val="007A162B"/>
    <w:rsid w:val="007A1848"/>
    <w:rsid w:val="007A1886"/>
    <w:rsid w:val="007A19D8"/>
    <w:rsid w:val="007A1A76"/>
    <w:rsid w:val="007A1AF0"/>
    <w:rsid w:val="007A1B9A"/>
    <w:rsid w:val="007A1C39"/>
    <w:rsid w:val="007A1EAA"/>
    <w:rsid w:val="007A1EF6"/>
    <w:rsid w:val="007A2014"/>
    <w:rsid w:val="007A2315"/>
    <w:rsid w:val="007A243D"/>
    <w:rsid w:val="007A253A"/>
    <w:rsid w:val="007A26F8"/>
    <w:rsid w:val="007A278E"/>
    <w:rsid w:val="007A2863"/>
    <w:rsid w:val="007A28B1"/>
    <w:rsid w:val="007A295C"/>
    <w:rsid w:val="007A29AE"/>
    <w:rsid w:val="007A2A27"/>
    <w:rsid w:val="007A2AF3"/>
    <w:rsid w:val="007A2AFC"/>
    <w:rsid w:val="007A2CE7"/>
    <w:rsid w:val="007A2D36"/>
    <w:rsid w:val="007A2DCD"/>
    <w:rsid w:val="007A2DDB"/>
    <w:rsid w:val="007A2E54"/>
    <w:rsid w:val="007A3233"/>
    <w:rsid w:val="007A330F"/>
    <w:rsid w:val="007A33EF"/>
    <w:rsid w:val="007A3508"/>
    <w:rsid w:val="007A3676"/>
    <w:rsid w:val="007A37B8"/>
    <w:rsid w:val="007A37D4"/>
    <w:rsid w:val="007A3897"/>
    <w:rsid w:val="007A38C0"/>
    <w:rsid w:val="007A394A"/>
    <w:rsid w:val="007A398D"/>
    <w:rsid w:val="007A3BAE"/>
    <w:rsid w:val="007A3D26"/>
    <w:rsid w:val="007A3DE7"/>
    <w:rsid w:val="007A3E04"/>
    <w:rsid w:val="007A3EAC"/>
    <w:rsid w:val="007A3F3B"/>
    <w:rsid w:val="007A41B8"/>
    <w:rsid w:val="007A4209"/>
    <w:rsid w:val="007A438F"/>
    <w:rsid w:val="007A4418"/>
    <w:rsid w:val="007A4469"/>
    <w:rsid w:val="007A4473"/>
    <w:rsid w:val="007A4590"/>
    <w:rsid w:val="007A4609"/>
    <w:rsid w:val="007A4631"/>
    <w:rsid w:val="007A4713"/>
    <w:rsid w:val="007A472D"/>
    <w:rsid w:val="007A4CDE"/>
    <w:rsid w:val="007A4ED0"/>
    <w:rsid w:val="007A4F8F"/>
    <w:rsid w:val="007A4FA8"/>
    <w:rsid w:val="007A503C"/>
    <w:rsid w:val="007A5119"/>
    <w:rsid w:val="007A514B"/>
    <w:rsid w:val="007A51EF"/>
    <w:rsid w:val="007A524E"/>
    <w:rsid w:val="007A529E"/>
    <w:rsid w:val="007A5344"/>
    <w:rsid w:val="007A53D7"/>
    <w:rsid w:val="007A53FE"/>
    <w:rsid w:val="007A551C"/>
    <w:rsid w:val="007A560A"/>
    <w:rsid w:val="007A57A8"/>
    <w:rsid w:val="007A5B8A"/>
    <w:rsid w:val="007A5BC9"/>
    <w:rsid w:val="007A5BD0"/>
    <w:rsid w:val="007A5CA8"/>
    <w:rsid w:val="007A5CFD"/>
    <w:rsid w:val="007A5EAE"/>
    <w:rsid w:val="007A5FD5"/>
    <w:rsid w:val="007A5FEB"/>
    <w:rsid w:val="007A601C"/>
    <w:rsid w:val="007A6034"/>
    <w:rsid w:val="007A6099"/>
    <w:rsid w:val="007A60C6"/>
    <w:rsid w:val="007A60FB"/>
    <w:rsid w:val="007A6112"/>
    <w:rsid w:val="007A6136"/>
    <w:rsid w:val="007A62BE"/>
    <w:rsid w:val="007A62F7"/>
    <w:rsid w:val="007A63AE"/>
    <w:rsid w:val="007A6494"/>
    <w:rsid w:val="007A660E"/>
    <w:rsid w:val="007A6744"/>
    <w:rsid w:val="007A67F6"/>
    <w:rsid w:val="007A6804"/>
    <w:rsid w:val="007A686D"/>
    <w:rsid w:val="007A6934"/>
    <w:rsid w:val="007A69CC"/>
    <w:rsid w:val="007A6A50"/>
    <w:rsid w:val="007A6BA0"/>
    <w:rsid w:val="007A6BF3"/>
    <w:rsid w:val="007A6C17"/>
    <w:rsid w:val="007A6C4D"/>
    <w:rsid w:val="007A6C71"/>
    <w:rsid w:val="007A6E32"/>
    <w:rsid w:val="007A70BA"/>
    <w:rsid w:val="007A711A"/>
    <w:rsid w:val="007A7194"/>
    <w:rsid w:val="007A7254"/>
    <w:rsid w:val="007A7308"/>
    <w:rsid w:val="007A7335"/>
    <w:rsid w:val="007A736C"/>
    <w:rsid w:val="007A74E2"/>
    <w:rsid w:val="007A75B7"/>
    <w:rsid w:val="007A7607"/>
    <w:rsid w:val="007A770B"/>
    <w:rsid w:val="007A778F"/>
    <w:rsid w:val="007A77EE"/>
    <w:rsid w:val="007A798E"/>
    <w:rsid w:val="007A79A3"/>
    <w:rsid w:val="007A7A0D"/>
    <w:rsid w:val="007A7A32"/>
    <w:rsid w:val="007A7A7C"/>
    <w:rsid w:val="007A7AAE"/>
    <w:rsid w:val="007A7BB2"/>
    <w:rsid w:val="007A7C29"/>
    <w:rsid w:val="007A7CE5"/>
    <w:rsid w:val="007A7D2F"/>
    <w:rsid w:val="007A7D82"/>
    <w:rsid w:val="007B0010"/>
    <w:rsid w:val="007B0078"/>
    <w:rsid w:val="007B0182"/>
    <w:rsid w:val="007B01A8"/>
    <w:rsid w:val="007B033C"/>
    <w:rsid w:val="007B0388"/>
    <w:rsid w:val="007B040C"/>
    <w:rsid w:val="007B0519"/>
    <w:rsid w:val="007B0681"/>
    <w:rsid w:val="007B06D3"/>
    <w:rsid w:val="007B083A"/>
    <w:rsid w:val="007B08A5"/>
    <w:rsid w:val="007B0956"/>
    <w:rsid w:val="007B0A1A"/>
    <w:rsid w:val="007B0BDF"/>
    <w:rsid w:val="007B0D25"/>
    <w:rsid w:val="007B0D5E"/>
    <w:rsid w:val="007B0D68"/>
    <w:rsid w:val="007B0D7D"/>
    <w:rsid w:val="007B0D82"/>
    <w:rsid w:val="007B0EB9"/>
    <w:rsid w:val="007B0FD4"/>
    <w:rsid w:val="007B1078"/>
    <w:rsid w:val="007B10A6"/>
    <w:rsid w:val="007B10C8"/>
    <w:rsid w:val="007B11C2"/>
    <w:rsid w:val="007B138F"/>
    <w:rsid w:val="007B150C"/>
    <w:rsid w:val="007B1613"/>
    <w:rsid w:val="007B18A5"/>
    <w:rsid w:val="007B18B0"/>
    <w:rsid w:val="007B195C"/>
    <w:rsid w:val="007B1A9A"/>
    <w:rsid w:val="007B1B15"/>
    <w:rsid w:val="007B1B8C"/>
    <w:rsid w:val="007B1BB0"/>
    <w:rsid w:val="007B1C6A"/>
    <w:rsid w:val="007B1D0B"/>
    <w:rsid w:val="007B1D23"/>
    <w:rsid w:val="007B1D7D"/>
    <w:rsid w:val="007B1DDC"/>
    <w:rsid w:val="007B1FA3"/>
    <w:rsid w:val="007B1FE0"/>
    <w:rsid w:val="007B2095"/>
    <w:rsid w:val="007B212A"/>
    <w:rsid w:val="007B217E"/>
    <w:rsid w:val="007B227F"/>
    <w:rsid w:val="007B22D1"/>
    <w:rsid w:val="007B2369"/>
    <w:rsid w:val="007B24E2"/>
    <w:rsid w:val="007B251D"/>
    <w:rsid w:val="007B2710"/>
    <w:rsid w:val="007B2981"/>
    <w:rsid w:val="007B2985"/>
    <w:rsid w:val="007B298B"/>
    <w:rsid w:val="007B29A9"/>
    <w:rsid w:val="007B2C7C"/>
    <w:rsid w:val="007B2D10"/>
    <w:rsid w:val="007B2D42"/>
    <w:rsid w:val="007B2DC2"/>
    <w:rsid w:val="007B2EE9"/>
    <w:rsid w:val="007B2F13"/>
    <w:rsid w:val="007B31F5"/>
    <w:rsid w:val="007B3247"/>
    <w:rsid w:val="007B32A4"/>
    <w:rsid w:val="007B331A"/>
    <w:rsid w:val="007B3331"/>
    <w:rsid w:val="007B338B"/>
    <w:rsid w:val="007B33F3"/>
    <w:rsid w:val="007B34AE"/>
    <w:rsid w:val="007B34F6"/>
    <w:rsid w:val="007B3533"/>
    <w:rsid w:val="007B3564"/>
    <w:rsid w:val="007B3828"/>
    <w:rsid w:val="007B3916"/>
    <w:rsid w:val="007B3B0D"/>
    <w:rsid w:val="007B3B32"/>
    <w:rsid w:val="007B3CF6"/>
    <w:rsid w:val="007B3D16"/>
    <w:rsid w:val="007B3DE3"/>
    <w:rsid w:val="007B3F2E"/>
    <w:rsid w:val="007B3F48"/>
    <w:rsid w:val="007B3F62"/>
    <w:rsid w:val="007B4028"/>
    <w:rsid w:val="007B410E"/>
    <w:rsid w:val="007B4133"/>
    <w:rsid w:val="007B417C"/>
    <w:rsid w:val="007B42FC"/>
    <w:rsid w:val="007B433F"/>
    <w:rsid w:val="007B435C"/>
    <w:rsid w:val="007B4492"/>
    <w:rsid w:val="007B44D7"/>
    <w:rsid w:val="007B44FA"/>
    <w:rsid w:val="007B468F"/>
    <w:rsid w:val="007B47F1"/>
    <w:rsid w:val="007B48C0"/>
    <w:rsid w:val="007B48C1"/>
    <w:rsid w:val="007B4A35"/>
    <w:rsid w:val="007B4A4A"/>
    <w:rsid w:val="007B4A5D"/>
    <w:rsid w:val="007B4B1B"/>
    <w:rsid w:val="007B4B44"/>
    <w:rsid w:val="007B4B6C"/>
    <w:rsid w:val="007B4D0D"/>
    <w:rsid w:val="007B4D8D"/>
    <w:rsid w:val="007B4DD9"/>
    <w:rsid w:val="007B4DFA"/>
    <w:rsid w:val="007B4E59"/>
    <w:rsid w:val="007B4E80"/>
    <w:rsid w:val="007B4F58"/>
    <w:rsid w:val="007B4FC8"/>
    <w:rsid w:val="007B50B1"/>
    <w:rsid w:val="007B50FF"/>
    <w:rsid w:val="007B5124"/>
    <w:rsid w:val="007B525C"/>
    <w:rsid w:val="007B528D"/>
    <w:rsid w:val="007B5531"/>
    <w:rsid w:val="007B55F3"/>
    <w:rsid w:val="007B5620"/>
    <w:rsid w:val="007B569C"/>
    <w:rsid w:val="007B5970"/>
    <w:rsid w:val="007B5977"/>
    <w:rsid w:val="007B5A9C"/>
    <w:rsid w:val="007B5BCA"/>
    <w:rsid w:val="007B5C11"/>
    <w:rsid w:val="007B5C9D"/>
    <w:rsid w:val="007B5FCF"/>
    <w:rsid w:val="007B5FDE"/>
    <w:rsid w:val="007B6171"/>
    <w:rsid w:val="007B61FA"/>
    <w:rsid w:val="007B62B5"/>
    <w:rsid w:val="007B6310"/>
    <w:rsid w:val="007B631E"/>
    <w:rsid w:val="007B63CA"/>
    <w:rsid w:val="007B6463"/>
    <w:rsid w:val="007B654D"/>
    <w:rsid w:val="007B658D"/>
    <w:rsid w:val="007B67CF"/>
    <w:rsid w:val="007B6826"/>
    <w:rsid w:val="007B6892"/>
    <w:rsid w:val="007B68CB"/>
    <w:rsid w:val="007B68CC"/>
    <w:rsid w:val="007B690C"/>
    <w:rsid w:val="007B6938"/>
    <w:rsid w:val="007B69AF"/>
    <w:rsid w:val="007B6B31"/>
    <w:rsid w:val="007B6B72"/>
    <w:rsid w:val="007B6C21"/>
    <w:rsid w:val="007B6DB0"/>
    <w:rsid w:val="007B6DDD"/>
    <w:rsid w:val="007B6E4A"/>
    <w:rsid w:val="007B6EBA"/>
    <w:rsid w:val="007B6F4F"/>
    <w:rsid w:val="007B6F5D"/>
    <w:rsid w:val="007B7301"/>
    <w:rsid w:val="007B734D"/>
    <w:rsid w:val="007B7378"/>
    <w:rsid w:val="007B73E0"/>
    <w:rsid w:val="007B742A"/>
    <w:rsid w:val="007B749A"/>
    <w:rsid w:val="007B75D4"/>
    <w:rsid w:val="007B75EC"/>
    <w:rsid w:val="007B776B"/>
    <w:rsid w:val="007B77B4"/>
    <w:rsid w:val="007B77D1"/>
    <w:rsid w:val="007B7A58"/>
    <w:rsid w:val="007B7A84"/>
    <w:rsid w:val="007B7B6E"/>
    <w:rsid w:val="007B7BB8"/>
    <w:rsid w:val="007B7C93"/>
    <w:rsid w:val="007B7CBE"/>
    <w:rsid w:val="007B7D29"/>
    <w:rsid w:val="007B7EA5"/>
    <w:rsid w:val="007B7F97"/>
    <w:rsid w:val="007B7FB7"/>
    <w:rsid w:val="007C007C"/>
    <w:rsid w:val="007C00E4"/>
    <w:rsid w:val="007C014B"/>
    <w:rsid w:val="007C0160"/>
    <w:rsid w:val="007C0550"/>
    <w:rsid w:val="007C05DE"/>
    <w:rsid w:val="007C064D"/>
    <w:rsid w:val="007C071F"/>
    <w:rsid w:val="007C0723"/>
    <w:rsid w:val="007C074F"/>
    <w:rsid w:val="007C07C7"/>
    <w:rsid w:val="007C0832"/>
    <w:rsid w:val="007C08A2"/>
    <w:rsid w:val="007C08E6"/>
    <w:rsid w:val="007C0A64"/>
    <w:rsid w:val="007C0B3B"/>
    <w:rsid w:val="007C0BE9"/>
    <w:rsid w:val="007C0C35"/>
    <w:rsid w:val="007C0DC2"/>
    <w:rsid w:val="007C0DE6"/>
    <w:rsid w:val="007C0E58"/>
    <w:rsid w:val="007C0E89"/>
    <w:rsid w:val="007C10BE"/>
    <w:rsid w:val="007C11E7"/>
    <w:rsid w:val="007C13E0"/>
    <w:rsid w:val="007C140F"/>
    <w:rsid w:val="007C14A7"/>
    <w:rsid w:val="007C159A"/>
    <w:rsid w:val="007C1653"/>
    <w:rsid w:val="007C1681"/>
    <w:rsid w:val="007C1698"/>
    <w:rsid w:val="007C16CF"/>
    <w:rsid w:val="007C175A"/>
    <w:rsid w:val="007C17B9"/>
    <w:rsid w:val="007C17EA"/>
    <w:rsid w:val="007C17F1"/>
    <w:rsid w:val="007C1807"/>
    <w:rsid w:val="007C1852"/>
    <w:rsid w:val="007C1856"/>
    <w:rsid w:val="007C1A74"/>
    <w:rsid w:val="007C1AFA"/>
    <w:rsid w:val="007C1CD9"/>
    <w:rsid w:val="007C1CF3"/>
    <w:rsid w:val="007C1D28"/>
    <w:rsid w:val="007C1D71"/>
    <w:rsid w:val="007C1DFB"/>
    <w:rsid w:val="007C1E0E"/>
    <w:rsid w:val="007C1F4F"/>
    <w:rsid w:val="007C1F94"/>
    <w:rsid w:val="007C200E"/>
    <w:rsid w:val="007C214B"/>
    <w:rsid w:val="007C217A"/>
    <w:rsid w:val="007C217F"/>
    <w:rsid w:val="007C2428"/>
    <w:rsid w:val="007C26C5"/>
    <w:rsid w:val="007C2708"/>
    <w:rsid w:val="007C282D"/>
    <w:rsid w:val="007C28D1"/>
    <w:rsid w:val="007C2A5A"/>
    <w:rsid w:val="007C2A92"/>
    <w:rsid w:val="007C2BB7"/>
    <w:rsid w:val="007C2C50"/>
    <w:rsid w:val="007C2DE7"/>
    <w:rsid w:val="007C2FBC"/>
    <w:rsid w:val="007C3037"/>
    <w:rsid w:val="007C3058"/>
    <w:rsid w:val="007C3173"/>
    <w:rsid w:val="007C3179"/>
    <w:rsid w:val="007C31E4"/>
    <w:rsid w:val="007C32EF"/>
    <w:rsid w:val="007C34CB"/>
    <w:rsid w:val="007C361D"/>
    <w:rsid w:val="007C36FE"/>
    <w:rsid w:val="007C3800"/>
    <w:rsid w:val="007C386C"/>
    <w:rsid w:val="007C3A2E"/>
    <w:rsid w:val="007C3AD1"/>
    <w:rsid w:val="007C3C10"/>
    <w:rsid w:val="007C3C82"/>
    <w:rsid w:val="007C3CC4"/>
    <w:rsid w:val="007C3CCF"/>
    <w:rsid w:val="007C3DD0"/>
    <w:rsid w:val="007C3DD3"/>
    <w:rsid w:val="007C3E22"/>
    <w:rsid w:val="007C3EB0"/>
    <w:rsid w:val="007C402C"/>
    <w:rsid w:val="007C4098"/>
    <w:rsid w:val="007C40E9"/>
    <w:rsid w:val="007C4215"/>
    <w:rsid w:val="007C421F"/>
    <w:rsid w:val="007C4294"/>
    <w:rsid w:val="007C42BF"/>
    <w:rsid w:val="007C42D4"/>
    <w:rsid w:val="007C432B"/>
    <w:rsid w:val="007C4372"/>
    <w:rsid w:val="007C4494"/>
    <w:rsid w:val="007C454E"/>
    <w:rsid w:val="007C45A3"/>
    <w:rsid w:val="007C461F"/>
    <w:rsid w:val="007C46EF"/>
    <w:rsid w:val="007C4931"/>
    <w:rsid w:val="007C4A7E"/>
    <w:rsid w:val="007C4B1A"/>
    <w:rsid w:val="007C4B84"/>
    <w:rsid w:val="007C4BBB"/>
    <w:rsid w:val="007C4C1F"/>
    <w:rsid w:val="007C4CDE"/>
    <w:rsid w:val="007C4D22"/>
    <w:rsid w:val="007C4D58"/>
    <w:rsid w:val="007C4DAF"/>
    <w:rsid w:val="007C4F33"/>
    <w:rsid w:val="007C5316"/>
    <w:rsid w:val="007C5496"/>
    <w:rsid w:val="007C54E2"/>
    <w:rsid w:val="007C5576"/>
    <w:rsid w:val="007C55F6"/>
    <w:rsid w:val="007C55F9"/>
    <w:rsid w:val="007C56A1"/>
    <w:rsid w:val="007C5775"/>
    <w:rsid w:val="007C5858"/>
    <w:rsid w:val="007C5884"/>
    <w:rsid w:val="007C5944"/>
    <w:rsid w:val="007C59F9"/>
    <w:rsid w:val="007C5A4A"/>
    <w:rsid w:val="007C5AB3"/>
    <w:rsid w:val="007C5AC8"/>
    <w:rsid w:val="007C5AD4"/>
    <w:rsid w:val="007C5D5F"/>
    <w:rsid w:val="007C5F34"/>
    <w:rsid w:val="007C6076"/>
    <w:rsid w:val="007C6087"/>
    <w:rsid w:val="007C612B"/>
    <w:rsid w:val="007C61A6"/>
    <w:rsid w:val="007C62BE"/>
    <w:rsid w:val="007C633B"/>
    <w:rsid w:val="007C6361"/>
    <w:rsid w:val="007C650E"/>
    <w:rsid w:val="007C6597"/>
    <w:rsid w:val="007C65C8"/>
    <w:rsid w:val="007C6617"/>
    <w:rsid w:val="007C6639"/>
    <w:rsid w:val="007C667E"/>
    <w:rsid w:val="007C6707"/>
    <w:rsid w:val="007C679F"/>
    <w:rsid w:val="007C67F4"/>
    <w:rsid w:val="007C68D6"/>
    <w:rsid w:val="007C68ED"/>
    <w:rsid w:val="007C6A04"/>
    <w:rsid w:val="007C6A64"/>
    <w:rsid w:val="007C6B43"/>
    <w:rsid w:val="007C6F28"/>
    <w:rsid w:val="007C707F"/>
    <w:rsid w:val="007C70FF"/>
    <w:rsid w:val="007C7291"/>
    <w:rsid w:val="007C72E3"/>
    <w:rsid w:val="007C7403"/>
    <w:rsid w:val="007C759A"/>
    <w:rsid w:val="007C75C9"/>
    <w:rsid w:val="007C7728"/>
    <w:rsid w:val="007C7823"/>
    <w:rsid w:val="007C7A46"/>
    <w:rsid w:val="007C7A9B"/>
    <w:rsid w:val="007C7B68"/>
    <w:rsid w:val="007C7B86"/>
    <w:rsid w:val="007C7BF5"/>
    <w:rsid w:val="007C7C25"/>
    <w:rsid w:val="007C7C40"/>
    <w:rsid w:val="007C7D10"/>
    <w:rsid w:val="007C7D87"/>
    <w:rsid w:val="007C7EBF"/>
    <w:rsid w:val="007D004F"/>
    <w:rsid w:val="007D00B3"/>
    <w:rsid w:val="007D00D8"/>
    <w:rsid w:val="007D023A"/>
    <w:rsid w:val="007D02B6"/>
    <w:rsid w:val="007D034A"/>
    <w:rsid w:val="007D035F"/>
    <w:rsid w:val="007D03DB"/>
    <w:rsid w:val="007D0462"/>
    <w:rsid w:val="007D0534"/>
    <w:rsid w:val="007D06B2"/>
    <w:rsid w:val="007D06B9"/>
    <w:rsid w:val="007D0741"/>
    <w:rsid w:val="007D0754"/>
    <w:rsid w:val="007D07AB"/>
    <w:rsid w:val="007D0806"/>
    <w:rsid w:val="007D09B9"/>
    <w:rsid w:val="007D0B38"/>
    <w:rsid w:val="007D0C7E"/>
    <w:rsid w:val="007D0D5F"/>
    <w:rsid w:val="007D0DA2"/>
    <w:rsid w:val="007D0DDE"/>
    <w:rsid w:val="007D0E2A"/>
    <w:rsid w:val="007D0E92"/>
    <w:rsid w:val="007D0E9D"/>
    <w:rsid w:val="007D0EB3"/>
    <w:rsid w:val="007D0FDB"/>
    <w:rsid w:val="007D1195"/>
    <w:rsid w:val="007D124F"/>
    <w:rsid w:val="007D1251"/>
    <w:rsid w:val="007D1309"/>
    <w:rsid w:val="007D138A"/>
    <w:rsid w:val="007D151B"/>
    <w:rsid w:val="007D1587"/>
    <w:rsid w:val="007D15C1"/>
    <w:rsid w:val="007D15EF"/>
    <w:rsid w:val="007D1682"/>
    <w:rsid w:val="007D1782"/>
    <w:rsid w:val="007D182C"/>
    <w:rsid w:val="007D183D"/>
    <w:rsid w:val="007D1A26"/>
    <w:rsid w:val="007D1A65"/>
    <w:rsid w:val="007D1AB1"/>
    <w:rsid w:val="007D1AF3"/>
    <w:rsid w:val="007D1C12"/>
    <w:rsid w:val="007D1D33"/>
    <w:rsid w:val="007D1D85"/>
    <w:rsid w:val="007D1E68"/>
    <w:rsid w:val="007D1E92"/>
    <w:rsid w:val="007D1EDA"/>
    <w:rsid w:val="007D2096"/>
    <w:rsid w:val="007D20B8"/>
    <w:rsid w:val="007D2240"/>
    <w:rsid w:val="007D2268"/>
    <w:rsid w:val="007D2277"/>
    <w:rsid w:val="007D2361"/>
    <w:rsid w:val="007D23F2"/>
    <w:rsid w:val="007D2593"/>
    <w:rsid w:val="007D2745"/>
    <w:rsid w:val="007D27C4"/>
    <w:rsid w:val="007D293D"/>
    <w:rsid w:val="007D298F"/>
    <w:rsid w:val="007D29AD"/>
    <w:rsid w:val="007D2A2A"/>
    <w:rsid w:val="007D2A3B"/>
    <w:rsid w:val="007D2A80"/>
    <w:rsid w:val="007D2AAD"/>
    <w:rsid w:val="007D2ADA"/>
    <w:rsid w:val="007D2B05"/>
    <w:rsid w:val="007D2B9D"/>
    <w:rsid w:val="007D2BA8"/>
    <w:rsid w:val="007D2CAE"/>
    <w:rsid w:val="007D2CE6"/>
    <w:rsid w:val="007D2D2D"/>
    <w:rsid w:val="007D2DA8"/>
    <w:rsid w:val="007D2E88"/>
    <w:rsid w:val="007D2EDA"/>
    <w:rsid w:val="007D311F"/>
    <w:rsid w:val="007D32CC"/>
    <w:rsid w:val="007D3375"/>
    <w:rsid w:val="007D342A"/>
    <w:rsid w:val="007D3459"/>
    <w:rsid w:val="007D3572"/>
    <w:rsid w:val="007D380B"/>
    <w:rsid w:val="007D3873"/>
    <w:rsid w:val="007D39FB"/>
    <w:rsid w:val="007D3BD2"/>
    <w:rsid w:val="007D3BDA"/>
    <w:rsid w:val="007D3C7B"/>
    <w:rsid w:val="007D3D42"/>
    <w:rsid w:val="007D3E09"/>
    <w:rsid w:val="007D3F2C"/>
    <w:rsid w:val="007D40F3"/>
    <w:rsid w:val="007D4170"/>
    <w:rsid w:val="007D42A0"/>
    <w:rsid w:val="007D4338"/>
    <w:rsid w:val="007D4382"/>
    <w:rsid w:val="007D446E"/>
    <w:rsid w:val="007D480F"/>
    <w:rsid w:val="007D4879"/>
    <w:rsid w:val="007D489C"/>
    <w:rsid w:val="007D48EB"/>
    <w:rsid w:val="007D4A04"/>
    <w:rsid w:val="007D4A57"/>
    <w:rsid w:val="007D4A92"/>
    <w:rsid w:val="007D4D55"/>
    <w:rsid w:val="007D4DBC"/>
    <w:rsid w:val="007D4E10"/>
    <w:rsid w:val="007D4E89"/>
    <w:rsid w:val="007D4F0E"/>
    <w:rsid w:val="007D51E5"/>
    <w:rsid w:val="007D51FE"/>
    <w:rsid w:val="007D538E"/>
    <w:rsid w:val="007D5440"/>
    <w:rsid w:val="007D5495"/>
    <w:rsid w:val="007D550A"/>
    <w:rsid w:val="007D5592"/>
    <w:rsid w:val="007D5596"/>
    <w:rsid w:val="007D578F"/>
    <w:rsid w:val="007D57D9"/>
    <w:rsid w:val="007D592A"/>
    <w:rsid w:val="007D5A1F"/>
    <w:rsid w:val="007D5A6D"/>
    <w:rsid w:val="007D5AC9"/>
    <w:rsid w:val="007D5AFE"/>
    <w:rsid w:val="007D5B05"/>
    <w:rsid w:val="007D5B5D"/>
    <w:rsid w:val="007D5C65"/>
    <w:rsid w:val="007D5E54"/>
    <w:rsid w:val="007D5EA2"/>
    <w:rsid w:val="007D5EC1"/>
    <w:rsid w:val="007D5F47"/>
    <w:rsid w:val="007D608B"/>
    <w:rsid w:val="007D622B"/>
    <w:rsid w:val="007D62A5"/>
    <w:rsid w:val="007D6320"/>
    <w:rsid w:val="007D63C8"/>
    <w:rsid w:val="007D6450"/>
    <w:rsid w:val="007D6483"/>
    <w:rsid w:val="007D649B"/>
    <w:rsid w:val="007D6503"/>
    <w:rsid w:val="007D6506"/>
    <w:rsid w:val="007D65BB"/>
    <w:rsid w:val="007D65CC"/>
    <w:rsid w:val="007D66B6"/>
    <w:rsid w:val="007D6796"/>
    <w:rsid w:val="007D6797"/>
    <w:rsid w:val="007D679F"/>
    <w:rsid w:val="007D67D2"/>
    <w:rsid w:val="007D69E4"/>
    <w:rsid w:val="007D69EB"/>
    <w:rsid w:val="007D69FD"/>
    <w:rsid w:val="007D6A37"/>
    <w:rsid w:val="007D6A98"/>
    <w:rsid w:val="007D6BF6"/>
    <w:rsid w:val="007D6D64"/>
    <w:rsid w:val="007D6D72"/>
    <w:rsid w:val="007D6E62"/>
    <w:rsid w:val="007D6E6D"/>
    <w:rsid w:val="007D6ECC"/>
    <w:rsid w:val="007D6F61"/>
    <w:rsid w:val="007D6FF5"/>
    <w:rsid w:val="007D708E"/>
    <w:rsid w:val="007D709D"/>
    <w:rsid w:val="007D709E"/>
    <w:rsid w:val="007D70DA"/>
    <w:rsid w:val="007D711B"/>
    <w:rsid w:val="007D7140"/>
    <w:rsid w:val="007D71D0"/>
    <w:rsid w:val="007D720F"/>
    <w:rsid w:val="007D73AF"/>
    <w:rsid w:val="007D73B6"/>
    <w:rsid w:val="007D7416"/>
    <w:rsid w:val="007D751D"/>
    <w:rsid w:val="007D75C5"/>
    <w:rsid w:val="007D76B1"/>
    <w:rsid w:val="007D77E0"/>
    <w:rsid w:val="007D7829"/>
    <w:rsid w:val="007D782D"/>
    <w:rsid w:val="007D79A0"/>
    <w:rsid w:val="007D7A0F"/>
    <w:rsid w:val="007D7A32"/>
    <w:rsid w:val="007D7A6F"/>
    <w:rsid w:val="007D7B11"/>
    <w:rsid w:val="007D7B12"/>
    <w:rsid w:val="007D7B38"/>
    <w:rsid w:val="007D7B39"/>
    <w:rsid w:val="007D7DB2"/>
    <w:rsid w:val="007D7EAE"/>
    <w:rsid w:val="007D7F67"/>
    <w:rsid w:val="007E00AE"/>
    <w:rsid w:val="007E00C7"/>
    <w:rsid w:val="007E021D"/>
    <w:rsid w:val="007E03AC"/>
    <w:rsid w:val="007E03CA"/>
    <w:rsid w:val="007E0405"/>
    <w:rsid w:val="007E04C0"/>
    <w:rsid w:val="007E059E"/>
    <w:rsid w:val="007E05A0"/>
    <w:rsid w:val="007E06E7"/>
    <w:rsid w:val="007E07BB"/>
    <w:rsid w:val="007E0A12"/>
    <w:rsid w:val="007E0A3C"/>
    <w:rsid w:val="007E0A68"/>
    <w:rsid w:val="007E0C45"/>
    <w:rsid w:val="007E0C4D"/>
    <w:rsid w:val="007E1006"/>
    <w:rsid w:val="007E1044"/>
    <w:rsid w:val="007E10D9"/>
    <w:rsid w:val="007E128F"/>
    <w:rsid w:val="007E13BA"/>
    <w:rsid w:val="007E149D"/>
    <w:rsid w:val="007E154D"/>
    <w:rsid w:val="007E15C5"/>
    <w:rsid w:val="007E1654"/>
    <w:rsid w:val="007E172A"/>
    <w:rsid w:val="007E1847"/>
    <w:rsid w:val="007E1994"/>
    <w:rsid w:val="007E19F3"/>
    <w:rsid w:val="007E1AB6"/>
    <w:rsid w:val="007E1ABC"/>
    <w:rsid w:val="007E1AC7"/>
    <w:rsid w:val="007E1C1C"/>
    <w:rsid w:val="007E1CBF"/>
    <w:rsid w:val="007E1CEC"/>
    <w:rsid w:val="007E1D16"/>
    <w:rsid w:val="007E1D1D"/>
    <w:rsid w:val="007E1DC2"/>
    <w:rsid w:val="007E1F95"/>
    <w:rsid w:val="007E200E"/>
    <w:rsid w:val="007E2215"/>
    <w:rsid w:val="007E2225"/>
    <w:rsid w:val="007E2291"/>
    <w:rsid w:val="007E23F8"/>
    <w:rsid w:val="007E2505"/>
    <w:rsid w:val="007E26E2"/>
    <w:rsid w:val="007E2705"/>
    <w:rsid w:val="007E2707"/>
    <w:rsid w:val="007E27C6"/>
    <w:rsid w:val="007E280D"/>
    <w:rsid w:val="007E2946"/>
    <w:rsid w:val="007E29F8"/>
    <w:rsid w:val="007E2A1F"/>
    <w:rsid w:val="007E2A79"/>
    <w:rsid w:val="007E2A9C"/>
    <w:rsid w:val="007E2BC1"/>
    <w:rsid w:val="007E2CAB"/>
    <w:rsid w:val="007E2D32"/>
    <w:rsid w:val="007E2DA4"/>
    <w:rsid w:val="007E2DD6"/>
    <w:rsid w:val="007E2EF8"/>
    <w:rsid w:val="007E2F62"/>
    <w:rsid w:val="007E30BB"/>
    <w:rsid w:val="007E30E8"/>
    <w:rsid w:val="007E31D8"/>
    <w:rsid w:val="007E31DD"/>
    <w:rsid w:val="007E33B5"/>
    <w:rsid w:val="007E3468"/>
    <w:rsid w:val="007E3737"/>
    <w:rsid w:val="007E3AB4"/>
    <w:rsid w:val="007E3AD9"/>
    <w:rsid w:val="007E3B29"/>
    <w:rsid w:val="007E3C35"/>
    <w:rsid w:val="007E3CC4"/>
    <w:rsid w:val="007E3CD6"/>
    <w:rsid w:val="007E3D2F"/>
    <w:rsid w:val="007E3D30"/>
    <w:rsid w:val="007E3F92"/>
    <w:rsid w:val="007E3F99"/>
    <w:rsid w:val="007E411D"/>
    <w:rsid w:val="007E4184"/>
    <w:rsid w:val="007E4197"/>
    <w:rsid w:val="007E419C"/>
    <w:rsid w:val="007E432B"/>
    <w:rsid w:val="007E4514"/>
    <w:rsid w:val="007E455D"/>
    <w:rsid w:val="007E467E"/>
    <w:rsid w:val="007E47A7"/>
    <w:rsid w:val="007E47B9"/>
    <w:rsid w:val="007E483C"/>
    <w:rsid w:val="007E4CB9"/>
    <w:rsid w:val="007E4D50"/>
    <w:rsid w:val="007E4D9D"/>
    <w:rsid w:val="007E4EE6"/>
    <w:rsid w:val="007E4F5A"/>
    <w:rsid w:val="007E4F96"/>
    <w:rsid w:val="007E500D"/>
    <w:rsid w:val="007E505B"/>
    <w:rsid w:val="007E514F"/>
    <w:rsid w:val="007E5162"/>
    <w:rsid w:val="007E520F"/>
    <w:rsid w:val="007E538D"/>
    <w:rsid w:val="007E546E"/>
    <w:rsid w:val="007E54B5"/>
    <w:rsid w:val="007E551E"/>
    <w:rsid w:val="007E5533"/>
    <w:rsid w:val="007E562B"/>
    <w:rsid w:val="007E5878"/>
    <w:rsid w:val="007E5973"/>
    <w:rsid w:val="007E59FB"/>
    <w:rsid w:val="007E5AD5"/>
    <w:rsid w:val="007E5B74"/>
    <w:rsid w:val="007E5B89"/>
    <w:rsid w:val="007E5C0A"/>
    <w:rsid w:val="007E5C25"/>
    <w:rsid w:val="007E5CD9"/>
    <w:rsid w:val="007E5DD5"/>
    <w:rsid w:val="007E5F77"/>
    <w:rsid w:val="007E6029"/>
    <w:rsid w:val="007E6041"/>
    <w:rsid w:val="007E6065"/>
    <w:rsid w:val="007E60B2"/>
    <w:rsid w:val="007E6156"/>
    <w:rsid w:val="007E61CE"/>
    <w:rsid w:val="007E625F"/>
    <w:rsid w:val="007E63AB"/>
    <w:rsid w:val="007E63FB"/>
    <w:rsid w:val="007E64A4"/>
    <w:rsid w:val="007E64C3"/>
    <w:rsid w:val="007E64D2"/>
    <w:rsid w:val="007E64D5"/>
    <w:rsid w:val="007E6607"/>
    <w:rsid w:val="007E6691"/>
    <w:rsid w:val="007E66F4"/>
    <w:rsid w:val="007E67DE"/>
    <w:rsid w:val="007E6A4F"/>
    <w:rsid w:val="007E6ABF"/>
    <w:rsid w:val="007E6B48"/>
    <w:rsid w:val="007E6D33"/>
    <w:rsid w:val="007E6E05"/>
    <w:rsid w:val="007E6F25"/>
    <w:rsid w:val="007E6F54"/>
    <w:rsid w:val="007E6FD8"/>
    <w:rsid w:val="007E7008"/>
    <w:rsid w:val="007E7067"/>
    <w:rsid w:val="007E7147"/>
    <w:rsid w:val="007E7332"/>
    <w:rsid w:val="007E7395"/>
    <w:rsid w:val="007E7514"/>
    <w:rsid w:val="007E7550"/>
    <w:rsid w:val="007E7663"/>
    <w:rsid w:val="007E78E0"/>
    <w:rsid w:val="007E79FC"/>
    <w:rsid w:val="007E7A69"/>
    <w:rsid w:val="007E7AC7"/>
    <w:rsid w:val="007E7B4B"/>
    <w:rsid w:val="007E7B79"/>
    <w:rsid w:val="007E7BF6"/>
    <w:rsid w:val="007E7F79"/>
    <w:rsid w:val="007F00F7"/>
    <w:rsid w:val="007F0183"/>
    <w:rsid w:val="007F02F7"/>
    <w:rsid w:val="007F02FD"/>
    <w:rsid w:val="007F030D"/>
    <w:rsid w:val="007F0354"/>
    <w:rsid w:val="007F0413"/>
    <w:rsid w:val="007F0502"/>
    <w:rsid w:val="007F0525"/>
    <w:rsid w:val="007F0593"/>
    <w:rsid w:val="007F0608"/>
    <w:rsid w:val="007F07A0"/>
    <w:rsid w:val="007F07A6"/>
    <w:rsid w:val="007F07C9"/>
    <w:rsid w:val="007F0841"/>
    <w:rsid w:val="007F088B"/>
    <w:rsid w:val="007F0926"/>
    <w:rsid w:val="007F0A24"/>
    <w:rsid w:val="007F0A91"/>
    <w:rsid w:val="007F0AE8"/>
    <w:rsid w:val="007F0B8A"/>
    <w:rsid w:val="007F0B9A"/>
    <w:rsid w:val="007F0BA9"/>
    <w:rsid w:val="007F0D02"/>
    <w:rsid w:val="007F0D23"/>
    <w:rsid w:val="007F0DFF"/>
    <w:rsid w:val="007F0ECB"/>
    <w:rsid w:val="007F0ED8"/>
    <w:rsid w:val="007F1017"/>
    <w:rsid w:val="007F1056"/>
    <w:rsid w:val="007F1080"/>
    <w:rsid w:val="007F10D5"/>
    <w:rsid w:val="007F1148"/>
    <w:rsid w:val="007F126F"/>
    <w:rsid w:val="007F1314"/>
    <w:rsid w:val="007F1321"/>
    <w:rsid w:val="007F151A"/>
    <w:rsid w:val="007F15AF"/>
    <w:rsid w:val="007F1682"/>
    <w:rsid w:val="007F1689"/>
    <w:rsid w:val="007F176F"/>
    <w:rsid w:val="007F17D3"/>
    <w:rsid w:val="007F19D5"/>
    <w:rsid w:val="007F1A64"/>
    <w:rsid w:val="007F1A91"/>
    <w:rsid w:val="007F1B31"/>
    <w:rsid w:val="007F1BA0"/>
    <w:rsid w:val="007F1CA6"/>
    <w:rsid w:val="007F1D3B"/>
    <w:rsid w:val="007F1DFA"/>
    <w:rsid w:val="007F1E18"/>
    <w:rsid w:val="007F218A"/>
    <w:rsid w:val="007F21A8"/>
    <w:rsid w:val="007F21C4"/>
    <w:rsid w:val="007F2224"/>
    <w:rsid w:val="007F2301"/>
    <w:rsid w:val="007F2422"/>
    <w:rsid w:val="007F24C6"/>
    <w:rsid w:val="007F25A7"/>
    <w:rsid w:val="007F25F2"/>
    <w:rsid w:val="007F262E"/>
    <w:rsid w:val="007F275C"/>
    <w:rsid w:val="007F2875"/>
    <w:rsid w:val="007F28BF"/>
    <w:rsid w:val="007F29B7"/>
    <w:rsid w:val="007F2A24"/>
    <w:rsid w:val="007F2A71"/>
    <w:rsid w:val="007F2ACF"/>
    <w:rsid w:val="007F2B44"/>
    <w:rsid w:val="007F2B6C"/>
    <w:rsid w:val="007F2B9B"/>
    <w:rsid w:val="007F2C1B"/>
    <w:rsid w:val="007F2C4C"/>
    <w:rsid w:val="007F2CF9"/>
    <w:rsid w:val="007F2D0F"/>
    <w:rsid w:val="007F2D21"/>
    <w:rsid w:val="007F2DB8"/>
    <w:rsid w:val="007F2EB0"/>
    <w:rsid w:val="007F2FF5"/>
    <w:rsid w:val="007F30A3"/>
    <w:rsid w:val="007F3196"/>
    <w:rsid w:val="007F3281"/>
    <w:rsid w:val="007F3308"/>
    <w:rsid w:val="007F3379"/>
    <w:rsid w:val="007F34FA"/>
    <w:rsid w:val="007F353D"/>
    <w:rsid w:val="007F3571"/>
    <w:rsid w:val="007F3578"/>
    <w:rsid w:val="007F3612"/>
    <w:rsid w:val="007F36B9"/>
    <w:rsid w:val="007F36FF"/>
    <w:rsid w:val="007F3702"/>
    <w:rsid w:val="007F3749"/>
    <w:rsid w:val="007F374B"/>
    <w:rsid w:val="007F38BF"/>
    <w:rsid w:val="007F3A9C"/>
    <w:rsid w:val="007F3BFC"/>
    <w:rsid w:val="007F3E40"/>
    <w:rsid w:val="007F3E4C"/>
    <w:rsid w:val="007F3E67"/>
    <w:rsid w:val="007F3EAD"/>
    <w:rsid w:val="007F3EF5"/>
    <w:rsid w:val="007F3F98"/>
    <w:rsid w:val="007F4002"/>
    <w:rsid w:val="007F40C3"/>
    <w:rsid w:val="007F41CD"/>
    <w:rsid w:val="007F433D"/>
    <w:rsid w:val="007F43FE"/>
    <w:rsid w:val="007F4408"/>
    <w:rsid w:val="007F4596"/>
    <w:rsid w:val="007F45CA"/>
    <w:rsid w:val="007F466D"/>
    <w:rsid w:val="007F479D"/>
    <w:rsid w:val="007F4927"/>
    <w:rsid w:val="007F4A3F"/>
    <w:rsid w:val="007F4A61"/>
    <w:rsid w:val="007F4BB6"/>
    <w:rsid w:val="007F4BB7"/>
    <w:rsid w:val="007F4CC3"/>
    <w:rsid w:val="007F4D40"/>
    <w:rsid w:val="007F4E6D"/>
    <w:rsid w:val="007F4EA8"/>
    <w:rsid w:val="007F4F21"/>
    <w:rsid w:val="007F4FC0"/>
    <w:rsid w:val="007F50BE"/>
    <w:rsid w:val="007F50CE"/>
    <w:rsid w:val="007F5105"/>
    <w:rsid w:val="007F5255"/>
    <w:rsid w:val="007F52AB"/>
    <w:rsid w:val="007F5365"/>
    <w:rsid w:val="007F5587"/>
    <w:rsid w:val="007F56CC"/>
    <w:rsid w:val="007F5745"/>
    <w:rsid w:val="007F5770"/>
    <w:rsid w:val="007F57A5"/>
    <w:rsid w:val="007F581A"/>
    <w:rsid w:val="007F582B"/>
    <w:rsid w:val="007F5858"/>
    <w:rsid w:val="007F58C0"/>
    <w:rsid w:val="007F5A9B"/>
    <w:rsid w:val="007F5B26"/>
    <w:rsid w:val="007F5CC1"/>
    <w:rsid w:val="007F5CC5"/>
    <w:rsid w:val="007F5CF9"/>
    <w:rsid w:val="007F5D20"/>
    <w:rsid w:val="007F5D6B"/>
    <w:rsid w:val="007F5E33"/>
    <w:rsid w:val="007F5F5E"/>
    <w:rsid w:val="007F5FC8"/>
    <w:rsid w:val="007F610A"/>
    <w:rsid w:val="007F6196"/>
    <w:rsid w:val="007F61C2"/>
    <w:rsid w:val="007F62DA"/>
    <w:rsid w:val="007F62E9"/>
    <w:rsid w:val="007F6409"/>
    <w:rsid w:val="007F6421"/>
    <w:rsid w:val="007F6509"/>
    <w:rsid w:val="007F654A"/>
    <w:rsid w:val="007F65B7"/>
    <w:rsid w:val="007F66D9"/>
    <w:rsid w:val="007F66EE"/>
    <w:rsid w:val="007F6746"/>
    <w:rsid w:val="007F6758"/>
    <w:rsid w:val="007F67B4"/>
    <w:rsid w:val="007F68AC"/>
    <w:rsid w:val="007F6927"/>
    <w:rsid w:val="007F6A7B"/>
    <w:rsid w:val="007F6BB6"/>
    <w:rsid w:val="007F6CC2"/>
    <w:rsid w:val="007F6CC3"/>
    <w:rsid w:val="007F6CD7"/>
    <w:rsid w:val="007F6CE0"/>
    <w:rsid w:val="007F6CED"/>
    <w:rsid w:val="007F6DEB"/>
    <w:rsid w:val="007F6E95"/>
    <w:rsid w:val="007F6F4B"/>
    <w:rsid w:val="007F71E1"/>
    <w:rsid w:val="007F739F"/>
    <w:rsid w:val="007F73CF"/>
    <w:rsid w:val="007F743C"/>
    <w:rsid w:val="007F76FD"/>
    <w:rsid w:val="007F777F"/>
    <w:rsid w:val="007F77F8"/>
    <w:rsid w:val="007F79D3"/>
    <w:rsid w:val="007F7B7C"/>
    <w:rsid w:val="007F7BA7"/>
    <w:rsid w:val="007F7C23"/>
    <w:rsid w:val="007F7C84"/>
    <w:rsid w:val="007F7C9E"/>
    <w:rsid w:val="007F7D02"/>
    <w:rsid w:val="007F7D30"/>
    <w:rsid w:val="007F7DD7"/>
    <w:rsid w:val="007F7FA8"/>
    <w:rsid w:val="00800138"/>
    <w:rsid w:val="00800174"/>
    <w:rsid w:val="0080022A"/>
    <w:rsid w:val="0080029D"/>
    <w:rsid w:val="00800312"/>
    <w:rsid w:val="00800372"/>
    <w:rsid w:val="0080038E"/>
    <w:rsid w:val="00800411"/>
    <w:rsid w:val="00800756"/>
    <w:rsid w:val="00800769"/>
    <w:rsid w:val="008008AF"/>
    <w:rsid w:val="00800928"/>
    <w:rsid w:val="00800A05"/>
    <w:rsid w:val="00800A1B"/>
    <w:rsid w:val="00800A83"/>
    <w:rsid w:val="00800D86"/>
    <w:rsid w:val="00800FA5"/>
    <w:rsid w:val="0080107C"/>
    <w:rsid w:val="00801110"/>
    <w:rsid w:val="0080116C"/>
    <w:rsid w:val="0080120A"/>
    <w:rsid w:val="0080121F"/>
    <w:rsid w:val="008012CE"/>
    <w:rsid w:val="008012F0"/>
    <w:rsid w:val="00801389"/>
    <w:rsid w:val="00801452"/>
    <w:rsid w:val="008015C5"/>
    <w:rsid w:val="0080164E"/>
    <w:rsid w:val="0080166E"/>
    <w:rsid w:val="00801B6A"/>
    <w:rsid w:val="00801BBE"/>
    <w:rsid w:val="00801C8B"/>
    <w:rsid w:val="00801CB1"/>
    <w:rsid w:val="00801D0E"/>
    <w:rsid w:val="00801D26"/>
    <w:rsid w:val="00801DCA"/>
    <w:rsid w:val="00801DDE"/>
    <w:rsid w:val="00801DF7"/>
    <w:rsid w:val="00801FE2"/>
    <w:rsid w:val="0080211B"/>
    <w:rsid w:val="008021EF"/>
    <w:rsid w:val="008021F9"/>
    <w:rsid w:val="00802351"/>
    <w:rsid w:val="0080242C"/>
    <w:rsid w:val="00802511"/>
    <w:rsid w:val="0080259A"/>
    <w:rsid w:val="00802601"/>
    <w:rsid w:val="00802607"/>
    <w:rsid w:val="0080262D"/>
    <w:rsid w:val="008026FA"/>
    <w:rsid w:val="0080279F"/>
    <w:rsid w:val="00802971"/>
    <w:rsid w:val="00802A09"/>
    <w:rsid w:val="00802BF6"/>
    <w:rsid w:val="00802E28"/>
    <w:rsid w:val="00802F2B"/>
    <w:rsid w:val="00802F66"/>
    <w:rsid w:val="00802F8B"/>
    <w:rsid w:val="008031A7"/>
    <w:rsid w:val="008031AB"/>
    <w:rsid w:val="00803262"/>
    <w:rsid w:val="008032CE"/>
    <w:rsid w:val="0080339B"/>
    <w:rsid w:val="0080361A"/>
    <w:rsid w:val="0080361F"/>
    <w:rsid w:val="0080365E"/>
    <w:rsid w:val="0080378F"/>
    <w:rsid w:val="00803875"/>
    <w:rsid w:val="008038CB"/>
    <w:rsid w:val="0080392B"/>
    <w:rsid w:val="00803962"/>
    <w:rsid w:val="00803A55"/>
    <w:rsid w:val="00803B3B"/>
    <w:rsid w:val="00803B9A"/>
    <w:rsid w:val="00803BD9"/>
    <w:rsid w:val="00803C1D"/>
    <w:rsid w:val="00803C47"/>
    <w:rsid w:val="00803C65"/>
    <w:rsid w:val="00803CA4"/>
    <w:rsid w:val="00803D8F"/>
    <w:rsid w:val="00803DF2"/>
    <w:rsid w:val="00803EE5"/>
    <w:rsid w:val="00803F1F"/>
    <w:rsid w:val="00803FC4"/>
    <w:rsid w:val="00804023"/>
    <w:rsid w:val="00804052"/>
    <w:rsid w:val="008040F0"/>
    <w:rsid w:val="008041A8"/>
    <w:rsid w:val="00804383"/>
    <w:rsid w:val="008043B2"/>
    <w:rsid w:val="00804443"/>
    <w:rsid w:val="008044AF"/>
    <w:rsid w:val="008044F0"/>
    <w:rsid w:val="0080454E"/>
    <w:rsid w:val="008046F6"/>
    <w:rsid w:val="00804772"/>
    <w:rsid w:val="008048A8"/>
    <w:rsid w:val="008048E1"/>
    <w:rsid w:val="00804947"/>
    <w:rsid w:val="00804B5D"/>
    <w:rsid w:val="00804B63"/>
    <w:rsid w:val="00804BA3"/>
    <w:rsid w:val="00804C70"/>
    <w:rsid w:val="00804CE6"/>
    <w:rsid w:val="00804D46"/>
    <w:rsid w:val="00804DF5"/>
    <w:rsid w:val="00804E1D"/>
    <w:rsid w:val="00804E95"/>
    <w:rsid w:val="00804EE8"/>
    <w:rsid w:val="00804F72"/>
    <w:rsid w:val="00805020"/>
    <w:rsid w:val="00805142"/>
    <w:rsid w:val="0080536E"/>
    <w:rsid w:val="00805476"/>
    <w:rsid w:val="0080566B"/>
    <w:rsid w:val="0080574A"/>
    <w:rsid w:val="0080591A"/>
    <w:rsid w:val="008059DE"/>
    <w:rsid w:val="008059E8"/>
    <w:rsid w:val="00805A5E"/>
    <w:rsid w:val="00805A61"/>
    <w:rsid w:val="00805AA1"/>
    <w:rsid w:val="00805B6C"/>
    <w:rsid w:val="00805C91"/>
    <w:rsid w:val="00805D07"/>
    <w:rsid w:val="00805D1C"/>
    <w:rsid w:val="00805D23"/>
    <w:rsid w:val="00805DC7"/>
    <w:rsid w:val="00805E60"/>
    <w:rsid w:val="00805E6E"/>
    <w:rsid w:val="00805F10"/>
    <w:rsid w:val="00805FCE"/>
    <w:rsid w:val="0080600C"/>
    <w:rsid w:val="008060F8"/>
    <w:rsid w:val="00806116"/>
    <w:rsid w:val="00806352"/>
    <w:rsid w:val="0080658D"/>
    <w:rsid w:val="00806689"/>
    <w:rsid w:val="008067A1"/>
    <w:rsid w:val="0080688A"/>
    <w:rsid w:val="00806959"/>
    <w:rsid w:val="00806A75"/>
    <w:rsid w:val="00806ABD"/>
    <w:rsid w:val="00806C24"/>
    <w:rsid w:val="00806C4F"/>
    <w:rsid w:val="00806C8A"/>
    <w:rsid w:val="00806D7C"/>
    <w:rsid w:val="00806DF5"/>
    <w:rsid w:val="00806E64"/>
    <w:rsid w:val="00806EC8"/>
    <w:rsid w:val="008070A3"/>
    <w:rsid w:val="008070AD"/>
    <w:rsid w:val="00807393"/>
    <w:rsid w:val="008073E8"/>
    <w:rsid w:val="00807560"/>
    <w:rsid w:val="00807615"/>
    <w:rsid w:val="00807621"/>
    <w:rsid w:val="00807644"/>
    <w:rsid w:val="00807808"/>
    <w:rsid w:val="00807917"/>
    <w:rsid w:val="0080791B"/>
    <w:rsid w:val="00807A88"/>
    <w:rsid w:val="00807A8B"/>
    <w:rsid w:val="00807AB6"/>
    <w:rsid w:val="00807ACA"/>
    <w:rsid w:val="00807AE5"/>
    <w:rsid w:val="00807C11"/>
    <w:rsid w:val="00807C53"/>
    <w:rsid w:val="00807CF8"/>
    <w:rsid w:val="00807D93"/>
    <w:rsid w:val="00807DE7"/>
    <w:rsid w:val="00807EDA"/>
    <w:rsid w:val="00807F97"/>
    <w:rsid w:val="00810235"/>
    <w:rsid w:val="00810260"/>
    <w:rsid w:val="0081026E"/>
    <w:rsid w:val="00810285"/>
    <w:rsid w:val="008102A2"/>
    <w:rsid w:val="008102C5"/>
    <w:rsid w:val="00810367"/>
    <w:rsid w:val="008103B4"/>
    <w:rsid w:val="008106C5"/>
    <w:rsid w:val="00810706"/>
    <w:rsid w:val="00810732"/>
    <w:rsid w:val="00810756"/>
    <w:rsid w:val="008107F8"/>
    <w:rsid w:val="008109D0"/>
    <w:rsid w:val="00810AF2"/>
    <w:rsid w:val="00810B70"/>
    <w:rsid w:val="00810D4F"/>
    <w:rsid w:val="00810D63"/>
    <w:rsid w:val="00810E0B"/>
    <w:rsid w:val="00810E76"/>
    <w:rsid w:val="00811086"/>
    <w:rsid w:val="008110C4"/>
    <w:rsid w:val="00811170"/>
    <w:rsid w:val="00811229"/>
    <w:rsid w:val="00811251"/>
    <w:rsid w:val="00811285"/>
    <w:rsid w:val="00811302"/>
    <w:rsid w:val="00811383"/>
    <w:rsid w:val="008114A2"/>
    <w:rsid w:val="008114B8"/>
    <w:rsid w:val="008116EE"/>
    <w:rsid w:val="008116F4"/>
    <w:rsid w:val="00811793"/>
    <w:rsid w:val="008117BA"/>
    <w:rsid w:val="008117EF"/>
    <w:rsid w:val="0081188C"/>
    <w:rsid w:val="008118DF"/>
    <w:rsid w:val="0081191B"/>
    <w:rsid w:val="0081195C"/>
    <w:rsid w:val="008119E1"/>
    <w:rsid w:val="00811A11"/>
    <w:rsid w:val="00811BB1"/>
    <w:rsid w:val="00811C07"/>
    <w:rsid w:val="00811D6F"/>
    <w:rsid w:val="00811E69"/>
    <w:rsid w:val="00811F49"/>
    <w:rsid w:val="00812149"/>
    <w:rsid w:val="008121AD"/>
    <w:rsid w:val="00812262"/>
    <w:rsid w:val="008122B9"/>
    <w:rsid w:val="00812358"/>
    <w:rsid w:val="00812522"/>
    <w:rsid w:val="00812547"/>
    <w:rsid w:val="008126A9"/>
    <w:rsid w:val="00812766"/>
    <w:rsid w:val="0081278A"/>
    <w:rsid w:val="008127FE"/>
    <w:rsid w:val="00812923"/>
    <w:rsid w:val="00812A4C"/>
    <w:rsid w:val="00812A8F"/>
    <w:rsid w:val="00812B9E"/>
    <w:rsid w:val="00812C0C"/>
    <w:rsid w:val="00812C86"/>
    <w:rsid w:val="00812C98"/>
    <w:rsid w:val="00812CAC"/>
    <w:rsid w:val="00812D12"/>
    <w:rsid w:val="00812D44"/>
    <w:rsid w:val="00812E2C"/>
    <w:rsid w:val="00812E4F"/>
    <w:rsid w:val="00812EEA"/>
    <w:rsid w:val="0081301A"/>
    <w:rsid w:val="00813133"/>
    <w:rsid w:val="008131E1"/>
    <w:rsid w:val="0081326A"/>
    <w:rsid w:val="00813272"/>
    <w:rsid w:val="0081343F"/>
    <w:rsid w:val="00813442"/>
    <w:rsid w:val="00813584"/>
    <w:rsid w:val="008136E0"/>
    <w:rsid w:val="00813705"/>
    <w:rsid w:val="008137BC"/>
    <w:rsid w:val="008138DE"/>
    <w:rsid w:val="00813981"/>
    <w:rsid w:val="00813C41"/>
    <w:rsid w:val="00813C72"/>
    <w:rsid w:val="00813D3D"/>
    <w:rsid w:val="00813D7D"/>
    <w:rsid w:val="00813E52"/>
    <w:rsid w:val="00813F3F"/>
    <w:rsid w:val="00813F4E"/>
    <w:rsid w:val="00813FE7"/>
    <w:rsid w:val="00814108"/>
    <w:rsid w:val="008141E3"/>
    <w:rsid w:val="00814203"/>
    <w:rsid w:val="00814271"/>
    <w:rsid w:val="008143B0"/>
    <w:rsid w:val="008143F8"/>
    <w:rsid w:val="008144EB"/>
    <w:rsid w:val="0081479C"/>
    <w:rsid w:val="008147C2"/>
    <w:rsid w:val="008147EF"/>
    <w:rsid w:val="00814927"/>
    <w:rsid w:val="00814A47"/>
    <w:rsid w:val="00814B8F"/>
    <w:rsid w:val="00814CDE"/>
    <w:rsid w:val="00814DCC"/>
    <w:rsid w:val="00814E06"/>
    <w:rsid w:val="00814ED0"/>
    <w:rsid w:val="00814F16"/>
    <w:rsid w:val="0081517F"/>
    <w:rsid w:val="00815242"/>
    <w:rsid w:val="00815324"/>
    <w:rsid w:val="0081537A"/>
    <w:rsid w:val="00815394"/>
    <w:rsid w:val="0081539E"/>
    <w:rsid w:val="008153AD"/>
    <w:rsid w:val="008153CB"/>
    <w:rsid w:val="0081548F"/>
    <w:rsid w:val="00815496"/>
    <w:rsid w:val="00815553"/>
    <w:rsid w:val="008158D5"/>
    <w:rsid w:val="008158DE"/>
    <w:rsid w:val="0081599A"/>
    <w:rsid w:val="00815BB6"/>
    <w:rsid w:val="00815BFA"/>
    <w:rsid w:val="00815DF8"/>
    <w:rsid w:val="00815EB9"/>
    <w:rsid w:val="00815FA1"/>
    <w:rsid w:val="00815FF3"/>
    <w:rsid w:val="0081605C"/>
    <w:rsid w:val="00816234"/>
    <w:rsid w:val="00816361"/>
    <w:rsid w:val="008163BC"/>
    <w:rsid w:val="0081656D"/>
    <w:rsid w:val="00816588"/>
    <w:rsid w:val="008165FE"/>
    <w:rsid w:val="0081666B"/>
    <w:rsid w:val="00816684"/>
    <w:rsid w:val="008166EF"/>
    <w:rsid w:val="008167F1"/>
    <w:rsid w:val="00816CC3"/>
    <w:rsid w:val="00816D49"/>
    <w:rsid w:val="00816DFD"/>
    <w:rsid w:val="00816FB7"/>
    <w:rsid w:val="00816FEF"/>
    <w:rsid w:val="00817153"/>
    <w:rsid w:val="0081721D"/>
    <w:rsid w:val="008172FF"/>
    <w:rsid w:val="00817301"/>
    <w:rsid w:val="0081734F"/>
    <w:rsid w:val="00817472"/>
    <w:rsid w:val="00817482"/>
    <w:rsid w:val="008174DF"/>
    <w:rsid w:val="00817577"/>
    <w:rsid w:val="00817661"/>
    <w:rsid w:val="00817674"/>
    <w:rsid w:val="00817686"/>
    <w:rsid w:val="0081769E"/>
    <w:rsid w:val="008176E4"/>
    <w:rsid w:val="008179A6"/>
    <w:rsid w:val="00817ABD"/>
    <w:rsid w:val="00817B23"/>
    <w:rsid w:val="00817BE4"/>
    <w:rsid w:val="00817E2B"/>
    <w:rsid w:val="00817E35"/>
    <w:rsid w:val="0082003B"/>
    <w:rsid w:val="008200EA"/>
    <w:rsid w:val="0082013C"/>
    <w:rsid w:val="008201BC"/>
    <w:rsid w:val="008201ED"/>
    <w:rsid w:val="0082029B"/>
    <w:rsid w:val="00820336"/>
    <w:rsid w:val="008203C4"/>
    <w:rsid w:val="00820644"/>
    <w:rsid w:val="00820713"/>
    <w:rsid w:val="0082076D"/>
    <w:rsid w:val="008208D2"/>
    <w:rsid w:val="00820A24"/>
    <w:rsid w:val="00820A86"/>
    <w:rsid w:val="00820A8C"/>
    <w:rsid w:val="00820B3D"/>
    <w:rsid w:val="00820BA1"/>
    <w:rsid w:val="00820D2F"/>
    <w:rsid w:val="00820DEC"/>
    <w:rsid w:val="00820E35"/>
    <w:rsid w:val="00820E96"/>
    <w:rsid w:val="00820ED2"/>
    <w:rsid w:val="008210AC"/>
    <w:rsid w:val="008210E1"/>
    <w:rsid w:val="0082110A"/>
    <w:rsid w:val="00821126"/>
    <w:rsid w:val="0082115C"/>
    <w:rsid w:val="00821169"/>
    <w:rsid w:val="008212BC"/>
    <w:rsid w:val="00821304"/>
    <w:rsid w:val="00821549"/>
    <w:rsid w:val="008215C2"/>
    <w:rsid w:val="008215C5"/>
    <w:rsid w:val="008215FB"/>
    <w:rsid w:val="008216CC"/>
    <w:rsid w:val="008216D1"/>
    <w:rsid w:val="0082178B"/>
    <w:rsid w:val="008217B2"/>
    <w:rsid w:val="00821814"/>
    <w:rsid w:val="00821824"/>
    <w:rsid w:val="008218FA"/>
    <w:rsid w:val="008219A1"/>
    <w:rsid w:val="008219F8"/>
    <w:rsid w:val="00821A6A"/>
    <w:rsid w:val="00821BE2"/>
    <w:rsid w:val="00821E82"/>
    <w:rsid w:val="00821FB1"/>
    <w:rsid w:val="00821FF7"/>
    <w:rsid w:val="0082206F"/>
    <w:rsid w:val="008220CC"/>
    <w:rsid w:val="00822141"/>
    <w:rsid w:val="00822288"/>
    <w:rsid w:val="008222F6"/>
    <w:rsid w:val="008223C7"/>
    <w:rsid w:val="00822493"/>
    <w:rsid w:val="00822574"/>
    <w:rsid w:val="008225DA"/>
    <w:rsid w:val="00822646"/>
    <w:rsid w:val="008226EB"/>
    <w:rsid w:val="0082297C"/>
    <w:rsid w:val="00822A34"/>
    <w:rsid w:val="00822D71"/>
    <w:rsid w:val="00822DDD"/>
    <w:rsid w:val="00822DED"/>
    <w:rsid w:val="00822E22"/>
    <w:rsid w:val="00822FB8"/>
    <w:rsid w:val="00823072"/>
    <w:rsid w:val="00823174"/>
    <w:rsid w:val="0082340C"/>
    <w:rsid w:val="008234AC"/>
    <w:rsid w:val="00823563"/>
    <w:rsid w:val="0082359B"/>
    <w:rsid w:val="008235C8"/>
    <w:rsid w:val="00823673"/>
    <w:rsid w:val="008236CF"/>
    <w:rsid w:val="0082371F"/>
    <w:rsid w:val="008238BC"/>
    <w:rsid w:val="008238CB"/>
    <w:rsid w:val="0082396D"/>
    <w:rsid w:val="008239BD"/>
    <w:rsid w:val="008239FB"/>
    <w:rsid w:val="00823A0B"/>
    <w:rsid w:val="00823A45"/>
    <w:rsid w:val="00823AEA"/>
    <w:rsid w:val="00823D61"/>
    <w:rsid w:val="00823DD3"/>
    <w:rsid w:val="00823E76"/>
    <w:rsid w:val="00823EA1"/>
    <w:rsid w:val="008241A2"/>
    <w:rsid w:val="00824507"/>
    <w:rsid w:val="00824685"/>
    <w:rsid w:val="008246F3"/>
    <w:rsid w:val="00824700"/>
    <w:rsid w:val="0082493C"/>
    <w:rsid w:val="00824999"/>
    <w:rsid w:val="008249BA"/>
    <w:rsid w:val="00824AA5"/>
    <w:rsid w:val="00824B77"/>
    <w:rsid w:val="00824CAA"/>
    <w:rsid w:val="00824CAB"/>
    <w:rsid w:val="00824F47"/>
    <w:rsid w:val="00825002"/>
    <w:rsid w:val="00825019"/>
    <w:rsid w:val="008250CC"/>
    <w:rsid w:val="008250DC"/>
    <w:rsid w:val="008251BB"/>
    <w:rsid w:val="008253AF"/>
    <w:rsid w:val="008254EF"/>
    <w:rsid w:val="008254F2"/>
    <w:rsid w:val="0082550D"/>
    <w:rsid w:val="008255B5"/>
    <w:rsid w:val="00825657"/>
    <w:rsid w:val="0082569B"/>
    <w:rsid w:val="008256E0"/>
    <w:rsid w:val="00825751"/>
    <w:rsid w:val="0082577D"/>
    <w:rsid w:val="0082595A"/>
    <w:rsid w:val="008259AD"/>
    <w:rsid w:val="00825A59"/>
    <w:rsid w:val="00825B16"/>
    <w:rsid w:val="00825C32"/>
    <w:rsid w:val="00825C48"/>
    <w:rsid w:val="00825CC1"/>
    <w:rsid w:val="00825CED"/>
    <w:rsid w:val="00825D41"/>
    <w:rsid w:val="00825E07"/>
    <w:rsid w:val="00825FF7"/>
    <w:rsid w:val="0082609B"/>
    <w:rsid w:val="008260AA"/>
    <w:rsid w:val="008260B9"/>
    <w:rsid w:val="008260FD"/>
    <w:rsid w:val="008261C8"/>
    <w:rsid w:val="008262A5"/>
    <w:rsid w:val="00826412"/>
    <w:rsid w:val="0082649B"/>
    <w:rsid w:val="008264EB"/>
    <w:rsid w:val="00826579"/>
    <w:rsid w:val="0082657A"/>
    <w:rsid w:val="008265BE"/>
    <w:rsid w:val="008265C2"/>
    <w:rsid w:val="00826724"/>
    <w:rsid w:val="00826754"/>
    <w:rsid w:val="008267D4"/>
    <w:rsid w:val="008268CE"/>
    <w:rsid w:val="0082698D"/>
    <w:rsid w:val="00826A8A"/>
    <w:rsid w:val="00826BF0"/>
    <w:rsid w:val="00826C76"/>
    <w:rsid w:val="00826D7F"/>
    <w:rsid w:val="00826DFA"/>
    <w:rsid w:val="00826EFB"/>
    <w:rsid w:val="00827043"/>
    <w:rsid w:val="00827158"/>
    <w:rsid w:val="00827259"/>
    <w:rsid w:val="00827273"/>
    <w:rsid w:val="00827468"/>
    <w:rsid w:val="008274E4"/>
    <w:rsid w:val="00827583"/>
    <w:rsid w:val="0082759C"/>
    <w:rsid w:val="00827688"/>
    <w:rsid w:val="00827794"/>
    <w:rsid w:val="00827843"/>
    <w:rsid w:val="0082786A"/>
    <w:rsid w:val="00827A6E"/>
    <w:rsid w:val="00827AAC"/>
    <w:rsid w:val="00827AB9"/>
    <w:rsid w:val="00827B83"/>
    <w:rsid w:val="00827BF7"/>
    <w:rsid w:val="00827C23"/>
    <w:rsid w:val="00827EB5"/>
    <w:rsid w:val="00827F62"/>
    <w:rsid w:val="00827FED"/>
    <w:rsid w:val="008300EF"/>
    <w:rsid w:val="00830100"/>
    <w:rsid w:val="00830247"/>
    <w:rsid w:val="0083027D"/>
    <w:rsid w:val="008303B3"/>
    <w:rsid w:val="008303E5"/>
    <w:rsid w:val="00830525"/>
    <w:rsid w:val="008306FF"/>
    <w:rsid w:val="0083079C"/>
    <w:rsid w:val="00830893"/>
    <w:rsid w:val="0083098F"/>
    <w:rsid w:val="008309AD"/>
    <w:rsid w:val="00830C24"/>
    <w:rsid w:val="00830C33"/>
    <w:rsid w:val="00830CD4"/>
    <w:rsid w:val="00830DA7"/>
    <w:rsid w:val="00830DC3"/>
    <w:rsid w:val="00830DEC"/>
    <w:rsid w:val="00830E1C"/>
    <w:rsid w:val="00830E88"/>
    <w:rsid w:val="00830F98"/>
    <w:rsid w:val="00830FC4"/>
    <w:rsid w:val="00831074"/>
    <w:rsid w:val="008310EE"/>
    <w:rsid w:val="00831113"/>
    <w:rsid w:val="00831699"/>
    <w:rsid w:val="008316B8"/>
    <w:rsid w:val="008316F7"/>
    <w:rsid w:val="00831754"/>
    <w:rsid w:val="00831885"/>
    <w:rsid w:val="008318A6"/>
    <w:rsid w:val="008318FD"/>
    <w:rsid w:val="00831948"/>
    <w:rsid w:val="008319FA"/>
    <w:rsid w:val="00831AB6"/>
    <w:rsid w:val="00831C86"/>
    <w:rsid w:val="00831E36"/>
    <w:rsid w:val="00831EB2"/>
    <w:rsid w:val="008321F5"/>
    <w:rsid w:val="0083225D"/>
    <w:rsid w:val="0083228E"/>
    <w:rsid w:val="008323F4"/>
    <w:rsid w:val="00832406"/>
    <w:rsid w:val="00832455"/>
    <w:rsid w:val="00832472"/>
    <w:rsid w:val="0083249D"/>
    <w:rsid w:val="0083252E"/>
    <w:rsid w:val="00832663"/>
    <w:rsid w:val="008327C0"/>
    <w:rsid w:val="00832A42"/>
    <w:rsid w:val="00832CC7"/>
    <w:rsid w:val="00832FDC"/>
    <w:rsid w:val="0083312E"/>
    <w:rsid w:val="0083313F"/>
    <w:rsid w:val="00833280"/>
    <w:rsid w:val="00833284"/>
    <w:rsid w:val="00833357"/>
    <w:rsid w:val="008333C3"/>
    <w:rsid w:val="00833413"/>
    <w:rsid w:val="008334E6"/>
    <w:rsid w:val="008335FD"/>
    <w:rsid w:val="00833634"/>
    <w:rsid w:val="008336C8"/>
    <w:rsid w:val="008337C6"/>
    <w:rsid w:val="0083385A"/>
    <w:rsid w:val="008338C5"/>
    <w:rsid w:val="008338E5"/>
    <w:rsid w:val="00833AE4"/>
    <w:rsid w:val="00833B05"/>
    <w:rsid w:val="00833CDF"/>
    <w:rsid w:val="00833E20"/>
    <w:rsid w:val="00833EB3"/>
    <w:rsid w:val="00834086"/>
    <w:rsid w:val="00834223"/>
    <w:rsid w:val="0083431D"/>
    <w:rsid w:val="0083433D"/>
    <w:rsid w:val="00834369"/>
    <w:rsid w:val="0083443F"/>
    <w:rsid w:val="00834582"/>
    <w:rsid w:val="00834613"/>
    <w:rsid w:val="008346D3"/>
    <w:rsid w:val="008346E8"/>
    <w:rsid w:val="008347A7"/>
    <w:rsid w:val="00834841"/>
    <w:rsid w:val="00834B65"/>
    <w:rsid w:val="00834B87"/>
    <w:rsid w:val="00834B91"/>
    <w:rsid w:val="00834C07"/>
    <w:rsid w:val="00834C90"/>
    <w:rsid w:val="00834DA0"/>
    <w:rsid w:val="00834E2B"/>
    <w:rsid w:val="00834E37"/>
    <w:rsid w:val="0083501A"/>
    <w:rsid w:val="00835044"/>
    <w:rsid w:val="00835074"/>
    <w:rsid w:val="0083517A"/>
    <w:rsid w:val="00835192"/>
    <w:rsid w:val="008352B1"/>
    <w:rsid w:val="008352B2"/>
    <w:rsid w:val="0083531E"/>
    <w:rsid w:val="00835455"/>
    <w:rsid w:val="0083550F"/>
    <w:rsid w:val="00835664"/>
    <w:rsid w:val="0083570C"/>
    <w:rsid w:val="00835741"/>
    <w:rsid w:val="00835768"/>
    <w:rsid w:val="00835871"/>
    <w:rsid w:val="00835B5F"/>
    <w:rsid w:val="00835C7D"/>
    <w:rsid w:val="00835C83"/>
    <w:rsid w:val="00835D01"/>
    <w:rsid w:val="00835DB3"/>
    <w:rsid w:val="00835DB9"/>
    <w:rsid w:val="008361BF"/>
    <w:rsid w:val="008362B4"/>
    <w:rsid w:val="00836444"/>
    <w:rsid w:val="0083648F"/>
    <w:rsid w:val="0083656F"/>
    <w:rsid w:val="0083673B"/>
    <w:rsid w:val="00836799"/>
    <w:rsid w:val="008367BF"/>
    <w:rsid w:val="00836872"/>
    <w:rsid w:val="00836906"/>
    <w:rsid w:val="00836A93"/>
    <w:rsid w:val="00836B9A"/>
    <w:rsid w:val="00836C61"/>
    <w:rsid w:val="00836D29"/>
    <w:rsid w:val="00836E38"/>
    <w:rsid w:val="00836FB9"/>
    <w:rsid w:val="0083701E"/>
    <w:rsid w:val="008370A8"/>
    <w:rsid w:val="008370ED"/>
    <w:rsid w:val="00837197"/>
    <w:rsid w:val="008371E1"/>
    <w:rsid w:val="00837277"/>
    <w:rsid w:val="0083728F"/>
    <w:rsid w:val="00837322"/>
    <w:rsid w:val="008374C3"/>
    <w:rsid w:val="008374DB"/>
    <w:rsid w:val="008375A8"/>
    <w:rsid w:val="008375FF"/>
    <w:rsid w:val="0083764D"/>
    <w:rsid w:val="00837699"/>
    <w:rsid w:val="008376CA"/>
    <w:rsid w:val="0083778A"/>
    <w:rsid w:val="008377ED"/>
    <w:rsid w:val="00837889"/>
    <w:rsid w:val="008378D4"/>
    <w:rsid w:val="008378D9"/>
    <w:rsid w:val="008378DE"/>
    <w:rsid w:val="008379B7"/>
    <w:rsid w:val="00837A58"/>
    <w:rsid w:val="00837B2F"/>
    <w:rsid w:val="00837C45"/>
    <w:rsid w:val="00837CFC"/>
    <w:rsid w:val="00837D67"/>
    <w:rsid w:val="00837E2F"/>
    <w:rsid w:val="00837E52"/>
    <w:rsid w:val="00840094"/>
    <w:rsid w:val="00840137"/>
    <w:rsid w:val="00840183"/>
    <w:rsid w:val="00840684"/>
    <w:rsid w:val="00840762"/>
    <w:rsid w:val="0084088B"/>
    <w:rsid w:val="00840928"/>
    <w:rsid w:val="0084097B"/>
    <w:rsid w:val="00840AA3"/>
    <w:rsid w:val="00840B10"/>
    <w:rsid w:val="00840B65"/>
    <w:rsid w:val="00840BCC"/>
    <w:rsid w:val="00840C19"/>
    <w:rsid w:val="00840C5B"/>
    <w:rsid w:val="00840CA2"/>
    <w:rsid w:val="00840CF1"/>
    <w:rsid w:val="00840CFE"/>
    <w:rsid w:val="00840E19"/>
    <w:rsid w:val="00840E5A"/>
    <w:rsid w:val="00841006"/>
    <w:rsid w:val="00841202"/>
    <w:rsid w:val="00841286"/>
    <w:rsid w:val="008412D2"/>
    <w:rsid w:val="0084145B"/>
    <w:rsid w:val="0084147C"/>
    <w:rsid w:val="00841500"/>
    <w:rsid w:val="00841614"/>
    <w:rsid w:val="0084166F"/>
    <w:rsid w:val="00841722"/>
    <w:rsid w:val="0084174B"/>
    <w:rsid w:val="0084180C"/>
    <w:rsid w:val="008418A3"/>
    <w:rsid w:val="0084191F"/>
    <w:rsid w:val="00841B22"/>
    <w:rsid w:val="00841BA8"/>
    <w:rsid w:val="00841C1B"/>
    <w:rsid w:val="00841CD3"/>
    <w:rsid w:val="00841E57"/>
    <w:rsid w:val="00841E5B"/>
    <w:rsid w:val="00841FC0"/>
    <w:rsid w:val="00842018"/>
    <w:rsid w:val="008424B8"/>
    <w:rsid w:val="00842519"/>
    <w:rsid w:val="0084251F"/>
    <w:rsid w:val="00842530"/>
    <w:rsid w:val="00842576"/>
    <w:rsid w:val="00842797"/>
    <w:rsid w:val="008427AF"/>
    <w:rsid w:val="0084281D"/>
    <w:rsid w:val="00842875"/>
    <w:rsid w:val="00842881"/>
    <w:rsid w:val="008428BD"/>
    <w:rsid w:val="008429D6"/>
    <w:rsid w:val="00842B29"/>
    <w:rsid w:val="00842B60"/>
    <w:rsid w:val="00842B87"/>
    <w:rsid w:val="00842C21"/>
    <w:rsid w:val="00842CAF"/>
    <w:rsid w:val="00842D2D"/>
    <w:rsid w:val="00842DCB"/>
    <w:rsid w:val="00842F02"/>
    <w:rsid w:val="00842FCA"/>
    <w:rsid w:val="008431B0"/>
    <w:rsid w:val="0084332F"/>
    <w:rsid w:val="008434E9"/>
    <w:rsid w:val="00843500"/>
    <w:rsid w:val="00843591"/>
    <w:rsid w:val="00843639"/>
    <w:rsid w:val="0084363F"/>
    <w:rsid w:val="00843649"/>
    <w:rsid w:val="0084371F"/>
    <w:rsid w:val="0084374F"/>
    <w:rsid w:val="00843806"/>
    <w:rsid w:val="00843845"/>
    <w:rsid w:val="00843B76"/>
    <w:rsid w:val="00843C99"/>
    <w:rsid w:val="00843CF1"/>
    <w:rsid w:val="00843DEE"/>
    <w:rsid w:val="00843F73"/>
    <w:rsid w:val="00844035"/>
    <w:rsid w:val="008440E4"/>
    <w:rsid w:val="0084419F"/>
    <w:rsid w:val="00844243"/>
    <w:rsid w:val="008443A9"/>
    <w:rsid w:val="00844439"/>
    <w:rsid w:val="00844547"/>
    <w:rsid w:val="0084458A"/>
    <w:rsid w:val="0084459E"/>
    <w:rsid w:val="00844613"/>
    <w:rsid w:val="0084461F"/>
    <w:rsid w:val="00844777"/>
    <w:rsid w:val="008448B8"/>
    <w:rsid w:val="008448D7"/>
    <w:rsid w:val="008448DC"/>
    <w:rsid w:val="00844916"/>
    <w:rsid w:val="00844929"/>
    <w:rsid w:val="00844A22"/>
    <w:rsid w:val="00844C10"/>
    <w:rsid w:val="00844C3A"/>
    <w:rsid w:val="00844D64"/>
    <w:rsid w:val="00844F1E"/>
    <w:rsid w:val="0084517F"/>
    <w:rsid w:val="0084524B"/>
    <w:rsid w:val="00845392"/>
    <w:rsid w:val="008453BB"/>
    <w:rsid w:val="00845407"/>
    <w:rsid w:val="008454CC"/>
    <w:rsid w:val="00845558"/>
    <w:rsid w:val="008455AA"/>
    <w:rsid w:val="00845656"/>
    <w:rsid w:val="0084569C"/>
    <w:rsid w:val="008456EB"/>
    <w:rsid w:val="008457DD"/>
    <w:rsid w:val="008458D3"/>
    <w:rsid w:val="00845A17"/>
    <w:rsid w:val="00845A9B"/>
    <w:rsid w:val="00845B3A"/>
    <w:rsid w:val="00845D7C"/>
    <w:rsid w:val="00845D97"/>
    <w:rsid w:val="00845EC1"/>
    <w:rsid w:val="00845EE1"/>
    <w:rsid w:val="00845EF7"/>
    <w:rsid w:val="00845F31"/>
    <w:rsid w:val="00845FE3"/>
    <w:rsid w:val="0084603A"/>
    <w:rsid w:val="00846088"/>
    <w:rsid w:val="008460B8"/>
    <w:rsid w:val="008461DD"/>
    <w:rsid w:val="008461E4"/>
    <w:rsid w:val="0084624B"/>
    <w:rsid w:val="0084624E"/>
    <w:rsid w:val="008462C6"/>
    <w:rsid w:val="008462FA"/>
    <w:rsid w:val="0084639D"/>
    <w:rsid w:val="008463B4"/>
    <w:rsid w:val="008463C2"/>
    <w:rsid w:val="00846467"/>
    <w:rsid w:val="0084665B"/>
    <w:rsid w:val="0084666B"/>
    <w:rsid w:val="0084676C"/>
    <w:rsid w:val="008468F3"/>
    <w:rsid w:val="00846904"/>
    <w:rsid w:val="00846A92"/>
    <w:rsid w:val="00846AE5"/>
    <w:rsid w:val="00846B7F"/>
    <w:rsid w:val="00846D40"/>
    <w:rsid w:val="00846F17"/>
    <w:rsid w:val="00846F24"/>
    <w:rsid w:val="00846F29"/>
    <w:rsid w:val="00847077"/>
    <w:rsid w:val="00847083"/>
    <w:rsid w:val="00847124"/>
    <w:rsid w:val="00847138"/>
    <w:rsid w:val="008471A5"/>
    <w:rsid w:val="008471A6"/>
    <w:rsid w:val="00847482"/>
    <w:rsid w:val="00847590"/>
    <w:rsid w:val="008476AD"/>
    <w:rsid w:val="00847703"/>
    <w:rsid w:val="0084772C"/>
    <w:rsid w:val="008477EA"/>
    <w:rsid w:val="00847802"/>
    <w:rsid w:val="00847811"/>
    <w:rsid w:val="0084792B"/>
    <w:rsid w:val="008479E5"/>
    <w:rsid w:val="008479F4"/>
    <w:rsid w:val="00847B1A"/>
    <w:rsid w:val="00847B47"/>
    <w:rsid w:val="00847B5C"/>
    <w:rsid w:val="00847BB3"/>
    <w:rsid w:val="00847C3E"/>
    <w:rsid w:val="00847CCD"/>
    <w:rsid w:val="00847D87"/>
    <w:rsid w:val="00847D9F"/>
    <w:rsid w:val="00847DF5"/>
    <w:rsid w:val="00847E5B"/>
    <w:rsid w:val="00847E7A"/>
    <w:rsid w:val="00847F9B"/>
    <w:rsid w:val="00850005"/>
    <w:rsid w:val="0085001F"/>
    <w:rsid w:val="00850150"/>
    <w:rsid w:val="0085016A"/>
    <w:rsid w:val="0085016F"/>
    <w:rsid w:val="0085039C"/>
    <w:rsid w:val="0085041C"/>
    <w:rsid w:val="00850566"/>
    <w:rsid w:val="0085075D"/>
    <w:rsid w:val="00850761"/>
    <w:rsid w:val="00850894"/>
    <w:rsid w:val="008508C7"/>
    <w:rsid w:val="008508D8"/>
    <w:rsid w:val="00850A7A"/>
    <w:rsid w:val="00850AC4"/>
    <w:rsid w:val="00850B89"/>
    <w:rsid w:val="00850C40"/>
    <w:rsid w:val="00850D04"/>
    <w:rsid w:val="00850D69"/>
    <w:rsid w:val="00850DE4"/>
    <w:rsid w:val="00850E1C"/>
    <w:rsid w:val="00850EC4"/>
    <w:rsid w:val="00850F2A"/>
    <w:rsid w:val="00850F41"/>
    <w:rsid w:val="00850F8E"/>
    <w:rsid w:val="00851015"/>
    <w:rsid w:val="00851133"/>
    <w:rsid w:val="008511F4"/>
    <w:rsid w:val="0085120F"/>
    <w:rsid w:val="008514CC"/>
    <w:rsid w:val="00851596"/>
    <w:rsid w:val="008516DF"/>
    <w:rsid w:val="008516E8"/>
    <w:rsid w:val="0085185F"/>
    <w:rsid w:val="008518D1"/>
    <w:rsid w:val="008519AE"/>
    <w:rsid w:val="008519E4"/>
    <w:rsid w:val="00851B1E"/>
    <w:rsid w:val="00851B3A"/>
    <w:rsid w:val="00851B80"/>
    <w:rsid w:val="00851CD3"/>
    <w:rsid w:val="00851DDF"/>
    <w:rsid w:val="00851E4B"/>
    <w:rsid w:val="00851E8C"/>
    <w:rsid w:val="00851EC0"/>
    <w:rsid w:val="00851EF4"/>
    <w:rsid w:val="00851F8D"/>
    <w:rsid w:val="0085204D"/>
    <w:rsid w:val="0085213F"/>
    <w:rsid w:val="0085214D"/>
    <w:rsid w:val="008521B4"/>
    <w:rsid w:val="0085226C"/>
    <w:rsid w:val="00852951"/>
    <w:rsid w:val="008529DA"/>
    <w:rsid w:val="008529EE"/>
    <w:rsid w:val="00852A0C"/>
    <w:rsid w:val="00852A99"/>
    <w:rsid w:val="00852C24"/>
    <w:rsid w:val="00852CA8"/>
    <w:rsid w:val="00852CCC"/>
    <w:rsid w:val="00852D59"/>
    <w:rsid w:val="00852DC1"/>
    <w:rsid w:val="00852ED8"/>
    <w:rsid w:val="0085309D"/>
    <w:rsid w:val="008530B5"/>
    <w:rsid w:val="008530E2"/>
    <w:rsid w:val="008533D2"/>
    <w:rsid w:val="00853412"/>
    <w:rsid w:val="0085343A"/>
    <w:rsid w:val="00853518"/>
    <w:rsid w:val="0085360D"/>
    <w:rsid w:val="008538AD"/>
    <w:rsid w:val="008538EE"/>
    <w:rsid w:val="00853A2C"/>
    <w:rsid w:val="00853C71"/>
    <w:rsid w:val="00853CDE"/>
    <w:rsid w:val="00853E05"/>
    <w:rsid w:val="00854019"/>
    <w:rsid w:val="00854021"/>
    <w:rsid w:val="008541B6"/>
    <w:rsid w:val="008541E7"/>
    <w:rsid w:val="008542D4"/>
    <w:rsid w:val="008542E1"/>
    <w:rsid w:val="0085437A"/>
    <w:rsid w:val="008543D1"/>
    <w:rsid w:val="00854504"/>
    <w:rsid w:val="008545C5"/>
    <w:rsid w:val="008545ED"/>
    <w:rsid w:val="0085460A"/>
    <w:rsid w:val="0085472D"/>
    <w:rsid w:val="00854789"/>
    <w:rsid w:val="008547EE"/>
    <w:rsid w:val="00854832"/>
    <w:rsid w:val="00854851"/>
    <w:rsid w:val="00854B41"/>
    <w:rsid w:val="00854D0B"/>
    <w:rsid w:val="00854D20"/>
    <w:rsid w:val="00854D2C"/>
    <w:rsid w:val="00854DD1"/>
    <w:rsid w:val="00854F25"/>
    <w:rsid w:val="00854F70"/>
    <w:rsid w:val="00855013"/>
    <w:rsid w:val="00855086"/>
    <w:rsid w:val="008550C7"/>
    <w:rsid w:val="00855182"/>
    <w:rsid w:val="00855195"/>
    <w:rsid w:val="00855299"/>
    <w:rsid w:val="00855303"/>
    <w:rsid w:val="00855429"/>
    <w:rsid w:val="008554C9"/>
    <w:rsid w:val="008556BC"/>
    <w:rsid w:val="008559CB"/>
    <w:rsid w:val="00855A56"/>
    <w:rsid w:val="00855AB1"/>
    <w:rsid w:val="00855B0D"/>
    <w:rsid w:val="00855B50"/>
    <w:rsid w:val="00855D10"/>
    <w:rsid w:val="00855D2B"/>
    <w:rsid w:val="00855D6D"/>
    <w:rsid w:val="00855D9F"/>
    <w:rsid w:val="00855DD5"/>
    <w:rsid w:val="00855F64"/>
    <w:rsid w:val="00855FBC"/>
    <w:rsid w:val="00855FF8"/>
    <w:rsid w:val="008560B9"/>
    <w:rsid w:val="008560D1"/>
    <w:rsid w:val="00856148"/>
    <w:rsid w:val="00856364"/>
    <w:rsid w:val="008563C0"/>
    <w:rsid w:val="00856407"/>
    <w:rsid w:val="0085678A"/>
    <w:rsid w:val="008567DD"/>
    <w:rsid w:val="00856891"/>
    <w:rsid w:val="00856897"/>
    <w:rsid w:val="008569F2"/>
    <w:rsid w:val="00856A63"/>
    <w:rsid w:val="00856AB2"/>
    <w:rsid w:val="00856AFB"/>
    <w:rsid w:val="00856CA1"/>
    <w:rsid w:val="00856E9A"/>
    <w:rsid w:val="008570E8"/>
    <w:rsid w:val="008573DB"/>
    <w:rsid w:val="008573F1"/>
    <w:rsid w:val="00857488"/>
    <w:rsid w:val="00857590"/>
    <w:rsid w:val="00857597"/>
    <w:rsid w:val="0085775A"/>
    <w:rsid w:val="008577AA"/>
    <w:rsid w:val="00857829"/>
    <w:rsid w:val="008578D0"/>
    <w:rsid w:val="00857AA7"/>
    <w:rsid w:val="00857B24"/>
    <w:rsid w:val="00857B92"/>
    <w:rsid w:val="00857C7A"/>
    <w:rsid w:val="00857CC0"/>
    <w:rsid w:val="00857D8C"/>
    <w:rsid w:val="00857E50"/>
    <w:rsid w:val="00857E57"/>
    <w:rsid w:val="00857E6C"/>
    <w:rsid w:val="00857F82"/>
    <w:rsid w:val="00857F87"/>
    <w:rsid w:val="0086009A"/>
    <w:rsid w:val="008600E3"/>
    <w:rsid w:val="0086028E"/>
    <w:rsid w:val="0086029C"/>
    <w:rsid w:val="00860328"/>
    <w:rsid w:val="008605C5"/>
    <w:rsid w:val="008605E7"/>
    <w:rsid w:val="00860637"/>
    <w:rsid w:val="00860667"/>
    <w:rsid w:val="0086075D"/>
    <w:rsid w:val="0086077C"/>
    <w:rsid w:val="0086082E"/>
    <w:rsid w:val="008608E3"/>
    <w:rsid w:val="008608E7"/>
    <w:rsid w:val="0086096E"/>
    <w:rsid w:val="00860A4A"/>
    <w:rsid w:val="00860A4F"/>
    <w:rsid w:val="00860ABC"/>
    <w:rsid w:val="00860B8E"/>
    <w:rsid w:val="00860CF3"/>
    <w:rsid w:val="00860D6A"/>
    <w:rsid w:val="00860DF0"/>
    <w:rsid w:val="00860E0A"/>
    <w:rsid w:val="00860E84"/>
    <w:rsid w:val="00861091"/>
    <w:rsid w:val="00861137"/>
    <w:rsid w:val="0086119A"/>
    <w:rsid w:val="00861319"/>
    <w:rsid w:val="00861348"/>
    <w:rsid w:val="00861383"/>
    <w:rsid w:val="00861441"/>
    <w:rsid w:val="008614C3"/>
    <w:rsid w:val="008615F2"/>
    <w:rsid w:val="00861811"/>
    <w:rsid w:val="00861906"/>
    <w:rsid w:val="0086199B"/>
    <w:rsid w:val="0086199C"/>
    <w:rsid w:val="008619D4"/>
    <w:rsid w:val="00861AF9"/>
    <w:rsid w:val="00861B38"/>
    <w:rsid w:val="00861BAF"/>
    <w:rsid w:val="00861C45"/>
    <w:rsid w:val="00861FB4"/>
    <w:rsid w:val="0086200C"/>
    <w:rsid w:val="00862070"/>
    <w:rsid w:val="00862099"/>
    <w:rsid w:val="00862120"/>
    <w:rsid w:val="00862323"/>
    <w:rsid w:val="00862360"/>
    <w:rsid w:val="008623BD"/>
    <w:rsid w:val="00862409"/>
    <w:rsid w:val="0086242D"/>
    <w:rsid w:val="008624E1"/>
    <w:rsid w:val="00862502"/>
    <w:rsid w:val="0086257F"/>
    <w:rsid w:val="00862589"/>
    <w:rsid w:val="0086259A"/>
    <w:rsid w:val="0086269F"/>
    <w:rsid w:val="008626C3"/>
    <w:rsid w:val="008626EE"/>
    <w:rsid w:val="0086276E"/>
    <w:rsid w:val="008628C2"/>
    <w:rsid w:val="00862932"/>
    <w:rsid w:val="0086294D"/>
    <w:rsid w:val="008629C1"/>
    <w:rsid w:val="00862BBA"/>
    <w:rsid w:val="00862C08"/>
    <w:rsid w:val="00862C47"/>
    <w:rsid w:val="00862C58"/>
    <w:rsid w:val="00862C7C"/>
    <w:rsid w:val="00862CC1"/>
    <w:rsid w:val="00862E15"/>
    <w:rsid w:val="00862E72"/>
    <w:rsid w:val="00862F13"/>
    <w:rsid w:val="00862F1A"/>
    <w:rsid w:val="00862FD1"/>
    <w:rsid w:val="00863014"/>
    <w:rsid w:val="00863085"/>
    <w:rsid w:val="008631B3"/>
    <w:rsid w:val="00863339"/>
    <w:rsid w:val="00863375"/>
    <w:rsid w:val="008633CA"/>
    <w:rsid w:val="008633EE"/>
    <w:rsid w:val="0086342D"/>
    <w:rsid w:val="00863476"/>
    <w:rsid w:val="008634B2"/>
    <w:rsid w:val="008634B4"/>
    <w:rsid w:val="0086357E"/>
    <w:rsid w:val="00863705"/>
    <w:rsid w:val="0086374F"/>
    <w:rsid w:val="0086381A"/>
    <w:rsid w:val="0086392E"/>
    <w:rsid w:val="00863A9A"/>
    <w:rsid w:val="00863B20"/>
    <w:rsid w:val="00863C05"/>
    <w:rsid w:val="00863D12"/>
    <w:rsid w:val="00863DB1"/>
    <w:rsid w:val="00863DB2"/>
    <w:rsid w:val="00863DC6"/>
    <w:rsid w:val="00863E90"/>
    <w:rsid w:val="00863FBF"/>
    <w:rsid w:val="00864027"/>
    <w:rsid w:val="00864042"/>
    <w:rsid w:val="00864144"/>
    <w:rsid w:val="008641F6"/>
    <w:rsid w:val="00864286"/>
    <w:rsid w:val="008642A7"/>
    <w:rsid w:val="00864345"/>
    <w:rsid w:val="008643AE"/>
    <w:rsid w:val="00864623"/>
    <w:rsid w:val="00864671"/>
    <w:rsid w:val="00864755"/>
    <w:rsid w:val="0086489A"/>
    <w:rsid w:val="0086495D"/>
    <w:rsid w:val="00864A03"/>
    <w:rsid w:val="00864C93"/>
    <w:rsid w:val="00864CBA"/>
    <w:rsid w:val="00864D20"/>
    <w:rsid w:val="00864F19"/>
    <w:rsid w:val="00865020"/>
    <w:rsid w:val="00865065"/>
    <w:rsid w:val="008650CA"/>
    <w:rsid w:val="0086510F"/>
    <w:rsid w:val="00865124"/>
    <w:rsid w:val="0086517F"/>
    <w:rsid w:val="00865186"/>
    <w:rsid w:val="00865207"/>
    <w:rsid w:val="00865231"/>
    <w:rsid w:val="008652C7"/>
    <w:rsid w:val="00865328"/>
    <w:rsid w:val="008654C4"/>
    <w:rsid w:val="008655F3"/>
    <w:rsid w:val="008656A0"/>
    <w:rsid w:val="00865881"/>
    <w:rsid w:val="0086589A"/>
    <w:rsid w:val="00865A45"/>
    <w:rsid w:val="00865ACA"/>
    <w:rsid w:val="00865D7C"/>
    <w:rsid w:val="00865EFF"/>
    <w:rsid w:val="008660D4"/>
    <w:rsid w:val="0086611A"/>
    <w:rsid w:val="00866262"/>
    <w:rsid w:val="008662A4"/>
    <w:rsid w:val="00866335"/>
    <w:rsid w:val="0086633E"/>
    <w:rsid w:val="0086639D"/>
    <w:rsid w:val="008663E4"/>
    <w:rsid w:val="00866465"/>
    <w:rsid w:val="008664CC"/>
    <w:rsid w:val="0086658E"/>
    <w:rsid w:val="00866660"/>
    <w:rsid w:val="008666F8"/>
    <w:rsid w:val="00866721"/>
    <w:rsid w:val="0086675B"/>
    <w:rsid w:val="008667F3"/>
    <w:rsid w:val="008667FC"/>
    <w:rsid w:val="0086697A"/>
    <w:rsid w:val="00866A15"/>
    <w:rsid w:val="00866B29"/>
    <w:rsid w:val="00866C8A"/>
    <w:rsid w:val="00866D6A"/>
    <w:rsid w:val="00866D89"/>
    <w:rsid w:val="00866ECC"/>
    <w:rsid w:val="00866F19"/>
    <w:rsid w:val="00866F85"/>
    <w:rsid w:val="00866FB0"/>
    <w:rsid w:val="0086703E"/>
    <w:rsid w:val="008670A7"/>
    <w:rsid w:val="008670CC"/>
    <w:rsid w:val="00867150"/>
    <w:rsid w:val="008672B3"/>
    <w:rsid w:val="0086740F"/>
    <w:rsid w:val="00867468"/>
    <w:rsid w:val="008674F0"/>
    <w:rsid w:val="0086758E"/>
    <w:rsid w:val="008675BD"/>
    <w:rsid w:val="00867637"/>
    <w:rsid w:val="00867679"/>
    <w:rsid w:val="0086779E"/>
    <w:rsid w:val="008678A3"/>
    <w:rsid w:val="008678B5"/>
    <w:rsid w:val="008679B0"/>
    <w:rsid w:val="00867A9D"/>
    <w:rsid w:val="00867AAC"/>
    <w:rsid w:val="00867AFA"/>
    <w:rsid w:val="00867C27"/>
    <w:rsid w:val="00867CC3"/>
    <w:rsid w:val="00867D29"/>
    <w:rsid w:val="00867DBD"/>
    <w:rsid w:val="00867FEB"/>
    <w:rsid w:val="00870145"/>
    <w:rsid w:val="00870150"/>
    <w:rsid w:val="00870229"/>
    <w:rsid w:val="0087024F"/>
    <w:rsid w:val="00870266"/>
    <w:rsid w:val="00870276"/>
    <w:rsid w:val="008703EE"/>
    <w:rsid w:val="0087044D"/>
    <w:rsid w:val="0087053F"/>
    <w:rsid w:val="0087064B"/>
    <w:rsid w:val="008706B1"/>
    <w:rsid w:val="008706F5"/>
    <w:rsid w:val="008707A7"/>
    <w:rsid w:val="00870819"/>
    <w:rsid w:val="008708B3"/>
    <w:rsid w:val="008709FC"/>
    <w:rsid w:val="00870C92"/>
    <w:rsid w:val="00870F05"/>
    <w:rsid w:val="00870F3C"/>
    <w:rsid w:val="008712E2"/>
    <w:rsid w:val="00871327"/>
    <w:rsid w:val="008715B1"/>
    <w:rsid w:val="0087165B"/>
    <w:rsid w:val="0087172F"/>
    <w:rsid w:val="0087178C"/>
    <w:rsid w:val="008717E4"/>
    <w:rsid w:val="0087184F"/>
    <w:rsid w:val="008719A6"/>
    <w:rsid w:val="008719C9"/>
    <w:rsid w:val="00871AFC"/>
    <w:rsid w:val="00871B42"/>
    <w:rsid w:val="00871C8F"/>
    <w:rsid w:val="00871C95"/>
    <w:rsid w:val="00871CAE"/>
    <w:rsid w:val="00871DDE"/>
    <w:rsid w:val="00871EA9"/>
    <w:rsid w:val="00871FA9"/>
    <w:rsid w:val="00871FC0"/>
    <w:rsid w:val="008720F1"/>
    <w:rsid w:val="008721BE"/>
    <w:rsid w:val="00872234"/>
    <w:rsid w:val="008722E5"/>
    <w:rsid w:val="008722E8"/>
    <w:rsid w:val="00872333"/>
    <w:rsid w:val="00872458"/>
    <w:rsid w:val="00872507"/>
    <w:rsid w:val="00872588"/>
    <w:rsid w:val="008725C0"/>
    <w:rsid w:val="00872602"/>
    <w:rsid w:val="00872626"/>
    <w:rsid w:val="00872699"/>
    <w:rsid w:val="008727FA"/>
    <w:rsid w:val="00872805"/>
    <w:rsid w:val="008728E9"/>
    <w:rsid w:val="00872909"/>
    <w:rsid w:val="00872914"/>
    <w:rsid w:val="00872E62"/>
    <w:rsid w:val="00872EE5"/>
    <w:rsid w:val="00872F7B"/>
    <w:rsid w:val="00872F7C"/>
    <w:rsid w:val="00872F9B"/>
    <w:rsid w:val="00872FEA"/>
    <w:rsid w:val="00873028"/>
    <w:rsid w:val="0087306C"/>
    <w:rsid w:val="0087314D"/>
    <w:rsid w:val="008731C1"/>
    <w:rsid w:val="0087322A"/>
    <w:rsid w:val="00873269"/>
    <w:rsid w:val="0087346C"/>
    <w:rsid w:val="00873502"/>
    <w:rsid w:val="0087367F"/>
    <w:rsid w:val="008736BD"/>
    <w:rsid w:val="008737BB"/>
    <w:rsid w:val="008738B4"/>
    <w:rsid w:val="00873908"/>
    <w:rsid w:val="00873B67"/>
    <w:rsid w:val="00873B9B"/>
    <w:rsid w:val="00873CC7"/>
    <w:rsid w:val="00873EBE"/>
    <w:rsid w:val="00873ECC"/>
    <w:rsid w:val="00873F08"/>
    <w:rsid w:val="00874050"/>
    <w:rsid w:val="0087406B"/>
    <w:rsid w:val="0087410D"/>
    <w:rsid w:val="008741D4"/>
    <w:rsid w:val="008741DC"/>
    <w:rsid w:val="00874311"/>
    <w:rsid w:val="00874498"/>
    <w:rsid w:val="00874600"/>
    <w:rsid w:val="00874638"/>
    <w:rsid w:val="008747DC"/>
    <w:rsid w:val="008747ED"/>
    <w:rsid w:val="00874875"/>
    <w:rsid w:val="00874961"/>
    <w:rsid w:val="00874A36"/>
    <w:rsid w:val="00874ACC"/>
    <w:rsid w:val="00874B6B"/>
    <w:rsid w:val="00874C11"/>
    <w:rsid w:val="00874C1D"/>
    <w:rsid w:val="00874CB1"/>
    <w:rsid w:val="00874CBC"/>
    <w:rsid w:val="00874E15"/>
    <w:rsid w:val="00874E1B"/>
    <w:rsid w:val="00874E1C"/>
    <w:rsid w:val="00874FF7"/>
    <w:rsid w:val="00875291"/>
    <w:rsid w:val="00875311"/>
    <w:rsid w:val="008753BA"/>
    <w:rsid w:val="008753C3"/>
    <w:rsid w:val="008753C4"/>
    <w:rsid w:val="00875492"/>
    <w:rsid w:val="0087553C"/>
    <w:rsid w:val="00875588"/>
    <w:rsid w:val="00875665"/>
    <w:rsid w:val="0087568D"/>
    <w:rsid w:val="00875777"/>
    <w:rsid w:val="008757A5"/>
    <w:rsid w:val="0087591A"/>
    <w:rsid w:val="00875957"/>
    <w:rsid w:val="00875A9D"/>
    <w:rsid w:val="00875AA3"/>
    <w:rsid w:val="00875AD5"/>
    <w:rsid w:val="00875C3B"/>
    <w:rsid w:val="00875D78"/>
    <w:rsid w:val="00875E76"/>
    <w:rsid w:val="00875F96"/>
    <w:rsid w:val="00876023"/>
    <w:rsid w:val="00876152"/>
    <w:rsid w:val="00876205"/>
    <w:rsid w:val="0087621B"/>
    <w:rsid w:val="0087636F"/>
    <w:rsid w:val="0087638B"/>
    <w:rsid w:val="00876404"/>
    <w:rsid w:val="00876525"/>
    <w:rsid w:val="0087652D"/>
    <w:rsid w:val="00876569"/>
    <w:rsid w:val="0087677F"/>
    <w:rsid w:val="00876783"/>
    <w:rsid w:val="00876796"/>
    <w:rsid w:val="008768AC"/>
    <w:rsid w:val="008769C2"/>
    <w:rsid w:val="00876BAE"/>
    <w:rsid w:val="00876BB0"/>
    <w:rsid w:val="00876BF4"/>
    <w:rsid w:val="00876C07"/>
    <w:rsid w:val="00876CC5"/>
    <w:rsid w:val="00876D0C"/>
    <w:rsid w:val="00876E1E"/>
    <w:rsid w:val="00876E57"/>
    <w:rsid w:val="00876FC0"/>
    <w:rsid w:val="00877075"/>
    <w:rsid w:val="008770C9"/>
    <w:rsid w:val="008770FB"/>
    <w:rsid w:val="00877108"/>
    <w:rsid w:val="0087725E"/>
    <w:rsid w:val="00877302"/>
    <w:rsid w:val="00877332"/>
    <w:rsid w:val="00877335"/>
    <w:rsid w:val="00877422"/>
    <w:rsid w:val="00877438"/>
    <w:rsid w:val="00877547"/>
    <w:rsid w:val="0087764F"/>
    <w:rsid w:val="008776D9"/>
    <w:rsid w:val="0087775C"/>
    <w:rsid w:val="00877828"/>
    <w:rsid w:val="008778DB"/>
    <w:rsid w:val="00877AF9"/>
    <w:rsid w:val="00877B13"/>
    <w:rsid w:val="00877B75"/>
    <w:rsid w:val="00877B94"/>
    <w:rsid w:val="00877E8D"/>
    <w:rsid w:val="00877F51"/>
    <w:rsid w:val="00880013"/>
    <w:rsid w:val="0088009E"/>
    <w:rsid w:val="00880119"/>
    <w:rsid w:val="00880133"/>
    <w:rsid w:val="0088014A"/>
    <w:rsid w:val="00880305"/>
    <w:rsid w:val="00880310"/>
    <w:rsid w:val="00880334"/>
    <w:rsid w:val="008803FA"/>
    <w:rsid w:val="008804E2"/>
    <w:rsid w:val="0088050E"/>
    <w:rsid w:val="0088057C"/>
    <w:rsid w:val="008805CF"/>
    <w:rsid w:val="008806E4"/>
    <w:rsid w:val="008807D0"/>
    <w:rsid w:val="008809E9"/>
    <w:rsid w:val="00880A0E"/>
    <w:rsid w:val="00880A3E"/>
    <w:rsid w:val="00880A7D"/>
    <w:rsid w:val="00880A83"/>
    <w:rsid w:val="00880AE0"/>
    <w:rsid w:val="00880B82"/>
    <w:rsid w:val="00880C05"/>
    <w:rsid w:val="00880C57"/>
    <w:rsid w:val="00880CEB"/>
    <w:rsid w:val="0088122E"/>
    <w:rsid w:val="00881297"/>
    <w:rsid w:val="008812BE"/>
    <w:rsid w:val="0088161A"/>
    <w:rsid w:val="0088169A"/>
    <w:rsid w:val="0088178F"/>
    <w:rsid w:val="00881791"/>
    <w:rsid w:val="00881847"/>
    <w:rsid w:val="008819D0"/>
    <w:rsid w:val="00881BB3"/>
    <w:rsid w:val="00881CBF"/>
    <w:rsid w:val="00881CE1"/>
    <w:rsid w:val="00881F1B"/>
    <w:rsid w:val="00881F9C"/>
    <w:rsid w:val="0088205C"/>
    <w:rsid w:val="0088209A"/>
    <w:rsid w:val="008820C4"/>
    <w:rsid w:val="008821B2"/>
    <w:rsid w:val="008821B3"/>
    <w:rsid w:val="0088220B"/>
    <w:rsid w:val="008822C7"/>
    <w:rsid w:val="0088232A"/>
    <w:rsid w:val="00882372"/>
    <w:rsid w:val="00882576"/>
    <w:rsid w:val="008825D9"/>
    <w:rsid w:val="00882740"/>
    <w:rsid w:val="00882767"/>
    <w:rsid w:val="0088277F"/>
    <w:rsid w:val="008827E3"/>
    <w:rsid w:val="00882874"/>
    <w:rsid w:val="008828C5"/>
    <w:rsid w:val="0088290D"/>
    <w:rsid w:val="00882957"/>
    <w:rsid w:val="00882958"/>
    <w:rsid w:val="00882C84"/>
    <w:rsid w:val="00882C9D"/>
    <w:rsid w:val="00882CC2"/>
    <w:rsid w:val="00882E3C"/>
    <w:rsid w:val="00882F1C"/>
    <w:rsid w:val="00882F8C"/>
    <w:rsid w:val="00882FD2"/>
    <w:rsid w:val="00883042"/>
    <w:rsid w:val="00883058"/>
    <w:rsid w:val="0088308A"/>
    <w:rsid w:val="00883219"/>
    <w:rsid w:val="00883236"/>
    <w:rsid w:val="00883275"/>
    <w:rsid w:val="00883364"/>
    <w:rsid w:val="00883406"/>
    <w:rsid w:val="00883413"/>
    <w:rsid w:val="00883464"/>
    <w:rsid w:val="00883595"/>
    <w:rsid w:val="00883680"/>
    <w:rsid w:val="00883780"/>
    <w:rsid w:val="00883787"/>
    <w:rsid w:val="0088391C"/>
    <w:rsid w:val="0088392E"/>
    <w:rsid w:val="00883BB2"/>
    <w:rsid w:val="00883D88"/>
    <w:rsid w:val="00883EBB"/>
    <w:rsid w:val="0088401A"/>
    <w:rsid w:val="0088405F"/>
    <w:rsid w:val="008840FB"/>
    <w:rsid w:val="0088410E"/>
    <w:rsid w:val="0088416D"/>
    <w:rsid w:val="008842E0"/>
    <w:rsid w:val="008842EA"/>
    <w:rsid w:val="00884425"/>
    <w:rsid w:val="00884499"/>
    <w:rsid w:val="008845F8"/>
    <w:rsid w:val="00884668"/>
    <w:rsid w:val="00884689"/>
    <w:rsid w:val="00884A81"/>
    <w:rsid w:val="00884ADB"/>
    <w:rsid w:val="00884D87"/>
    <w:rsid w:val="00884DAC"/>
    <w:rsid w:val="00884E9D"/>
    <w:rsid w:val="00884F32"/>
    <w:rsid w:val="00884F60"/>
    <w:rsid w:val="008851EC"/>
    <w:rsid w:val="008853F6"/>
    <w:rsid w:val="008854C3"/>
    <w:rsid w:val="008854D5"/>
    <w:rsid w:val="0088556F"/>
    <w:rsid w:val="008855E4"/>
    <w:rsid w:val="00885661"/>
    <w:rsid w:val="0088566B"/>
    <w:rsid w:val="008856AD"/>
    <w:rsid w:val="008856E6"/>
    <w:rsid w:val="00885768"/>
    <w:rsid w:val="0088578E"/>
    <w:rsid w:val="00885817"/>
    <w:rsid w:val="00885887"/>
    <w:rsid w:val="00885948"/>
    <w:rsid w:val="0088595D"/>
    <w:rsid w:val="0088598E"/>
    <w:rsid w:val="00885A1B"/>
    <w:rsid w:val="00885A5A"/>
    <w:rsid w:val="00885A74"/>
    <w:rsid w:val="00885B7A"/>
    <w:rsid w:val="00885BCB"/>
    <w:rsid w:val="00885C61"/>
    <w:rsid w:val="00885C97"/>
    <w:rsid w:val="00885CE3"/>
    <w:rsid w:val="00885CEF"/>
    <w:rsid w:val="00885D6E"/>
    <w:rsid w:val="00885EEF"/>
    <w:rsid w:val="00885FD1"/>
    <w:rsid w:val="00886037"/>
    <w:rsid w:val="00886070"/>
    <w:rsid w:val="008860DA"/>
    <w:rsid w:val="008860EC"/>
    <w:rsid w:val="00886198"/>
    <w:rsid w:val="008864B0"/>
    <w:rsid w:val="00886723"/>
    <w:rsid w:val="00886730"/>
    <w:rsid w:val="0088678E"/>
    <w:rsid w:val="008867BF"/>
    <w:rsid w:val="0088687F"/>
    <w:rsid w:val="008868EA"/>
    <w:rsid w:val="00886920"/>
    <w:rsid w:val="00886A3D"/>
    <w:rsid w:val="00886B5F"/>
    <w:rsid w:val="00886B6A"/>
    <w:rsid w:val="00886BB5"/>
    <w:rsid w:val="00886C07"/>
    <w:rsid w:val="00886C6F"/>
    <w:rsid w:val="00886CD2"/>
    <w:rsid w:val="00886DDC"/>
    <w:rsid w:val="00886E6D"/>
    <w:rsid w:val="00886EF8"/>
    <w:rsid w:val="00886F71"/>
    <w:rsid w:val="00887273"/>
    <w:rsid w:val="008873AD"/>
    <w:rsid w:val="008873E2"/>
    <w:rsid w:val="0088750A"/>
    <w:rsid w:val="0088758F"/>
    <w:rsid w:val="008875DB"/>
    <w:rsid w:val="00887625"/>
    <w:rsid w:val="008876B1"/>
    <w:rsid w:val="0088770A"/>
    <w:rsid w:val="0088771D"/>
    <w:rsid w:val="00887747"/>
    <w:rsid w:val="00887769"/>
    <w:rsid w:val="0088792F"/>
    <w:rsid w:val="00887989"/>
    <w:rsid w:val="00887997"/>
    <w:rsid w:val="008879C1"/>
    <w:rsid w:val="00887A7B"/>
    <w:rsid w:val="00887A9D"/>
    <w:rsid w:val="00887BB9"/>
    <w:rsid w:val="00887F58"/>
    <w:rsid w:val="00887F7D"/>
    <w:rsid w:val="00887FAF"/>
    <w:rsid w:val="00890022"/>
    <w:rsid w:val="008900C7"/>
    <w:rsid w:val="00890101"/>
    <w:rsid w:val="00890233"/>
    <w:rsid w:val="00890438"/>
    <w:rsid w:val="0089051F"/>
    <w:rsid w:val="00890681"/>
    <w:rsid w:val="008907D0"/>
    <w:rsid w:val="008907E8"/>
    <w:rsid w:val="008908EF"/>
    <w:rsid w:val="00890941"/>
    <w:rsid w:val="00890A52"/>
    <w:rsid w:val="00890A8D"/>
    <w:rsid w:val="00890AE5"/>
    <w:rsid w:val="00890B1D"/>
    <w:rsid w:val="00890B32"/>
    <w:rsid w:val="00890B94"/>
    <w:rsid w:val="00890BF4"/>
    <w:rsid w:val="00890C05"/>
    <w:rsid w:val="00890C94"/>
    <w:rsid w:val="00890CB4"/>
    <w:rsid w:val="00890CE4"/>
    <w:rsid w:val="00890CFB"/>
    <w:rsid w:val="00890D5D"/>
    <w:rsid w:val="00890E42"/>
    <w:rsid w:val="00890E5E"/>
    <w:rsid w:val="00890F95"/>
    <w:rsid w:val="00890FA8"/>
    <w:rsid w:val="0089104B"/>
    <w:rsid w:val="008910B6"/>
    <w:rsid w:val="008911C0"/>
    <w:rsid w:val="008911DD"/>
    <w:rsid w:val="00891364"/>
    <w:rsid w:val="008913E7"/>
    <w:rsid w:val="008913FA"/>
    <w:rsid w:val="008913FE"/>
    <w:rsid w:val="0089142C"/>
    <w:rsid w:val="0089144E"/>
    <w:rsid w:val="008914F2"/>
    <w:rsid w:val="008915E0"/>
    <w:rsid w:val="008917C8"/>
    <w:rsid w:val="008918E5"/>
    <w:rsid w:val="008919D5"/>
    <w:rsid w:val="00891A19"/>
    <w:rsid w:val="00891A80"/>
    <w:rsid w:val="00891AE2"/>
    <w:rsid w:val="00891D32"/>
    <w:rsid w:val="00891D5F"/>
    <w:rsid w:val="00891E16"/>
    <w:rsid w:val="00891E6F"/>
    <w:rsid w:val="00891E9D"/>
    <w:rsid w:val="00891F12"/>
    <w:rsid w:val="00891F13"/>
    <w:rsid w:val="00891F39"/>
    <w:rsid w:val="0089206B"/>
    <w:rsid w:val="008921B3"/>
    <w:rsid w:val="0089227B"/>
    <w:rsid w:val="00892298"/>
    <w:rsid w:val="008922CA"/>
    <w:rsid w:val="00892338"/>
    <w:rsid w:val="008923DD"/>
    <w:rsid w:val="008924B6"/>
    <w:rsid w:val="00892591"/>
    <w:rsid w:val="00892669"/>
    <w:rsid w:val="00892703"/>
    <w:rsid w:val="00892735"/>
    <w:rsid w:val="0089275D"/>
    <w:rsid w:val="0089276C"/>
    <w:rsid w:val="00892803"/>
    <w:rsid w:val="00892894"/>
    <w:rsid w:val="008928A3"/>
    <w:rsid w:val="008928E7"/>
    <w:rsid w:val="00892A2F"/>
    <w:rsid w:val="00892A36"/>
    <w:rsid w:val="00892B15"/>
    <w:rsid w:val="00892B7B"/>
    <w:rsid w:val="00892BF0"/>
    <w:rsid w:val="00892ED0"/>
    <w:rsid w:val="00893124"/>
    <w:rsid w:val="0089314B"/>
    <w:rsid w:val="00893198"/>
    <w:rsid w:val="008931EB"/>
    <w:rsid w:val="00893239"/>
    <w:rsid w:val="0089331F"/>
    <w:rsid w:val="0089337B"/>
    <w:rsid w:val="0089344A"/>
    <w:rsid w:val="008934A4"/>
    <w:rsid w:val="008935A9"/>
    <w:rsid w:val="008935BA"/>
    <w:rsid w:val="008936B1"/>
    <w:rsid w:val="008936BF"/>
    <w:rsid w:val="008936D3"/>
    <w:rsid w:val="0089372E"/>
    <w:rsid w:val="00893873"/>
    <w:rsid w:val="008938A1"/>
    <w:rsid w:val="008939AC"/>
    <w:rsid w:val="008939B1"/>
    <w:rsid w:val="00893A68"/>
    <w:rsid w:val="00893A74"/>
    <w:rsid w:val="00893AF0"/>
    <w:rsid w:val="00893B61"/>
    <w:rsid w:val="00893CBA"/>
    <w:rsid w:val="00893F3D"/>
    <w:rsid w:val="008940F8"/>
    <w:rsid w:val="008941DA"/>
    <w:rsid w:val="0089420E"/>
    <w:rsid w:val="00894310"/>
    <w:rsid w:val="008943A4"/>
    <w:rsid w:val="008943D3"/>
    <w:rsid w:val="00894429"/>
    <w:rsid w:val="00894455"/>
    <w:rsid w:val="00894489"/>
    <w:rsid w:val="008944C7"/>
    <w:rsid w:val="00894546"/>
    <w:rsid w:val="00894596"/>
    <w:rsid w:val="00894620"/>
    <w:rsid w:val="008946A8"/>
    <w:rsid w:val="008946C6"/>
    <w:rsid w:val="008946F7"/>
    <w:rsid w:val="0089488E"/>
    <w:rsid w:val="00894914"/>
    <w:rsid w:val="00894A7E"/>
    <w:rsid w:val="00894A9C"/>
    <w:rsid w:val="00894B77"/>
    <w:rsid w:val="00894CAB"/>
    <w:rsid w:val="00894CD6"/>
    <w:rsid w:val="00894E2F"/>
    <w:rsid w:val="00894E5E"/>
    <w:rsid w:val="00894ED7"/>
    <w:rsid w:val="00894F32"/>
    <w:rsid w:val="00894F65"/>
    <w:rsid w:val="00894FA4"/>
    <w:rsid w:val="0089516E"/>
    <w:rsid w:val="00895223"/>
    <w:rsid w:val="008953F7"/>
    <w:rsid w:val="0089551A"/>
    <w:rsid w:val="00895592"/>
    <w:rsid w:val="008955B0"/>
    <w:rsid w:val="00895616"/>
    <w:rsid w:val="00895617"/>
    <w:rsid w:val="008957E3"/>
    <w:rsid w:val="008957F0"/>
    <w:rsid w:val="008958E0"/>
    <w:rsid w:val="00895935"/>
    <w:rsid w:val="00895952"/>
    <w:rsid w:val="008959B4"/>
    <w:rsid w:val="00895B07"/>
    <w:rsid w:val="00895B59"/>
    <w:rsid w:val="00895C41"/>
    <w:rsid w:val="00895C59"/>
    <w:rsid w:val="00895DD8"/>
    <w:rsid w:val="00895E06"/>
    <w:rsid w:val="00895E8A"/>
    <w:rsid w:val="00895EE5"/>
    <w:rsid w:val="00895F5B"/>
    <w:rsid w:val="00896015"/>
    <w:rsid w:val="008962BB"/>
    <w:rsid w:val="008962E2"/>
    <w:rsid w:val="008962F0"/>
    <w:rsid w:val="008963A5"/>
    <w:rsid w:val="00896492"/>
    <w:rsid w:val="0089655E"/>
    <w:rsid w:val="00896623"/>
    <w:rsid w:val="0089666F"/>
    <w:rsid w:val="008966DC"/>
    <w:rsid w:val="00896794"/>
    <w:rsid w:val="008967B1"/>
    <w:rsid w:val="008967E4"/>
    <w:rsid w:val="008969BB"/>
    <w:rsid w:val="008969D4"/>
    <w:rsid w:val="00896A27"/>
    <w:rsid w:val="00896A62"/>
    <w:rsid w:val="00896A8C"/>
    <w:rsid w:val="00896B34"/>
    <w:rsid w:val="00896C1C"/>
    <w:rsid w:val="00896D1A"/>
    <w:rsid w:val="00896D5D"/>
    <w:rsid w:val="00896D99"/>
    <w:rsid w:val="00896E0F"/>
    <w:rsid w:val="00896EF6"/>
    <w:rsid w:val="00896F96"/>
    <w:rsid w:val="00896FF9"/>
    <w:rsid w:val="00897161"/>
    <w:rsid w:val="00897292"/>
    <w:rsid w:val="0089734B"/>
    <w:rsid w:val="0089736D"/>
    <w:rsid w:val="008973B8"/>
    <w:rsid w:val="008974A5"/>
    <w:rsid w:val="008974E6"/>
    <w:rsid w:val="008974FC"/>
    <w:rsid w:val="008975C5"/>
    <w:rsid w:val="008976D3"/>
    <w:rsid w:val="00897801"/>
    <w:rsid w:val="0089783B"/>
    <w:rsid w:val="008978C0"/>
    <w:rsid w:val="00897904"/>
    <w:rsid w:val="00897959"/>
    <w:rsid w:val="00897A82"/>
    <w:rsid w:val="00897A96"/>
    <w:rsid w:val="00897AC8"/>
    <w:rsid w:val="00897BE0"/>
    <w:rsid w:val="00897C60"/>
    <w:rsid w:val="00897DE1"/>
    <w:rsid w:val="00897EDE"/>
    <w:rsid w:val="00897F8E"/>
    <w:rsid w:val="00897FA7"/>
    <w:rsid w:val="008A006A"/>
    <w:rsid w:val="008A0286"/>
    <w:rsid w:val="008A0320"/>
    <w:rsid w:val="008A03D3"/>
    <w:rsid w:val="008A04A4"/>
    <w:rsid w:val="008A0511"/>
    <w:rsid w:val="008A06C7"/>
    <w:rsid w:val="008A071D"/>
    <w:rsid w:val="008A0734"/>
    <w:rsid w:val="008A07FC"/>
    <w:rsid w:val="008A08E3"/>
    <w:rsid w:val="008A08E7"/>
    <w:rsid w:val="008A0940"/>
    <w:rsid w:val="008A0A11"/>
    <w:rsid w:val="008A0AF1"/>
    <w:rsid w:val="008A0CAB"/>
    <w:rsid w:val="008A0CD2"/>
    <w:rsid w:val="008A0D16"/>
    <w:rsid w:val="008A0D6C"/>
    <w:rsid w:val="008A0F39"/>
    <w:rsid w:val="008A0FF1"/>
    <w:rsid w:val="008A104C"/>
    <w:rsid w:val="008A1112"/>
    <w:rsid w:val="008A11FB"/>
    <w:rsid w:val="008A132D"/>
    <w:rsid w:val="008A13B4"/>
    <w:rsid w:val="008A13C0"/>
    <w:rsid w:val="008A14C7"/>
    <w:rsid w:val="008A1503"/>
    <w:rsid w:val="008A15D6"/>
    <w:rsid w:val="008A160A"/>
    <w:rsid w:val="008A172B"/>
    <w:rsid w:val="008A180E"/>
    <w:rsid w:val="008A181D"/>
    <w:rsid w:val="008A184C"/>
    <w:rsid w:val="008A1879"/>
    <w:rsid w:val="008A190C"/>
    <w:rsid w:val="008A1911"/>
    <w:rsid w:val="008A1C61"/>
    <w:rsid w:val="008A1CF2"/>
    <w:rsid w:val="008A1D98"/>
    <w:rsid w:val="008A1EB8"/>
    <w:rsid w:val="008A1ED0"/>
    <w:rsid w:val="008A1F49"/>
    <w:rsid w:val="008A1F65"/>
    <w:rsid w:val="008A1FB7"/>
    <w:rsid w:val="008A2016"/>
    <w:rsid w:val="008A2051"/>
    <w:rsid w:val="008A216F"/>
    <w:rsid w:val="008A219F"/>
    <w:rsid w:val="008A2257"/>
    <w:rsid w:val="008A2279"/>
    <w:rsid w:val="008A240F"/>
    <w:rsid w:val="008A2432"/>
    <w:rsid w:val="008A261C"/>
    <w:rsid w:val="008A26CA"/>
    <w:rsid w:val="008A27F4"/>
    <w:rsid w:val="008A282D"/>
    <w:rsid w:val="008A2962"/>
    <w:rsid w:val="008A296A"/>
    <w:rsid w:val="008A2DB4"/>
    <w:rsid w:val="008A2DBD"/>
    <w:rsid w:val="008A2DC3"/>
    <w:rsid w:val="008A2F49"/>
    <w:rsid w:val="008A2F8B"/>
    <w:rsid w:val="008A2FB9"/>
    <w:rsid w:val="008A3158"/>
    <w:rsid w:val="008A3363"/>
    <w:rsid w:val="008A3371"/>
    <w:rsid w:val="008A33A2"/>
    <w:rsid w:val="008A33B8"/>
    <w:rsid w:val="008A33C3"/>
    <w:rsid w:val="008A33E6"/>
    <w:rsid w:val="008A345B"/>
    <w:rsid w:val="008A345E"/>
    <w:rsid w:val="008A35D4"/>
    <w:rsid w:val="008A367D"/>
    <w:rsid w:val="008A3787"/>
    <w:rsid w:val="008A392A"/>
    <w:rsid w:val="008A3AA3"/>
    <w:rsid w:val="008A3B06"/>
    <w:rsid w:val="008A3C17"/>
    <w:rsid w:val="008A3C3E"/>
    <w:rsid w:val="008A3C66"/>
    <w:rsid w:val="008A3D93"/>
    <w:rsid w:val="008A3E77"/>
    <w:rsid w:val="008A3EBF"/>
    <w:rsid w:val="008A3EE2"/>
    <w:rsid w:val="008A3EFF"/>
    <w:rsid w:val="008A41A9"/>
    <w:rsid w:val="008A41C7"/>
    <w:rsid w:val="008A4207"/>
    <w:rsid w:val="008A4454"/>
    <w:rsid w:val="008A4488"/>
    <w:rsid w:val="008A448B"/>
    <w:rsid w:val="008A44B4"/>
    <w:rsid w:val="008A44DF"/>
    <w:rsid w:val="008A46FE"/>
    <w:rsid w:val="008A4715"/>
    <w:rsid w:val="008A475A"/>
    <w:rsid w:val="008A482F"/>
    <w:rsid w:val="008A4886"/>
    <w:rsid w:val="008A4893"/>
    <w:rsid w:val="008A48C6"/>
    <w:rsid w:val="008A48C8"/>
    <w:rsid w:val="008A48FD"/>
    <w:rsid w:val="008A49BB"/>
    <w:rsid w:val="008A4A80"/>
    <w:rsid w:val="008A4B10"/>
    <w:rsid w:val="008A4B19"/>
    <w:rsid w:val="008A4BCC"/>
    <w:rsid w:val="008A4BE5"/>
    <w:rsid w:val="008A4C31"/>
    <w:rsid w:val="008A4DDE"/>
    <w:rsid w:val="008A4EDD"/>
    <w:rsid w:val="008A4F46"/>
    <w:rsid w:val="008A4F78"/>
    <w:rsid w:val="008A4FAB"/>
    <w:rsid w:val="008A4FF9"/>
    <w:rsid w:val="008A500B"/>
    <w:rsid w:val="008A5095"/>
    <w:rsid w:val="008A51D3"/>
    <w:rsid w:val="008A51DB"/>
    <w:rsid w:val="008A52E9"/>
    <w:rsid w:val="008A5357"/>
    <w:rsid w:val="008A53B2"/>
    <w:rsid w:val="008A555B"/>
    <w:rsid w:val="008A55BF"/>
    <w:rsid w:val="008A56EC"/>
    <w:rsid w:val="008A57BE"/>
    <w:rsid w:val="008A57FC"/>
    <w:rsid w:val="008A5A51"/>
    <w:rsid w:val="008A5B57"/>
    <w:rsid w:val="008A5B66"/>
    <w:rsid w:val="008A5BA6"/>
    <w:rsid w:val="008A5BAB"/>
    <w:rsid w:val="008A5CBB"/>
    <w:rsid w:val="008A60BB"/>
    <w:rsid w:val="008A614A"/>
    <w:rsid w:val="008A621B"/>
    <w:rsid w:val="008A628E"/>
    <w:rsid w:val="008A6384"/>
    <w:rsid w:val="008A63D3"/>
    <w:rsid w:val="008A646B"/>
    <w:rsid w:val="008A65E6"/>
    <w:rsid w:val="008A6750"/>
    <w:rsid w:val="008A6911"/>
    <w:rsid w:val="008A6989"/>
    <w:rsid w:val="008A69CA"/>
    <w:rsid w:val="008A6A8C"/>
    <w:rsid w:val="008A6B5A"/>
    <w:rsid w:val="008A6CEE"/>
    <w:rsid w:val="008A6D50"/>
    <w:rsid w:val="008A6DCE"/>
    <w:rsid w:val="008A6DF9"/>
    <w:rsid w:val="008A6E3C"/>
    <w:rsid w:val="008A6FDA"/>
    <w:rsid w:val="008A70B9"/>
    <w:rsid w:val="008A71F4"/>
    <w:rsid w:val="008A72B2"/>
    <w:rsid w:val="008A72F1"/>
    <w:rsid w:val="008A7387"/>
    <w:rsid w:val="008A73B2"/>
    <w:rsid w:val="008A73E3"/>
    <w:rsid w:val="008A7438"/>
    <w:rsid w:val="008A762E"/>
    <w:rsid w:val="008A774B"/>
    <w:rsid w:val="008A7766"/>
    <w:rsid w:val="008A778D"/>
    <w:rsid w:val="008A77CF"/>
    <w:rsid w:val="008A7906"/>
    <w:rsid w:val="008A7961"/>
    <w:rsid w:val="008A79DE"/>
    <w:rsid w:val="008A7A87"/>
    <w:rsid w:val="008A7ACF"/>
    <w:rsid w:val="008A7C8F"/>
    <w:rsid w:val="008A7DA9"/>
    <w:rsid w:val="008A7DD4"/>
    <w:rsid w:val="008A7DD6"/>
    <w:rsid w:val="008A7DEB"/>
    <w:rsid w:val="008A7E16"/>
    <w:rsid w:val="008A7E3C"/>
    <w:rsid w:val="008A7E6D"/>
    <w:rsid w:val="008A7E94"/>
    <w:rsid w:val="008A7ED0"/>
    <w:rsid w:val="008A7F8A"/>
    <w:rsid w:val="008A7F8D"/>
    <w:rsid w:val="008A7FE0"/>
    <w:rsid w:val="008B0024"/>
    <w:rsid w:val="008B01F8"/>
    <w:rsid w:val="008B027F"/>
    <w:rsid w:val="008B032A"/>
    <w:rsid w:val="008B037B"/>
    <w:rsid w:val="008B03AE"/>
    <w:rsid w:val="008B03CF"/>
    <w:rsid w:val="008B03EE"/>
    <w:rsid w:val="008B040B"/>
    <w:rsid w:val="008B04CE"/>
    <w:rsid w:val="008B05BF"/>
    <w:rsid w:val="008B073A"/>
    <w:rsid w:val="008B073D"/>
    <w:rsid w:val="008B0768"/>
    <w:rsid w:val="008B08B6"/>
    <w:rsid w:val="008B090B"/>
    <w:rsid w:val="008B0989"/>
    <w:rsid w:val="008B09A3"/>
    <w:rsid w:val="008B09CA"/>
    <w:rsid w:val="008B0B20"/>
    <w:rsid w:val="008B0C3F"/>
    <w:rsid w:val="008B0C9A"/>
    <w:rsid w:val="008B0D47"/>
    <w:rsid w:val="008B0D74"/>
    <w:rsid w:val="008B0D9E"/>
    <w:rsid w:val="008B0DCF"/>
    <w:rsid w:val="008B0FD8"/>
    <w:rsid w:val="008B0FDD"/>
    <w:rsid w:val="008B10FB"/>
    <w:rsid w:val="008B1161"/>
    <w:rsid w:val="008B1163"/>
    <w:rsid w:val="008B1568"/>
    <w:rsid w:val="008B16A5"/>
    <w:rsid w:val="008B1737"/>
    <w:rsid w:val="008B1757"/>
    <w:rsid w:val="008B1764"/>
    <w:rsid w:val="008B184E"/>
    <w:rsid w:val="008B18FE"/>
    <w:rsid w:val="008B1A79"/>
    <w:rsid w:val="008B1B42"/>
    <w:rsid w:val="008B1C33"/>
    <w:rsid w:val="008B1CBB"/>
    <w:rsid w:val="008B1FEC"/>
    <w:rsid w:val="008B2100"/>
    <w:rsid w:val="008B2115"/>
    <w:rsid w:val="008B228A"/>
    <w:rsid w:val="008B24BC"/>
    <w:rsid w:val="008B24E4"/>
    <w:rsid w:val="008B24EB"/>
    <w:rsid w:val="008B2598"/>
    <w:rsid w:val="008B25FA"/>
    <w:rsid w:val="008B260D"/>
    <w:rsid w:val="008B2694"/>
    <w:rsid w:val="008B26E8"/>
    <w:rsid w:val="008B26EC"/>
    <w:rsid w:val="008B2881"/>
    <w:rsid w:val="008B2895"/>
    <w:rsid w:val="008B2B87"/>
    <w:rsid w:val="008B2FA0"/>
    <w:rsid w:val="008B3198"/>
    <w:rsid w:val="008B31AB"/>
    <w:rsid w:val="008B31DD"/>
    <w:rsid w:val="008B31F5"/>
    <w:rsid w:val="008B332C"/>
    <w:rsid w:val="008B33F6"/>
    <w:rsid w:val="008B3403"/>
    <w:rsid w:val="008B345B"/>
    <w:rsid w:val="008B3469"/>
    <w:rsid w:val="008B3559"/>
    <w:rsid w:val="008B359F"/>
    <w:rsid w:val="008B35F8"/>
    <w:rsid w:val="008B3633"/>
    <w:rsid w:val="008B36D8"/>
    <w:rsid w:val="008B37C7"/>
    <w:rsid w:val="008B3801"/>
    <w:rsid w:val="008B383F"/>
    <w:rsid w:val="008B3908"/>
    <w:rsid w:val="008B3AD4"/>
    <w:rsid w:val="008B3B37"/>
    <w:rsid w:val="008B3BE1"/>
    <w:rsid w:val="008B3EC2"/>
    <w:rsid w:val="008B3FCD"/>
    <w:rsid w:val="008B3FF8"/>
    <w:rsid w:val="008B4072"/>
    <w:rsid w:val="008B4193"/>
    <w:rsid w:val="008B42D6"/>
    <w:rsid w:val="008B4407"/>
    <w:rsid w:val="008B4418"/>
    <w:rsid w:val="008B472F"/>
    <w:rsid w:val="008B479A"/>
    <w:rsid w:val="008B4AA5"/>
    <w:rsid w:val="008B4AB1"/>
    <w:rsid w:val="008B4B6F"/>
    <w:rsid w:val="008B4C46"/>
    <w:rsid w:val="008B4CE1"/>
    <w:rsid w:val="008B4D37"/>
    <w:rsid w:val="008B4D40"/>
    <w:rsid w:val="008B4EA9"/>
    <w:rsid w:val="008B4ED0"/>
    <w:rsid w:val="008B4F49"/>
    <w:rsid w:val="008B4F9E"/>
    <w:rsid w:val="008B4FE3"/>
    <w:rsid w:val="008B5095"/>
    <w:rsid w:val="008B51AB"/>
    <w:rsid w:val="008B53A0"/>
    <w:rsid w:val="008B54FD"/>
    <w:rsid w:val="008B5550"/>
    <w:rsid w:val="008B5559"/>
    <w:rsid w:val="008B55DC"/>
    <w:rsid w:val="008B56DA"/>
    <w:rsid w:val="008B570F"/>
    <w:rsid w:val="008B57F0"/>
    <w:rsid w:val="008B5848"/>
    <w:rsid w:val="008B58CB"/>
    <w:rsid w:val="008B5A0C"/>
    <w:rsid w:val="008B5A9B"/>
    <w:rsid w:val="008B5B7D"/>
    <w:rsid w:val="008B5B84"/>
    <w:rsid w:val="008B5BA4"/>
    <w:rsid w:val="008B5CA6"/>
    <w:rsid w:val="008B5D28"/>
    <w:rsid w:val="008B5E88"/>
    <w:rsid w:val="008B5EF1"/>
    <w:rsid w:val="008B5EF2"/>
    <w:rsid w:val="008B5F50"/>
    <w:rsid w:val="008B5F84"/>
    <w:rsid w:val="008B6113"/>
    <w:rsid w:val="008B6125"/>
    <w:rsid w:val="008B6178"/>
    <w:rsid w:val="008B62A4"/>
    <w:rsid w:val="008B62D6"/>
    <w:rsid w:val="008B639A"/>
    <w:rsid w:val="008B63AC"/>
    <w:rsid w:val="008B63DF"/>
    <w:rsid w:val="008B63EC"/>
    <w:rsid w:val="008B64A2"/>
    <w:rsid w:val="008B6512"/>
    <w:rsid w:val="008B6734"/>
    <w:rsid w:val="008B67AD"/>
    <w:rsid w:val="008B67E2"/>
    <w:rsid w:val="008B688E"/>
    <w:rsid w:val="008B68AE"/>
    <w:rsid w:val="008B68EB"/>
    <w:rsid w:val="008B6967"/>
    <w:rsid w:val="008B697D"/>
    <w:rsid w:val="008B6A4F"/>
    <w:rsid w:val="008B6AE1"/>
    <w:rsid w:val="008B6BC3"/>
    <w:rsid w:val="008B6C6C"/>
    <w:rsid w:val="008B6C8B"/>
    <w:rsid w:val="008B6DCF"/>
    <w:rsid w:val="008B6DDF"/>
    <w:rsid w:val="008B6E28"/>
    <w:rsid w:val="008B6E2D"/>
    <w:rsid w:val="008B6EB2"/>
    <w:rsid w:val="008B6F53"/>
    <w:rsid w:val="008B6FB1"/>
    <w:rsid w:val="008B701C"/>
    <w:rsid w:val="008B7080"/>
    <w:rsid w:val="008B70C1"/>
    <w:rsid w:val="008B713B"/>
    <w:rsid w:val="008B7234"/>
    <w:rsid w:val="008B7375"/>
    <w:rsid w:val="008B7669"/>
    <w:rsid w:val="008B76C8"/>
    <w:rsid w:val="008B776E"/>
    <w:rsid w:val="008B77B5"/>
    <w:rsid w:val="008B7825"/>
    <w:rsid w:val="008B7992"/>
    <w:rsid w:val="008B7A12"/>
    <w:rsid w:val="008B7AC8"/>
    <w:rsid w:val="008B7BA9"/>
    <w:rsid w:val="008B7BFB"/>
    <w:rsid w:val="008B7C83"/>
    <w:rsid w:val="008B7D10"/>
    <w:rsid w:val="008B7D7E"/>
    <w:rsid w:val="008B7DFC"/>
    <w:rsid w:val="008B7E11"/>
    <w:rsid w:val="008B7E3D"/>
    <w:rsid w:val="008B7EBD"/>
    <w:rsid w:val="008B7F18"/>
    <w:rsid w:val="008C000E"/>
    <w:rsid w:val="008C004D"/>
    <w:rsid w:val="008C030F"/>
    <w:rsid w:val="008C0361"/>
    <w:rsid w:val="008C0398"/>
    <w:rsid w:val="008C039E"/>
    <w:rsid w:val="008C04AE"/>
    <w:rsid w:val="008C058A"/>
    <w:rsid w:val="008C05DE"/>
    <w:rsid w:val="008C064F"/>
    <w:rsid w:val="008C06BE"/>
    <w:rsid w:val="008C06D6"/>
    <w:rsid w:val="008C072E"/>
    <w:rsid w:val="008C0918"/>
    <w:rsid w:val="008C0D2B"/>
    <w:rsid w:val="008C0E1A"/>
    <w:rsid w:val="008C0F66"/>
    <w:rsid w:val="008C1135"/>
    <w:rsid w:val="008C126B"/>
    <w:rsid w:val="008C13CC"/>
    <w:rsid w:val="008C1511"/>
    <w:rsid w:val="008C15AA"/>
    <w:rsid w:val="008C15C7"/>
    <w:rsid w:val="008C1604"/>
    <w:rsid w:val="008C1640"/>
    <w:rsid w:val="008C1646"/>
    <w:rsid w:val="008C1676"/>
    <w:rsid w:val="008C172A"/>
    <w:rsid w:val="008C17D9"/>
    <w:rsid w:val="008C1843"/>
    <w:rsid w:val="008C1885"/>
    <w:rsid w:val="008C18A6"/>
    <w:rsid w:val="008C18A9"/>
    <w:rsid w:val="008C19D5"/>
    <w:rsid w:val="008C1ACA"/>
    <w:rsid w:val="008C1AE1"/>
    <w:rsid w:val="008C1B41"/>
    <w:rsid w:val="008C1B94"/>
    <w:rsid w:val="008C1D2D"/>
    <w:rsid w:val="008C1D71"/>
    <w:rsid w:val="008C1DB1"/>
    <w:rsid w:val="008C1E45"/>
    <w:rsid w:val="008C1E73"/>
    <w:rsid w:val="008C1F29"/>
    <w:rsid w:val="008C1FB9"/>
    <w:rsid w:val="008C1FE2"/>
    <w:rsid w:val="008C1FFD"/>
    <w:rsid w:val="008C204B"/>
    <w:rsid w:val="008C20EE"/>
    <w:rsid w:val="008C2143"/>
    <w:rsid w:val="008C21C1"/>
    <w:rsid w:val="008C23F0"/>
    <w:rsid w:val="008C23F7"/>
    <w:rsid w:val="008C2411"/>
    <w:rsid w:val="008C25AC"/>
    <w:rsid w:val="008C25FF"/>
    <w:rsid w:val="008C2609"/>
    <w:rsid w:val="008C274A"/>
    <w:rsid w:val="008C289C"/>
    <w:rsid w:val="008C28E2"/>
    <w:rsid w:val="008C2999"/>
    <w:rsid w:val="008C29D1"/>
    <w:rsid w:val="008C2A49"/>
    <w:rsid w:val="008C2AC2"/>
    <w:rsid w:val="008C2ACA"/>
    <w:rsid w:val="008C2AFB"/>
    <w:rsid w:val="008C2B49"/>
    <w:rsid w:val="008C2C6F"/>
    <w:rsid w:val="008C2CD7"/>
    <w:rsid w:val="008C2D8A"/>
    <w:rsid w:val="008C2D94"/>
    <w:rsid w:val="008C2DD7"/>
    <w:rsid w:val="008C2E14"/>
    <w:rsid w:val="008C2F71"/>
    <w:rsid w:val="008C3020"/>
    <w:rsid w:val="008C3032"/>
    <w:rsid w:val="008C30BF"/>
    <w:rsid w:val="008C3124"/>
    <w:rsid w:val="008C3152"/>
    <w:rsid w:val="008C3192"/>
    <w:rsid w:val="008C31B9"/>
    <w:rsid w:val="008C3216"/>
    <w:rsid w:val="008C3217"/>
    <w:rsid w:val="008C32B7"/>
    <w:rsid w:val="008C3301"/>
    <w:rsid w:val="008C34A0"/>
    <w:rsid w:val="008C3526"/>
    <w:rsid w:val="008C352F"/>
    <w:rsid w:val="008C35B8"/>
    <w:rsid w:val="008C3652"/>
    <w:rsid w:val="008C36F2"/>
    <w:rsid w:val="008C3740"/>
    <w:rsid w:val="008C387A"/>
    <w:rsid w:val="008C38C0"/>
    <w:rsid w:val="008C38C2"/>
    <w:rsid w:val="008C38D4"/>
    <w:rsid w:val="008C3926"/>
    <w:rsid w:val="008C393C"/>
    <w:rsid w:val="008C39BD"/>
    <w:rsid w:val="008C39E8"/>
    <w:rsid w:val="008C3A40"/>
    <w:rsid w:val="008C3A6F"/>
    <w:rsid w:val="008C3B33"/>
    <w:rsid w:val="008C3CA6"/>
    <w:rsid w:val="008C3CD6"/>
    <w:rsid w:val="008C3D6F"/>
    <w:rsid w:val="008C3E27"/>
    <w:rsid w:val="008C3E57"/>
    <w:rsid w:val="008C3ED1"/>
    <w:rsid w:val="008C3F28"/>
    <w:rsid w:val="008C3FF1"/>
    <w:rsid w:val="008C40A6"/>
    <w:rsid w:val="008C4155"/>
    <w:rsid w:val="008C422B"/>
    <w:rsid w:val="008C42BB"/>
    <w:rsid w:val="008C432E"/>
    <w:rsid w:val="008C4330"/>
    <w:rsid w:val="008C4474"/>
    <w:rsid w:val="008C450F"/>
    <w:rsid w:val="008C4589"/>
    <w:rsid w:val="008C484D"/>
    <w:rsid w:val="008C48C9"/>
    <w:rsid w:val="008C48E4"/>
    <w:rsid w:val="008C49B6"/>
    <w:rsid w:val="008C4ABF"/>
    <w:rsid w:val="008C4AFD"/>
    <w:rsid w:val="008C4B16"/>
    <w:rsid w:val="008C4BBD"/>
    <w:rsid w:val="008C4BE1"/>
    <w:rsid w:val="008C4CC1"/>
    <w:rsid w:val="008C4D59"/>
    <w:rsid w:val="008C4D8E"/>
    <w:rsid w:val="008C4D8F"/>
    <w:rsid w:val="008C4DF8"/>
    <w:rsid w:val="008C4E10"/>
    <w:rsid w:val="008C4E85"/>
    <w:rsid w:val="008C4F7F"/>
    <w:rsid w:val="008C4FD7"/>
    <w:rsid w:val="008C5195"/>
    <w:rsid w:val="008C519B"/>
    <w:rsid w:val="008C5270"/>
    <w:rsid w:val="008C52E5"/>
    <w:rsid w:val="008C535D"/>
    <w:rsid w:val="008C53A0"/>
    <w:rsid w:val="008C547A"/>
    <w:rsid w:val="008C5542"/>
    <w:rsid w:val="008C5610"/>
    <w:rsid w:val="008C56B5"/>
    <w:rsid w:val="008C56CE"/>
    <w:rsid w:val="008C5717"/>
    <w:rsid w:val="008C572D"/>
    <w:rsid w:val="008C5739"/>
    <w:rsid w:val="008C573C"/>
    <w:rsid w:val="008C5765"/>
    <w:rsid w:val="008C5A10"/>
    <w:rsid w:val="008C5A8E"/>
    <w:rsid w:val="008C5B65"/>
    <w:rsid w:val="008C5BD4"/>
    <w:rsid w:val="008C5BDC"/>
    <w:rsid w:val="008C5C45"/>
    <w:rsid w:val="008C5DF2"/>
    <w:rsid w:val="008C5DF4"/>
    <w:rsid w:val="008C5E0C"/>
    <w:rsid w:val="008C5E29"/>
    <w:rsid w:val="008C5E4D"/>
    <w:rsid w:val="008C5F40"/>
    <w:rsid w:val="008C5F42"/>
    <w:rsid w:val="008C5FE0"/>
    <w:rsid w:val="008C6039"/>
    <w:rsid w:val="008C6202"/>
    <w:rsid w:val="008C6284"/>
    <w:rsid w:val="008C6388"/>
    <w:rsid w:val="008C63D6"/>
    <w:rsid w:val="008C6408"/>
    <w:rsid w:val="008C6426"/>
    <w:rsid w:val="008C653D"/>
    <w:rsid w:val="008C658A"/>
    <w:rsid w:val="008C673E"/>
    <w:rsid w:val="008C6755"/>
    <w:rsid w:val="008C6A73"/>
    <w:rsid w:val="008C6AAE"/>
    <w:rsid w:val="008C6AB5"/>
    <w:rsid w:val="008C6B17"/>
    <w:rsid w:val="008C6BB3"/>
    <w:rsid w:val="008C6BC9"/>
    <w:rsid w:val="008C6D43"/>
    <w:rsid w:val="008C6D4A"/>
    <w:rsid w:val="008C6D92"/>
    <w:rsid w:val="008C6E06"/>
    <w:rsid w:val="008C7097"/>
    <w:rsid w:val="008C70B9"/>
    <w:rsid w:val="008C70C2"/>
    <w:rsid w:val="008C7144"/>
    <w:rsid w:val="008C715E"/>
    <w:rsid w:val="008C727A"/>
    <w:rsid w:val="008C7282"/>
    <w:rsid w:val="008C72CC"/>
    <w:rsid w:val="008C748E"/>
    <w:rsid w:val="008C7547"/>
    <w:rsid w:val="008C7591"/>
    <w:rsid w:val="008C7647"/>
    <w:rsid w:val="008C7683"/>
    <w:rsid w:val="008C7851"/>
    <w:rsid w:val="008C7899"/>
    <w:rsid w:val="008C79E0"/>
    <w:rsid w:val="008C79F1"/>
    <w:rsid w:val="008C7CAD"/>
    <w:rsid w:val="008C7CC7"/>
    <w:rsid w:val="008C7D5C"/>
    <w:rsid w:val="008C7D68"/>
    <w:rsid w:val="008C7E16"/>
    <w:rsid w:val="008C7E2D"/>
    <w:rsid w:val="008C7ECB"/>
    <w:rsid w:val="008D008E"/>
    <w:rsid w:val="008D05E7"/>
    <w:rsid w:val="008D0684"/>
    <w:rsid w:val="008D06E0"/>
    <w:rsid w:val="008D07EC"/>
    <w:rsid w:val="008D085D"/>
    <w:rsid w:val="008D0996"/>
    <w:rsid w:val="008D099D"/>
    <w:rsid w:val="008D0A57"/>
    <w:rsid w:val="008D0AF7"/>
    <w:rsid w:val="008D0BBE"/>
    <w:rsid w:val="008D0D7C"/>
    <w:rsid w:val="008D1045"/>
    <w:rsid w:val="008D112E"/>
    <w:rsid w:val="008D1467"/>
    <w:rsid w:val="008D154C"/>
    <w:rsid w:val="008D158A"/>
    <w:rsid w:val="008D15DF"/>
    <w:rsid w:val="008D1651"/>
    <w:rsid w:val="008D16A6"/>
    <w:rsid w:val="008D1805"/>
    <w:rsid w:val="008D186F"/>
    <w:rsid w:val="008D1992"/>
    <w:rsid w:val="008D1B05"/>
    <w:rsid w:val="008D1CAB"/>
    <w:rsid w:val="008D1D23"/>
    <w:rsid w:val="008D1D4C"/>
    <w:rsid w:val="008D1D69"/>
    <w:rsid w:val="008D1DCD"/>
    <w:rsid w:val="008D1DD6"/>
    <w:rsid w:val="008D1DE8"/>
    <w:rsid w:val="008D1E34"/>
    <w:rsid w:val="008D1EE1"/>
    <w:rsid w:val="008D1F08"/>
    <w:rsid w:val="008D1FE5"/>
    <w:rsid w:val="008D2066"/>
    <w:rsid w:val="008D20D8"/>
    <w:rsid w:val="008D2255"/>
    <w:rsid w:val="008D229C"/>
    <w:rsid w:val="008D2317"/>
    <w:rsid w:val="008D2652"/>
    <w:rsid w:val="008D269F"/>
    <w:rsid w:val="008D26CE"/>
    <w:rsid w:val="008D26EF"/>
    <w:rsid w:val="008D2724"/>
    <w:rsid w:val="008D27CA"/>
    <w:rsid w:val="008D2814"/>
    <w:rsid w:val="008D2A18"/>
    <w:rsid w:val="008D2B6D"/>
    <w:rsid w:val="008D2B92"/>
    <w:rsid w:val="008D2CE9"/>
    <w:rsid w:val="008D2DCA"/>
    <w:rsid w:val="008D2E46"/>
    <w:rsid w:val="008D2F1C"/>
    <w:rsid w:val="008D2F32"/>
    <w:rsid w:val="008D314A"/>
    <w:rsid w:val="008D31B0"/>
    <w:rsid w:val="008D3238"/>
    <w:rsid w:val="008D3257"/>
    <w:rsid w:val="008D32B6"/>
    <w:rsid w:val="008D3365"/>
    <w:rsid w:val="008D3377"/>
    <w:rsid w:val="008D33AF"/>
    <w:rsid w:val="008D33D6"/>
    <w:rsid w:val="008D366B"/>
    <w:rsid w:val="008D36C9"/>
    <w:rsid w:val="008D379D"/>
    <w:rsid w:val="008D380C"/>
    <w:rsid w:val="008D3913"/>
    <w:rsid w:val="008D3A42"/>
    <w:rsid w:val="008D3B86"/>
    <w:rsid w:val="008D3C24"/>
    <w:rsid w:val="008D3C27"/>
    <w:rsid w:val="008D3DBB"/>
    <w:rsid w:val="008D3DE1"/>
    <w:rsid w:val="008D3E10"/>
    <w:rsid w:val="008D3E2C"/>
    <w:rsid w:val="008D3E59"/>
    <w:rsid w:val="008D3FA9"/>
    <w:rsid w:val="008D40DF"/>
    <w:rsid w:val="008D428B"/>
    <w:rsid w:val="008D43EF"/>
    <w:rsid w:val="008D43F6"/>
    <w:rsid w:val="008D43FD"/>
    <w:rsid w:val="008D444C"/>
    <w:rsid w:val="008D462D"/>
    <w:rsid w:val="008D4755"/>
    <w:rsid w:val="008D476E"/>
    <w:rsid w:val="008D4793"/>
    <w:rsid w:val="008D4945"/>
    <w:rsid w:val="008D49C9"/>
    <w:rsid w:val="008D4A13"/>
    <w:rsid w:val="008D4A3A"/>
    <w:rsid w:val="008D4BE4"/>
    <w:rsid w:val="008D4BEA"/>
    <w:rsid w:val="008D4C0D"/>
    <w:rsid w:val="008D4C3D"/>
    <w:rsid w:val="008D4D25"/>
    <w:rsid w:val="008D4D68"/>
    <w:rsid w:val="008D4DAE"/>
    <w:rsid w:val="008D4EB3"/>
    <w:rsid w:val="008D4F41"/>
    <w:rsid w:val="008D4F62"/>
    <w:rsid w:val="008D4F6D"/>
    <w:rsid w:val="008D4F94"/>
    <w:rsid w:val="008D4FB1"/>
    <w:rsid w:val="008D500A"/>
    <w:rsid w:val="008D51A7"/>
    <w:rsid w:val="008D52B7"/>
    <w:rsid w:val="008D53DD"/>
    <w:rsid w:val="008D5416"/>
    <w:rsid w:val="008D5586"/>
    <w:rsid w:val="008D55D4"/>
    <w:rsid w:val="008D56CC"/>
    <w:rsid w:val="008D591E"/>
    <w:rsid w:val="008D593B"/>
    <w:rsid w:val="008D5AC5"/>
    <w:rsid w:val="008D5B67"/>
    <w:rsid w:val="008D5B92"/>
    <w:rsid w:val="008D5CCE"/>
    <w:rsid w:val="008D5CE1"/>
    <w:rsid w:val="008D5D49"/>
    <w:rsid w:val="008D5E95"/>
    <w:rsid w:val="008D5F13"/>
    <w:rsid w:val="008D615F"/>
    <w:rsid w:val="008D6191"/>
    <w:rsid w:val="008D61E7"/>
    <w:rsid w:val="008D6322"/>
    <w:rsid w:val="008D6485"/>
    <w:rsid w:val="008D64A8"/>
    <w:rsid w:val="008D64C1"/>
    <w:rsid w:val="008D659C"/>
    <w:rsid w:val="008D659F"/>
    <w:rsid w:val="008D6718"/>
    <w:rsid w:val="008D675A"/>
    <w:rsid w:val="008D67F5"/>
    <w:rsid w:val="008D6888"/>
    <w:rsid w:val="008D6896"/>
    <w:rsid w:val="008D689E"/>
    <w:rsid w:val="008D6909"/>
    <w:rsid w:val="008D69B6"/>
    <w:rsid w:val="008D69CC"/>
    <w:rsid w:val="008D6AB0"/>
    <w:rsid w:val="008D6B91"/>
    <w:rsid w:val="008D6BCC"/>
    <w:rsid w:val="008D6CAC"/>
    <w:rsid w:val="008D6CC5"/>
    <w:rsid w:val="008D6D53"/>
    <w:rsid w:val="008D6DB8"/>
    <w:rsid w:val="008D6DF6"/>
    <w:rsid w:val="008D6E25"/>
    <w:rsid w:val="008D73C0"/>
    <w:rsid w:val="008D743C"/>
    <w:rsid w:val="008D74E5"/>
    <w:rsid w:val="008D752A"/>
    <w:rsid w:val="008D75BA"/>
    <w:rsid w:val="008D7727"/>
    <w:rsid w:val="008D7749"/>
    <w:rsid w:val="008D77BC"/>
    <w:rsid w:val="008D780F"/>
    <w:rsid w:val="008D783B"/>
    <w:rsid w:val="008D7A94"/>
    <w:rsid w:val="008D7B26"/>
    <w:rsid w:val="008D7B3E"/>
    <w:rsid w:val="008D7BFD"/>
    <w:rsid w:val="008D7CB5"/>
    <w:rsid w:val="008D7D7E"/>
    <w:rsid w:val="008E008A"/>
    <w:rsid w:val="008E015A"/>
    <w:rsid w:val="008E041F"/>
    <w:rsid w:val="008E0434"/>
    <w:rsid w:val="008E044F"/>
    <w:rsid w:val="008E04B4"/>
    <w:rsid w:val="008E04CA"/>
    <w:rsid w:val="008E05BE"/>
    <w:rsid w:val="008E0618"/>
    <w:rsid w:val="008E062E"/>
    <w:rsid w:val="008E069C"/>
    <w:rsid w:val="008E072A"/>
    <w:rsid w:val="008E0783"/>
    <w:rsid w:val="008E08CA"/>
    <w:rsid w:val="008E094B"/>
    <w:rsid w:val="008E094D"/>
    <w:rsid w:val="008E0B28"/>
    <w:rsid w:val="008E0C66"/>
    <w:rsid w:val="008E0D3C"/>
    <w:rsid w:val="008E0D61"/>
    <w:rsid w:val="008E1041"/>
    <w:rsid w:val="008E109D"/>
    <w:rsid w:val="008E1251"/>
    <w:rsid w:val="008E12B9"/>
    <w:rsid w:val="008E12CB"/>
    <w:rsid w:val="008E12F0"/>
    <w:rsid w:val="008E163D"/>
    <w:rsid w:val="008E167F"/>
    <w:rsid w:val="008E1741"/>
    <w:rsid w:val="008E1810"/>
    <w:rsid w:val="008E186D"/>
    <w:rsid w:val="008E1A4E"/>
    <w:rsid w:val="008E1B3B"/>
    <w:rsid w:val="008E1B69"/>
    <w:rsid w:val="008E1B9E"/>
    <w:rsid w:val="008E1E38"/>
    <w:rsid w:val="008E1E43"/>
    <w:rsid w:val="008E1EF6"/>
    <w:rsid w:val="008E1F36"/>
    <w:rsid w:val="008E1FA2"/>
    <w:rsid w:val="008E20A7"/>
    <w:rsid w:val="008E20AB"/>
    <w:rsid w:val="008E2189"/>
    <w:rsid w:val="008E21BE"/>
    <w:rsid w:val="008E22F9"/>
    <w:rsid w:val="008E2391"/>
    <w:rsid w:val="008E23A2"/>
    <w:rsid w:val="008E2430"/>
    <w:rsid w:val="008E254E"/>
    <w:rsid w:val="008E2570"/>
    <w:rsid w:val="008E2693"/>
    <w:rsid w:val="008E27DA"/>
    <w:rsid w:val="008E27FB"/>
    <w:rsid w:val="008E28CD"/>
    <w:rsid w:val="008E2998"/>
    <w:rsid w:val="008E2A39"/>
    <w:rsid w:val="008E2A6C"/>
    <w:rsid w:val="008E2AB6"/>
    <w:rsid w:val="008E2B35"/>
    <w:rsid w:val="008E2B38"/>
    <w:rsid w:val="008E2BF3"/>
    <w:rsid w:val="008E2DE5"/>
    <w:rsid w:val="008E2E4D"/>
    <w:rsid w:val="008E2EDE"/>
    <w:rsid w:val="008E2FA8"/>
    <w:rsid w:val="008E2FB3"/>
    <w:rsid w:val="008E2FC3"/>
    <w:rsid w:val="008E302F"/>
    <w:rsid w:val="008E30DB"/>
    <w:rsid w:val="008E3104"/>
    <w:rsid w:val="008E32CE"/>
    <w:rsid w:val="008E32F3"/>
    <w:rsid w:val="008E32F8"/>
    <w:rsid w:val="008E3312"/>
    <w:rsid w:val="008E33AA"/>
    <w:rsid w:val="008E34A5"/>
    <w:rsid w:val="008E358A"/>
    <w:rsid w:val="008E381B"/>
    <w:rsid w:val="008E3864"/>
    <w:rsid w:val="008E3982"/>
    <w:rsid w:val="008E39CF"/>
    <w:rsid w:val="008E3A87"/>
    <w:rsid w:val="008E3AEE"/>
    <w:rsid w:val="008E3B09"/>
    <w:rsid w:val="008E3C03"/>
    <w:rsid w:val="008E3C26"/>
    <w:rsid w:val="008E3C2E"/>
    <w:rsid w:val="008E3F95"/>
    <w:rsid w:val="008E3FFE"/>
    <w:rsid w:val="008E41A2"/>
    <w:rsid w:val="008E41CA"/>
    <w:rsid w:val="008E41E0"/>
    <w:rsid w:val="008E429A"/>
    <w:rsid w:val="008E4317"/>
    <w:rsid w:val="008E43BD"/>
    <w:rsid w:val="008E4431"/>
    <w:rsid w:val="008E4446"/>
    <w:rsid w:val="008E4576"/>
    <w:rsid w:val="008E45BF"/>
    <w:rsid w:val="008E45C6"/>
    <w:rsid w:val="008E499A"/>
    <w:rsid w:val="008E4A12"/>
    <w:rsid w:val="008E4A6A"/>
    <w:rsid w:val="008E4AA8"/>
    <w:rsid w:val="008E4B1E"/>
    <w:rsid w:val="008E4B7A"/>
    <w:rsid w:val="008E4BD9"/>
    <w:rsid w:val="008E4C3B"/>
    <w:rsid w:val="008E4D41"/>
    <w:rsid w:val="008E4EE0"/>
    <w:rsid w:val="008E4EF4"/>
    <w:rsid w:val="008E4F80"/>
    <w:rsid w:val="008E5291"/>
    <w:rsid w:val="008E5431"/>
    <w:rsid w:val="008E543E"/>
    <w:rsid w:val="008E5457"/>
    <w:rsid w:val="008E54DF"/>
    <w:rsid w:val="008E5598"/>
    <w:rsid w:val="008E55AB"/>
    <w:rsid w:val="008E5647"/>
    <w:rsid w:val="008E5655"/>
    <w:rsid w:val="008E5688"/>
    <w:rsid w:val="008E5716"/>
    <w:rsid w:val="008E572A"/>
    <w:rsid w:val="008E57B3"/>
    <w:rsid w:val="008E57C8"/>
    <w:rsid w:val="008E582A"/>
    <w:rsid w:val="008E5AF1"/>
    <w:rsid w:val="008E5C8A"/>
    <w:rsid w:val="008E5D2C"/>
    <w:rsid w:val="008E5DDE"/>
    <w:rsid w:val="008E5E06"/>
    <w:rsid w:val="008E5E2E"/>
    <w:rsid w:val="008E5FB8"/>
    <w:rsid w:val="008E6003"/>
    <w:rsid w:val="008E600F"/>
    <w:rsid w:val="008E6058"/>
    <w:rsid w:val="008E605B"/>
    <w:rsid w:val="008E60A8"/>
    <w:rsid w:val="008E6158"/>
    <w:rsid w:val="008E6242"/>
    <w:rsid w:val="008E6268"/>
    <w:rsid w:val="008E62BA"/>
    <w:rsid w:val="008E62F1"/>
    <w:rsid w:val="008E64B5"/>
    <w:rsid w:val="008E6535"/>
    <w:rsid w:val="008E65FE"/>
    <w:rsid w:val="008E664C"/>
    <w:rsid w:val="008E6678"/>
    <w:rsid w:val="008E6750"/>
    <w:rsid w:val="008E686F"/>
    <w:rsid w:val="008E695D"/>
    <w:rsid w:val="008E6AD8"/>
    <w:rsid w:val="008E6B12"/>
    <w:rsid w:val="008E6B6B"/>
    <w:rsid w:val="008E6B87"/>
    <w:rsid w:val="008E6FEF"/>
    <w:rsid w:val="008E70C7"/>
    <w:rsid w:val="008E7170"/>
    <w:rsid w:val="008E7199"/>
    <w:rsid w:val="008E71BF"/>
    <w:rsid w:val="008E72FE"/>
    <w:rsid w:val="008E73A7"/>
    <w:rsid w:val="008E73F1"/>
    <w:rsid w:val="008E741C"/>
    <w:rsid w:val="008E74A2"/>
    <w:rsid w:val="008E74B4"/>
    <w:rsid w:val="008E758E"/>
    <w:rsid w:val="008E76C6"/>
    <w:rsid w:val="008E7794"/>
    <w:rsid w:val="008E77A9"/>
    <w:rsid w:val="008E784D"/>
    <w:rsid w:val="008E7853"/>
    <w:rsid w:val="008E7868"/>
    <w:rsid w:val="008E78F6"/>
    <w:rsid w:val="008E7947"/>
    <w:rsid w:val="008E7966"/>
    <w:rsid w:val="008E79DF"/>
    <w:rsid w:val="008E7C0C"/>
    <w:rsid w:val="008E7C61"/>
    <w:rsid w:val="008E7E86"/>
    <w:rsid w:val="008E7EE9"/>
    <w:rsid w:val="008F00C5"/>
    <w:rsid w:val="008F017D"/>
    <w:rsid w:val="008F01DC"/>
    <w:rsid w:val="008F03AC"/>
    <w:rsid w:val="008F03BD"/>
    <w:rsid w:val="008F047E"/>
    <w:rsid w:val="008F04DE"/>
    <w:rsid w:val="008F0519"/>
    <w:rsid w:val="008F05AE"/>
    <w:rsid w:val="008F06BC"/>
    <w:rsid w:val="008F06D2"/>
    <w:rsid w:val="008F07B3"/>
    <w:rsid w:val="008F07C2"/>
    <w:rsid w:val="008F082E"/>
    <w:rsid w:val="008F08EE"/>
    <w:rsid w:val="008F0A0D"/>
    <w:rsid w:val="008F0A21"/>
    <w:rsid w:val="008F0ACB"/>
    <w:rsid w:val="008F0ADA"/>
    <w:rsid w:val="008F0CFD"/>
    <w:rsid w:val="008F0D92"/>
    <w:rsid w:val="008F0E6E"/>
    <w:rsid w:val="008F0F20"/>
    <w:rsid w:val="008F0F3B"/>
    <w:rsid w:val="008F102B"/>
    <w:rsid w:val="008F1062"/>
    <w:rsid w:val="008F10EF"/>
    <w:rsid w:val="008F111A"/>
    <w:rsid w:val="008F120A"/>
    <w:rsid w:val="008F1231"/>
    <w:rsid w:val="008F126A"/>
    <w:rsid w:val="008F12EE"/>
    <w:rsid w:val="008F13A8"/>
    <w:rsid w:val="008F13E8"/>
    <w:rsid w:val="008F13FA"/>
    <w:rsid w:val="008F147B"/>
    <w:rsid w:val="008F1517"/>
    <w:rsid w:val="008F1555"/>
    <w:rsid w:val="008F1622"/>
    <w:rsid w:val="008F1649"/>
    <w:rsid w:val="008F180E"/>
    <w:rsid w:val="008F1879"/>
    <w:rsid w:val="008F18D0"/>
    <w:rsid w:val="008F19EE"/>
    <w:rsid w:val="008F1A94"/>
    <w:rsid w:val="008F1C38"/>
    <w:rsid w:val="008F1C5A"/>
    <w:rsid w:val="008F1CEC"/>
    <w:rsid w:val="008F1E40"/>
    <w:rsid w:val="008F1F84"/>
    <w:rsid w:val="008F1FDE"/>
    <w:rsid w:val="008F20A4"/>
    <w:rsid w:val="008F20B5"/>
    <w:rsid w:val="008F20E0"/>
    <w:rsid w:val="008F211F"/>
    <w:rsid w:val="008F2154"/>
    <w:rsid w:val="008F2214"/>
    <w:rsid w:val="008F2384"/>
    <w:rsid w:val="008F25DC"/>
    <w:rsid w:val="008F25E4"/>
    <w:rsid w:val="008F261E"/>
    <w:rsid w:val="008F2638"/>
    <w:rsid w:val="008F2643"/>
    <w:rsid w:val="008F264B"/>
    <w:rsid w:val="008F26F3"/>
    <w:rsid w:val="008F2734"/>
    <w:rsid w:val="008F27E0"/>
    <w:rsid w:val="008F2880"/>
    <w:rsid w:val="008F288D"/>
    <w:rsid w:val="008F29FE"/>
    <w:rsid w:val="008F2A80"/>
    <w:rsid w:val="008F2A96"/>
    <w:rsid w:val="008F2A9C"/>
    <w:rsid w:val="008F2B13"/>
    <w:rsid w:val="008F2BD4"/>
    <w:rsid w:val="008F2CB3"/>
    <w:rsid w:val="008F2CD5"/>
    <w:rsid w:val="008F2D35"/>
    <w:rsid w:val="008F2E01"/>
    <w:rsid w:val="008F2EBA"/>
    <w:rsid w:val="008F2FC6"/>
    <w:rsid w:val="008F2FF9"/>
    <w:rsid w:val="008F316C"/>
    <w:rsid w:val="008F3270"/>
    <w:rsid w:val="008F3313"/>
    <w:rsid w:val="008F3357"/>
    <w:rsid w:val="008F3378"/>
    <w:rsid w:val="008F34F5"/>
    <w:rsid w:val="008F3502"/>
    <w:rsid w:val="008F36CC"/>
    <w:rsid w:val="008F373A"/>
    <w:rsid w:val="008F37D2"/>
    <w:rsid w:val="008F37F6"/>
    <w:rsid w:val="008F3813"/>
    <w:rsid w:val="008F38CD"/>
    <w:rsid w:val="008F3AB3"/>
    <w:rsid w:val="008F3B01"/>
    <w:rsid w:val="008F3BCC"/>
    <w:rsid w:val="008F3CA8"/>
    <w:rsid w:val="008F3D08"/>
    <w:rsid w:val="008F3D32"/>
    <w:rsid w:val="008F3EE4"/>
    <w:rsid w:val="008F3EF8"/>
    <w:rsid w:val="008F40B1"/>
    <w:rsid w:val="008F417E"/>
    <w:rsid w:val="008F4219"/>
    <w:rsid w:val="008F4284"/>
    <w:rsid w:val="008F43FF"/>
    <w:rsid w:val="008F4431"/>
    <w:rsid w:val="008F4436"/>
    <w:rsid w:val="008F449E"/>
    <w:rsid w:val="008F4573"/>
    <w:rsid w:val="008F4873"/>
    <w:rsid w:val="008F48EB"/>
    <w:rsid w:val="008F49A9"/>
    <w:rsid w:val="008F49E3"/>
    <w:rsid w:val="008F4AE0"/>
    <w:rsid w:val="008F4B13"/>
    <w:rsid w:val="008F4B56"/>
    <w:rsid w:val="008F4B65"/>
    <w:rsid w:val="008F4C93"/>
    <w:rsid w:val="008F4CE2"/>
    <w:rsid w:val="008F4CF6"/>
    <w:rsid w:val="008F4D31"/>
    <w:rsid w:val="008F4D4B"/>
    <w:rsid w:val="008F4DD9"/>
    <w:rsid w:val="008F4DE4"/>
    <w:rsid w:val="008F4F0B"/>
    <w:rsid w:val="008F4F52"/>
    <w:rsid w:val="008F4FA1"/>
    <w:rsid w:val="008F5065"/>
    <w:rsid w:val="008F5098"/>
    <w:rsid w:val="008F51CE"/>
    <w:rsid w:val="008F532A"/>
    <w:rsid w:val="008F557F"/>
    <w:rsid w:val="008F55FB"/>
    <w:rsid w:val="008F568F"/>
    <w:rsid w:val="008F5906"/>
    <w:rsid w:val="008F590B"/>
    <w:rsid w:val="008F5A63"/>
    <w:rsid w:val="008F5AC9"/>
    <w:rsid w:val="008F5BDD"/>
    <w:rsid w:val="008F5C35"/>
    <w:rsid w:val="008F5D84"/>
    <w:rsid w:val="008F5E03"/>
    <w:rsid w:val="008F5E5E"/>
    <w:rsid w:val="008F5F43"/>
    <w:rsid w:val="008F5F70"/>
    <w:rsid w:val="008F5F8E"/>
    <w:rsid w:val="008F60D3"/>
    <w:rsid w:val="008F61CB"/>
    <w:rsid w:val="008F624F"/>
    <w:rsid w:val="008F62A5"/>
    <w:rsid w:val="008F62D9"/>
    <w:rsid w:val="008F62DD"/>
    <w:rsid w:val="008F63B4"/>
    <w:rsid w:val="008F6400"/>
    <w:rsid w:val="008F641F"/>
    <w:rsid w:val="008F6465"/>
    <w:rsid w:val="008F64BB"/>
    <w:rsid w:val="008F65D6"/>
    <w:rsid w:val="008F65E6"/>
    <w:rsid w:val="008F6778"/>
    <w:rsid w:val="008F6845"/>
    <w:rsid w:val="008F684C"/>
    <w:rsid w:val="008F68B1"/>
    <w:rsid w:val="008F6C07"/>
    <w:rsid w:val="008F6C6E"/>
    <w:rsid w:val="008F6D5F"/>
    <w:rsid w:val="008F6D9E"/>
    <w:rsid w:val="008F6DD1"/>
    <w:rsid w:val="008F6E7D"/>
    <w:rsid w:val="008F6E86"/>
    <w:rsid w:val="008F6EB5"/>
    <w:rsid w:val="008F6F3B"/>
    <w:rsid w:val="008F6F92"/>
    <w:rsid w:val="008F6FAF"/>
    <w:rsid w:val="008F6FC2"/>
    <w:rsid w:val="008F70B1"/>
    <w:rsid w:val="008F70C7"/>
    <w:rsid w:val="008F711C"/>
    <w:rsid w:val="008F717E"/>
    <w:rsid w:val="008F72C6"/>
    <w:rsid w:val="008F735B"/>
    <w:rsid w:val="008F7373"/>
    <w:rsid w:val="008F73AE"/>
    <w:rsid w:val="008F7542"/>
    <w:rsid w:val="008F756B"/>
    <w:rsid w:val="008F75A0"/>
    <w:rsid w:val="008F75D1"/>
    <w:rsid w:val="008F7781"/>
    <w:rsid w:val="008F7791"/>
    <w:rsid w:val="008F77AB"/>
    <w:rsid w:val="008F78C2"/>
    <w:rsid w:val="008F793D"/>
    <w:rsid w:val="008F797B"/>
    <w:rsid w:val="008F7993"/>
    <w:rsid w:val="008F7A65"/>
    <w:rsid w:val="008F7A9A"/>
    <w:rsid w:val="008F7C42"/>
    <w:rsid w:val="008F7C4E"/>
    <w:rsid w:val="008F7C83"/>
    <w:rsid w:val="008F7E54"/>
    <w:rsid w:val="008F7F11"/>
    <w:rsid w:val="008F7FDD"/>
    <w:rsid w:val="00900006"/>
    <w:rsid w:val="00900058"/>
    <w:rsid w:val="00900191"/>
    <w:rsid w:val="0090025C"/>
    <w:rsid w:val="00900285"/>
    <w:rsid w:val="0090034C"/>
    <w:rsid w:val="00900484"/>
    <w:rsid w:val="009004D0"/>
    <w:rsid w:val="0090050E"/>
    <w:rsid w:val="0090072E"/>
    <w:rsid w:val="009007CF"/>
    <w:rsid w:val="009007E6"/>
    <w:rsid w:val="009009B2"/>
    <w:rsid w:val="00900A89"/>
    <w:rsid w:val="00900B3F"/>
    <w:rsid w:val="00900C09"/>
    <w:rsid w:val="00900C21"/>
    <w:rsid w:val="00900DAE"/>
    <w:rsid w:val="00900DD0"/>
    <w:rsid w:val="009010C0"/>
    <w:rsid w:val="009010D8"/>
    <w:rsid w:val="00901238"/>
    <w:rsid w:val="0090127D"/>
    <w:rsid w:val="009012B2"/>
    <w:rsid w:val="00901328"/>
    <w:rsid w:val="009014E8"/>
    <w:rsid w:val="00901628"/>
    <w:rsid w:val="0090166A"/>
    <w:rsid w:val="0090167D"/>
    <w:rsid w:val="00901757"/>
    <w:rsid w:val="00901775"/>
    <w:rsid w:val="009018A9"/>
    <w:rsid w:val="00901945"/>
    <w:rsid w:val="00901997"/>
    <w:rsid w:val="00901A65"/>
    <w:rsid w:val="00901B5D"/>
    <w:rsid w:val="00901BC5"/>
    <w:rsid w:val="00901BFD"/>
    <w:rsid w:val="00901C09"/>
    <w:rsid w:val="00901CBD"/>
    <w:rsid w:val="00901EEA"/>
    <w:rsid w:val="00901FFC"/>
    <w:rsid w:val="009020A5"/>
    <w:rsid w:val="009021A4"/>
    <w:rsid w:val="009021DD"/>
    <w:rsid w:val="0090226A"/>
    <w:rsid w:val="009022CE"/>
    <w:rsid w:val="009022D7"/>
    <w:rsid w:val="009022F2"/>
    <w:rsid w:val="00902307"/>
    <w:rsid w:val="009023CC"/>
    <w:rsid w:val="009024AC"/>
    <w:rsid w:val="009024DD"/>
    <w:rsid w:val="009024EC"/>
    <w:rsid w:val="009024F4"/>
    <w:rsid w:val="00902553"/>
    <w:rsid w:val="00902798"/>
    <w:rsid w:val="00902982"/>
    <w:rsid w:val="00902A9F"/>
    <w:rsid w:val="00902BBE"/>
    <w:rsid w:val="00902C05"/>
    <w:rsid w:val="00902CCB"/>
    <w:rsid w:val="00902DFC"/>
    <w:rsid w:val="00902E6B"/>
    <w:rsid w:val="00902E7A"/>
    <w:rsid w:val="00902F33"/>
    <w:rsid w:val="009032EB"/>
    <w:rsid w:val="0090335D"/>
    <w:rsid w:val="009033D2"/>
    <w:rsid w:val="00903435"/>
    <w:rsid w:val="0090346A"/>
    <w:rsid w:val="009034EA"/>
    <w:rsid w:val="0090352A"/>
    <w:rsid w:val="0090380F"/>
    <w:rsid w:val="00903816"/>
    <w:rsid w:val="00903943"/>
    <w:rsid w:val="009039D1"/>
    <w:rsid w:val="009039E5"/>
    <w:rsid w:val="00903A32"/>
    <w:rsid w:val="00903A34"/>
    <w:rsid w:val="00903A8F"/>
    <w:rsid w:val="00903ADC"/>
    <w:rsid w:val="00903C0C"/>
    <w:rsid w:val="00903C92"/>
    <w:rsid w:val="00903D68"/>
    <w:rsid w:val="00903DF0"/>
    <w:rsid w:val="00903F25"/>
    <w:rsid w:val="00903F9D"/>
    <w:rsid w:val="00904035"/>
    <w:rsid w:val="009040E5"/>
    <w:rsid w:val="0090416F"/>
    <w:rsid w:val="009041F1"/>
    <w:rsid w:val="00904227"/>
    <w:rsid w:val="009042CA"/>
    <w:rsid w:val="0090456C"/>
    <w:rsid w:val="009045A2"/>
    <w:rsid w:val="009045B0"/>
    <w:rsid w:val="0090462C"/>
    <w:rsid w:val="00904631"/>
    <w:rsid w:val="00904652"/>
    <w:rsid w:val="009046A7"/>
    <w:rsid w:val="009046A9"/>
    <w:rsid w:val="009046C4"/>
    <w:rsid w:val="0090487A"/>
    <w:rsid w:val="00904980"/>
    <w:rsid w:val="009049FF"/>
    <w:rsid w:val="00904A1D"/>
    <w:rsid w:val="00904A76"/>
    <w:rsid w:val="00904A81"/>
    <w:rsid w:val="00904A92"/>
    <w:rsid w:val="00904A98"/>
    <w:rsid w:val="00904AB9"/>
    <w:rsid w:val="00904CBA"/>
    <w:rsid w:val="0090515F"/>
    <w:rsid w:val="009052B3"/>
    <w:rsid w:val="009052C0"/>
    <w:rsid w:val="009052E8"/>
    <w:rsid w:val="00905354"/>
    <w:rsid w:val="00905413"/>
    <w:rsid w:val="0090542F"/>
    <w:rsid w:val="009054BB"/>
    <w:rsid w:val="0090555E"/>
    <w:rsid w:val="009055BE"/>
    <w:rsid w:val="009055D3"/>
    <w:rsid w:val="0090584B"/>
    <w:rsid w:val="009059F1"/>
    <w:rsid w:val="00905A19"/>
    <w:rsid w:val="00905A61"/>
    <w:rsid w:val="00905B1F"/>
    <w:rsid w:val="00905B5E"/>
    <w:rsid w:val="00905BC4"/>
    <w:rsid w:val="00905C2C"/>
    <w:rsid w:val="00905D2F"/>
    <w:rsid w:val="00905D87"/>
    <w:rsid w:val="00905EF2"/>
    <w:rsid w:val="00905F7D"/>
    <w:rsid w:val="00905FF1"/>
    <w:rsid w:val="0090601F"/>
    <w:rsid w:val="00906058"/>
    <w:rsid w:val="00906073"/>
    <w:rsid w:val="009062A5"/>
    <w:rsid w:val="009062F2"/>
    <w:rsid w:val="00906332"/>
    <w:rsid w:val="0090634E"/>
    <w:rsid w:val="0090637B"/>
    <w:rsid w:val="00906456"/>
    <w:rsid w:val="00906652"/>
    <w:rsid w:val="009066B9"/>
    <w:rsid w:val="009066C2"/>
    <w:rsid w:val="00906752"/>
    <w:rsid w:val="00906820"/>
    <w:rsid w:val="00906B9E"/>
    <w:rsid w:val="00906C7F"/>
    <w:rsid w:val="00906D47"/>
    <w:rsid w:val="00906F93"/>
    <w:rsid w:val="009070E2"/>
    <w:rsid w:val="00907106"/>
    <w:rsid w:val="00907229"/>
    <w:rsid w:val="00907282"/>
    <w:rsid w:val="0090752C"/>
    <w:rsid w:val="00907699"/>
    <w:rsid w:val="009076A8"/>
    <w:rsid w:val="009076B2"/>
    <w:rsid w:val="0090785C"/>
    <w:rsid w:val="00907945"/>
    <w:rsid w:val="00907951"/>
    <w:rsid w:val="009079B4"/>
    <w:rsid w:val="00907AA0"/>
    <w:rsid w:val="00907CE9"/>
    <w:rsid w:val="00907EB4"/>
    <w:rsid w:val="009101C7"/>
    <w:rsid w:val="00910218"/>
    <w:rsid w:val="0091023E"/>
    <w:rsid w:val="00910328"/>
    <w:rsid w:val="009105FF"/>
    <w:rsid w:val="00910794"/>
    <w:rsid w:val="009108B7"/>
    <w:rsid w:val="0091092A"/>
    <w:rsid w:val="009109CF"/>
    <w:rsid w:val="009109E8"/>
    <w:rsid w:val="00910A70"/>
    <w:rsid w:val="00910BE7"/>
    <w:rsid w:val="00910D47"/>
    <w:rsid w:val="00910D87"/>
    <w:rsid w:val="00910E29"/>
    <w:rsid w:val="00910FA7"/>
    <w:rsid w:val="00911006"/>
    <w:rsid w:val="009110D0"/>
    <w:rsid w:val="00911111"/>
    <w:rsid w:val="0091118A"/>
    <w:rsid w:val="00911195"/>
    <w:rsid w:val="00911272"/>
    <w:rsid w:val="00911339"/>
    <w:rsid w:val="0091166F"/>
    <w:rsid w:val="0091181D"/>
    <w:rsid w:val="00911B62"/>
    <w:rsid w:val="00911B84"/>
    <w:rsid w:val="00911C2F"/>
    <w:rsid w:val="00911E07"/>
    <w:rsid w:val="00911E1F"/>
    <w:rsid w:val="00911E77"/>
    <w:rsid w:val="00911F76"/>
    <w:rsid w:val="00911F91"/>
    <w:rsid w:val="00912022"/>
    <w:rsid w:val="009121F5"/>
    <w:rsid w:val="00912326"/>
    <w:rsid w:val="0091236E"/>
    <w:rsid w:val="009124B6"/>
    <w:rsid w:val="0091264E"/>
    <w:rsid w:val="00912715"/>
    <w:rsid w:val="00912763"/>
    <w:rsid w:val="009127A1"/>
    <w:rsid w:val="009128E6"/>
    <w:rsid w:val="00912B12"/>
    <w:rsid w:val="00912B32"/>
    <w:rsid w:val="00912BF2"/>
    <w:rsid w:val="00912CB7"/>
    <w:rsid w:val="00912DD0"/>
    <w:rsid w:val="00912DFD"/>
    <w:rsid w:val="00912F62"/>
    <w:rsid w:val="00912FE1"/>
    <w:rsid w:val="0091309D"/>
    <w:rsid w:val="00913195"/>
    <w:rsid w:val="00913221"/>
    <w:rsid w:val="00913417"/>
    <w:rsid w:val="009134E6"/>
    <w:rsid w:val="009135D6"/>
    <w:rsid w:val="00913656"/>
    <w:rsid w:val="0091366A"/>
    <w:rsid w:val="0091369B"/>
    <w:rsid w:val="00913709"/>
    <w:rsid w:val="009137D0"/>
    <w:rsid w:val="0091380C"/>
    <w:rsid w:val="0091385E"/>
    <w:rsid w:val="00913B56"/>
    <w:rsid w:val="00913CE8"/>
    <w:rsid w:val="00913CFF"/>
    <w:rsid w:val="00913D7B"/>
    <w:rsid w:val="00913EE2"/>
    <w:rsid w:val="00913FE7"/>
    <w:rsid w:val="00914235"/>
    <w:rsid w:val="009142BF"/>
    <w:rsid w:val="0091449B"/>
    <w:rsid w:val="00914508"/>
    <w:rsid w:val="00914703"/>
    <w:rsid w:val="00914723"/>
    <w:rsid w:val="0091478D"/>
    <w:rsid w:val="009147D3"/>
    <w:rsid w:val="0091486F"/>
    <w:rsid w:val="0091487D"/>
    <w:rsid w:val="009148BC"/>
    <w:rsid w:val="009148C0"/>
    <w:rsid w:val="00914922"/>
    <w:rsid w:val="009149AE"/>
    <w:rsid w:val="00914A04"/>
    <w:rsid w:val="00914C10"/>
    <w:rsid w:val="00914C77"/>
    <w:rsid w:val="00914D24"/>
    <w:rsid w:val="00914E23"/>
    <w:rsid w:val="00914E8F"/>
    <w:rsid w:val="00914FFA"/>
    <w:rsid w:val="009153E9"/>
    <w:rsid w:val="00915688"/>
    <w:rsid w:val="00915705"/>
    <w:rsid w:val="009157BE"/>
    <w:rsid w:val="00915899"/>
    <w:rsid w:val="009158AF"/>
    <w:rsid w:val="0091594A"/>
    <w:rsid w:val="00915995"/>
    <w:rsid w:val="00915A34"/>
    <w:rsid w:val="00915AE1"/>
    <w:rsid w:val="00915D7A"/>
    <w:rsid w:val="00915DA3"/>
    <w:rsid w:val="00915F7E"/>
    <w:rsid w:val="00916095"/>
    <w:rsid w:val="00916344"/>
    <w:rsid w:val="00916351"/>
    <w:rsid w:val="0091637E"/>
    <w:rsid w:val="0091644E"/>
    <w:rsid w:val="0091653F"/>
    <w:rsid w:val="00916659"/>
    <w:rsid w:val="00916667"/>
    <w:rsid w:val="00916798"/>
    <w:rsid w:val="00916895"/>
    <w:rsid w:val="009168FD"/>
    <w:rsid w:val="009169A9"/>
    <w:rsid w:val="00916A30"/>
    <w:rsid w:val="00916C01"/>
    <w:rsid w:val="00916C89"/>
    <w:rsid w:val="00916D93"/>
    <w:rsid w:val="00916E0F"/>
    <w:rsid w:val="00916F42"/>
    <w:rsid w:val="0091700B"/>
    <w:rsid w:val="0091704F"/>
    <w:rsid w:val="009170B2"/>
    <w:rsid w:val="00917126"/>
    <w:rsid w:val="009171CE"/>
    <w:rsid w:val="009171DF"/>
    <w:rsid w:val="009171F1"/>
    <w:rsid w:val="0091723A"/>
    <w:rsid w:val="009172C6"/>
    <w:rsid w:val="00917308"/>
    <w:rsid w:val="00917440"/>
    <w:rsid w:val="00917467"/>
    <w:rsid w:val="0091771A"/>
    <w:rsid w:val="00917791"/>
    <w:rsid w:val="009177F2"/>
    <w:rsid w:val="00917803"/>
    <w:rsid w:val="0091782F"/>
    <w:rsid w:val="00917916"/>
    <w:rsid w:val="00917973"/>
    <w:rsid w:val="00917A44"/>
    <w:rsid w:val="00917A9B"/>
    <w:rsid w:val="00917B65"/>
    <w:rsid w:val="00917BB3"/>
    <w:rsid w:val="00917CC4"/>
    <w:rsid w:val="00917D41"/>
    <w:rsid w:val="00917DB7"/>
    <w:rsid w:val="00917F42"/>
    <w:rsid w:val="00917F91"/>
    <w:rsid w:val="00920146"/>
    <w:rsid w:val="0092024A"/>
    <w:rsid w:val="009202C3"/>
    <w:rsid w:val="009203C8"/>
    <w:rsid w:val="009206A0"/>
    <w:rsid w:val="009206B0"/>
    <w:rsid w:val="0092076F"/>
    <w:rsid w:val="00920A21"/>
    <w:rsid w:val="00920A3D"/>
    <w:rsid w:val="00920B2C"/>
    <w:rsid w:val="00920F01"/>
    <w:rsid w:val="00920F79"/>
    <w:rsid w:val="00920F82"/>
    <w:rsid w:val="00920F9B"/>
    <w:rsid w:val="00920FBA"/>
    <w:rsid w:val="00921006"/>
    <w:rsid w:val="00921076"/>
    <w:rsid w:val="0092112B"/>
    <w:rsid w:val="009212AD"/>
    <w:rsid w:val="009212B3"/>
    <w:rsid w:val="009213F5"/>
    <w:rsid w:val="00921456"/>
    <w:rsid w:val="009214C3"/>
    <w:rsid w:val="009214D7"/>
    <w:rsid w:val="0092153D"/>
    <w:rsid w:val="00921671"/>
    <w:rsid w:val="00921796"/>
    <w:rsid w:val="009217EC"/>
    <w:rsid w:val="009218C1"/>
    <w:rsid w:val="009218FC"/>
    <w:rsid w:val="0092194B"/>
    <w:rsid w:val="00921A8B"/>
    <w:rsid w:val="00921AB8"/>
    <w:rsid w:val="00921ACB"/>
    <w:rsid w:val="00921BA2"/>
    <w:rsid w:val="00921C9C"/>
    <w:rsid w:val="00921DAF"/>
    <w:rsid w:val="00921FBF"/>
    <w:rsid w:val="0092202D"/>
    <w:rsid w:val="009220EA"/>
    <w:rsid w:val="009221D3"/>
    <w:rsid w:val="009222A1"/>
    <w:rsid w:val="009222D5"/>
    <w:rsid w:val="00922353"/>
    <w:rsid w:val="0092244C"/>
    <w:rsid w:val="00922464"/>
    <w:rsid w:val="00922574"/>
    <w:rsid w:val="00922765"/>
    <w:rsid w:val="00922771"/>
    <w:rsid w:val="00922B37"/>
    <w:rsid w:val="00922BC3"/>
    <w:rsid w:val="00922C9B"/>
    <w:rsid w:val="00922CD8"/>
    <w:rsid w:val="00922D31"/>
    <w:rsid w:val="00922D35"/>
    <w:rsid w:val="00922DEC"/>
    <w:rsid w:val="00922E1D"/>
    <w:rsid w:val="00922E2B"/>
    <w:rsid w:val="00922E52"/>
    <w:rsid w:val="00922E81"/>
    <w:rsid w:val="00922E9A"/>
    <w:rsid w:val="00922EB6"/>
    <w:rsid w:val="00922FA3"/>
    <w:rsid w:val="00922FB5"/>
    <w:rsid w:val="009230F2"/>
    <w:rsid w:val="00923129"/>
    <w:rsid w:val="0092312C"/>
    <w:rsid w:val="0092320A"/>
    <w:rsid w:val="009233ED"/>
    <w:rsid w:val="00923481"/>
    <w:rsid w:val="009234C1"/>
    <w:rsid w:val="00923530"/>
    <w:rsid w:val="00923531"/>
    <w:rsid w:val="00923658"/>
    <w:rsid w:val="00923661"/>
    <w:rsid w:val="0092369B"/>
    <w:rsid w:val="009236E7"/>
    <w:rsid w:val="00923803"/>
    <w:rsid w:val="00923A4C"/>
    <w:rsid w:val="00923BA7"/>
    <w:rsid w:val="00923BD9"/>
    <w:rsid w:val="00923C56"/>
    <w:rsid w:val="00923CA0"/>
    <w:rsid w:val="00923CB5"/>
    <w:rsid w:val="00923CF1"/>
    <w:rsid w:val="00923D25"/>
    <w:rsid w:val="00923E30"/>
    <w:rsid w:val="00923EF7"/>
    <w:rsid w:val="00923F5C"/>
    <w:rsid w:val="00923FE1"/>
    <w:rsid w:val="00924100"/>
    <w:rsid w:val="0092420D"/>
    <w:rsid w:val="00924214"/>
    <w:rsid w:val="00924285"/>
    <w:rsid w:val="009243B8"/>
    <w:rsid w:val="00924433"/>
    <w:rsid w:val="009244FF"/>
    <w:rsid w:val="0092457B"/>
    <w:rsid w:val="0092466E"/>
    <w:rsid w:val="009246CA"/>
    <w:rsid w:val="0092470F"/>
    <w:rsid w:val="0092474D"/>
    <w:rsid w:val="009247C8"/>
    <w:rsid w:val="00924B29"/>
    <w:rsid w:val="00924B3B"/>
    <w:rsid w:val="00924B9D"/>
    <w:rsid w:val="00924C49"/>
    <w:rsid w:val="00924C63"/>
    <w:rsid w:val="00924DAB"/>
    <w:rsid w:val="00924DC6"/>
    <w:rsid w:val="00924E3B"/>
    <w:rsid w:val="00924E6C"/>
    <w:rsid w:val="00924E9D"/>
    <w:rsid w:val="00924ECD"/>
    <w:rsid w:val="00924FCE"/>
    <w:rsid w:val="00925075"/>
    <w:rsid w:val="00925176"/>
    <w:rsid w:val="009251DB"/>
    <w:rsid w:val="00925209"/>
    <w:rsid w:val="00925215"/>
    <w:rsid w:val="00925228"/>
    <w:rsid w:val="00925234"/>
    <w:rsid w:val="00925266"/>
    <w:rsid w:val="00925277"/>
    <w:rsid w:val="0092529C"/>
    <w:rsid w:val="00925426"/>
    <w:rsid w:val="00925435"/>
    <w:rsid w:val="0092548D"/>
    <w:rsid w:val="009254AA"/>
    <w:rsid w:val="00925657"/>
    <w:rsid w:val="009256A8"/>
    <w:rsid w:val="009256BA"/>
    <w:rsid w:val="00925791"/>
    <w:rsid w:val="009257CB"/>
    <w:rsid w:val="00925815"/>
    <w:rsid w:val="00925848"/>
    <w:rsid w:val="0092596F"/>
    <w:rsid w:val="00925A39"/>
    <w:rsid w:val="00925BAA"/>
    <w:rsid w:val="00925C65"/>
    <w:rsid w:val="00925C68"/>
    <w:rsid w:val="00925CD5"/>
    <w:rsid w:val="00925D4A"/>
    <w:rsid w:val="00925D65"/>
    <w:rsid w:val="00925E1A"/>
    <w:rsid w:val="00925E96"/>
    <w:rsid w:val="00925FE4"/>
    <w:rsid w:val="00926014"/>
    <w:rsid w:val="00926045"/>
    <w:rsid w:val="0092606E"/>
    <w:rsid w:val="009260E0"/>
    <w:rsid w:val="0092629D"/>
    <w:rsid w:val="009262B8"/>
    <w:rsid w:val="009262C0"/>
    <w:rsid w:val="009262F5"/>
    <w:rsid w:val="009264F6"/>
    <w:rsid w:val="00926548"/>
    <w:rsid w:val="0092662D"/>
    <w:rsid w:val="00926640"/>
    <w:rsid w:val="0092670D"/>
    <w:rsid w:val="0092676F"/>
    <w:rsid w:val="00926846"/>
    <w:rsid w:val="009268A9"/>
    <w:rsid w:val="00926989"/>
    <w:rsid w:val="00926A99"/>
    <w:rsid w:val="00926B0E"/>
    <w:rsid w:val="00926BE1"/>
    <w:rsid w:val="00926CC8"/>
    <w:rsid w:val="00926D92"/>
    <w:rsid w:val="00926F1F"/>
    <w:rsid w:val="00927033"/>
    <w:rsid w:val="00927055"/>
    <w:rsid w:val="00927124"/>
    <w:rsid w:val="0092734F"/>
    <w:rsid w:val="009273E4"/>
    <w:rsid w:val="00927428"/>
    <w:rsid w:val="00927444"/>
    <w:rsid w:val="009275B0"/>
    <w:rsid w:val="009275C7"/>
    <w:rsid w:val="009276E4"/>
    <w:rsid w:val="0092778B"/>
    <w:rsid w:val="009277FA"/>
    <w:rsid w:val="00927849"/>
    <w:rsid w:val="009278C5"/>
    <w:rsid w:val="0092790F"/>
    <w:rsid w:val="00927AE9"/>
    <w:rsid w:val="00927C17"/>
    <w:rsid w:val="00927FAD"/>
    <w:rsid w:val="009300F8"/>
    <w:rsid w:val="0093020C"/>
    <w:rsid w:val="0093028B"/>
    <w:rsid w:val="0093044D"/>
    <w:rsid w:val="00930452"/>
    <w:rsid w:val="009305FC"/>
    <w:rsid w:val="00930606"/>
    <w:rsid w:val="009306BE"/>
    <w:rsid w:val="00930B24"/>
    <w:rsid w:val="00930B65"/>
    <w:rsid w:val="00930B6D"/>
    <w:rsid w:val="00930C0C"/>
    <w:rsid w:val="00930CFF"/>
    <w:rsid w:val="00930D54"/>
    <w:rsid w:val="00930E99"/>
    <w:rsid w:val="00930F16"/>
    <w:rsid w:val="00930F3B"/>
    <w:rsid w:val="00931103"/>
    <w:rsid w:val="00931146"/>
    <w:rsid w:val="00931162"/>
    <w:rsid w:val="009311C1"/>
    <w:rsid w:val="009312DC"/>
    <w:rsid w:val="00931300"/>
    <w:rsid w:val="00931374"/>
    <w:rsid w:val="00931440"/>
    <w:rsid w:val="00931481"/>
    <w:rsid w:val="009314F0"/>
    <w:rsid w:val="00931551"/>
    <w:rsid w:val="00931670"/>
    <w:rsid w:val="009318C2"/>
    <w:rsid w:val="009318D1"/>
    <w:rsid w:val="00931914"/>
    <w:rsid w:val="00931983"/>
    <w:rsid w:val="00931B9E"/>
    <w:rsid w:val="00931D2A"/>
    <w:rsid w:val="00931E61"/>
    <w:rsid w:val="00931E77"/>
    <w:rsid w:val="00931E86"/>
    <w:rsid w:val="00931FA2"/>
    <w:rsid w:val="009320A0"/>
    <w:rsid w:val="0093214F"/>
    <w:rsid w:val="009322F8"/>
    <w:rsid w:val="009326E3"/>
    <w:rsid w:val="00932779"/>
    <w:rsid w:val="009327FB"/>
    <w:rsid w:val="00932829"/>
    <w:rsid w:val="00932A18"/>
    <w:rsid w:val="00932BC2"/>
    <w:rsid w:val="00932CB8"/>
    <w:rsid w:val="00932DCA"/>
    <w:rsid w:val="00932DD9"/>
    <w:rsid w:val="00932E26"/>
    <w:rsid w:val="009330BA"/>
    <w:rsid w:val="00933197"/>
    <w:rsid w:val="0093323A"/>
    <w:rsid w:val="00933242"/>
    <w:rsid w:val="009332AF"/>
    <w:rsid w:val="009332F5"/>
    <w:rsid w:val="0093331E"/>
    <w:rsid w:val="00933479"/>
    <w:rsid w:val="009335CD"/>
    <w:rsid w:val="0093369E"/>
    <w:rsid w:val="009337B8"/>
    <w:rsid w:val="00933809"/>
    <w:rsid w:val="00933874"/>
    <w:rsid w:val="00933888"/>
    <w:rsid w:val="009338E0"/>
    <w:rsid w:val="0093397C"/>
    <w:rsid w:val="00933991"/>
    <w:rsid w:val="009339B7"/>
    <w:rsid w:val="00933AF5"/>
    <w:rsid w:val="00933DD6"/>
    <w:rsid w:val="00933E24"/>
    <w:rsid w:val="00933E2F"/>
    <w:rsid w:val="00933F3F"/>
    <w:rsid w:val="00933FBB"/>
    <w:rsid w:val="00934282"/>
    <w:rsid w:val="009342D6"/>
    <w:rsid w:val="00934465"/>
    <w:rsid w:val="009344CB"/>
    <w:rsid w:val="009344CC"/>
    <w:rsid w:val="00934640"/>
    <w:rsid w:val="009346F2"/>
    <w:rsid w:val="00934765"/>
    <w:rsid w:val="009347E8"/>
    <w:rsid w:val="0093489F"/>
    <w:rsid w:val="00934988"/>
    <w:rsid w:val="00934AD2"/>
    <w:rsid w:val="00934B79"/>
    <w:rsid w:val="00934C99"/>
    <w:rsid w:val="00934D36"/>
    <w:rsid w:val="00934F13"/>
    <w:rsid w:val="00934FA6"/>
    <w:rsid w:val="009350F2"/>
    <w:rsid w:val="00935195"/>
    <w:rsid w:val="00935197"/>
    <w:rsid w:val="009351AE"/>
    <w:rsid w:val="0093539C"/>
    <w:rsid w:val="009353E6"/>
    <w:rsid w:val="00935447"/>
    <w:rsid w:val="0093549B"/>
    <w:rsid w:val="00935630"/>
    <w:rsid w:val="00935757"/>
    <w:rsid w:val="00935794"/>
    <w:rsid w:val="00935867"/>
    <w:rsid w:val="009358C8"/>
    <w:rsid w:val="00935935"/>
    <w:rsid w:val="0093597B"/>
    <w:rsid w:val="00935A54"/>
    <w:rsid w:val="00935DF1"/>
    <w:rsid w:val="00935F38"/>
    <w:rsid w:val="00935F7E"/>
    <w:rsid w:val="00935FC8"/>
    <w:rsid w:val="00936041"/>
    <w:rsid w:val="009360B4"/>
    <w:rsid w:val="00936150"/>
    <w:rsid w:val="009362B8"/>
    <w:rsid w:val="009363CB"/>
    <w:rsid w:val="009364C4"/>
    <w:rsid w:val="00936575"/>
    <w:rsid w:val="00936697"/>
    <w:rsid w:val="00936717"/>
    <w:rsid w:val="0093685D"/>
    <w:rsid w:val="00936872"/>
    <w:rsid w:val="0093690A"/>
    <w:rsid w:val="0093692F"/>
    <w:rsid w:val="00936959"/>
    <w:rsid w:val="00936A4B"/>
    <w:rsid w:val="00936A6A"/>
    <w:rsid w:val="00936ABF"/>
    <w:rsid w:val="00936B07"/>
    <w:rsid w:val="00936B86"/>
    <w:rsid w:val="00936C16"/>
    <w:rsid w:val="00936CE5"/>
    <w:rsid w:val="00936EB3"/>
    <w:rsid w:val="00936EB6"/>
    <w:rsid w:val="00936F6D"/>
    <w:rsid w:val="00936FD7"/>
    <w:rsid w:val="00937089"/>
    <w:rsid w:val="009373D5"/>
    <w:rsid w:val="00937492"/>
    <w:rsid w:val="009374F3"/>
    <w:rsid w:val="00937542"/>
    <w:rsid w:val="00937565"/>
    <w:rsid w:val="0093756F"/>
    <w:rsid w:val="009376C5"/>
    <w:rsid w:val="00937878"/>
    <w:rsid w:val="009378D3"/>
    <w:rsid w:val="0093791D"/>
    <w:rsid w:val="00937A69"/>
    <w:rsid w:val="00937A83"/>
    <w:rsid w:val="00937A8F"/>
    <w:rsid w:val="00937B5D"/>
    <w:rsid w:val="00937B7B"/>
    <w:rsid w:val="00937BCD"/>
    <w:rsid w:val="00937C22"/>
    <w:rsid w:val="00937C3C"/>
    <w:rsid w:val="00937D75"/>
    <w:rsid w:val="00937F44"/>
    <w:rsid w:val="00937F4C"/>
    <w:rsid w:val="00937F74"/>
    <w:rsid w:val="00937FFD"/>
    <w:rsid w:val="00940161"/>
    <w:rsid w:val="0094019F"/>
    <w:rsid w:val="009401F7"/>
    <w:rsid w:val="00940298"/>
    <w:rsid w:val="009402B9"/>
    <w:rsid w:val="009403A6"/>
    <w:rsid w:val="009403CF"/>
    <w:rsid w:val="009404AC"/>
    <w:rsid w:val="0094057D"/>
    <w:rsid w:val="009405B6"/>
    <w:rsid w:val="009406A7"/>
    <w:rsid w:val="009406C8"/>
    <w:rsid w:val="00940961"/>
    <w:rsid w:val="0094098D"/>
    <w:rsid w:val="009409A4"/>
    <w:rsid w:val="00940ABA"/>
    <w:rsid w:val="00940DF1"/>
    <w:rsid w:val="00940E36"/>
    <w:rsid w:val="00940E4D"/>
    <w:rsid w:val="00940FF0"/>
    <w:rsid w:val="009411FE"/>
    <w:rsid w:val="00941278"/>
    <w:rsid w:val="009412C6"/>
    <w:rsid w:val="00941478"/>
    <w:rsid w:val="009414CE"/>
    <w:rsid w:val="009415D1"/>
    <w:rsid w:val="00941646"/>
    <w:rsid w:val="00941672"/>
    <w:rsid w:val="009416F8"/>
    <w:rsid w:val="00941799"/>
    <w:rsid w:val="0094185F"/>
    <w:rsid w:val="009418FF"/>
    <w:rsid w:val="00941B36"/>
    <w:rsid w:val="00941B8C"/>
    <w:rsid w:val="00941BBB"/>
    <w:rsid w:val="00941DFA"/>
    <w:rsid w:val="00941FFC"/>
    <w:rsid w:val="0094200B"/>
    <w:rsid w:val="009423BD"/>
    <w:rsid w:val="00942625"/>
    <w:rsid w:val="0094264D"/>
    <w:rsid w:val="009426DF"/>
    <w:rsid w:val="0094274B"/>
    <w:rsid w:val="0094281A"/>
    <w:rsid w:val="00942A15"/>
    <w:rsid w:val="00942B1F"/>
    <w:rsid w:val="00942B4A"/>
    <w:rsid w:val="00942BD3"/>
    <w:rsid w:val="00942CCD"/>
    <w:rsid w:val="00942DD4"/>
    <w:rsid w:val="00942E51"/>
    <w:rsid w:val="00942EAC"/>
    <w:rsid w:val="00942F6D"/>
    <w:rsid w:val="0094314F"/>
    <w:rsid w:val="0094338C"/>
    <w:rsid w:val="009435F0"/>
    <w:rsid w:val="00943694"/>
    <w:rsid w:val="009436D4"/>
    <w:rsid w:val="009436FA"/>
    <w:rsid w:val="009437E0"/>
    <w:rsid w:val="00943862"/>
    <w:rsid w:val="00943873"/>
    <w:rsid w:val="00943A48"/>
    <w:rsid w:val="00943C12"/>
    <w:rsid w:val="00943D5A"/>
    <w:rsid w:val="00943E64"/>
    <w:rsid w:val="00943E8B"/>
    <w:rsid w:val="00943EEC"/>
    <w:rsid w:val="0094423F"/>
    <w:rsid w:val="00944260"/>
    <w:rsid w:val="00944261"/>
    <w:rsid w:val="00944285"/>
    <w:rsid w:val="0094436C"/>
    <w:rsid w:val="0094441C"/>
    <w:rsid w:val="0094446F"/>
    <w:rsid w:val="009444CE"/>
    <w:rsid w:val="00944550"/>
    <w:rsid w:val="00944591"/>
    <w:rsid w:val="009445C0"/>
    <w:rsid w:val="00944681"/>
    <w:rsid w:val="0094477B"/>
    <w:rsid w:val="009447A0"/>
    <w:rsid w:val="0094481E"/>
    <w:rsid w:val="0094489E"/>
    <w:rsid w:val="0094497C"/>
    <w:rsid w:val="00944A0D"/>
    <w:rsid w:val="00944A1D"/>
    <w:rsid w:val="00944A91"/>
    <w:rsid w:val="00944B63"/>
    <w:rsid w:val="00944C95"/>
    <w:rsid w:val="00944C9D"/>
    <w:rsid w:val="00944D45"/>
    <w:rsid w:val="00944D9E"/>
    <w:rsid w:val="00944DDD"/>
    <w:rsid w:val="00944E44"/>
    <w:rsid w:val="00944E63"/>
    <w:rsid w:val="00944E89"/>
    <w:rsid w:val="00944F67"/>
    <w:rsid w:val="00944F8A"/>
    <w:rsid w:val="00944FB7"/>
    <w:rsid w:val="0094516F"/>
    <w:rsid w:val="00945282"/>
    <w:rsid w:val="009452A1"/>
    <w:rsid w:val="00945379"/>
    <w:rsid w:val="009454BA"/>
    <w:rsid w:val="0094563C"/>
    <w:rsid w:val="0094564C"/>
    <w:rsid w:val="0094564F"/>
    <w:rsid w:val="00945657"/>
    <w:rsid w:val="00945677"/>
    <w:rsid w:val="009457F3"/>
    <w:rsid w:val="00945930"/>
    <w:rsid w:val="00945976"/>
    <w:rsid w:val="00945A74"/>
    <w:rsid w:val="00945B53"/>
    <w:rsid w:val="00945C52"/>
    <w:rsid w:val="00945D97"/>
    <w:rsid w:val="00945E30"/>
    <w:rsid w:val="00945E42"/>
    <w:rsid w:val="00945EDB"/>
    <w:rsid w:val="00946020"/>
    <w:rsid w:val="0094612D"/>
    <w:rsid w:val="0094614B"/>
    <w:rsid w:val="009461E0"/>
    <w:rsid w:val="00946234"/>
    <w:rsid w:val="009462C3"/>
    <w:rsid w:val="009463EB"/>
    <w:rsid w:val="0094646E"/>
    <w:rsid w:val="00946663"/>
    <w:rsid w:val="009466F0"/>
    <w:rsid w:val="0094670C"/>
    <w:rsid w:val="0094681B"/>
    <w:rsid w:val="00946A80"/>
    <w:rsid w:val="00946AA5"/>
    <w:rsid w:val="00946B77"/>
    <w:rsid w:val="00946D66"/>
    <w:rsid w:val="00946D8F"/>
    <w:rsid w:val="00946DBB"/>
    <w:rsid w:val="00946E46"/>
    <w:rsid w:val="00946E9E"/>
    <w:rsid w:val="00946EC3"/>
    <w:rsid w:val="00946ED9"/>
    <w:rsid w:val="00946F82"/>
    <w:rsid w:val="00946FD0"/>
    <w:rsid w:val="00946FF7"/>
    <w:rsid w:val="0094702A"/>
    <w:rsid w:val="009470AE"/>
    <w:rsid w:val="0094717E"/>
    <w:rsid w:val="00947308"/>
    <w:rsid w:val="0094749D"/>
    <w:rsid w:val="009474D5"/>
    <w:rsid w:val="009474EC"/>
    <w:rsid w:val="00947525"/>
    <w:rsid w:val="00947553"/>
    <w:rsid w:val="009476E1"/>
    <w:rsid w:val="00947715"/>
    <w:rsid w:val="00947A1C"/>
    <w:rsid w:val="00947AD1"/>
    <w:rsid w:val="00947C13"/>
    <w:rsid w:val="00947D2E"/>
    <w:rsid w:val="00947D5E"/>
    <w:rsid w:val="00947D94"/>
    <w:rsid w:val="00947DDD"/>
    <w:rsid w:val="00947DE1"/>
    <w:rsid w:val="00947DFA"/>
    <w:rsid w:val="00947E00"/>
    <w:rsid w:val="0095006A"/>
    <w:rsid w:val="009500F4"/>
    <w:rsid w:val="009501D1"/>
    <w:rsid w:val="00950253"/>
    <w:rsid w:val="009502E0"/>
    <w:rsid w:val="00950480"/>
    <w:rsid w:val="0095052A"/>
    <w:rsid w:val="00950576"/>
    <w:rsid w:val="00950689"/>
    <w:rsid w:val="009506B9"/>
    <w:rsid w:val="00950836"/>
    <w:rsid w:val="00950941"/>
    <w:rsid w:val="0095097E"/>
    <w:rsid w:val="00950993"/>
    <w:rsid w:val="009509AC"/>
    <w:rsid w:val="009509DD"/>
    <w:rsid w:val="00950B11"/>
    <w:rsid w:val="00950BBC"/>
    <w:rsid w:val="00950BF6"/>
    <w:rsid w:val="00950C5E"/>
    <w:rsid w:val="00950C64"/>
    <w:rsid w:val="00950CF3"/>
    <w:rsid w:val="00950D5A"/>
    <w:rsid w:val="00950E19"/>
    <w:rsid w:val="00950EC8"/>
    <w:rsid w:val="00950EEF"/>
    <w:rsid w:val="00950F64"/>
    <w:rsid w:val="009510A2"/>
    <w:rsid w:val="009510D8"/>
    <w:rsid w:val="009510DE"/>
    <w:rsid w:val="00951178"/>
    <w:rsid w:val="00951203"/>
    <w:rsid w:val="009512A3"/>
    <w:rsid w:val="009512A7"/>
    <w:rsid w:val="0095146C"/>
    <w:rsid w:val="0095147A"/>
    <w:rsid w:val="0095162F"/>
    <w:rsid w:val="00951884"/>
    <w:rsid w:val="009518E7"/>
    <w:rsid w:val="00951A90"/>
    <w:rsid w:val="00951AB2"/>
    <w:rsid w:val="00951AD3"/>
    <w:rsid w:val="00951BE8"/>
    <w:rsid w:val="00951C65"/>
    <w:rsid w:val="00951C79"/>
    <w:rsid w:val="00951CBD"/>
    <w:rsid w:val="00951CF7"/>
    <w:rsid w:val="00951E01"/>
    <w:rsid w:val="00951E0B"/>
    <w:rsid w:val="00951EDC"/>
    <w:rsid w:val="00951F8D"/>
    <w:rsid w:val="00952031"/>
    <w:rsid w:val="009520E3"/>
    <w:rsid w:val="00952124"/>
    <w:rsid w:val="0095217D"/>
    <w:rsid w:val="009521A8"/>
    <w:rsid w:val="009521BE"/>
    <w:rsid w:val="00952356"/>
    <w:rsid w:val="0095246C"/>
    <w:rsid w:val="009524E3"/>
    <w:rsid w:val="0095256F"/>
    <w:rsid w:val="009525D4"/>
    <w:rsid w:val="00952646"/>
    <w:rsid w:val="00952723"/>
    <w:rsid w:val="0095273A"/>
    <w:rsid w:val="00952762"/>
    <w:rsid w:val="00952801"/>
    <w:rsid w:val="0095283D"/>
    <w:rsid w:val="0095286B"/>
    <w:rsid w:val="00952978"/>
    <w:rsid w:val="0095298F"/>
    <w:rsid w:val="00952A07"/>
    <w:rsid w:val="00952A29"/>
    <w:rsid w:val="00952A5D"/>
    <w:rsid w:val="00952AA7"/>
    <w:rsid w:val="00952AA9"/>
    <w:rsid w:val="00952B1D"/>
    <w:rsid w:val="00952B51"/>
    <w:rsid w:val="00952B8F"/>
    <w:rsid w:val="00952BB3"/>
    <w:rsid w:val="00952BC5"/>
    <w:rsid w:val="00952BDB"/>
    <w:rsid w:val="00952C36"/>
    <w:rsid w:val="00952ECA"/>
    <w:rsid w:val="00953094"/>
    <w:rsid w:val="00953220"/>
    <w:rsid w:val="0095324B"/>
    <w:rsid w:val="00953257"/>
    <w:rsid w:val="0095336A"/>
    <w:rsid w:val="00953576"/>
    <w:rsid w:val="009535F9"/>
    <w:rsid w:val="00953769"/>
    <w:rsid w:val="009537D7"/>
    <w:rsid w:val="00953858"/>
    <w:rsid w:val="009538F5"/>
    <w:rsid w:val="009538F8"/>
    <w:rsid w:val="00953905"/>
    <w:rsid w:val="00953A0F"/>
    <w:rsid w:val="00953AB0"/>
    <w:rsid w:val="00953ADF"/>
    <w:rsid w:val="00953D3F"/>
    <w:rsid w:val="00953F2C"/>
    <w:rsid w:val="00953FA8"/>
    <w:rsid w:val="00954133"/>
    <w:rsid w:val="00954212"/>
    <w:rsid w:val="0095421F"/>
    <w:rsid w:val="0095474C"/>
    <w:rsid w:val="00954796"/>
    <w:rsid w:val="00954894"/>
    <w:rsid w:val="009548A6"/>
    <w:rsid w:val="00954A53"/>
    <w:rsid w:val="00954A81"/>
    <w:rsid w:val="00954AA1"/>
    <w:rsid w:val="00954ADC"/>
    <w:rsid w:val="00954B2D"/>
    <w:rsid w:val="00954BDF"/>
    <w:rsid w:val="00954BE1"/>
    <w:rsid w:val="00954BEA"/>
    <w:rsid w:val="00954BEC"/>
    <w:rsid w:val="00954D1F"/>
    <w:rsid w:val="00954FA5"/>
    <w:rsid w:val="00954FED"/>
    <w:rsid w:val="009550A4"/>
    <w:rsid w:val="0095510A"/>
    <w:rsid w:val="009552B3"/>
    <w:rsid w:val="009552D4"/>
    <w:rsid w:val="009552FB"/>
    <w:rsid w:val="009553C1"/>
    <w:rsid w:val="009556C8"/>
    <w:rsid w:val="009556D4"/>
    <w:rsid w:val="00955790"/>
    <w:rsid w:val="0095581F"/>
    <w:rsid w:val="00955870"/>
    <w:rsid w:val="00955871"/>
    <w:rsid w:val="00955ADB"/>
    <w:rsid w:val="00955B45"/>
    <w:rsid w:val="00955B6E"/>
    <w:rsid w:val="00955C18"/>
    <w:rsid w:val="00955EAB"/>
    <w:rsid w:val="00955F65"/>
    <w:rsid w:val="00955FFD"/>
    <w:rsid w:val="00956023"/>
    <w:rsid w:val="009560FC"/>
    <w:rsid w:val="00956119"/>
    <w:rsid w:val="00956242"/>
    <w:rsid w:val="00956274"/>
    <w:rsid w:val="0095627B"/>
    <w:rsid w:val="00956296"/>
    <w:rsid w:val="009562DE"/>
    <w:rsid w:val="009562E1"/>
    <w:rsid w:val="00956319"/>
    <w:rsid w:val="009563AA"/>
    <w:rsid w:val="00956400"/>
    <w:rsid w:val="0095657E"/>
    <w:rsid w:val="009565DA"/>
    <w:rsid w:val="00956653"/>
    <w:rsid w:val="009569F3"/>
    <w:rsid w:val="00956A01"/>
    <w:rsid w:val="00956A84"/>
    <w:rsid w:val="00956A96"/>
    <w:rsid w:val="00956AD4"/>
    <w:rsid w:val="00956BA2"/>
    <w:rsid w:val="00956C86"/>
    <w:rsid w:val="00956D38"/>
    <w:rsid w:val="00956D93"/>
    <w:rsid w:val="00956D99"/>
    <w:rsid w:val="0095704A"/>
    <w:rsid w:val="009570A8"/>
    <w:rsid w:val="009570DE"/>
    <w:rsid w:val="0095716F"/>
    <w:rsid w:val="00957213"/>
    <w:rsid w:val="009572C5"/>
    <w:rsid w:val="0095741D"/>
    <w:rsid w:val="00957478"/>
    <w:rsid w:val="00957492"/>
    <w:rsid w:val="00957622"/>
    <w:rsid w:val="0095775C"/>
    <w:rsid w:val="00957814"/>
    <w:rsid w:val="009578D1"/>
    <w:rsid w:val="00957B10"/>
    <w:rsid w:val="00957BD8"/>
    <w:rsid w:val="00957C15"/>
    <w:rsid w:val="00957D84"/>
    <w:rsid w:val="00957D92"/>
    <w:rsid w:val="00957DE6"/>
    <w:rsid w:val="00957F1A"/>
    <w:rsid w:val="00957F55"/>
    <w:rsid w:val="00957F8C"/>
    <w:rsid w:val="00959F05"/>
    <w:rsid w:val="0096002A"/>
    <w:rsid w:val="0096016F"/>
    <w:rsid w:val="00960224"/>
    <w:rsid w:val="009603C8"/>
    <w:rsid w:val="0096057E"/>
    <w:rsid w:val="009605D8"/>
    <w:rsid w:val="009607C4"/>
    <w:rsid w:val="009608B1"/>
    <w:rsid w:val="009608C1"/>
    <w:rsid w:val="00960948"/>
    <w:rsid w:val="009609DE"/>
    <w:rsid w:val="00960C4C"/>
    <w:rsid w:val="00960CB7"/>
    <w:rsid w:val="00960E62"/>
    <w:rsid w:val="00960E75"/>
    <w:rsid w:val="00960F41"/>
    <w:rsid w:val="00960FB1"/>
    <w:rsid w:val="00961274"/>
    <w:rsid w:val="009612B5"/>
    <w:rsid w:val="009612FB"/>
    <w:rsid w:val="00961368"/>
    <w:rsid w:val="0096138D"/>
    <w:rsid w:val="009613DA"/>
    <w:rsid w:val="0096147D"/>
    <w:rsid w:val="00961705"/>
    <w:rsid w:val="00961746"/>
    <w:rsid w:val="009617E0"/>
    <w:rsid w:val="009618CA"/>
    <w:rsid w:val="0096199D"/>
    <w:rsid w:val="00961BAA"/>
    <w:rsid w:val="00961BBF"/>
    <w:rsid w:val="00961C0A"/>
    <w:rsid w:val="00961C6E"/>
    <w:rsid w:val="00961CD8"/>
    <w:rsid w:val="00961CE1"/>
    <w:rsid w:val="00961DAE"/>
    <w:rsid w:val="00961DE9"/>
    <w:rsid w:val="00961E20"/>
    <w:rsid w:val="00961E27"/>
    <w:rsid w:val="00961E94"/>
    <w:rsid w:val="00961EE9"/>
    <w:rsid w:val="00961F69"/>
    <w:rsid w:val="00961FB0"/>
    <w:rsid w:val="00961FF5"/>
    <w:rsid w:val="00962026"/>
    <w:rsid w:val="0096202D"/>
    <w:rsid w:val="009622AF"/>
    <w:rsid w:val="00962339"/>
    <w:rsid w:val="00962477"/>
    <w:rsid w:val="0096247D"/>
    <w:rsid w:val="0096251A"/>
    <w:rsid w:val="009626C7"/>
    <w:rsid w:val="009627CD"/>
    <w:rsid w:val="009627E0"/>
    <w:rsid w:val="009628DA"/>
    <w:rsid w:val="009628E0"/>
    <w:rsid w:val="009628F4"/>
    <w:rsid w:val="00962A91"/>
    <w:rsid w:val="00962B12"/>
    <w:rsid w:val="00962CB9"/>
    <w:rsid w:val="00962D85"/>
    <w:rsid w:val="00962DE0"/>
    <w:rsid w:val="00962E1E"/>
    <w:rsid w:val="00962E5A"/>
    <w:rsid w:val="00962F69"/>
    <w:rsid w:val="00962F76"/>
    <w:rsid w:val="00962FE7"/>
    <w:rsid w:val="00962FEA"/>
    <w:rsid w:val="00963023"/>
    <w:rsid w:val="00963177"/>
    <w:rsid w:val="009631EA"/>
    <w:rsid w:val="0096324E"/>
    <w:rsid w:val="00963304"/>
    <w:rsid w:val="00963362"/>
    <w:rsid w:val="009634BB"/>
    <w:rsid w:val="00963511"/>
    <w:rsid w:val="009636B9"/>
    <w:rsid w:val="009636C2"/>
    <w:rsid w:val="0096374F"/>
    <w:rsid w:val="00963790"/>
    <w:rsid w:val="009637CB"/>
    <w:rsid w:val="00963895"/>
    <w:rsid w:val="009638A7"/>
    <w:rsid w:val="0096391E"/>
    <w:rsid w:val="00963959"/>
    <w:rsid w:val="00963968"/>
    <w:rsid w:val="00963991"/>
    <w:rsid w:val="009639A4"/>
    <w:rsid w:val="00963A06"/>
    <w:rsid w:val="00963A1F"/>
    <w:rsid w:val="00963A83"/>
    <w:rsid w:val="00963AD9"/>
    <w:rsid w:val="00963B2F"/>
    <w:rsid w:val="00963B31"/>
    <w:rsid w:val="00963B69"/>
    <w:rsid w:val="00963BD0"/>
    <w:rsid w:val="00963D0C"/>
    <w:rsid w:val="00963D57"/>
    <w:rsid w:val="00963D83"/>
    <w:rsid w:val="00963F94"/>
    <w:rsid w:val="00963FD5"/>
    <w:rsid w:val="00963FF4"/>
    <w:rsid w:val="00964001"/>
    <w:rsid w:val="0096411C"/>
    <w:rsid w:val="00964124"/>
    <w:rsid w:val="0096418E"/>
    <w:rsid w:val="00964250"/>
    <w:rsid w:val="00964312"/>
    <w:rsid w:val="00964609"/>
    <w:rsid w:val="0096468C"/>
    <w:rsid w:val="009646F0"/>
    <w:rsid w:val="00964800"/>
    <w:rsid w:val="0096488C"/>
    <w:rsid w:val="00964891"/>
    <w:rsid w:val="009648CA"/>
    <w:rsid w:val="00964981"/>
    <w:rsid w:val="00964A23"/>
    <w:rsid w:val="00964A2A"/>
    <w:rsid w:val="00964AE0"/>
    <w:rsid w:val="00964BA3"/>
    <w:rsid w:val="00964BAC"/>
    <w:rsid w:val="00964C00"/>
    <w:rsid w:val="00964C5F"/>
    <w:rsid w:val="00964EBB"/>
    <w:rsid w:val="00964F7C"/>
    <w:rsid w:val="00964F97"/>
    <w:rsid w:val="00964FB6"/>
    <w:rsid w:val="0096502D"/>
    <w:rsid w:val="00965032"/>
    <w:rsid w:val="009650D2"/>
    <w:rsid w:val="009651BD"/>
    <w:rsid w:val="009651E0"/>
    <w:rsid w:val="00965439"/>
    <w:rsid w:val="009654A1"/>
    <w:rsid w:val="00965528"/>
    <w:rsid w:val="0096559C"/>
    <w:rsid w:val="00965606"/>
    <w:rsid w:val="00965957"/>
    <w:rsid w:val="00965959"/>
    <w:rsid w:val="00965965"/>
    <w:rsid w:val="00965973"/>
    <w:rsid w:val="009659FC"/>
    <w:rsid w:val="00965AB1"/>
    <w:rsid w:val="00965B09"/>
    <w:rsid w:val="00965B51"/>
    <w:rsid w:val="00965B6A"/>
    <w:rsid w:val="00965B77"/>
    <w:rsid w:val="00965B8A"/>
    <w:rsid w:val="00965BAA"/>
    <w:rsid w:val="00965C00"/>
    <w:rsid w:val="00965DCC"/>
    <w:rsid w:val="00965DEE"/>
    <w:rsid w:val="00965DF1"/>
    <w:rsid w:val="00965E48"/>
    <w:rsid w:val="00965EDE"/>
    <w:rsid w:val="0096609C"/>
    <w:rsid w:val="009661E9"/>
    <w:rsid w:val="009663FE"/>
    <w:rsid w:val="00966454"/>
    <w:rsid w:val="0096647B"/>
    <w:rsid w:val="00966482"/>
    <w:rsid w:val="00966509"/>
    <w:rsid w:val="009665EE"/>
    <w:rsid w:val="00966649"/>
    <w:rsid w:val="0096668A"/>
    <w:rsid w:val="009666D4"/>
    <w:rsid w:val="00966721"/>
    <w:rsid w:val="00966797"/>
    <w:rsid w:val="009668C0"/>
    <w:rsid w:val="009669FB"/>
    <w:rsid w:val="00966A72"/>
    <w:rsid w:val="00966B32"/>
    <w:rsid w:val="00966C2B"/>
    <w:rsid w:val="00966C83"/>
    <w:rsid w:val="00966CD1"/>
    <w:rsid w:val="00966DE5"/>
    <w:rsid w:val="00966EDD"/>
    <w:rsid w:val="00966F5F"/>
    <w:rsid w:val="00966F88"/>
    <w:rsid w:val="009672AC"/>
    <w:rsid w:val="00967403"/>
    <w:rsid w:val="009674CB"/>
    <w:rsid w:val="009675F4"/>
    <w:rsid w:val="009676CA"/>
    <w:rsid w:val="009676FC"/>
    <w:rsid w:val="0096770F"/>
    <w:rsid w:val="0096776B"/>
    <w:rsid w:val="00967847"/>
    <w:rsid w:val="009678EB"/>
    <w:rsid w:val="00967A4E"/>
    <w:rsid w:val="00967AF0"/>
    <w:rsid w:val="00967C6D"/>
    <w:rsid w:val="00967DE7"/>
    <w:rsid w:val="00967E03"/>
    <w:rsid w:val="00967E7A"/>
    <w:rsid w:val="00967E89"/>
    <w:rsid w:val="00967F04"/>
    <w:rsid w:val="00970044"/>
    <w:rsid w:val="00970219"/>
    <w:rsid w:val="00970274"/>
    <w:rsid w:val="00970276"/>
    <w:rsid w:val="00970357"/>
    <w:rsid w:val="0097036A"/>
    <w:rsid w:val="009703FA"/>
    <w:rsid w:val="00970431"/>
    <w:rsid w:val="0097050B"/>
    <w:rsid w:val="009705DF"/>
    <w:rsid w:val="009706F5"/>
    <w:rsid w:val="009706F7"/>
    <w:rsid w:val="00970704"/>
    <w:rsid w:val="0097071F"/>
    <w:rsid w:val="00970806"/>
    <w:rsid w:val="00970821"/>
    <w:rsid w:val="00970923"/>
    <w:rsid w:val="009709B7"/>
    <w:rsid w:val="00970C7D"/>
    <w:rsid w:val="00970C8F"/>
    <w:rsid w:val="00970EA1"/>
    <w:rsid w:val="00970F97"/>
    <w:rsid w:val="0097104E"/>
    <w:rsid w:val="00971179"/>
    <w:rsid w:val="00971232"/>
    <w:rsid w:val="00971399"/>
    <w:rsid w:val="009713A3"/>
    <w:rsid w:val="00971406"/>
    <w:rsid w:val="00971448"/>
    <w:rsid w:val="009714EC"/>
    <w:rsid w:val="00971513"/>
    <w:rsid w:val="009717AC"/>
    <w:rsid w:val="009717DC"/>
    <w:rsid w:val="00971A17"/>
    <w:rsid w:val="00971ADB"/>
    <w:rsid w:val="00971B18"/>
    <w:rsid w:val="00971B36"/>
    <w:rsid w:val="00971BC1"/>
    <w:rsid w:val="00971BCA"/>
    <w:rsid w:val="00971C73"/>
    <w:rsid w:val="00971E48"/>
    <w:rsid w:val="00971E84"/>
    <w:rsid w:val="00971F33"/>
    <w:rsid w:val="00971F88"/>
    <w:rsid w:val="009720AD"/>
    <w:rsid w:val="0097218F"/>
    <w:rsid w:val="00972317"/>
    <w:rsid w:val="009725CA"/>
    <w:rsid w:val="009725CE"/>
    <w:rsid w:val="009727A6"/>
    <w:rsid w:val="0097286F"/>
    <w:rsid w:val="00972A5D"/>
    <w:rsid w:val="00972AE4"/>
    <w:rsid w:val="00972B1A"/>
    <w:rsid w:val="00972BEA"/>
    <w:rsid w:val="00972BEC"/>
    <w:rsid w:val="00972C64"/>
    <w:rsid w:val="00972FD6"/>
    <w:rsid w:val="00972FEF"/>
    <w:rsid w:val="009732A5"/>
    <w:rsid w:val="009732D4"/>
    <w:rsid w:val="009733A6"/>
    <w:rsid w:val="009733C2"/>
    <w:rsid w:val="0097340E"/>
    <w:rsid w:val="00973494"/>
    <w:rsid w:val="009735D2"/>
    <w:rsid w:val="0097383C"/>
    <w:rsid w:val="00973963"/>
    <w:rsid w:val="00973975"/>
    <w:rsid w:val="00973B9E"/>
    <w:rsid w:val="00973CCD"/>
    <w:rsid w:val="00973DA8"/>
    <w:rsid w:val="00973F01"/>
    <w:rsid w:val="00973F72"/>
    <w:rsid w:val="00973F86"/>
    <w:rsid w:val="00973FC6"/>
    <w:rsid w:val="00974069"/>
    <w:rsid w:val="009740F7"/>
    <w:rsid w:val="00974102"/>
    <w:rsid w:val="00974143"/>
    <w:rsid w:val="009741FB"/>
    <w:rsid w:val="009742B0"/>
    <w:rsid w:val="009742C2"/>
    <w:rsid w:val="009743CE"/>
    <w:rsid w:val="009744D3"/>
    <w:rsid w:val="0097454C"/>
    <w:rsid w:val="009745D1"/>
    <w:rsid w:val="00974789"/>
    <w:rsid w:val="009747E4"/>
    <w:rsid w:val="00974817"/>
    <w:rsid w:val="00974887"/>
    <w:rsid w:val="00974928"/>
    <w:rsid w:val="00974A1C"/>
    <w:rsid w:val="00974BDE"/>
    <w:rsid w:val="00974D13"/>
    <w:rsid w:val="00974D36"/>
    <w:rsid w:val="00975008"/>
    <w:rsid w:val="009751C1"/>
    <w:rsid w:val="0097547F"/>
    <w:rsid w:val="00975569"/>
    <w:rsid w:val="009755F7"/>
    <w:rsid w:val="009756A7"/>
    <w:rsid w:val="009758AA"/>
    <w:rsid w:val="009758F4"/>
    <w:rsid w:val="00975915"/>
    <w:rsid w:val="0097591A"/>
    <w:rsid w:val="00975945"/>
    <w:rsid w:val="0097595E"/>
    <w:rsid w:val="00975C2A"/>
    <w:rsid w:val="00975E90"/>
    <w:rsid w:val="00975EFC"/>
    <w:rsid w:val="00975F79"/>
    <w:rsid w:val="0097612B"/>
    <w:rsid w:val="0097627A"/>
    <w:rsid w:val="00976298"/>
    <w:rsid w:val="009762C4"/>
    <w:rsid w:val="0097630F"/>
    <w:rsid w:val="009765AA"/>
    <w:rsid w:val="00976683"/>
    <w:rsid w:val="009766C1"/>
    <w:rsid w:val="00976779"/>
    <w:rsid w:val="00976788"/>
    <w:rsid w:val="00976857"/>
    <w:rsid w:val="00976874"/>
    <w:rsid w:val="00976A81"/>
    <w:rsid w:val="00976AB8"/>
    <w:rsid w:val="00976B0D"/>
    <w:rsid w:val="00976CCE"/>
    <w:rsid w:val="00976D06"/>
    <w:rsid w:val="00976D1A"/>
    <w:rsid w:val="00976D84"/>
    <w:rsid w:val="00976E2E"/>
    <w:rsid w:val="00976ECA"/>
    <w:rsid w:val="00976EFE"/>
    <w:rsid w:val="00976F06"/>
    <w:rsid w:val="00976F80"/>
    <w:rsid w:val="00976FC8"/>
    <w:rsid w:val="00976FED"/>
    <w:rsid w:val="00977138"/>
    <w:rsid w:val="009772F7"/>
    <w:rsid w:val="009773F8"/>
    <w:rsid w:val="00977421"/>
    <w:rsid w:val="009774B3"/>
    <w:rsid w:val="009774F2"/>
    <w:rsid w:val="00977538"/>
    <w:rsid w:val="0097753A"/>
    <w:rsid w:val="00977584"/>
    <w:rsid w:val="00977698"/>
    <w:rsid w:val="009777E9"/>
    <w:rsid w:val="009777FF"/>
    <w:rsid w:val="0097782A"/>
    <w:rsid w:val="0097784E"/>
    <w:rsid w:val="00977AAE"/>
    <w:rsid w:val="00977B43"/>
    <w:rsid w:val="00977E5D"/>
    <w:rsid w:val="00977E79"/>
    <w:rsid w:val="00977F36"/>
    <w:rsid w:val="00977F63"/>
    <w:rsid w:val="00977FD2"/>
    <w:rsid w:val="00980032"/>
    <w:rsid w:val="009800F1"/>
    <w:rsid w:val="00980448"/>
    <w:rsid w:val="00980723"/>
    <w:rsid w:val="00980800"/>
    <w:rsid w:val="00980A68"/>
    <w:rsid w:val="00980B12"/>
    <w:rsid w:val="00980C72"/>
    <w:rsid w:val="00980C99"/>
    <w:rsid w:val="00980CEF"/>
    <w:rsid w:val="00980E1D"/>
    <w:rsid w:val="00980E99"/>
    <w:rsid w:val="00980F25"/>
    <w:rsid w:val="00980FBD"/>
    <w:rsid w:val="0098107C"/>
    <w:rsid w:val="00981141"/>
    <w:rsid w:val="0098114B"/>
    <w:rsid w:val="009811F1"/>
    <w:rsid w:val="00981357"/>
    <w:rsid w:val="0098139B"/>
    <w:rsid w:val="009814D5"/>
    <w:rsid w:val="00981518"/>
    <w:rsid w:val="0098154E"/>
    <w:rsid w:val="009815A5"/>
    <w:rsid w:val="00981660"/>
    <w:rsid w:val="009816D6"/>
    <w:rsid w:val="0098171C"/>
    <w:rsid w:val="009817C3"/>
    <w:rsid w:val="009817F6"/>
    <w:rsid w:val="0098194E"/>
    <w:rsid w:val="00981A34"/>
    <w:rsid w:val="00981A38"/>
    <w:rsid w:val="00981A5D"/>
    <w:rsid w:val="00981BB1"/>
    <w:rsid w:val="00981CC6"/>
    <w:rsid w:val="00981FAD"/>
    <w:rsid w:val="00981FDE"/>
    <w:rsid w:val="00982012"/>
    <w:rsid w:val="0098202D"/>
    <w:rsid w:val="00982168"/>
    <w:rsid w:val="0098216D"/>
    <w:rsid w:val="009822A8"/>
    <w:rsid w:val="00982355"/>
    <w:rsid w:val="009823DA"/>
    <w:rsid w:val="00982401"/>
    <w:rsid w:val="0098243B"/>
    <w:rsid w:val="0098246A"/>
    <w:rsid w:val="00982625"/>
    <w:rsid w:val="0098262F"/>
    <w:rsid w:val="009826DC"/>
    <w:rsid w:val="00982720"/>
    <w:rsid w:val="009828F7"/>
    <w:rsid w:val="00982942"/>
    <w:rsid w:val="00982956"/>
    <w:rsid w:val="009829E0"/>
    <w:rsid w:val="009829FF"/>
    <w:rsid w:val="00982C9C"/>
    <w:rsid w:val="00982D1A"/>
    <w:rsid w:val="00982D48"/>
    <w:rsid w:val="00982D5C"/>
    <w:rsid w:val="00982D68"/>
    <w:rsid w:val="00982F69"/>
    <w:rsid w:val="00983075"/>
    <w:rsid w:val="00983135"/>
    <w:rsid w:val="0098313D"/>
    <w:rsid w:val="00983218"/>
    <w:rsid w:val="00983258"/>
    <w:rsid w:val="009833DD"/>
    <w:rsid w:val="00983451"/>
    <w:rsid w:val="009834A8"/>
    <w:rsid w:val="009835AF"/>
    <w:rsid w:val="0098379E"/>
    <w:rsid w:val="0098379F"/>
    <w:rsid w:val="0098380D"/>
    <w:rsid w:val="0098392E"/>
    <w:rsid w:val="00983A2A"/>
    <w:rsid w:val="00983B05"/>
    <w:rsid w:val="00983B1F"/>
    <w:rsid w:val="00983B4D"/>
    <w:rsid w:val="00983B8F"/>
    <w:rsid w:val="00983BAC"/>
    <w:rsid w:val="00983BF1"/>
    <w:rsid w:val="00983C92"/>
    <w:rsid w:val="00983CBD"/>
    <w:rsid w:val="00983E57"/>
    <w:rsid w:val="00983E67"/>
    <w:rsid w:val="00983EFA"/>
    <w:rsid w:val="009840C9"/>
    <w:rsid w:val="0098412A"/>
    <w:rsid w:val="00984157"/>
    <w:rsid w:val="00984354"/>
    <w:rsid w:val="00984449"/>
    <w:rsid w:val="009844B9"/>
    <w:rsid w:val="00984702"/>
    <w:rsid w:val="009847BA"/>
    <w:rsid w:val="00984829"/>
    <w:rsid w:val="00984837"/>
    <w:rsid w:val="0098491B"/>
    <w:rsid w:val="0098494A"/>
    <w:rsid w:val="00984A40"/>
    <w:rsid w:val="00984B6E"/>
    <w:rsid w:val="00984B90"/>
    <w:rsid w:val="00984BA3"/>
    <w:rsid w:val="00984BA6"/>
    <w:rsid w:val="00984C00"/>
    <w:rsid w:val="00984C31"/>
    <w:rsid w:val="00984CA2"/>
    <w:rsid w:val="00984E1C"/>
    <w:rsid w:val="00984E56"/>
    <w:rsid w:val="00984F11"/>
    <w:rsid w:val="00985076"/>
    <w:rsid w:val="009851FE"/>
    <w:rsid w:val="00985493"/>
    <w:rsid w:val="00985522"/>
    <w:rsid w:val="00985590"/>
    <w:rsid w:val="00985644"/>
    <w:rsid w:val="0098577B"/>
    <w:rsid w:val="0098580A"/>
    <w:rsid w:val="009858A2"/>
    <w:rsid w:val="009858DD"/>
    <w:rsid w:val="009859A7"/>
    <w:rsid w:val="00985A4B"/>
    <w:rsid w:val="00985A68"/>
    <w:rsid w:val="00985AB8"/>
    <w:rsid w:val="00985B0B"/>
    <w:rsid w:val="00985B76"/>
    <w:rsid w:val="00985B8F"/>
    <w:rsid w:val="00985B9D"/>
    <w:rsid w:val="00985CE3"/>
    <w:rsid w:val="00985D90"/>
    <w:rsid w:val="00985DE2"/>
    <w:rsid w:val="00985F51"/>
    <w:rsid w:val="00986032"/>
    <w:rsid w:val="00986078"/>
    <w:rsid w:val="00986088"/>
    <w:rsid w:val="00986178"/>
    <w:rsid w:val="0098621C"/>
    <w:rsid w:val="009863AC"/>
    <w:rsid w:val="0098640D"/>
    <w:rsid w:val="0098648B"/>
    <w:rsid w:val="0098675D"/>
    <w:rsid w:val="009867BF"/>
    <w:rsid w:val="009868F1"/>
    <w:rsid w:val="009869C8"/>
    <w:rsid w:val="00986B3F"/>
    <w:rsid w:val="00986BC9"/>
    <w:rsid w:val="00986BD6"/>
    <w:rsid w:val="00986C05"/>
    <w:rsid w:val="00986C1C"/>
    <w:rsid w:val="00986D3B"/>
    <w:rsid w:val="00986E66"/>
    <w:rsid w:val="00986EEF"/>
    <w:rsid w:val="00986F83"/>
    <w:rsid w:val="00986F92"/>
    <w:rsid w:val="00986FE6"/>
    <w:rsid w:val="009872DA"/>
    <w:rsid w:val="009872EB"/>
    <w:rsid w:val="00987389"/>
    <w:rsid w:val="009874A4"/>
    <w:rsid w:val="009875BB"/>
    <w:rsid w:val="00987630"/>
    <w:rsid w:val="00987675"/>
    <w:rsid w:val="00987680"/>
    <w:rsid w:val="009877B4"/>
    <w:rsid w:val="00987800"/>
    <w:rsid w:val="00987830"/>
    <w:rsid w:val="00987850"/>
    <w:rsid w:val="0098785C"/>
    <w:rsid w:val="009878EA"/>
    <w:rsid w:val="009878F1"/>
    <w:rsid w:val="00987995"/>
    <w:rsid w:val="009879A5"/>
    <w:rsid w:val="009879CF"/>
    <w:rsid w:val="00987A9E"/>
    <w:rsid w:val="00987AAA"/>
    <w:rsid w:val="00987B1E"/>
    <w:rsid w:val="00987BA4"/>
    <w:rsid w:val="00987BF3"/>
    <w:rsid w:val="00987D43"/>
    <w:rsid w:val="00987E8B"/>
    <w:rsid w:val="00987F09"/>
    <w:rsid w:val="00987F3B"/>
    <w:rsid w:val="00987F4F"/>
    <w:rsid w:val="00987F77"/>
    <w:rsid w:val="00987FB9"/>
    <w:rsid w:val="00990019"/>
    <w:rsid w:val="009900A1"/>
    <w:rsid w:val="0099019F"/>
    <w:rsid w:val="009901AE"/>
    <w:rsid w:val="009901BC"/>
    <w:rsid w:val="009904A1"/>
    <w:rsid w:val="009904FD"/>
    <w:rsid w:val="00990544"/>
    <w:rsid w:val="00990664"/>
    <w:rsid w:val="0099070B"/>
    <w:rsid w:val="0099078B"/>
    <w:rsid w:val="0099088A"/>
    <w:rsid w:val="009908DF"/>
    <w:rsid w:val="00990961"/>
    <w:rsid w:val="00990A89"/>
    <w:rsid w:val="00990B2A"/>
    <w:rsid w:val="00990D31"/>
    <w:rsid w:val="00990D55"/>
    <w:rsid w:val="00990DC9"/>
    <w:rsid w:val="00990E1E"/>
    <w:rsid w:val="00990E7D"/>
    <w:rsid w:val="00990ED6"/>
    <w:rsid w:val="00990EFE"/>
    <w:rsid w:val="00990FD7"/>
    <w:rsid w:val="00991067"/>
    <w:rsid w:val="00991085"/>
    <w:rsid w:val="009910B9"/>
    <w:rsid w:val="00991153"/>
    <w:rsid w:val="00991201"/>
    <w:rsid w:val="0099122F"/>
    <w:rsid w:val="0099129B"/>
    <w:rsid w:val="009913C3"/>
    <w:rsid w:val="0099145A"/>
    <w:rsid w:val="00991478"/>
    <w:rsid w:val="00991561"/>
    <w:rsid w:val="00991775"/>
    <w:rsid w:val="0099189E"/>
    <w:rsid w:val="009918E8"/>
    <w:rsid w:val="00991976"/>
    <w:rsid w:val="009919E3"/>
    <w:rsid w:val="00991A7F"/>
    <w:rsid w:val="00991CF7"/>
    <w:rsid w:val="00991FD6"/>
    <w:rsid w:val="00992015"/>
    <w:rsid w:val="00992062"/>
    <w:rsid w:val="009920D5"/>
    <w:rsid w:val="009922D4"/>
    <w:rsid w:val="00992319"/>
    <w:rsid w:val="00992354"/>
    <w:rsid w:val="009924A7"/>
    <w:rsid w:val="0099252F"/>
    <w:rsid w:val="009925A7"/>
    <w:rsid w:val="00992648"/>
    <w:rsid w:val="009926BD"/>
    <w:rsid w:val="009926DD"/>
    <w:rsid w:val="009926E0"/>
    <w:rsid w:val="0099284E"/>
    <w:rsid w:val="00992863"/>
    <w:rsid w:val="00992873"/>
    <w:rsid w:val="009928A5"/>
    <w:rsid w:val="009929AE"/>
    <w:rsid w:val="009929CF"/>
    <w:rsid w:val="009929EB"/>
    <w:rsid w:val="00992A02"/>
    <w:rsid w:val="00992B8A"/>
    <w:rsid w:val="00992B8F"/>
    <w:rsid w:val="00992D69"/>
    <w:rsid w:val="00992E88"/>
    <w:rsid w:val="00992F83"/>
    <w:rsid w:val="00992FB4"/>
    <w:rsid w:val="00993029"/>
    <w:rsid w:val="00993042"/>
    <w:rsid w:val="0099307F"/>
    <w:rsid w:val="0099310F"/>
    <w:rsid w:val="0099313B"/>
    <w:rsid w:val="0099317D"/>
    <w:rsid w:val="0099319D"/>
    <w:rsid w:val="00993242"/>
    <w:rsid w:val="00993244"/>
    <w:rsid w:val="00993254"/>
    <w:rsid w:val="00993274"/>
    <w:rsid w:val="00993277"/>
    <w:rsid w:val="0099336B"/>
    <w:rsid w:val="009933E8"/>
    <w:rsid w:val="009934AB"/>
    <w:rsid w:val="009934F3"/>
    <w:rsid w:val="009934F8"/>
    <w:rsid w:val="009935EF"/>
    <w:rsid w:val="0099375B"/>
    <w:rsid w:val="009939D3"/>
    <w:rsid w:val="00993A2A"/>
    <w:rsid w:val="00993A88"/>
    <w:rsid w:val="00993AD5"/>
    <w:rsid w:val="00993B94"/>
    <w:rsid w:val="00993C7D"/>
    <w:rsid w:val="00993DC9"/>
    <w:rsid w:val="00993DDC"/>
    <w:rsid w:val="00993DE3"/>
    <w:rsid w:val="00993E1B"/>
    <w:rsid w:val="00993E26"/>
    <w:rsid w:val="00993F93"/>
    <w:rsid w:val="00994157"/>
    <w:rsid w:val="009941FE"/>
    <w:rsid w:val="0099429F"/>
    <w:rsid w:val="0099434B"/>
    <w:rsid w:val="0099436D"/>
    <w:rsid w:val="0099440D"/>
    <w:rsid w:val="009944A9"/>
    <w:rsid w:val="0099451E"/>
    <w:rsid w:val="00994549"/>
    <w:rsid w:val="00994578"/>
    <w:rsid w:val="009945BC"/>
    <w:rsid w:val="00994671"/>
    <w:rsid w:val="00994737"/>
    <w:rsid w:val="00994753"/>
    <w:rsid w:val="009947A7"/>
    <w:rsid w:val="009947B9"/>
    <w:rsid w:val="009947CF"/>
    <w:rsid w:val="0099481E"/>
    <w:rsid w:val="009949CF"/>
    <w:rsid w:val="00994B37"/>
    <w:rsid w:val="00994C8C"/>
    <w:rsid w:val="00994DB4"/>
    <w:rsid w:val="00994DE8"/>
    <w:rsid w:val="00994F09"/>
    <w:rsid w:val="009950B9"/>
    <w:rsid w:val="009951B6"/>
    <w:rsid w:val="00995249"/>
    <w:rsid w:val="009956DA"/>
    <w:rsid w:val="00995791"/>
    <w:rsid w:val="009958C9"/>
    <w:rsid w:val="00995A0F"/>
    <w:rsid w:val="00995AAE"/>
    <w:rsid w:val="00995AD2"/>
    <w:rsid w:val="00995B75"/>
    <w:rsid w:val="00995CB3"/>
    <w:rsid w:val="00995CEF"/>
    <w:rsid w:val="00995E14"/>
    <w:rsid w:val="00995FB2"/>
    <w:rsid w:val="00996208"/>
    <w:rsid w:val="0099621A"/>
    <w:rsid w:val="00996276"/>
    <w:rsid w:val="0099631E"/>
    <w:rsid w:val="0099641E"/>
    <w:rsid w:val="0099663E"/>
    <w:rsid w:val="009966D6"/>
    <w:rsid w:val="0099672F"/>
    <w:rsid w:val="00996747"/>
    <w:rsid w:val="00996749"/>
    <w:rsid w:val="0099676A"/>
    <w:rsid w:val="00996833"/>
    <w:rsid w:val="00996858"/>
    <w:rsid w:val="00996A4F"/>
    <w:rsid w:val="00996AFC"/>
    <w:rsid w:val="00996B0F"/>
    <w:rsid w:val="00996B1A"/>
    <w:rsid w:val="00996D05"/>
    <w:rsid w:val="00996D5D"/>
    <w:rsid w:val="00996E6E"/>
    <w:rsid w:val="0099704C"/>
    <w:rsid w:val="00997057"/>
    <w:rsid w:val="00997078"/>
    <w:rsid w:val="0099709A"/>
    <w:rsid w:val="009971CC"/>
    <w:rsid w:val="00997219"/>
    <w:rsid w:val="00997323"/>
    <w:rsid w:val="0099734A"/>
    <w:rsid w:val="00997429"/>
    <w:rsid w:val="009974AF"/>
    <w:rsid w:val="009975C2"/>
    <w:rsid w:val="009975FF"/>
    <w:rsid w:val="009976FB"/>
    <w:rsid w:val="00997795"/>
    <w:rsid w:val="009978EC"/>
    <w:rsid w:val="009979C9"/>
    <w:rsid w:val="00997AA8"/>
    <w:rsid w:val="00997BDF"/>
    <w:rsid w:val="00997CD3"/>
    <w:rsid w:val="00997CF7"/>
    <w:rsid w:val="00997E65"/>
    <w:rsid w:val="00997E97"/>
    <w:rsid w:val="00997EDA"/>
    <w:rsid w:val="009A006E"/>
    <w:rsid w:val="009A00A2"/>
    <w:rsid w:val="009A00C3"/>
    <w:rsid w:val="009A0151"/>
    <w:rsid w:val="009A0182"/>
    <w:rsid w:val="009A01E5"/>
    <w:rsid w:val="009A02FB"/>
    <w:rsid w:val="009A0357"/>
    <w:rsid w:val="009A0386"/>
    <w:rsid w:val="009A03CC"/>
    <w:rsid w:val="009A0545"/>
    <w:rsid w:val="009A05BC"/>
    <w:rsid w:val="009A05C0"/>
    <w:rsid w:val="009A0625"/>
    <w:rsid w:val="009A075B"/>
    <w:rsid w:val="009A0785"/>
    <w:rsid w:val="009A078C"/>
    <w:rsid w:val="009A0791"/>
    <w:rsid w:val="009A07AF"/>
    <w:rsid w:val="009A07C8"/>
    <w:rsid w:val="009A0885"/>
    <w:rsid w:val="009A089A"/>
    <w:rsid w:val="009A0921"/>
    <w:rsid w:val="009A0983"/>
    <w:rsid w:val="009A0ADC"/>
    <w:rsid w:val="009A0AEA"/>
    <w:rsid w:val="009A0B3A"/>
    <w:rsid w:val="009A0BCB"/>
    <w:rsid w:val="009A0CBE"/>
    <w:rsid w:val="009A0CF8"/>
    <w:rsid w:val="009A0D23"/>
    <w:rsid w:val="009A0EB8"/>
    <w:rsid w:val="009A0ED8"/>
    <w:rsid w:val="009A105C"/>
    <w:rsid w:val="009A13EF"/>
    <w:rsid w:val="009A151D"/>
    <w:rsid w:val="009A171B"/>
    <w:rsid w:val="009A1724"/>
    <w:rsid w:val="009A17A8"/>
    <w:rsid w:val="009A18AA"/>
    <w:rsid w:val="009A18F6"/>
    <w:rsid w:val="009A1B13"/>
    <w:rsid w:val="009A1CD2"/>
    <w:rsid w:val="009A1DE1"/>
    <w:rsid w:val="009A1E49"/>
    <w:rsid w:val="009A1E69"/>
    <w:rsid w:val="009A2042"/>
    <w:rsid w:val="009A2095"/>
    <w:rsid w:val="009A20AC"/>
    <w:rsid w:val="009A20EF"/>
    <w:rsid w:val="009A2383"/>
    <w:rsid w:val="009A24F2"/>
    <w:rsid w:val="009A2514"/>
    <w:rsid w:val="009A25B1"/>
    <w:rsid w:val="009A26AD"/>
    <w:rsid w:val="009A26E6"/>
    <w:rsid w:val="009A2702"/>
    <w:rsid w:val="009A27E5"/>
    <w:rsid w:val="009A294F"/>
    <w:rsid w:val="009A2C6A"/>
    <w:rsid w:val="009A2D4E"/>
    <w:rsid w:val="009A2D80"/>
    <w:rsid w:val="009A2DB3"/>
    <w:rsid w:val="009A2DCC"/>
    <w:rsid w:val="009A2DEC"/>
    <w:rsid w:val="009A312F"/>
    <w:rsid w:val="009A3168"/>
    <w:rsid w:val="009A3288"/>
    <w:rsid w:val="009A329D"/>
    <w:rsid w:val="009A3348"/>
    <w:rsid w:val="009A33B8"/>
    <w:rsid w:val="009A344D"/>
    <w:rsid w:val="009A3455"/>
    <w:rsid w:val="009A34F0"/>
    <w:rsid w:val="009A3557"/>
    <w:rsid w:val="009A356E"/>
    <w:rsid w:val="009A371B"/>
    <w:rsid w:val="009A37B0"/>
    <w:rsid w:val="009A384C"/>
    <w:rsid w:val="009A3899"/>
    <w:rsid w:val="009A39A0"/>
    <w:rsid w:val="009A3ADA"/>
    <w:rsid w:val="009A3BEE"/>
    <w:rsid w:val="009A3DCB"/>
    <w:rsid w:val="009A3F8D"/>
    <w:rsid w:val="009A40FD"/>
    <w:rsid w:val="009A4239"/>
    <w:rsid w:val="009A424F"/>
    <w:rsid w:val="009A435A"/>
    <w:rsid w:val="009A447B"/>
    <w:rsid w:val="009A44DE"/>
    <w:rsid w:val="009A45FD"/>
    <w:rsid w:val="009A461B"/>
    <w:rsid w:val="009A4704"/>
    <w:rsid w:val="009A4783"/>
    <w:rsid w:val="009A4848"/>
    <w:rsid w:val="009A485B"/>
    <w:rsid w:val="009A4912"/>
    <w:rsid w:val="009A4927"/>
    <w:rsid w:val="009A499D"/>
    <w:rsid w:val="009A4B5E"/>
    <w:rsid w:val="009A4BD1"/>
    <w:rsid w:val="009A4CA5"/>
    <w:rsid w:val="009A4CE2"/>
    <w:rsid w:val="009A4DCB"/>
    <w:rsid w:val="009A4F66"/>
    <w:rsid w:val="009A4FF6"/>
    <w:rsid w:val="009A52DD"/>
    <w:rsid w:val="009A52EC"/>
    <w:rsid w:val="009A530A"/>
    <w:rsid w:val="009A53E7"/>
    <w:rsid w:val="009A53FD"/>
    <w:rsid w:val="009A546E"/>
    <w:rsid w:val="009A54E8"/>
    <w:rsid w:val="009A56BF"/>
    <w:rsid w:val="009A57BA"/>
    <w:rsid w:val="009A57E2"/>
    <w:rsid w:val="009A58EF"/>
    <w:rsid w:val="009A5ABC"/>
    <w:rsid w:val="009A5AF9"/>
    <w:rsid w:val="009A5B9C"/>
    <w:rsid w:val="009A5B9E"/>
    <w:rsid w:val="009A5C08"/>
    <w:rsid w:val="009A5C51"/>
    <w:rsid w:val="009A5DB8"/>
    <w:rsid w:val="009A5F57"/>
    <w:rsid w:val="009A5FEC"/>
    <w:rsid w:val="009A602F"/>
    <w:rsid w:val="009A60B3"/>
    <w:rsid w:val="009A6376"/>
    <w:rsid w:val="009A645D"/>
    <w:rsid w:val="009A64AF"/>
    <w:rsid w:val="009A6584"/>
    <w:rsid w:val="009A6594"/>
    <w:rsid w:val="009A664F"/>
    <w:rsid w:val="009A6A72"/>
    <w:rsid w:val="009A6C26"/>
    <w:rsid w:val="009A6C97"/>
    <w:rsid w:val="009A6D3D"/>
    <w:rsid w:val="009A6E03"/>
    <w:rsid w:val="009A6E0C"/>
    <w:rsid w:val="009A6E96"/>
    <w:rsid w:val="009A7022"/>
    <w:rsid w:val="009A7025"/>
    <w:rsid w:val="009A7058"/>
    <w:rsid w:val="009A70FB"/>
    <w:rsid w:val="009A71F4"/>
    <w:rsid w:val="009A72A1"/>
    <w:rsid w:val="009A72A8"/>
    <w:rsid w:val="009A7316"/>
    <w:rsid w:val="009A7484"/>
    <w:rsid w:val="009A7489"/>
    <w:rsid w:val="009A7544"/>
    <w:rsid w:val="009A773F"/>
    <w:rsid w:val="009A77A6"/>
    <w:rsid w:val="009A77CA"/>
    <w:rsid w:val="009A77F7"/>
    <w:rsid w:val="009A784C"/>
    <w:rsid w:val="009A78CC"/>
    <w:rsid w:val="009A78DA"/>
    <w:rsid w:val="009A7911"/>
    <w:rsid w:val="009A79AD"/>
    <w:rsid w:val="009A79BE"/>
    <w:rsid w:val="009A79D7"/>
    <w:rsid w:val="009A7A35"/>
    <w:rsid w:val="009A7B76"/>
    <w:rsid w:val="009A7D0D"/>
    <w:rsid w:val="009A7D62"/>
    <w:rsid w:val="009A7D72"/>
    <w:rsid w:val="009A7D8C"/>
    <w:rsid w:val="009A7E21"/>
    <w:rsid w:val="009A7EB1"/>
    <w:rsid w:val="009A7F10"/>
    <w:rsid w:val="009A7F74"/>
    <w:rsid w:val="009A7FFE"/>
    <w:rsid w:val="009B0024"/>
    <w:rsid w:val="009B0065"/>
    <w:rsid w:val="009B0126"/>
    <w:rsid w:val="009B01F2"/>
    <w:rsid w:val="009B03B3"/>
    <w:rsid w:val="009B03EE"/>
    <w:rsid w:val="009B0481"/>
    <w:rsid w:val="009B04E0"/>
    <w:rsid w:val="009B070F"/>
    <w:rsid w:val="009B0750"/>
    <w:rsid w:val="009B0766"/>
    <w:rsid w:val="009B0857"/>
    <w:rsid w:val="009B08BB"/>
    <w:rsid w:val="009B09F8"/>
    <w:rsid w:val="009B0A84"/>
    <w:rsid w:val="009B0AD1"/>
    <w:rsid w:val="009B0C4B"/>
    <w:rsid w:val="009B0D5C"/>
    <w:rsid w:val="009B0D66"/>
    <w:rsid w:val="009B0DFB"/>
    <w:rsid w:val="009B0E89"/>
    <w:rsid w:val="009B0F2D"/>
    <w:rsid w:val="009B0F60"/>
    <w:rsid w:val="009B0FE5"/>
    <w:rsid w:val="009B1135"/>
    <w:rsid w:val="009B11C9"/>
    <w:rsid w:val="009B1291"/>
    <w:rsid w:val="009B1494"/>
    <w:rsid w:val="009B14B6"/>
    <w:rsid w:val="009B14E1"/>
    <w:rsid w:val="009B1501"/>
    <w:rsid w:val="009B1582"/>
    <w:rsid w:val="009B1653"/>
    <w:rsid w:val="009B169F"/>
    <w:rsid w:val="009B16D5"/>
    <w:rsid w:val="009B1779"/>
    <w:rsid w:val="009B182E"/>
    <w:rsid w:val="009B18F5"/>
    <w:rsid w:val="009B1B6E"/>
    <w:rsid w:val="009B1BE1"/>
    <w:rsid w:val="009B1C04"/>
    <w:rsid w:val="009B1C13"/>
    <w:rsid w:val="009B1C75"/>
    <w:rsid w:val="009B1C91"/>
    <w:rsid w:val="009B1D83"/>
    <w:rsid w:val="009B1E6C"/>
    <w:rsid w:val="009B1E74"/>
    <w:rsid w:val="009B1E94"/>
    <w:rsid w:val="009B1F89"/>
    <w:rsid w:val="009B203E"/>
    <w:rsid w:val="009B2046"/>
    <w:rsid w:val="009B226E"/>
    <w:rsid w:val="009B241D"/>
    <w:rsid w:val="009B24DE"/>
    <w:rsid w:val="009B256B"/>
    <w:rsid w:val="009B25B1"/>
    <w:rsid w:val="009B26F1"/>
    <w:rsid w:val="009B2785"/>
    <w:rsid w:val="009B2851"/>
    <w:rsid w:val="009B285D"/>
    <w:rsid w:val="009B296A"/>
    <w:rsid w:val="009B2A2D"/>
    <w:rsid w:val="009B2A50"/>
    <w:rsid w:val="009B2AD7"/>
    <w:rsid w:val="009B2B0A"/>
    <w:rsid w:val="009B2CC0"/>
    <w:rsid w:val="009B2D64"/>
    <w:rsid w:val="009B2DD4"/>
    <w:rsid w:val="009B2E98"/>
    <w:rsid w:val="009B2EDA"/>
    <w:rsid w:val="009B2EE6"/>
    <w:rsid w:val="009B2F19"/>
    <w:rsid w:val="009B3061"/>
    <w:rsid w:val="009B30F4"/>
    <w:rsid w:val="009B312A"/>
    <w:rsid w:val="009B318A"/>
    <w:rsid w:val="009B32AF"/>
    <w:rsid w:val="009B32B3"/>
    <w:rsid w:val="009B32CA"/>
    <w:rsid w:val="009B3385"/>
    <w:rsid w:val="009B345A"/>
    <w:rsid w:val="009B3476"/>
    <w:rsid w:val="009B3516"/>
    <w:rsid w:val="009B3518"/>
    <w:rsid w:val="009B352B"/>
    <w:rsid w:val="009B35D8"/>
    <w:rsid w:val="009B361C"/>
    <w:rsid w:val="009B375E"/>
    <w:rsid w:val="009B382F"/>
    <w:rsid w:val="009B3A7F"/>
    <w:rsid w:val="009B3C88"/>
    <w:rsid w:val="009B3D6C"/>
    <w:rsid w:val="009B3DF9"/>
    <w:rsid w:val="009B3E26"/>
    <w:rsid w:val="009B3E31"/>
    <w:rsid w:val="009B3F0C"/>
    <w:rsid w:val="009B41F3"/>
    <w:rsid w:val="009B4288"/>
    <w:rsid w:val="009B428F"/>
    <w:rsid w:val="009B42A7"/>
    <w:rsid w:val="009B42FD"/>
    <w:rsid w:val="009B4387"/>
    <w:rsid w:val="009B45DB"/>
    <w:rsid w:val="009B464C"/>
    <w:rsid w:val="009B465C"/>
    <w:rsid w:val="009B468A"/>
    <w:rsid w:val="009B48F3"/>
    <w:rsid w:val="009B4A6A"/>
    <w:rsid w:val="009B4B70"/>
    <w:rsid w:val="009B4B89"/>
    <w:rsid w:val="009B4CDF"/>
    <w:rsid w:val="009B4D7A"/>
    <w:rsid w:val="009B4E0F"/>
    <w:rsid w:val="009B4E68"/>
    <w:rsid w:val="009B4FF4"/>
    <w:rsid w:val="009B5022"/>
    <w:rsid w:val="009B50EE"/>
    <w:rsid w:val="009B513A"/>
    <w:rsid w:val="009B51AF"/>
    <w:rsid w:val="009B52AD"/>
    <w:rsid w:val="009B52C2"/>
    <w:rsid w:val="009B53CD"/>
    <w:rsid w:val="009B53D8"/>
    <w:rsid w:val="009B54CC"/>
    <w:rsid w:val="009B5502"/>
    <w:rsid w:val="009B5527"/>
    <w:rsid w:val="009B560E"/>
    <w:rsid w:val="009B5640"/>
    <w:rsid w:val="009B5654"/>
    <w:rsid w:val="009B569D"/>
    <w:rsid w:val="009B5748"/>
    <w:rsid w:val="009B57AF"/>
    <w:rsid w:val="009B586C"/>
    <w:rsid w:val="009B58A9"/>
    <w:rsid w:val="009B5AB6"/>
    <w:rsid w:val="009B5BDE"/>
    <w:rsid w:val="009B5C79"/>
    <w:rsid w:val="009B5D5F"/>
    <w:rsid w:val="009B5D9A"/>
    <w:rsid w:val="009B5E0B"/>
    <w:rsid w:val="009B5E33"/>
    <w:rsid w:val="009B5E5D"/>
    <w:rsid w:val="009B5EB3"/>
    <w:rsid w:val="009B5F9E"/>
    <w:rsid w:val="009B6060"/>
    <w:rsid w:val="009B6233"/>
    <w:rsid w:val="009B6295"/>
    <w:rsid w:val="009B629C"/>
    <w:rsid w:val="009B6487"/>
    <w:rsid w:val="009B6492"/>
    <w:rsid w:val="009B6609"/>
    <w:rsid w:val="009B66E9"/>
    <w:rsid w:val="009B67C3"/>
    <w:rsid w:val="009B67DC"/>
    <w:rsid w:val="009B68DB"/>
    <w:rsid w:val="009B6C0F"/>
    <w:rsid w:val="009B6D71"/>
    <w:rsid w:val="009B6DCC"/>
    <w:rsid w:val="009B6E15"/>
    <w:rsid w:val="009B6ED3"/>
    <w:rsid w:val="009B6FA8"/>
    <w:rsid w:val="009B6FFB"/>
    <w:rsid w:val="009B703E"/>
    <w:rsid w:val="009B719E"/>
    <w:rsid w:val="009B722F"/>
    <w:rsid w:val="009B72BD"/>
    <w:rsid w:val="009B7380"/>
    <w:rsid w:val="009B73EE"/>
    <w:rsid w:val="009B7444"/>
    <w:rsid w:val="009B744C"/>
    <w:rsid w:val="009B7500"/>
    <w:rsid w:val="009B756F"/>
    <w:rsid w:val="009B7739"/>
    <w:rsid w:val="009B781E"/>
    <w:rsid w:val="009B783F"/>
    <w:rsid w:val="009B78D4"/>
    <w:rsid w:val="009B79B4"/>
    <w:rsid w:val="009B79CA"/>
    <w:rsid w:val="009B79CB"/>
    <w:rsid w:val="009B79CC"/>
    <w:rsid w:val="009B7A5A"/>
    <w:rsid w:val="009B7B77"/>
    <w:rsid w:val="009B7E06"/>
    <w:rsid w:val="009BCD9C"/>
    <w:rsid w:val="009C0069"/>
    <w:rsid w:val="009C00C2"/>
    <w:rsid w:val="009C0120"/>
    <w:rsid w:val="009C01BB"/>
    <w:rsid w:val="009C0324"/>
    <w:rsid w:val="009C0396"/>
    <w:rsid w:val="009C03ED"/>
    <w:rsid w:val="009C03F0"/>
    <w:rsid w:val="009C0424"/>
    <w:rsid w:val="009C04EF"/>
    <w:rsid w:val="009C0505"/>
    <w:rsid w:val="009C0640"/>
    <w:rsid w:val="009C0668"/>
    <w:rsid w:val="009C06D1"/>
    <w:rsid w:val="009C06F2"/>
    <w:rsid w:val="009C07A2"/>
    <w:rsid w:val="009C07D1"/>
    <w:rsid w:val="009C087E"/>
    <w:rsid w:val="009C095B"/>
    <w:rsid w:val="009C09D1"/>
    <w:rsid w:val="009C0B87"/>
    <w:rsid w:val="009C0B8F"/>
    <w:rsid w:val="009C0C65"/>
    <w:rsid w:val="009C0CD3"/>
    <w:rsid w:val="009C0D31"/>
    <w:rsid w:val="009C0E21"/>
    <w:rsid w:val="009C0EAC"/>
    <w:rsid w:val="009C0F03"/>
    <w:rsid w:val="009C0FEB"/>
    <w:rsid w:val="009C11F1"/>
    <w:rsid w:val="009C1250"/>
    <w:rsid w:val="009C1271"/>
    <w:rsid w:val="009C12BF"/>
    <w:rsid w:val="009C13A6"/>
    <w:rsid w:val="009C1452"/>
    <w:rsid w:val="009C1643"/>
    <w:rsid w:val="009C16ED"/>
    <w:rsid w:val="009C1736"/>
    <w:rsid w:val="009C18A8"/>
    <w:rsid w:val="009C1920"/>
    <w:rsid w:val="009C1976"/>
    <w:rsid w:val="009C19A3"/>
    <w:rsid w:val="009C1A16"/>
    <w:rsid w:val="009C1A66"/>
    <w:rsid w:val="009C1B13"/>
    <w:rsid w:val="009C1BC5"/>
    <w:rsid w:val="009C1C34"/>
    <w:rsid w:val="009C1E47"/>
    <w:rsid w:val="009C1EB4"/>
    <w:rsid w:val="009C2080"/>
    <w:rsid w:val="009C2178"/>
    <w:rsid w:val="009C219C"/>
    <w:rsid w:val="009C2236"/>
    <w:rsid w:val="009C2277"/>
    <w:rsid w:val="009C22E2"/>
    <w:rsid w:val="009C236B"/>
    <w:rsid w:val="009C2403"/>
    <w:rsid w:val="009C243E"/>
    <w:rsid w:val="009C24F3"/>
    <w:rsid w:val="009C2583"/>
    <w:rsid w:val="009C25D2"/>
    <w:rsid w:val="009C2613"/>
    <w:rsid w:val="009C261D"/>
    <w:rsid w:val="009C26EC"/>
    <w:rsid w:val="009C26F3"/>
    <w:rsid w:val="009C2764"/>
    <w:rsid w:val="009C2858"/>
    <w:rsid w:val="009C28D7"/>
    <w:rsid w:val="009C2962"/>
    <w:rsid w:val="009C2A72"/>
    <w:rsid w:val="009C2A94"/>
    <w:rsid w:val="009C2ADC"/>
    <w:rsid w:val="009C2B64"/>
    <w:rsid w:val="009C2B6C"/>
    <w:rsid w:val="009C2C9E"/>
    <w:rsid w:val="009C2D28"/>
    <w:rsid w:val="009C2D36"/>
    <w:rsid w:val="009C2D3C"/>
    <w:rsid w:val="009C2D4E"/>
    <w:rsid w:val="009C2F18"/>
    <w:rsid w:val="009C3119"/>
    <w:rsid w:val="009C3157"/>
    <w:rsid w:val="009C31AA"/>
    <w:rsid w:val="009C31BA"/>
    <w:rsid w:val="009C337B"/>
    <w:rsid w:val="009C33C6"/>
    <w:rsid w:val="009C3413"/>
    <w:rsid w:val="009C3444"/>
    <w:rsid w:val="009C3510"/>
    <w:rsid w:val="009C35B9"/>
    <w:rsid w:val="009C3706"/>
    <w:rsid w:val="009C3777"/>
    <w:rsid w:val="009C3A3A"/>
    <w:rsid w:val="009C3BED"/>
    <w:rsid w:val="009C3C7C"/>
    <w:rsid w:val="009C3CB9"/>
    <w:rsid w:val="009C3CD5"/>
    <w:rsid w:val="009C3D87"/>
    <w:rsid w:val="009C3E03"/>
    <w:rsid w:val="009C3E0E"/>
    <w:rsid w:val="009C3ECB"/>
    <w:rsid w:val="009C4088"/>
    <w:rsid w:val="009C41BA"/>
    <w:rsid w:val="009C4243"/>
    <w:rsid w:val="009C426B"/>
    <w:rsid w:val="009C434A"/>
    <w:rsid w:val="009C43B0"/>
    <w:rsid w:val="009C4597"/>
    <w:rsid w:val="009C45C6"/>
    <w:rsid w:val="009C460E"/>
    <w:rsid w:val="009C4665"/>
    <w:rsid w:val="009C478E"/>
    <w:rsid w:val="009C47E7"/>
    <w:rsid w:val="009C480C"/>
    <w:rsid w:val="009C482F"/>
    <w:rsid w:val="009C4835"/>
    <w:rsid w:val="009C4A07"/>
    <w:rsid w:val="009C4A63"/>
    <w:rsid w:val="009C4B0C"/>
    <w:rsid w:val="009C4B6D"/>
    <w:rsid w:val="009C4D78"/>
    <w:rsid w:val="009C506D"/>
    <w:rsid w:val="009C50FC"/>
    <w:rsid w:val="009C519C"/>
    <w:rsid w:val="009C5207"/>
    <w:rsid w:val="009C5232"/>
    <w:rsid w:val="009C54BB"/>
    <w:rsid w:val="009C552A"/>
    <w:rsid w:val="009C5626"/>
    <w:rsid w:val="009C564A"/>
    <w:rsid w:val="009C5694"/>
    <w:rsid w:val="009C5847"/>
    <w:rsid w:val="009C58AD"/>
    <w:rsid w:val="009C58E6"/>
    <w:rsid w:val="009C59EB"/>
    <w:rsid w:val="009C5AD9"/>
    <w:rsid w:val="009C5B20"/>
    <w:rsid w:val="009C5B45"/>
    <w:rsid w:val="009C5BAD"/>
    <w:rsid w:val="009C5BB8"/>
    <w:rsid w:val="009C5C19"/>
    <w:rsid w:val="009C5CA4"/>
    <w:rsid w:val="009C5CE1"/>
    <w:rsid w:val="009C5EA1"/>
    <w:rsid w:val="009C5FAE"/>
    <w:rsid w:val="009C601F"/>
    <w:rsid w:val="009C60D6"/>
    <w:rsid w:val="009C611A"/>
    <w:rsid w:val="009C61C8"/>
    <w:rsid w:val="009C63A3"/>
    <w:rsid w:val="009C63E7"/>
    <w:rsid w:val="009C640D"/>
    <w:rsid w:val="009C648B"/>
    <w:rsid w:val="009C64E3"/>
    <w:rsid w:val="009C64E9"/>
    <w:rsid w:val="009C6587"/>
    <w:rsid w:val="009C65E7"/>
    <w:rsid w:val="009C670C"/>
    <w:rsid w:val="009C673F"/>
    <w:rsid w:val="009C6795"/>
    <w:rsid w:val="009C67DB"/>
    <w:rsid w:val="009C68E0"/>
    <w:rsid w:val="009C6921"/>
    <w:rsid w:val="009C698D"/>
    <w:rsid w:val="009C69D9"/>
    <w:rsid w:val="009C6A1B"/>
    <w:rsid w:val="009C6B14"/>
    <w:rsid w:val="009C6B2D"/>
    <w:rsid w:val="009C6BF8"/>
    <w:rsid w:val="009C6CEA"/>
    <w:rsid w:val="009C6EE3"/>
    <w:rsid w:val="009C71E8"/>
    <w:rsid w:val="009C7413"/>
    <w:rsid w:val="009C74AF"/>
    <w:rsid w:val="009C75D4"/>
    <w:rsid w:val="009C75D5"/>
    <w:rsid w:val="009C766D"/>
    <w:rsid w:val="009C7885"/>
    <w:rsid w:val="009C78C7"/>
    <w:rsid w:val="009C7931"/>
    <w:rsid w:val="009C79B2"/>
    <w:rsid w:val="009C7B74"/>
    <w:rsid w:val="009C7B85"/>
    <w:rsid w:val="009C7BE7"/>
    <w:rsid w:val="009C7BEA"/>
    <w:rsid w:val="009C7DF3"/>
    <w:rsid w:val="009C7F15"/>
    <w:rsid w:val="009C7F26"/>
    <w:rsid w:val="009C7FE1"/>
    <w:rsid w:val="009C7FEE"/>
    <w:rsid w:val="009D0010"/>
    <w:rsid w:val="009D0254"/>
    <w:rsid w:val="009D03A3"/>
    <w:rsid w:val="009D03DD"/>
    <w:rsid w:val="009D0450"/>
    <w:rsid w:val="009D04A2"/>
    <w:rsid w:val="009D063B"/>
    <w:rsid w:val="009D0694"/>
    <w:rsid w:val="009D06F7"/>
    <w:rsid w:val="009D07BD"/>
    <w:rsid w:val="009D07F1"/>
    <w:rsid w:val="009D0838"/>
    <w:rsid w:val="009D08D2"/>
    <w:rsid w:val="009D0A85"/>
    <w:rsid w:val="009D0C69"/>
    <w:rsid w:val="009D0C95"/>
    <w:rsid w:val="009D0D08"/>
    <w:rsid w:val="009D0D42"/>
    <w:rsid w:val="009D0D68"/>
    <w:rsid w:val="009D0DC7"/>
    <w:rsid w:val="009D0E61"/>
    <w:rsid w:val="009D0FF0"/>
    <w:rsid w:val="009D1023"/>
    <w:rsid w:val="009D1052"/>
    <w:rsid w:val="009D10C6"/>
    <w:rsid w:val="009D1139"/>
    <w:rsid w:val="009D1197"/>
    <w:rsid w:val="009D1206"/>
    <w:rsid w:val="009D12E8"/>
    <w:rsid w:val="009D139A"/>
    <w:rsid w:val="009D1493"/>
    <w:rsid w:val="009D1548"/>
    <w:rsid w:val="009D166E"/>
    <w:rsid w:val="009D1731"/>
    <w:rsid w:val="009D17C4"/>
    <w:rsid w:val="009D1802"/>
    <w:rsid w:val="009D192E"/>
    <w:rsid w:val="009D195A"/>
    <w:rsid w:val="009D19A0"/>
    <w:rsid w:val="009D1A64"/>
    <w:rsid w:val="009D1B4F"/>
    <w:rsid w:val="009D1C25"/>
    <w:rsid w:val="009D1CA9"/>
    <w:rsid w:val="009D1D41"/>
    <w:rsid w:val="009D1DE2"/>
    <w:rsid w:val="009D1E3D"/>
    <w:rsid w:val="009D1EAB"/>
    <w:rsid w:val="009D1F15"/>
    <w:rsid w:val="009D1F80"/>
    <w:rsid w:val="009D1F9D"/>
    <w:rsid w:val="009D1FAB"/>
    <w:rsid w:val="009D208C"/>
    <w:rsid w:val="009D2187"/>
    <w:rsid w:val="009D229B"/>
    <w:rsid w:val="009D22B8"/>
    <w:rsid w:val="009D22C1"/>
    <w:rsid w:val="009D22D3"/>
    <w:rsid w:val="009D22D6"/>
    <w:rsid w:val="009D23E2"/>
    <w:rsid w:val="009D262A"/>
    <w:rsid w:val="009D2664"/>
    <w:rsid w:val="009D2744"/>
    <w:rsid w:val="009D2772"/>
    <w:rsid w:val="009D28EB"/>
    <w:rsid w:val="009D28F5"/>
    <w:rsid w:val="009D28FC"/>
    <w:rsid w:val="009D2968"/>
    <w:rsid w:val="009D2996"/>
    <w:rsid w:val="009D2B52"/>
    <w:rsid w:val="009D2B63"/>
    <w:rsid w:val="009D2BD6"/>
    <w:rsid w:val="009D2CB3"/>
    <w:rsid w:val="009D2D85"/>
    <w:rsid w:val="009D2E28"/>
    <w:rsid w:val="009D2ECC"/>
    <w:rsid w:val="009D300D"/>
    <w:rsid w:val="009D301E"/>
    <w:rsid w:val="009D3030"/>
    <w:rsid w:val="009D308B"/>
    <w:rsid w:val="009D30D3"/>
    <w:rsid w:val="009D31A4"/>
    <w:rsid w:val="009D31AD"/>
    <w:rsid w:val="009D3224"/>
    <w:rsid w:val="009D32CE"/>
    <w:rsid w:val="009D3319"/>
    <w:rsid w:val="009D3492"/>
    <w:rsid w:val="009D3493"/>
    <w:rsid w:val="009D34A6"/>
    <w:rsid w:val="009D34C3"/>
    <w:rsid w:val="009D34D1"/>
    <w:rsid w:val="009D3611"/>
    <w:rsid w:val="009D36F8"/>
    <w:rsid w:val="009D373F"/>
    <w:rsid w:val="009D3745"/>
    <w:rsid w:val="009D3764"/>
    <w:rsid w:val="009D378F"/>
    <w:rsid w:val="009D37AA"/>
    <w:rsid w:val="009D37D4"/>
    <w:rsid w:val="009D38A9"/>
    <w:rsid w:val="009D3976"/>
    <w:rsid w:val="009D39F5"/>
    <w:rsid w:val="009D3A7C"/>
    <w:rsid w:val="009D3B2A"/>
    <w:rsid w:val="009D3B5E"/>
    <w:rsid w:val="009D3B65"/>
    <w:rsid w:val="009D3C01"/>
    <w:rsid w:val="009D3C0D"/>
    <w:rsid w:val="009D3CCE"/>
    <w:rsid w:val="009D3CF7"/>
    <w:rsid w:val="009D3D83"/>
    <w:rsid w:val="009D3D93"/>
    <w:rsid w:val="009D3E0F"/>
    <w:rsid w:val="009D3F31"/>
    <w:rsid w:val="009D402C"/>
    <w:rsid w:val="009D415E"/>
    <w:rsid w:val="009D4164"/>
    <w:rsid w:val="009D4258"/>
    <w:rsid w:val="009D42A7"/>
    <w:rsid w:val="009D42BC"/>
    <w:rsid w:val="009D439E"/>
    <w:rsid w:val="009D43BC"/>
    <w:rsid w:val="009D4613"/>
    <w:rsid w:val="009D47B2"/>
    <w:rsid w:val="009D4850"/>
    <w:rsid w:val="009D489B"/>
    <w:rsid w:val="009D4908"/>
    <w:rsid w:val="009D49B6"/>
    <w:rsid w:val="009D4AAD"/>
    <w:rsid w:val="009D4ADA"/>
    <w:rsid w:val="009D4AFF"/>
    <w:rsid w:val="009D4B9A"/>
    <w:rsid w:val="009D4BD2"/>
    <w:rsid w:val="009D4C58"/>
    <w:rsid w:val="009D4CA8"/>
    <w:rsid w:val="009D4DAE"/>
    <w:rsid w:val="009D4DCA"/>
    <w:rsid w:val="009D4ED0"/>
    <w:rsid w:val="009D5170"/>
    <w:rsid w:val="009D5196"/>
    <w:rsid w:val="009D51EE"/>
    <w:rsid w:val="009D529C"/>
    <w:rsid w:val="009D52F3"/>
    <w:rsid w:val="009D5300"/>
    <w:rsid w:val="009D5304"/>
    <w:rsid w:val="009D53BD"/>
    <w:rsid w:val="009D53C6"/>
    <w:rsid w:val="009D546C"/>
    <w:rsid w:val="009D54EF"/>
    <w:rsid w:val="009D5517"/>
    <w:rsid w:val="009D556A"/>
    <w:rsid w:val="009D55A6"/>
    <w:rsid w:val="009D55EB"/>
    <w:rsid w:val="009D56E4"/>
    <w:rsid w:val="009D58FD"/>
    <w:rsid w:val="009D5B91"/>
    <w:rsid w:val="009D5DDF"/>
    <w:rsid w:val="009D5DEE"/>
    <w:rsid w:val="009D5FAA"/>
    <w:rsid w:val="009D5FC2"/>
    <w:rsid w:val="009D6006"/>
    <w:rsid w:val="009D6045"/>
    <w:rsid w:val="009D6184"/>
    <w:rsid w:val="009D61CF"/>
    <w:rsid w:val="009D61FE"/>
    <w:rsid w:val="009D625F"/>
    <w:rsid w:val="009D6277"/>
    <w:rsid w:val="009D6349"/>
    <w:rsid w:val="009D6387"/>
    <w:rsid w:val="009D6464"/>
    <w:rsid w:val="009D652E"/>
    <w:rsid w:val="009D674B"/>
    <w:rsid w:val="009D689B"/>
    <w:rsid w:val="009D68AB"/>
    <w:rsid w:val="009D69CD"/>
    <w:rsid w:val="009D6A58"/>
    <w:rsid w:val="009D6AC7"/>
    <w:rsid w:val="009D6ACC"/>
    <w:rsid w:val="009D6BA2"/>
    <w:rsid w:val="009D6C59"/>
    <w:rsid w:val="009D6E98"/>
    <w:rsid w:val="009D6F48"/>
    <w:rsid w:val="009D6FB2"/>
    <w:rsid w:val="009D7067"/>
    <w:rsid w:val="009D7290"/>
    <w:rsid w:val="009D72F2"/>
    <w:rsid w:val="009D740A"/>
    <w:rsid w:val="009D7481"/>
    <w:rsid w:val="009D7515"/>
    <w:rsid w:val="009D765E"/>
    <w:rsid w:val="009D76B9"/>
    <w:rsid w:val="009D76DE"/>
    <w:rsid w:val="009D774F"/>
    <w:rsid w:val="009D7794"/>
    <w:rsid w:val="009D7800"/>
    <w:rsid w:val="009D7850"/>
    <w:rsid w:val="009D7881"/>
    <w:rsid w:val="009D791F"/>
    <w:rsid w:val="009D792E"/>
    <w:rsid w:val="009D79A4"/>
    <w:rsid w:val="009D7A4A"/>
    <w:rsid w:val="009D7B1E"/>
    <w:rsid w:val="009D7B21"/>
    <w:rsid w:val="009D7C92"/>
    <w:rsid w:val="009D7CC2"/>
    <w:rsid w:val="009D7D14"/>
    <w:rsid w:val="009E0016"/>
    <w:rsid w:val="009E0066"/>
    <w:rsid w:val="009E01AB"/>
    <w:rsid w:val="009E02D7"/>
    <w:rsid w:val="009E0391"/>
    <w:rsid w:val="009E03DA"/>
    <w:rsid w:val="009E0466"/>
    <w:rsid w:val="009E0564"/>
    <w:rsid w:val="009E081A"/>
    <w:rsid w:val="009E0889"/>
    <w:rsid w:val="009E0AAE"/>
    <w:rsid w:val="009E0B58"/>
    <w:rsid w:val="009E0B61"/>
    <w:rsid w:val="009E0B72"/>
    <w:rsid w:val="009E0D8A"/>
    <w:rsid w:val="009E0D91"/>
    <w:rsid w:val="009E0DFE"/>
    <w:rsid w:val="009E0F95"/>
    <w:rsid w:val="009E0FC9"/>
    <w:rsid w:val="009E1070"/>
    <w:rsid w:val="009E10D5"/>
    <w:rsid w:val="009E1138"/>
    <w:rsid w:val="009E1287"/>
    <w:rsid w:val="009E1389"/>
    <w:rsid w:val="009E13A1"/>
    <w:rsid w:val="009E13AB"/>
    <w:rsid w:val="009E14B3"/>
    <w:rsid w:val="009E14E8"/>
    <w:rsid w:val="009E1596"/>
    <w:rsid w:val="009E15A0"/>
    <w:rsid w:val="009E182C"/>
    <w:rsid w:val="009E187B"/>
    <w:rsid w:val="009E189F"/>
    <w:rsid w:val="009E18E5"/>
    <w:rsid w:val="009E18FC"/>
    <w:rsid w:val="009E193E"/>
    <w:rsid w:val="009E19CF"/>
    <w:rsid w:val="009E19E6"/>
    <w:rsid w:val="009E1A20"/>
    <w:rsid w:val="009E1A34"/>
    <w:rsid w:val="009E1A47"/>
    <w:rsid w:val="009E1AAE"/>
    <w:rsid w:val="009E1BEF"/>
    <w:rsid w:val="009E1C2F"/>
    <w:rsid w:val="009E1C61"/>
    <w:rsid w:val="009E1D30"/>
    <w:rsid w:val="009E1DC3"/>
    <w:rsid w:val="009E1DE1"/>
    <w:rsid w:val="009E1F28"/>
    <w:rsid w:val="009E2075"/>
    <w:rsid w:val="009E217D"/>
    <w:rsid w:val="009E21B3"/>
    <w:rsid w:val="009E222A"/>
    <w:rsid w:val="009E2317"/>
    <w:rsid w:val="009E2438"/>
    <w:rsid w:val="009E2488"/>
    <w:rsid w:val="009E293C"/>
    <w:rsid w:val="009E2954"/>
    <w:rsid w:val="009E2A28"/>
    <w:rsid w:val="009E2A7E"/>
    <w:rsid w:val="009E2AFE"/>
    <w:rsid w:val="009E2BBA"/>
    <w:rsid w:val="009E2C17"/>
    <w:rsid w:val="009E2D41"/>
    <w:rsid w:val="009E2E45"/>
    <w:rsid w:val="009E2ECB"/>
    <w:rsid w:val="009E2F4A"/>
    <w:rsid w:val="009E3168"/>
    <w:rsid w:val="009E316D"/>
    <w:rsid w:val="009E31F6"/>
    <w:rsid w:val="009E365B"/>
    <w:rsid w:val="009E3940"/>
    <w:rsid w:val="009E39B3"/>
    <w:rsid w:val="009E3AD9"/>
    <w:rsid w:val="009E3B10"/>
    <w:rsid w:val="009E3B7D"/>
    <w:rsid w:val="009E3C22"/>
    <w:rsid w:val="009E3C81"/>
    <w:rsid w:val="009E3D0A"/>
    <w:rsid w:val="009E3DAD"/>
    <w:rsid w:val="009E3ED7"/>
    <w:rsid w:val="009E3F00"/>
    <w:rsid w:val="009E3FCE"/>
    <w:rsid w:val="009E40F7"/>
    <w:rsid w:val="009E4114"/>
    <w:rsid w:val="009E41CE"/>
    <w:rsid w:val="009E4220"/>
    <w:rsid w:val="009E44FE"/>
    <w:rsid w:val="009E467F"/>
    <w:rsid w:val="009E470E"/>
    <w:rsid w:val="009E47E1"/>
    <w:rsid w:val="009E485D"/>
    <w:rsid w:val="009E4866"/>
    <w:rsid w:val="009E48B8"/>
    <w:rsid w:val="009E48CC"/>
    <w:rsid w:val="009E48E6"/>
    <w:rsid w:val="009E4929"/>
    <w:rsid w:val="009E4A07"/>
    <w:rsid w:val="009E4A78"/>
    <w:rsid w:val="009E4C07"/>
    <w:rsid w:val="009E4C86"/>
    <w:rsid w:val="009E4C9F"/>
    <w:rsid w:val="009E4D2A"/>
    <w:rsid w:val="009E4D9F"/>
    <w:rsid w:val="009E4E9A"/>
    <w:rsid w:val="009E4F32"/>
    <w:rsid w:val="009E5030"/>
    <w:rsid w:val="009E50D3"/>
    <w:rsid w:val="009E50E6"/>
    <w:rsid w:val="009E516D"/>
    <w:rsid w:val="009E5266"/>
    <w:rsid w:val="009E556F"/>
    <w:rsid w:val="009E577D"/>
    <w:rsid w:val="009E57C4"/>
    <w:rsid w:val="009E583F"/>
    <w:rsid w:val="009E5881"/>
    <w:rsid w:val="009E588C"/>
    <w:rsid w:val="009E58F7"/>
    <w:rsid w:val="009E5926"/>
    <w:rsid w:val="009E59CF"/>
    <w:rsid w:val="009E5AF5"/>
    <w:rsid w:val="009E5B28"/>
    <w:rsid w:val="009E5B52"/>
    <w:rsid w:val="009E5CAC"/>
    <w:rsid w:val="009E5D50"/>
    <w:rsid w:val="009E5F07"/>
    <w:rsid w:val="009E5F18"/>
    <w:rsid w:val="009E5F70"/>
    <w:rsid w:val="009E5F71"/>
    <w:rsid w:val="009E6022"/>
    <w:rsid w:val="009E605C"/>
    <w:rsid w:val="009E611A"/>
    <w:rsid w:val="009E61A7"/>
    <w:rsid w:val="009E62CF"/>
    <w:rsid w:val="009E62E8"/>
    <w:rsid w:val="009E62FF"/>
    <w:rsid w:val="009E633B"/>
    <w:rsid w:val="009E63B5"/>
    <w:rsid w:val="009E63F2"/>
    <w:rsid w:val="009E672F"/>
    <w:rsid w:val="009E6819"/>
    <w:rsid w:val="009E69BF"/>
    <w:rsid w:val="009E69C2"/>
    <w:rsid w:val="009E6ADC"/>
    <w:rsid w:val="009E6AFD"/>
    <w:rsid w:val="009E6D97"/>
    <w:rsid w:val="009E6DAF"/>
    <w:rsid w:val="009E6E3A"/>
    <w:rsid w:val="009E6EDC"/>
    <w:rsid w:val="009E6F23"/>
    <w:rsid w:val="009E7054"/>
    <w:rsid w:val="009E705C"/>
    <w:rsid w:val="009E71A5"/>
    <w:rsid w:val="009E743C"/>
    <w:rsid w:val="009E749F"/>
    <w:rsid w:val="009E74E2"/>
    <w:rsid w:val="009E754F"/>
    <w:rsid w:val="009E7564"/>
    <w:rsid w:val="009E777F"/>
    <w:rsid w:val="009E77F5"/>
    <w:rsid w:val="009E79BE"/>
    <w:rsid w:val="009E7A1F"/>
    <w:rsid w:val="009E7B2E"/>
    <w:rsid w:val="009E7C0D"/>
    <w:rsid w:val="009E7F21"/>
    <w:rsid w:val="009E7F9F"/>
    <w:rsid w:val="009F024C"/>
    <w:rsid w:val="009F02A8"/>
    <w:rsid w:val="009F0326"/>
    <w:rsid w:val="009F0479"/>
    <w:rsid w:val="009F054A"/>
    <w:rsid w:val="009F06A7"/>
    <w:rsid w:val="009F0752"/>
    <w:rsid w:val="009F0798"/>
    <w:rsid w:val="009F0A5D"/>
    <w:rsid w:val="009F0B0C"/>
    <w:rsid w:val="009F0CAC"/>
    <w:rsid w:val="009F0D74"/>
    <w:rsid w:val="009F0DD4"/>
    <w:rsid w:val="009F1276"/>
    <w:rsid w:val="009F1309"/>
    <w:rsid w:val="009F1503"/>
    <w:rsid w:val="009F168B"/>
    <w:rsid w:val="009F18DC"/>
    <w:rsid w:val="009F19BF"/>
    <w:rsid w:val="009F1BA6"/>
    <w:rsid w:val="009F1C10"/>
    <w:rsid w:val="009F1FA4"/>
    <w:rsid w:val="009F1FC3"/>
    <w:rsid w:val="009F2011"/>
    <w:rsid w:val="009F2042"/>
    <w:rsid w:val="009F212C"/>
    <w:rsid w:val="009F2156"/>
    <w:rsid w:val="009F229F"/>
    <w:rsid w:val="009F22C4"/>
    <w:rsid w:val="009F2342"/>
    <w:rsid w:val="009F237D"/>
    <w:rsid w:val="009F2438"/>
    <w:rsid w:val="009F2457"/>
    <w:rsid w:val="009F2670"/>
    <w:rsid w:val="009F2746"/>
    <w:rsid w:val="009F277A"/>
    <w:rsid w:val="009F27F9"/>
    <w:rsid w:val="009F282D"/>
    <w:rsid w:val="009F2920"/>
    <w:rsid w:val="009F2B07"/>
    <w:rsid w:val="009F2B77"/>
    <w:rsid w:val="009F2CE5"/>
    <w:rsid w:val="009F2DCE"/>
    <w:rsid w:val="009F2ED1"/>
    <w:rsid w:val="009F2F0B"/>
    <w:rsid w:val="009F309B"/>
    <w:rsid w:val="009F31DD"/>
    <w:rsid w:val="009F32AC"/>
    <w:rsid w:val="009F34B0"/>
    <w:rsid w:val="009F34DA"/>
    <w:rsid w:val="009F3568"/>
    <w:rsid w:val="009F35E1"/>
    <w:rsid w:val="009F3621"/>
    <w:rsid w:val="009F3680"/>
    <w:rsid w:val="009F372E"/>
    <w:rsid w:val="009F3768"/>
    <w:rsid w:val="009F376C"/>
    <w:rsid w:val="009F3820"/>
    <w:rsid w:val="009F384B"/>
    <w:rsid w:val="009F39FF"/>
    <w:rsid w:val="009F3AF2"/>
    <w:rsid w:val="009F3BE5"/>
    <w:rsid w:val="009F3BF0"/>
    <w:rsid w:val="009F3C20"/>
    <w:rsid w:val="009F3C4C"/>
    <w:rsid w:val="009F3CA5"/>
    <w:rsid w:val="009F3D1A"/>
    <w:rsid w:val="009F3D40"/>
    <w:rsid w:val="009F3E39"/>
    <w:rsid w:val="009F3F1D"/>
    <w:rsid w:val="009F400B"/>
    <w:rsid w:val="009F4014"/>
    <w:rsid w:val="009F411B"/>
    <w:rsid w:val="009F42AA"/>
    <w:rsid w:val="009F4339"/>
    <w:rsid w:val="009F4378"/>
    <w:rsid w:val="009F438F"/>
    <w:rsid w:val="009F43AA"/>
    <w:rsid w:val="009F441A"/>
    <w:rsid w:val="009F449D"/>
    <w:rsid w:val="009F44EE"/>
    <w:rsid w:val="009F4572"/>
    <w:rsid w:val="009F4633"/>
    <w:rsid w:val="009F46CD"/>
    <w:rsid w:val="009F4714"/>
    <w:rsid w:val="009F4785"/>
    <w:rsid w:val="009F4B0D"/>
    <w:rsid w:val="009F4BD5"/>
    <w:rsid w:val="009F4C05"/>
    <w:rsid w:val="009F4C3D"/>
    <w:rsid w:val="009F4C54"/>
    <w:rsid w:val="009F4CBE"/>
    <w:rsid w:val="009F4CE1"/>
    <w:rsid w:val="009F4D0B"/>
    <w:rsid w:val="009F4DA7"/>
    <w:rsid w:val="009F4FFE"/>
    <w:rsid w:val="009F51E5"/>
    <w:rsid w:val="009F5257"/>
    <w:rsid w:val="009F52C5"/>
    <w:rsid w:val="009F53E9"/>
    <w:rsid w:val="009F54C1"/>
    <w:rsid w:val="009F54F8"/>
    <w:rsid w:val="009F5696"/>
    <w:rsid w:val="009F56E0"/>
    <w:rsid w:val="009F57D7"/>
    <w:rsid w:val="009F5873"/>
    <w:rsid w:val="009F58FA"/>
    <w:rsid w:val="009F59A3"/>
    <w:rsid w:val="009F59B3"/>
    <w:rsid w:val="009F59E1"/>
    <w:rsid w:val="009F5A48"/>
    <w:rsid w:val="009F5B51"/>
    <w:rsid w:val="009F5B68"/>
    <w:rsid w:val="009F5CF0"/>
    <w:rsid w:val="009F5D29"/>
    <w:rsid w:val="009F5F6D"/>
    <w:rsid w:val="009F5F99"/>
    <w:rsid w:val="009F60ED"/>
    <w:rsid w:val="009F610B"/>
    <w:rsid w:val="009F6120"/>
    <w:rsid w:val="009F6169"/>
    <w:rsid w:val="009F61AE"/>
    <w:rsid w:val="009F61F0"/>
    <w:rsid w:val="009F633C"/>
    <w:rsid w:val="009F6394"/>
    <w:rsid w:val="009F64F9"/>
    <w:rsid w:val="009F65D7"/>
    <w:rsid w:val="009F663F"/>
    <w:rsid w:val="009F6692"/>
    <w:rsid w:val="009F66D1"/>
    <w:rsid w:val="009F68D5"/>
    <w:rsid w:val="009F69F8"/>
    <w:rsid w:val="009F6A44"/>
    <w:rsid w:val="009F6B13"/>
    <w:rsid w:val="009F6B15"/>
    <w:rsid w:val="009F6C22"/>
    <w:rsid w:val="009F6C3F"/>
    <w:rsid w:val="009F6C61"/>
    <w:rsid w:val="009F6CA1"/>
    <w:rsid w:val="009F6D61"/>
    <w:rsid w:val="009F6DD7"/>
    <w:rsid w:val="009F6DEA"/>
    <w:rsid w:val="009F6E21"/>
    <w:rsid w:val="009F6F4A"/>
    <w:rsid w:val="009F720A"/>
    <w:rsid w:val="009F7259"/>
    <w:rsid w:val="009F7278"/>
    <w:rsid w:val="009F73F7"/>
    <w:rsid w:val="009F7447"/>
    <w:rsid w:val="009F759E"/>
    <w:rsid w:val="009F759F"/>
    <w:rsid w:val="009F76B9"/>
    <w:rsid w:val="009F7886"/>
    <w:rsid w:val="009F7A30"/>
    <w:rsid w:val="009F7BBF"/>
    <w:rsid w:val="009F7C86"/>
    <w:rsid w:val="009F7DD3"/>
    <w:rsid w:val="00A001FF"/>
    <w:rsid w:val="00A00224"/>
    <w:rsid w:val="00A002FB"/>
    <w:rsid w:val="00A004EA"/>
    <w:rsid w:val="00A00520"/>
    <w:rsid w:val="00A00574"/>
    <w:rsid w:val="00A006C2"/>
    <w:rsid w:val="00A00839"/>
    <w:rsid w:val="00A00988"/>
    <w:rsid w:val="00A00A8C"/>
    <w:rsid w:val="00A00B26"/>
    <w:rsid w:val="00A00B53"/>
    <w:rsid w:val="00A00B83"/>
    <w:rsid w:val="00A00C19"/>
    <w:rsid w:val="00A00D0E"/>
    <w:rsid w:val="00A00D57"/>
    <w:rsid w:val="00A00D76"/>
    <w:rsid w:val="00A00DF9"/>
    <w:rsid w:val="00A00E82"/>
    <w:rsid w:val="00A00EA1"/>
    <w:rsid w:val="00A00F69"/>
    <w:rsid w:val="00A0103D"/>
    <w:rsid w:val="00A01110"/>
    <w:rsid w:val="00A0115E"/>
    <w:rsid w:val="00A01184"/>
    <w:rsid w:val="00A01236"/>
    <w:rsid w:val="00A0128F"/>
    <w:rsid w:val="00A0136F"/>
    <w:rsid w:val="00A0141A"/>
    <w:rsid w:val="00A01449"/>
    <w:rsid w:val="00A01495"/>
    <w:rsid w:val="00A01550"/>
    <w:rsid w:val="00A015CF"/>
    <w:rsid w:val="00A015D2"/>
    <w:rsid w:val="00A01953"/>
    <w:rsid w:val="00A01986"/>
    <w:rsid w:val="00A019D3"/>
    <w:rsid w:val="00A01A7F"/>
    <w:rsid w:val="00A01ABE"/>
    <w:rsid w:val="00A01AD8"/>
    <w:rsid w:val="00A01ADE"/>
    <w:rsid w:val="00A01B95"/>
    <w:rsid w:val="00A01BFD"/>
    <w:rsid w:val="00A01CE8"/>
    <w:rsid w:val="00A01D31"/>
    <w:rsid w:val="00A01E1E"/>
    <w:rsid w:val="00A01EF7"/>
    <w:rsid w:val="00A01F49"/>
    <w:rsid w:val="00A020A8"/>
    <w:rsid w:val="00A021C0"/>
    <w:rsid w:val="00A022F2"/>
    <w:rsid w:val="00A0232B"/>
    <w:rsid w:val="00A023EF"/>
    <w:rsid w:val="00A023F4"/>
    <w:rsid w:val="00A02430"/>
    <w:rsid w:val="00A02445"/>
    <w:rsid w:val="00A0251F"/>
    <w:rsid w:val="00A025DC"/>
    <w:rsid w:val="00A025E9"/>
    <w:rsid w:val="00A02698"/>
    <w:rsid w:val="00A026CD"/>
    <w:rsid w:val="00A026DF"/>
    <w:rsid w:val="00A02765"/>
    <w:rsid w:val="00A027DB"/>
    <w:rsid w:val="00A02872"/>
    <w:rsid w:val="00A028B6"/>
    <w:rsid w:val="00A02BD3"/>
    <w:rsid w:val="00A02BDF"/>
    <w:rsid w:val="00A02C99"/>
    <w:rsid w:val="00A02D22"/>
    <w:rsid w:val="00A02E31"/>
    <w:rsid w:val="00A02E3B"/>
    <w:rsid w:val="00A02EC9"/>
    <w:rsid w:val="00A02FE2"/>
    <w:rsid w:val="00A030AC"/>
    <w:rsid w:val="00A03188"/>
    <w:rsid w:val="00A03212"/>
    <w:rsid w:val="00A03305"/>
    <w:rsid w:val="00A033A7"/>
    <w:rsid w:val="00A03511"/>
    <w:rsid w:val="00A03578"/>
    <w:rsid w:val="00A036AE"/>
    <w:rsid w:val="00A037C2"/>
    <w:rsid w:val="00A039FE"/>
    <w:rsid w:val="00A03A41"/>
    <w:rsid w:val="00A03A80"/>
    <w:rsid w:val="00A03B9E"/>
    <w:rsid w:val="00A03B9F"/>
    <w:rsid w:val="00A03CAD"/>
    <w:rsid w:val="00A03CB8"/>
    <w:rsid w:val="00A03CD7"/>
    <w:rsid w:val="00A03D43"/>
    <w:rsid w:val="00A03EA7"/>
    <w:rsid w:val="00A03F0B"/>
    <w:rsid w:val="00A03FBE"/>
    <w:rsid w:val="00A03FE7"/>
    <w:rsid w:val="00A03FEA"/>
    <w:rsid w:val="00A0401B"/>
    <w:rsid w:val="00A04021"/>
    <w:rsid w:val="00A0405E"/>
    <w:rsid w:val="00A0408C"/>
    <w:rsid w:val="00A040EA"/>
    <w:rsid w:val="00A04113"/>
    <w:rsid w:val="00A04272"/>
    <w:rsid w:val="00A0428D"/>
    <w:rsid w:val="00A042FF"/>
    <w:rsid w:val="00A04380"/>
    <w:rsid w:val="00A043FA"/>
    <w:rsid w:val="00A0440E"/>
    <w:rsid w:val="00A04419"/>
    <w:rsid w:val="00A04432"/>
    <w:rsid w:val="00A044CD"/>
    <w:rsid w:val="00A044F8"/>
    <w:rsid w:val="00A0451C"/>
    <w:rsid w:val="00A04657"/>
    <w:rsid w:val="00A04786"/>
    <w:rsid w:val="00A047F9"/>
    <w:rsid w:val="00A04808"/>
    <w:rsid w:val="00A04888"/>
    <w:rsid w:val="00A048F5"/>
    <w:rsid w:val="00A04A69"/>
    <w:rsid w:val="00A04AF5"/>
    <w:rsid w:val="00A04BAD"/>
    <w:rsid w:val="00A04BB8"/>
    <w:rsid w:val="00A04D62"/>
    <w:rsid w:val="00A04EBD"/>
    <w:rsid w:val="00A04F08"/>
    <w:rsid w:val="00A050F5"/>
    <w:rsid w:val="00A05273"/>
    <w:rsid w:val="00A052EA"/>
    <w:rsid w:val="00A05430"/>
    <w:rsid w:val="00A05472"/>
    <w:rsid w:val="00A054AD"/>
    <w:rsid w:val="00A0573D"/>
    <w:rsid w:val="00A057F1"/>
    <w:rsid w:val="00A0582A"/>
    <w:rsid w:val="00A05853"/>
    <w:rsid w:val="00A05861"/>
    <w:rsid w:val="00A058FE"/>
    <w:rsid w:val="00A059CA"/>
    <w:rsid w:val="00A05A05"/>
    <w:rsid w:val="00A05AFE"/>
    <w:rsid w:val="00A05B4B"/>
    <w:rsid w:val="00A05B83"/>
    <w:rsid w:val="00A05B87"/>
    <w:rsid w:val="00A05BD2"/>
    <w:rsid w:val="00A05C32"/>
    <w:rsid w:val="00A05C45"/>
    <w:rsid w:val="00A05F17"/>
    <w:rsid w:val="00A05F2B"/>
    <w:rsid w:val="00A05F46"/>
    <w:rsid w:val="00A05FBD"/>
    <w:rsid w:val="00A06076"/>
    <w:rsid w:val="00A06095"/>
    <w:rsid w:val="00A06154"/>
    <w:rsid w:val="00A061A4"/>
    <w:rsid w:val="00A061FB"/>
    <w:rsid w:val="00A06229"/>
    <w:rsid w:val="00A062EC"/>
    <w:rsid w:val="00A06309"/>
    <w:rsid w:val="00A063A7"/>
    <w:rsid w:val="00A06535"/>
    <w:rsid w:val="00A0653F"/>
    <w:rsid w:val="00A0654F"/>
    <w:rsid w:val="00A06589"/>
    <w:rsid w:val="00A065FB"/>
    <w:rsid w:val="00A06708"/>
    <w:rsid w:val="00A06813"/>
    <w:rsid w:val="00A06823"/>
    <w:rsid w:val="00A06989"/>
    <w:rsid w:val="00A06993"/>
    <w:rsid w:val="00A069FB"/>
    <w:rsid w:val="00A06A20"/>
    <w:rsid w:val="00A06A46"/>
    <w:rsid w:val="00A06B6B"/>
    <w:rsid w:val="00A06C20"/>
    <w:rsid w:val="00A06C4C"/>
    <w:rsid w:val="00A06C97"/>
    <w:rsid w:val="00A06CD0"/>
    <w:rsid w:val="00A06E1A"/>
    <w:rsid w:val="00A06F20"/>
    <w:rsid w:val="00A06F62"/>
    <w:rsid w:val="00A070EF"/>
    <w:rsid w:val="00A07142"/>
    <w:rsid w:val="00A0718B"/>
    <w:rsid w:val="00A072AC"/>
    <w:rsid w:val="00A07386"/>
    <w:rsid w:val="00A074A9"/>
    <w:rsid w:val="00A074AF"/>
    <w:rsid w:val="00A074B4"/>
    <w:rsid w:val="00A07500"/>
    <w:rsid w:val="00A075F3"/>
    <w:rsid w:val="00A0771C"/>
    <w:rsid w:val="00A077EB"/>
    <w:rsid w:val="00A0790A"/>
    <w:rsid w:val="00A07934"/>
    <w:rsid w:val="00A079A6"/>
    <w:rsid w:val="00A079F2"/>
    <w:rsid w:val="00A07ADA"/>
    <w:rsid w:val="00A07AEB"/>
    <w:rsid w:val="00A07BC2"/>
    <w:rsid w:val="00A07C27"/>
    <w:rsid w:val="00A07C94"/>
    <w:rsid w:val="00A07D27"/>
    <w:rsid w:val="00A07DB7"/>
    <w:rsid w:val="00A07DB8"/>
    <w:rsid w:val="00A07E82"/>
    <w:rsid w:val="00A07F5C"/>
    <w:rsid w:val="00A07FE2"/>
    <w:rsid w:val="00A10101"/>
    <w:rsid w:val="00A101F3"/>
    <w:rsid w:val="00A10349"/>
    <w:rsid w:val="00A103CD"/>
    <w:rsid w:val="00A10492"/>
    <w:rsid w:val="00A1098E"/>
    <w:rsid w:val="00A109AA"/>
    <w:rsid w:val="00A109B9"/>
    <w:rsid w:val="00A10A2C"/>
    <w:rsid w:val="00A10A36"/>
    <w:rsid w:val="00A10AEE"/>
    <w:rsid w:val="00A10B1D"/>
    <w:rsid w:val="00A10B51"/>
    <w:rsid w:val="00A10BFF"/>
    <w:rsid w:val="00A10C31"/>
    <w:rsid w:val="00A10C69"/>
    <w:rsid w:val="00A10D62"/>
    <w:rsid w:val="00A10DFE"/>
    <w:rsid w:val="00A10EF4"/>
    <w:rsid w:val="00A10F2C"/>
    <w:rsid w:val="00A10F40"/>
    <w:rsid w:val="00A11014"/>
    <w:rsid w:val="00A110B6"/>
    <w:rsid w:val="00A1120D"/>
    <w:rsid w:val="00A1121B"/>
    <w:rsid w:val="00A1129C"/>
    <w:rsid w:val="00A11371"/>
    <w:rsid w:val="00A11552"/>
    <w:rsid w:val="00A115F7"/>
    <w:rsid w:val="00A1172F"/>
    <w:rsid w:val="00A1179F"/>
    <w:rsid w:val="00A118A9"/>
    <w:rsid w:val="00A11926"/>
    <w:rsid w:val="00A1198A"/>
    <w:rsid w:val="00A119EE"/>
    <w:rsid w:val="00A11A0E"/>
    <w:rsid w:val="00A11B32"/>
    <w:rsid w:val="00A11CB2"/>
    <w:rsid w:val="00A11CD0"/>
    <w:rsid w:val="00A1203D"/>
    <w:rsid w:val="00A12047"/>
    <w:rsid w:val="00A12217"/>
    <w:rsid w:val="00A1236D"/>
    <w:rsid w:val="00A12386"/>
    <w:rsid w:val="00A124C9"/>
    <w:rsid w:val="00A125FC"/>
    <w:rsid w:val="00A12755"/>
    <w:rsid w:val="00A127BF"/>
    <w:rsid w:val="00A127D0"/>
    <w:rsid w:val="00A129F0"/>
    <w:rsid w:val="00A12BD6"/>
    <w:rsid w:val="00A12CDC"/>
    <w:rsid w:val="00A12DE3"/>
    <w:rsid w:val="00A12E7F"/>
    <w:rsid w:val="00A12EDD"/>
    <w:rsid w:val="00A130EF"/>
    <w:rsid w:val="00A1342B"/>
    <w:rsid w:val="00A13702"/>
    <w:rsid w:val="00A1373E"/>
    <w:rsid w:val="00A137A8"/>
    <w:rsid w:val="00A137EF"/>
    <w:rsid w:val="00A13841"/>
    <w:rsid w:val="00A13888"/>
    <w:rsid w:val="00A13948"/>
    <w:rsid w:val="00A13A08"/>
    <w:rsid w:val="00A13A75"/>
    <w:rsid w:val="00A13AFD"/>
    <w:rsid w:val="00A13B3A"/>
    <w:rsid w:val="00A13CE0"/>
    <w:rsid w:val="00A13CEA"/>
    <w:rsid w:val="00A13EFD"/>
    <w:rsid w:val="00A13FF2"/>
    <w:rsid w:val="00A1401F"/>
    <w:rsid w:val="00A141FC"/>
    <w:rsid w:val="00A14213"/>
    <w:rsid w:val="00A14287"/>
    <w:rsid w:val="00A1430B"/>
    <w:rsid w:val="00A1436E"/>
    <w:rsid w:val="00A14464"/>
    <w:rsid w:val="00A144F4"/>
    <w:rsid w:val="00A14569"/>
    <w:rsid w:val="00A146C4"/>
    <w:rsid w:val="00A146C6"/>
    <w:rsid w:val="00A147F8"/>
    <w:rsid w:val="00A14979"/>
    <w:rsid w:val="00A14A49"/>
    <w:rsid w:val="00A14B4C"/>
    <w:rsid w:val="00A14BB3"/>
    <w:rsid w:val="00A14C53"/>
    <w:rsid w:val="00A14D58"/>
    <w:rsid w:val="00A14D77"/>
    <w:rsid w:val="00A14ECB"/>
    <w:rsid w:val="00A14FA5"/>
    <w:rsid w:val="00A15214"/>
    <w:rsid w:val="00A1522E"/>
    <w:rsid w:val="00A152E9"/>
    <w:rsid w:val="00A15305"/>
    <w:rsid w:val="00A15390"/>
    <w:rsid w:val="00A153C3"/>
    <w:rsid w:val="00A153F9"/>
    <w:rsid w:val="00A154DC"/>
    <w:rsid w:val="00A15511"/>
    <w:rsid w:val="00A1555B"/>
    <w:rsid w:val="00A15576"/>
    <w:rsid w:val="00A155C5"/>
    <w:rsid w:val="00A155E4"/>
    <w:rsid w:val="00A156C9"/>
    <w:rsid w:val="00A156CD"/>
    <w:rsid w:val="00A157B3"/>
    <w:rsid w:val="00A157C7"/>
    <w:rsid w:val="00A157DE"/>
    <w:rsid w:val="00A158B7"/>
    <w:rsid w:val="00A159E3"/>
    <w:rsid w:val="00A159ED"/>
    <w:rsid w:val="00A15AB6"/>
    <w:rsid w:val="00A15ADA"/>
    <w:rsid w:val="00A15BFD"/>
    <w:rsid w:val="00A15D4A"/>
    <w:rsid w:val="00A15D4C"/>
    <w:rsid w:val="00A160D8"/>
    <w:rsid w:val="00A1611D"/>
    <w:rsid w:val="00A16198"/>
    <w:rsid w:val="00A16217"/>
    <w:rsid w:val="00A16350"/>
    <w:rsid w:val="00A163FC"/>
    <w:rsid w:val="00A16555"/>
    <w:rsid w:val="00A165D9"/>
    <w:rsid w:val="00A16613"/>
    <w:rsid w:val="00A1682B"/>
    <w:rsid w:val="00A168CD"/>
    <w:rsid w:val="00A16AD8"/>
    <w:rsid w:val="00A16B1A"/>
    <w:rsid w:val="00A16B46"/>
    <w:rsid w:val="00A16C0D"/>
    <w:rsid w:val="00A16C4C"/>
    <w:rsid w:val="00A16D98"/>
    <w:rsid w:val="00A16EC4"/>
    <w:rsid w:val="00A16FD7"/>
    <w:rsid w:val="00A171AE"/>
    <w:rsid w:val="00A17331"/>
    <w:rsid w:val="00A17516"/>
    <w:rsid w:val="00A1769A"/>
    <w:rsid w:val="00A1779A"/>
    <w:rsid w:val="00A177F2"/>
    <w:rsid w:val="00A17839"/>
    <w:rsid w:val="00A179D2"/>
    <w:rsid w:val="00A179F9"/>
    <w:rsid w:val="00A17B07"/>
    <w:rsid w:val="00A17B15"/>
    <w:rsid w:val="00A17B4E"/>
    <w:rsid w:val="00A17CDF"/>
    <w:rsid w:val="00A17D18"/>
    <w:rsid w:val="00A17D72"/>
    <w:rsid w:val="00A17E82"/>
    <w:rsid w:val="00A17EFD"/>
    <w:rsid w:val="00A17F9F"/>
    <w:rsid w:val="00A20007"/>
    <w:rsid w:val="00A20054"/>
    <w:rsid w:val="00A20064"/>
    <w:rsid w:val="00A201C5"/>
    <w:rsid w:val="00A2021E"/>
    <w:rsid w:val="00A203CA"/>
    <w:rsid w:val="00A203FE"/>
    <w:rsid w:val="00A204FB"/>
    <w:rsid w:val="00A20527"/>
    <w:rsid w:val="00A20539"/>
    <w:rsid w:val="00A2055E"/>
    <w:rsid w:val="00A205ED"/>
    <w:rsid w:val="00A20638"/>
    <w:rsid w:val="00A20758"/>
    <w:rsid w:val="00A208B3"/>
    <w:rsid w:val="00A20967"/>
    <w:rsid w:val="00A20AC0"/>
    <w:rsid w:val="00A20B64"/>
    <w:rsid w:val="00A20BE6"/>
    <w:rsid w:val="00A20C6C"/>
    <w:rsid w:val="00A20CAB"/>
    <w:rsid w:val="00A20DF3"/>
    <w:rsid w:val="00A20DF9"/>
    <w:rsid w:val="00A20E75"/>
    <w:rsid w:val="00A21020"/>
    <w:rsid w:val="00A21033"/>
    <w:rsid w:val="00A21072"/>
    <w:rsid w:val="00A211AB"/>
    <w:rsid w:val="00A211B2"/>
    <w:rsid w:val="00A2136C"/>
    <w:rsid w:val="00A21445"/>
    <w:rsid w:val="00A214A5"/>
    <w:rsid w:val="00A215B9"/>
    <w:rsid w:val="00A216E0"/>
    <w:rsid w:val="00A21708"/>
    <w:rsid w:val="00A218F3"/>
    <w:rsid w:val="00A2195D"/>
    <w:rsid w:val="00A21A17"/>
    <w:rsid w:val="00A21AAA"/>
    <w:rsid w:val="00A21C95"/>
    <w:rsid w:val="00A21CF3"/>
    <w:rsid w:val="00A21D26"/>
    <w:rsid w:val="00A21DCD"/>
    <w:rsid w:val="00A21E7B"/>
    <w:rsid w:val="00A220CF"/>
    <w:rsid w:val="00A2212E"/>
    <w:rsid w:val="00A22263"/>
    <w:rsid w:val="00A2243E"/>
    <w:rsid w:val="00A22692"/>
    <w:rsid w:val="00A22764"/>
    <w:rsid w:val="00A22A98"/>
    <w:rsid w:val="00A22AC3"/>
    <w:rsid w:val="00A22BF1"/>
    <w:rsid w:val="00A22C4B"/>
    <w:rsid w:val="00A22CFF"/>
    <w:rsid w:val="00A22D02"/>
    <w:rsid w:val="00A22E3D"/>
    <w:rsid w:val="00A230B5"/>
    <w:rsid w:val="00A23221"/>
    <w:rsid w:val="00A2322D"/>
    <w:rsid w:val="00A23254"/>
    <w:rsid w:val="00A2329A"/>
    <w:rsid w:val="00A2329C"/>
    <w:rsid w:val="00A232F6"/>
    <w:rsid w:val="00A23336"/>
    <w:rsid w:val="00A2333A"/>
    <w:rsid w:val="00A233F7"/>
    <w:rsid w:val="00A234D5"/>
    <w:rsid w:val="00A236E9"/>
    <w:rsid w:val="00A2388B"/>
    <w:rsid w:val="00A23959"/>
    <w:rsid w:val="00A239E0"/>
    <w:rsid w:val="00A23B1A"/>
    <w:rsid w:val="00A23D62"/>
    <w:rsid w:val="00A23D6C"/>
    <w:rsid w:val="00A23D71"/>
    <w:rsid w:val="00A23EB4"/>
    <w:rsid w:val="00A23FBA"/>
    <w:rsid w:val="00A240A3"/>
    <w:rsid w:val="00A240F5"/>
    <w:rsid w:val="00A24155"/>
    <w:rsid w:val="00A2420D"/>
    <w:rsid w:val="00A24271"/>
    <w:rsid w:val="00A242C3"/>
    <w:rsid w:val="00A24448"/>
    <w:rsid w:val="00A24507"/>
    <w:rsid w:val="00A24709"/>
    <w:rsid w:val="00A24813"/>
    <w:rsid w:val="00A24873"/>
    <w:rsid w:val="00A2487E"/>
    <w:rsid w:val="00A248E4"/>
    <w:rsid w:val="00A249EB"/>
    <w:rsid w:val="00A24A2D"/>
    <w:rsid w:val="00A24BE1"/>
    <w:rsid w:val="00A24C3B"/>
    <w:rsid w:val="00A24CCA"/>
    <w:rsid w:val="00A24E6E"/>
    <w:rsid w:val="00A24EA9"/>
    <w:rsid w:val="00A24F0D"/>
    <w:rsid w:val="00A24FC4"/>
    <w:rsid w:val="00A24FD7"/>
    <w:rsid w:val="00A250C8"/>
    <w:rsid w:val="00A2512F"/>
    <w:rsid w:val="00A25221"/>
    <w:rsid w:val="00A252CD"/>
    <w:rsid w:val="00A25332"/>
    <w:rsid w:val="00A2535A"/>
    <w:rsid w:val="00A2539F"/>
    <w:rsid w:val="00A25517"/>
    <w:rsid w:val="00A25550"/>
    <w:rsid w:val="00A255B1"/>
    <w:rsid w:val="00A255C0"/>
    <w:rsid w:val="00A255EC"/>
    <w:rsid w:val="00A255F8"/>
    <w:rsid w:val="00A2564D"/>
    <w:rsid w:val="00A2571A"/>
    <w:rsid w:val="00A257A5"/>
    <w:rsid w:val="00A257CE"/>
    <w:rsid w:val="00A25800"/>
    <w:rsid w:val="00A25855"/>
    <w:rsid w:val="00A258FB"/>
    <w:rsid w:val="00A25AF0"/>
    <w:rsid w:val="00A25B73"/>
    <w:rsid w:val="00A25C95"/>
    <w:rsid w:val="00A25CF6"/>
    <w:rsid w:val="00A25D21"/>
    <w:rsid w:val="00A25D2C"/>
    <w:rsid w:val="00A25DF2"/>
    <w:rsid w:val="00A25F3B"/>
    <w:rsid w:val="00A26028"/>
    <w:rsid w:val="00A26142"/>
    <w:rsid w:val="00A2617C"/>
    <w:rsid w:val="00A26194"/>
    <w:rsid w:val="00A2628E"/>
    <w:rsid w:val="00A26350"/>
    <w:rsid w:val="00A26357"/>
    <w:rsid w:val="00A26435"/>
    <w:rsid w:val="00A265CE"/>
    <w:rsid w:val="00A267A4"/>
    <w:rsid w:val="00A2685C"/>
    <w:rsid w:val="00A2689F"/>
    <w:rsid w:val="00A26905"/>
    <w:rsid w:val="00A269D2"/>
    <w:rsid w:val="00A269EC"/>
    <w:rsid w:val="00A26A8C"/>
    <w:rsid w:val="00A26A97"/>
    <w:rsid w:val="00A26A98"/>
    <w:rsid w:val="00A26AC0"/>
    <w:rsid w:val="00A26B3A"/>
    <w:rsid w:val="00A26C3C"/>
    <w:rsid w:val="00A26C83"/>
    <w:rsid w:val="00A26DB2"/>
    <w:rsid w:val="00A26E56"/>
    <w:rsid w:val="00A26FE6"/>
    <w:rsid w:val="00A26FFF"/>
    <w:rsid w:val="00A2706E"/>
    <w:rsid w:val="00A27081"/>
    <w:rsid w:val="00A270E1"/>
    <w:rsid w:val="00A27121"/>
    <w:rsid w:val="00A272E0"/>
    <w:rsid w:val="00A272FA"/>
    <w:rsid w:val="00A273E4"/>
    <w:rsid w:val="00A273F9"/>
    <w:rsid w:val="00A27404"/>
    <w:rsid w:val="00A27797"/>
    <w:rsid w:val="00A27873"/>
    <w:rsid w:val="00A278F2"/>
    <w:rsid w:val="00A2795D"/>
    <w:rsid w:val="00A279AC"/>
    <w:rsid w:val="00A27A8A"/>
    <w:rsid w:val="00A27AB8"/>
    <w:rsid w:val="00A27AEC"/>
    <w:rsid w:val="00A27B1F"/>
    <w:rsid w:val="00A27C0E"/>
    <w:rsid w:val="00A27C39"/>
    <w:rsid w:val="00A27D7F"/>
    <w:rsid w:val="00A3013C"/>
    <w:rsid w:val="00A30158"/>
    <w:rsid w:val="00A3015F"/>
    <w:rsid w:val="00A301D9"/>
    <w:rsid w:val="00A30292"/>
    <w:rsid w:val="00A30298"/>
    <w:rsid w:val="00A30386"/>
    <w:rsid w:val="00A3043E"/>
    <w:rsid w:val="00A304E9"/>
    <w:rsid w:val="00A305B0"/>
    <w:rsid w:val="00A305B5"/>
    <w:rsid w:val="00A306BC"/>
    <w:rsid w:val="00A306EB"/>
    <w:rsid w:val="00A30879"/>
    <w:rsid w:val="00A308CE"/>
    <w:rsid w:val="00A308E4"/>
    <w:rsid w:val="00A309A8"/>
    <w:rsid w:val="00A309BE"/>
    <w:rsid w:val="00A30C61"/>
    <w:rsid w:val="00A30CF8"/>
    <w:rsid w:val="00A30D89"/>
    <w:rsid w:val="00A30DAD"/>
    <w:rsid w:val="00A30DD4"/>
    <w:rsid w:val="00A30DF9"/>
    <w:rsid w:val="00A30E27"/>
    <w:rsid w:val="00A30E33"/>
    <w:rsid w:val="00A30F73"/>
    <w:rsid w:val="00A30F78"/>
    <w:rsid w:val="00A30F8A"/>
    <w:rsid w:val="00A3110A"/>
    <w:rsid w:val="00A3114C"/>
    <w:rsid w:val="00A3119D"/>
    <w:rsid w:val="00A311A3"/>
    <w:rsid w:val="00A311AE"/>
    <w:rsid w:val="00A311C1"/>
    <w:rsid w:val="00A31216"/>
    <w:rsid w:val="00A31271"/>
    <w:rsid w:val="00A3138C"/>
    <w:rsid w:val="00A313B5"/>
    <w:rsid w:val="00A31420"/>
    <w:rsid w:val="00A314E0"/>
    <w:rsid w:val="00A314EB"/>
    <w:rsid w:val="00A31501"/>
    <w:rsid w:val="00A31560"/>
    <w:rsid w:val="00A31607"/>
    <w:rsid w:val="00A31627"/>
    <w:rsid w:val="00A3166D"/>
    <w:rsid w:val="00A31796"/>
    <w:rsid w:val="00A31802"/>
    <w:rsid w:val="00A31819"/>
    <w:rsid w:val="00A319C8"/>
    <w:rsid w:val="00A319E0"/>
    <w:rsid w:val="00A319E8"/>
    <w:rsid w:val="00A31A2E"/>
    <w:rsid w:val="00A31A94"/>
    <w:rsid w:val="00A31B00"/>
    <w:rsid w:val="00A31B69"/>
    <w:rsid w:val="00A31BCB"/>
    <w:rsid w:val="00A31BDD"/>
    <w:rsid w:val="00A31E70"/>
    <w:rsid w:val="00A31F59"/>
    <w:rsid w:val="00A31FB5"/>
    <w:rsid w:val="00A320AC"/>
    <w:rsid w:val="00A320DB"/>
    <w:rsid w:val="00A321C3"/>
    <w:rsid w:val="00A321D9"/>
    <w:rsid w:val="00A3221E"/>
    <w:rsid w:val="00A3228F"/>
    <w:rsid w:val="00A323E8"/>
    <w:rsid w:val="00A323FE"/>
    <w:rsid w:val="00A32662"/>
    <w:rsid w:val="00A326A8"/>
    <w:rsid w:val="00A32801"/>
    <w:rsid w:val="00A32839"/>
    <w:rsid w:val="00A3295D"/>
    <w:rsid w:val="00A329DB"/>
    <w:rsid w:val="00A329F2"/>
    <w:rsid w:val="00A32ADE"/>
    <w:rsid w:val="00A32B50"/>
    <w:rsid w:val="00A32B63"/>
    <w:rsid w:val="00A32C51"/>
    <w:rsid w:val="00A32D5A"/>
    <w:rsid w:val="00A32EE2"/>
    <w:rsid w:val="00A32F58"/>
    <w:rsid w:val="00A32F79"/>
    <w:rsid w:val="00A32F8A"/>
    <w:rsid w:val="00A33092"/>
    <w:rsid w:val="00A330AD"/>
    <w:rsid w:val="00A3327D"/>
    <w:rsid w:val="00A332B1"/>
    <w:rsid w:val="00A332B6"/>
    <w:rsid w:val="00A33508"/>
    <w:rsid w:val="00A33557"/>
    <w:rsid w:val="00A33622"/>
    <w:rsid w:val="00A336E7"/>
    <w:rsid w:val="00A336EA"/>
    <w:rsid w:val="00A3374E"/>
    <w:rsid w:val="00A3378F"/>
    <w:rsid w:val="00A337F3"/>
    <w:rsid w:val="00A3395E"/>
    <w:rsid w:val="00A33B9E"/>
    <w:rsid w:val="00A33CFB"/>
    <w:rsid w:val="00A33D08"/>
    <w:rsid w:val="00A33D3A"/>
    <w:rsid w:val="00A33D51"/>
    <w:rsid w:val="00A33D8B"/>
    <w:rsid w:val="00A33F14"/>
    <w:rsid w:val="00A33F82"/>
    <w:rsid w:val="00A340D6"/>
    <w:rsid w:val="00A342DA"/>
    <w:rsid w:val="00A346B4"/>
    <w:rsid w:val="00A34705"/>
    <w:rsid w:val="00A347A3"/>
    <w:rsid w:val="00A348E6"/>
    <w:rsid w:val="00A348FB"/>
    <w:rsid w:val="00A349AF"/>
    <w:rsid w:val="00A34A7B"/>
    <w:rsid w:val="00A34AA3"/>
    <w:rsid w:val="00A34B4F"/>
    <w:rsid w:val="00A34B6C"/>
    <w:rsid w:val="00A34C62"/>
    <w:rsid w:val="00A34C6F"/>
    <w:rsid w:val="00A34D8E"/>
    <w:rsid w:val="00A34E51"/>
    <w:rsid w:val="00A35118"/>
    <w:rsid w:val="00A3518E"/>
    <w:rsid w:val="00A351E9"/>
    <w:rsid w:val="00A35256"/>
    <w:rsid w:val="00A35260"/>
    <w:rsid w:val="00A35339"/>
    <w:rsid w:val="00A353C1"/>
    <w:rsid w:val="00A3543A"/>
    <w:rsid w:val="00A3547E"/>
    <w:rsid w:val="00A354A3"/>
    <w:rsid w:val="00A356A0"/>
    <w:rsid w:val="00A35722"/>
    <w:rsid w:val="00A35859"/>
    <w:rsid w:val="00A358C8"/>
    <w:rsid w:val="00A35A30"/>
    <w:rsid w:val="00A35C7E"/>
    <w:rsid w:val="00A35CBF"/>
    <w:rsid w:val="00A35CF4"/>
    <w:rsid w:val="00A35D16"/>
    <w:rsid w:val="00A35D80"/>
    <w:rsid w:val="00A35DA6"/>
    <w:rsid w:val="00A35E0F"/>
    <w:rsid w:val="00A35E11"/>
    <w:rsid w:val="00A35E5A"/>
    <w:rsid w:val="00A35E96"/>
    <w:rsid w:val="00A35EDC"/>
    <w:rsid w:val="00A35F18"/>
    <w:rsid w:val="00A35FB9"/>
    <w:rsid w:val="00A36029"/>
    <w:rsid w:val="00A36077"/>
    <w:rsid w:val="00A360BC"/>
    <w:rsid w:val="00A36196"/>
    <w:rsid w:val="00A36251"/>
    <w:rsid w:val="00A3635F"/>
    <w:rsid w:val="00A363B9"/>
    <w:rsid w:val="00A3641E"/>
    <w:rsid w:val="00A364C2"/>
    <w:rsid w:val="00A36561"/>
    <w:rsid w:val="00A365F2"/>
    <w:rsid w:val="00A36733"/>
    <w:rsid w:val="00A3675E"/>
    <w:rsid w:val="00A36840"/>
    <w:rsid w:val="00A36943"/>
    <w:rsid w:val="00A3694F"/>
    <w:rsid w:val="00A36953"/>
    <w:rsid w:val="00A36975"/>
    <w:rsid w:val="00A36CB6"/>
    <w:rsid w:val="00A36CBC"/>
    <w:rsid w:val="00A36E00"/>
    <w:rsid w:val="00A36E34"/>
    <w:rsid w:val="00A36EFB"/>
    <w:rsid w:val="00A36F09"/>
    <w:rsid w:val="00A37067"/>
    <w:rsid w:val="00A3711F"/>
    <w:rsid w:val="00A373DD"/>
    <w:rsid w:val="00A37406"/>
    <w:rsid w:val="00A375FF"/>
    <w:rsid w:val="00A37665"/>
    <w:rsid w:val="00A377E3"/>
    <w:rsid w:val="00A3784C"/>
    <w:rsid w:val="00A379E6"/>
    <w:rsid w:val="00A379F4"/>
    <w:rsid w:val="00A37B5D"/>
    <w:rsid w:val="00A37BCD"/>
    <w:rsid w:val="00A37C68"/>
    <w:rsid w:val="00A37E34"/>
    <w:rsid w:val="00A37ECA"/>
    <w:rsid w:val="00A37F82"/>
    <w:rsid w:val="00A37FEB"/>
    <w:rsid w:val="00A4006F"/>
    <w:rsid w:val="00A401C8"/>
    <w:rsid w:val="00A403CB"/>
    <w:rsid w:val="00A404F8"/>
    <w:rsid w:val="00A4052B"/>
    <w:rsid w:val="00A406BE"/>
    <w:rsid w:val="00A406CD"/>
    <w:rsid w:val="00A406F0"/>
    <w:rsid w:val="00A4079C"/>
    <w:rsid w:val="00A407A9"/>
    <w:rsid w:val="00A407F3"/>
    <w:rsid w:val="00A407F4"/>
    <w:rsid w:val="00A40984"/>
    <w:rsid w:val="00A40B9B"/>
    <w:rsid w:val="00A40C49"/>
    <w:rsid w:val="00A40CDA"/>
    <w:rsid w:val="00A40E3B"/>
    <w:rsid w:val="00A40EC6"/>
    <w:rsid w:val="00A41038"/>
    <w:rsid w:val="00A41057"/>
    <w:rsid w:val="00A41277"/>
    <w:rsid w:val="00A41393"/>
    <w:rsid w:val="00A41398"/>
    <w:rsid w:val="00A41423"/>
    <w:rsid w:val="00A41478"/>
    <w:rsid w:val="00A41533"/>
    <w:rsid w:val="00A41689"/>
    <w:rsid w:val="00A416A8"/>
    <w:rsid w:val="00A416F5"/>
    <w:rsid w:val="00A4178C"/>
    <w:rsid w:val="00A41822"/>
    <w:rsid w:val="00A4186D"/>
    <w:rsid w:val="00A41945"/>
    <w:rsid w:val="00A4194D"/>
    <w:rsid w:val="00A419F4"/>
    <w:rsid w:val="00A41A5A"/>
    <w:rsid w:val="00A41A80"/>
    <w:rsid w:val="00A41AB4"/>
    <w:rsid w:val="00A41C5F"/>
    <w:rsid w:val="00A41C65"/>
    <w:rsid w:val="00A41CE0"/>
    <w:rsid w:val="00A41E83"/>
    <w:rsid w:val="00A41E86"/>
    <w:rsid w:val="00A421BE"/>
    <w:rsid w:val="00A42299"/>
    <w:rsid w:val="00A42592"/>
    <w:rsid w:val="00A426AB"/>
    <w:rsid w:val="00A42785"/>
    <w:rsid w:val="00A42796"/>
    <w:rsid w:val="00A427DF"/>
    <w:rsid w:val="00A42848"/>
    <w:rsid w:val="00A42886"/>
    <w:rsid w:val="00A428FE"/>
    <w:rsid w:val="00A42916"/>
    <w:rsid w:val="00A42A3F"/>
    <w:rsid w:val="00A42AAF"/>
    <w:rsid w:val="00A42BB4"/>
    <w:rsid w:val="00A42C04"/>
    <w:rsid w:val="00A42C2D"/>
    <w:rsid w:val="00A42C45"/>
    <w:rsid w:val="00A42D68"/>
    <w:rsid w:val="00A42DFB"/>
    <w:rsid w:val="00A43152"/>
    <w:rsid w:val="00A431B3"/>
    <w:rsid w:val="00A4323F"/>
    <w:rsid w:val="00A43391"/>
    <w:rsid w:val="00A43616"/>
    <w:rsid w:val="00A4366F"/>
    <w:rsid w:val="00A43737"/>
    <w:rsid w:val="00A43739"/>
    <w:rsid w:val="00A437FD"/>
    <w:rsid w:val="00A439E4"/>
    <w:rsid w:val="00A43A14"/>
    <w:rsid w:val="00A43B0A"/>
    <w:rsid w:val="00A43BA7"/>
    <w:rsid w:val="00A43C48"/>
    <w:rsid w:val="00A43C59"/>
    <w:rsid w:val="00A43E56"/>
    <w:rsid w:val="00A43EFB"/>
    <w:rsid w:val="00A44046"/>
    <w:rsid w:val="00A4406B"/>
    <w:rsid w:val="00A440C3"/>
    <w:rsid w:val="00A441D9"/>
    <w:rsid w:val="00A443B5"/>
    <w:rsid w:val="00A443E4"/>
    <w:rsid w:val="00A4442A"/>
    <w:rsid w:val="00A44504"/>
    <w:rsid w:val="00A44591"/>
    <w:rsid w:val="00A44651"/>
    <w:rsid w:val="00A447C5"/>
    <w:rsid w:val="00A44824"/>
    <w:rsid w:val="00A4483E"/>
    <w:rsid w:val="00A44893"/>
    <w:rsid w:val="00A448AF"/>
    <w:rsid w:val="00A44908"/>
    <w:rsid w:val="00A44930"/>
    <w:rsid w:val="00A449B1"/>
    <w:rsid w:val="00A44A21"/>
    <w:rsid w:val="00A44A8E"/>
    <w:rsid w:val="00A44A97"/>
    <w:rsid w:val="00A44B02"/>
    <w:rsid w:val="00A44BAE"/>
    <w:rsid w:val="00A44CEB"/>
    <w:rsid w:val="00A44CEC"/>
    <w:rsid w:val="00A44EFD"/>
    <w:rsid w:val="00A44F19"/>
    <w:rsid w:val="00A451C7"/>
    <w:rsid w:val="00A451D2"/>
    <w:rsid w:val="00A451E8"/>
    <w:rsid w:val="00A4520D"/>
    <w:rsid w:val="00A4539D"/>
    <w:rsid w:val="00A454A0"/>
    <w:rsid w:val="00A4550B"/>
    <w:rsid w:val="00A4558E"/>
    <w:rsid w:val="00A45718"/>
    <w:rsid w:val="00A4573A"/>
    <w:rsid w:val="00A457AB"/>
    <w:rsid w:val="00A457E5"/>
    <w:rsid w:val="00A458DA"/>
    <w:rsid w:val="00A459B7"/>
    <w:rsid w:val="00A45B9B"/>
    <w:rsid w:val="00A45E00"/>
    <w:rsid w:val="00A45EFA"/>
    <w:rsid w:val="00A45FB0"/>
    <w:rsid w:val="00A45FC9"/>
    <w:rsid w:val="00A461B1"/>
    <w:rsid w:val="00A46226"/>
    <w:rsid w:val="00A463D5"/>
    <w:rsid w:val="00A46469"/>
    <w:rsid w:val="00A46488"/>
    <w:rsid w:val="00A46591"/>
    <w:rsid w:val="00A465E1"/>
    <w:rsid w:val="00A46625"/>
    <w:rsid w:val="00A466C2"/>
    <w:rsid w:val="00A46726"/>
    <w:rsid w:val="00A46883"/>
    <w:rsid w:val="00A4688C"/>
    <w:rsid w:val="00A468DC"/>
    <w:rsid w:val="00A469E0"/>
    <w:rsid w:val="00A46AE2"/>
    <w:rsid w:val="00A46D43"/>
    <w:rsid w:val="00A46D96"/>
    <w:rsid w:val="00A46DF2"/>
    <w:rsid w:val="00A46E75"/>
    <w:rsid w:val="00A46E97"/>
    <w:rsid w:val="00A47072"/>
    <w:rsid w:val="00A47097"/>
    <w:rsid w:val="00A470CD"/>
    <w:rsid w:val="00A4711A"/>
    <w:rsid w:val="00A47182"/>
    <w:rsid w:val="00A471EB"/>
    <w:rsid w:val="00A47232"/>
    <w:rsid w:val="00A47246"/>
    <w:rsid w:val="00A472C2"/>
    <w:rsid w:val="00A47301"/>
    <w:rsid w:val="00A47308"/>
    <w:rsid w:val="00A473A8"/>
    <w:rsid w:val="00A474DD"/>
    <w:rsid w:val="00A474EB"/>
    <w:rsid w:val="00A4757B"/>
    <w:rsid w:val="00A4759C"/>
    <w:rsid w:val="00A47675"/>
    <w:rsid w:val="00A4769F"/>
    <w:rsid w:val="00A47703"/>
    <w:rsid w:val="00A477A0"/>
    <w:rsid w:val="00A477F2"/>
    <w:rsid w:val="00A477F7"/>
    <w:rsid w:val="00A478B4"/>
    <w:rsid w:val="00A4791B"/>
    <w:rsid w:val="00A47A9A"/>
    <w:rsid w:val="00A47AA2"/>
    <w:rsid w:val="00A47C44"/>
    <w:rsid w:val="00A47CDA"/>
    <w:rsid w:val="00A47D32"/>
    <w:rsid w:val="00A47D69"/>
    <w:rsid w:val="00A47DD6"/>
    <w:rsid w:val="00A47E26"/>
    <w:rsid w:val="00A47F24"/>
    <w:rsid w:val="00A50047"/>
    <w:rsid w:val="00A50211"/>
    <w:rsid w:val="00A502BB"/>
    <w:rsid w:val="00A50361"/>
    <w:rsid w:val="00A5038C"/>
    <w:rsid w:val="00A504B8"/>
    <w:rsid w:val="00A504FF"/>
    <w:rsid w:val="00A505EC"/>
    <w:rsid w:val="00A5063B"/>
    <w:rsid w:val="00A50723"/>
    <w:rsid w:val="00A50789"/>
    <w:rsid w:val="00A5089B"/>
    <w:rsid w:val="00A5098C"/>
    <w:rsid w:val="00A509AF"/>
    <w:rsid w:val="00A50A56"/>
    <w:rsid w:val="00A50BAD"/>
    <w:rsid w:val="00A50CA1"/>
    <w:rsid w:val="00A50D10"/>
    <w:rsid w:val="00A50D55"/>
    <w:rsid w:val="00A50D90"/>
    <w:rsid w:val="00A50E6F"/>
    <w:rsid w:val="00A50ECD"/>
    <w:rsid w:val="00A50F06"/>
    <w:rsid w:val="00A50F74"/>
    <w:rsid w:val="00A51138"/>
    <w:rsid w:val="00A5124B"/>
    <w:rsid w:val="00A5131D"/>
    <w:rsid w:val="00A515CA"/>
    <w:rsid w:val="00A51830"/>
    <w:rsid w:val="00A518BD"/>
    <w:rsid w:val="00A518F2"/>
    <w:rsid w:val="00A518F3"/>
    <w:rsid w:val="00A518F4"/>
    <w:rsid w:val="00A5195F"/>
    <w:rsid w:val="00A519C1"/>
    <w:rsid w:val="00A51AA6"/>
    <w:rsid w:val="00A51D60"/>
    <w:rsid w:val="00A51D6E"/>
    <w:rsid w:val="00A51E5D"/>
    <w:rsid w:val="00A51F24"/>
    <w:rsid w:val="00A52106"/>
    <w:rsid w:val="00A521B5"/>
    <w:rsid w:val="00A521FD"/>
    <w:rsid w:val="00A52224"/>
    <w:rsid w:val="00A5222D"/>
    <w:rsid w:val="00A522BA"/>
    <w:rsid w:val="00A52304"/>
    <w:rsid w:val="00A5244A"/>
    <w:rsid w:val="00A5251C"/>
    <w:rsid w:val="00A52520"/>
    <w:rsid w:val="00A526A0"/>
    <w:rsid w:val="00A526A3"/>
    <w:rsid w:val="00A526CF"/>
    <w:rsid w:val="00A526D6"/>
    <w:rsid w:val="00A52729"/>
    <w:rsid w:val="00A52899"/>
    <w:rsid w:val="00A528B1"/>
    <w:rsid w:val="00A52929"/>
    <w:rsid w:val="00A52987"/>
    <w:rsid w:val="00A529DF"/>
    <w:rsid w:val="00A52B6D"/>
    <w:rsid w:val="00A52C09"/>
    <w:rsid w:val="00A52C32"/>
    <w:rsid w:val="00A52C5B"/>
    <w:rsid w:val="00A52E2E"/>
    <w:rsid w:val="00A52F25"/>
    <w:rsid w:val="00A52F37"/>
    <w:rsid w:val="00A52F51"/>
    <w:rsid w:val="00A52FD4"/>
    <w:rsid w:val="00A530A8"/>
    <w:rsid w:val="00A53378"/>
    <w:rsid w:val="00A53675"/>
    <w:rsid w:val="00A536D8"/>
    <w:rsid w:val="00A5377E"/>
    <w:rsid w:val="00A53794"/>
    <w:rsid w:val="00A538B6"/>
    <w:rsid w:val="00A53AEB"/>
    <w:rsid w:val="00A53CCC"/>
    <w:rsid w:val="00A53D06"/>
    <w:rsid w:val="00A53E06"/>
    <w:rsid w:val="00A53E73"/>
    <w:rsid w:val="00A53FC8"/>
    <w:rsid w:val="00A54032"/>
    <w:rsid w:val="00A54191"/>
    <w:rsid w:val="00A54338"/>
    <w:rsid w:val="00A5445C"/>
    <w:rsid w:val="00A5453E"/>
    <w:rsid w:val="00A5465D"/>
    <w:rsid w:val="00A547F1"/>
    <w:rsid w:val="00A54877"/>
    <w:rsid w:val="00A548E1"/>
    <w:rsid w:val="00A54BEC"/>
    <w:rsid w:val="00A54C45"/>
    <w:rsid w:val="00A54C56"/>
    <w:rsid w:val="00A54CA2"/>
    <w:rsid w:val="00A54CDE"/>
    <w:rsid w:val="00A54DE5"/>
    <w:rsid w:val="00A54E33"/>
    <w:rsid w:val="00A552FD"/>
    <w:rsid w:val="00A5539D"/>
    <w:rsid w:val="00A556BD"/>
    <w:rsid w:val="00A55783"/>
    <w:rsid w:val="00A55816"/>
    <w:rsid w:val="00A559B3"/>
    <w:rsid w:val="00A55A79"/>
    <w:rsid w:val="00A55B0A"/>
    <w:rsid w:val="00A55E05"/>
    <w:rsid w:val="00A55E0E"/>
    <w:rsid w:val="00A55E3F"/>
    <w:rsid w:val="00A55F1A"/>
    <w:rsid w:val="00A55F35"/>
    <w:rsid w:val="00A560C3"/>
    <w:rsid w:val="00A560EF"/>
    <w:rsid w:val="00A56292"/>
    <w:rsid w:val="00A563AF"/>
    <w:rsid w:val="00A563E8"/>
    <w:rsid w:val="00A5649A"/>
    <w:rsid w:val="00A564D7"/>
    <w:rsid w:val="00A5677A"/>
    <w:rsid w:val="00A5682A"/>
    <w:rsid w:val="00A568CE"/>
    <w:rsid w:val="00A5691E"/>
    <w:rsid w:val="00A5693C"/>
    <w:rsid w:val="00A56A2D"/>
    <w:rsid w:val="00A56AA5"/>
    <w:rsid w:val="00A56ACA"/>
    <w:rsid w:val="00A56B28"/>
    <w:rsid w:val="00A56B6A"/>
    <w:rsid w:val="00A56BA0"/>
    <w:rsid w:val="00A56CBE"/>
    <w:rsid w:val="00A56CD0"/>
    <w:rsid w:val="00A56D53"/>
    <w:rsid w:val="00A56EE4"/>
    <w:rsid w:val="00A56FF1"/>
    <w:rsid w:val="00A57049"/>
    <w:rsid w:val="00A570FF"/>
    <w:rsid w:val="00A5710F"/>
    <w:rsid w:val="00A571A5"/>
    <w:rsid w:val="00A57202"/>
    <w:rsid w:val="00A57238"/>
    <w:rsid w:val="00A572F0"/>
    <w:rsid w:val="00A57358"/>
    <w:rsid w:val="00A5739F"/>
    <w:rsid w:val="00A573DC"/>
    <w:rsid w:val="00A573EC"/>
    <w:rsid w:val="00A576D8"/>
    <w:rsid w:val="00A5779C"/>
    <w:rsid w:val="00A578B4"/>
    <w:rsid w:val="00A578DC"/>
    <w:rsid w:val="00A578F8"/>
    <w:rsid w:val="00A57BC9"/>
    <w:rsid w:val="00A57BFA"/>
    <w:rsid w:val="00A57CE5"/>
    <w:rsid w:val="00A57D16"/>
    <w:rsid w:val="00A57E52"/>
    <w:rsid w:val="00A57F6F"/>
    <w:rsid w:val="00A60083"/>
    <w:rsid w:val="00A60086"/>
    <w:rsid w:val="00A600E0"/>
    <w:rsid w:val="00A6038F"/>
    <w:rsid w:val="00A60402"/>
    <w:rsid w:val="00A60425"/>
    <w:rsid w:val="00A6048C"/>
    <w:rsid w:val="00A604E1"/>
    <w:rsid w:val="00A60508"/>
    <w:rsid w:val="00A6052E"/>
    <w:rsid w:val="00A605C1"/>
    <w:rsid w:val="00A60897"/>
    <w:rsid w:val="00A609B1"/>
    <w:rsid w:val="00A60B22"/>
    <w:rsid w:val="00A60B2C"/>
    <w:rsid w:val="00A60BCF"/>
    <w:rsid w:val="00A60C51"/>
    <w:rsid w:val="00A60D84"/>
    <w:rsid w:val="00A60DAA"/>
    <w:rsid w:val="00A60E9B"/>
    <w:rsid w:val="00A60ED2"/>
    <w:rsid w:val="00A60FDE"/>
    <w:rsid w:val="00A61141"/>
    <w:rsid w:val="00A611A8"/>
    <w:rsid w:val="00A611C1"/>
    <w:rsid w:val="00A611E5"/>
    <w:rsid w:val="00A61242"/>
    <w:rsid w:val="00A61260"/>
    <w:rsid w:val="00A61269"/>
    <w:rsid w:val="00A61495"/>
    <w:rsid w:val="00A614A8"/>
    <w:rsid w:val="00A61522"/>
    <w:rsid w:val="00A61551"/>
    <w:rsid w:val="00A61556"/>
    <w:rsid w:val="00A61574"/>
    <w:rsid w:val="00A61609"/>
    <w:rsid w:val="00A61736"/>
    <w:rsid w:val="00A617A7"/>
    <w:rsid w:val="00A619BE"/>
    <w:rsid w:val="00A61A68"/>
    <w:rsid w:val="00A61B1A"/>
    <w:rsid w:val="00A61B31"/>
    <w:rsid w:val="00A61BB1"/>
    <w:rsid w:val="00A61BEF"/>
    <w:rsid w:val="00A61CEF"/>
    <w:rsid w:val="00A61E2C"/>
    <w:rsid w:val="00A61E62"/>
    <w:rsid w:val="00A61F60"/>
    <w:rsid w:val="00A62066"/>
    <w:rsid w:val="00A6214C"/>
    <w:rsid w:val="00A62225"/>
    <w:rsid w:val="00A62309"/>
    <w:rsid w:val="00A6234F"/>
    <w:rsid w:val="00A62480"/>
    <w:rsid w:val="00A6255E"/>
    <w:rsid w:val="00A626C7"/>
    <w:rsid w:val="00A62831"/>
    <w:rsid w:val="00A62868"/>
    <w:rsid w:val="00A62ACA"/>
    <w:rsid w:val="00A62B20"/>
    <w:rsid w:val="00A62CC7"/>
    <w:rsid w:val="00A62D2E"/>
    <w:rsid w:val="00A62D47"/>
    <w:rsid w:val="00A62E5D"/>
    <w:rsid w:val="00A62EC3"/>
    <w:rsid w:val="00A63028"/>
    <w:rsid w:val="00A63050"/>
    <w:rsid w:val="00A6308D"/>
    <w:rsid w:val="00A63113"/>
    <w:rsid w:val="00A6327A"/>
    <w:rsid w:val="00A6331B"/>
    <w:rsid w:val="00A63387"/>
    <w:rsid w:val="00A634DB"/>
    <w:rsid w:val="00A63583"/>
    <w:rsid w:val="00A635B0"/>
    <w:rsid w:val="00A635CC"/>
    <w:rsid w:val="00A6372B"/>
    <w:rsid w:val="00A637BE"/>
    <w:rsid w:val="00A637E1"/>
    <w:rsid w:val="00A6380E"/>
    <w:rsid w:val="00A63833"/>
    <w:rsid w:val="00A638AE"/>
    <w:rsid w:val="00A63966"/>
    <w:rsid w:val="00A639D3"/>
    <w:rsid w:val="00A639EB"/>
    <w:rsid w:val="00A63A66"/>
    <w:rsid w:val="00A63ACB"/>
    <w:rsid w:val="00A63B40"/>
    <w:rsid w:val="00A63D06"/>
    <w:rsid w:val="00A63EAF"/>
    <w:rsid w:val="00A6408F"/>
    <w:rsid w:val="00A640E2"/>
    <w:rsid w:val="00A6419B"/>
    <w:rsid w:val="00A641CF"/>
    <w:rsid w:val="00A641D4"/>
    <w:rsid w:val="00A64236"/>
    <w:rsid w:val="00A642C6"/>
    <w:rsid w:val="00A64352"/>
    <w:rsid w:val="00A64395"/>
    <w:rsid w:val="00A6447C"/>
    <w:rsid w:val="00A64499"/>
    <w:rsid w:val="00A644BA"/>
    <w:rsid w:val="00A644C4"/>
    <w:rsid w:val="00A645C1"/>
    <w:rsid w:val="00A64812"/>
    <w:rsid w:val="00A64CF3"/>
    <w:rsid w:val="00A64D36"/>
    <w:rsid w:val="00A64D65"/>
    <w:rsid w:val="00A64D78"/>
    <w:rsid w:val="00A64DC5"/>
    <w:rsid w:val="00A64F3F"/>
    <w:rsid w:val="00A64F5A"/>
    <w:rsid w:val="00A64F7D"/>
    <w:rsid w:val="00A64F97"/>
    <w:rsid w:val="00A65316"/>
    <w:rsid w:val="00A6538B"/>
    <w:rsid w:val="00A6539A"/>
    <w:rsid w:val="00A654E3"/>
    <w:rsid w:val="00A65549"/>
    <w:rsid w:val="00A65683"/>
    <w:rsid w:val="00A656FC"/>
    <w:rsid w:val="00A65762"/>
    <w:rsid w:val="00A65885"/>
    <w:rsid w:val="00A658BF"/>
    <w:rsid w:val="00A65974"/>
    <w:rsid w:val="00A659EB"/>
    <w:rsid w:val="00A65A0B"/>
    <w:rsid w:val="00A65A2D"/>
    <w:rsid w:val="00A65ACB"/>
    <w:rsid w:val="00A65ACC"/>
    <w:rsid w:val="00A65AE4"/>
    <w:rsid w:val="00A65C42"/>
    <w:rsid w:val="00A65C43"/>
    <w:rsid w:val="00A65C4E"/>
    <w:rsid w:val="00A65C75"/>
    <w:rsid w:val="00A65CD1"/>
    <w:rsid w:val="00A65D18"/>
    <w:rsid w:val="00A65D98"/>
    <w:rsid w:val="00A65DA4"/>
    <w:rsid w:val="00A65E37"/>
    <w:rsid w:val="00A65E5C"/>
    <w:rsid w:val="00A65E8B"/>
    <w:rsid w:val="00A65EC5"/>
    <w:rsid w:val="00A65ECD"/>
    <w:rsid w:val="00A65F25"/>
    <w:rsid w:val="00A65FB8"/>
    <w:rsid w:val="00A6600A"/>
    <w:rsid w:val="00A660E4"/>
    <w:rsid w:val="00A66110"/>
    <w:rsid w:val="00A66191"/>
    <w:rsid w:val="00A66253"/>
    <w:rsid w:val="00A6632C"/>
    <w:rsid w:val="00A66331"/>
    <w:rsid w:val="00A663AD"/>
    <w:rsid w:val="00A6650E"/>
    <w:rsid w:val="00A66571"/>
    <w:rsid w:val="00A6657B"/>
    <w:rsid w:val="00A66597"/>
    <w:rsid w:val="00A66766"/>
    <w:rsid w:val="00A66834"/>
    <w:rsid w:val="00A6694D"/>
    <w:rsid w:val="00A66A0C"/>
    <w:rsid w:val="00A66BA8"/>
    <w:rsid w:val="00A66C1D"/>
    <w:rsid w:val="00A66C1E"/>
    <w:rsid w:val="00A66D06"/>
    <w:rsid w:val="00A66D10"/>
    <w:rsid w:val="00A66E05"/>
    <w:rsid w:val="00A66E91"/>
    <w:rsid w:val="00A66EE1"/>
    <w:rsid w:val="00A66F74"/>
    <w:rsid w:val="00A6712D"/>
    <w:rsid w:val="00A6725B"/>
    <w:rsid w:val="00A67266"/>
    <w:rsid w:val="00A6728A"/>
    <w:rsid w:val="00A67363"/>
    <w:rsid w:val="00A67383"/>
    <w:rsid w:val="00A67387"/>
    <w:rsid w:val="00A673EC"/>
    <w:rsid w:val="00A6756B"/>
    <w:rsid w:val="00A6759D"/>
    <w:rsid w:val="00A675F6"/>
    <w:rsid w:val="00A67610"/>
    <w:rsid w:val="00A677DF"/>
    <w:rsid w:val="00A67839"/>
    <w:rsid w:val="00A6785D"/>
    <w:rsid w:val="00A67931"/>
    <w:rsid w:val="00A67A3A"/>
    <w:rsid w:val="00A67C77"/>
    <w:rsid w:val="00A67D05"/>
    <w:rsid w:val="00A67D1C"/>
    <w:rsid w:val="00A67D89"/>
    <w:rsid w:val="00A67EFE"/>
    <w:rsid w:val="00A67F03"/>
    <w:rsid w:val="00A70062"/>
    <w:rsid w:val="00A70095"/>
    <w:rsid w:val="00A70163"/>
    <w:rsid w:val="00A7017B"/>
    <w:rsid w:val="00A7041C"/>
    <w:rsid w:val="00A704C2"/>
    <w:rsid w:val="00A70522"/>
    <w:rsid w:val="00A7052D"/>
    <w:rsid w:val="00A705C6"/>
    <w:rsid w:val="00A70605"/>
    <w:rsid w:val="00A706F2"/>
    <w:rsid w:val="00A70728"/>
    <w:rsid w:val="00A7085C"/>
    <w:rsid w:val="00A7086E"/>
    <w:rsid w:val="00A7092C"/>
    <w:rsid w:val="00A70937"/>
    <w:rsid w:val="00A709D5"/>
    <w:rsid w:val="00A70D3B"/>
    <w:rsid w:val="00A70E4E"/>
    <w:rsid w:val="00A70EF6"/>
    <w:rsid w:val="00A70EFF"/>
    <w:rsid w:val="00A70F0D"/>
    <w:rsid w:val="00A710A3"/>
    <w:rsid w:val="00A7111B"/>
    <w:rsid w:val="00A71143"/>
    <w:rsid w:val="00A71149"/>
    <w:rsid w:val="00A711E4"/>
    <w:rsid w:val="00A7122F"/>
    <w:rsid w:val="00A71259"/>
    <w:rsid w:val="00A71262"/>
    <w:rsid w:val="00A7133F"/>
    <w:rsid w:val="00A7144F"/>
    <w:rsid w:val="00A7152C"/>
    <w:rsid w:val="00A71561"/>
    <w:rsid w:val="00A71610"/>
    <w:rsid w:val="00A717CD"/>
    <w:rsid w:val="00A717D9"/>
    <w:rsid w:val="00A71924"/>
    <w:rsid w:val="00A719C4"/>
    <w:rsid w:val="00A71B13"/>
    <w:rsid w:val="00A71B6D"/>
    <w:rsid w:val="00A71B78"/>
    <w:rsid w:val="00A71BC2"/>
    <w:rsid w:val="00A71BC6"/>
    <w:rsid w:val="00A71BEB"/>
    <w:rsid w:val="00A71BF3"/>
    <w:rsid w:val="00A71C5E"/>
    <w:rsid w:val="00A71E63"/>
    <w:rsid w:val="00A71F0D"/>
    <w:rsid w:val="00A71FC1"/>
    <w:rsid w:val="00A71FC2"/>
    <w:rsid w:val="00A721FE"/>
    <w:rsid w:val="00A7225D"/>
    <w:rsid w:val="00A72297"/>
    <w:rsid w:val="00A722B7"/>
    <w:rsid w:val="00A722BE"/>
    <w:rsid w:val="00A7231B"/>
    <w:rsid w:val="00A72328"/>
    <w:rsid w:val="00A72398"/>
    <w:rsid w:val="00A723D9"/>
    <w:rsid w:val="00A72501"/>
    <w:rsid w:val="00A7254C"/>
    <w:rsid w:val="00A72554"/>
    <w:rsid w:val="00A726BC"/>
    <w:rsid w:val="00A7271B"/>
    <w:rsid w:val="00A72798"/>
    <w:rsid w:val="00A72887"/>
    <w:rsid w:val="00A728A1"/>
    <w:rsid w:val="00A729B8"/>
    <w:rsid w:val="00A72A10"/>
    <w:rsid w:val="00A72AC7"/>
    <w:rsid w:val="00A72ACD"/>
    <w:rsid w:val="00A72AF4"/>
    <w:rsid w:val="00A72D68"/>
    <w:rsid w:val="00A72D6F"/>
    <w:rsid w:val="00A72D81"/>
    <w:rsid w:val="00A72E0A"/>
    <w:rsid w:val="00A72E19"/>
    <w:rsid w:val="00A72ECD"/>
    <w:rsid w:val="00A72EF8"/>
    <w:rsid w:val="00A72F20"/>
    <w:rsid w:val="00A72F56"/>
    <w:rsid w:val="00A73134"/>
    <w:rsid w:val="00A7365A"/>
    <w:rsid w:val="00A73751"/>
    <w:rsid w:val="00A73948"/>
    <w:rsid w:val="00A7398C"/>
    <w:rsid w:val="00A739DE"/>
    <w:rsid w:val="00A739F9"/>
    <w:rsid w:val="00A73B4A"/>
    <w:rsid w:val="00A73CCE"/>
    <w:rsid w:val="00A73E48"/>
    <w:rsid w:val="00A73EE1"/>
    <w:rsid w:val="00A73F60"/>
    <w:rsid w:val="00A7404F"/>
    <w:rsid w:val="00A7406F"/>
    <w:rsid w:val="00A7410C"/>
    <w:rsid w:val="00A74190"/>
    <w:rsid w:val="00A74221"/>
    <w:rsid w:val="00A742C3"/>
    <w:rsid w:val="00A743B4"/>
    <w:rsid w:val="00A74412"/>
    <w:rsid w:val="00A74436"/>
    <w:rsid w:val="00A745CB"/>
    <w:rsid w:val="00A74703"/>
    <w:rsid w:val="00A7479F"/>
    <w:rsid w:val="00A74896"/>
    <w:rsid w:val="00A748FA"/>
    <w:rsid w:val="00A74918"/>
    <w:rsid w:val="00A74B4E"/>
    <w:rsid w:val="00A74B95"/>
    <w:rsid w:val="00A74BBF"/>
    <w:rsid w:val="00A74CE7"/>
    <w:rsid w:val="00A74CF2"/>
    <w:rsid w:val="00A74F09"/>
    <w:rsid w:val="00A74F75"/>
    <w:rsid w:val="00A75011"/>
    <w:rsid w:val="00A7502A"/>
    <w:rsid w:val="00A7522B"/>
    <w:rsid w:val="00A752B5"/>
    <w:rsid w:val="00A75330"/>
    <w:rsid w:val="00A753DE"/>
    <w:rsid w:val="00A753F7"/>
    <w:rsid w:val="00A75620"/>
    <w:rsid w:val="00A757FA"/>
    <w:rsid w:val="00A75964"/>
    <w:rsid w:val="00A759C5"/>
    <w:rsid w:val="00A75B69"/>
    <w:rsid w:val="00A75C9A"/>
    <w:rsid w:val="00A75CA8"/>
    <w:rsid w:val="00A75D75"/>
    <w:rsid w:val="00A75E51"/>
    <w:rsid w:val="00A75E68"/>
    <w:rsid w:val="00A75E9F"/>
    <w:rsid w:val="00A76001"/>
    <w:rsid w:val="00A7609F"/>
    <w:rsid w:val="00A760DF"/>
    <w:rsid w:val="00A762D0"/>
    <w:rsid w:val="00A76316"/>
    <w:rsid w:val="00A76334"/>
    <w:rsid w:val="00A76565"/>
    <w:rsid w:val="00A765BB"/>
    <w:rsid w:val="00A76610"/>
    <w:rsid w:val="00A7698C"/>
    <w:rsid w:val="00A769D3"/>
    <w:rsid w:val="00A76A1F"/>
    <w:rsid w:val="00A76C4E"/>
    <w:rsid w:val="00A76CA0"/>
    <w:rsid w:val="00A76D27"/>
    <w:rsid w:val="00A76D31"/>
    <w:rsid w:val="00A76E9A"/>
    <w:rsid w:val="00A76F9E"/>
    <w:rsid w:val="00A77095"/>
    <w:rsid w:val="00A770B2"/>
    <w:rsid w:val="00A770D3"/>
    <w:rsid w:val="00A77187"/>
    <w:rsid w:val="00A772D4"/>
    <w:rsid w:val="00A772F2"/>
    <w:rsid w:val="00A77531"/>
    <w:rsid w:val="00A775B2"/>
    <w:rsid w:val="00A775C5"/>
    <w:rsid w:val="00A777B2"/>
    <w:rsid w:val="00A778A4"/>
    <w:rsid w:val="00A77984"/>
    <w:rsid w:val="00A77A74"/>
    <w:rsid w:val="00A77AE3"/>
    <w:rsid w:val="00A77C07"/>
    <w:rsid w:val="00A77C7F"/>
    <w:rsid w:val="00A77C91"/>
    <w:rsid w:val="00A80076"/>
    <w:rsid w:val="00A8008D"/>
    <w:rsid w:val="00A802C2"/>
    <w:rsid w:val="00A80356"/>
    <w:rsid w:val="00A803F8"/>
    <w:rsid w:val="00A804D7"/>
    <w:rsid w:val="00A806D3"/>
    <w:rsid w:val="00A8071E"/>
    <w:rsid w:val="00A808EA"/>
    <w:rsid w:val="00A80907"/>
    <w:rsid w:val="00A809DA"/>
    <w:rsid w:val="00A809F1"/>
    <w:rsid w:val="00A80A17"/>
    <w:rsid w:val="00A80A55"/>
    <w:rsid w:val="00A80A7E"/>
    <w:rsid w:val="00A80B59"/>
    <w:rsid w:val="00A80BA2"/>
    <w:rsid w:val="00A8101A"/>
    <w:rsid w:val="00A8107A"/>
    <w:rsid w:val="00A810BB"/>
    <w:rsid w:val="00A813EE"/>
    <w:rsid w:val="00A813F6"/>
    <w:rsid w:val="00A813FC"/>
    <w:rsid w:val="00A81452"/>
    <w:rsid w:val="00A81469"/>
    <w:rsid w:val="00A81803"/>
    <w:rsid w:val="00A8184B"/>
    <w:rsid w:val="00A81869"/>
    <w:rsid w:val="00A81896"/>
    <w:rsid w:val="00A81921"/>
    <w:rsid w:val="00A81A2A"/>
    <w:rsid w:val="00A81A63"/>
    <w:rsid w:val="00A81AA5"/>
    <w:rsid w:val="00A81AF0"/>
    <w:rsid w:val="00A81B01"/>
    <w:rsid w:val="00A81B69"/>
    <w:rsid w:val="00A81C36"/>
    <w:rsid w:val="00A81C97"/>
    <w:rsid w:val="00A81D1C"/>
    <w:rsid w:val="00A81D70"/>
    <w:rsid w:val="00A81E44"/>
    <w:rsid w:val="00A81ED2"/>
    <w:rsid w:val="00A81F24"/>
    <w:rsid w:val="00A820B8"/>
    <w:rsid w:val="00A820DC"/>
    <w:rsid w:val="00A82168"/>
    <w:rsid w:val="00A823A0"/>
    <w:rsid w:val="00A824AB"/>
    <w:rsid w:val="00A825CD"/>
    <w:rsid w:val="00A825D4"/>
    <w:rsid w:val="00A8268E"/>
    <w:rsid w:val="00A82721"/>
    <w:rsid w:val="00A827FF"/>
    <w:rsid w:val="00A8281F"/>
    <w:rsid w:val="00A828DE"/>
    <w:rsid w:val="00A828F6"/>
    <w:rsid w:val="00A82B1C"/>
    <w:rsid w:val="00A82B73"/>
    <w:rsid w:val="00A82D30"/>
    <w:rsid w:val="00A82EFD"/>
    <w:rsid w:val="00A831E7"/>
    <w:rsid w:val="00A832FF"/>
    <w:rsid w:val="00A833CA"/>
    <w:rsid w:val="00A83556"/>
    <w:rsid w:val="00A83587"/>
    <w:rsid w:val="00A835B6"/>
    <w:rsid w:val="00A83678"/>
    <w:rsid w:val="00A8370A"/>
    <w:rsid w:val="00A83858"/>
    <w:rsid w:val="00A83A19"/>
    <w:rsid w:val="00A83A1B"/>
    <w:rsid w:val="00A83B37"/>
    <w:rsid w:val="00A83C95"/>
    <w:rsid w:val="00A83CC3"/>
    <w:rsid w:val="00A83CF6"/>
    <w:rsid w:val="00A83D27"/>
    <w:rsid w:val="00A83F6C"/>
    <w:rsid w:val="00A84010"/>
    <w:rsid w:val="00A840BA"/>
    <w:rsid w:val="00A84108"/>
    <w:rsid w:val="00A84199"/>
    <w:rsid w:val="00A8419C"/>
    <w:rsid w:val="00A841F9"/>
    <w:rsid w:val="00A84383"/>
    <w:rsid w:val="00A84537"/>
    <w:rsid w:val="00A845E3"/>
    <w:rsid w:val="00A84640"/>
    <w:rsid w:val="00A847AD"/>
    <w:rsid w:val="00A8494E"/>
    <w:rsid w:val="00A849FF"/>
    <w:rsid w:val="00A84AD7"/>
    <w:rsid w:val="00A84B52"/>
    <w:rsid w:val="00A84C6B"/>
    <w:rsid w:val="00A84CCF"/>
    <w:rsid w:val="00A84D58"/>
    <w:rsid w:val="00A84D7A"/>
    <w:rsid w:val="00A84DDB"/>
    <w:rsid w:val="00A84F5F"/>
    <w:rsid w:val="00A84F97"/>
    <w:rsid w:val="00A8508E"/>
    <w:rsid w:val="00A85106"/>
    <w:rsid w:val="00A85169"/>
    <w:rsid w:val="00A85188"/>
    <w:rsid w:val="00A85245"/>
    <w:rsid w:val="00A85253"/>
    <w:rsid w:val="00A8528D"/>
    <w:rsid w:val="00A852C5"/>
    <w:rsid w:val="00A853FE"/>
    <w:rsid w:val="00A8548E"/>
    <w:rsid w:val="00A854C5"/>
    <w:rsid w:val="00A8552D"/>
    <w:rsid w:val="00A855E1"/>
    <w:rsid w:val="00A855E2"/>
    <w:rsid w:val="00A85666"/>
    <w:rsid w:val="00A85715"/>
    <w:rsid w:val="00A85862"/>
    <w:rsid w:val="00A858F9"/>
    <w:rsid w:val="00A859AB"/>
    <w:rsid w:val="00A85BC4"/>
    <w:rsid w:val="00A85CBB"/>
    <w:rsid w:val="00A85D95"/>
    <w:rsid w:val="00A85DD1"/>
    <w:rsid w:val="00A85E66"/>
    <w:rsid w:val="00A85FA7"/>
    <w:rsid w:val="00A861F4"/>
    <w:rsid w:val="00A86280"/>
    <w:rsid w:val="00A864DD"/>
    <w:rsid w:val="00A86516"/>
    <w:rsid w:val="00A86707"/>
    <w:rsid w:val="00A8681B"/>
    <w:rsid w:val="00A86996"/>
    <w:rsid w:val="00A86AD4"/>
    <w:rsid w:val="00A86AFA"/>
    <w:rsid w:val="00A86C32"/>
    <w:rsid w:val="00A86C81"/>
    <w:rsid w:val="00A86D4C"/>
    <w:rsid w:val="00A86D5A"/>
    <w:rsid w:val="00A86DF8"/>
    <w:rsid w:val="00A86E8B"/>
    <w:rsid w:val="00A86F35"/>
    <w:rsid w:val="00A86F9B"/>
    <w:rsid w:val="00A8706C"/>
    <w:rsid w:val="00A87122"/>
    <w:rsid w:val="00A87164"/>
    <w:rsid w:val="00A871A9"/>
    <w:rsid w:val="00A871D3"/>
    <w:rsid w:val="00A8727A"/>
    <w:rsid w:val="00A872BC"/>
    <w:rsid w:val="00A87433"/>
    <w:rsid w:val="00A874CA"/>
    <w:rsid w:val="00A87651"/>
    <w:rsid w:val="00A877D2"/>
    <w:rsid w:val="00A8785F"/>
    <w:rsid w:val="00A878D6"/>
    <w:rsid w:val="00A879A0"/>
    <w:rsid w:val="00A87B4B"/>
    <w:rsid w:val="00A87C87"/>
    <w:rsid w:val="00A87CEB"/>
    <w:rsid w:val="00A87E4A"/>
    <w:rsid w:val="00A901B4"/>
    <w:rsid w:val="00A90293"/>
    <w:rsid w:val="00A902E3"/>
    <w:rsid w:val="00A9031D"/>
    <w:rsid w:val="00A90506"/>
    <w:rsid w:val="00A90539"/>
    <w:rsid w:val="00A905AC"/>
    <w:rsid w:val="00A906C0"/>
    <w:rsid w:val="00A90813"/>
    <w:rsid w:val="00A908A2"/>
    <w:rsid w:val="00A908C3"/>
    <w:rsid w:val="00A90955"/>
    <w:rsid w:val="00A909FE"/>
    <w:rsid w:val="00A90A4A"/>
    <w:rsid w:val="00A90A7E"/>
    <w:rsid w:val="00A90B3F"/>
    <w:rsid w:val="00A90C21"/>
    <w:rsid w:val="00A90CA2"/>
    <w:rsid w:val="00A90EAC"/>
    <w:rsid w:val="00A90EBD"/>
    <w:rsid w:val="00A90F0D"/>
    <w:rsid w:val="00A90F24"/>
    <w:rsid w:val="00A90F35"/>
    <w:rsid w:val="00A90FA2"/>
    <w:rsid w:val="00A91085"/>
    <w:rsid w:val="00A91181"/>
    <w:rsid w:val="00A913C2"/>
    <w:rsid w:val="00A9142D"/>
    <w:rsid w:val="00A91568"/>
    <w:rsid w:val="00A9156B"/>
    <w:rsid w:val="00A9157C"/>
    <w:rsid w:val="00A91667"/>
    <w:rsid w:val="00A916E5"/>
    <w:rsid w:val="00A91769"/>
    <w:rsid w:val="00A91797"/>
    <w:rsid w:val="00A9184F"/>
    <w:rsid w:val="00A9186B"/>
    <w:rsid w:val="00A91987"/>
    <w:rsid w:val="00A91A8B"/>
    <w:rsid w:val="00A91A90"/>
    <w:rsid w:val="00A91AF1"/>
    <w:rsid w:val="00A91AFB"/>
    <w:rsid w:val="00A91C5D"/>
    <w:rsid w:val="00A91E3B"/>
    <w:rsid w:val="00A91E52"/>
    <w:rsid w:val="00A91F95"/>
    <w:rsid w:val="00A91FDA"/>
    <w:rsid w:val="00A920D2"/>
    <w:rsid w:val="00A92133"/>
    <w:rsid w:val="00A92160"/>
    <w:rsid w:val="00A92195"/>
    <w:rsid w:val="00A921EE"/>
    <w:rsid w:val="00A92237"/>
    <w:rsid w:val="00A92272"/>
    <w:rsid w:val="00A922D8"/>
    <w:rsid w:val="00A92300"/>
    <w:rsid w:val="00A92309"/>
    <w:rsid w:val="00A92410"/>
    <w:rsid w:val="00A9253A"/>
    <w:rsid w:val="00A92702"/>
    <w:rsid w:val="00A9275C"/>
    <w:rsid w:val="00A928A1"/>
    <w:rsid w:val="00A928F6"/>
    <w:rsid w:val="00A92917"/>
    <w:rsid w:val="00A929F4"/>
    <w:rsid w:val="00A92B0F"/>
    <w:rsid w:val="00A92B6D"/>
    <w:rsid w:val="00A92BA9"/>
    <w:rsid w:val="00A92C8C"/>
    <w:rsid w:val="00A92D01"/>
    <w:rsid w:val="00A92DB4"/>
    <w:rsid w:val="00A92E3E"/>
    <w:rsid w:val="00A92F01"/>
    <w:rsid w:val="00A92F30"/>
    <w:rsid w:val="00A92F6D"/>
    <w:rsid w:val="00A92F7A"/>
    <w:rsid w:val="00A92FAB"/>
    <w:rsid w:val="00A93068"/>
    <w:rsid w:val="00A93072"/>
    <w:rsid w:val="00A930C1"/>
    <w:rsid w:val="00A93221"/>
    <w:rsid w:val="00A9336B"/>
    <w:rsid w:val="00A93431"/>
    <w:rsid w:val="00A9345B"/>
    <w:rsid w:val="00A935DC"/>
    <w:rsid w:val="00A93609"/>
    <w:rsid w:val="00A93745"/>
    <w:rsid w:val="00A9377B"/>
    <w:rsid w:val="00A93805"/>
    <w:rsid w:val="00A938BD"/>
    <w:rsid w:val="00A93953"/>
    <w:rsid w:val="00A93987"/>
    <w:rsid w:val="00A93B44"/>
    <w:rsid w:val="00A93B6C"/>
    <w:rsid w:val="00A93D0F"/>
    <w:rsid w:val="00A93D28"/>
    <w:rsid w:val="00A93D32"/>
    <w:rsid w:val="00A93D3A"/>
    <w:rsid w:val="00A93DD6"/>
    <w:rsid w:val="00A93F14"/>
    <w:rsid w:val="00A93FB6"/>
    <w:rsid w:val="00A93FF6"/>
    <w:rsid w:val="00A9406B"/>
    <w:rsid w:val="00A940AC"/>
    <w:rsid w:val="00A94119"/>
    <w:rsid w:val="00A9422C"/>
    <w:rsid w:val="00A942F0"/>
    <w:rsid w:val="00A943DC"/>
    <w:rsid w:val="00A9440A"/>
    <w:rsid w:val="00A94465"/>
    <w:rsid w:val="00A94529"/>
    <w:rsid w:val="00A94569"/>
    <w:rsid w:val="00A94736"/>
    <w:rsid w:val="00A9482A"/>
    <w:rsid w:val="00A94882"/>
    <w:rsid w:val="00A948AA"/>
    <w:rsid w:val="00A94ACF"/>
    <w:rsid w:val="00A94B04"/>
    <w:rsid w:val="00A94C41"/>
    <w:rsid w:val="00A94CA7"/>
    <w:rsid w:val="00A94E60"/>
    <w:rsid w:val="00A94E61"/>
    <w:rsid w:val="00A94FC6"/>
    <w:rsid w:val="00A9501F"/>
    <w:rsid w:val="00A9507D"/>
    <w:rsid w:val="00A95153"/>
    <w:rsid w:val="00A95181"/>
    <w:rsid w:val="00A95245"/>
    <w:rsid w:val="00A952FD"/>
    <w:rsid w:val="00A9530E"/>
    <w:rsid w:val="00A95314"/>
    <w:rsid w:val="00A95380"/>
    <w:rsid w:val="00A953B2"/>
    <w:rsid w:val="00A9551A"/>
    <w:rsid w:val="00A955E8"/>
    <w:rsid w:val="00A95647"/>
    <w:rsid w:val="00A956F1"/>
    <w:rsid w:val="00A957B5"/>
    <w:rsid w:val="00A9585E"/>
    <w:rsid w:val="00A958D2"/>
    <w:rsid w:val="00A959D8"/>
    <w:rsid w:val="00A95A36"/>
    <w:rsid w:val="00A95A62"/>
    <w:rsid w:val="00A95AC3"/>
    <w:rsid w:val="00A95B0D"/>
    <w:rsid w:val="00A95B30"/>
    <w:rsid w:val="00A95B53"/>
    <w:rsid w:val="00A95B6E"/>
    <w:rsid w:val="00A95BDA"/>
    <w:rsid w:val="00A95C61"/>
    <w:rsid w:val="00A95D82"/>
    <w:rsid w:val="00A95DD6"/>
    <w:rsid w:val="00A95E32"/>
    <w:rsid w:val="00A95E8B"/>
    <w:rsid w:val="00A9604B"/>
    <w:rsid w:val="00A96080"/>
    <w:rsid w:val="00A960E8"/>
    <w:rsid w:val="00A960F0"/>
    <w:rsid w:val="00A96108"/>
    <w:rsid w:val="00A96240"/>
    <w:rsid w:val="00A96251"/>
    <w:rsid w:val="00A96344"/>
    <w:rsid w:val="00A96456"/>
    <w:rsid w:val="00A964EF"/>
    <w:rsid w:val="00A9662A"/>
    <w:rsid w:val="00A96663"/>
    <w:rsid w:val="00A9666F"/>
    <w:rsid w:val="00A96689"/>
    <w:rsid w:val="00A9673D"/>
    <w:rsid w:val="00A9682B"/>
    <w:rsid w:val="00A96830"/>
    <w:rsid w:val="00A96978"/>
    <w:rsid w:val="00A96A85"/>
    <w:rsid w:val="00A96ACC"/>
    <w:rsid w:val="00A96AFF"/>
    <w:rsid w:val="00A96BB0"/>
    <w:rsid w:val="00A96CD5"/>
    <w:rsid w:val="00A96CEC"/>
    <w:rsid w:val="00A96D31"/>
    <w:rsid w:val="00A96D67"/>
    <w:rsid w:val="00A96E23"/>
    <w:rsid w:val="00A96E2E"/>
    <w:rsid w:val="00A96E46"/>
    <w:rsid w:val="00A96F72"/>
    <w:rsid w:val="00A96F9A"/>
    <w:rsid w:val="00A96FF8"/>
    <w:rsid w:val="00A97090"/>
    <w:rsid w:val="00A972CE"/>
    <w:rsid w:val="00A97314"/>
    <w:rsid w:val="00A97328"/>
    <w:rsid w:val="00A97400"/>
    <w:rsid w:val="00A9741F"/>
    <w:rsid w:val="00A97520"/>
    <w:rsid w:val="00A975A5"/>
    <w:rsid w:val="00A975C4"/>
    <w:rsid w:val="00A97841"/>
    <w:rsid w:val="00A97873"/>
    <w:rsid w:val="00A978B7"/>
    <w:rsid w:val="00A9798E"/>
    <w:rsid w:val="00A979AB"/>
    <w:rsid w:val="00A979C2"/>
    <w:rsid w:val="00A979DF"/>
    <w:rsid w:val="00A97A5F"/>
    <w:rsid w:val="00A97B15"/>
    <w:rsid w:val="00A97BBA"/>
    <w:rsid w:val="00A97BD5"/>
    <w:rsid w:val="00A97CC5"/>
    <w:rsid w:val="00A97D39"/>
    <w:rsid w:val="00A97D7D"/>
    <w:rsid w:val="00A97DAE"/>
    <w:rsid w:val="00A97DEF"/>
    <w:rsid w:val="00A97E36"/>
    <w:rsid w:val="00A97F38"/>
    <w:rsid w:val="00AA0049"/>
    <w:rsid w:val="00AA00F2"/>
    <w:rsid w:val="00AA0236"/>
    <w:rsid w:val="00AA026E"/>
    <w:rsid w:val="00AA0386"/>
    <w:rsid w:val="00AA03CA"/>
    <w:rsid w:val="00AA0491"/>
    <w:rsid w:val="00AA05EA"/>
    <w:rsid w:val="00AA0785"/>
    <w:rsid w:val="00AA080A"/>
    <w:rsid w:val="00AA09F9"/>
    <w:rsid w:val="00AA0A41"/>
    <w:rsid w:val="00AA0A50"/>
    <w:rsid w:val="00AA0A8C"/>
    <w:rsid w:val="00AA0AA7"/>
    <w:rsid w:val="00AA0AC8"/>
    <w:rsid w:val="00AA0B5D"/>
    <w:rsid w:val="00AA0B78"/>
    <w:rsid w:val="00AA0BD8"/>
    <w:rsid w:val="00AA0C4D"/>
    <w:rsid w:val="00AA0DA5"/>
    <w:rsid w:val="00AA0FE0"/>
    <w:rsid w:val="00AA1045"/>
    <w:rsid w:val="00AA1056"/>
    <w:rsid w:val="00AA113D"/>
    <w:rsid w:val="00AA1328"/>
    <w:rsid w:val="00AA13D6"/>
    <w:rsid w:val="00AA1429"/>
    <w:rsid w:val="00AA14BF"/>
    <w:rsid w:val="00AA15C8"/>
    <w:rsid w:val="00AA15EB"/>
    <w:rsid w:val="00AA164E"/>
    <w:rsid w:val="00AA17A7"/>
    <w:rsid w:val="00AA18A1"/>
    <w:rsid w:val="00AA18B0"/>
    <w:rsid w:val="00AA19C1"/>
    <w:rsid w:val="00AA1A69"/>
    <w:rsid w:val="00AA1ADB"/>
    <w:rsid w:val="00AA1B76"/>
    <w:rsid w:val="00AA1C68"/>
    <w:rsid w:val="00AA1CD7"/>
    <w:rsid w:val="00AA1D03"/>
    <w:rsid w:val="00AA1DC8"/>
    <w:rsid w:val="00AA1DD2"/>
    <w:rsid w:val="00AA2133"/>
    <w:rsid w:val="00AA2164"/>
    <w:rsid w:val="00AA216D"/>
    <w:rsid w:val="00AA220C"/>
    <w:rsid w:val="00AA223A"/>
    <w:rsid w:val="00AA22F3"/>
    <w:rsid w:val="00AA22FA"/>
    <w:rsid w:val="00AA237E"/>
    <w:rsid w:val="00AA25CE"/>
    <w:rsid w:val="00AA268F"/>
    <w:rsid w:val="00AA2706"/>
    <w:rsid w:val="00AA2853"/>
    <w:rsid w:val="00AA28A1"/>
    <w:rsid w:val="00AA28BE"/>
    <w:rsid w:val="00AA28EF"/>
    <w:rsid w:val="00AA29D8"/>
    <w:rsid w:val="00AA2A39"/>
    <w:rsid w:val="00AA2B2F"/>
    <w:rsid w:val="00AA2BB6"/>
    <w:rsid w:val="00AA2C99"/>
    <w:rsid w:val="00AA2CEE"/>
    <w:rsid w:val="00AA2CF7"/>
    <w:rsid w:val="00AA2FD8"/>
    <w:rsid w:val="00AA30EC"/>
    <w:rsid w:val="00AA32EE"/>
    <w:rsid w:val="00AA331C"/>
    <w:rsid w:val="00AA33D3"/>
    <w:rsid w:val="00AA3415"/>
    <w:rsid w:val="00AA357A"/>
    <w:rsid w:val="00AA35BB"/>
    <w:rsid w:val="00AA37EC"/>
    <w:rsid w:val="00AA38FF"/>
    <w:rsid w:val="00AA3A9C"/>
    <w:rsid w:val="00AA3AAE"/>
    <w:rsid w:val="00AA3B37"/>
    <w:rsid w:val="00AA3C46"/>
    <w:rsid w:val="00AA3C5C"/>
    <w:rsid w:val="00AA3DA3"/>
    <w:rsid w:val="00AA3DAA"/>
    <w:rsid w:val="00AA3E0F"/>
    <w:rsid w:val="00AA3E76"/>
    <w:rsid w:val="00AA41CD"/>
    <w:rsid w:val="00AA41F7"/>
    <w:rsid w:val="00AA4234"/>
    <w:rsid w:val="00AA43C9"/>
    <w:rsid w:val="00AA44DD"/>
    <w:rsid w:val="00AA45B6"/>
    <w:rsid w:val="00AA4660"/>
    <w:rsid w:val="00AA4837"/>
    <w:rsid w:val="00AA486E"/>
    <w:rsid w:val="00AA492C"/>
    <w:rsid w:val="00AA494C"/>
    <w:rsid w:val="00AA4C3B"/>
    <w:rsid w:val="00AA4CC1"/>
    <w:rsid w:val="00AA4D10"/>
    <w:rsid w:val="00AA4D69"/>
    <w:rsid w:val="00AA4E5E"/>
    <w:rsid w:val="00AA4EF6"/>
    <w:rsid w:val="00AA4FCE"/>
    <w:rsid w:val="00AA50CE"/>
    <w:rsid w:val="00AA516B"/>
    <w:rsid w:val="00AA5443"/>
    <w:rsid w:val="00AA561C"/>
    <w:rsid w:val="00AA5689"/>
    <w:rsid w:val="00AA577C"/>
    <w:rsid w:val="00AA5995"/>
    <w:rsid w:val="00AA59F6"/>
    <w:rsid w:val="00AA5AC7"/>
    <w:rsid w:val="00AA5ACA"/>
    <w:rsid w:val="00AA5B1F"/>
    <w:rsid w:val="00AA5B87"/>
    <w:rsid w:val="00AA5C68"/>
    <w:rsid w:val="00AA5CA4"/>
    <w:rsid w:val="00AA5CEB"/>
    <w:rsid w:val="00AA5CEF"/>
    <w:rsid w:val="00AA5D5B"/>
    <w:rsid w:val="00AA5D66"/>
    <w:rsid w:val="00AA5DA2"/>
    <w:rsid w:val="00AA5DC2"/>
    <w:rsid w:val="00AA5EA8"/>
    <w:rsid w:val="00AA6096"/>
    <w:rsid w:val="00AA6156"/>
    <w:rsid w:val="00AA6207"/>
    <w:rsid w:val="00AA6293"/>
    <w:rsid w:val="00AA6308"/>
    <w:rsid w:val="00AA6332"/>
    <w:rsid w:val="00AA63A1"/>
    <w:rsid w:val="00AA6422"/>
    <w:rsid w:val="00AA6575"/>
    <w:rsid w:val="00AA6623"/>
    <w:rsid w:val="00AA6713"/>
    <w:rsid w:val="00AA676D"/>
    <w:rsid w:val="00AA67F1"/>
    <w:rsid w:val="00AA68AD"/>
    <w:rsid w:val="00AA68F7"/>
    <w:rsid w:val="00AA6984"/>
    <w:rsid w:val="00AA6A09"/>
    <w:rsid w:val="00AA6A29"/>
    <w:rsid w:val="00AA6A2E"/>
    <w:rsid w:val="00AA6A44"/>
    <w:rsid w:val="00AA6AC2"/>
    <w:rsid w:val="00AA6B17"/>
    <w:rsid w:val="00AA6BD5"/>
    <w:rsid w:val="00AA6BD8"/>
    <w:rsid w:val="00AA6C7D"/>
    <w:rsid w:val="00AA6D24"/>
    <w:rsid w:val="00AA6D96"/>
    <w:rsid w:val="00AA6E4A"/>
    <w:rsid w:val="00AA6EB5"/>
    <w:rsid w:val="00AA6F5B"/>
    <w:rsid w:val="00AA6F5F"/>
    <w:rsid w:val="00AA6F63"/>
    <w:rsid w:val="00AA6F83"/>
    <w:rsid w:val="00AA6FBF"/>
    <w:rsid w:val="00AA6FDD"/>
    <w:rsid w:val="00AA728A"/>
    <w:rsid w:val="00AA72DD"/>
    <w:rsid w:val="00AA73A0"/>
    <w:rsid w:val="00AA73CD"/>
    <w:rsid w:val="00AA73D9"/>
    <w:rsid w:val="00AA741D"/>
    <w:rsid w:val="00AA74C1"/>
    <w:rsid w:val="00AA759E"/>
    <w:rsid w:val="00AA75E7"/>
    <w:rsid w:val="00AA76B1"/>
    <w:rsid w:val="00AA778E"/>
    <w:rsid w:val="00AA77A6"/>
    <w:rsid w:val="00AA77D2"/>
    <w:rsid w:val="00AA7919"/>
    <w:rsid w:val="00AA798D"/>
    <w:rsid w:val="00AA7AE2"/>
    <w:rsid w:val="00AA7AF1"/>
    <w:rsid w:val="00AA7C03"/>
    <w:rsid w:val="00AA7C08"/>
    <w:rsid w:val="00AA7C4C"/>
    <w:rsid w:val="00AA7D52"/>
    <w:rsid w:val="00AA7ED3"/>
    <w:rsid w:val="00AA7F4E"/>
    <w:rsid w:val="00AA7FD6"/>
    <w:rsid w:val="00AA7FF7"/>
    <w:rsid w:val="00AB0036"/>
    <w:rsid w:val="00AB0105"/>
    <w:rsid w:val="00AB01DB"/>
    <w:rsid w:val="00AB01FA"/>
    <w:rsid w:val="00AB042A"/>
    <w:rsid w:val="00AB04C1"/>
    <w:rsid w:val="00AB0529"/>
    <w:rsid w:val="00AB05D8"/>
    <w:rsid w:val="00AB06E9"/>
    <w:rsid w:val="00AB0732"/>
    <w:rsid w:val="00AB07C3"/>
    <w:rsid w:val="00AB07E9"/>
    <w:rsid w:val="00AB0953"/>
    <w:rsid w:val="00AB0A68"/>
    <w:rsid w:val="00AB0CB8"/>
    <w:rsid w:val="00AB0E27"/>
    <w:rsid w:val="00AB0E85"/>
    <w:rsid w:val="00AB0F8C"/>
    <w:rsid w:val="00AB1021"/>
    <w:rsid w:val="00AB10CF"/>
    <w:rsid w:val="00AB112A"/>
    <w:rsid w:val="00AB1147"/>
    <w:rsid w:val="00AB11AD"/>
    <w:rsid w:val="00AB145A"/>
    <w:rsid w:val="00AB1475"/>
    <w:rsid w:val="00AB15C8"/>
    <w:rsid w:val="00AB1663"/>
    <w:rsid w:val="00AB16F3"/>
    <w:rsid w:val="00AB1794"/>
    <w:rsid w:val="00AB1833"/>
    <w:rsid w:val="00AB18CD"/>
    <w:rsid w:val="00AB1969"/>
    <w:rsid w:val="00AB19EF"/>
    <w:rsid w:val="00AB1B34"/>
    <w:rsid w:val="00AB1BDA"/>
    <w:rsid w:val="00AB1CA0"/>
    <w:rsid w:val="00AB1D01"/>
    <w:rsid w:val="00AB1DE9"/>
    <w:rsid w:val="00AB20D0"/>
    <w:rsid w:val="00AB2147"/>
    <w:rsid w:val="00AB218D"/>
    <w:rsid w:val="00AB2495"/>
    <w:rsid w:val="00AB24B3"/>
    <w:rsid w:val="00AB24D9"/>
    <w:rsid w:val="00AB24FF"/>
    <w:rsid w:val="00AB2504"/>
    <w:rsid w:val="00AB26E9"/>
    <w:rsid w:val="00AB2709"/>
    <w:rsid w:val="00AB27C0"/>
    <w:rsid w:val="00AB28E0"/>
    <w:rsid w:val="00AB294B"/>
    <w:rsid w:val="00AB2A08"/>
    <w:rsid w:val="00AB2A48"/>
    <w:rsid w:val="00AB2B65"/>
    <w:rsid w:val="00AB2C07"/>
    <w:rsid w:val="00AB2C1B"/>
    <w:rsid w:val="00AB2CA5"/>
    <w:rsid w:val="00AB2D34"/>
    <w:rsid w:val="00AB2D6D"/>
    <w:rsid w:val="00AB2DED"/>
    <w:rsid w:val="00AB2EA4"/>
    <w:rsid w:val="00AB2EB7"/>
    <w:rsid w:val="00AB2F29"/>
    <w:rsid w:val="00AB2F2B"/>
    <w:rsid w:val="00AB2F6D"/>
    <w:rsid w:val="00AB2FA9"/>
    <w:rsid w:val="00AB2FE6"/>
    <w:rsid w:val="00AB30AE"/>
    <w:rsid w:val="00AB3127"/>
    <w:rsid w:val="00AB3241"/>
    <w:rsid w:val="00AB32B3"/>
    <w:rsid w:val="00AB32CE"/>
    <w:rsid w:val="00AB3323"/>
    <w:rsid w:val="00AB33AF"/>
    <w:rsid w:val="00AB342D"/>
    <w:rsid w:val="00AB3430"/>
    <w:rsid w:val="00AB349C"/>
    <w:rsid w:val="00AB34D9"/>
    <w:rsid w:val="00AB34EA"/>
    <w:rsid w:val="00AB34FA"/>
    <w:rsid w:val="00AB35B6"/>
    <w:rsid w:val="00AB3695"/>
    <w:rsid w:val="00AB3769"/>
    <w:rsid w:val="00AB37B9"/>
    <w:rsid w:val="00AB39AE"/>
    <w:rsid w:val="00AB3B56"/>
    <w:rsid w:val="00AB3C05"/>
    <w:rsid w:val="00AB3C94"/>
    <w:rsid w:val="00AB3D5C"/>
    <w:rsid w:val="00AB3E70"/>
    <w:rsid w:val="00AB3F99"/>
    <w:rsid w:val="00AB3FE9"/>
    <w:rsid w:val="00AB4092"/>
    <w:rsid w:val="00AB42A5"/>
    <w:rsid w:val="00AB42C6"/>
    <w:rsid w:val="00AB44F0"/>
    <w:rsid w:val="00AB466F"/>
    <w:rsid w:val="00AB46AA"/>
    <w:rsid w:val="00AB4803"/>
    <w:rsid w:val="00AB4882"/>
    <w:rsid w:val="00AB48AE"/>
    <w:rsid w:val="00AB4AA8"/>
    <w:rsid w:val="00AB4AD1"/>
    <w:rsid w:val="00AB4BCE"/>
    <w:rsid w:val="00AB4BF3"/>
    <w:rsid w:val="00AB4C05"/>
    <w:rsid w:val="00AB4C3F"/>
    <w:rsid w:val="00AB4CF0"/>
    <w:rsid w:val="00AB4D01"/>
    <w:rsid w:val="00AB4D2D"/>
    <w:rsid w:val="00AB4D5E"/>
    <w:rsid w:val="00AB4D70"/>
    <w:rsid w:val="00AB4D98"/>
    <w:rsid w:val="00AB4E14"/>
    <w:rsid w:val="00AB4FDD"/>
    <w:rsid w:val="00AB5098"/>
    <w:rsid w:val="00AB51F3"/>
    <w:rsid w:val="00AB534D"/>
    <w:rsid w:val="00AB5381"/>
    <w:rsid w:val="00AB53B4"/>
    <w:rsid w:val="00AB5420"/>
    <w:rsid w:val="00AB56BA"/>
    <w:rsid w:val="00AB572C"/>
    <w:rsid w:val="00AB5778"/>
    <w:rsid w:val="00AB57BF"/>
    <w:rsid w:val="00AB58CD"/>
    <w:rsid w:val="00AB5923"/>
    <w:rsid w:val="00AB59D9"/>
    <w:rsid w:val="00AB59F3"/>
    <w:rsid w:val="00AB5A6E"/>
    <w:rsid w:val="00AB5C90"/>
    <w:rsid w:val="00AB5DF8"/>
    <w:rsid w:val="00AB5E07"/>
    <w:rsid w:val="00AB5EC9"/>
    <w:rsid w:val="00AB5EE9"/>
    <w:rsid w:val="00AB5FE2"/>
    <w:rsid w:val="00AB625C"/>
    <w:rsid w:val="00AB62A4"/>
    <w:rsid w:val="00AB62D0"/>
    <w:rsid w:val="00AB62F4"/>
    <w:rsid w:val="00AB6317"/>
    <w:rsid w:val="00AB636E"/>
    <w:rsid w:val="00AB65A6"/>
    <w:rsid w:val="00AB6651"/>
    <w:rsid w:val="00AB66B5"/>
    <w:rsid w:val="00AB66DD"/>
    <w:rsid w:val="00AB670B"/>
    <w:rsid w:val="00AB69DE"/>
    <w:rsid w:val="00AB6AE8"/>
    <w:rsid w:val="00AB6B01"/>
    <w:rsid w:val="00AB6B77"/>
    <w:rsid w:val="00AB6C55"/>
    <w:rsid w:val="00AB6CA9"/>
    <w:rsid w:val="00AB6CAC"/>
    <w:rsid w:val="00AB6CC9"/>
    <w:rsid w:val="00AB6D02"/>
    <w:rsid w:val="00AB6E1E"/>
    <w:rsid w:val="00AB6EAD"/>
    <w:rsid w:val="00AB6F03"/>
    <w:rsid w:val="00AB6F39"/>
    <w:rsid w:val="00AB6FAA"/>
    <w:rsid w:val="00AB7368"/>
    <w:rsid w:val="00AB73B0"/>
    <w:rsid w:val="00AB7794"/>
    <w:rsid w:val="00AB7821"/>
    <w:rsid w:val="00AB786E"/>
    <w:rsid w:val="00AB7884"/>
    <w:rsid w:val="00AB7934"/>
    <w:rsid w:val="00AB797E"/>
    <w:rsid w:val="00AB79AC"/>
    <w:rsid w:val="00AB7AA2"/>
    <w:rsid w:val="00AB7B00"/>
    <w:rsid w:val="00AB7B9C"/>
    <w:rsid w:val="00AB7C7F"/>
    <w:rsid w:val="00AB7CC0"/>
    <w:rsid w:val="00AB7CFA"/>
    <w:rsid w:val="00AB7D81"/>
    <w:rsid w:val="00AB7E7F"/>
    <w:rsid w:val="00AB7EB2"/>
    <w:rsid w:val="00AB7FA7"/>
    <w:rsid w:val="00AB7FB8"/>
    <w:rsid w:val="00AB7FE3"/>
    <w:rsid w:val="00AC0022"/>
    <w:rsid w:val="00AC0092"/>
    <w:rsid w:val="00AC00B8"/>
    <w:rsid w:val="00AC0252"/>
    <w:rsid w:val="00AC033C"/>
    <w:rsid w:val="00AC03C3"/>
    <w:rsid w:val="00AC041F"/>
    <w:rsid w:val="00AC043B"/>
    <w:rsid w:val="00AC050B"/>
    <w:rsid w:val="00AC0646"/>
    <w:rsid w:val="00AC06AB"/>
    <w:rsid w:val="00AC07AA"/>
    <w:rsid w:val="00AC0826"/>
    <w:rsid w:val="00AC095F"/>
    <w:rsid w:val="00AC096C"/>
    <w:rsid w:val="00AC0D1B"/>
    <w:rsid w:val="00AC0D61"/>
    <w:rsid w:val="00AC0E72"/>
    <w:rsid w:val="00AC0E92"/>
    <w:rsid w:val="00AC0F6F"/>
    <w:rsid w:val="00AC11F1"/>
    <w:rsid w:val="00AC1292"/>
    <w:rsid w:val="00AC1379"/>
    <w:rsid w:val="00AC1401"/>
    <w:rsid w:val="00AC1414"/>
    <w:rsid w:val="00AC14C4"/>
    <w:rsid w:val="00AC14D8"/>
    <w:rsid w:val="00AC14FC"/>
    <w:rsid w:val="00AC1526"/>
    <w:rsid w:val="00AC165E"/>
    <w:rsid w:val="00AC1684"/>
    <w:rsid w:val="00AC168B"/>
    <w:rsid w:val="00AC1702"/>
    <w:rsid w:val="00AC17EB"/>
    <w:rsid w:val="00AC1863"/>
    <w:rsid w:val="00AC1894"/>
    <w:rsid w:val="00AC18E4"/>
    <w:rsid w:val="00AC1971"/>
    <w:rsid w:val="00AC1987"/>
    <w:rsid w:val="00AC19E1"/>
    <w:rsid w:val="00AC1C6E"/>
    <w:rsid w:val="00AC1D17"/>
    <w:rsid w:val="00AC1D8B"/>
    <w:rsid w:val="00AC1E15"/>
    <w:rsid w:val="00AC1E5E"/>
    <w:rsid w:val="00AC1EC7"/>
    <w:rsid w:val="00AC1FB6"/>
    <w:rsid w:val="00AC20AA"/>
    <w:rsid w:val="00AC212D"/>
    <w:rsid w:val="00AC2188"/>
    <w:rsid w:val="00AC21DE"/>
    <w:rsid w:val="00AC2349"/>
    <w:rsid w:val="00AC2615"/>
    <w:rsid w:val="00AC2727"/>
    <w:rsid w:val="00AC2900"/>
    <w:rsid w:val="00AC2AEE"/>
    <w:rsid w:val="00AC2B25"/>
    <w:rsid w:val="00AC2B46"/>
    <w:rsid w:val="00AC2CAC"/>
    <w:rsid w:val="00AC2D2F"/>
    <w:rsid w:val="00AC2D51"/>
    <w:rsid w:val="00AC2D70"/>
    <w:rsid w:val="00AC2DE0"/>
    <w:rsid w:val="00AC2E04"/>
    <w:rsid w:val="00AC2E0A"/>
    <w:rsid w:val="00AC2E88"/>
    <w:rsid w:val="00AC31E8"/>
    <w:rsid w:val="00AC320E"/>
    <w:rsid w:val="00AC3233"/>
    <w:rsid w:val="00AC32CE"/>
    <w:rsid w:val="00AC3363"/>
    <w:rsid w:val="00AC3371"/>
    <w:rsid w:val="00AC3410"/>
    <w:rsid w:val="00AC355A"/>
    <w:rsid w:val="00AC3679"/>
    <w:rsid w:val="00AC368C"/>
    <w:rsid w:val="00AC370E"/>
    <w:rsid w:val="00AC37E3"/>
    <w:rsid w:val="00AC3862"/>
    <w:rsid w:val="00AC38E5"/>
    <w:rsid w:val="00AC39AC"/>
    <w:rsid w:val="00AC3AB9"/>
    <w:rsid w:val="00AC3AD7"/>
    <w:rsid w:val="00AC3AE8"/>
    <w:rsid w:val="00AC3B51"/>
    <w:rsid w:val="00AC3B9D"/>
    <w:rsid w:val="00AC3BAB"/>
    <w:rsid w:val="00AC3BC8"/>
    <w:rsid w:val="00AC3BDE"/>
    <w:rsid w:val="00AC3C1E"/>
    <w:rsid w:val="00AC3D27"/>
    <w:rsid w:val="00AC3E1C"/>
    <w:rsid w:val="00AC3E57"/>
    <w:rsid w:val="00AC3ECD"/>
    <w:rsid w:val="00AC3EDB"/>
    <w:rsid w:val="00AC3EDC"/>
    <w:rsid w:val="00AC3F59"/>
    <w:rsid w:val="00AC3F81"/>
    <w:rsid w:val="00AC3FC6"/>
    <w:rsid w:val="00AC403E"/>
    <w:rsid w:val="00AC408B"/>
    <w:rsid w:val="00AC431A"/>
    <w:rsid w:val="00AC4342"/>
    <w:rsid w:val="00AC44EC"/>
    <w:rsid w:val="00AC4602"/>
    <w:rsid w:val="00AC4631"/>
    <w:rsid w:val="00AC46C1"/>
    <w:rsid w:val="00AC4706"/>
    <w:rsid w:val="00AC4796"/>
    <w:rsid w:val="00AC4882"/>
    <w:rsid w:val="00AC4968"/>
    <w:rsid w:val="00AC4AA7"/>
    <w:rsid w:val="00AC4C19"/>
    <w:rsid w:val="00AC4C32"/>
    <w:rsid w:val="00AC4C58"/>
    <w:rsid w:val="00AC4CEA"/>
    <w:rsid w:val="00AC4D96"/>
    <w:rsid w:val="00AC4F85"/>
    <w:rsid w:val="00AC505D"/>
    <w:rsid w:val="00AC5071"/>
    <w:rsid w:val="00AC5095"/>
    <w:rsid w:val="00AC51AB"/>
    <w:rsid w:val="00AC5350"/>
    <w:rsid w:val="00AC5457"/>
    <w:rsid w:val="00AC560C"/>
    <w:rsid w:val="00AC566E"/>
    <w:rsid w:val="00AC5677"/>
    <w:rsid w:val="00AC57FB"/>
    <w:rsid w:val="00AC58B0"/>
    <w:rsid w:val="00AC58D1"/>
    <w:rsid w:val="00AC58D4"/>
    <w:rsid w:val="00AC5956"/>
    <w:rsid w:val="00AC5960"/>
    <w:rsid w:val="00AC59A0"/>
    <w:rsid w:val="00AC5B42"/>
    <w:rsid w:val="00AC5B48"/>
    <w:rsid w:val="00AC5C66"/>
    <w:rsid w:val="00AC5E19"/>
    <w:rsid w:val="00AC5E50"/>
    <w:rsid w:val="00AC5EB4"/>
    <w:rsid w:val="00AC60A5"/>
    <w:rsid w:val="00AC60E7"/>
    <w:rsid w:val="00AC611F"/>
    <w:rsid w:val="00AC6269"/>
    <w:rsid w:val="00AC65BB"/>
    <w:rsid w:val="00AC65C4"/>
    <w:rsid w:val="00AC65E6"/>
    <w:rsid w:val="00AC6695"/>
    <w:rsid w:val="00AC6696"/>
    <w:rsid w:val="00AC6753"/>
    <w:rsid w:val="00AC6844"/>
    <w:rsid w:val="00AC6965"/>
    <w:rsid w:val="00AC6994"/>
    <w:rsid w:val="00AC6A9B"/>
    <w:rsid w:val="00AC6AF4"/>
    <w:rsid w:val="00AC6CCE"/>
    <w:rsid w:val="00AC6CD0"/>
    <w:rsid w:val="00AC6D7B"/>
    <w:rsid w:val="00AC6E4A"/>
    <w:rsid w:val="00AC6FC9"/>
    <w:rsid w:val="00AC7006"/>
    <w:rsid w:val="00AC708A"/>
    <w:rsid w:val="00AC70DB"/>
    <w:rsid w:val="00AC717E"/>
    <w:rsid w:val="00AC71C6"/>
    <w:rsid w:val="00AC71DD"/>
    <w:rsid w:val="00AC7229"/>
    <w:rsid w:val="00AC7237"/>
    <w:rsid w:val="00AC726F"/>
    <w:rsid w:val="00AC72CF"/>
    <w:rsid w:val="00AC7428"/>
    <w:rsid w:val="00AC7497"/>
    <w:rsid w:val="00AC7541"/>
    <w:rsid w:val="00AC768C"/>
    <w:rsid w:val="00AC76A6"/>
    <w:rsid w:val="00AC771A"/>
    <w:rsid w:val="00AC77C4"/>
    <w:rsid w:val="00AC783B"/>
    <w:rsid w:val="00AC785F"/>
    <w:rsid w:val="00AC79E2"/>
    <w:rsid w:val="00AC7A9F"/>
    <w:rsid w:val="00AC7BA5"/>
    <w:rsid w:val="00AC7C16"/>
    <w:rsid w:val="00AC7C84"/>
    <w:rsid w:val="00AC7CDF"/>
    <w:rsid w:val="00AC7D5B"/>
    <w:rsid w:val="00AC7FB6"/>
    <w:rsid w:val="00AD0147"/>
    <w:rsid w:val="00AD0184"/>
    <w:rsid w:val="00AD01F3"/>
    <w:rsid w:val="00AD01FC"/>
    <w:rsid w:val="00AD02D6"/>
    <w:rsid w:val="00AD0471"/>
    <w:rsid w:val="00AD054B"/>
    <w:rsid w:val="00AD0761"/>
    <w:rsid w:val="00AD0767"/>
    <w:rsid w:val="00AD08B0"/>
    <w:rsid w:val="00AD099A"/>
    <w:rsid w:val="00AD0B9E"/>
    <w:rsid w:val="00AD0BB9"/>
    <w:rsid w:val="00AD0C2A"/>
    <w:rsid w:val="00AD0C30"/>
    <w:rsid w:val="00AD0DAF"/>
    <w:rsid w:val="00AD0F6C"/>
    <w:rsid w:val="00AD0FAD"/>
    <w:rsid w:val="00AD10C5"/>
    <w:rsid w:val="00AD10EA"/>
    <w:rsid w:val="00AD1177"/>
    <w:rsid w:val="00AD11E1"/>
    <w:rsid w:val="00AD1202"/>
    <w:rsid w:val="00AD142E"/>
    <w:rsid w:val="00AD1450"/>
    <w:rsid w:val="00AD146A"/>
    <w:rsid w:val="00AD1553"/>
    <w:rsid w:val="00AD156D"/>
    <w:rsid w:val="00AD1580"/>
    <w:rsid w:val="00AD15E8"/>
    <w:rsid w:val="00AD15F4"/>
    <w:rsid w:val="00AD186A"/>
    <w:rsid w:val="00AD1952"/>
    <w:rsid w:val="00AD196B"/>
    <w:rsid w:val="00AD19C2"/>
    <w:rsid w:val="00AD1AD9"/>
    <w:rsid w:val="00AD1B72"/>
    <w:rsid w:val="00AD1BA8"/>
    <w:rsid w:val="00AD1D57"/>
    <w:rsid w:val="00AD2032"/>
    <w:rsid w:val="00AD22DF"/>
    <w:rsid w:val="00AD2405"/>
    <w:rsid w:val="00AD2452"/>
    <w:rsid w:val="00AD2529"/>
    <w:rsid w:val="00AD2541"/>
    <w:rsid w:val="00AD2563"/>
    <w:rsid w:val="00AD2578"/>
    <w:rsid w:val="00AD2614"/>
    <w:rsid w:val="00AD2625"/>
    <w:rsid w:val="00AD27D1"/>
    <w:rsid w:val="00AD2803"/>
    <w:rsid w:val="00AD28B6"/>
    <w:rsid w:val="00AD29BF"/>
    <w:rsid w:val="00AD2B16"/>
    <w:rsid w:val="00AD2C86"/>
    <w:rsid w:val="00AD2DEE"/>
    <w:rsid w:val="00AD2E80"/>
    <w:rsid w:val="00AD2E9D"/>
    <w:rsid w:val="00AD2EB4"/>
    <w:rsid w:val="00AD2F8E"/>
    <w:rsid w:val="00AD3068"/>
    <w:rsid w:val="00AD3114"/>
    <w:rsid w:val="00AD315E"/>
    <w:rsid w:val="00AD3247"/>
    <w:rsid w:val="00AD3277"/>
    <w:rsid w:val="00AD3341"/>
    <w:rsid w:val="00AD33E3"/>
    <w:rsid w:val="00AD3431"/>
    <w:rsid w:val="00AD34CA"/>
    <w:rsid w:val="00AD356D"/>
    <w:rsid w:val="00AD3825"/>
    <w:rsid w:val="00AD38BB"/>
    <w:rsid w:val="00AD39E2"/>
    <w:rsid w:val="00AD3A4A"/>
    <w:rsid w:val="00AD3C36"/>
    <w:rsid w:val="00AD3C65"/>
    <w:rsid w:val="00AD401C"/>
    <w:rsid w:val="00AD40EE"/>
    <w:rsid w:val="00AD4244"/>
    <w:rsid w:val="00AD435C"/>
    <w:rsid w:val="00AD435F"/>
    <w:rsid w:val="00AD43AB"/>
    <w:rsid w:val="00AD43B3"/>
    <w:rsid w:val="00AD44EE"/>
    <w:rsid w:val="00AD4513"/>
    <w:rsid w:val="00AD45F9"/>
    <w:rsid w:val="00AD4660"/>
    <w:rsid w:val="00AD467D"/>
    <w:rsid w:val="00AD46AF"/>
    <w:rsid w:val="00AD479B"/>
    <w:rsid w:val="00AD4942"/>
    <w:rsid w:val="00AD4965"/>
    <w:rsid w:val="00AD4A1D"/>
    <w:rsid w:val="00AD4A47"/>
    <w:rsid w:val="00AD4AE7"/>
    <w:rsid w:val="00AD4B32"/>
    <w:rsid w:val="00AD4B3F"/>
    <w:rsid w:val="00AD4C0F"/>
    <w:rsid w:val="00AD4CC9"/>
    <w:rsid w:val="00AD4DD2"/>
    <w:rsid w:val="00AD4EB6"/>
    <w:rsid w:val="00AD4F3A"/>
    <w:rsid w:val="00AD4FA6"/>
    <w:rsid w:val="00AD5024"/>
    <w:rsid w:val="00AD5029"/>
    <w:rsid w:val="00AD5097"/>
    <w:rsid w:val="00AD50BD"/>
    <w:rsid w:val="00AD50CE"/>
    <w:rsid w:val="00AD529A"/>
    <w:rsid w:val="00AD53D4"/>
    <w:rsid w:val="00AD53FD"/>
    <w:rsid w:val="00AD54D9"/>
    <w:rsid w:val="00AD557E"/>
    <w:rsid w:val="00AD55DB"/>
    <w:rsid w:val="00AD55E0"/>
    <w:rsid w:val="00AD589F"/>
    <w:rsid w:val="00AD5965"/>
    <w:rsid w:val="00AD59D0"/>
    <w:rsid w:val="00AD5D42"/>
    <w:rsid w:val="00AD5EA2"/>
    <w:rsid w:val="00AD5F54"/>
    <w:rsid w:val="00AD5F5B"/>
    <w:rsid w:val="00AD5FE0"/>
    <w:rsid w:val="00AD5FED"/>
    <w:rsid w:val="00AD6086"/>
    <w:rsid w:val="00AD6088"/>
    <w:rsid w:val="00AD60C3"/>
    <w:rsid w:val="00AD60D6"/>
    <w:rsid w:val="00AD61B1"/>
    <w:rsid w:val="00AD62E8"/>
    <w:rsid w:val="00AD63AA"/>
    <w:rsid w:val="00AD6502"/>
    <w:rsid w:val="00AD650B"/>
    <w:rsid w:val="00AD6683"/>
    <w:rsid w:val="00AD673A"/>
    <w:rsid w:val="00AD6761"/>
    <w:rsid w:val="00AD678C"/>
    <w:rsid w:val="00AD67B3"/>
    <w:rsid w:val="00AD6844"/>
    <w:rsid w:val="00AD691E"/>
    <w:rsid w:val="00AD6B02"/>
    <w:rsid w:val="00AD6B6B"/>
    <w:rsid w:val="00AD6C6A"/>
    <w:rsid w:val="00AD6D1B"/>
    <w:rsid w:val="00AD6D21"/>
    <w:rsid w:val="00AD6DDA"/>
    <w:rsid w:val="00AD6E0D"/>
    <w:rsid w:val="00AD6E6D"/>
    <w:rsid w:val="00AD6F4F"/>
    <w:rsid w:val="00AD6F58"/>
    <w:rsid w:val="00AD6FBE"/>
    <w:rsid w:val="00AD70E4"/>
    <w:rsid w:val="00AD718C"/>
    <w:rsid w:val="00AD721D"/>
    <w:rsid w:val="00AD723A"/>
    <w:rsid w:val="00AD72B5"/>
    <w:rsid w:val="00AD7415"/>
    <w:rsid w:val="00AD7443"/>
    <w:rsid w:val="00AD7634"/>
    <w:rsid w:val="00AD7793"/>
    <w:rsid w:val="00AD7848"/>
    <w:rsid w:val="00AD7AEB"/>
    <w:rsid w:val="00AD7B13"/>
    <w:rsid w:val="00AD7BA4"/>
    <w:rsid w:val="00AD7BB2"/>
    <w:rsid w:val="00AD7CCD"/>
    <w:rsid w:val="00AD7CEB"/>
    <w:rsid w:val="00AD7E1A"/>
    <w:rsid w:val="00AD7E69"/>
    <w:rsid w:val="00AD7E96"/>
    <w:rsid w:val="00AD7F85"/>
    <w:rsid w:val="00AE001C"/>
    <w:rsid w:val="00AE0060"/>
    <w:rsid w:val="00AE00BD"/>
    <w:rsid w:val="00AE0263"/>
    <w:rsid w:val="00AE02CE"/>
    <w:rsid w:val="00AE0328"/>
    <w:rsid w:val="00AE0391"/>
    <w:rsid w:val="00AE04CF"/>
    <w:rsid w:val="00AE05ED"/>
    <w:rsid w:val="00AE05F6"/>
    <w:rsid w:val="00AE0695"/>
    <w:rsid w:val="00AE0876"/>
    <w:rsid w:val="00AE0979"/>
    <w:rsid w:val="00AE09D4"/>
    <w:rsid w:val="00AE0A60"/>
    <w:rsid w:val="00AE0B21"/>
    <w:rsid w:val="00AE0B93"/>
    <w:rsid w:val="00AE0BD7"/>
    <w:rsid w:val="00AE0C5C"/>
    <w:rsid w:val="00AE0D86"/>
    <w:rsid w:val="00AE0DEB"/>
    <w:rsid w:val="00AE0E35"/>
    <w:rsid w:val="00AE0E3E"/>
    <w:rsid w:val="00AE10FC"/>
    <w:rsid w:val="00AE1132"/>
    <w:rsid w:val="00AE119D"/>
    <w:rsid w:val="00AE1309"/>
    <w:rsid w:val="00AE14D2"/>
    <w:rsid w:val="00AE153A"/>
    <w:rsid w:val="00AE1566"/>
    <w:rsid w:val="00AE16BF"/>
    <w:rsid w:val="00AE1784"/>
    <w:rsid w:val="00AE1883"/>
    <w:rsid w:val="00AE19AB"/>
    <w:rsid w:val="00AE19D7"/>
    <w:rsid w:val="00AE1BA0"/>
    <w:rsid w:val="00AE1BD8"/>
    <w:rsid w:val="00AE1D55"/>
    <w:rsid w:val="00AE1D78"/>
    <w:rsid w:val="00AE1E5D"/>
    <w:rsid w:val="00AE1E65"/>
    <w:rsid w:val="00AE1E95"/>
    <w:rsid w:val="00AE1F90"/>
    <w:rsid w:val="00AE1FFC"/>
    <w:rsid w:val="00AE200B"/>
    <w:rsid w:val="00AE204C"/>
    <w:rsid w:val="00AE2095"/>
    <w:rsid w:val="00AE20F4"/>
    <w:rsid w:val="00AE21E3"/>
    <w:rsid w:val="00AE2212"/>
    <w:rsid w:val="00AE257D"/>
    <w:rsid w:val="00AE25CE"/>
    <w:rsid w:val="00AE264B"/>
    <w:rsid w:val="00AE2714"/>
    <w:rsid w:val="00AE2715"/>
    <w:rsid w:val="00AE271E"/>
    <w:rsid w:val="00AE2750"/>
    <w:rsid w:val="00AE2787"/>
    <w:rsid w:val="00AE27AE"/>
    <w:rsid w:val="00AE29E3"/>
    <w:rsid w:val="00AE2A39"/>
    <w:rsid w:val="00AE2B52"/>
    <w:rsid w:val="00AE2B8A"/>
    <w:rsid w:val="00AE2CF5"/>
    <w:rsid w:val="00AE2D15"/>
    <w:rsid w:val="00AE2D68"/>
    <w:rsid w:val="00AE2F24"/>
    <w:rsid w:val="00AE2F5D"/>
    <w:rsid w:val="00AE2F8F"/>
    <w:rsid w:val="00AE30E8"/>
    <w:rsid w:val="00AE3124"/>
    <w:rsid w:val="00AE31A6"/>
    <w:rsid w:val="00AE3215"/>
    <w:rsid w:val="00AE3234"/>
    <w:rsid w:val="00AE32D5"/>
    <w:rsid w:val="00AE333E"/>
    <w:rsid w:val="00AE33A5"/>
    <w:rsid w:val="00AE3507"/>
    <w:rsid w:val="00AE356F"/>
    <w:rsid w:val="00AE361C"/>
    <w:rsid w:val="00AE38FC"/>
    <w:rsid w:val="00AE391C"/>
    <w:rsid w:val="00AE391F"/>
    <w:rsid w:val="00AE3955"/>
    <w:rsid w:val="00AE3969"/>
    <w:rsid w:val="00AE3A79"/>
    <w:rsid w:val="00AE3A94"/>
    <w:rsid w:val="00AE3BD8"/>
    <w:rsid w:val="00AE3C74"/>
    <w:rsid w:val="00AE3E13"/>
    <w:rsid w:val="00AE3E7E"/>
    <w:rsid w:val="00AE405E"/>
    <w:rsid w:val="00AE406C"/>
    <w:rsid w:val="00AE4079"/>
    <w:rsid w:val="00AE40A2"/>
    <w:rsid w:val="00AE4192"/>
    <w:rsid w:val="00AE421C"/>
    <w:rsid w:val="00AE424D"/>
    <w:rsid w:val="00AE434B"/>
    <w:rsid w:val="00AE445C"/>
    <w:rsid w:val="00AE446F"/>
    <w:rsid w:val="00AE4530"/>
    <w:rsid w:val="00AE46A7"/>
    <w:rsid w:val="00AE4755"/>
    <w:rsid w:val="00AE47A6"/>
    <w:rsid w:val="00AE488F"/>
    <w:rsid w:val="00AE48AC"/>
    <w:rsid w:val="00AE49E8"/>
    <w:rsid w:val="00AE4BC8"/>
    <w:rsid w:val="00AE4C19"/>
    <w:rsid w:val="00AE4D7C"/>
    <w:rsid w:val="00AE4D80"/>
    <w:rsid w:val="00AE4EE0"/>
    <w:rsid w:val="00AE4F74"/>
    <w:rsid w:val="00AE50B8"/>
    <w:rsid w:val="00AE5106"/>
    <w:rsid w:val="00AE5151"/>
    <w:rsid w:val="00AE5198"/>
    <w:rsid w:val="00AE51A4"/>
    <w:rsid w:val="00AE5259"/>
    <w:rsid w:val="00AE537C"/>
    <w:rsid w:val="00AE53C9"/>
    <w:rsid w:val="00AE5498"/>
    <w:rsid w:val="00AE54D1"/>
    <w:rsid w:val="00AE54DA"/>
    <w:rsid w:val="00AE5518"/>
    <w:rsid w:val="00AE552E"/>
    <w:rsid w:val="00AE55B6"/>
    <w:rsid w:val="00AE57D3"/>
    <w:rsid w:val="00AE57DF"/>
    <w:rsid w:val="00AE57EF"/>
    <w:rsid w:val="00AE5962"/>
    <w:rsid w:val="00AE599F"/>
    <w:rsid w:val="00AE59A6"/>
    <w:rsid w:val="00AE5A0E"/>
    <w:rsid w:val="00AE5A30"/>
    <w:rsid w:val="00AE5A74"/>
    <w:rsid w:val="00AE5C52"/>
    <w:rsid w:val="00AE5D07"/>
    <w:rsid w:val="00AE5DE7"/>
    <w:rsid w:val="00AE5E31"/>
    <w:rsid w:val="00AE5F28"/>
    <w:rsid w:val="00AE5F60"/>
    <w:rsid w:val="00AE5F87"/>
    <w:rsid w:val="00AE5F8F"/>
    <w:rsid w:val="00AE6103"/>
    <w:rsid w:val="00AE6188"/>
    <w:rsid w:val="00AE61AA"/>
    <w:rsid w:val="00AE620D"/>
    <w:rsid w:val="00AE62D6"/>
    <w:rsid w:val="00AE644B"/>
    <w:rsid w:val="00AE66AE"/>
    <w:rsid w:val="00AE6752"/>
    <w:rsid w:val="00AE68BC"/>
    <w:rsid w:val="00AE6925"/>
    <w:rsid w:val="00AE69B3"/>
    <w:rsid w:val="00AE69D5"/>
    <w:rsid w:val="00AE6A55"/>
    <w:rsid w:val="00AE6C22"/>
    <w:rsid w:val="00AE6D19"/>
    <w:rsid w:val="00AE6D4D"/>
    <w:rsid w:val="00AE6D94"/>
    <w:rsid w:val="00AE6DB2"/>
    <w:rsid w:val="00AE6DC4"/>
    <w:rsid w:val="00AE6E4C"/>
    <w:rsid w:val="00AE6E4F"/>
    <w:rsid w:val="00AE6EB9"/>
    <w:rsid w:val="00AE6EF0"/>
    <w:rsid w:val="00AE6FF2"/>
    <w:rsid w:val="00AE70B6"/>
    <w:rsid w:val="00AE70E8"/>
    <w:rsid w:val="00AE7120"/>
    <w:rsid w:val="00AE71FA"/>
    <w:rsid w:val="00AE7382"/>
    <w:rsid w:val="00AE7566"/>
    <w:rsid w:val="00AE7584"/>
    <w:rsid w:val="00AE7712"/>
    <w:rsid w:val="00AE778E"/>
    <w:rsid w:val="00AE77B0"/>
    <w:rsid w:val="00AE77C0"/>
    <w:rsid w:val="00AE78EF"/>
    <w:rsid w:val="00AE7979"/>
    <w:rsid w:val="00AE7B0B"/>
    <w:rsid w:val="00AE7C0E"/>
    <w:rsid w:val="00AE7E4C"/>
    <w:rsid w:val="00AE7E53"/>
    <w:rsid w:val="00AE7EAB"/>
    <w:rsid w:val="00AE7ED9"/>
    <w:rsid w:val="00AE7FB6"/>
    <w:rsid w:val="00AF00F6"/>
    <w:rsid w:val="00AF01DA"/>
    <w:rsid w:val="00AF0225"/>
    <w:rsid w:val="00AF0363"/>
    <w:rsid w:val="00AF0534"/>
    <w:rsid w:val="00AF05DE"/>
    <w:rsid w:val="00AF0601"/>
    <w:rsid w:val="00AF0628"/>
    <w:rsid w:val="00AF0783"/>
    <w:rsid w:val="00AF08A5"/>
    <w:rsid w:val="00AF0C1E"/>
    <w:rsid w:val="00AF0F48"/>
    <w:rsid w:val="00AF0F9F"/>
    <w:rsid w:val="00AF1043"/>
    <w:rsid w:val="00AF105F"/>
    <w:rsid w:val="00AF11CC"/>
    <w:rsid w:val="00AF1315"/>
    <w:rsid w:val="00AF1552"/>
    <w:rsid w:val="00AF16B9"/>
    <w:rsid w:val="00AF16DE"/>
    <w:rsid w:val="00AF16E7"/>
    <w:rsid w:val="00AF16EB"/>
    <w:rsid w:val="00AF1832"/>
    <w:rsid w:val="00AF1884"/>
    <w:rsid w:val="00AF18B1"/>
    <w:rsid w:val="00AF18DE"/>
    <w:rsid w:val="00AF1912"/>
    <w:rsid w:val="00AF19B3"/>
    <w:rsid w:val="00AF19BF"/>
    <w:rsid w:val="00AF19F2"/>
    <w:rsid w:val="00AF1A39"/>
    <w:rsid w:val="00AF1A8E"/>
    <w:rsid w:val="00AF1A92"/>
    <w:rsid w:val="00AF1B02"/>
    <w:rsid w:val="00AF1CFA"/>
    <w:rsid w:val="00AF1E6C"/>
    <w:rsid w:val="00AF1EF9"/>
    <w:rsid w:val="00AF1EFF"/>
    <w:rsid w:val="00AF1F27"/>
    <w:rsid w:val="00AF203A"/>
    <w:rsid w:val="00AF2071"/>
    <w:rsid w:val="00AF22A0"/>
    <w:rsid w:val="00AF22D6"/>
    <w:rsid w:val="00AF2733"/>
    <w:rsid w:val="00AF27CF"/>
    <w:rsid w:val="00AF2829"/>
    <w:rsid w:val="00AF28F2"/>
    <w:rsid w:val="00AF29CE"/>
    <w:rsid w:val="00AF2A62"/>
    <w:rsid w:val="00AF2AD7"/>
    <w:rsid w:val="00AF2B4C"/>
    <w:rsid w:val="00AF2B77"/>
    <w:rsid w:val="00AF2C34"/>
    <w:rsid w:val="00AF2DC3"/>
    <w:rsid w:val="00AF2E7C"/>
    <w:rsid w:val="00AF2ED1"/>
    <w:rsid w:val="00AF2F74"/>
    <w:rsid w:val="00AF300E"/>
    <w:rsid w:val="00AF3088"/>
    <w:rsid w:val="00AF3093"/>
    <w:rsid w:val="00AF3131"/>
    <w:rsid w:val="00AF31C6"/>
    <w:rsid w:val="00AF3263"/>
    <w:rsid w:val="00AF329C"/>
    <w:rsid w:val="00AF3304"/>
    <w:rsid w:val="00AF3366"/>
    <w:rsid w:val="00AF3435"/>
    <w:rsid w:val="00AF35D1"/>
    <w:rsid w:val="00AF361D"/>
    <w:rsid w:val="00AF3739"/>
    <w:rsid w:val="00AF3847"/>
    <w:rsid w:val="00AF3876"/>
    <w:rsid w:val="00AF38BA"/>
    <w:rsid w:val="00AF38E1"/>
    <w:rsid w:val="00AF3AD0"/>
    <w:rsid w:val="00AF3B11"/>
    <w:rsid w:val="00AF3B63"/>
    <w:rsid w:val="00AF3BBA"/>
    <w:rsid w:val="00AF3DAF"/>
    <w:rsid w:val="00AF3DFF"/>
    <w:rsid w:val="00AF3FF9"/>
    <w:rsid w:val="00AF4006"/>
    <w:rsid w:val="00AF4088"/>
    <w:rsid w:val="00AF40C5"/>
    <w:rsid w:val="00AF410D"/>
    <w:rsid w:val="00AF4177"/>
    <w:rsid w:val="00AF43E1"/>
    <w:rsid w:val="00AF4412"/>
    <w:rsid w:val="00AF4525"/>
    <w:rsid w:val="00AF468B"/>
    <w:rsid w:val="00AF482F"/>
    <w:rsid w:val="00AF4839"/>
    <w:rsid w:val="00AF490A"/>
    <w:rsid w:val="00AF49A7"/>
    <w:rsid w:val="00AF4B78"/>
    <w:rsid w:val="00AF4C95"/>
    <w:rsid w:val="00AF4CB8"/>
    <w:rsid w:val="00AF4CBB"/>
    <w:rsid w:val="00AF4CBD"/>
    <w:rsid w:val="00AF4CEE"/>
    <w:rsid w:val="00AF4E84"/>
    <w:rsid w:val="00AF4F1C"/>
    <w:rsid w:val="00AF4F5D"/>
    <w:rsid w:val="00AF500B"/>
    <w:rsid w:val="00AF5022"/>
    <w:rsid w:val="00AF5033"/>
    <w:rsid w:val="00AF519B"/>
    <w:rsid w:val="00AF51A1"/>
    <w:rsid w:val="00AF5244"/>
    <w:rsid w:val="00AF5271"/>
    <w:rsid w:val="00AF532B"/>
    <w:rsid w:val="00AF545D"/>
    <w:rsid w:val="00AF547E"/>
    <w:rsid w:val="00AF566B"/>
    <w:rsid w:val="00AF56E0"/>
    <w:rsid w:val="00AF57EE"/>
    <w:rsid w:val="00AF596A"/>
    <w:rsid w:val="00AF59B6"/>
    <w:rsid w:val="00AF59E7"/>
    <w:rsid w:val="00AF5A83"/>
    <w:rsid w:val="00AF5B72"/>
    <w:rsid w:val="00AF5B8E"/>
    <w:rsid w:val="00AF5D4F"/>
    <w:rsid w:val="00AF5DCD"/>
    <w:rsid w:val="00AF5F59"/>
    <w:rsid w:val="00AF5FB5"/>
    <w:rsid w:val="00AF5FFA"/>
    <w:rsid w:val="00AF601D"/>
    <w:rsid w:val="00AF60CD"/>
    <w:rsid w:val="00AF613D"/>
    <w:rsid w:val="00AF6141"/>
    <w:rsid w:val="00AF6145"/>
    <w:rsid w:val="00AF614E"/>
    <w:rsid w:val="00AF6153"/>
    <w:rsid w:val="00AF622C"/>
    <w:rsid w:val="00AF63F9"/>
    <w:rsid w:val="00AF6404"/>
    <w:rsid w:val="00AF643B"/>
    <w:rsid w:val="00AF648B"/>
    <w:rsid w:val="00AF64C7"/>
    <w:rsid w:val="00AF652C"/>
    <w:rsid w:val="00AF66EB"/>
    <w:rsid w:val="00AF6905"/>
    <w:rsid w:val="00AF69DD"/>
    <w:rsid w:val="00AF69F5"/>
    <w:rsid w:val="00AF6A64"/>
    <w:rsid w:val="00AF6B04"/>
    <w:rsid w:val="00AF6D0F"/>
    <w:rsid w:val="00AF6D3E"/>
    <w:rsid w:val="00AF6F02"/>
    <w:rsid w:val="00AF6FF0"/>
    <w:rsid w:val="00AF720C"/>
    <w:rsid w:val="00AF7320"/>
    <w:rsid w:val="00AF7490"/>
    <w:rsid w:val="00AF74B3"/>
    <w:rsid w:val="00AF7574"/>
    <w:rsid w:val="00AF764D"/>
    <w:rsid w:val="00AF764F"/>
    <w:rsid w:val="00AF76B4"/>
    <w:rsid w:val="00AF76E1"/>
    <w:rsid w:val="00AF77CB"/>
    <w:rsid w:val="00AF783D"/>
    <w:rsid w:val="00AF794D"/>
    <w:rsid w:val="00AF796F"/>
    <w:rsid w:val="00AF7973"/>
    <w:rsid w:val="00AF7ACE"/>
    <w:rsid w:val="00AF7B66"/>
    <w:rsid w:val="00AF7BFC"/>
    <w:rsid w:val="00AF7C10"/>
    <w:rsid w:val="00AF7CDE"/>
    <w:rsid w:val="00AF7DD5"/>
    <w:rsid w:val="00AF7E4F"/>
    <w:rsid w:val="00AF7F83"/>
    <w:rsid w:val="00AF7FDD"/>
    <w:rsid w:val="00AF9DC3"/>
    <w:rsid w:val="00B00224"/>
    <w:rsid w:val="00B003B9"/>
    <w:rsid w:val="00B004F1"/>
    <w:rsid w:val="00B00551"/>
    <w:rsid w:val="00B0058A"/>
    <w:rsid w:val="00B00651"/>
    <w:rsid w:val="00B00760"/>
    <w:rsid w:val="00B00786"/>
    <w:rsid w:val="00B0079E"/>
    <w:rsid w:val="00B0080A"/>
    <w:rsid w:val="00B008B4"/>
    <w:rsid w:val="00B008F0"/>
    <w:rsid w:val="00B009AE"/>
    <w:rsid w:val="00B00AF1"/>
    <w:rsid w:val="00B00AF3"/>
    <w:rsid w:val="00B00B4D"/>
    <w:rsid w:val="00B00C06"/>
    <w:rsid w:val="00B00C83"/>
    <w:rsid w:val="00B00D84"/>
    <w:rsid w:val="00B00E27"/>
    <w:rsid w:val="00B00E79"/>
    <w:rsid w:val="00B013BC"/>
    <w:rsid w:val="00B0142D"/>
    <w:rsid w:val="00B01476"/>
    <w:rsid w:val="00B0156E"/>
    <w:rsid w:val="00B0158A"/>
    <w:rsid w:val="00B016C9"/>
    <w:rsid w:val="00B017DA"/>
    <w:rsid w:val="00B01849"/>
    <w:rsid w:val="00B018DF"/>
    <w:rsid w:val="00B01A0E"/>
    <w:rsid w:val="00B01B7B"/>
    <w:rsid w:val="00B01C13"/>
    <w:rsid w:val="00B01C22"/>
    <w:rsid w:val="00B01D04"/>
    <w:rsid w:val="00B01D39"/>
    <w:rsid w:val="00B01E55"/>
    <w:rsid w:val="00B01E5F"/>
    <w:rsid w:val="00B01F5F"/>
    <w:rsid w:val="00B01F8F"/>
    <w:rsid w:val="00B021B7"/>
    <w:rsid w:val="00B021DC"/>
    <w:rsid w:val="00B02224"/>
    <w:rsid w:val="00B02278"/>
    <w:rsid w:val="00B0229F"/>
    <w:rsid w:val="00B02330"/>
    <w:rsid w:val="00B02344"/>
    <w:rsid w:val="00B02346"/>
    <w:rsid w:val="00B023C6"/>
    <w:rsid w:val="00B024A5"/>
    <w:rsid w:val="00B02572"/>
    <w:rsid w:val="00B025A6"/>
    <w:rsid w:val="00B02634"/>
    <w:rsid w:val="00B02652"/>
    <w:rsid w:val="00B026FF"/>
    <w:rsid w:val="00B02733"/>
    <w:rsid w:val="00B02760"/>
    <w:rsid w:val="00B0277E"/>
    <w:rsid w:val="00B028C2"/>
    <w:rsid w:val="00B029BD"/>
    <w:rsid w:val="00B02AC1"/>
    <w:rsid w:val="00B02B74"/>
    <w:rsid w:val="00B02DF1"/>
    <w:rsid w:val="00B02E0E"/>
    <w:rsid w:val="00B02E4A"/>
    <w:rsid w:val="00B03373"/>
    <w:rsid w:val="00B033E5"/>
    <w:rsid w:val="00B033F6"/>
    <w:rsid w:val="00B03511"/>
    <w:rsid w:val="00B0358C"/>
    <w:rsid w:val="00B03745"/>
    <w:rsid w:val="00B037D6"/>
    <w:rsid w:val="00B03883"/>
    <w:rsid w:val="00B038E9"/>
    <w:rsid w:val="00B03948"/>
    <w:rsid w:val="00B03A63"/>
    <w:rsid w:val="00B03AAB"/>
    <w:rsid w:val="00B03ADA"/>
    <w:rsid w:val="00B03BC5"/>
    <w:rsid w:val="00B03DE9"/>
    <w:rsid w:val="00B03EE7"/>
    <w:rsid w:val="00B03EEB"/>
    <w:rsid w:val="00B03FDE"/>
    <w:rsid w:val="00B0408F"/>
    <w:rsid w:val="00B040AC"/>
    <w:rsid w:val="00B04266"/>
    <w:rsid w:val="00B04267"/>
    <w:rsid w:val="00B043CC"/>
    <w:rsid w:val="00B0450F"/>
    <w:rsid w:val="00B0458F"/>
    <w:rsid w:val="00B045BD"/>
    <w:rsid w:val="00B045DE"/>
    <w:rsid w:val="00B0478C"/>
    <w:rsid w:val="00B0491D"/>
    <w:rsid w:val="00B04988"/>
    <w:rsid w:val="00B049CE"/>
    <w:rsid w:val="00B04B14"/>
    <w:rsid w:val="00B04BA7"/>
    <w:rsid w:val="00B04CA5"/>
    <w:rsid w:val="00B04DF6"/>
    <w:rsid w:val="00B04E39"/>
    <w:rsid w:val="00B04E68"/>
    <w:rsid w:val="00B04EFF"/>
    <w:rsid w:val="00B04F08"/>
    <w:rsid w:val="00B04F32"/>
    <w:rsid w:val="00B050B3"/>
    <w:rsid w:val="00B0513A"/>
    <w:rsid w:val="00B053BA"/>
    <w:rsid w:val="00B0545F"/>
    <w:rsid w:val="00B05472"/>
    <w:rsid w:val="00B05494"/>
    <w:rsid w:val="00B0562E"/>
    <w:rsid w:val="00B05635"/>
    <w:rsid w:val="00B0569F"/>
    <w:rsid w:val="00B056C8"/>
    <w:rsid w:val="00B05729"/>
    <w:rsid w:val="00B057AA"/>
    <w:rsid w:val="00B05895"/>
    <w:rsid w:val="00B058B9"/>
    <w:rsid w:val="00B0594E"/>
    <w:rsid w:val="00B05B3F"/>
    <w:rsid w:val="00B05DA2"/>
    <w:rsid w:val="00B05DDA"/>
    <w:rsid w:val="00B06132"/>
    <w:rsid w:val="00B061D7"/>
    <w:rsid w:val="00B06203"/>
    <w:rsid w:val="00B06332"/>
    <w:rsid w:val="00B0639C"/>
    <w:rsid w:val="00B0642C"/>
    <w:rsid w:val="00B0677A"/>
    <w:rsid w:val="00B0682B"/>
    <w:rsid w:val="00B06961"/>
    <w:rsid w:val="00B06A7E"/>
    <w:rsid w:val="00B06B6E"/>
    <w:rsid w:val="00B06BC1"/>
    <w:rsid w:val="00B06BEB"/>
    <w:rsid w:val="00B06C67"/>
    <w:rsid w:val="00B06CB1"/>
    <w:rsid w:val="00B06DB2"/>
    <w:rsid w:val="00B06E2F"/>
    <w:rsid w:val="00B06EC8"/>
    <w:rsid w:val="00B06ECE"/>
    <w:rsid w:val="00B06F65"/>
    <w:rsid w:val="00B06F83"/>
    <w:rsid w:val="00B0705B"/>
    <w:rsid w:val="00B071A4"/>
    <w:rsid w:val="00B071E5"/>
    <w:rsid w:val="00B07266"/>
    <w:rsid w:val="00B07318"/>
    <w:rsid w:val="00B07360"/>
    <w:rsid w:val="00B07378"/>
    <w:rsid w:val="00B074AC"/>
    <w:rsid w:val="00B074D5"/>
    <w:rsid w:val="00B0750E"/>
    <w:rsid w:val="00B07528"/>
    <w:rsid w:val="00B07864"/>
    <w:rsid w:val="00B07865"/>
    <w:rsid w:val="00B0788A"/>
    <w:rsid w:val="00B078A0"/>
    <w:rsid w:val="00B078F6"/>
    <w:rsid w:val="00B07921"/>
    <w:rsid w:val="00B079B8"/>
    <w:rsid w:val="00B07A2F"/>
    <w:rsid w:val="00B07A88"/>
    <w:rsid w:val="00B07B12"/>
    <w:rsid w:val="00B07BB4"/>
    <w:rsid w:val="00B07C12"/>
    <w:rsid w:val="00B07C65"/>
    <w:rsid w:val="00B07CA8"/>
    <w:rsid w:val="00B07CEC"/>
    <w:rsid w:val="00B07DC3"/>
    <w:rsid w:val="00B07E5B"/>
    <w:rsid w:val="00B07E60"/>
    <w:rsid w:val="00B07ED9"/>
    <w:rsid w:val="00B07F00"/>
    <w:rsid w:val="00B07F62"/>
    <w:rsid w:val="00B10066"/>
    <w:rsid w:val="00B100AA"/>
    <w:rsid w:val="00B10108"/>
    <w:rsid w:val="00B1019C"/>
    <w:rsid w:val="00B101A1"/>
    <w:rsid w:val="00B101D1"/>
    <w:rsid w:val="00B10299"/>
    <w:rsid w:val="00B102B9"/>
    <w:rsid w:val="00B1037A"/>
    <w:rsid w:val="00B104A6"/>
    <w:rsid w:val="00B104B1"/>
    <w:rsid w:val="00B1059F"/>
    <w:rsid w:val="00B1085B"/>
    <w:rsid w:val="00B10946"/>
    <w:rsid w:val="00B1097C"/>
    <w:rsid w:val="00B10A79"/>
    <w:rsid w:val="00B10AE1"/>
    <w:rsid w:val="00B10AFB"/>
    <w:rsid w:val="00B10B10"/>
    <w:rsid w:val="00B10D09"/>
    <w:rsid w:val="00B10E7F"/>
    <w:rsid w:val="00B11070"/>
    <w:rsid w:val="00B1109A"/>
    <w:rsid w:val="00B110D8"/>
    <w:rsid w:val="00B11252"/>
    <w:rsid w:val="00B11353"/>
    <w:rsid w:val="00B114CF"/>
    <w:rsid w:val="00B114F3"/>
    <w:rsid w:val="00B115EF"/>
    <w:rsid w:val="00B116C2"/>
    <w:rsid w:val="00B116E2"/>
    <w:rsid w:val="00B11849"/>
    <w:rsid w:val="00B11863"/>
    <w:rsid w:val="00B118E5"/>
    <w:rsid w:val="00B11968"/>
    <w:rsid w:val="00B11999"/>
    <w:rsid w:val="00B11AAD"/>
    <w:rsid w:val="00B11B3F"/>
    <w:rsid w:val="00B11BC0"/>
    <w:rsid w:val="00B11BD6"/>
    <w:rsid w:val="00B11C39"/>
    <w:rsid w:val="00B11E31"/>
    <w:rsid w:val="00B11E50"/>
    <w:rsid w:val="00B11EAB"/>
    <w:rsid w:val="00B1202F"/>
    <w:rsid w:val="00B120C7"/>
    <w:rsid w:val="00B120EC"/>
    <w:rsid w:val="00B1211B"/>
    <w:rsid w:val="00B1218A"/>
    <w:rsid w:val="00B12320"/>
    <w:rsid w:val="00B1239A"/>
    <w:rsid w:val="00B12421"/>
    <w:rsid w:val="00B12532"/>
    <w:rsid w:val="00B125A2"/>
    <w:rsid w:val="00B125BA"/>
    <w:rsid w:val="00B125DC"/>
    <w:rsid w:val="00B12819"/>
    <w:rsid w:val="00B12907"/>
    <w:rsid w:val="00B129A4"/>
    <w:rsid w:val="00B12B69"/>
    <w:rsid w:val="00B12D28"/>
    <w:rsid w:val="00B12D43"/>
    <w:rsid w:val="00B12D57"/>
    <w:rsid w:val="00B12D5F"/>
    <w:rsid w:val="00B12E9F"/>
    <w:rsid w:val="00B12EDE"/>
    <w:rsid w:val="00B1301D"/>
    <w:rsid w:val="00B1312B"/>
    <w:rsid w:val="00B1323C"/>
    <w:rsid w:val="00B132DF"/>
    <w:rsid w:val="00B132EB"/>
    <w:rsid w:val="00B13371"/>
    <w:rsid w:val="00B133EA"/>
    <w:rsid w:val="00B13508"/>
    <w:rsid w:val="00B1365C"/>
    <w:rsid w:val="00B136B1"/>
    <w:rsid w:val="00B136BC"/>
    <w:rsid w:val="00B136D8"/>
    <w:rsid w:val="00B137A1"/>
    <w:rsid w:val="00B138C5"/>
    <w:rsid w:val="00B138E1"/>
    <w:rsid w:val="00B138F4"/>
    <w:rsid w:val="00B1390D"/>
    <w:rsid w:val="00B13948"/>
    <w:rsid w:val="00B139C3"/>
    <w:rsid w:val="00B13B77"/>
    <w:rsid w:val="00B13BF0"/>
    <w:rsid w:val="00B13D41"/>
    <w:rsid w:val="00B13DB4"/>
    <w:rsid w:val="00B13DCD"/>
    <w:rsid w:val="00B13F77"/>
    <w:rsid w:val="00B13FFF"/>
    <w:rsid w:val="00B14097"/>
    <w:rsid w:val="00B1419E"/>
    <w:rsid w:val="00B141C9"/>
    <w:rsid w:val="00B141DA"/>
    <w:rsid w:val="00B141ED"/>
    <w:rsid w:val="00B143FE"/>
    <w:rsid w:val="00B1472D"/>
    <w:rsid w:val="00B1475A"/>
    <w:rsid w:val="00B14825"/>
    <w:rsid w:val="00B14916"/>
    <w:rsid w:val="00B14937"/>
    <w:rsid w:val="00B14997"/>
    <w:rsid w:val="00B14A2F"/>
    <w:rsid w:val="00B14AD7"/>
    <w:rsid w:val="00B14B36"/>
    <w:rsid w:val="00B14CC8"/>
    <w:rsid w:val="00B14DBC"/>
    <w:rsid w:val="00B14E12"/>
    <w:rsid w:val="00B14E90"/>
    <w:rsid w:val="00B14F30"/>
    <w:rsid w:val="00B14F41"/>
    <w:rsid w:val="00B150EB"/>
    <w:rsid w:val="00B1511A"/>
    <w:rsid w:val="00B15206"/>
    <w:rsid w:val="00B15260"/>
    <w:rsid w:val="00B1531F"/>
    <w:rsid w:val="00B153C0"/>
    <w:rsid w:val="00B156C8"/>
    <w:rsid w:val="00B1573C"/>
    <w:rsid w:val="00B157E2"/>
    <w:rsid w:val="00B15803"/>
    <w:rsid w:val="00B15B2F"/>
    <w:rsid w:val="00B15B98"/>
    <w:rsid w:val="00B15EA5"/>
    <w:rsid w:val="00B15F96"/>
    <w:rsid w:val="00B15FCB"/>
    <w:rsid w:val="00B16008"/>
    <w:rsid w:val="00B16015"/>
    <w:rsid w:val="00B1612B"/>
    <w:rsid w:val="00B161E6"/>
    <w:rsid w:val="00B162AC"/>
    <w:rsid w:val="00B162D6"/>
    <w:rsid w:val="00B16348"/>
    <w:rsid w:val="00B16412"/>
    <w:rsid w:val="00B166FC"/>
    <w:rsid w:val="00B1685D"/>
    <w:rsid w:val="00B16974"/>
    <w:rsid w:val="00B169B6"/>
    <w:rsid w:val="00B16D25"/>
    <w:rsid w:val="00B16DE5"/>
    <w:rsid w:val="00B16E33"/>
    <w:rsid w:val="00B16E6B"/>
    <w:rsid w:val="00B16E8E"/>
    <w:rsid w:val="00B16FA4"/>
    <w:rsid w:val="00B170E0"/>
    <w:rsid w:val="00B171FE"/>
    <w:rsid w:val="00B17325"/>
    <w:rsid w:val="00B17347"/>
    <w:rsid w:val="00B17416"/>
    <w:rsid w:val="00B17462"/>
    <w:rsid w:val="00B1759A"/>
    <w:rsid w:val="00B175A3"/>
    <w:rsid w:val="00B17636"/>
    <w:rsid w:val="00B1766F"/>
    <w:rsid w:val="00B176A7"/>
    <w:rsid w:val="00B178EF"/>
    <w:rsid w:val="00B179D0"/>
    <w:rsid w:val="00B17B83"/>
    <w:rsid w:val="00B17DD6"/>
    <w:rsid w:val="00B17FC4"/>
    <w:rsid w:val="00B2006F"/>
    <w:rsid w:val="00B200EA"/>
    <w:rsid w:val="00B20104"/>
    <w:rsid w:val="00B20153"/>
    <w:rsid w:val="00B20159"/>
    <w:rsid w:val="00B20191"/>
    <w:rsid w:val="00B201A4"/>
    <w:rsid w:val="00B201D1"/>
    <w:rsid w:val="00B201D6"/>
    <w:rsid w:val="00B204C9"/>
    <w:rsid w:val="00B20558"/>
    <w:rsid w:val="00B207AF"/>
    <w:rsid w:val="00B207D1"/>
    <w:rsid w:val="00B209D2"/>
    <w:rsid w:val="00B20A93"/>
    <w:rsid w:val="00B20BFF"/>
    <w:rsid w:val="00B20C65"/>
    <w:rsid w:val="00B20D7F"/>
    <w:rsid w:val="00B20DD3"/>
    <w:rsid w:val="00B20DF3"/>
    <w:rsid w:val="00B20E6E"/>
    <w:rsid w:val="00B20FCA"/>
    <w:rsid w:val="00B2107D"/>
    <w:rsid w:val="00B210C1"/>
    <w:rsid w:val="00B210FF"/>
    <w:rsid w:val="00B21193"/>
    <w:rsid w:val="00B21242"/>
    <w:rsid w:val="00B213A6"/>
    <w:rsid w:val="00B215C0"/>
    <w:rsid w:val="00B2164D"/>
    <w:rsid w:val="00B216BD"/>
    <w:rsid w:val="00B217B1"/>
    <w:rsid w:val="00B217E1"/>
    <w:rsid w:val="00B21944"/>
    <w:rsid w:val="00B21956"/>
    <w:rsid w:val="00B21A0F"/>
    <w:rsid w:val="00B21AB9"/>
    <w:rsid w:val="00B21B80"/>
    <w:rsid w:val="00B21CA6"/>
    <w:rsid w:val="00B21E46"/>
    <w:rsid w:val="00B21F1D"/>
    <w:rsid w:val="00B21F4D"/>
    <w:rsid w:val="00B22031"/>
    <w:rsid w:val="00B22037"/>
    <w:rsid w:val="00B2203B"/>
    <w:rsid w:val="00B221A7"/>
    <w:rsid w:val="00B221FD"/>
    <w:rsid w:val="00B222A8"/>
    <w:rsid w:val="00B222E9"/>
    <w:rsid w:val="00B22606"/>
    <w:rsid w:val="00B22633"/>
    <w:rsid w:val="00B22758"/>
    <w:rsid w:val="00B2278D"/>
    <w:rsid w:val="00B22874"/>
    <w:rsid w:val="00B2291E"/>
    <w:rsid w:val="00B22927"/>
    <w:rsid w:val="00B22953"/>
    <w:rsid w:val="00B229A6"/>
    <w:rsid w:val="00B22A04"/>
    <w:rsid w:val="00B22A58"/>
    <w:rsid w:val="00B22C66"/>
    <w:rsid w:val="00B22D3F"/>
    <w:rsid w:val="00B22D5F"/>
    <w:rsid w:val="00B22DBD"/>
    <w:rsid w:val="00B22F9E"/>
    <w:rsid w:val="00B22FEF"/>
    <w:rsid w:val="00B23019"/>
    <w:rsid w:val="00B23157"/>
    <w:rsid w:val="00B2337D"/>
    <w:rsid w:val="00B2339A"/>
    <w:rsid w:val="00B2339D"/>
    <w:rsid w:val="00B235B0"/>
    <w:rsid w:val="00B235CC"/>
    <w:rsid w:val="00B2362F"/>
    <w:rsid w:val="00B2367D"/>
    <w:rsid w:val="00B23776"/>
    <w:rsid w:val="00B23931"/>
    <w:rsid w:val="00B23946"/>
    <w:rsid w:val="00B2397E"/>
    <w:rsid w:val="00B23A55"/>
    <w:rsid w:val="00B23B25"/>
    <w:rsid w:val="00B23B65"/>
    <w:rsid w:val="00B23BF7"/>
    <w:rsid w:val="00B23CA5"/>
    <w:rsid w:val="00B23E31"/>
    <w:rsid w:val="00B23F27"/>
    <w:rsid w:val="00B24016"/>
    <w:rsid w:val="00B2401A"/>
    <w:rsid w:val="00B240A3"/>
    <w:rsid w:val="00B240AA"/>
    <w:rsid w:val="00B2410C"/>
    <w:rsid w:val="00B24152"/>
    <w:rsid w:val="00B24235"/>
    <w:rsid w:val="00B24469"/>
    <w:rsid w:val="00B24474"/>
    <w:rsid w:val="00B24863"/>
    <w:rsid w:val="00B2494A"/>
    <w:rsid w:val="00B24961"/>
    <w:rsid w:val="00B249B5"/>
    <w:rsid w:val="00B24A45"/>
    <w:rsid w:val="00B24DF6"/>
    <w:rsid w:val="00B24E61"/>
    <w:rsid w:val="00B24E7A"/>
    <w:rsid w:val="00B24EA8"/>
    <w:rsid w:val="00B24ED9"/>
    <w:rsid w:val="00B25080"/>
    <w:rsid w:val="00B25084"/>
    <w:rsid w:val="00B250AC"/>
    <w:rsid w:val="00B25334"/>
    <w:rsid w:val="00B253C1"/>
    <w:rsid w:val="00B253D1"/>
    <w:rsid w:val="00B25439"/>
    <w:rsid w:val="00B2543B"/>
    <w:rsid w:val="00B25444"/>
    <w:rsid w:val="00B254E8"/>
    <w:rsid w:val="00B255F4"/>
    <w:rsid w:val="00B25617"/>
    <w:rsid w:val="00B25622"/>
    <w:rsid w:val="00B256CE"/>
    <w:rsid w:val="00B25763"/>
    <w:rsid w:val="00B25788"/>
    <w:rsid w:val="00B259B3"/>
    <w:rsid w:val="00B259BA"/>
    <w:rsid w:val="00B25B02"/>
    <w:rsid w:val="00B25C5A"/>
    <w:rsid w:val="00B25CB1"/>
    <w:rsid w:val="00B25CDF"/>
    <w:rsid w:val="00B25D30"/>
    <w:rsid w:val="00B25E66"/>
    <w:rsid w:val="00B25E96"/>
    <w:rsid w:val="00B25F28"/>
    <w:rsid w:val="00B26009"/>
    <w:rsid w:val="00B26258"/>
    <w:rsid w:val="00B2634C"/>
    <w:rsid w:val="00B263BE"/>
    <w:rsid w:val="00B26415"/>
    <w:rsid w:val="00B26465"/>
    <w:rsid w:val="00B264BD"/>
    <w:rsid w:val="00B264E7"/>
    <w:rsid w:val="00B2664F"/>
    <w:rsid w:val="00B266DE"/>
    <w:rsid w:val="00B266F1"/>
    <w:rsid w:val="00B26773"/>
    <w:rsid w:val="00B2680D"/>
    <w:rsid w:val="00B26996"/>
    <w:rsid w:val="00B269F8"/>
    <w:rsid w:val="00B26ABD"/>
    <w:rsid w:val="00B26ADF"/>
    <w:rsid w:val="00B26B92"/>
    <w:rsid w:val="00B26E46"/>
    <w:rsid w:val="00B26EE7"/>
    <w:rsid w:val="00B27061"/>
    <w:rsid w:val="00B27064"/>
    <w:rsid w:val="00B27136"/>
    <w:rsid w:val="00B271A6"/>
    <w:rsid w:val="00B271BB"/>
    <w:rsid w:val="00B27219"/>
    <w:rsid w:val="00B272B7"/>
    <w:rsid w:val="00B273A7"/>
    <w:rsid w:val="00B2745A"/>
    <w:rsid w:val="00B2746F"/>
    <w:rsid w:val="00B2750F"/>
    <w:rsid w:val="00B275CC"/>
    <w:rsid w:val="00B2763A"/>
    <w:rsid w:val="00B2770C"/>
    <w:rsid w:val="00B27787"/>
    <w:rsid w:val="00B277EB"/>
    <w:rsid w:val="00B2787C"/>
    <w:rsid w:val="00B278E8"/>
    <w:rsid w:val="00B278ED"/>
    <w:rsid w:val="00B27933"/>
    <w:rsid w:val="00B2793F"/>
    <w:rsid w:val="00B279BF"/>
    <w:rsid w:val="00B27A03"/>
    <w:rsid w:val="00B27A61"/>
    <w:rsid w:val="00B27AF3"/>
    <w:rsid w:val="00B27B07"/>
    <w:rsid w:val="00B27B0B"/>
    <w:rsid w:val="00B27B21"/>
    <w:rsid w:val="00B27CD8"/>
    <w:rsid w:val="00B27E0A"/>
    <w:rsid w:val="00B30096"/>
    <w:rsid w:val="00B30415"/>
    <w:rsid w:val="00B3045B"/>
    <w:rsid w:val="00B30564"/>
    <w:rsid w:val="00B3058B"/>
    <w:rsid w:val="00B307D2"/>
    <w:rsid w:val="00B3086A"/>
    <w:rsid w:val="00B30AD7"/>
    <w:rsid w:val="00B30C10"/>
    <w:rsid w:val="00B30C1F"/>
    <w:rsid w:val="00B30CE4"/>
    <w:rsid w:val="00B30DC2"/>
    <w:rsid w:val="00B30E68"/>
    <w:rsid w:val="00B30ED3"/>
    <w:rsid w:val="00B30F89"/>
    <w:rsid w:val="00B31152"/>
    <w:rsid w:val="00B3123D"/>
    <w:rsid w:val="00B31264"/>
    <w:rsid w:val="00B312DF"/>
    <w:rsid w:val="00B31431"/>
    <w:rsid w:val="00B31470"/>
    <w:rsid w:val="00B315AC"/>
    <w:rsid w:val="00B31924"/>
    <w:rsid w:val="00B3196C"/>
    <w:rsid w:val="00B31A18"/>
    <w:rsid w:val="00B31A38"/>
    <w:rsid w:val="00B31B04"/>
    <w:rsid w:val="00B31B6A"/>
    <w:rsid w:val="00B31E80"/>
    <w:rsid w:val="00B31F0F"/>
    <w:rsid w:val="00B31F78"/>
    <w:rsid w:val="00B32365"/>
    <w:rsid w:val="00B323A9"/>
    <w:rsid w:val="00B3240F"/>
    <w:rsid w:val="00B324C4"/>
    <w:rsid w:val="00B3256F"/>
    <w:rsid w:val="00B325CF"/>
    <w:rsid w:val="00B32630"/>
    <w:rsid w:val="00B32794"/>
    <w:rsid w:val="00B32815"/>
    <w:rsid w:val="00B32959"/>
    <w:rsid w:val="00B329B8"/>
    <w:rsid w:val="00B32A06"/>
    <w:rsid w:val="00B32A41"/>
    <w:rsid w:val="00B32E8C"/>
    <w:rsid w:val="00B32ECE"/>
    <w:rsid w:val="00B32F2A"/>
    <w:rsid w:val="00B32F34"/>
    <w:rsid w:val="00B32F8D"/>
    <w:rsid w:val="00B32FD3"/>
    <w:rsid w:val="00B33005"/>
    <w:rsid w:val="00B33046"/>
    <w:rsid w:val="00B33145"/>
    <w:rsid w:val="00B33291"/>
    <w:rsid w:val="00B33296"/>
    <w:rsid w:val="00B33329"/>
    <w:rsid w:val="00B334B1"/>
    <w:rsid w:val="00B334F0"/>
    <w:rsid w:val="00B3352B"/>
    <w:rsid w:val="00B335A8"/>
    <w:rsid w:val="00B337C2"/>
    <w:rsid w:val="00B337DB"/>
    <w:rsid w:val="00B338A5"/>
    <w:rsid w:val="00B33989"/>
    <w:rsid w:val="00B339A5"/>
    <w:rsid w:val="00B33A5D"/>
    <w:rsid w:val="00B33A79"/>
    <w:rsid w:val="00B33B04"/>
    <w:rsid w:val="00B33C0F"/>
    <w:rsid w:val="00B33CC8"/>
    <w:rsid w:val="00B33E09"/>
    <w:rsid w:val="00B34068"/>
    <w:rsid w:val="00B34098"/>
    <w:rsid w:val="00B341BE"/>
    <w:rsid w:val="00B341ED"/>
    <w:rsid w:val="00B341FF"/>
    <w:rsid w:val="00B3426D"/>
    <w:rsid w:val="00B34298"/>
    <w:rsid w:val="00B34311"/>
    <w:rsid w:val="00B3443E"/>
    <w:rsid w:val="00B344E1"/>
    <w:rsid w:val="00B34604"/>
    <w:rsid w:val="00B34638"/>
    <w:rsid w:val="00B346B3"/>
    <w:rsid w:val="00B3475E"/>
    <w:rsid w:val="00B347B2"/>
    <w:rsid w:val="00B347CD"/>
    <w:rsid w:val="00B34889"/>
    <w:rsid w:val="00B348C9"/>
    <w:rsid w:val="00B34926"/>
    <w:rsid w:val="00B3499D"/>
    <w:rsid w:val="00B34A0E"/>
    <w:rsid w:val="00B34A60"/>
    <w:rsid w:val="00B34A93"/>
    <w:rsid w:val="00B34ACC"/>
    <w:rsid w:val="00B34B45"/>
    <w:rsid w:val="00B34D17"/>
    <w:rsid w:val="00B34D2A"/>
    <w:rsid w:val="00B34DA6"/>
    <w:rsid w:val="00B34DCE"/>
    <w:rsid w:val="00B34DDC"/>
    <w:rsid w:val="00B34E58"/>
    <w:rsid w:val="00B34EC6"/>
    <w:rsid w:val="00B34F45"/>
    <w:rsid w:val="00B34F51"/>
    <w:rsid w:val="00B34F63"/>
    <w:rsid w:val="00B34F7D"/>
    <w:rsid w:val="00B34F88"/>
    <w:rsid w:val="00B34FE2"/>
    <w:rsid w:val="00B35031"/>
    <w:rsid w:val="00B350AA"/>
    <w:rsid w:val="00B350FD"/>
    <w:rsid w:val="00B35137"/>
    <w:rsid w:val="00B35166"/>
    <w:rsid w:val="00B353C0"/>
    <w:rsid w:val="00B35480"/>
    <w:rsid w:val="00B354AE"/>
    <w:rsid w:val="00B354F5"/>
    <w:rsid w:val="00B35543"/>
    <w:rsid w:val="00B35654"/>
    <w:rsid w:val="00B3565B"/>
    <w:rsid w:val="00B3577D"/>
    <w:rsid w:val="00B357C1"/>
    <w:rsid w:val="00B357D8"/>
    <w:rsid w:val="00B35955"/>
    <w:rsid w:val="00B35974"/>
    <w:rsid w:val="00B35BBD"/>
    <w:rsid w:val="00B35BEA"/>
    <w:rsid w:val="00B35BF8"/>
    <w:rsid w:val="00B35C1E"/>
    <w:rsid w:val="00B35C22"/>
    <w:rsid w:val="00B35CAB"/>
    <w:rsid w:val="00B35D3A"/>
    <w:rsid w:val="00B35D69"/>
    <w:rsid w:val="00B35DCB"/>
    <w:rsid w:val="00B35E40"/>
    <w:rsid w:val="00B35E70"/>
    <w:rsid w:val="00B360F4"/>
    <w:rsid w:val="00B360FD"/>
    <w:rsid w:val="00B362FC"/>
    <w:rsid w:val="00B36302"/>
    <w:rsid w:val="00B3631E"/>
    <w:rsid w:val="00B36655"/>
    <w:rsid w:val="00B367C4"/>
    <w:rsid w:val="00B367EC"/>
    <w:rsid w:val="00B3683F"/>
    <w:rsid w:val="00B368D7"/>
    <w:rsid w:val="00B36A00"/>
    <w:rsid w:val="00B36A1B"/>
    <w:rsid w:val="00B36B24"/>
    <w:rsid w:val="00B36B60"/>
    <w:rsid w:val="00B36B69"/>
    <w:rsid w:val="00B36BD4"/>
    <w:rsid w:val="00B36BD6"/>
    <w:rsid w:val="00B36C50"/>
    <w:rsid w:val="00B36C51"/>
    <w:rsid w:val="00B36D31"/>
    <w:rsid w:val="00B36DD2"/>
    <w:rsid w:val="00B36E7C"/>
    <w:rsid w:val="00B36EB5"/>
    <w:rsid w:val="00B36F7D"/>
    <w:rsid w:val="00B36F8A"/>
    <w:rsid w:val="00B37190"/>
    <w:rsid w:val="00B371E7"/>
    <w:rsid w:val="00B37235"/>
    <w:rsid w:val="00B37291"/>
    <w:rsid w:val="00B373A9"/>
    <w:rsid w:val="00B37459"/>
    <w:rsid w:val="00B37564"/>
    <w:rsid w:val="00B375C1"/>
    <w:rsid w:val="00B375CA"/>
    <w:rsid w:val="00B375D8"/>
    <w:rsid w:val="00B37669"/>
    <w:rsid w:val="00B37742"/>
    <w:rsid w:val="00B3777F"/>
    <w:rsid w:val="00B37781"/>
    <w:rsid w:val="00B377C6"/>
    <w:rsid w:val="00B3792B"/>
    <w:rsid w:val="00B37962"/>
    <w:rsid w:val="00B37969"/>
    <w:rsid w:val="00B3799C"/>
    <w:rsid w:val="00B379D2"/>
    <w:rsid w:val="00B37A0C"/>
    <w:rsid w:val="00B37B8B"/>
    <w:rsid w:val="00B37BFC"/>
    <w:rsid w:val="00B37CB2"/>
    <w:rsid w:val="00B37CFB"/>
    <w:rsid w:val="00B37DBD"/>
    <w:rsid w:val="00B37E65"/>
    <w:rsid w:val="00B37F74"/>
    <w:rsid w:val="00B37FF7"/>
    <w:rsid w:val="00B40033"/>
    <w:rsid w:val="00B40054"/>
    <w:rsid w:val="00B400AE"/>
    <w:rsid w:val="00B401C7"/>
    <w:rsid w:val="00B40269"/>
    <w:rsid w:val="00B402B5"/>
    <w:rsid w:val="00B402FE"/>
    <w:rsid w:val="00B40328"/>
    <w:rsid w:val="00B40358"/>
    <w:rsid w:val="00B40362"/>
    <w:rsid w:val="00B403F0"/>
    <w:rsid w:val="00B4041B"/>
    <w:rsid w:val="00B404B7"/>
    <w:rsid w:val="00B404C1"/>
    <w:rsid w:val="00B4060C"/>
    <w:rsid w:val="00B40639"/>
    <w:rsid w:val="00B407EC"/>
    <w:rsid w:val="00B40871"/>
    <w:rsid w:val="00B40A18"/>
    <w:rsid w:val="00B40A89"/>
    <w:rsid w:val="00B40AA8"/>
    <w:rsid w:val="00B40AB9"/>
    <w:rsid w:val="00B40AEA"/>
    <w:rsid w:val="00B40B0A"/>
    <w:rsid w:val="00B40B7A"/>
    <w:rsid w:val="00B40C6F"/>
    <w:rsid w:val="00B40C78"/>
    <w:rsid w:val="00B40CD3"/>
    <w:rsid w:val="00B40D14"/>
    <w:rsid w:val="00B40DB8"/>
    <w:rsid w:val="00B40E03"/>
    <w:rsid w:val="00B40EF6"/>
    <w:rsid w:val="00B40F1A"/>
    <w:rsid w:val="00B40F44"/>
    <w:rsid w:val="00B40F50"/>
    <w:rsid w:val="00B40F7F"/>
    <w:rsid w:val="00B41018"/>
    <w:rsid w:val="00B41179"/>
    <w:rsid w:val="00B41197"/>
    <w:rsid w:val="00B411A1"/>
    <w:rsid w:val="00B411BC"/>
    <w:rsid w:val="00B411E3"/>
    <w:rsid w:val="00B41238"/>
    <w:rsid w:val="00B41614"/>
    <w:rsid w:val="00B416BB"/>
    <w:rsid w:val="00B416DA"/>
    <w:rsid w:val="00B416EA"/>
    <w:rsid w:val="00B41765"/>
    <w:rsid w:val="00B4177A"/>
    <w:rsid w:val="00B417C8"/>
    <w:rsid w:val="00B417F3"/>
    <w:rsid w:val="00B41859"/>
    <w:rsid w:val="00B41A4B"/>
    <w:rsid w:val="00B41CF8"/>
    <w:rsid w:val="00B41D25"/>
    <w:rsid w:val="00B41D31"/>
    <w:rsid w:val="00B41EA7"/>
    <w:rsid w:val="00B41EAE"/>
    <w:rsid w:val="00B41F5B"/>
    <w:rsid w:val="00B420AC"/>
    <w:rsid w:val="00B420CB"/>
    <w:rsid w:val="00B421F1"/>
    <w:rsid w:val="00B42203"/>
    <w:rsid w:val="00B42273"/>
    <w:rsid w:val="00B42314"/>
    <w:rsid w:val="00B42318"/>
    <w:rsid w:val="00B424A3"/>
    <w:rsid w:val="00B4276A"/>
    <w:rsid w:val="00B42793"/>
    <w:rsid w:val="00B42851"/>
    <w:rsid w:val="00B42978"/>
    <w:rsid w:val="00B429A8"/>
    <w:rsid w:val="00B42C11"/>
    <w:rsid w:val="00B42CB1"/>
    <w:rsid w:val="00B42D12"/>
    <w:rsid w:val="00B42D8B"/>
    <w:rsid w:val="00B42DEC"/>
    <w:rsid w:val="00B42F80"/>
    <w:rsid w:val="00B42FCC"/>
    <w:rsid w:val="00B430AB"/>
    <w:rsid w:val="00B4316F"/>
    <w:rsid w:val="00B431EF"/>
    <w:rsid w:val="00B43453"/>
    <w:rsid w:val="00B434F4"/>
    <w:rsid w:val="00B435CB"/>
    <w:rsid w:val="00B436A4"/>
    <w:rsid w:val="00B436AD"/>
    <w:rsid w:val="00B43805"/>
    <w:rsid w:val="00B43843"/>
    <w:rsid w:val="00B439A9"/>
    <w:rsid w:val="00B43ADB"/>
    <w:rsid w:val="00B43B6F"/>
    <w:rsid w:val="00B43C53"/>
    <w:rsid w:val="00B43C64"/>
    <w:rsid w:val="00B43CE0"/>
    <w:rsid w:val="00B43D9C"/>
    <w:rsid w:val="00B43E87"/>
    <w:rsid w:val="00B43EA8"/>
    <w:rsid w:val="00B43EF4"/>
    <w:rsid w:val="00B43F42"/>
    <w:rsid w:val="00B44050"/>
    <w:rsid w:val="00B44168"/>
    <w:rsid w:val="00B44217"/>
    <w:rsid w:val="00B44222"/>
    <w:rsid w:val="00B44244"/>
    <w:rsid w:val="00B44323"/>
    <w:rsid w:val="00B443C5"/>
    <w:rsid w:val="00B444D1"/>
    <w:rsid w:val="00B445C1"/>
    <w:rsid w:val="00B4466D"/>
    <w:rsid w:val="00B44684"/>
    <w:rsid w:val="00B446DA"/>
    <w:rsid w:val="00B44BBA"/>
    <w:rsid w:val="00B44CC1"/>
    <w:rsid w:val="00B44D15"/>
    <w:rsid w:val="00B44EBE"/>
    <w:rsid w:val="00B44EFD"/>
    <w:rsid w:val="00B44FCF"/>
    <w:rsid w:val="00B44FD9"/>
    <w:rsid w:val="00B45023"/>
    <w:rsid w:val="00B450CB"/>
    <w:rsid w:val="00B45334"/>
    <w:rsid w:val="00B453BF"/>
    <w:rsid w:val="00B4547E"/>
    <w:rsid w:val="00B454C8"/>
    <w:rsid w:val="00B4557C"/>
    <w:rsid w:val="00B45678"/>
    <w:rsid w:val="00B456BF"/>
    <w:rsid w:val="00B45797"/>
    <w:rsid w:val="00B45828"/>
    <w:rsid w:val="00B458AE"/>
    <w:rsid w:val="00B458B1"/>
    <w:rsid w:val="00B458C9"/>
    <w:rsid w:val="00B45954"/>
    <w:rsid w:val="00B4600D"/>
    <w:rsid w:val="00B4607F"/>
    <w:rsid w:val="00B460C3"/>
    <w:rsid w:val="00B460DA"/>
    <w:rsid w:val="00B46195"/>
    <w:rsid w:val="00B461DB"/>
    <w:rsid w:val="00B463A0"/>
    <w:rsid w:val="00B46436"/>
    <w:rsid w:val="00B4648B"/>
    <w:rsid w:val="00B4659B"/>
    <w:rsid w:val="00B465EC"/>
    <w:rsid w:val="00B46735"/>
    <w:rsid w:val="00B4686D"/>
    <w:rsid w:val="00B46A1B"/>
    <w:rsid w:val="00B46A6F"/>
    <w:rsid w:val="00B46C22"/>
    <w:rsid w:val="00B46C47"/>
    <w:rsid w:val="00B46E9E"/>
    <w:rsid w:val="00B46F59"/>
    <w:rsid w:val="00B46F8D"/>
    <w:rsid w:val="00B46FDD"/>
    <w:rsid w:val="00B47171"/>
    <w:rsid w:val="00B472E7"/>
    <w:rsid w:val="00B473EA"/>
    <w:rsid w:val="00B474A0"/>
    <w:rsid w:val="00B474B6"/>
    <w:rsid w:val="00B4756A"/>
    <w:rsid w:val="00B475AA"/>
    <w:rsid w:val="00B475C9"/>
    <w:rsid w:val="00B476C0"/>
    <w:rsid w:val="00B47726"/>
    <w:rsid w:val="00B479EC"/>
    <w:rsid w:val="00B47A19"/>
    <w:rsid w:val="00B47B82"/>
    <w:rsid w:val="00B47BAF"/>
    <w:rsid w:val="00B47BCD"/>
    <w:rsid w:val="00B47C3E"/>
    <w:rsid w:val="00B47C5D"/>
    <w:rsid w:val="00B47C8B"/>
    <w:rsid w:val="00B47E75"/>
    <w:rsid w:val="00B47E84"/>
    <w:rsid w:val="00B47F23"/>
    <w:rsid w:val="00B47F9D"/>
    <w:rsid w:val="00B47FCC"/>
    <w:rsid w:val="00B5001E"/>
    <w:rsid w:val="00B500B0"/>
    <w:rsid w:val="00B500D3"/>
    <w:rsid w:val="00B50129"/>
    <w:rsid w:val="00B5012A"/>
    <w:rsid w:val="00B5014D"/>
    <w:rsid w:val="00B50234"/>
    <w:rsid w:val="00B502BC"/>
    <w:rsid w:val="00B502F8"/>
    <w:rsid w:val="00B505B8"/>
    <w:rsid w:val="00B505C8"/>
    <w:rsid w:val="00B5066A"/>
    <w:rsid w:val="00B506BA"/>
    <w:rsid w:val="00B5075F"/>
    <w:rsid w:val="00B507EB"/>
    <w:rsid w:val="00B50898"/>
    <w:rsid w:val="00B508D0"/>
    <w:rsid w:val="00B508ED"/>
    <w:rsid w:val="00B509B6"/>
    <w:rsid w:val="00B50B9B"/>
    <w:rsid w:val="00B50C44"/>
    <w:rsid w:val="00B50D8E"/>
    <w:rsid w:val="00B50DAD"/>
    <w:rsid w:val="00B50DB8"/>
    <w:rsid w:val="00B50ED9"/>
    <w:rsid w:val="00B50F24"/>
    <w:rsid w:val="00B50FD2"/>
    <w:rsid w:val="00B51053"/>
    <w:rsid w:val="00B5114F"/>
    <w:rsid w:val="00B511CE"/>
    <w:rsid w:val="00B5133D"/>
    <w:rsid w:val="00B513AE"/>
    <w:rsid w:val="00B514C9"/>
    <w:rsid w:val="00B5163D"/>
    <w:rsid w:val="00B51697"/>
    <w:rsid w:val="00B516B0"/>
    <w:rsid w:val="00B51712"/>
    <w:rsid w:val="00B5173E"/>
    <w:rsid w:val="00B51758"/>
    <w:rsid w:val="00B51798"/>
    <w:rsid w:val="00B51980"/>
    <w:rsid w:val="00B519F9"/>
    <w:rsid w:val="00B51AC1"/>
    <w:rsid w:val="00B51AE9"/>
    <w:rsid w:val="00B51AF3"/>
    <w:rsid w:val="00B51BA6"/>
    <w:rsid w:val="00B51C3A"/>
    <w:rsid w:val="00B51D45"/>
    <w:rsid w:val="00B51DE3"/>
    <w:rsid w:val="00B51FED"/>
    <w:rsid w:val="00B52023"/>
    <w:rsid w:val="00B520DE"/>
    <w:rsid w:val="00B521B6"/>
    <w:rsid w:val="00B524E5"/>
    <w:rsid w:val="00B526C0"/>
    <w:rsid w:val="00B526E2"/>
    <w:rsid w:val="00B527EE"/>
    <w:rsid w:val="00B528B6"/>
    <w:rsid w:val="00B5291A"/>
    <w:rsid w:val="00B5291F"/>
    <w:rsid w:val="00B52A42"/>
    <w:rsid w:val="00B52AB4"/>
    <w:rsid w:val="00B52ACF"/>
    <w:rsid w:val="00B52B27"/>
    <w:rsid w:val="00B52C28"/>
    <w:rsid w:val="00B52C69"/>
    <w:rsid w:val="00B52C95"/>
    <w:rsid w:val="00B52CA2"/>
    <w:rsid w:val="00B52F49"/>
    <w:rsid w:val="00B52FCE"/>
    <w:rsid w:val="00B53039"/>
    <w:rsid w:val="00B53049"/>
    <w:rsid w:val="00B53180"/>
    <w:rsid w:val="00B53203"/>
    <w:rsid w:val="00B532A1"/>
    <w:rsid w:val="00B5363A"/>
    <w:rsid w:val="00B53651"/>
    <w:rsid w:val="00B53654"/>
    <w:rsid w:val="00B5376B"/>
    <w:rsid w:val="00B537D9"/>
    <w:rsid w:val="00B537F5"/>
    <w:rsid w:val="00B5380E"/>
    <w:rsid w:val="00B53840"/>
    <w:rsid w:val="00B53872"/>
    <w:rsid w:val="00B53905"/>
    <w:rsid w:val="00B539F8"/>
    <w:rsid w:val="00B53A3A"/>
    <w:rsid w:val="00B53AFF"/>
    <w:rsid w:val="00B53B48"/>
    <w:rsid w:val="00B53C09"/>
    <w:rsid w:val="00B53C6B"/>
    <w:rsid w:val="00B53C9D"/>
    <w:rsid w:val="00B53CA6"/>
    <w:rsid w:val="00B53CB0"/>
    <w:rsid w:val="00B53DA0"/>
    <w:rsid w:val="00B53DAC"/>
    <w:rsid w:val="00B53DF2"/>
    <w:rsid w:val="00B53EA6"/>
    <w:rsid w:val="00B53EC9"/>
    <w:rsid w:val="00B53F71"/>
    <w:rsid w:val="00B53FC3"/>
    <w:rsid w:val="00B54013"/>
    <w:rsid w:val="00B5407E"/>
    <w:rsid w:val="00B5408F"/>
    <w:rsid w:val="00B5427B"/>
    <w:rsid w:val="00B5445E"/>
    <w:rsid w:val="00B54555"/>
    <w:rsid w:val="00B5457C"/>
    <w:rsid w:val="00B545A9"/>
    <w:rsid w:val="00B546CA"/>
    <w:rsid w:val="00B546DB"/>
    <w:rsid w:val="00B547E1"/>
    <w:rsid w:val="00B548A9"/>
    <w:rsid w:val="00B548B4"/>
    <w:rsid w:val="00B54916"/>
    <w:rsid w:val="00B54A98"/>
    <w:rsid w:val="00B54AF7"/>
    <w:rsid w:val="00B54B5B"/>
    <w:rsid w:val="00B54CA8"/>
    <w:rsid w:val="00B54CF8"/>
    <w:rsid w:val="00B54D1E"/>
    <w:rsid w:val="00B54D82"/>
    <w:rsid w:val="00B54DAD"/>
    <w:rsid w:val="00B54E07"/>
    <w:rsid w:val="00B54F4F"/>
    <w:rsid w:val="00B54F6D"/>
    <w:rsid w:val="00B54F9A"/>
    <w:rsid w:val="00B54FBA"/>
    <w:rsid w:val="00B55003"/>
    <w:rsid w:val="00B550DC"/>
    <w:rsid w:val="00B5537E"/>
    <w:rsid w:val="00B553CB"/>
    <w:rsid w:val="00B55495"/>
    <w:rsid w:val="00B554F0"/>
    <w:rsid w:val="00B5562E"/>
    <w:rsid w:val="00B55672"/>
    <w:rsid w:val="00B557FD"/>
    <w:rsid w:val="00B5581C"/>
    <w:rsid w:val="00B55860"/>
    <w:rsid w:val="00B55862"/>
    <w:rsid w:val="00B558E2"/>
    <w:rsid w:val="00B55962"/>
    <w:rsid w:val="00B55C1E"/>
    <w:rsid w:val="00B55D65"/>
    <w:rsid w:val="00B55EE6"/>
    <w:rsid w:val="00B560B4"/>
    <w:rsid w:val="00B560EB"/>
    <w:rsid w:val="00B5611C"/>
    <w:rsid w:val="00B5612D"/>
    <w:rsid w:val="00B561C7"/>
    <w:rsid w:val="00B56297"/>
    <w:rsid w:val="00B562A7"/>
    <w:rsid w:val="00B56301"/>
    <w:rsid w:val="00B56305"/>
    <w:rsid w:val="00B5634D"/>
    <w:rsid w:val="00B5684F"/>
    <w:rsid w:val="00B56896"/>
    <w:rsid w:val="00B568AE"/>
    <w:rsid w:val="00B56992"/>
    <w:rsid w:val="00B56A3A"/>
    <w:rsid w:val="00B56ABC"/>
    <w:rsid w:val="00B56B02"/>
    <w:rsid w:val="00B56BE2"/>
    <w:rsid w:val="00B56C07"/>
    <w:rsid w:val="00B56C16"/>
    <w:rsid w:val="00B56C44"/>
    <w:rsid w:val="00B56C83"/>
    <w:rsid w:val="00B56DB4"/>
    <w:rsid w:val="00B56EB4"/>
    <w:rsid w:val="00B57000"/>
    <w:rsid w:val="00B5704E"/>
    <w:rsid w:val="00B57050"/>
    <w:rsid w:val="00B57386"/>
    <w:rsid w:val="00B5755A"/>
    <w:rsid w:val="00B57727"/>
    <w:rsid w:val="00B57758"/>
    <w:rsid w:val="00B577A9"/>
    <w:rsid w:val="00B577FA"/>
    <w:rsid w:val="00B5780C"/>
    <w:rsid w:val="00B578AF"/>
    <w:rsid w:val="00B579C0"/>
    <w:rsid w:val="00B579FA"/>
    <w:rsid w:val="00B57AE6"/>
    <w:rsid w:val="00B57C16"/>
    <w:rsid w:val="00B57C5D"/>
    <w:rsid w:val="00B57CA8"/>
    <w:rsid w:val="00B57E13"/>
    <w:rsid w:val="00B57EC6"/>
    <w:rsid w:val="00B57FA0"/>
    <w:rsid w:val="00B60075"/>
    <w:rsid w:val="00B60141"/>
    <w:rsid w:val="00B6018D"/>
    <w:rsid w:val="00B60221"/>
    <w:rsid w:val="00B60448"/>
    <w:rsid w:val="00B60496"/>
    <w:rsid w:val="00B60628"/>
    <w:rsid w:val="00B6063A"/>
    <w:rsid w:val="00B6085A"/>
    <w:rsid w:val="00B608AD"/>
    <w:rsid w:val="00B60939"/>
    <w:rsid w:val="00B60ABB"/>
    <w:rsid w:val="00B60AFD"/>
    <w:rsid w:val="00B60C33"/>
    <w:rsid w:val="00B60E6C"/>
    <w:rsid w:val="00B60E88"/>
    <w:rsid w:val="00B60EDD"/>
    <w:rsid w:val="00B6106B"/>
    <w:rsid w:val="00B61120"/>
    <w:rsid w:val="00B614E3"/>
    <w:rsid w:val="00B61588"/>
    <w:rsid w:val="00B6159B"/>
    <w:rsid w:val="00B615E4"/>
    <w:rsid w:val="00B6171D"/>
    <w:rsid w:val="00B61784"/>
    <w:rsid w:val="00B617D6"/>
    <w:rsid w:val="00B61804"/>
    <w:rsid w:val="00B61812"/>
    <w:rsid w:val="00B61916"/>
    <w:rsid w:val="00B61A06"/>
    <w:rsid w:val="00B61BFA"/>
    <w:rsid w:val="00B61CD4"/>
    <w:rsid w:val="00B61CF9"/>
    <w:rsid w:val="00B61D3E"/>
    <w:rsid w:val="00B61DF0"/>
    <w:rsid w:val="00B61EAE"/>
    <w:rsid w:val="00B61FF8"/>
    <w:rsid w:val="00B6214A"/>
    <w:rsid w:val="00B62254"/>
    <w:rsid w:val="00B622A1"/>
    <w:rsid w:val="00B6231E"/>
    <w:rsid w:val="00B623B1"/>
    <w:rsid w:val="00B62557"/>
    <w:rsid w:val="00B62605"/>
    <w:rsid w:val="00B6269B"/>
    <w:rsid w:val="00B626DC"/>
    <w:rsid w:val="00B62715"/>
    <w:rsid w:val="00B627DD"/>
    <w:rsid w:val="00B627E8"/>
    <w:rsid w:val="00B628B3"/>
    <w:rsid w:val="00B629AC"/>
    <w:rsid w:val="00B62AE1"/>
    <w:rsid w:val="00B62B1C"/>
    <w:rsid w:val="00B62C0C"/>
    <w:rsid w:val="00B62CD8"/>
    <w:rsid w:val="00B62D7D"/>
    <w:rsid w:val="00B62EF0"/>
    <w:rsid w:val="00B630CC"/>
    <w:rsid w:val="00B63157"/>
    <w:rsid w:val="00B63321"/>
    <w:rsid w:val="00B6345E"/>
    <w:rsid w:val="00B63621"/>
    <w:rsid w:val="00B637C0"/>
    <w:rsid w:val="00B637CD"/>
    <w:rsid w:val="00B637D6"/>
    <w:rsid w:val="00B63948"/>
    <w:rsid w:val="00B63AB0"/>
    <w:rsid w:val="00B63B8E"/>
    <w:rsid w:val="00B63C95"/>
    <w:rsid w:val="00B63C9D"/>
    <w:rsid w:val="00B63E2E"/>
    <w:rsid w:val="00B63EB1"/>
    <w:rsid w:val="00B63ED3"/>
    <w:rsid w:val="00B63F54"/>
    <w:rsid w:val="00B640AF"/>
    <w:rsid w:val="00B64136"/>
    <w:rsid w:val="00B6414A"/>
    <w:rsid w:val="00B6420B"/>
    <w:rsid w:val="00B64335"/>
    <w:rsid w:val="00B6436B"/>
    <w:rsid w:val="00B6442A"/>
    <w:rsid w:val="00B64511"/>
    <w:rsid w:val="00B645F6"/>
    <w:rsid w:val="00B6464E"/>
    <w:rsid w:val="00B647BB"/>
    <w:rsid w:val="00B6483F"/>
    <w:rsid w:val="00B64905"/>
    <w:rsid w:val="00B64998"/>
    <w:rsid w:val="00B64A24"/>
    <w:rsid w:val="00B64A60"/>
    <w:rsid w:val="00B64A61"/>
    <w:rsid w:val="00B64B17"/>
    <w:rsid w:val="00B64B25"/>
    <w:rsid w:val="00B64B53"/>
    <w:rsid w:val="00B64C0B"/>
    <w:rsid w:val="00B64C33"/>
    <w:rsid w:val="00B64EF9"/>
    <w:rsid w:val="00B64F44"/>
    <w:rsid w:val="00B651D8"/>
    <w:rsid w:val="00B651E9"/>
    <w:rsid w:val="00B65436"/>
    <w:rsid w:val="00B65483"/>
    <w:rsid w:val="00B6548E"/>
    <w:rsid w:val="00B65611"/>
    <w:rsid w:val="00B6564A"/>
    <w:rsid w:val="00B65676"/>
    <w:rsid w:val="00B658B3"/>
    <w:rsid w:val="00B658B5"/>
    <w:rsid w:val="00B658D2"/>
    <w:rsid w:val="00B65900"/>
    <w:rsid w:val="00B65903"/>
    <w:rsid w:val="00B659D9"/>
    <w:rsid w:val="00B659F2"/>
    <w:rsid w:val="00B65A45"/>
    <w:rsid w:val="00B65AF8"/>
    <w:rsid w:val="00B65C6C"/>
    <w:rsid w:val="00B65CAB"/>
    <w:rsid w:val="00B65CCE"/>
    <w:rsid w:val="00B65D7B"/>
    <w:rsid w:val="00B65E3F"/>
    <w:rsid w:val="00B65E55"/>
    <w:rsid w:val="00B65F17"/>
    <w:rsid w:val="00B65F47"/>
    <w:rsid w:val="00B65F7A"/>
    <w:rsid w:val="00B65F93"/>
    <w:rsid w:val="00B65FDD"/>
    <w:rsid w:val="00B660BF"/>
    <w:rsid w:val="00B6619C"/>
    <w:rsid w:val="00B6633D"/>
    <w:rsid w:val="00B663FF"/>
    <w:rsid w:val="00B665A9"/>
    <w:rsid w:val="00B6664E"/>
    <w:rsid w:val="00B66874"/>
    <w:rsid w:val="00B668A6"/>
    <w:rsid w:val="00B668FD"/>
    <w:rsid w:val="00B66A23"/>
    <w:rsid w:val="00B66B95"/>
    <w:rsid w:val="00B66BAA"/>
    <w:rsid w:val="00B66F19"/>
    <w:rsid w:val="00B66FD5"/>
    <w:rsid w:val="00B670D9"/>
    <w:rsid w:val="00B67161"/>
    <w:rsid w:val="00B67233"/>
    <w:rsid w:val="00B672D7"/>
    <w:rsid w:val="00B67418"/>
    <w:rsid w:val="00B674A0"/>
    <w:rsid w:val="00B674B2"/>
    <w:rsid w:val="00B674D2"/>
    <w:rsid w:val="00B67687"/>
    <w:rsid w:val="00B67711"/>
    <w:rsid w:val="00B6775C"/>
    <w:rsid w:val="00B678BA"/>
    <w:rsid w:val="00B67935"/>
    <w:rsid w:val="00B67A92"/>
    <w:rsid w:val="00B67BF9"/>
    <w:rsid w:val="00B67C04"/>
    <w:rsid w:val="00B67C0C"/>
    <w:rsid w:val="00B67CDE"/>
    <w:rsid w:val="00B67EC4"/>
    <w:rsid w:val="00B67EC5"/>
    <w:rsid w:val="00B67EE5"/>
    <w:rsid w:val="00B67F18"/>
    <w:rsid w:val="00B67FE5"/>
    <w:rsid w:val="00B7018A"/>
    <w:rsid w:val="00B70244"/>
    <w:rsid w:val="00B702E2"/>
    <w:rsid w:val="00B703EE"/>
    <w:rsid w:val="00B7059E"/>
    <w:rsid w:val="00B705A4"/>
    <w:rsid w:val="00B7060E"/>
    <w:rsid w:val="00B70639"/>
    <w:rsid w:val="00B706E1"/>
    <w:rsid w:val="00B7072F"/>
    <w:rsid w:val="00B70778"/>
    <w:rsid w:val="00B7077B"/>
    <w:rsid w:val="00B707B3"/>
    <w:rsid w:val="00B708AA"/>
    <w:rsid w:val="00B708B6"/>
    <w:rsid w:val="00B709A7"/>
    <w:rsid w:val="00B70A94"/>
    <w:rsid w:val="00B70B0E"/>
    <w:rsid w:val="00B70D0A"/>
    <w:rsid w:val="00B70E8E"/>
    <w:rsid w:val="00B70EC6"/>
    <w:rsid w:val="00B70F48"/>
    <w:rsid w:val="00B70FE9"/>
    <w:rsid w:val="00B7103E"/>
    <w:rsid w:val="00B71062"/>
    <w:rsid w:val="00B71120"/>
    <w:rsid w:val="00B7115D"/>
    <w:rsid w:val="00B71232"/>
    <w:rsid w:val="00B71349"/>
    <w:rsid w:val="00B71546"/>
    <w:rsid w:val="00B715AF"/>
    <w:rsid w:val="00B715E3"/>
    <w:rsid w:val="00B71663"/>
    <w:rsid w:val="00B71747"/>
    <w:rsid w:val="00B71778"/>
    <w:rsid w:val="00B71847"/>
    <w:rsid w:val="00B71853"/>
    <w:rsid w:val="00B71867"/>
    <w:rsid w:val="00B7188F"/>
    <w:rsid w:val="00B71940"/>
    <w:rsid w:val="00B71955"/>
    <w:rsid w:val="00B71A19"/>
    <w:rsid w:val="00B71AA0"/>
    <w:rsid w:val="00B71B05"/>
    <w:rsid w:val="00B71C69"/>
    <w:rsid w:val="00B71C99"/>
    <w:rsid w:val="00B71CCF"/>
    <w:rsid w:val="00B71CE7"/>
    <w:rsid w:val="00B71E25"/>
    <w:rsid w:val="00B71E61"/>
    <w:rsid w:val="00B71F14"/>
    <w:rsid w:val="00B71F2E"/>
    <w:rsid w:val="00B71F33"/>
    <w:rsid w:val="00B71FAD"/>
    <w:rsid w:val="00B721F9"/>
    <w:rsid w:val="00B722AC"/>
    <w:rsid w:val="00B722F1"/>
    <w:rsid w:val="00B7233F"/>
    <w:rsid w:val="00B723F9"/>
    <w:rsid w:val="00B72445"/>
    <w:rsid w:val="00B724D5"/>
    <w:rsid w:val="00B72549"/>
    <w:rsid w:val="00B72817"/>
    <w:rsid w:val="00B729CD"/>
    <w:rsid w:val="00B72ABB"/>
    <w:rsid w:val="00B72B9C"/>
    <w:rsid w:val="00B72C54"/>
    <w:rsid w:val="00B72E41"/>
    <w:rsid w:val="00B72EB9"/>
    <w:rsid w:val="00B73065"/>
    <w:rsid w:val="00B730E0"/>
    <w:rsid w:val="00B730ED"/>
    <w:rsid w:val="00B73157"/>
    <w:rsid w:val="00B731A9"/>
    <w:rsid w:val="00B73207"/>
    <w:rsid w:val="00B732B2"/>
    <w:rsid w:val="00B7330C"/>
    <w:rsid w:val="00B73469"/>
    <w:rsid w:val="00B73591"/>
    <w:rsid w:val="00B736C7"/>
    <w:rsid w:val="00B7372B"/>
    <w:rsid w:val="00B73740"/>
    <w:rsid w:val="00B737DC"/>
    <w:rsid w:val="00B73810"/>
    <w:rsid w:val="00B73919"/>
    <w:rsid w:val="00B73974"/>
    <w:rsid w:val="00B739C7"/>
    <w:rsid w:val="00B73A25"/>
    <w:rsid w:val="00B73A3F"/>
    <w:rsid w:val="00B73AC7"/>
    <w:rsid w:val="00B73AEF"/>
    <w:rsid w:val="00B73CF8"/>
    <w:rsid w:val="00B73D02"/>
    <w:rsid w:val="00B73DCC"/>
    <w:rsid w:val="00B73F01"/>
    <w:rsid w:val="00B73F91"/>
    <w:rsid w:val="00B74062"/>
    <w:rsid w:val="00B74144"/>
    <w:rsid w:val="00B741F8"/>
    <w:rsid w:val="00B742D7"/>
    <w:rsid w:val="00B74354"/>
    <w:rsid w:val="00B74499"/>
    <w:rsid w:val="00B745DB"/>
    <w:rsid w:val="00B7467D"/>
    <w:rsid w:val="00B747D5"/>
    <w:rsid w:val="00B7482C"/>
    <w:rsid w:val="00B74869"/>
    <w:rsid w:val="00B74889"/>
    <w:rsid w:val="00B748E5"/>
    <w:rsid w:val="00B74921"/>
    <w:rsid w:val="00B7494C"/>
    <w:rsid w:val="00B74A1C"/>
    <w:rsid w:val="00B74A78"/>
    <w:rsid w:val="00B74ACE"/>
    <w:rsid w:val="00B74B13"/>
    <w:rsid w:val="00B74B1E"/>
    <w:rsid w:val="00B74D10"/>
    <w:rsid w:val="00B74FB9"/>
    <w:rsid w:val="00B74FDB"/>
    <w:rsid w:val="00B74FF9"/>
    <w:rsid w:val="00B75077"/>
    <w:rsid w:val="00B7511F"/>
    <w:rsid w:val="00B75173"/>
    <w:rsid w:val="00B751A5"/>
    <w:rsid w:val="00B75267"/>
    <w:rsid w:val="00B7548A"/>
    <w:rsid w:val="00B75758"/>
    <w:rsid w:val="00B75795"/>
    <w:rsid w:val="00B75902"/>
    <w:rsid w:val="00B7596F"/>
    <w:rsid w:val="00B759C7"/>
    <w:rsid w:val="00B75B95"/>
    <w:rsid w:val="00B75C3C"/>
    <w:rsid w:val="00B75C6D"/>
    <w:rsid w:val="00B75D51"/>
    <w:rsid w:val="00B75DF4"/>
    <w:rsid w:val="00B75DF7"/>
    <w:rsid w:val="00B75E24"/>
    <w:rsid w:val="00B75E5E"/>
    <w:rsid w:val="00B75F19"/>
    <w:rsid w:val="00B75F2B"/>
    <w:rsid w:val="00B75FAF"/>
    <w:rsid w:val="00B75FEE"/>
    <w:rsid w:val="00B760B4"/>
    <w:rsid w:val="00B76323"/>
    <w:rsid w:val="00B7634E"/>
    <w:rsid w:val="00B764F1"/>
    <w:rsid w:val="00B76673"/>
    <w:rsid w:val="00B76742"/>
    <w:rsid w:val="00B7674C"/>
    <w:rsid w:val="00B76751"/>
    <w:rsid w:val="00B767BE"/>
    <w:rsid w:val="00B768E0"/>
    <w:rsid w:val="00B7693B"/>
    <w:rsid w:val="00B7693E"/>
    <w:rsid w:val="00B76968"/>
    <w:rsid w:val="00B76A53"/>
    <w:rsid w:val="00B76B86"/>
    <w:rsid w:val="00B76C66"/>
    <w:rsid w:val="00B76C92"/>
    <w:rsid w:val="00B76C9D"/>
    <w:rsid w:val="00B76E63"/>
    <w:rsid w:val="00B76F5E"/>
    <w:rsid w:val="00B771B5"/>
    <w:rsid w:val="00B771DE"/>
    <w:rsid w:val="00B772AA"/>
    <w:rsid w:val="00B7732F"/>
    <w:rsid w:val="00B77388"/>
    <w:rsid w:val="00B77481"/>
    <w:rsid w:val="00B7762D"/>
    <w:rsid w:val="00B7782E"/>
    <w:rsid w:val="00B77996"/>
    <w:rsid w:val="00B77A5C"/>
    <w:rsid w:val="00B77B0E"/>
    <w:rsid w:val="00B77C02"/>
    <w:rsid w:val="00B77CC1"/>
    <w:rsid w:val="00B77DBF"/>
    <w:rsid w:val="00B77E98"/>
    <w:rsid w:val="00B8019C"/>
    <w:rsid w:val="00B80482"/>
    <w:rsid w:val="00B804CB"/>
    <w:rsid w:val="00B804DB"/>
    <w:rsid w:val="00B8056F"/>
    <w:rsid w:val="00B806C0"/>
    <w:rsid w:val="00B8099D"/>
    <w:rsid w:val="00B809F8"/>
    <w:rsid w:val="00B80A34"/>
    <w:rsid w:val="00B80A42"/>
    <w:rsid w:val="00B80A77"/>
    <w:rsid w:val="00B80A8D"/>
    <w:rsid w:val="00B80C70"/>
    <w:rsid w:val="00B80CEE"/>
    <w:rsid w:val="00B80D82"/>
    <w:rsid w:val="00B80EC7"/>
    <w:rsid w:val="00B80EFD"/>
    <w:rsid w:val="00B80F03"/>
    <w:rsid w:val="00B81028"/>
    <w:rsid w:val="00B81075"/>
    <w:rsid w:val="00B8114C"/>
    <w:rsid w:val="00B811F0"/>
    <w:rsid w:val="00B81221"/>
    <w:rsid w:val="00B8129F"/>
    <w:rsid w:val="00B812AF"/>
    <w:rsid w:val="00B812FD"/>
    <w:rsid w:val="00B81404"/>
    <w:rsid w:val="00B8140B"/>
    <w:rsid w:val="00B814C0"/>
    <w:rsid w:val="00B816B6"/>
    <w:rsid w:val="00B818A4"/>
    <w:rsid w:val="00B81AF0"/>
    <w:rsid w:val="00B81BDB"/>
    <w:rsid w:val="00B81C44"/>
    <w:rsid w:val="00B81DE2"/>
    <w:rsid w:val="00B81E9F"/>
    <w:rsid w:val="00B81EB0"/>
    <w:rsid w:val="00B81EDB"/>
    <w:rsid w:val="00B81EE3"/>
    <w:rsid w:val="00B81F11"/>
    <w:rsid w:val="00B822A4"/>
    <w:rsid w:val="00B823A5"/>
    <w:rsid w:val="00B82620"/>
    <w:rsid w:val="00B82650"/>
    <w:rsid w:val="00B82675"/>
    <w:rsid w:val="00B826E8"/>
    <w:rsid w:val="00B8279B"/>
    <w:rsid w:val="00B82821"/>
    <w:rsid w:val="00B82874"/>
    <w:rsid w:val="00B828BC"/>
    <w:rsid w:val="00B828C9"/>
    <w:rsid w:val="00B82906"/>
    <w:rsid w:val="00B8292D"/>
    <w:rsid w:val="00B82C02"/>
    <w:rsid w:val="00B82C15"/>
    <w:rsid w:val="00B82C6B"/>
    <w:rsid w:val="00B82C88"/>
    <w:rsid w:val="00B82CA5"/>
    <w:rsid w:val="00B82CF3"/>
    <w:rsid w:val="00B82D5C"/>
    <w:rsid w:val="00B82E06"/>
    <w:rsid w:val="00B82FBD"/>
    <w:rsid w:val="00B830EE"/>
    <w:rsid w:val="00B8319A"/>
    <w:rsid w:val="00B83739"/>
    <w:rsid w:val="00B838F4"/>
    <w:rsid w:val="00B83B95"/>
    <w:rsid w:val="00B83BD7"/>
    <w:rsid w:val="00B83D40"/>
    <w:rsid w:val="00B83D48"/>
    <w:rsid w:val="00B83D85"/>
    <w:rsid w:val="00B83EAA"/>
    <w:rsid w:val="00B83F27"/>
    <w:rsid w:val="00B83F31"/>
    <w:rsid w:val="00B83FBC"/>
    <w:rsid w:val="00B84117"/>
    <w:rsid w:val="00B8418A"/>
    <w:rsid w:val="00B841CD"/>
    <w:rsid w:val="00B841CE"/>
    <w:rsid w:val="00B842F1"/>
    <w:rsid w:val="00B84362"/>
    <w:rsid w:val="00B8439A"/>
    <w:rsid w:val="00B845DA"/>
    <w:rsid w:val="00B8469A"/>
    <w:rsid w:val="00B846FF"/>
    <w:rsid w:val="00B84724"/>
    <w:rsid w:val="00B84836"/>
    <w:rsid w:val="00B849B6"/>
    <w:rsid w:val="00B849D9"/>
    <w:rsid w:val="00B84A32"/>
    <w:rsid w:val="00B84ACE"/>
    <w:rsid w:val="00B84BC2"/>
    <w:rsid w:val="00B84BF7"/>
    <w:rsid w:val="00B84C6A"/>
    <w:rsid w:val="00B84D51"/>
    <w:rsid w:val="00B84D59"/>
    <w:rsid w:val="00B84F2B"/>
    <w:rsid w:val="00B850F7"/>
    <w:rsid w:val="00B8512A"/>
    <w:rsid w:val="00B85364"/>
    <w:rsid w:val="00B8539C"/>
    <w:rsid w:val="00B8541D"/>
    <w:rsid w:val="00B854EC"/>
    <w:rsid w:val="00B85598"/>
    <w:rsid w:val="00B856F5"/>
    <w:rsid w:val="00B8571C"/>
    <w:rsid w:val="00B8575A"/>
    <w:rsid w:val="00B8587F"/>
    <w:rsid w:val="00B858F0"/>
    <w:rsid w:val="00B8590D"/>
    <w:rsid w:val="00B85A2D"/>
    <w:rsid w:val="00B85A6D"/>
    <w:rsid w:val="00B85AA2"/>
    <w:rsid w:val="00B85B1C"/>
    <w:rsid w:val="00B85B47"/>
    <w:rsid w:val="00B85C18"/>
    <w:rsid w:val="00B85C6D"/>
    <w:rsid w:val="00B85CB6"/>
    <w:rsid w:val="00B85E40"/>
    <w:rsid w:val="00B85E5C"/>
    <w:rsid w:val="00B85EE4"/>
    <w:rsid w:val="00B85F7C"/>
    <w:rsid w:val="00B85FF2"/>
    <w:rsid w:val="00B860E5"/>
    <w:rsid w:val="00B86142"/>
    <w:rsid w:val="00B862C0"/>
    <w:rsid w:val="00B8649C"/>
    <w:rsid w:val="00B86580"/>
    <w:rsid w:val="00B865DA"/>
    <w:rsid w:val="00B86667"/>
    <w:rsid w:val="00B866AB"/>
    <w:rsid w:val="00B867B9"/>
    <w:rsid w:val="00B867C2"/>
    <w:rsid w:val="00B8686C"/>
    <w:rsid w:val="00B86925"/>
    <w:rsid w:val="00B8695D"/>
    <w:rsid w:val="00B86989"/>
    <w:rsid w:val="00B869BE"/>
    <w:rsid w:val="00B869DA"/>
    <w:rsid w:val="00B86A28"/>
    <w:rsid w:val="00B86A62"/>
    <w:rsid w:val="00B86BB9"/>
    <w:rsid w:val="00B86D77"/>
    <w:rsid w:val="00B86DDF"/>
    <w:rsid w:val="00B86DF0"/>
    <w:rsid w:val="00B86DFE"/>
    <w:rsid w:val="00B86F38"/>
    <w:rsid w:val="00B8704E"/>
    <w:rsid w:val="00B87240"/>
    <w:rsid w:val="00B87330"/>
    <w:rsid w:val="00B87350"/>
    <w:rsid w:val="00B87447"/>
    <w:rsid w:val="00B8744C"/>
    <w:rsid w:val="00B87470"/>
    <w:rsid w:val="00B8750D"/>
    <w:rsid w:val="00B87539"/>
    <w:rsid w:val="00B8758F"/>
    <w:rsid w:val="00B876C4"/>
    <w:rsid w:val="00B8771F"/>
    <w:rsid w:val="00B87720"/>
    <w:rsid w:val="00B877A7"/>
    <w:rsid w:val="00B87A84"/>
    <w:rsid w:val="00B87B00"/>
    <w:rsid w:val="00B87B77"/>
    <w:rsid w:val="00B87BC6"/>
    <w:rsid w:val="00B87CE4"/>
    <w:rsid w:val="00B87CED"/>
    <w:rsid w:val="00B87D5B"/>
    <w:rsid w:val="00B87DB7"/>
    <w:rsid w:val="00B87EFE"/>
    <w:rsid w:val="00B87F0A"/>
    <w:rsid w:val="00B9004E"/>
    <w:rsid w:val="00B9013E"/>
    <w:rsid w:val="00B902AC"/>
    <w:rsid w:val="00B90379"/>
    <w:rsid w:val="00B9037D"/>
    <w:rsid w:val="00B9039E"/>
    <w:rsid w:val="00B9042E"/>
    <w:rsid w:val="00B90531"/>
    <w:rsid w:val="00B905A9"/>
    <w:rsid w:val="00B90701"/>
    <w:rsid w:val="00B907A3"/>
    <w:rsid w:val="00B90959"/>
    <w:rsid w:val="00B90A99"/>
    <w:rsid w:val="00B90BB3"/>
    <w:rsid w:val="00B90D50"/>
    <w:rsid w:val="00B90E4A"/>
    <w:rsid w:val="00B90E94"/>
    <w:rsid w:val="00B90FC5"/>
    <w:rsid w:val="00B91213"/>
    <w:rsid w:val="00B91269"/>
    <w:rsid w:val="00B91378"/>
    <w:rsid w:val="00B91548"/>
    <w:rsid w:val="00B9163B"/>
    <w:rsid w:val="00B91651"/>
    <w:rsid w:val="00B9179C"/>
    <w:rsid w:val="00B917DE"/>
    <w:rsid w:val="00B919DF"/>
    <w:rsid w:val="00B91A24"/>
    <w:rsid w:val="00B91AB4"/>
    <w:rsid w:val="00B91B64"/>
    <w:rsid w:val="00B91C1D"/>
    <w:rsid w:val="00B91C70"/>
    <w:rsid w:val="00B91DD2"/>
    <w:rsid w:val="00B91E75"/>
    <w:rsid w:val="00B91F42"/>
    <w:rsid w:val="00B91F62"/>
    <w:rsid w:val="00B91FA1"/>
    <w:rsid w:val="00B92008"/>
    <w:rsid w:val="00B92184"/>
    <w:rsid w:val="00B921A0"/>
    <w:rsid w:val="00B92202"/>
    <w:rsid w:val="00B92232"/>
    <w:rsid w:val="00B92291"/>
    <w:rsid w:val="00B922E6"/>
    <w:rsid w:val="00B9230E"/>
    <w:rsid w:val="00B92342"/>
    <w:rsid w:val="00B923A4"/>
    <w:rsid w:val="00B92458"/>
    <w:rsid w:val="00B924B8"/>
    <w:rsid w:val="00B924E5"/>
    <w:rsid w:val="00B92559"/>
    <w:rsid w:val="00B925DF"/>
    <w:rsid w:val="00B926B0"/>
    <w:rsid w:val="00B92701"/>
    <w:rsid w:val="00B92708"/>
    <w:rsid w:val="00B92721"/>
    <w:rsid w:val="00B927EE"/>
    <w:rsid w:val="00B92818"/>
    <w:rsid w:val="00B92910"/>
    <w:rsid w:val="00B929B4"/>
    <w:rsid w:val="00B92A5D"/>
    <w:rsid w:val="00B92A82"/>
    <w:rsid w:val="00B92D0B"/>
    <w:rsid w:val="00B92D2D"/>
    <w:rsid w:val="00B92D4F"/>
    <w:rsid w:val="00B92EA1"/>
    <w:rsid w:val="00B92F0C"/>
    <w:rsid w:val="00B92F1D"/>
    <w:rsid w:val="00B92F34"/>
    <w:rsid w:val="00B92F61"/>
    <w:rsid w:val="00B93097"/>
    <w:rsid w:val="00B930BC"/>
    <w:rsid w:val="00B930DA"/>
    <w:rsid w:val="00B93173"/>
    <w:rsid w:val="00B9328F"/>
    <w:rsid w:val="00B93491"/>
    <w:rsid w:val="00B93527"/>
    <w:rsid w:val="00B93621"/>
    <w:rsid w:val="00B93645"/>
    <w:rsid w:val="00B93668"/>
    <w:rsid w:val="00B93767"/>
    <w:rsid w:val="00B93847"/>
    <w:rsid w:val="00B938AC"/>
    <w:rsid w:val="00B93A16"/>
    <w:rsid w:val="00B93B1B"/>
    <w:rsid w:val="00B93BFD"/>
    <w:rsid w:val="00B93C83"/>
    <w:rsid w:val="00B93C8D"/>
    <w:rsid w:val="00B93D5B"/>
    <w:rsid w:val="00B93D5E"/>
    <w:rsid w:val="00B93E06"/>
    <w:rsid w:val="00B93E09"/>
    <w:rsid w:val="00B93E2A"/>
    <w:rsid w:val="00B93EF3"/>
    <w:rsid w:val="00B93F23"/>
    <w:rsid w:val="00B94089"/>
    <w:rsid w:val="00B940F1"/>
    <w:rsid w:val="00B94185"/>
    <w:rsid w:val="00B94195"/>
    <w:rsid w:val="00B94290"/>
    <w:rsid w:val="00B942BE"/>
    <w:rsid w:val="00B943DA"/>
    <w:rsid w:val="00B9444D"/>
    <w:rsid w:val="00B9457D"/>
    <w:rsid w:val="00B9481D"/>
    <w:rsid w:val="00B94945"/>
    <w:rsid w:val="00B949F0"/>
    <w:rsid w:val="00B94B23"/>
    <w:rsid w:val="00B94BEA"/>
    <w:rsid w:val="00B94DD6"/>
    <w:rsid w:val="00B94EDB"/>
    <w:rsid w:val="00B94F76"/>
    <w:rsid w:val="00B94FAB"/>
    <w:rsid w:val="00B95136"/>
    <w:rsid w:val="00B95180"/>
    <w:rsid w:val="00B951D6"/>
    <w:rsid w:val="00B95246"/>
    <w:rsid w:val="00B9525B"/>
    <w:rsid w:val="00B952E3"/>
    <w:rsid w:val="00B9541F"/>
    <w:rsid w:val="00B95644"/>
    <w:rsid w:val="00B95693"/>
    <w:rsid w:val="00B956A7"/>
    <w:rsid w:val="00B956C9"/>
    <w:rsid w:val="00B95726"/>
    <w:rsid w:val="00B9580D"/>
    <w:rsid w:val="00B95847"/>
    <w:rsid w:val="00B958B0"/>
    <w:rsid w:val="00B9597D"/>
    <w:rsid w:val="00B95A3E"/>
    <w:rsid w:val="00B95ADE"/>
    <w:rsid w:val="00B95B8F"/>
    <w:rsid w:val="00B95BBB"/>
    <w:rsid w:val="00B95E90"/>
    <w:rsid w:val="00B95EC0"/>
    <w:rsid w:val="00B95F00"/>
    <w:rsid w:val="00B95FBC"/>
    <w:rsid w:val="00B96013"/>
    <w:rsid w:val="00B96047"/>
    <w:rsid w:val="00B960CA"/>
    <w:rsid w:val="00B96126"/>
    <w:rsid w:val="00B96315"/>
    <w:rsid w:val="00B96321"/>
    <w:rsid w:val="00B96326"/>
    <w:rsid w:val="00B9640D"/>
    <w:rsid w:val="00B96500"/>
    <w:rsid w:val="00B96589"/>
    <w:rsid w:val="00B9658D"/>
    <w:rsid w:val="00B96690"/>
    <w:rsid w:val="00B96714"/>
    <w:rsid w:val="00B9677C"/>
    <w:rsid w:val="00B968F1"/>
    <w:rsid w:val="00B969DB"/>
    <w:rsid w:val="00B96B1E"/>
    <w:rsid w:val="00B96BC6"/>
    <w:rsid w:val="00B96C8E"/>
    <w:rsid w:val="00B96CC2"/>
    <w:rsid w:val="00B96D59"/>
    <w:rsid w:val="00B96D72"/>
    <w:rsid w:val="00B96D74"/>
    <w:rsid w:val="00B96E78"/>
    <w:rsid w:val="00B96E83"/>
    <w:rsid w:val="00B96E85"/>
    <w:rsid w:val="00B96F0F"/>
    <w:rsid w:val="00B96FAB"/>
    <w:rsid w:val="00B97078"/>
    <w:rsid w:val="00B970EB"/>
    <w:rsid w:val="00B970FC"/>
    <w:rsid w:val="00B9724E"/>
    <w:rsid w:val="00B972F8"/>
    <w:rsid w:val="00B972FE"/>
    <w:rsid w:val="00B9743C"/>
    <w:rsid w:val="00B9747A"/>
    <w:rsid w:val="00B97518"/>
    <w:rsid w:val="00B97564"/>
    <w:rsid w:val="00B9758A"/>
    <w:rsid w:val="00B97591"/>
    <w:rsid w:val="00B975CA"/>
    <w:rsid w:val="00B97653"/>
    <w:rsid w:val="00B976ED"/>
    <w:rsid w:val="00B97728"/>
    <w:rsid w:val="00B9773C"/>
    <w:rsid w:val="00B977CE"/>
    <w:rsid w:val="00B9790D"/>
    <w:rsid w:val="00B97946"/>
    <w:rsid w:val="00B97993"/>
    <w:rsid w:val="00B97BCB"/>
    <w:rsid w:val="00B97E3F"/>
    <w:rsid w:val="00B97F4C"/>
    <w:rsid w:val="00BA0010"/>
    <w:rsid w:val="00BA001E"/>
    <w:rsid w:val="00BA0046"/>
    <w:rsid w:val="00BA00C5"/>
    <w:rsid w:val="00BA0210"/>
    <w:rsid w:val="00BA02F0"/>
    <w:rsid w:val="00BA049E"/>
    <w:rsid w:val="00BA0530"/>
    <w:rsid w:val="00BA05DE"/>
    <w:rsid w:val="00BA05F0"/>
    <w:rsid w:val="00BA066D"/>
    <w:rsid w:val="00BA0814"/>
    <w:rsid w:val="00BA08B7"/>
    <w:rsid w:val="00BA095C"/>
    <w:rsid w:val="00BA0978"/>
    <w:rsid w:val="00BA0A17"/>
    <w:rsid w:val="00BA0AA5"/>
    <w:rsid w:val="00BA0AC5"/>
    <w:rsid w:val="00BA0B4D"/>
    <w:rsid w:val="00BA0B88"/>
    <w:rsid w:val="00BA0B8D"/>
    <w:rsid w:val="00BA0B9D"/>
    <w:rsid w:val="00BA0C4A"/>
    <w:rsid w:val="00BA0CA3"/>
    <w:rsid w:val="00BA0F07"/>
    <w:rsid w:val="00BA0F48"/>
    <w:rsid w:val="00BA0F71"/>
    <w:rsid w:val="00BA1015"/>
    <w:rsid w:val="00BA108E"/>
    <w:rsid w:val="00BA1097"/>
    <w:rsid w:val="00BA10C3"/>
    <w:rsid w:val="00BA12AE"/>
    <w:rsid w:val="00BA1328"/>
    <w:rsid w:val="00BA14FD"/>
    <w:rsid w:val="00BA15E3"/>
    <w:rsid w:val="00BA16A7"/>
    <w:rsid w:val="00BA1718"/>
    <w:rsid w:val="00BA17E2"/>
    <w:rsid w:val="00BA1810"/>
    <w:rsid w:val="00BA18DF"/>
    <w:rsid w:val="00BA18F3"/>
    <w:rsid w:val="00BA19A0"/>
    <w:rsid w:val="00BA19B9"/>
    <w:rsid w:val="00BA19D0"/>
    <w:rsid w:val="00BA19F6"/>
    <w:rsid w:val="00BA19FD"/>
    <w:rsid w:val="00BA1A97"/>
    <w:rsid w:val="00BA1B31"/>
    <w:rsid w:val="00BA1B59"/>
    <w:rsid w:val="00BA1B94"/>
    <w:rsid w:val="00BA1BC9"/>
    <w:rsid w:val="00BA1F68"/>
    <w:rsid w:val="00BA200D"/>
    <w:rsid w:val="00BA2046"/>
    <w:rsid w:val="00BA2054"/>
    <w:rsid w:val="00BA2057"/>
    <w:rsid w:val="00BA2075"/>
    <w:rsid w:val="00BA20AC"/>
    <w:rsid w:val="00BA21C5"/>
    <w:rsid w:val="00BA2219"/>
    <w:rsid w:val="00BA22BB"/>
    <w:rsid w:val="00BA25E4"/>
    <w:rsid w:val="00BA267E"/>
    <w:rsid w:val="00BA2816"/>
    <w:rsid w:val="00BA281A"/>
    <w:rsid w:val="00BA2C97"/>
    <w:rsid w:val="00BA2CD1"/>
    <w:rsid w:val="00BA2DA9"/>
    <w:rsid w:val="00BA2DDB"/>
    <w:rsid w:val="00BA2EDB"/>
    <w:rsid w:val="00BA30F1"/>
    <w:rsid w:val="00BA322D"/>
    <w:rsid w:val="00BA3378"/>
    <w:rsid w:val="00BA34FE"/>
    <w:rsid w:val="00BA360E"/>
    <w:rsid w:val="00BA3618"/>
    <w:rsid w:val="00BA376A"/>
    <w:rsid w:val="00BA384B"/>
    <w:rsid w:val="00BA3A08"/>
    <w:rsid w:val="00BA3A9B"/>
    <w:rsid w:val="00BA3AAA"/>
    <w:rsid w:val="00BA3AB1"/>
    <w:rsid w:val="00BA3ADA"/>
    <w:rsid w:val="00BA3B45"/>
    <w:rsid w:val="00BA3B9C"/>
    <w:rsid w:val="00BA3C03"/>
    <w:rsid w:val="00BA3C43"/>
    <w:rsid w:val="00BA3D4B"/>
    <w:rsid w:val="00BA3D68"/>
    <w:rsid w:val="00BA3FB0"/>
    <w:rsid w:val="00BA3FBB"/>
    <w:rsid w:val="00BA40E4"/>
    <w:rsid w:val="00BA4162"/>
    <w:rsid w:val="00BA42C4"/>
    <w:rsid w:val="00BA42ED"/>
    <w:rsid w:val="00BA4355"/>
    <w:rsid w:val="00BA44C3"/>
    <w:rsid w:val="00BA45EC"/>
    <w:rsid w:val="00BA4616"/>
    <w:rsid w:val="00BA46FA"/>
    <w:rsid w:val="00BA4728"/>
    <w:rsid w:val="00BA4871"/>
    <w:rsid w:val="00BA489B"/>
    <w:rsid w:val="00BA495E"/>
    <w:rsid w:val="00BA4A2F"/>
    <w:rsid w:val="00BA4AAD"/>
    <w:rsid w:val="00BA4B9E"/>
    <w:rsid w:val="00BA4C80"/>
    <w:rsid w:val="00BA4CFC"/>
    <w:rsid w:val="00BA4E9A"/>
    <w:rsid w:val="00BA4ED7"/>
    <w:rsid w:val="00BA4EF0"/>
    <w:rsid w:val="00BA4F64"/>
    <w:rsid w:val="00BA5062"/>
    <w:rsid w:val="00BA5192"/>
    <w:rsid w:val="00BA5223"/>
    <w:rsid w:val="00BA5229"/>
    <w:rsid w:val="00BA52CA"/>
    <w:rsid w:val="00BA5318"/>
    <w:rsid w:val="00BA531B"/>
    <w:rsid w:val="00BA53BE"/>
    <w:rsid w:val="00BA5459"/>
    <w:rsid w:val="00BA546E"/>
    <w:rsid w:val="00BA54DA"/>
    <w:rsid w:val="00BA550A"/>
    <w:rsid w:val="00BA560D"/>
    <w:rsid w:val="00BA5662"/>
    <w:rsid w:val="00BA56D0"/>
    <w:rsid w:val="00BA578A"/>
    <w:rsid w:val="00BA58C1"/>
    <w:rsid w:val="00BA5937"/>
    <w:rsid w:val="00BA599D"/>
    <w:rsid w:val="00BA59DC"/>
    <w:rsid w:val="00BA5A0C"/>
    <w:rsid w:val="00BA5A2D"/>
    <w:rsid w:val="00BA5A80"/>
    <w:rsid w:val="00BA5ACC"/>
    <w:rsid w:val="00BA5D3D"/>
    <w:rsid w:val="00BA5E30"/>
    <w:rsid w:val="00BA5E42"/>
    <w:rsid w:val="00BA5E6F"/>
    <w:rsid w:val="00BA5EB5"/>
    <w:rsid w:val="00BA5F04"/>
    <w:rsid w:val="00BA5F58"/>
    <w:rsid w:val="00BA5F89"/>
    <w:rsid w:val="00BA60A7"/>
    <w:rsid w:val="00BA61E5"/>
    <w:rsid w:val="00BA6210"/>
    <w:rsid w:val="00BA627B"/>
    <w:rsid w:val="00BA633D"/>
    <w:rsid w:val="00BA63FA"/>
    <w:rsid w:val="00BA64B6"/>
    <w:rsid w:val="00BA662E"/>
    <w:rsid w:val="00BA664D"/>
    <w:rsid w:val="00BA66C5"/>
    <w:rsid w:val="00BA66D8"/>
    <w:rsid w:val="00BA66FB"/>
    <w:rsid w:val="00BA66FC"/>
    <w:rsid w:val="00BA67F1"/>
    <w:rsid w:val="00BA682F"/>
    <w:rsid w:val="00BA6A0F"/>
    <w:rsid w:val="00BA6A2E"/>
    <w:rsid w:val="00BA6A61"/>
    <w:rsid w:val="00BA6A80"/>
    <w:rsid w:val="00BA6AAD"/>
    <w:rsid w:val="00BA6B12"/>
    <w:rsid w:val="00BA6B47"/>
    <w:rsid w:val="00BA6B67"/>
    <w:rsid w:val="00BA6C97"/>
    <w:rsid w:val="00BA6CBF"/>
    <w:rsid w:val="00BA6F9D"/>
    <w:rsid w:val="00BA72E2"/>
    <w:rsid w:val="00BA7379"/>
    <w:rsid w:val="00BA739F"/>
    <w:rsid w:val="00BA74BC"/>
    <w:rsid w:val="00BA74F9"/>
    <w:rsid w:val="00BA758A"/>
    <w:rsid w:val="00BA76BA"/>
    <w:rsid w:val="00BA76BC"/>
    <w:rsid w:val="00BA78DC"/>
    <w:rsid w:val="00BA7B5F"/>
    <w:rsid w:val="00BA7C4A"/>
    <w:rsid w:val="00BA7D41"/>
    <w:rsid w:val="00BA7EED"/>
    <w:rsid w:val="00BB00B3"/>
    <w:rsid w:val="00BB0150"/>
    <w:rsid w:val="00BB01D1"/>
    <w:rsid w:val="00BB034F"/>
    <w:rsid w:val="00BB0419"/>
    <w:rsid w:val="00BB05B7"/>
    <w:rsid w:val="00BB0631"/>
    <w:rsid w:val="00BB06A6"/>
    <w:rsid w:val="00BB06E1"/>
    <w:rsid w:val="00BB0788"/>
    <w:rsid w:val="00BB0806"/>
    <w:rsid w:val="00BB0810"/>
    <w:rsid w:val="00BB0824"/>
    <w:rsid w:val="00BB0913"/>
    <w:rsid w:val="00BB093A"/>
    <w:rsid w:val="00BB0973"/>
    <w:rsid w:val="00BB097C"/>
    <w:rsid w:val="00BB09B8"/>
    <w:rsid w:val="00BB0A33"/>
    <w:rsid w:val="00BB0AF1"/>
    <w:rsid w:val="00BB0B13"/>
    <w:rsid w:val="00BB0BDD"/>
    <w:rsid w:val="00BB0C43"/>
    <w:rsid w:val="00BB0C75"/>
    <w:rsid w:val="00BB0CC7"/>
    <w:rsid w:val="00BB0D0E"/>
    <w:rsid w:val="00BB0D1E"/>
    <w:rsid w:val="00BB0DCA"/>
    <w:rsid w:val="00BB0E73"/>
    <w:rsid w:val="00BB0EAB"/>
    <w:rsid w:val="00BB0F21"/>
    <w:rsid w:val="00BB10C5"/>
    <w:rsid w:val="00BB10D3"/>
    <w:rsid w:val="00BB112A"/>
    <w:rsid w:val="00BB117A"/>
    <w:rsid w:val="00BB11C2"/>
    <w:rsid w:val="00BB13FA"/>
    <w:rsid w:val="00BB1439"/>
    <w:rsid w:val="00BB1447"/>
    <w:rsid w:val="00BB1478"/>
    <w:rsid w:val="00BB1496"/>
    <w:rsid w:val="00BB14D3"/>
    <w:rsid w:val="00BB1514"/>
    <w:rsid w:val="00BB1589"/>
    <w:rsid w:val="00BB168E"/>
    <w:rsid w:val="00BB176C"/>
    <w:rsid w:val="00BB17DF"/>
    <w:rsid w:val="00BB184C"/>
    <w:rsid w:val="00BB1875"/>
    <w:rsid w:val="00BB1877"/>
    <w:rsid w:val="00BB191F"/>
    <w:rsid w:val="00BB1932"/>
    <w:rsid w:val="00BB1946"/>
    <w:rsid w:val="00BB1A34"/>
    <w:rsid w:val="00BB1C9D"/>
    <w:rsid w:val="00BB1E20"/>
    <w:rsid w:val="00BB1E43"/>
    <w:rsid w:val="00BB1ECA"/>
    <w:rsid w:val="00BB1F1F"/>
    <w:rsid w:val="00BB208D"/>
    <w:rsid w:val="00BB2275"/>
    <w:rsid w:val="00BB22B6"/>
    <w:rsid w:val="00BB239F"/>
    <w:rsid w:val="00BB23C0"/>
    <w:rsid w:val="00BB2589"/>
    <w:rsid w:val="00BB259C"/>
    <w:rsid w:val="00BB260A"/>
    <w:rsid w:val="00BB261F"/>
    <w:rsid w:val="00BB264B"/>
    <w:rsid w:val="00BB28D6"/>
    <w:rsid w:val="00BB2A73"/>
    <w:rsid w:val="00BB2AEC"/>
    <w:rsid w:val="00BB2C06"/>
    <w:rsid w:val="00BB2C53"/>
    <w:rsid w:val="00BB2C6E"/>
    <w:rsid w:val="00BB2E1E"/>
    <w:rsid w:val="00BB2E49"/>
    <w:rsid w:val="00BB30F2"/>
    <w:rsid w:val="00BB3190"/>
    <w:rsid w:val="00BB3291"/>
    <w:rsid w:val="00BB33F7"/>
    <w:rsid w:val="00BB343E"/>
    <w:rsid w:val="00BB34AE"/>
    <w:rsid w:val="00BB3524"/>
    <w:rsid w:val="00BB35F0"/>
    <w:rsid w:val="00BB3730"/>
    <w:rsid w:val="00BB375D"/>
    <w:rsid w:val="00BB3784"/>
    <w:rsid w:val="00BB3965"/>
    <w:rsid w:val="00BB3A45"/>
    <w:rsid w:val="00BB3BF7"/>
    <w:rsid w:val="00BB3C5B"/>
    <w:rsid w:val="00BB3CDD"/>
    <w:rsid w:val="00BB3D1E"/>
    <w:rsid w:val="00BB3D39"/>
    <w:rsid w:val="00BB3F27"/>
    <w:rsid w:val="00BB3F33"/>
    <w:rsid w:val="00BB3F81"/>
    <w:rsid w:val="00BB4038"/>
    <w:rsid w:val="00BB405C"/>
    <w:rsid w:val="00BB40B9"/>
    <w:rsid w:val="00BB4177"/>
    <w:rsid w:val="00BB4341"/>
    <w:rsid w:val="00BB4382"/>
    <w:rsid w:val="00BB442A"/>
    <w:rsid w:val="00BB4532"/>
    <w:rsid w:val="00BB4696"/>
    <w:rsid w:val="00BB46A9"/>
    <w:rsid w:val="00BB46E6"/>
    <w:rsid w:val="00BB48D2"/>
    <w:rsid w:val="00BB48E3"/>
    <w:rsid w:val="00BB4A76"/>
    <w:rsid w:val="00BB4ACC"/>
    <w:rsid w:val="00BB4CEA"/>
    <w:rsid w:val="00BB4DD4"/>
    <w:rsid w:val="00BB4ECD"/>
    <w:rsid w:val="00BB4F4D"/>
    <w:rsid w:val="00BB504A"/>
    <w:rsid w:val="00BB50F4"/>
    <w:rsid w:val="00BB52D6"/>
    <w:rsid w:val="00BB536C"/>
    <w:rsid w:val="00BB5457"/>
    <w:rsid w:val="00BB559E"/>
    <w:rsid w:val="00BB5637"/>
    <w:rsid w:val="00BB579D"/>
    <w:rsid w:val="00BB5889"/>
    <w:rsid w:val="00BB58FE"/>
    <w:rsid w:val="00BB593B"/>
    <w:rsid w:val="00BB5A6A"/>
    <w:rsid w:val="00BB5B8E"/>
    <w:rsid w:val="00BB5BA9"/>
    <w:rsid w:val="00BB5F33"/>
    <w:rsid w:val="00BB60C6"/>
    <w:rsid w:val="00BB617E"/>
    <w:rsid w:val="00BB6186"/>
    <w:rsid w:val="00BB62B0"/>
    <w:rsid w:val="00BB6575"/>
    <w:rsid w:val="00BB662F"/>
    <w:rsid w:val="00BB66CF"/>
    <w:rsid w:val="00BB66EA"/>
    <w:rsid w:val="00BB67F8"/>
    <w:rsid w:val="00BB6A4D"/>
    <w:rsid w:val="00BB6A66"/>
    <w:rsid w:val="00BB6AEF"/>
    <w:rsid w:val="00BB6BAF"/>
    <w:rsid w:val="00BB6BE7"/>
    <w:rsid w:val="00BB6CB7"/>
    <w:rsid w:val="00BB6FC0"/>
    <w:rsid w:val="00BB7017"/>
    <w:rsid w:val="00BB703D"/>
    <w:rsid w:val="00BB703E"/>
    <w:rsid w:val="00BB70BA"/>
    <w:rsid w:val="00BB71D6"/>
    <w:rsid w:val="00BB71FE"/>
    <w:rsid w:val="00BB7244"/>
    <w:rsid w:val="00BB725E"/>
    <w:rsid w:val="00BB730F"/>
    <w:rsid w:val="00BB7324"/>
    <w:rsid w:val="00BB732D"/>
    <w:rsid w:val="00BB734D"/>
    <w:rsid w:val="00BB7405"/>
    <w:rsid w:val="00BB742E"/>
    <w:rsid w:val="00BB7467"/>
    <w:rsid w:val="00BB748D"/>
    <w:rsid w:val="00BB75AB"/>
    <w:rsid w:val="00BB75FE"/>
    <w:rsid w:val="00BB7672"/>
    <w:rsid w:val="00BB77B0"/>
    <w:rsid w:val="00BB78CA"/>
    <w:rsid w:val="00BB7B4E"/>
    <w:rsid w:val="00BB7CCD"/>
    <w:rsid w:val="00BB7E31"/>
    <w:rsid w:val="00BB7E73"/>
    <w:rsid w:val="00BB7E98"/>
    <w:rsid w:val="00BC0034"/>
    <w:rsid w:val="00BC0113"/>
    <w:rsid w:val="00BC0149"/>
    <w:rsid w:val="00BC0178"/>
    <w:rsid w:val="00BC017A"/>
    <w:rsid w:val="00BC0227"/>
    <w:rsid w:val="00BC031A"/>
    <w:rsid w:val="00BC038E"/>
    <w:rsid w:val="00BC03B8"/>
    <w:rsid w:val="00BC041C"/>
    <w:rsid w:val="00BC04CA"/>
    <w:rsid w:val="00BC04E0"/>
    <w:rsid w:val="00BC057E"/>
    <w:rsid w:val="00BC0608"/>
    <w:rsid w:val="00BC063B"/>
    <w:rsid w:val="00BC071A"/>
    <w:rsid w:val="00BC077C"/>
    <w:rsid w:val="00BC07E9"/>
    <w:rsid w:val="00BC081A"/>
    <w:rsid w:val="00BC0908"/>
    <w:rsid w:val="00BC0987"/>
    <w:rsid w:val="00BC0BB5"/>
    <w:rsid w:val="00BC0C0D"/>
    <w:rsid w:val="00BC0D3C"/>
    <w:rsid w:val="00BC0D40"/>
    <w:rsid w:val="00BC0DB3"/>
    <w:rsid w:val="00BC0E01"/>
    <w:rsid w:val="00BC0E63"/>
    <w:rsid w:val="00BC0FD2"/>
    <w:rsid w:val="00BC1056"/>
    <w:rsid w:val="00BC1072"/>
    <w:rsid w:val="00BC1098"/>
    <w:rsid w:val="00BC10B4"/>
    <w:rsid w:val="00BC1158"/>
    <w:rsid w:val="00BC155D"/>
    <w:rsid w:val="00BC1568"/>
    <w:rsid w:val="00BC15AB"/>
    <w:rsid w:val="00BC1609"/>
    <w:rsid w:val="00BC166D"/>
    <w:rsid w:val="00BC1881"/>
    <w:rsid w:val="00BC1A21"/>
    <w:rsid w:val="00BC1A40"/>
    <w:rsid w:val="00BC1B69"/>
    <w:rsid w:val="00BC1B8D"/>
    <w:rsid w:val="00BC1C5A"/>
    <w:rsid w:val="00BC1C88"/>
    <w:rsid w:val="00BC1E6B"/>
    <w:rsid w:val="00BC1ED0"/>
    <w:rsid w:val="00BC1F64"/>
    <w:rsid w:val="00BC209C"/>
    <w:rsid w:val="00BC210E"/>
    <w:rsid w:val="00BC212D"/>
    <w:rsid w:val="00BC2131"/>
    <w:rsid w:val="00BC218C"/>
    <w:rsid w:val="00BC22DD"/>
    <w:rsid w:val="00BC2381"/>
    <w:rsid w:val="00BC23A6"/>
    <w:rsid w:val="00BC247E"/>
    <w:rsid w:val="00BC24B9"/>
    <w:rsid w:val="00BC257F"/>
    <w:rsid w:val="00BC26EF"/>
    <w:rsid w:val="00BC28B0"/>
    <w:rsid w:val="00BC2A89"/>
    <w:rsid w:val="00BC2B26"/>
    <w:rsid w:val="00BC2B29"/>
    <w:rsid w:val="00BC2BF1"/>
    <w:rsid w:val="00BC2D68"/>
    <w:rsid w:val="00BC2E13"/>
    <w:rsid w:val="00BC2E94"/>
    <w:rsid w:val="00BC2F1D"/>
    <w:rsid w:val="00BC30E0"/>
    <w:rsid w:val="00BC31C4"/>
    <w:rsid w:val="00BC3231"/>
    <w:rsid w:val="00BC334B"/>
    <w:rsid w:val="00BC3389"/>
    <w:rsid w:val="00BC33AA"/>
    <w:rsid w:val="00BC33CB"/>
    <w:rsid w:val="00BC3512"/>
    <w:rsid w:val="00BC3631"/>
    <w:rsid w:val="00BC37A2"/>
    <w:rsid w:val="00BC37CC"/>
    <w:rsid w:val="00BC384D"/>
    <w:rsid w:val="00BC38D8"/>
    <w:rsid w:val="00BC3A8A"/>
    <w:rsid w:val="00BC3B0B"/>
    <w:rsid w:val="00BC3B0D"/>
    <w:rsid w:val="00BC3C04"/>
    <w:rsid w:val="00BC3C19"/>
    <w:rsid w:val="00BC3C74"/>
    <w:rsid w:val="00BC3CF6"/>
    <w:rsid w:val="00BC3CFD"/>
    <w:rsid w:val="00BC3D7C"/>
    <w:rsid w:val="00BC4067"/>
    <w:rsid w:val="00BC41F1"/>
    <w:rsid w:val="00BC44FF"/>
    <w:rsid w:val="00BC46D9"/>
    <w:rsid w:val="00BC477E"/>
    <w:rsid w:val="00BC481B"/>
    <w:rsid w:val="00BC48AD"/>
    <w:rsid w:val="00BC48BA"/>
    <w:rsid w:val="00BC495C"/>
    <w:rsid w:val="00BC4B23"/>
    <w:rsid w:val="00BC4BA0"/>
    <w:rsid w:val="00BC4BBD"/>
    <w:rsid w:val="00BC4BE9"/>
    <w:rsid w:val="00BC4D51"/>
    <w:rsid w:val="00BC4E7E"/>
    <w:rsid w:val="00BC507F"/>
    <w:rsid w:val="00BC5147"/>
    <w:rsid w:val="00BC5198"/>
    <w:rsid w:val="00BC51B6"/>
    <w:rsid w:val="00BC52BC"/>
    <w:rsid w:val="00BC52DD"/>
    <w:rsid w:val="00BC53F0"/>
    <w:rsid w:val="00BC5400"/>
    <w:rsid w:val="00BC541E"/>
    <w:rsid w:val="00BC5428"/>
    <w:rsid w:val="00BC546B"/>
    <w:rsid w:val="00BC5594"/>
    <w:rsid w:val="00BC5596"/>
    <w:rsid w:val="00BC5676"/>
    <w:rsid w:val="00BC570E"/>
    <w:rsid w:val="00BC5807"/>
    <w:rsid w:val="00BC58A8"/>
    <w:rsid w:val="00BC5917"/>
    <w:rsid w:val="00BC591F"/>
    <w:rsid w:val="00BC5942"/>
    <w:rsid w:val="00BC5A66"/>
    <w:rsid w:val="00BC5A6B"/>
    <w:rsid w:val="00BC5AE5"/>
    <w:rsid w:val="00BC5B83"/>
    <w:rsid w:val="00BC5C71"/>
    <w:rsid w:val="00BC5C85"/>
    <w:rsid w:val="00BC5CE8"/>
    <w:rsid w:val="00BC5CF5"/>
    <w:rsid w:val="00BC5D76"/>
    <w:rsid w:val="00BC5E12"/>
    <w:rsid w:val="00BC5E88"/>
    <w:rsid w:val="00BC5EA0"/>
    <w:rsid w:val="00BC5F40"/>
    <w:rsid w:val="00BC5FB6"/>
    <w:rsid w:val="00BC6113"/>
    <w:rsid w:val="00BC6206"/>
    <w:rsid w:val="00BC6224"/>
    <w:rsid w:val="00BC62BE"/>
    <w:rsid w:val="00BC62E0"/>
    <w:rsid w:val="00BC6473"/>
    <w:rsid w:val="00BC6528"/>
    <w:rsid w:val="00BC6630"/>
    <w:rsid w:val="00BC66FD"/>
    <w:rsid w:val="00BC6703"/>
    <w:rsid w:val="00BC67A4"/>
    <w:rsid w:val="00BC685E"/>
    <w:rsid w:val="00BC6A11"/>
    <w:rsid w:val="00BC6A14"/>
    <w:rsid w:val="00BC6A98"/>
    <w:rsid w:val="00BC6AEA"/>
    <w:rsid w:val="00BC6C91"/>
    <w:rsid w:val="00BC6C9F"/>
    <w:rsid w:val="00BC6D6C"/>
    <w:rsid w:val="00BC6DD4"/>
    <w:rsid w:val="00BC70FF"/>
    <w:rsid w:val="00BC71FF"/>
    <w:rsid w:val="00BC7204"/>
    <w:rsid w:val="00BC72D9"/>
    <w:rsid w:val="00BC73D1"/>
    <w:rsid w:val="00BC744E"/>
    <w:rsid w:val="00BC7586"/>
    <w:rsid w:val="00BC7638"/>
    <w:rsid w:val="00BC763F"/>
    <w:rsid w:val="00BC768D"/>
    <w:rsid w:val="00BC7760"/>
    <w:rsid w:val="00BC787F"/>
    <w:rsid w:val="00BC78A3"/>
    <w:rsid w:val="00BC78AE"/>
    <w:rsid w:val="00BC78D5"/>
    <w:rsid w:val="00BC7958"/>
    <w:rsid w:val="00BC7A17"/>
    <w:rsid w:val="00BC7A54"/>
    <w:rsid w:val="00BC7B77"/>
    <w:rsid w:val="00BC7B9B"/>
    <w:rsid w:val="00BC7C73"/>
    <w:rsid w:val="00BC7CF3"/>
    <w:rsid w:val="00BC7D6D"/>
    <w:rsid w:val="00BC7F1B"/>
    <w:rsid w:val="00BC7FB9"/>
    <w:rsid w:val="00BD00A4"/>
    <w:rsid w:val="00BD023E"/>
    <w:rsid w:val="00BD0326"/>
    <w:rsid w:val="00BD0413"/>
    <w:rsid w:val="00BD0657"/>
    <w:rsid w:val="00BD0716"/>
    <w:rsid w:val="00BD07E7"/>
    <w:rsid w:val="00BD0848"/>
    <w:rsid w:val="00BD08E8"/>
    <w:rsid w:val="00BD09A1"/>
    <w:rsid w:val="00BD0A7A"/>
    <w:rsid w:val="00BD0B30"/>
    <w:rsid w:val="00BD0BF1"/>
    <w:rsid w:val="00BD0D66"/>
    <w:rsid w:val="00BD0DBA"/>
    <w:rsid w:val="00BD0E12"/>
    <w:rsid w:val="00BD0F3C"/>
    <w:rsid w:val="00BD10FB"/>
    <w:rsid w:val="00BD127F"/>
    <w:rsid w:val="00BD1280"/>
    <w:rsid w:val="00BD1283"/>
    <w:rsid w:val="00BD1307"/>
    <w:rsid w:val="00BD136C"/>
    <w:rsid w:val="00BD140C"/>
    <w:rsid w:val="00BD14AC"/>
    <w:rsid w:val="00BD15C6"/>
    <w:rsid w:val="00BD16AB"/>
    <w:rsid w:val="00BD16DF"/>
    <w:rsid w:val="00BD1A0C"/>
    <w:rsid w:val="00BD1D14"/>
    <w:rsid w:val="00BD1D90"/>
    <w:rsid w:val="00BD1E1C"/>
    <w:rsid w:val="00BD1F9D"/>
    <w:rsid w:val="00BD1FBE"/>
    <w:rsid w:val="00BD1FD2"/>
    <w:rsid w:val="00BD207B"/>
    <w:rsid w:val="00BD208D"/>
    <w:rsid w:val="00BD2108"/>
    <w:rsid w:val="00BD220A"/>
    <w:rsid w:val="00BD220E"/>
    <w:rsid w:val="00BD224D"/>
    <w:rsid w:val="00BD225C"/>
    <w:rsid w:val="00BD22DE"/>
    <w:rsid w:val="00BD2321"/>
    <w:rsid w:val="00BD23F9"/>
    <w:rsid w:val="00BD2468"/>
    <w:rsid w:val="00BD2486"/>
    <w:rsid w:val="00BD25E1"/>
    <w:rsid w:val="00BD26D0"/>
    <w:rsid w:val="00BD2822"/>
    <w:rsid w:val="00BD2911"/>
    <w:rsid w:val="00BD2A62"/>
    <w:rsid w:val="00BD2BC2"/>
    <w:rsid w:val="00BD2C07"/>
    <w:rsid w:val="00BD2E02"/>
    <w:rsid w:val="00BD2E83"/>
    <w:rsid w:val="00BD2FBD"/>
    <w:rsid w:val="00BD2FC7"/>
    <w:rsid w:val="00BD308D"/>
    <w:rsid w:val="00BD3182"/>
    <w:rsid w:val="00BD31C1"/>
    <w:rsid w:val="00BD31CB"/>
    <w:rsid w:val="00BD3338"/>
    <w:rsid w:val="00BD33FB"/>
    <w:rsid w:val="00BD3425"/>
    <w:rsid w:val="00BD34E0"/>
    <w:rsid w:val="00BD363A"/>
    <w:rsid w:val="00BD3712"/>
    <w:rsid w:val="00BD378C"/>
    <w:rsid w:val="00BD37B2"/>
    <w:rsid w:val="00BD386F"/>
    <w:rsid w:val="00BD38C2"/>
    <w:rsid w:val="00BD39D1"/>
    <w:rsid w:val="00BD3BBF"/>
    <w:rsid w:val="00BD3BD9"/>
    <w:rsid w:val="00BD3C93"/>
    <w:rsid w:val="00BD3CA8"/>
    <w:rsid w:val="00BD3D2F"/>
    <w:rsid w:val="00BD3E97"/>
    <w:rsid w:val="00BD3EE1"/>
    <w:rsid w:val="00BD3F38"/>
    <w:rsid w:val="00BD4367"/>
    <w:rsid w:val="00BD4377"/>
    <w:rsid w:val="00BD4429"/>
    <w:rsid w:val="00BD456E"/>
    <w:rsid w:val="00BD45B8"/>
    <w:rsid w:val="00BD4776"/>
    <w:rsid w:val="00BD4833"/>
    <w:rsid w:val="00BD48F0"/>
    <w:rsid w:val="00BD493E"/>
    <w:rsid w:val="00BD496E"/>
    <w:rsid w:val="00BD4A25"/>
    <w:rsid w:val="00BD4BFB"/>
    <w:rsid w:val="00BD4C73"/>
    <w:rsid w:val="00BD4CE4"/>
    <w:rsid w:val="00BD4D76"/>
    <w:rsid w:val="00BD4D80"/>
    <w:rsid w:val="00BD4E13"/>
    <w:rsid w:val="00BD4F11"/>
    <w:rsid w:val="00BD4F3A"/>
    <w:rsid w:val="00BD50B2"/>
    <w:rsid w:val="00BD513E"/>
    <w:rsid w:val="00BD5240"/>
    <w:rsid w:val="00BD5288"/>
    <w:rsid w:val="00BD53E5"/>
    <w:rsid w:val="00BD546E"/>
    <w:rsid w:val="00BD54C3"/>
    <w:rsid w:val="00BD5510"/>
    <w:rsid w:val="00BD561F"/>
    <w:rsid w:val="00BD5621"/>
    <w:rsid w:val="00BD5667"/>
    <w:rsid w:val="00BD56B3"/>
    <w:rsid w:val="00BD578A"/>
    <w:rsid w:val="00BD5848"/>
    <w:rsid w:val="00BD58A3"/>
    <w:rsid w:val="00BD5914"/>
    <w:rsid w:val="00BD5927"/>
    <w:rsid w:val="00BD5AE1"/>
    <w:rsid w:val="00BD5AE5"/>
    <w:rsid w:val="00BD5AFA"/>
    <w:rsid w:val="00BD5B26"/>
    <w:rsid w:val="00BD5BE3"/>
    <w:rsid w:val="00BD5D04"/>
    <w:rsid w:val="00BD5DBF"/>
    <w:rsid w:val="00BD5E88"/>
    <w:rsid w:val="00BD5EA6"/>
    <w:rsid w:val="00BD5ECF"/>
    <w:rsid w:val="00BD5FCC"/>
    <w:rsid w:val="00BD6147"/>
    <w:rsid w:val="00BD61E3"/>
    <w:rsid w:val="00BD632E"/>
    <w:rsid w:val="00BD6346"/>
    <w:rsid w:val="00BD636E"/>
    <w:rsid w:val="00BD63B6"/>
    <w:rsid w:val="00BD6471"/>
    <w:rsid w:val="00BD6524"/>
    <w:rsid w:val="00BD66FD"/>
    <w:rsid w:val="00BD67A5"/>
    <w:rsid w:val="00BD67E5"/>
    <w:rsid w:val="00BD68A3"/>
    <w:rsid w:val="00BD6938"/>
    <w:rsid w:val="00BD69CD"/>
    <w:rsid w:val="00BD69D9"/>
    <w:rsid w:val="00BD6CF3"/>
    <w:rsid w:val="00BD6E73"/>
    <w:rsid w:val="00BD6FEC"/>
    <w:rsid w:val="00BD6FF5"/>
    <w:rsid w:val="00BD7115"/>
    <w:rsid w:val="00BD7143"/>
    <w:rsid w:val="00BD71AA"/>
    <w:rsid w:val="00BD7221"/>
    <w:rsid w:val="00BD72AF"/>
    <w:rsid w:val="00BD74AC"/>
    <w:rsid w:val="00BD74C8"/>
    <w:rsid w:val="00BD74F5"/>
    <w:rsid w:val="00BD77C1"/>
    <w:rsid w:val="00BD77CC"/>
    <w:rsid w:val="00BD7835"/>
    <w:rsid w:val="00BD78D7"/>
    <w:rsid w:val="00BD7952"/>
    <w:rsid w:val="00BD795D"/>
    <w:rsid w:val="00BD7978"/>
    <w:rsid w:val="00BD797F"/>
    <w:rsid w:val="00BD7A1D"/>
    <w:rsid w:val="00BD7AAE"/>
    <w:rsid w:val="00BD7C12"/>
    <w:rsid w:val="00BD7D4B"/>
    <w:rsid w:val="00BD7DE7"/>
    <w:rsid w:val="00BD7F72"/>
    <w:rsid w:val="00BD7F9A"/>
    <w:rsid w:val="00BD7FB8"/>
    <w:rsid w:val="00BD7FCF"/>
    <w:rsid w:val="00BE00D4"/>
    <w:rsid w:val="00BE00E9"/>
    <w:rsid w:val="00BE02C0"/>
    <w:rsid w:val="00BE02FD"/>
    <w:rsid w:val="00BE03E1"/>
    <w:rsid w:val="00BE042A"/>
    <w:rsid w:val="00BE048A"/>
    <w:rsid w:val="00BE073D"/>
    <w:rsid w:val="00BE0841"/>
    <w:rsid w:val="00BE0A2C"/>
    <w:rsid w:val="00BE0BD9"/>
    <w:rsid w:val="00BE0C43"/>
    <w:rsid w:val="00BE0CAE"/>
    <w:rsid w:val="00BE0CAF"/>
    <w:rsid w:val="00BE0D94"/>
    <w:rsid w:val="00BE0E17"/>
    <w:rsid w:val="00BE0E53"/>
    <w:rsid w:val="00BE0E5E"/>
    <w:rsid w:val="00BE0ECA"/>
    <w:rsid w:val="00BE10B3"/>
    <w:rsid w:val="00BE111F"/>
    <w:rsid w:val="00BE1196"/>
    <w:rsid w:val="00BE1371"/>
    <w:rsid w:val="00BE139C"/>
    <w:rsid w:val="00BE1452"/>
    <w:rsid w:val="00BE1584"/>
    <w:rsid w:val="00BE1674"/>
    <w:rsid w:val="00BE170D"/>
    <w:rsid w:val="00BE17E7"/>
    <w:rsid w:val="00BE1861"/>
    <w:rsid w:val="00BE1882"/>
    <w:rsid w:val="00BE18A6"/>
    <w:rsid w:val="00BE19DC"/>
    <w:rsid w:val="00BE1C79"/>
    <w:rsid w:val="00BE1CB7"/>
    <w:rsid w:val="00BE1FEB"/>
    <w:rsid w:val="00BE2017"/>
    <w:rsid w:val="00BE20AB"/>
    <w:rsid w:val="00BE2147"/>
    <w:rsid w:val="00BE2180"/>
    <w:rsid w:val="00BE219C"/>
    <w:rsid w:val="00BE21B3"/>
    <w:rsid w:val="00BE21F2"/>
    <w:rsid w:val="00BE231B"/>
    <w:rsid w:val="00BE232D"/>
    <w:rsid w:val="00BE237A"/>
    <w:rsid w:val="00BE2459"/>
    <w:rsid w:val="00BE2460"/>
    <w:rsid w:val="00BE2572"/>
    <w:rsid w:val="00BE25FC"/>
    <w:rsid w:val="00BE26BD"/>
    <w:rsid w:val="00BE271C"/>
    <w:rsid w:val="00BE273E"/>
    <w:rsid w:val="00BE2800"/>
    <w:rsid w:val="00BE2820"/>
    <w:rsid w:val="00BE2844"/>
    <w:rsid w:val="00BE29F0"/>
    <w:rsid w:val="00BE2A35"/>
    <w:rsid w:val="00BE2C58"/>
    <w:rsid w:val="00BE2E03"/>
    <w:rsid w:val="00BE2E33"/>
    <w:rsid w:val="00BE2E3E"/>
    <w:rsid w:val="00BE2E91"/>
    <w:rsid w:val="00BE2E9A"/>
    <w:rsid w:val="00BE2EAB"/>
    <w:rsid w:val="00BE328A"/>
    <w:rsid w:val="00BE3390"/>
    <w:rsid w:val="00BE3489"/>
    <w:rsid w:val="00BE34E9"/>
    <w:rsid w:val="00BE34F1"/>
    <w:rsid w:val="00BE34F7"/>
    <w:rsid w:val="00BE3619"/>
    <w:rsid w:val="00BE364E"/>
    <w:rsid w:val="00BE36C8"/>
    <w:rsid w:val="00BE36E3"/>
    <w:rsid w:val="00BE3884"/>
    <w:rsid w:val="00BE38A7"/>
    <w:rsid w:val="00BE3987"/>
    <w:rsid w:val="00BE3AC6"/>
    <w:rsid w:val="00BE3C59"/>
    <w:rsid w:val="00BE3D0F"/>
    <w:rsid w:val="00BE3ED4"/>
    <w:rsid w:val="00BE3F2D"/>
    <w:rsid w:val="00BE403B"/>
    <w:rsid w:val="00BE4095"/>
    <w:rsid w:val="00BE4127"/>
    <w:rsid w:val="00BE41D6"/>
    <w:rsid w:val="00BE4275"/>
    <w:rsid w:val="00BE441E"/>
    <w:rsid w:val="00BE443E"/>
    <w:rsid w:val="00BE4518"/>
    <w:rsid w:val="00BE454F"/>
    <w:rsid w:val="00BE4744"/>
    <w:rsid w:val="00BE47D1"/>
    <w:rsid w:val="00BE4809"/>
    <w:rsid w:val="00BE498F"/>
    <w:rsid w:val="00BE49F4"/>
    <w:rsid w:val="00BE4B70"/>
    <w:rsid w:val="00BE4B83"/>
    <w:rsid w:val="00BE4BBD"/>
    <w:rsid w:val="00BE4C1E"/>
    <w:rsid w:val="00BE4CF5"/>
    <w:rsid w:val="00BE4DEE"/>
    <w:rsid w:val="00BE4E83"/>
    <w:rsid w:val="00BE50EE"/>
    <w:rsid w:val="00BE53ED"/>
    <w:rsid w:val="00BE545A"/>
    <w:rsid w:val="00BE546B"/>
    <w:rsid w:val="00BE55FB"/>
    <w:rsid w:val="00BE560B"/>
    <w:rsid w:val="00BE567E"/>
    <w:rsid w:val="00BE56B7"/>
    <w:rsid w:val="00BE5724"/>
    <w:rsid w:val="00BE5777"/>
    <w:rsid w:val="00BE57AE"/>
    <w:rsid w:val="00BE5856"/>
    <w:rsid w:val="00BE58FC"/>
    <w:rsid w:val="00BE5AE7"/>
    <w:rsid w:val="00BE5B33"/>
    <w:rsid w:val="00BE5B85"/>
    <w:rsid w:val="00BE5BCE"/>
    <w:rsid w:val="00BE5BEA"/>
    <w:rsid w:val="00BE5BFD"/>
    <w:rsid w:val="00BE5C5B"/>
    <w:rsid w:val="00BE5C89"/>
    <w:rsid w:val="00BE5CA4"/>
    <w:rsid w:val="00BE5DA8"/>
    <w:rsid w:val="00BE5DB0"/>
    <w:rsid w:val="00BE5E50"/>
    <w:rsid w:val="00BE5F3D"/>
    <w:rsid w:val="00BE627C"/>
    <w:rsid w:val="00BE627E"/>
    <w:rsid w:val="00BE6329"/>
    <w:rsid w:val="00BE652E"/>
    <w:rsid w:val="00BE6577"/>
    <w:rsid w:val="00BE65B6"/>
    <w:rsid w:val="00BE65CC"/>
    <w:rsid w:val="00BE6682"/>
    <w:rsid w:val="00BE6769"/>
    <w:rsid w:val="00BE676D"/>
    <w:rsid w:val="00BE682C"/>
    <w:rsid w:val="00BE68D1"/>
    <w:rsid w:val="00BE69FE"/>
    <w:rsid w:val="00BE6A4A"/>
    <w:rsid w:val="00BE6AF8"/>
    <w:rsid w:val="00BE6B63"/>
    <w:rsid w:val="00BE6BE0"/>
    <w:rsid w:val="00BE6D03"/>
    <w:rsid w:val="00BE6DC6"/>
    <w:rsid w:val="00BE6F46"/>
    <w:rsid w:val="00BE70A2"/>
    <w:rsid w:val="00BE70C4"/>
    <w:rsid w:val="00BE7239"/>
    <w:rsid w:val="00BE72D5"/>
    <w:rsid w:val="00BE7395"/>
    <w:rsid w:val="00BE7571"/>
    <w:rsid w:val="00BE75A9"/>
    <w:rsid w:val="00BE75EA"/>
    <w:rsid w:val="00BE79CF"/>
    <w:rsid w:val="00BE7A14"/>
    <w:rsid w:val="00BE7B43"/>
    <w:rsid w:val="00BE7B49"/>
    <w:rsid w:val="00BE7BAE"/>
    <w:rsid w:val="00BE7BBD"/>
    <w:rsid w:val="00BE7C36"/>
    <w:rsid w:val="00BE7C62"/>
    <w:rsid w:val="00BE7CC6"/>
    <w:rsid w:val="00BE7CE3"/>
    <w:rsid w:val="00BE7CF9"/>
    <w:rsid w:val="00BE7D77"/>
    <w:rsid w:val="00BE7E09"/>
    <w:rsid w:val="00BE7E31"/>
    <w:rsid w:val="00BF004D"/>
    <w:rsid w:val="00BF01AF"/>
    <w:rsid w:val="00BF0256"/>
    <w:rsid w:val="00BF0430"/>
    <w:rsid w:val="00BF0554"/>
    <w:rsid w:val="00BF055D"/>
    <w:rsid w:val="00BF0682"/>
    <w:rsid w:val="00BF06AE"/>
    <w:rsid w:val="00BF07EA"/>
    <w:rsid w:val="00BF098A"/>
    <w:rsid w:val="00BF0A1F"/>
    <w:rsid w:val="00BF0A2B"/>
    <w:rsid w:val="00BF0A51"/>
    <w:rsid w:val="00BF0A6E"/>
    <w:rsid w:val="00BF0B4B"/>
    <w:rsid w:val="00BF0C47"/>
    <w:rsid w:val="00BF0C79"/>
    <w:rsid w:val="00BF0D72"/>
    <w:rsid w:val="00BF0F95"/>
    <w:rsid w:val="00BF1096"/>
    <w:rsid w:val="00BF1191"/>
    <w:rsid w:val="00BF1249"/>
    <w:rsid w:val="00BF12C6"/>
    <w:rsid w:val="00BF146D"/>
    <w:rsid w:val="00BF16E4"/>
    <w:rsid w:val="00BF1745"/>
    <w:rsid w:val="00BF1A09"/>
    <w:rsid w:val="00BF1ACB"/>
    <w:rsid w:val="00BF1AE2"/>
    <w:rsid w:val="00BF1B15"/>
    <w:rsid w:val="00BF1B25"/>
    <w:rsid w:val="00BF1D5E"/>
    <w:rsid w:val="00BF1D71"/>
    <w:rsid w:val="00BF1E07"/>
    <w:rsid w:val="00BF1F02"/>
    <w:rsid w:val="00BF1F23"/>
    <w:rsid w:val="00BF1FF4"/>
    <w:rsid w:val="00BF2061"/>
    <w:rsid w:val="00BF2065"/>
    <w:rsid w:val="00BF211A"/>
    <w:rsid w:val="00BF21ED"/>
    <w:rsid w:val="00BF224D"/>
    <w:rsid w:val="00BF225D"/>
    <w:rsid w:val="00BF22A0"/>
    <w:rsid w:val="00BF22DF"/>
    <w:rsid w:val="00BF237D"/>
    <w:rsid w:val="00BF2433"/>
    <w:rsid w:val="00BF25D8"/>
    <w:rsid w:val="00BF26B2"/>
    <w:rsid w:val="00BF26E0"/>
    <w:rsid w:val="00BF297E"/>
    <w:rsid w:val="00BF29C6"/>
    <w:rsid w:val="00BF2A5F"/>
    <w:rsid w:val="00BF2BAB"/>
    <w:rsid w:val="00BF2C0D"/>
    <w:rsid w:val="00BF2CAB"/>
    <w:rsid w:val="00BF2D35"/>
    <w:rsid w:val="00BF2D49"/>
    <w:rsid w:val="00BF2DF1"/>
    <w:rsid w:val="00BF2E09"/>
    <w:rsid w:val="00BF2E2B"/>
    <w:rsid w:val="00BF2E32"/>
    <w:rsid w:val="00BF2E6E"/>
    <w:rsid w:val="00BF2E97"/>
    <w:rsid w:val="00BF2FF1"/>
    <w:rsid w:val="00BF305B"/>
    <w:rsid w:val="00BF3174"/>
    <w:rsid w:val="00BF31B2"/>
    <w:rsid w:val="00BF31C1"/>
    <w:rsid w:val="00BF31EA"/>
    <w:rsid w:val="00BF3317"/>
    <w:rsid w:val="00BF34B8"/>
    <w:rsid w:val="00BF3518"/>
    <w:rsid w:val="00BF3576"/>
    <w:rsid w:val="00BF3618"/>
    <w:rsid w:val="00BF36FA"/>
    <w:rsid w:val="00BF3797"/>
    <w:rsid w:val="00BF37D3"/>
    <w:rsid w:val="00BF3800"/>
    <w:rsid w:val="00BF381D"/>
    <w:rsid w:val="00BF3853"/>
    <w:rsid w:val="00BF39DD"/>
    <w:rsid w:val="00BF3AB4"/>
    <w:rsid w:val="00BF3B6A"/>
    <w:rsid w:val="00BF3BAD"/>
    <w:rsid w:val="00BF3DD9"/>
    <w:rsid w:val="00BF3F2E"/>
    <w:rsid w:val="00BF3F76"/>
    <w:rsid w:val="00BF402F"/>
    <w:rsid w:val="00BF4032"/>
    <w:rsid w:val="00BF40E8"/>
    <w:rsid w:val="00BF4159"/>
    <w:rsid w:val="00BF41EB"/>
    <w:rsid w:val="00BF424C"/>
    <w:rsid w:val="00BF4296"/>
    <w:rsid w:val="00BF4384"/>
    <w:rsid w:val="00BF4392"/>
    <w:rsid w:val="00BF43E7"/>
    <w:rsid w:val="00BF4417"/>
    <w:rsid w:val="00BF4489"/>
    <w:rsid w:val="00BF452E"/>
    <w:rsid w:val="00BF4750"/>
    <w:rsid w:val="00BF4832"/>
    <w:rsid w:val="00BF488F"/>
    <w:rsid w:val="00BF49F2"/>
    <w:rsid w:val="00BF4A14"/>
    <w:rsid w:val="00BF4A8A"/>
    <w:rsid w:val="00BF4AC2"/>
    <w:rsid w:val="00BF4ADF"/>
    <w:rsid w:val="00BF4B17"/>
    <w:rsid w:val="00BF4B2E"/>
    <w:rsid w:val="00BF4C46"/>
    <w:rsid w:val="00BF4D66"/>
    <w:rsid w:val="00BF4DE3"/>
    <w:rsid w:val="00BF504A"/>
    <w:rsid w:val="00BF50F5"/>
    <w:rsid w:val="00BF51A8"/>
    <w:rsid w:val="00BF51B7"/>
    <w:rsid w:val="00BF5268"/>
    <w:rsid w:val="00BF529D"/>
    <w:rsid w:val="00BF54E9"/>
    <w:rsid w:val="00BF553E"/>
    <w:rsid w:val="00BF57AF"/>
    <w:rsid w:val="00BF594D"/>
    <w:rsid w:val="00BF5AD2"/>
    <w:rsid w:val="00BF5CA9"/>
    <w:rsid w:val="00BF5D74"/>
    <w:rsid w:val="00BF5DFB"/>
    <w:rsid w:val="00BF5EF0"/>
    <w:rsid w:val="00BF5F45"/>
    <w:rsid w:val="00BF604B"/>
    <w:rsid w:val="00BF6190"/>
    <w:rsid w:val="00BF61A0"/>
    <w:rsid w:val="00BF61C9"/>
    <w:rsid w:val="00BF61DE"/>
    <w:rsid w:val="00BF6426"/>
    <w:rsid w:val="00BF66EE"/>
    <w:rsid w:val="00BF66F8"/>
    <w:rsid w:val="00BF6857"/>
    <w:rsid w:val="00BF68B6"/>
    <w:rsid w:val="00BF6933"/>
    <w:rsid w:val="00BF694E"/>
    <w:rsid w:val="00BF6AB4"/>
    <w:rsid w:val="00BF6B84"/>
    <w:rsid w:val="00BF6C94"/>
    <w:rsid w:val="00BF6CFE"/>
    <w:rsid w:val="00BF6D3C"/>
    <w:rsid w:val="00BF6D42"/>
    <w:rsid w:val="00BF6EB3"/>
    <w:rsid w:val="00BF6ECC"/>
    <w:rsid w:val="00BF6EF7"/>
    <w:rsid w:val="00BF6F06"/>
    <w:rsid w:val="00BF6FE8"/>
    <w:rsid w:val="00BF703A"/>
    <w:rsid w:val="00BF70CC"/>
    <w:rsid w:val="00BF70D6"/>
    <w:rsid w:val="00BF711C"/>
    <w:rsid w:val="00BF71FE"/>
    <w:rsid w:val="00BF7246"/>
    <w:rsid w:val="00BF7325"/>
    <w:rsid w:val="00BF7445"/>
    <w:rsid w:val="00BF7591"/>
    <w:rsid w:val="00BF7683"/>
    <w:rsid w:val="00BF76F1"/>
    <w:rsid w:val="00BF770B"/>
    <w:rsid w:val="00BF77C7"/>
    <w:rsid w:val="00BF77E0"/>
    <w:rsid w:val="00BF7915"/>
    <w:rsid w:val="00BF79D5"/>
    <w:rsid w:val="00BF7A13"/>
    <w:rsid w:val="00BF7B08"/>
    <w:rsid w:val="00BF7C95"/>
    <w:rsid w:val="00BF7CBC"/>
    <w:rsid w:val="00BF7DCF"/>
    <w:rsid w:val="00BF7E23"/>
    <w:rsid w:val="00BF7EBB"/>
    <w:rsid w:val="00C00036"/>
    <w:rsid w:val="00C00042"/>
    <w:rsid w:val="00C000B2"/>
    <w:rsid w:val="00C000CC"/>
    <w:rsid w:val="00C00101"/>
    <w:rsid w:val="00C00193"/>
    <w:rsid w:val="00C00195"/>
    <w:rsid w:val="00C001F4"/>
    <w:rsid w:val="00C00257"/>
    <w:rsid w:val="00C00285"/>
    <w:rsid w:val="00C002CF"/>
    <w:rsid w:val="00C002FA"/>
    <w:rsid w:val="00C00424"/>
    <w:rsid w:val="00C004B4"/>
    <w:rsid w:val="00C005D5"/>
    <w:rsid w:val="00C005F9"/>
    <w:rsid w:val="00C00688"/>
    <w:rsid w:val="00C006FD"/>
    <w:rsid w:val="00C00805"/>
    <w:rsid w:val="00C0080F"/>
    <w:rsid w:val="00C00AC0"/>
    <w:rsid w:val="00C00B2C"/>
    <w:rsid w:val="00C00B9C"/>
    <w:rsid w:val="00C00BA1"/>
    <w:rsid w:val="00C00BB0"/>
    <w:rsid w:val="00C00CCF"/>
    <w:rsid w:val="00C00E3D"/>
    <w:rsid w:val="00C00ECD"/>
    <w:rsid w:val="00C00F20"/>
    <w:rsid w:val="00C0111B"/>
    <w:rsid w:val="00C0115F"/>
    <w:rsid w:val="00C01207"/>
    <w:rsid w:val="00C01233"/>
    <w:rsid w:val="00C01427"/>
    <w:rsid w:val="00C01521"/>
    <w:rsid w:val="00C01612"/>
    <w:rsid w:val="00C01614"/>
    <w:rsid w:val="00C01629"/>
    <w:rsid w:val="00C018A6"/>
    <w:rsid w:val="00C01A1E"/>
    <w:rsid w:val="00C01A45"/>
    <w:rsid w:val="00C01A77"/>
    <w:rsid w:val="00C01B0F"/>
    <w:rsid w:val="00C01B1C"/>
    <w:rsid w:val="00C01D32"/>
    <w:rsid w:val="00C01D47"/>
    <w:rsid w:val="00C01EDF"/>
    <w:rsid w:val="00C01EF3"/>
    <w:rsid w:val="00C01FAF"/>
    <w:rsid w:val="00C020A4"/>
    <w:rsid w:val="00C02115"/>
    <w:rsid w:val="00C021CB"/>
    <w:rsid w:val="00C0231C"/>
    <w:rsid w:val="00C02458"/>
    <w:rsid w:val="00C02471"/>
    <w:rsid w:val="00C024DD"/>
    <w:rsid w:val="00C0254B"/>
    <w:rsid w:val="00C025F3"/>
    <w:rsid w:val="00C02627"/>
    <w:rsid w:val="00C02688"/>
    <w:rsid w:val="00C0275F"/>
    <w:rsid w:val="00C02A98"/>
    <w:rsid w:val="00C02B6E"/>
    <w:rsid w:val="00C02B96"/>
    <w:rsid w:val="00C02D4C"/>
    <w:rsid w:val="00C02DFB"/>
    <w:rsid w:val="00C02E3B"/>
    <w:rsid w:val="00C02E6F"/>
    <w:rsid w:val="00C02FC4"/>
    <w:rsid w:val="00C02FEA"/>
    <w:rsid w:val="00C03019"/>
    <w:rsid w:val="00C03022"/>
    <w:rsid w:val="00C0319F"/>
    <w:rsid w:val="00C03310"/>
    <w:rsid w:val="00C03345"/>
    <w:rsid w:val="00C0344F"/>
    <w:rsid w:val="00C035C1"/>
    <w:rsid w:val="00C038F4"/>
    <w:rsid w:val="00C0396E"/>
    <w:rsid w:val="00C03A28"/>
    <w:rsid w:val="00C03B3C"/>
    <w:rsid w:val="00C03B3F"/>
    <w:rsid w:val="00C03BE4"/>
    <w:rsid w:val="00C03BEC"/>
    <w:rsid w:val="00C03C11"/>
    <w:rsid w:val="00C03CC7"/>
    <w:rsid w:val="00C03CFB"/>
    <w:rsid w:val="00C03D5C"/>
    <w:rsid w:val="00C03E42"/>
    <w:rsid w:val="00C03F61"/>
    <w:rsid w:val="00C0405B"/>
    <w:rsid w:val="00C040E9"/>
    <w:rsid w:val="00C042B2"/>
    <w:rsid w:val="00C04322"/>
    <w:rsid w:val="00C04344"/>
    <w:rsid w:val="00C04355"/>
    <w:rsid w:val="00C04492"/>
    <w:rsid w:val="00C04572"/>
    <w:rsid w:val="00C045E0"/>
    <w:rsid w:val="00C045FC"/>
    <w:rsid w:val="00C04774"/>
    <w:rsid w:val="00C047EF"/>
    <w:rsid w:val="00C047F4"/>
    <w:rsid w:val="00C0481F"/>
    <w:rsid w:val="00C0482F"/>
    <w:rsid w:val="00C0491F"/>
    <w:rsid w:val="00C04946"/>
    <w:rsid w:val="00C049BF"/>
    <w:rsid w:val="00C04A38"/>
    <w:rsid w:val="00C04A85"/>
    <w:rsid w:val="00C04E0F"/>
    <w:rsid w:val="00C04F45"/>
    <w:rsid w:val="00C05087"/>
    <w:rsid w:val="00C0513D"/>
    <w:rsid w:val="00C051AD"/>
    <w:rsid w:val="00C051F7"/>
    <w:rsid w:val="00C05215"/>
    <w:rsid w:val="00C0522D"/>
    <w:rsid w:val="00C053AE"/>
    <w:rsid w:val="00C05455"/>
    <w:rsid w:val="00C05541"/>
    <w:rsid w:val="00C05553"/>
    <w:rsid w:val="00C05554"/>
    <w:rsid w:val="00C05585"/>
    <w:rsid w:val="00C05638"/>
    <w:rsid w:val="00C0566F"/>
    <w:rsid w:val="00C056EA"/>
    <w:rsid w:val="00C056F3"/>
    <w:rsid w:val="00C05795"/>
    <w:rsid w:val="00C0580D"/>
    <w:rsid w:val="00C05876"/>
    <w:rsid w:val="00C05918"/>
    <w:rsid w:val="00C0595D"/>
    <w:rsid w:val="00C05C53"/>
    <w:rsid w:val="00C05C8F"/>
    <w:rsid w:val="00C05D1A"/>
    <w:rsid w:val="00C05DC4"/>
    <w:rsid w:val="00C05E3B"/>
    <w:rsid w:val="00C05E69"/>
    <w:rsid w:val="00C05E88"/>
    <w:rsid w:val="00C05ED4"/>
    <w:rsid w:val="00C05EDD"/>
    <w:rsid w:val="00C0600B"/>
    <w:rsid w:val="00C06047"/>
    <w:rsid w:val="00C06226"/>
    <w:rsid w:val="00C06303"/>
    <w:rsid w:val="00C06392"/>
    <w:rsid w:val="00C0647B"/>
    <w:rsid w:val="00C06582"/>
    <w:rsid w:val="00C0666A"/>
    <w:rsid w:val="00C067D5"/>
    <w:rsid w:val="00C067ED"/>
    <w:rsid w:val="00C06872"/>
    <w:rsid w:val="00C06966"/>
    <w:rsid w:val="00C0696F"/>
    <w:rsid w:val="00C06ABF"/>
    <w:rsid w:val="00C06BB9"/>
    <w:rsid w:val="00C06CC0"/>
    <w:rsid w:val="00C06D5E"/>
    <w:rsid w:val="00C06F1B"/>
    <w:rsid w:val="00C07015"/>
    <w:rsid w:val="00C07127"/>
    <w:rsid w:val="00C071A4"/>
    <w:rsid w:val="00C071D6"/>
    <w:rsid w:val="00C07528"/>
    <w:rsid w:val="00C075D5"/>
    <w:rsid w:val="00C07653"/>
    <w:rsid w:val="00C0768B"/>
    <w:rsid w:val="00C07707"/>
    <w:rsid w:val="00C07737"/>
    <w:rsid w:val="00C07762"/>
    <w:rsid w:val="00C07773"/>
    <w:rsid w:val="00C0778D"/>
    <w:rsid w:val="00C077BC"/>
    <w:rsid w:val="00C07824"/>
    <w:rsid w:val="00C07843"/>
    <w:rsid w:val="00C0787E"/>
    <w:rsid w:val="00C0794E"/>
    <w:rsid w:val="00C07A78"/>
    <w:rsid w:val="00C07B07"/>
    <w:rsid w:val="00C07BEE"/>
    <w:rsid w:val="00C07C2D"/>
    <w:rsid w:val="00C07D7A"/>
    <w:rsid w:val="00C07DA7"/>
    <w:rsid w:val="00C07DB9"/>
    <w:rsid w:val="00C07E6F"/>
    <w:rsid w:val="00C07EC8"/>
    <w:rsid w:val="00C07EEA"/>
    <w:rsid w:val="00C07F83"/>
    <w:rsid w:val="00C1000C"/>
    <w:rsid w:val="00C10026"/>
    <w:rsid w:val="00C1008A"/>
    <w:rsid w:val="00C10154"/>
    <w:rsid w:val="00C101E3"/>
    <w:rsid w:val="00C10207"/>
    <w:rsid w:val="00C1020A"/>
    <w:rsid w:val="00C10319"/>
    <w:rsid w:val="00C10538"/>
    <w:rsid w:val="00C10785"/>
    <w:rsid w:val="00C1079B"/>
    <w:rsid w:val="00C107C7"/>
    <w:rsid w:val="00C107E7"/>
    <w:rsid w:val="00C1084D"/>
    <w:rsid w:val="00C10893"/>
    <w:rsid w:val="00C10A12"/>
    <w:rsid w:val="00C10B6F"/>
    <w:rsid w:val="00C10D5F"/>
    <w:rsid w:val="00C10EB0"/>
    <w:rsid w:val="00C10ECF"/>
    <w:rsid w:val="00C10F7B"/>
    <w:rsid w:val="00C10FC5"/>
    <w:rsid w:val="00C1103D"/>
    <w:rsid w:val="00C111DB"/>
    <w:rsid w:val="00C11244"/>
    <w:rsid w:val="00C11266"/>
    <w:rsid w:val="00C112BC"/>
    <w:rsid w:val="00C112C2"/>
    <w:rsid w:val="00C1139E"/>
    <w:rsid w:val="00C113C8"/>
    <w:rsid w:val="00C1140D"/>
    <w:rsid w:val="00C11455"/>
    <w:rsid w:val="00C11456"/>
    <w:rsid w:val="00C11501"/>
    <w:rsid w:val="00C11578"/>
    <w:rsid w:val="00C115C9"/>
    <w:rsid w:val="00C11600"/>
    <w:rsid w:val="00C11659"/>
    <w:rsid w:val="00C1166E"/>
    <w:rsid w:val="00C116F3"/>
    <w:rsid w:val="00C11761"/>
    <w:rsid w:val="00C1179F"/>
    <w:rsid w:val="00C117AE"/>
    <w:rsid w:val="00C117B3"/>
    <w:rsid w:val="00C118CA"/>
    <w:rsid w:val="00C11B4A"/>
    <w:rsid w:val="00C11C33"/>
    <w:rsid w:val="00C11D76"/>
    <w:rsid w:val="00C11D78"/>
    <w:rsid w:val="00C11E20"/>
    <w:rsid w:val="00C1201D"/>
    <w:rsid w:val="00C12065"/>
    <w:rsid w:val="00C1218F"/>
    <w:rsid w:val="00C123C8"/>
    <w:rsid w:val="00C12429"/>
    <w:rsid w:val="00C124F7"/>
    <w:rsid w:val="00C12649"/>
    <w:rsid w:val="00C12696"/>
    <w:rsid w:val="00C12734"/>
    <w:rsid w:val="00C127B9"/>
    <w:rsid w:val="00C12813"/>
    <w:rsid w:val="00C128FA"/>
    <w:rsid w:val="00C12933"/>
    <w:rsid w:val="00C1294D"/>
    <w:rsid w:val="00C1298C"/>
    <w:rsid w:val="00C12A24"/>
    <w:rsid w:val="00C12C14"/>
    <w:rsid w:val="00C12D34"/>
    <w:rsid w:val="00C1301A"/>
    <w:rsid w:val="00C130AB"/>
    <w:rsid w:val="00C1316E"/>
    <w:rsid w:val="00C1331B"/>
    <w:rsid w:val="00C13431"/>
    <w:rsid w:val="00C13501"/>
    <w:rsid w:val="00C1353C"/>
    <w:rsid w:val="00C1359E"/>
    <w:rsid w:val="00C13656"/>
    <w:rsid w:val="00C136AE"/>
    <w:rsid w:val="00C136C6"/>
    <w:rsid w:val="00C13734"/>
    <w:rsid w:val="00C13781"/>
    <w:rsid w:val="00C13809"/>
    <w:rsid w:val="00C139EF"/>
    <w:rsid w:val="00C13A4E"/>
    <w:rsid w:val="00C13BD0"/>
    <w:rsid w:val="00C13BF3"/>
    <w:rsid w:val="00C13C07"/>
    <w:rsid w:val="00C13C0E"/>
    <w:rsid w:val="00C13C11"/>
    <w:rsid w:val="00C13D57"/>
    <w:rsid w:val="00C13D8C"/>
    <w:rsid w:val="00C13E14"/>
    <w:rsid w:val="00C13EBC"/>
    <w:rsid w:val="00C13FE9"/>
    <w:rsid w:val="00C14073"/>
    <w:rsid w:val="00C140D6"/>
    <w:rsid w:val="00C14189"/>
    <w:rsid w:val="00C1427B"/>
    <w:rsid w:val="00C14286"/>
    <w:rsid w:val="00C1437B"/>
    <w:rsid w:val="00C14442"/>
    <w:rsid w:val="00C14474"/>
    <w:rsid w:val="00C144A6"/>
    <w:rsid w:val="00C14519"/>
    <w:rsid w:val="00C145F8"/>
    <w:rsid w:val="00C14674"/>
    <w:rsid w:val="00C1470C"/>
    <w:rsid w:val="00C14910"/>
    <w:rsid w:val="00C14988"/>
    <w:rsid w:val="00C149CF"/>
    <w:rsid w:val="00C14C9A"/>
    <w:rsid w:val="00C14CB8"/>
    <w:rsid w:val="00C14DC3"/>
    <w:rsid w:val="00C14DC6"/>
    <w:rsid w:val="00C14FDB"/>
    <w:rsid w:val="00C14FEB"/>
    <w:rsid w:val="00C1540F"/>
    <w:rsid w:val="00C15431"/>
    <w:rsid w:val="00C15485"/>
    <w:rsid w:val="00C154B8"/>
    <w:rsid w:val="00C154D8"/>
    <w:rsid w:val="00C154D9"/>
    <w:rsid w:val="00C15525"/>
    <w:rsid w:val="00C155CF"/>
    <w:rsid w:val="00C15644"/>
    <w:rsid w:val="00C15747"/>
    <w:rsid w:val="00C157C8"/>
    <w:rsid w:val="00C15A5C"/>
    <w:rsid w:val="00C15AB5"/>
    <w:rsid w:val="00C15AB9"/>
    <w:rsid w:val="00C15B60"/>
    <w:rsid w:val="00C15C31"/>
    <w:rsid w:val="00C15CC6"/>
    <w:rsid w:val="00C15CFE"/>
    <w:rsid w:val="00C15D62"/>
    <w:rsid w:val="00C15DB9"/>
    <w:rsid w:val="00C15DD0"/>
    <w:rsid w:val="00C15E45"/>
    <w:rsid w:val="00C15E80"/>
    <w:rsid w:val="00C15F04"/>
    <w:rsid w:val="00C15FB1"/>
    <w:rsid w:val="00C16074"/>
    <w:rsid w:val="00C16123"/>
    <w:rsid w:val="00C161E3"/>
    <w:rsid w:val="00C16264"/>
    <w:rsid w:val="00C1637E"/>
    <w:rsid w:val="00C1645E"/>
    <w:rsid w:val="00C165CA"/>
    <w:rsid w:val="00C1668F"/>
    <w:rsid w:val="00C166A9"/>
    <w:rsid w:val="00C16877"/>
    <w:rsid w:val="00C168C0"/>
    <w:rsid w:val="00C16915"/>
    <w:rsid w:val="00C169A4"/>
    <w:rsid w:val="00C169CB"/>
    <w:rsid w:val="00C169E8"/>
    <w:rsid w:val="00C16B13"/>
    <w:rsid w:val="00C16B43"/>
    <w:rsid w:val="00C16C95"/>
    <w:rsid w:val="00C16D31"/>
    <w:rsid w:val="00C16D3A"/>
    <w:rsid w:val="00C16D67"/>
    <w:rsid w:val="00C16E17"/>
    <w:rsid w:val="00C16E25"/>
    <w:rsid w:val="00C16F0A"/>
    <w:rsid w:val="00C16F61"/>
    <w:rsid w:val="00C16F76"/>
    <w:rsid w:val="00C17059"/>
    <w:rsid w:val="00C1714D"/>
    <w:rsid w:val="00C172F0"/>
    <w:rsid w:val="00C17336"/>
    <w:rsid w:val="00C17384"/>
    <w:rsid w:val="00C174C1"/>
    <w:rsid w:val="00C17547"/>
    <w:rsid w:val="00C1763A"/>
    <w:rsid w:val="00C1766E"/>
    <w:rsid w:val="00C17781"/>
    <w:rsid w:val="00C17782"/>
    <w:rsid w:val="00C17858"/>
    <w:rsid w:val="00C17871"/>
    <w:rsid w:val="00C17941"/>
    <w:rsid w:val="00C17946"/>
    <w:rsid w:val="00C1795E"/>
    <w:rsid w:val="00C179A5"/>
    <w:rsid w:val="00C179B3"/>
    <w:rsid w:val="00C17A15"/>
    <w:rsid w:val="00C17B50"/>
    <w:rsid w:val="00C17B5A"/>
    <w:rsid w:val="00C17BF3"/>
    <w:rsid w:val="00C17D01"/>
    <w:rsid w:val="00C17DD5"/>
    <w:rsid w:val="00C17E3F"/>
    <w:rsid w:val="00C17EBB"/>
    <w:rsid w:val="00C17F95"/>
    <w:rsid w:val="00C17FB5"/>
    <w:rsid w:val="00C17FED"/>
    <w:rsid w:val="00C2005A"/>
    <w:rsid w:val="00C20091"/>
    <w:rsid w:val="00C200AA"/>
    <w:rsid w:val="00C200B2"/>
    <w:rsid w:val="00C201E7"/>
    <w:rsid w:val="00C2027E"/>
    <w:rsid w:val="00C202C9"/>
    <w:rsid w:val="00C20322"/>
    <w:rsid w:val="00C203B7"/>
    <w:rsid w:val="00C2040D"/>
    <w:rsid w:val="00C204EE"/>
    <w:rsid w:val="00C2062A"/>
    <w:rsid w:val="00C20636"/>
    <w:rsid w:val="00C206E2"/>
    <w:rsid w:val="00C20832"/>
    <w:rsid w:val="00C2088F"/>
    <w:rsid w:val="00C2099D"/>
    <w:rsid w:val="00C209F9"/>
    <w:rsid w:val="00C20BD1"/>
    <w:rsid w:val="00C20C89"/>
    <w:rsid w:val="00C20CA1"/>
    <w:rsid w:val="00C20CDD"/>
    <w:rsid w:val="00C20CFF"/>
    <w:rsid w:val="00C20D25"/>
    <w:rsid w:val="00C20E73"/>
    <w:rsid w:val="00C20EF0"/>
    <w:rsid w:val="00C20FB1"/>
    <w:rsid w:val="00C20FB6"/>
    <w:rsid w:val="00C20FEF"/>
    <w:rsid w:val="00C2114A"/>
    <w:rsid w:val="00C211D3"/>
    <w:rsid w:val="00C21258"/>
    <w:rsid w:val="00C2126C"/>
    <w:rsid w:val="00C212CD"/>
    <w:rsid w:val="00C21330"/>
    <w:rsid w:val="00C2138E"/>
    <w:rsid w:val="00C21460"/>
    <w:rsid w:val="00C21682"/>
    <w:rsid w:val="00C2171E"/>
    <w:rsid w:val="00C21827"/>
    <w:rsid w:val="00C218E9"/>
    <w:rsid w:val="00C21A3C"/>
    <w:rsid w:val="00C21AAC"/>
    <w:rsid w:val="00C21DBF"/>
    <w:rsid w:val="00C21E0D"/>
    <w:rsid w:val="00C21E72"/>
    <w:rsid w:val="00C21EA2"/>
    <w:rsid w:val="00C21F65"/>
    <w:rsid w:val="00C2232A"/>
    <w:rsid w:val="00C2239E"/>
    <w:rsid w:val="00C2244C"/>
    <w:rsid w:val="00C22465"/>
    <w:rsid w:val="00C224B8"/>
    <w:rsid w:val="00C224CA"/>
    <w:rsid w:val="00C224D1"/>
    <w:rsid w:val="00C224E2"/>
    <w:rsid w:val="00C228D1"/>
    <w:rsid w:val="00C2298E"/>
    <w:rsid w:val="00C229A4"/>
    <w:rsid w:val="00C22A22"/>
    <w:rsid w:val="00C22A2F"/>
    <w:rsid w:val="00C22A79"/>
    <w:rsid w:val="00C22C5F"/>
    <w:rsid w:val="00C22C65"/>
    <w:rsid w:val="00C22D18"/>
    <w:rsid w:val="00C22D7E"/>
    <w:rsid w:val="00C2309E"/>
    <w:rsid w:val="00C2316B"/>
    <w:rsid w:val="00C231E2"/>
    <w:rsid w:val="00C2323D"/>
    <w:rsid w:val="00C2329B"/>
    <w:rsid w:val="00C2341D"/>
    <w:rsid w:val="00C234F5"/>
    <w:rsid w:val="00C2357A"/>
    <w:rsid w:val="00C235EE"/>
    <w:rsid w:val="00C23605"/>
    <w:rsid w:val="00C237ED"/>
    <w:rsid w:val="00C2384A"/>
    <w:rsid w:val="00C2389C"/>
    <w:rsid w:val="00C239A4"/>
    <w:rsid w:val="00C23BE0"/>
    <w:rsid w:val="00C23C27"/>
    <w:rsid w:val="00C23C86"/>
    <w:rsid w:val="00C23CA7"/>
    <w:rsid w:val="00C23D75"/>
    <w:rsid w:val="00C23D8B"/>
    <w:rsid w:val="00C23DEE"/>
    <w:rsid w:val="00C23E21"/>
    <w:rsid w:val="00C23E5B"/>
    <w:rsid w:val="00C23EA6"/>
    <w:rsid w:val="00C23FDA"/>
    <w:rsid w:val="00C240EB"/>
    <w:rsid w:val="00C2416A"/>
    <w:rsid w:val="00C24176"/>
    <w:rsid w:val="00C24489"/>
    <w:rsid w:val="00C244D1"/>
    <w:rsid w:val="00C24576"/>
    <w:rsid w:val="00C24632"/>
    <w:rsid w:val="00C2475C"/>
    <w:rsid w:val="00C247B1"/>
    <w:rsid w:val="00C248DE"/>
    <w:rsid w:val="00C24A50"/>
    <w:rsid w:val="00C24AA3"/>
    <w:rsid w:val="00C24BC2"/>
    <w:rsid w:val="00C24CC0"/>
    <w:rsid w:val="00C24D4E"/>
    <w:rsid w:val="00C24DFB"/>
    <w:rsid w:val="00C24E2E"/>
    <w:rsid w:val="00C24F49"/>
    <w:rsid w:val="00C251A3"/>
    <w:rsid w:val="00C253A1"/>
    <w:rsid w:val="00C25418"/>
    <w:rsid w:val="00C25430"/>
    <w:rsid w:val="00C2550D"/>
    <w:rsid w:val="00C25600"/>
    <w:rsid w:val="00C256C8"/>
    <w:rsid w:val="00C2583F"/>
    <w:rsid w:val="00C25841"/>
    <w:rsid w:val="00C2585C"/>
    <w:rsid w:val="00C258AD"/>
    <w:rsid w:val="00C2590C"/>
    <w:rsid w:val="00C2592E"/>
    <w:rsid w:val="00C25997"/>
    <w:rsid w:val="00C25B77"/>
    <w:rsid w:val="00C25C2A"/>
    <w:rsid w:val="00C25C41"/>
    <w:rsid w:val="00C25D4A"/>
    <w:rsid w:val="00C25D62"/>
    <w:rsid w:val="00C25D67"/>
    <w:rsid w:val="00C25D9C"/>
    <w:rsid w:val="00C25D9D"/>
    <w:rsid w:val="00C25DDA"/>
    <w:rsid w:val="00C25DE5"/>
    <w:rsid w:val="00C25E4D"/>
    <w:rsid w:val="00C2615A"/>
    <w:rsid w:val="00C2615E"/>
    <w:rsid w:val="00C26291"/>
    <w:rsid w:val="00C262AD"/>
    <w:rsid w:val="00C2630B"/>
    <w:rsid w:val="00C2630C"/>
    <w:rsid w:val="00C26395"/>
    <w:rsid w:val="00C263CD"/>
    <w:rsid w:val="00C26583"/>
    <w:rsid w:val="00C267E8"/>
    <w:rsid w:val="00C2683D"/>
    <w:rsid w:val="00C268F9"/>
    <w:rsid w:val="00C2693D"/>
    <w:rsid w:val="00C26A28"/>
    <w:rsid w:val="00C26AD1"/>
    <w:rsid w:val="00C26D29"/>
    <w:rsid w:val="00C26D6B"/>
    <w:rsid w:val="00C26FF3"/>
    <w:rsid w:val="00C270D6"/>
    <w:rsid w:val="00C27112"/>
    <w:rsid w:val="00C2714F"/>
    <w:rsid w:val="00C27316"/>
    <w:rsid w:val="00C273F0"/>
    <w:rsid w:val="00C274A9"/>
    <w:rsid w:val="00C2754F"/>
    <w:rsid w:val="00C27738"/>
    <w:rsid w:val="00C27772"/>
    <w:rsid w:val="00C2778B"/>
    <w:rsid w:val="00C277F8"/>
    <w:rsid w:val="00C27880"/>
    <w:rsid w:val="00C27932"/>
    <w:rsid w:val="00C27938"/>
    <w:rsid w:val="00C27951"/>
    <w:rsid w:val="00C27ABF"/>
    <w:rsid w:val="00C27AF2"/>
    <w:rsid w:val="00C27B7A"/>
    <w:rsid w:val="00C27C80"/>
    <w:rsid w:val="00C27DAE"/>
    <w:rsid w:val="00C27E17"/>
    <w:rsid w:val="00C27E4B"/>
    <w:rsid w:val="00C27EF4"/>
    <w:rsid w:val="00C27F86"/>
    <w:rsid w:val="00C300F2"/>
    <w:rsid w:val="00C3017A"/>
    <w:rsid w:val="00C302E5"/>
    <w:rsid w:val="00C3030A"/>
    <w:rsid w:val="00C304F1"/>
    <w:rsid w:val="00C306A9"/>
    <w:rsid w:val="00C306D6"/>
    <w:rsid w:val="00C30718"/>
    <w:rsid w:val="00C30956"/>
    <w:rsid w:val="00C30AE3"/>
    <w:rsid w:val="00C30B08"/>
    <w:rsid w:val="00C30B6C"/>
    <w:rsid w:val="00C30C72"/>
    <w:rsid w:val="00C30CFA"/>
    <w:rsid w:val="00C30D76"/>
    <w:rsid w:val="00C30F45"/>
    <w:rsid w:val="00C30F84"/>
    <w:rsid w:val="00C30FE3"/>
    <w:rsid w:val="00C3105B"/>
    <w:rsid w:val="00C310CA"/>
    <w:rsid w:val="00C31229"/>
    <w:rsid w:val="00C312E9"/>
    <w:rsid w:val="00C312F9"/>
    <w:rsid w:val="00C3140D"/>
    <w:rsid w:val="00C314B4"/>
    <w:rsid w:val="00C31545"/>
    <w:rsid w:val="00C31632"/>
    <w:rsid w:val="00C3163F"/>
    <w:rsid w:val="00C31649"/>
    <w:rsid w:val="00C316C5"/>
    <w:rsid w:val="00C31750"/>
    <w:rsid w:val="00C3182A"/>
    <w:rsid w:val="00C3186E"/>
    <w:rsid w:val="00C31986"/>
    <w:rsid w:val="00C319CB"/>
    <w:rsid w:val="00C319EA"/>
    <w:rsid w:val="00C31ACF"/>
    <w:rsid w:val="00C31B61"/>
    <w:rsid w:val="00C31BE5"/>
    <w:rsid w:val="00C31C2D"/>
    <w:rsid w:val="00C31E38"/>
    <w:rsid w:val="00C320D6"/>
    <w:rsid w:val="00C320F8"/>
    <w:rsid w:val="00C3216B"/>
    <w:rsid w:val="00C321D0"/>
    <w:rsid w:val="00C322EC"/>
    <w:rsid w:val="00C3237E"/>
    <w:rsid w:val="00C32380"/>
    <w:rsid w:val="00C3240B"/>
    <w:rsid w:val="00C32480"/>
    <w:rsid w:val="00C324B5"/>
    <w:rsid w:val="00C32549"/>
    <w:rsid w:val="00C32582"/>
    <w:rsid w:val="00C32605"/>
    <w:rsid w:val="00C3261C"/>
    <w:rsid w:val="00C3267D"/>
    <w:rsid w:val="00C32772"/>
    <w:rsid w:val="00C327D2"/>
    <w:rsid w:val="00C328A0"/>
    <w:rsid w:val="00C32908"/>
    <w:rsid w:val="00C3291A"/>
    <w:rsid w:val="00C329EE"/>
    <w:rsid w:val="00C32A5D"/>
    <w:rsid w:val="00C32AE3"/>
    <w:rsid w:val="00C32B0C"/>
    <w:rsid w:val="00C32B1D"/>
    <w:rsid w:val="00C32B25"/>
    <w:rsid w:val="00C32B6F"/>
    <w:rsid w:val="00C32C41"/>
    <w:rsid w:val="00C32C70"/>
    <w:rsid w:val="00C32DAA"/>
    <w:rsid w:val="00C32DFA"/>
    <w:rsid w:val="00C32E80"/>
    <w:rsid w:val="00C32EDB"/>
    <w:rsid w:val="00C32F47"/>
    <w:rsid w:val="00C32F5C"/>
    <w:rsid w:val="00C3303A"/>
    <w:rsid w:val="00C330A3"/>
    <w:rsid w:val="00C331EE"/>
    <w:rsid w:val="00C332FD"/>
    <w:rsid w:val="00C3334C"/>
    <w:rsid w:val="00C333D5"/>
    <w:rsid w:val="00C33403"/>
    <w:rsid w:val="00C33409"/>
    <w:rsid w:val="00C33476"/>
    <w:rsid w:val="00C33482"/>
    <w:rsid w:val="00C3349C"/>
    <w:rsid w:val="00C33617"/>
    <w:rsid w:val="00C3362C"/>
    <w:rsid w:val="00C33643"/>
    <w:rsid w:val="00C33656"/>
    <w:rsid w:val="00C3365A"/>
    <w:rsid w:val="00C33750"/>
    <w:rsid w:val="00C3377A"/>
    <w:rsid w:val="00C339A9"/>
    <w:rsid w:val="00C33A64"/>
    <w:rsid w:val="00C33CAB"/>
    <w:rsid w:val="00C33D57"/>
    <w:rsid w:val="00C33D6C"/>
    <w:rsid w:val="00C33D9E"/>
    <w:rsid w:val="00C3407F"/>
    <w:rsid w:val="00C34115"/>
    <w:rsid w:val="00C34167"/>
    <w:rsid w:val="00C34172"/>
    <w:rsid w:val="00C34273"/>
    <w:rsid w:val="00C342D2"/>
    <w:rsid w:val="00C3434C"/>
    <w:rsid w:val="00C3435F"/>
    <w:rsid w:val="00C34476"/>
    <w:rsid w:val="00C3447B"/>
    <w:rsid w:val="00C344AB"/>
    <w:rsid w:val="00C344F6"/>
    <w:rsid w:val="00C345F6"/>
    <w:rsid w:val="00C3471F"/>
    <w:rsid w:val="00C34759"/>
    <w:rsid w:val="00C347D8"/>
    <w:rsid w:val="00C347E7"/>
    <w:rsid w:val="00C34982"/>
    <w:rsid w:val="00C349CF"/>
    <w:rsid w:val="00C34A03"/>
    <w:rsid w:val="00C34A84"/>
    <w:rsid w:val="00C34B43"/>
    <w:rsid w:val="00C34BA7"/>
    <w:rsid w:val="00C34E56"/>
    <w:rsid w:val="00C34E77"/>
    <w:rsid w:val="00C34F0B"/>
    <w:rsid w:val="00C3522F"/>
    <w:rsid w:val="00C352A8"/>
    <w:rsid w:val="00C352DD"/>
    <w:rsid w:val="00C354BD"/>
    <w:rsid w:val="00C35519"/>
    <w:rsid w:val="00C35564"/>
    <w:rsid w:val="00C355BD"/>
    <w:rsid w:val="00C35602"/>
    <w:rsid w:val="00C356B6"/>
    <w:rsid w:val="00C357AC"/>
    <w:rsid w:val="00C35853"/>
    <w:rsid w:val="00C358F8"/>
    <w:rsid w:val="00C3596D"/>
    <w:rsid w:val="00C359D5"/>
    <w:rsid w:val="00C35A14"/>
    <w:rsid w:val="00C35B2A"/>
    <w:rsid w:val="00C35B41"/>
    <w:rsid w:val="00C35CC0"/>
    <w:rsid w:val="00C35CDC"/>
    <w:rsid w:val="00C35D0B"/>
    <w:rsid w:val="00C35E18"/>
    <w:rsid w:val="00C35E7A"/>
    <w:rsid w:val="00C35EA9"/>
    <w:rsid w:val="00C35F90"/>
    <w:rsid w:val="00C36059"/>
    <w:rsid w:val="00C3607D"/>
    <w:rsid w:val="00C360B0"/>
    <w:rsid w:val="00C3614C"/>
    <w:rsid w:val="00C362CD"/>
    <w:rsid w:val="00C3638E"/>
    <w:rsid w:val="00C364E4"/>
    <w:rsid w:val="00C36615"/>
    <w:rsid w:val="00C3668A"/>
    <w:rsid w:val="00C366FC"/>
    <w:rsid w:val="00C3671B"/>
    <w:rsid w:val="00C3672D"/>
    <w:rsid w:val="00C367B6"/>
    <w:rsid w:val="00C36857"/>
    <w:rsid w:val="00C3687D"/>
    <w:rsid w:val="00C3694E"/>
    <w:rsid w:val="00C369EC"/>
    <w:rsid w:val="00C36B85"/>
    <w:rsid w:val="00C36CC5"/>
    <w:rsid w:val="00C36D9E"/>
    <w:rsid w:val="00C36E4D"/>
    <w:rsid w:val="00C36F2F"/>
    <w:rsid w:val="00C36FE6"/>
    <w:rsid w:val="00C3702D"/>
    <w:rsid w:val="00C37040"/>
    <w:rsid w:val="00C37254"/>
    <w:rsid w:val="00C374E3"/>
    <w:rsid w:val="00C376CF"/>
    <w:rsid w:val="00C37725"/>
    <w:rsid w:val="00C377E1"/>
    <w:rsid w:val="00C37837"/>
    <w:rsid w:val="00C378FE"/>
    <w:rsid w:val="00C37917"/>
    <w:rsid w:val="00C37979"/>
    <w:rsid w:val="00C37C07"/>
    <w:rsid w:val="00C37CCF"/>
    <w:rsid w:val="00C37DB5"/>
    <w:rsid w:val="00C37E5C"/>
    <w:rsid w:val="00C37ED8"/>
    <w:rsid w:val="00C37F22"/>
    <w:rsid w:val="00C37F25"/>
    <w:rsid w:val="00C4017E"/>
    <w:rsid w:val="00C401EC"/>
    <w:rsid w:val="00C40286"/>
    <w:rsid w:val="00C40328"/>
    <w:rsid w:val="00C40339"/>
    <w:rsid w:val="00C40385"/>
    <w:rsid w:val="00C403AF"/>
    <w:rsid w:val="00C40441"/>
    <w:rsid w:val="00C404D4"/>
    <w:rsid w:val="00C4057C"/>
    <w:rsid w:val="00C4061F"/>
    <w:rsid w:val="00C4062D"/>
    <w:rsid w:val="00C406FE"/>
    <w:rsid w:val="00C4071B"/>
    <w:rsid w:val="00C40773"/>
    <w:rsid w:val="00C407F7"/>
    <w:rsid w:val="00C40811"/>
    <w:rsid w:val="00C4088D"/>
    <w:rsid w:val="00C408C4"/>
    <w:rsid w:val="00C40991"/>
    <w:rsid w:val="00C409AC"/>
    <w:rsid w:val="00C409BF"/>
    <w:rsid w:val="00C409D4"/>
    <w:rsid w:val="00C40A4C"/>
    <w:rsid w:val="00C40B15"/>
    <w:rsid w:val="00C40C41"/>
    <w:rsid w:val="00C40CEC"/>
    <w:rsid w:val="00C40CF3"/>
    <w:rsid w:val="00C40DBA"/>
    <w:rsid w:val="00C40E44"/>
    <w:rsid w:val="00C40EE5"/>
    <w:rsid w:val="00C40F16"/>
    <w:rsid w:val="00C40FD8"/>
    <w:rsid w:val="00C4114C"/>
    <w:rsid w:val="00C41161"/>
    <w:rsid w:val="00C411CE"/>
    <w:rsid w:val="00C411FD"/>
    <w:rsid w:val="00C4123E"/>
    <w:rsid w:val="00C4132B"/>
    <w:rsid w:val="00C4138A"/>
    <w:rsid w:val="00C413F4"/>
    <w:rsid w:val="00C414B9"/>
    <w:rsid w:val="00C41588"/>
    <w:rsid w:val="00C41640"/>
    <w:rsid w:val="00C41768"/>
    <w:rsid w:val="00C41896"/>
    <w:rsid w:val="00C418DB"/>
    <w:rsid w:val="00C418E2"/>
    <w:rsid w:val="00C41A7C"/>
    <w:rsid w:val="00C41ACD"/>
    <w:rsid w:val="00C41DFE"/>
    <w:rsid w:val="00C41EAA"/>
    <w:rsid w:val="00C42049"/>
    <w:rsid w:val="00C42401"/>
    <w:rsid w:val="00C4244F"/>
    <w:rsid w:val="00C4257B"/>
    <w:rsid w:val="00C42636"/>
    <w:rsid w:val="00C4266B"/>
    <w:rsid w:val="00C426F2"/>
    <w:rsid w:val="00C42779"/>
    <w:rsid w:val="00C427A7"/>
    <w:rsid w:val="00C42814"/>
    <w:rsid w:val="00C42980"/>
    <w:rsid w:val="00C42A6D"/>
    <w:rsid w:val="00C42AAB"/>
    <w:rsid w:val="00C42ADE"/>
    <w:rsid w:val="00C42BCA"/>
    <w:rsid w:val="00C42C0F"/>
    <w:rsid w:val="00C42D64"/>
    <w:rsid w:val="00C42E62"/>
    <w:rsid w:val="00C42E7C"/>
    <w:rsid w:val="00C42EAC"/>
    <w:rsid w:val="00C430A5"/>
    <w:rsid w:val="00C43129"/>
    <w:rsid w:val="00C43132"/>
    <w:rsid w:val="00C433A6"/>
    <w:rsid w:val="00C43677"/>
    <w:rsid w:val="00C43713"/>
    <w:rsid w:val="00C437C0"/>
    <w:rsid w:val="00C439A3"/>
    <w:rsid w:val="00C439F8"/>
    <w:rsid w:val="00C43A6C"/>
    <w:rsid w:val="00C43B91"/>
    <w:rsid w:val="00C43C3F"/>
    <w:rsid w:val="00C43C52"/>
    <w:rsid w:val="00C43CEC"/>
    <w:rsid w:val="00C43CF0"/>
    <w:rsid w:val="00C43D1E"/>
    <w:rsid w:val="00C43D6E"/>
    <w:rsid w:val="00C43E3D"/>
    <w:rsid w:val="00C4412A"/>
    <w:rsid w:val="00C44231"/>
    <w:rsid w:val="00C443FA"/>
    <w:rsid w:val="00C444F6"/>
    <w:rsid w:val="00C44750"/>
    <w:rsid w:val="00C44772"/>
    <w:rsid w:val="00C447E0"/>
    <w:rsid w:val="00C448CD"/>
    <w:rsid w:val="00C449D4"/>
    <w:rsid w:val="00C44A32"/>
    <w:rsid w:val="00C44DB6"/>
    <w:rsid w:val="00C44DD4"/>
    <w:rsid w:val="00C44ECD"/>
    <w:rsid w:val="00C44FCC"/>
    <w:rsid w:val="00C45012"/>
    <w:rsid w:val="00C4509C"/>
    <w:rsid w:val="00C452A4"/>
    <w:rsid w:val="00C452F7"/>
    <w:rsid w:val="00C4546E"/>
    <w:rsid w:val="00C454EB"/>
    <w:rsid w:val="00C4551C"/>
    <w:rsid w:val="00C45546"/>
    <w:rsid w:val="00C4576B"/>
    <w:rsid w:val="00C45916"/>
    <w:rsid w:val="00C45974"/>
    <w:rsid w:val="00C459DA"/>
    <w:rsid w:val="00C45A81"/>
    <w:rsid w:val="00C45AB2"/>
    <w:rsid w:val="00C45ADF"/>
    <w:rsid w:val="00C45B53"/>
    <w:rsid w:val="00C45B84"/>
    <w:rsid w:val="00C45D10"/>
    <w:rsid w:val="00C45EC4"/>
    <w:rsid w:val="00C45F4E"/>
    <w:rsid w:val="00C46198"/>
    <w:rsid w:val="00C461BE"/>
    <w:rsid w:val="00C461FB"/>
    <w:rsid w:val="00C4641E"/>
    <w:rsid w:val="00C46577"/>
    <w:rsid w:val="00C466B5"/>
    <w:rsid w:val="00C46731"/>
    <w:rsid w:val="00C468AA"/>
    <w:rsid w:val="00C468C2"/>
    <w:rsid w:val="00C4690A"/>
    <w:rsid w:val="00C469B2"/>
    <w:rsid w:val="00C46C6A"/>
    <w:rsid w:val="00C46CB1"/>
    <w:rsid w:val="00C46D49"/>
    <w:rsid w:val="00C46D89"/>
    <w:rsid w:val="00C46E8F"/>
    <w:rsid w:val="00C46EA5"/>
    <w:rsid w:val="00C46F13"/>
    <w:rsid w:val="00C46FC8"/>
    <w:rsid w:val="00C46FF3"/>
    <w:rsid w:val="00C47155"/>
    <w:rsid w:val="00C47174"/>
    <w:rsid w:val="00C47184"/>
    <w:rsid w:val="00C47330"/>
    <w:rsid w:val="00C4734A"/>
    <w:rsid w:val="00C474A5"/>
    <w:rsid w:val="00C474C1"/>
    <w:rsid w:val="00C475AA"/>
    <w:rsid w:val="00C47659"/>
    <w:rsid w:val="00C4780B"/>
    <w:rsid w:val="00C47827"/>
    <w:rsid w:val="00C47970"/>
    <w:rsid w:val="00C47A0F"/>
    <w:rsid w:val="00C47AC0"/>
    <w:rsid w:val="00C47B85"/>
    <w:rsid w:val="00C47B93"/>
    <w:rsid w:val="00C47BDB"/>
    <w:rsid w:val="00C47C74"/>
    <w:rsid w:val="00C47E16"/>
    <w:rsid w:val="00C47E7F"/>
    <w:rsid w:val="00C47F90"/>
    <w:rsid w:val="00C500AF"/>
    <w:rsid w:val="00C500BA"/>
    <w:rsid w:val="00C500D0"/>
    <w:rsid w:val="00C50147"/>
    <w:rsid w:val="00C5026F"/>
    <w:rsid w:val="00C502F1"/>
    <w:rsid w:val="00C503F9"/>
    <w:rsid w:val="00C504E2"/>
    <w:rsid w:val="00C50749"/>
    <w:rsid w:val="00C507B4"/>
    <w:rsid w:val="00C5091C"/>
    <w:rsid w:val="00C50952"/>
    <w:rsid w:val="00C50992"/>
    <w:rsid w:val="00C509F2"/>
    <w:rsid w:val="00C509FF"/>
    <w:rsid w:val="00C50A23"/>
    <w:rsid w:val="00C50B09"/>
    <w:rsid w:val="00C50C53"/>
    <w:rsid w:val="00C50DD4"/>
    <w:rsid w:val="00C50E72"/>
    <w:rsid w:val="00C512CC"/>
    <w:rsid w:val="00C51470"/>
    <w:rsid w:val="00C514BC"/>
    <w:rsid w:val="00C5162C"/>
    <w:rsid w:val="00C51649"/>
    <w:rsid w:val="00C516E9"/>
    <w:rsid w:val="00C517B6"/>
    <w:rsid w:val="00C517EC"/>
    <w:rsid w:val="00C51884"/>
    <w:rsid w:val="00C519DF"/>
    <w:rsid w:val="00C51C0C"/>
    <w:rsid w:val="00C51C0D"/>
    <w:rsid w:val="00C51ECF"/>
    <w:rsid w:val="00C51F54"/>
    <w:rsid w:val="00C51F7B"/>
    <w:rsid w:val="00C51FF7"/>
    <w:rsid w:val="00C52153"/>
    <w:rsid w:val="00C522A0"/>
    <w:rsid w:val="00C522E9"/>
    <w:rsid w:val="00C5230E"/>
    <w:rsid w:val="00C523AA"/>
    <w:rsid w:val="00C523AF"/>
    <w:rsid w:val="00C5242F"/>
    <w:rsid w:val="00C525C4"/>
    <w:rsid w:val="00C52673"/>
    <w:rsid w:val="00C526FB"/>
    <w:rsid w:val="00C527C7"/>
    <w:rsid w:val="00C52871"/>
    <w:rsid w:val="00C52900"/>
    <w:rsid w:val="00C52993"/>
    <w:rsid w:val="00C529E7"/>
    <w:rsid w:val="00C52A54"/>
    <w:rsid w:val="00C52B5A"/>
    <w:rsid w:val="00C52B8B"/>
    <w:rsid w:val="00C52BC6"/>
    <w:rsid w:val="00C52C26"/>
    <w:rsid w:val="00C52E73"/>
    <w:rsid w:val="00C52F06"/>
    <w:rsid w:val="00C52F2C"/>
    <w:rsid w:val="00C530A7"/>
    <w:rsid w:val="00C53152"/>
    <w:rsid w:val="00C53154"/>
    <w:rsid w:val="00C53188"/>
    <w:rsid w:val="00C53267"/>
    <w:rsid w:val="00C533A8"/>
    <w:rsid w:val="00C53410"/>
    <w:rsid w:val="00C5345E"/>
    <w:rsid w:val="00C53661"/>
    <w:rsid w:val="00C53726"/>
    <w:rsid w:val="00C53829"/>
    <w:rsid w:val="00C5383F"/>
    <w:rsid w:val="00C5392D"/>
    <w:rsid w:val="00C5398F"/>
    <w:rsid w:val="00C53B96"/>
    <w:rsid w:val="00C53C0B"/>
    <w:rsid w:val="00C53C98"/>
    <w:rsid w:val="00C53DA4"/>
    <w:rsid w:val="00C53E39"/>
    <w:rsid w:val="00C53F34"/>
    <w:rsid w:val="00C53FD7"/>
    <w:rsid w:val="00C53FE2"/>
    <w:rsid w:val="00C5403A"/>
    <w:rsid w:val="00C540C6"/>
    <w:rsid w:val="00C540EB"/>
    <w:rsid w:val="00C54114"/>
    <w:rsid w:val="00C543F6"/>
    <w:rsid w:val="00C54506"/>
    <w:rsid w:val="00C54592"/>
    <w:rsid w:val="00C5477E"/>
    <w:rsid w:val="00C5478F"/>
    <w:rsid w:val="00C5482D"/>
    <w:rsid w:val="00C54840"/>
    <w:rsid w:val="00C5486F"/>
    <w:rsid w:val="00C54AD6"/>
    <w:rsid w:val="00C54B02"/>
    <w:rsid w:val="00C54B0E"/>
    <w:rsid w:val="00C54BF5"/>
    <w:rsid w:val="00C54C3F"/>
    <w:rsid w:val="00C54D13"/>
    <w:rsid w:val="00C54E38"/>
    <w:rsid w:val="00C550E7"/>
    <w:rsid w:val="00C55225"/>
    <w:rsid w:val="00C55252"/>
    <w:rsid w:val="00C55416"/>
    <w:rsid w:val="00C55611"/>
    <w:rsid w:val="00C55640"/>
    <w:rsid w:val="00C55848"/>
    <w:rsid w:val="00C55926"/>
    <w:rsid w:val="00C559F0"/>
    <w:rsid w:val="00C55A58"/>
    <w:rsid w:val="00C55B8C"/>
    <w:rsid w:val="00C55BFC"/>
    <w:rsid w:val="00C55D30"/>
    <w:rsid w:val="00C55E2A"/>
    <w:rsid w:val="00C55E2E"/>
    <w:rsid w:val="00C55E93"/>
    <w:rsid w:val="00C5609E"/>
    <w:rsid w:val="00C560C9"/>
    <w:rsid w:val="00C560FB"/>
    <w:rsid w:val="00C56246"/>
    <w:rsid w:val="00C56280"/>
    <w:rsid w:val="00C562B5"/>
    <w:rsid w:val="00C562B9"/>
    <w:rsid w:val="00C56418"/>
    <w:rsid w:val="00C5648C"/>
    <w:rsid w:val="00C565D7"/>
    <w:rsid w:val="00C5665B"/>
    <w:rsid w:val="00C568F5"/>
    <w:rsid w:val="00C56947"/>
    <w:rsid w:val="00C56A3A"/>
    <w:rsid w:val="00C56A45"/>
    <w:rsid w:val="00C56AAF"/>
    <w:rsid w:val="00C56ACF"/>
    <w:rsid w:val="00C56B68"/>
    <w:rsid w:val="00C56BAB"/>
    <w:rsid w:val="00C56C31"/>
    <w:rsid w:val="00C56C51"/>
    <w:rsid w:val="00C56E63"/>
    <w:rsid w:val="00C56FCF"/>
    <w:rsid w:val="00C57019"/>
    <w:rsid w:val="00C5725F"/>
    <w:rsid w:val="00C57267"/>
    <w:rsid w:val="00C57276"/>
    <w:rsid w:val="00C572C0"/>
    <w:rsid w:val="00C572C3"/>
    <w:rsid w:val="00C572EF"/>
    <w:rsid w:val="00C572F6"/>
    <w:rsid w:val="00C5732F"/>
    <w:rsid w:val="00C5737F"/>
    <w:rsid w:val="00C573FF"/>
    <w:rsid w:val="00C5747D"/>
    <w:rsid w:val="00C574CC"/>
    <w:rsid w:val="00C57540"/>
    <w:rsid w:val="00C575F4"/>
    <w:rsid w:val="00C57784"/>
    <w:rsid w:val="00C577CE"/>
    <w:rsid w:val="00C57895"/>
    <w:rsid w:val="00C5789B"/>
    <w:rsid w:val="00C578FE"/>
    <w:rsid w:val="00C57900"/>
    <w:rsid w:val="00C57927"/>
    <w:rsid w:val="00C57938"/>
    <w:rsid w:val="00C57AD4"/>
    <w:rsid w:val="00C57B6C"/>
    <w:rsid w:val="00C57BA1"/>
    <w:rsid w:val="00C57C23"/>
    <w:rsid w:val="00C57D6B"/>
    <w:rsid w:val="00C57EBB"/>
    <w:rsid w:val="00C57F2B"/>
    <w:rsid w:val="00C57FC4"/>
    <w:rsid w:val="00C57FD0"/>
    <w:rsid w:val="00C6015B"/>
    <w:rsid w:val="00C601BD"/>
    <w:rsid w:val="00C6024C"/>
    <w:rsid w:val="00C6026B"/>
    <w:rsid w:val="00C60507"/>
    <w:rsid w:val="00C605F2"/>
    <w:rsid w:val="00C6067D"/>
    <w:rsid w:val="00C606AD"/>
    <w:rsid w:val="00C607A7"/>
    <w:rsid w:val="00C60955"/>
    <w:rsid w:val="00C6095E"/>
    <w:rsid w:val="00C609BE"/>
    <w:rsid w:val="00C60A72"/>
    <w:rsid w:val="00C60A84"/>
    <w:rsid w:val="00C60AB5"/>
    <w:rsid w:val="00C60B20"/>
    <w:rsid w:val="00C60B68"/>
    <w:rsid w:val="00C60EB3"/>
    <w:rsid w:val="00C60EF4"/>
    <w:rsid w:val="00C60FC1"/>
    <w:rsid w:val="00C612E8"/>
    <w:rsid w:val="00C61339"/>
    <w:rsid w:val="00C61542"/>
    <w:rsid w:val="00C61594"/>
    <w:rsid w:val="00C615FE"/>
    <w:rsid w:val="00C61611"/>
    <w:rsid w:val="00C616AE"/>
    <w:rsid w:val="00C61736"/>
    <w:rsid w:val="00C61A28"/>
    <w:rsid w:val="00C61A59"/>
    <w:rsid w:val="00C61A61"/>
    <w:rsid w:val="00C61C1D"/>
    <w:rsid w:val="00C61E5E"/>
    <w:rsid w:val="00C61EC1"/>
    <w:rsid w:val="00C620CA"/>
    <w:rsid w:val="00C621DB"/>
    <w:rsid w:val="00C621E0"/>
    <w:rsid w:val="00C623C5"/>
    <w:rsid w:val="00C623F6"/>
    <w:rsid w:val="00C62461"/>
    <w:rsid w:val="00C624C0"/>
    <w:rsid w:val="00C62609"/>
    <w:rsid w:val="00C62626"/>
    <w:rsid w:val="00C6286C"/>
    <w:rsid w:val="00C628A6"/>
    <w:rsid w:val="00C628AD"/>
    <w:rsid w:val="00C629C8"/>
    <w:rsid w:val="00C62A4A"/>
    <w:rsid w:val="00C62B89"/>
    <w:rsid w:val="00C62BB3"/>
    <w:rsid w:val="00C62BE9"/>
    <w:rsid w:val="00C62BEE"/>
    <w:rsid w:val="00C62D1C"/>
    <w:rsid w:val="00C62EB0"/>
    <w:rsid w:val="00C62FA3"/>
    <w:rsid w:val="00C6302C"/>
    <w:rsid w:val="00C6311E"/>
    <w:rsid w:val="00C631AF"/>
    <w:rsid w:val="00C63203"/>
    <w:rsid w:val="00C6341B"/>
    <w:rsid w:val="00C6347E"/>
    <w:rsid w:val="00C63759"/>
    <w:rsid w:val="00C63768"/>
    <w:rsid w:val="00C63783"/>
    <w:rsid w:val="00C637D1"/>
    <w:rsid w:val="00C637FA"/>
    <w:rsid w:val="00C63856"/>
    <w:rsid w:val="00C638DB"/>
    <w:rsid w:val="00C6391C"/>
    <w:rsid w:val="00C6392F"/>
    <w:rsid w:val="00C639A7"/>
    <w:rsid w:val="00C639BA"/>
    <w:rsid w:val="00C63A86"/>
    <w:rsid w:val="00C63CE8"/>
    <w:rsid w:val="00C63CEC"/>
    <w:rsid w:val="00C63D6F"/>
    <w:rsid w:val="00C63DB4"/>
    <w:rsid w:val="00C63E72"/>
    <w:rsid w:val="00C63EE1"/>
    <w:rsid w:val="00C640CC"/>
    <w:rsid w:val="00C641E1"/>
    <w:rsid w:val="00C64201"/>
    <w:rsid w:val="00C64244"/>
    <w:rsid w:val="00C64344"/>
    <w:rsid w:val="00C64434"/>
    <w:rsid w:val="00C6447C"/>
    <w:rsid w:val="00C645B6"/>
    <w:rsid w:val="00C645B7"/>
    <w:rsid w:val="00C64684"/>
    <w:rsid w:val="00C64698"/>
    <w:rsid w:val="00C64705"/>
    <w:rsid w:val="00C6492A"/>
    <w:rsid w:val="00C64A3B"/>
    <w:rsid w:val="00C64AA4"/>
    <w:rsid w:val="00C64B8D"/>
    <w:rsid w:val="00C64DB9"/>
    <w:rsid w:val="00C64DF6"/>
    <w:rsid w:val="00C64EC6"/>
    <w:rsid w:val="00C64EE2"/>
    <w:rsid w:val="00C65003"/>
    <w:rsid w:val="00C65029"/>
    <w:rsid w:val="00C6502D"/>
    <w:rsid w:val="00C65108"/>
    <w:rsid w:val="00C65142"/>
    <w:rsid w:val="00C6527C"/>
    <w:rsid w:val="00C653B8"/>
    <w:rsid w:val="00C654A2"/>
    <w:rsid w:val="00C654A6"/>
    <w:rsid w:val="00C65576"/>
    <w:rsid w:val="00C655A9"/>
    <w:rsid w:val="00C655B6"/>
    <w:rsid w:val="00C655CA"/>
    <w:rsid w:val="00C65608"/>
    <w:rsid w:val="00C6569C"/>
    <w:rsid w:val="00C656E8"/>
    <w:rsid w:val="00C65703"/>
    <w:rsid w:val="00C65956"/>
    <w:rsid w:val="00C659A6"/>
    <w:rsid w:val="00C659B0"/>
    <w:rsid w:val="00C659F2"/>
    <w:rsid w:val="00C65A76"/>
    <w:rsid w:val="00C65BDB"/>
    <w:rsid w:val="00C65C1D"/>
    <w:rsid w:val="00C65CD4"/>
    <w:rsid w:val="00C65D05"/>
    <w:rsid w:val="00C65EC0"/>
    <w:rsid w:val="00C6601E"/>
    <w:rsid w:val="00C6605E"/>
    <w:rsid w:val="00C6608A"/>
    <w:rsid w:val="00C66165"/>
    <w:rsid w:val="00C6616D"/>
    <w:rsid w:val="00C66239"/>
    <w:rsid w:val="00C66313"/>
    <w:rsid w:val="00C66350"/>
    <w:rsid w:val="00C6636A"/>
    <w:rsid w:val="00C663C2"/>
    <w:rsid w:val="00C6644F"/>
    <w:rsid w:val="00C665D6"/>
    <w:rsid w:val="00C6678D"/>
    <w:rsid w:val="00C667D1"/>
    <w:rsid w:val="00C667D4"/>
    <w:rsid w:val="00C6686D"/>
    <w:rsid w:val="00C668F8"/>
    <w:rsid w:val="00C6694B"/>
    <w:rsid w:val="00C66A7D"/>
    <w:rsid w:val="00C66AC2"/>
    <w:rsid w:val="00C66B93"/>
    <w:rsid w:val="00C66BAA"/>
    <w:rsid w:val="00C66BDF"/>
    <w:rsid w:val="00C66C48"/>
    <w:rsid w:val="00C66C6D"/>
    <w:rsid w:val="00C66C76"/>
    <w:rsid w:val="00C66C95"/>
    <w:rsid w:val="00C66F23"/>
    <w:rsid w:val="00C66F6E"/>
    <w:rsid w:val="00C670EF"/>
    <w:rsid w:val="00C6712B"/>
    <w:rsid w:val="00C671BE"/>
    <w:rsid w:val="00C6723A"/>
    <w:rsid w:val="00C67329"/>
    <w:rsid w:val="00C6752F"/>
    <w:rsid w:val="00C6756A"/>
    <w:rsid w:val="00C67606"/>
    <w:rsid w:val="00C67611"/>
    <w:rsid w:val="00C67625"/>
    <w:rsid w:val="00C677A6"/>
    <w:rsid w:val="00C67882"/>
    <w:rsid w:val="00C67889"/>
    <w:rsid w:val="00C678AC"/>
    <w:rsid w:val="00C679E0"/>
    <w:rsid w:val="00C67A16"/>
    <w:rsid w:val="00C67A43"/>
    <w:rsid w:val="00C67B96"/>
    <w:rsid w:val="00C67BE8"/>
    <w:rsid w:val="00C67C58"/>
    <w:rsid w:val="00C67CC6"/>
    <w:rsid w:val="00C67F00"/>
    <w:rsid w:val="00C67F9E"/>
    <w:rsid w:val="00C701EF"/>
    <w:rsid w:val="00C703BF"/>
    <w:rsid w:val="00C70400"/>
    <w:rsid w:val="00C704B1"/>
    <w:rsid w:val="00C70555"/>
    <w:rsid w:val="00C7060A"/>
    <w:rsid w:val="00C70756"/>
    <w:rsid w:val="00C707BB"/>
    <w:rsid w:val="00C707DD"/>
    <w:rsid w:val="00C70950"/>
    <w:rsid w:val="00C70A7A"/>
    <w:rsid w:val="00C70AA5"/>
    <w:rsid w:val="00C70ADB"/>
    <w:rsid w:val="00C70C04"/>
    <w:rsid w:val="00C70C1C"/>
    <w:rsid w:val="00C70CE9"/>
    <w:rsid w:val="00C70D8A"/>
    <w:rsid w:val="00C70E25"/>
    <w:rsid w:val="00C70E81"/>
    <w:rsid w:val="00C71091"/>
    <w:rsid w:val="00C71116"/>
    <w:rsid w:val="00C7115E"/>
    <w:rsid w:val="00C711B5"/>
    <w:rsid w:val="00C71458"/>
    <w:rsid w:val="00C7151A"/>
    <w:rsid w:val="00C71598"/>
    <w:rsid w:val="00C71617"/>
    <w:rsid w:val="00C71734"/>
    <w:rsid w:val="00C71774"/>
    <w:rsid w:val="00C717E3"/>
    <w:rsid w:val="00C7184E"/>
    <w:rsid w:val="00C71869"/>
    <w:rsid w:val="00C71A2E"/>
    <w:rsid w:val="00C71B68"/>
    <w:rsid w:val="00C71C97"/>
    <w:rsid w:val="00C71E36"/>
    <w:rsid w:val="00C71F60"/>
    <w:rsid w:val="00C72241"/>
    <w:rsid w:val="00C7224F"/>
    <w:rsid w:val="00C723C5"/>
    <w:rsid w:val="00C7243D"/>
    <w:rsid w:val="00C724A5"/>
    <w:rsid w:val="00C724AC"/>
    <w:rsid w:val="00C725C7"/>
    <w:rsid w:val="00C725D5"/>
    <w:rsid w:val="00C7265D"/>
    <w:rsid w:val="00C72761"/>
    <w:rsid w:val="00C72795"/>
    <w:rsid w:val="00C72807"/>
    <w:rsid w:val="00C72821"/>
    <w:rsid w:val="00C72915"/>
    <w:rsid w:val="00C72A1D"/>
    <w:rsid w:val="00C72A26"/>
    <w:rsid w:val="00C72C3E"/>
    <w:rsid w:val="00C72C67"/>
    <w:rsid w:val="00C72DF7"/>
    <w:rsid w:val="00C72ECD"/>
    <w:rsid w:val="00C73116"/>
    <w:rsid w:val="00C73172"/>
    <w:rsid w:val="00C731C2"/>
    <w:rsid w:val="00C73289"/>
    <w:rsid w:val="00C732B9"/>
    <w:rsid w:val="00C73320"/>
    <w:rsid w:val="00C73365"/>
    <w:rsid w:val="00C73466"/>
    <w:rsid w:val="00C73585"/>
    <w:rsid w:val="00C735CB"/>
    <w:rsid w:val="00C73665"/>
    <w:rsid w:val="00C736E4"/>
    <w:rsid w:val="00C736F7"/>
    <w:rsid w:val="00C7381A"/>
    <w:rsid w:val="00C7392B"/>
    <w:rsid w:val="00C7397F"/>
    <w:rsid w:val="00C7398F"/>
    <w:rsid w:val="00C7403F"/>
    <w:rsid w:val="00C740D8"/>
    <w:rsid w:val="00C740DF"/>
    <w:rsid w:val="00C740F9"/>
    <w:rsid w:val="00C74250"/>
    <w:rsid w:val="00C74282"/>
    <w:rsid w:val="00C743FA"/>
    <w:rsid w:val="00C74444"/>
    <w:rsid w:val="00C74524"/>
    <w:rsid w:val="00C745C9"/>
    <w:rsid w:val="00C747E8"/>
    <w:rsid w:val="00C74908"/>
    <w:rsid w:val="00C749A5"/>
    <w:rsid w:val="00C749C8"/>
    <w:rsid w:val="00C74A69"/>
    <w:rsid w:val="00C74AEE"/>
    <w:rsid w:val="00C74C03"/>
    <w:rsid w:val="00C74C2E"/>
    <w:rsid w:val="00C74D4B"/>
    <w:rsid w:val="00C74D94"/>
    <w:rsid w:val="00C74E8D"/>
    <w:rsid w:val="00C74EFF"/>
    <w:rsid w:val="00C74F4B"/>
    <w:rsid w:val="00C74FA5"/>
    <w:rsid w:val="00C7501A"/>
    <w:rsid w:val="00C7505A"/>
    <w:rsid w:val="00C750C8"/>
    <w:rsid w:val="00C75161"/>
    <w:rsid w:val="00C75190"/>
    <w:rsid w:val="00C7533F"/>
    <w:rsid w:val="00C75356"/>
    <w:rsid w:val="00C75388"/>
    <w:rsid w:val="00C753C6"/>
    <w:rsid w:val="00C754DF"/>
    <w:rsid w:val="00C7551D"/>
    <w:rsid w:val="00C7560F"/>
    <w:rsid w:val="00C75700"/>
    <w:rsid w:val="00C757AE"/>
    <w:rsid w:val="00C75882"/>
    <w:rsid w:val="00C75939"/>
    <w:rsid w:val="00C75981"/>
    <w:rsid w:val="00C75ACE"/>
    <w:rsid w:val="00C75ADB"/>
    <w:rsid w:val="00C75B10"/>
    <w:rsid w:val="00C75B31"/>
    <w:rsid w:val="00C75C38"/>
    <w:rsid w:val="00C75C3C"/>
    <w:rsid w:val="00C75DBA"/>
    <w:rsid w:val="00C75E06"/>
    <w:rsid w:val="00C76096"/>
    <w:rsid w:val="00C76097"/>
    <w:rsid w:val="00C760EC"/>
    <w:rsid w:val="00C761C6"/>
    <w:rsid w:val="00C7638A"/>
    <w:rsid w:val="00C765AB"/>
    <w:rsid w:val="00C765BC"/>
    <w:rsid w:val="00C766AB"/>
    <w:rsid w:val="00C76759"/>
    <w:rsid w:val="00C76842"/>
    <w:rsid w:val="00C76856"/>
    <w:rsid w:val="00C7685B"/>
    <w:rsid w:val="00C76883"/>
    <w:rsid w:val="00C76A6E"/>
    <w:rsid w:val="00C76C1E"/>
    <w:rsid w:val="00C76C7E"/>
    <w:rsid w:val="00C76CD9"/>
    <w:rsid w:val="00C76DF5"/>
    <w:rsid w:val="00C76DFC"/>
    <w:rsid w:val="00C76FB6"/>
    <w:rsid w:val="00C76FDD"/>
    <w:rsid w:val="00C77003"/>
    <w:rsid w:val="00C77070"/>
    <w:rsid w:val="00C773BF"/>
    <w:rsid w:val="00C773FF"/>
    <w:rsid w:val="00C77460"/>
    <w:rsid w:val="00C77532"/>
    <w:rsid w:val="00C7753F"/>
    <w:rsid w:val="00C77662"/>
    <w:rsid w:val="00C77669"/>
    <w:rsid w:val="00C77711"/>
    <w:rsid w:val="00C7788F"/>
    <w:rsid w:val="00C77A10"/>
    <w:rsid w:val="00C77A56"/>
    <w:rsid w:val="00C77A9F"/>
    <w:rsid w:val="00C77AEC"/>
    <w:rsid w:val="00C77AF7"/>
    <w:rsid w:val="00C77B21"/>
    <w:rsid w:val="00C77BDA"/>
    <w:rsid w:val="00C77C40"/>
    <w:rsid w:val="00C77CFB"/>
    <w:rsid w:val="00C77D92"/>
    <w:rsid w:val="00C77FA8"/>
    <w:rsid w:val="00C77FAB"/>
    <w:rsid w:val="00C8000F"/>
    <w:rsid w:val="00C801C6"/>
    <w:rsid w:val="00C80364"/>
    <w:rsid w:val="00C8037D"/>
    <w:rsid w:val="00C80390"/>
    <w:rsid w:val="00C8041A"/>
    <w:rsid w:val="00C804F5"/>
    <w:rsid w:val="00C8071D"/>
    <w:rsid w:val="00C807F0"/>
    <w:rsid w:val="00C80A0B"/>
    <w:rsid w:val="00C80A0E"/>
    <w:rsid w:val="00C80AFF"/>
    <w:rsid w:val="00C80B34"/>
    <w:rsid w:val="00C80C3E"/>
    <w:rsid w:val="00C80C5A"/>
    <w:rsid w:val="00C80CFE"/>
    <w:rsid w:val="00C80D42"/>
    <w:rsid w:val="00C80D7F"/>
    <w:rsid w:val="00C80D85"/>
    <w:rsid w:val="00C80DCD"/>
    <w:rsid w:val="00C80E13"/>
    <w:rsid w:val="00C80F73"/>
    <w:rsid w:val="00C81087"/>
    <w:rsid w:val="00C81088"/>
    <w:rsid w:val="00C810A5"/>
    <w:rsid w:val="00C810DA"/>
    <w:rsid w:val="00C81106"/>
    <w:rsid w:val="00C81150"/>
    <w:rsid w:val="00C8119E"/>
    <w:rsid w:val="00C81377"/>
    <w:rsid w:val="00C81389"/>
    <w:rsid w:val="00C81490"/>
    <w:rsid w:val="00C8149D"/>
    <w:rsid w:val="00C814B8"/>
    <w:rsid w:val="00C814DC"/>
    <w:rsid w:val="00C81582"/>
    <w:rsid w:val="00C81977"/>
    <w:rsid w:val="00C819F5"/>
    <w:rsid w:val="00C81AE5"/>
    <w:rsid w:val="00C81AF7"/>
    <w:rsid w:val="00C81B62"/>
    <w:rsid w:val="00C81BD4"/>
    <w:rsid w:val="00C81BD7"/>
    <w:rsid w:val="00C81C68"/>
    <w:rsid w:val="00C81D25"/>
    <w:rsid w:val="00C81E4B"/>
    <w:rsid w:val="00C81E87"/>
    <w:rsid w:val="00C81F0F"/>
    <w:rsid w:val="00C81FBB"/>
    <w:rsid w:val="00C82013"/>
    <w:rsid w:val="00C82053"/>
    <w:rsid w:val="00C820CD"/>
    <w:rsid w:val="00C8213F"/>
    <w:rsid w:val="00C82225"/>
    <w:rsid w:val="00C82294"/>
    <w:rsid w:val="00C822C2"/>
    <w:rsid w:val="00C82856"/>
    <w:rsid w:val="00C828AF"/>
    <w:rsid w:val="00C82925"/>
    <w:rsid w:val="00C82975"/>
    <w:rsid w:val="00C829D2"/>
    <w:rsid w:val="00C82A6E"/>
    <w:rsid w:val="00C82C5B"/>
    <w:rsid w:val="00C82C88"/>
    <w:rsid w:val="00C82C8B"/>
    <w:rsid w:val="00C82CD7"/>
    <w:rsid w:val="00C82D0A"/>
    <w:rsid w:val="00C82D1A"/>
    <w:rsid w:val="00C83034"/>
    <w:rsid w:val="00C8303F"/>
    <w:rsid w:val="00C8309D"/>
    <w:rsid w:val="00C8320D"/>
    <w:rsid w:val="00C832B7"/>
    <w:rsid w:val="00C83374"/>
    <w:rsid w:val="00C8348A"/>
    <w:rsid w:val="00C835AD"/>
    <w:rsid w:val="00C836C2"/>
    <w:rsid w:val="00C836F9"/>
    <w:rsid w:val="00C83858"/>
    <w:rsid w:val="00C83903"/>
    <w:rsid w:val="00C83988"/>
    <w:rsid w:val="00C83A29"/>
    <w:rsid w:val="00C83AAF"/>
    <w:rsid w:val="00C83B0C"/>
    <w:rsid w:val="00C83BE4"/>
    <w:rsid w:val="00C83C24"/>
    <w:rsid w:val="00C83CF6"/>
    <w:rsid w:val="00C83D49"/>
    <w:rsid w:val="00C83DC3"/>
    <w:rsid w:val="00C83E30"/>
    <w:rsid w:val="00C83EF5"/>
    <w:rsid w:val="00C83FA4"/>
    <w:rsid w:val="00C84107"/>
    <w:rsid w:val="00C8412B"/>
    <w:rsid w:val="00C84160"/>
    <w:rsid w:val="00C84183"/>
    <w:rsid w:val="00C84276"/>
    <w:rsid w:val="00C843BD"/>
    <w:rsid w:val="00C84447"/>
    <w:rsid w:val="00C84450"/>
    <w:rsid w:val="00C844BA"/>
    <w:rsid w:val="00C844D8"/>
    <w:rsid w:val="00C844D9"/>
    <w:rsid w:val="00C8458B"/>
    <w:rsid w:val="00C845A9"/>
    <w:rsid w:val="00C845F9"/>
    <w:rsid w:val="00C846C7"/>
    <w:rsid w:val="00C84771"/>
    <w:rsid w:val="00C84917"/>
    <w:rsid w:val="00C84ABE"/>
    <w:rsid w:val="00C84AD8"/>
    <w:rsid w:val="00C84BC7"/>
    <w:rsid w:val="00C84C16"/>
    <w:rsid w:val="00C84D2D"/>
    <w:rsid w:val="00C84D38"/>
    <w:rsid w:val="00C84D3F"/>
    <w:rsid w:val="00C84D7A"/>
    <w:rsid w:val="00C84F18"/>
    <w:rsid w:val="00C85000"/>
    <w:rsid w:val="00C85154"/>
    <w:rsid w:val="00C852F1"/>
    <w:rsid w:val="00C8531E"/>
    <w:rsid w:val="00C85477"/>
    <w:rsid w:val="00C855A4"/>
    <w:rsid w:val="00C856D1"/>
    <w:rsid w:val="00C85799"/>
    <w:rsid w:val="00C857DF"/>
    <w:rsid w:val="00C858A9"/>
    <w:rsid w:val="00C858B6"/>
    <w:rsid w:val="00C8597E"/>
    <w:rsid w:val="00C859F8"/>
    <w:rsid w:val="00C85A70"/>
    <w:rsid w:val="00C85B1D"/>
    <w:rsid w:val="00C85B1F"/>
    <w:rsid w:val="00C85B49"/>
    <w:rsid w:val="00C85B8D"/>
    <w:rsid w:val="00C85BC1"/>
    <w:rsid w:val="00C85CDD"/>
    <w:rsid w:val="00C85DDC"/>
    <w:rsid w:val="00C85EDD"/>
    <w:rsid w:val="00C85F55"/>
    <w:rsid w:val="00C86129"/>
    <w:rsid w:val="00C8617F"/>
    <w:rsid w:val="00C86196"/>
    <w:rsid w:val="00C861BA"/>
    <w:rsid w:val="00C861CC"/>
    <w:rsid w:val="00C86286"/>
    <w:rsid w:val="00C86353"/>
    <w:rsid w:val="00C863E3"/>
    <w:rsid w:val="00C86516"/>
    <w:rsid w:val="00C8688D"/>
    <w:rsid w:val="00C868B2"/>
    <w:rsid w:val="00C8695C"/>
    <w:rsid w:val="00C86DA7"/>
    <w:rsid w:val="00C86DB8"/>
    <w:rsid w:val="00C86ECE"/>
    <w:rsid w:val="00C86F4C"/>
    <w:rsid w:val="00C87000"/>
    <w:rsid w:val="00C87030"/>
    <w:rsid w:val="00C87079"/>
    <w:rsid w:val="00C8707A"/>
    <w:rsid w:val="00C870B9"/>
    <w:rsid w:val="00C870F8"/>
    <w:rsid w:val="00C872D1"/>
    <w:rsid w:val="00C8732D"/>
    <w:rsid w:val="00C8740D"/>
    <w:rsid w:val="00C87500"/>
    <w:rsid w:val="00C87504"/>
    <w:rsid w:val="00C87529"/>
    <w:rsid w:val="00C8754D"/>
    <w:rsid w:val="00C875E7"/>
    <w:rsid w:val="00C876A5"/>
    <w:rsid w:val="00C8797A"/>
    <w:rsid w:val="00C87A37"/>
    <w:rsid w:val="00C87B7E"/>
    <w:rsid w:val="00C87BFA"/>
    <w:rsid w:val="00C87E0B"/>
    <w:rsid w:val="00C87E53"/>
    <w:rsid w:val="00C87F02"/>
    <w:rsid w:val="00C87F75"/>
    <w:rsid w:val="00C900B8"/>
    <w:rsid w:val="00C9017F"/>
    <w:rsid w:val="00C90197"/>
    <w:rsid w:val="00C90209"/>
    <w:rsid w:val="00C90252"/>
    <w:rsid w:val="00C90312"/>
    <w:rsid w:val="00C9031A"/>
    <w:rsid w:val="00C903C4"/>
    <w:rsid w:val="00C903C6"/>
    <w:rsid w:val="00C90548"/>
    <w:rsid w:val="00C90564"/>
    <w:rsid w:val="00C9060A"/>
    <w:rsid w:val="00C90620"/>
    <w:rsid w:val="00C9072B"/>
    <w:rsid w:val="00C90808"/>
    <w:rsid w:val="00C908F1"/>
    <w:rsid w:val="00C909A9"/>
    <w:rsid w:val="00C90A41"/>
    <w:rsid w:val="00C90A9B"/>
    <w:rsid w:val="00C90B09"/>
    <w:rsid w:val="00C90B36"/>
    <w:rsid w:val="00C90B6A"/>
    <w:rsid w:val="00C90C32"/>
    <w:rsid w:val="00C90C71"/>
    <w:rsid w:val="00C90CC9"/>
    <w:rsid w:val="00C90E14"/>
    <w:rsid w:val="00C90E5D"/>
    <w:rsid w:val="00C90EEE"/>
    <w:rsid w:val="00C90FBE"/>
    <w:rsid w:val="00C91060"/>
    <w:rsid w:val="00C9111D"/>
    <w:rsid w:val="00C91197"/>
    <w:rsid w:val="00C911A6"/>
    <w:rsid w:val="00C911C5"/>
    <w:rsid w:val="00C9123E"/>
    <w:rsid w:val="00C9134E"/>
    <w:rsid w:val="00C91452"/>
    <w:rsid w:val="00C916D9"/>
    <w:rsid w:val="00C91A85"/>
    <w:rsid w:val="00C91A9C"/>
    <w:rsid w:val="00C91AB3"/>
    <w:rsid w:val="00C91AE6"/>
    <w:rsid w:val="00C91B89"/>
    <w:rsid w:val="00C91B8E"/>
    <w:rsid w:val="00C91C50"/>
    <w:rsid w:val="00C91C56"/>
    <w:rsid w:val="00C91CF5"/>
    <w:rsid w:val="00C91D66"/>
    <w:rsid w:val="00C91D76"/>
    <w:rsid w:val="00C91DE1"/>
    <w:rsid w:val="00C91EE5"/>
    <w:rsid w:val="00C91FD1"/>
    <w:rsid w:val="00C9207C"/>
    <w:rsid w:val="00C9208E"/>
    <w:rsid w:val="00C920C5"/>
    <w:rsid w:val="00C920E6"/>
    <w:rsid w:val="00C9215C"/>
    <w:rsid w:val="00C9229D"/>
    <w:rsid w:val="00C9241C"/>
    <w:rsid w:val="00C9249F"/>
    <w:rsid w:val="00C924B1"/>
    <w:rsid w:val="00C9256F"/>
    <w:rsid w:val="00C92696"/>
    <w:rsid w:val="00C926D6"/>
    <w:rsid w:val="00C926D7"/>
    <w:rsid w:val="00C9279A"/>
    <w:rsid w:val="00C92821"/>
    <w:rsid w:val="00C928B0"/>
    <w:rsid w:val="00C928D6"/>
    <w:rsid w:val="00C92975"/>
    <w:rsid w:val="00C9299F"/>
    <w:rsid w:val="00C92A0F"/>
    <w:rsid w:val="00C92A78"/>
    <w:rsid w:val="00C92D62"/>
    <w:rsid w:val="00C92D66"/>
    <w:rsid w:val="00C92DDF"/>
    <w:rsid w:val="00C92E74"/>
    <w:rsid w:val="00C92E8E"/>
    <w:rsid w:val="00C92EA4"/>
    <w:rsid w:val="00C92EE3"/>
    <w:rsid w:val="00C92F2F"/>
    <w:rsid w:val="00C930D1"/>
    <w:rsid w:val="00C930E7"/>
    <w:rsid w:val="00C931CF"/>
    <w:rsid w:val="00C9327A"/>
    <w:rsid w:val="00C932C3"/>
    <w:rsid w:val="00C932DB"/>
    <w:rsid w:val="00C932ED"/>
    <w:rsid w:val="00C932F0"/>
    <w:rsid w:val="00C9336A"/>
    <w:rsid w:val="00C9338C"/>
    <w:rsid w:val="00C9340D"/>
    <w:rsid w:val="00C9344C"/>
    <w:rsid w:val="00C93547"/>
    <w:rsid w:val="00C9357D"/>
    <w:rsid w:val="00C93613"/>
    <w:rsid w:val="00C9365F"/>
    <w:rsid w:val="00C93730"/>
    <w:rsid w:val="00C9373E"/>
    <w:rsid w:val="00C938CF"/>
    <w:rsid w:val="00C939FE"/>
    <w:rsid w:val="00C93A49"/>
    <w:rsid w:val="00C93ACA"/>
    <w:rsid w:val="00C93AF3"/>
    <w:rsid w:val="00C93B3D"/>
    <w:rsid w:val="00C93B7B"/>
    <w:rsid w:val="00C93BBA"/>
    <w:rsid w:val="00C93D12"/>
    <w:rsid w:val="00C93E3A"/>
    <w:rsid w:val="00C93EDB"/>
    <w:rsid w:val="00C93F61"/>
    <w:rsid w:val="00C94053"/>
    <w:rsid w:val="00C94055"/>
    <w:rsid w:val="00C941B6"/>
    <w:rsid w:val="00C9434E"/>
    <w:rsid w:val="00C9439E"/>
    <w:rsid w:val="00C9450A"/>
    <w:rsid w:val="00C94532"/>
    <w:rsid w:val="00C946B3"/>
    <w:rsid w:val="00C946CC"/>
    <w:rsid w:val="00C94723"/>
    <w:rsid w:val="00C94797"/>
    <w:rsid w:val="00C94970"/>
    <w:rsid w:val="00C94973"/>
    <w:rsid w:val="00C949A5"/>
    <w:rsid w:val="00C94A3E"/>
    <w:rsid w:val="00C94A4C"/>
    <w:rsid w:val="00C94BA1"/>
    <w:rsid w:val="00C94D50"/>
    <w:rsid w:val="00C94E4D"/>
    <w:rsid w:val="00C94F41"/>
    <w:rsid w:val="00C94F95"/>
    <w:rsid w:val="00C950A7"/>
    <w:rsid w:val="00C9513D"/>
    <w:rsid w:val="00C9518F"/>
    <w:rsid w:val="00C9519A"/>
    <w:rsid w:val="00C951A2"/>
    <w:rsid w:val="00C9522D"/>
    <w:rsid w:val="00C9526B"/>
    <w:rsid w:val="00C95322"/>
    <w:rsid w:val="00C953BA"/>
    <w:rsid w:val="00C954FA"/>
    <w:rsid w:val="00C955DD"/>
    <w:rsid w:val="00C95610"/>
    <w:rsid w:val="00C95880"/>
    <w:rsid w:val="00C9592E"/>
    <w:rsid w:val="00C95A6F"/>
    <w:rsid w:val="00C95B57"/>
    <w:rsid w:val="00C95D65"/>
    <w:rsid w:val="00C95FE9"/>
    <w:rsid w:val="00C95FF8"/>
    <w:rsid w:val="00C96001"/>
    <w:rsid w:val="00C960A8"/>
    <w:rsid w:val="00C9624D"/>
    <w:rsid w:val="00C96284"/>
    <w:rsid w:val="00C96308"/>
    <w:rsid w:val="00C9630A"/>
    <w:rsid w:val="00C96360"/>
    <w:rsid w:val="00C965DC"/>
    <w:rsid w:val="00C96601"/>
    <w:rsid w:val="00C96603"/>
    <w:rsid w:val="00C96788"/>
    <w:rsid w:val="00C96870"/>
    <w:rsid w:val="00C969DA"/>
    <w:rsid w:val="00C96A96"/>
    <w:rsid w:val="00C96AD7"/>
    <w:rsid w:val="00C96B37"/>
    <w:rsid w:val="00C96C9C"/>
    <w:rsid w:val="00C96CDE"/>
    <w:rsid w:val="00C96E0C"/>
    <w:rsid w:val="00C96E6A"/>
    <w:rsid w:val="00C96FE9"/>
    <w:rsid w:val="00C96FF3"/>
    <w:rsid w:val="00C97055"/>
    <w:rsid w:val="00C970D4"/>
    <w:rsid w:val="00C97129"/>
    <w:rsid w:val="00C972A0"/>
    <w:rsid w:val="00C97481"/>
    <w:rsid w:val="00C97557"/>
    <w:rsid w:val="00C97666"/>
    <w:rsid w:val="00C976C2"/>
    <w:rsid w:val="00C9771E"/>
    <w:rsid w:val="00C97988"/>
    <w:rsid w:val="00C979E4"/>
    <w:rsid w:val="00C979ED"/>
    <w:rsid w:val="00C97B34"/>
    <w:rsid w:val="00C97D68"/>
    <w:rsid w:val="00C97E97"/>
    <w:rsid w:val="00CA01CB"/>
    <w:rsid w:val="00CA0215"/>
    <w:rsid w:val="00CA0258"/>
    <w:rsid w:val="00CA0260"/>
    <w:rsid w:val="00CA0279"/>
    <w:rsid w:val="00CA027E"/>
    <w:rsid w:val="00CA049A"/>
    <w:rsid w:val="00CA04B1"/>
    <w:rsid w:val="00CA04B8"/>
    <w:rsid w:val="00CA04C1"/>
    <w:rsid w:val="00CA0599"/>
    <w:rsid w:val="00CA0699"/>
    <w:rsid w:val="00CA07D2"/>
    <w:rsid w:val="00CA07E5"/>
    <w:rsid w:val="00CA0951"/>
    <w:rsid w:val="00CA0A07"/>
    <w:rsid w:val="00CA0A54"/>
    <w:rsid w:val="00CA0BCA"/>
    <w:rsid w:val="00CA0BEA"/>
    <w:rsid w:val="00CA0D4F"/>
    <w:rsid w:val="00CA0D91"/>
    <w:rsid w:val="00CA0EA0"/>
    <w:rsid w:val="00CA0EB3"/>
    <w:rsid w:val="00CA1125"/>
    <w:rsid w:val="00CA1230"/>
    <w:rsid w:val="00CA1296"/>
    <w:rsid w:val="00CA1329"/>
    <w:rsid w:val="00CA14B4"/>
    <w:rsid w:val="00CA14FC"/>
    <w:rsid w:val="00CA1622"/>
    <w:rsid w:val="00CA174C"/>
    <w:rsid w:val="00CA1783"/>
    <w:rsid w:val="00CA1811"/>
    <w:rsid w:val="00CA182D"/>
    <w:rsid w:val="00CA1986"/>
    <w:rsid w:val="00CA199A"/>
    <w:rsid w:val="00CA19BA"/>
    <w:rsid w:val="00CA1B8E"/>
    <w:rsid w:val="00CA1BA5"/>
    <w:rsid w:val="00CA1C89"/>
    <w:rsid w:val="00CA1D3D"/>
    <w:rsid w:val="00CA1DA8"/>
    <w:rsid w:val="00CA1E63"/>
    <w:rsid w:val="00CA1E71"/>
    <w:rsid w:val="00CA1F37"/>
    <w:rsid w:val="00CA200F"/>
    <w:rsid w:val="00CA2027"/>
    <w:rsid w:val="00CA2033"/>
    <w:rsid w:val="00CA21DE"/>
    <w:rsid w:val="00CA2315"/>
    <w:rsid w:val="00CA233C"/>
    <w:rsid w:val="00CA23B8"/>
    <w:rsid w:val="00CA25BB"/>
    <w:rsid w:val="00CA261C"/>
    <w:rsid w:val="00CA265D"/>
    <w:rsid w:val="00CA2663"/>
    <w:rsid w:val="00CA2741"/>
    <w:rsid w:val="00CA2871"/>
    <w:rsid w:val="00CA28D3"/>
    <w:rsid w:val="00CA28D4"/>
    <w:rsid w:val="00CA28D5"/>
    <w:rsid w:val="00CA2AE3"/>
    <w:rsid w:val="00CA2AEA"/>
    <w:rsid w:val="00CA2BEB"/>
    <w:rsid w:val="00CA2C77"/>
    <w:rsid w:val="00CA2C8F"/>
    <w:rsid w:val="00CA2F3B"/>
    <w:rsid w:val="00CA301F"/>
    <w:rsid w:val="00CA30C6"/>
    <w:rsid w:val="00CA30FF"/>
    <w:rsid w:val="00CA329A"/>
    <w:rsid w:val="00CA3347"/>
    <w:rsid w:val="00CA34C7"/>
    <w:rsid w:val="00CA34F4"/>
    <w:rsid w:val="00CA357E"/>
    <w:rsid w:val="00CA3740"/>
    <w:rsid w:val="00CA37EC"/>
    <w:rsid w:val="00CA38A6"/>
    <w:rsid w:val="00CA3901"/>
    <w:rsid w:val="00CA3A17"/>
    <w:rsid w:val="00CA3A50"/>
    <w:rsid w:val="00CA3A9C"/>
    <w:rsid w:val="00CA3C19"/>
    <w:rsid w:val="00CA3C4E"/>
    <w:rsid w:val="00CA3CC0"/>
    <w:rsid w:val="00CA3DA8"/>
    <w:rsid w:val="00CA3E5C"/>
    <w:rsid w:val="00CA3F20"/>
    <w:rsid w:val="00CA4041"/>
    <w:rsid w:val="00CA404E"/>
    <w:rsid w:val="00CA4054"/>
    <w:rsid w:val="00CA416B"/>
    <w:rsid w:val="00CA4220"/>
    <w:rsid w:val="00CA422C"/>
    <w:rsid w:val="00CA43EC"/>
    <w:rsid w:val="00CA444F"/>
    <w:rsid w:val="00CA44E7"/>
    <w:rsid w:val="00CA4670"/>
    <w:rsid w:val="00CA4725"/>
    <w:rsid w:val="00CA4780"/>
    <w:rsid w:val="00CA47B0"/>
    <w:rsid w:val="00CA48B8"/>
    <w:rsid w:val="00CA48D3"/>
    <w:rsid w:val="00CA498A"/>
    <w:rsid w:val="00CA4A3D"/>
    <w:rsid w:val="00CA4AB5"/>
    <w:rsid w:val="00CA4C95"/>
    <w:rsid w:val="00CA4CFC"/>
    <w:rsid w:val="00CA4D45"/>
    <w:rsid w:val="00CA4DD8"/>
    <w:rsid w:val="00CA4E9D"/>
    <w:rsid w:val="00CA4FCE"/>
    <w:rsid w:val="00CA5001"/>
    <w:rsid w:val="00CA5007"/>
    <w:rsid w:val="00CA5008"/>
    <w:rsid w:val="00CA5041"/>
    <w:rsid w:val="00CA510A"/>
    <w:rsid w:val="00CA519D"/>
    <w:rsid w:val="00CA519E"/>
    <w:rsid w:val="00CA51FF"/>
    <w:rsid w:val="00CA5245"/>
    <w:rsid w:val="00CA539A"/>
    <w:rsid w:val="00CA5419"/>
    <w:rsid w:val="00CA5477"/>
    <w:rsid w:val="00CA54D6"/>
    <w:rsid w:val="00CA55FD"/>
    <w:rsid w:val="00CA5614"/>
    <w:rsid w:val="00CA5622"/>
    <w:rsid w:val="00CA564F"/>
    <w:rsid w:val="00CA56A9"/>
    <w:rsid w:val="00CA575E"/>
    <w:rsid w:val="00CA5876"/>
    <w:rsid w:val="00CA5A5B"/>
    <w:rsid w:val="00CA5BDC"/>
    <w:rsid w:val="00CA5DB2"/>
    <w:rsid w:val="00CA5E99"/>
    <w:rsid w:val="00CA5EBF"/>
    <w:rsid w:val="00CA5F6B"/>
    <w:rsid w:val="00CA5FE6"/>
    <w:rsid w:val="00CA6265"/>
    <w:rsid w:val="00CA62C3"/>
    <w:rsid w:val="00CA654C"/>
    <w:rsid w:val="00CA66A7"/>
    <w:rsid w:val="00CA67AB"/>
    <w:rsid w:val="00CA68EE"/>
    <w:rsid w:val="00CA6918"/>
    <w:rsid w:val="00CA6993"/>
    <w:rsid w:val="00CA69A3"/>
    <w:rsid w:val="00CA6B3E"/>
    <w:rsid w:val="00CA6BA0"/>
    <w:rsid w:val="00CA6BA8"/>
    <w:rsid w:val="00CA6D03"/>
    <w:rsid w:val="00CA6DD4"/>
    <w:rsid w:val="00CA708E"/>
    <w:rsid w:val="00CA71DD"/>
    <w:rsid w:val="00CA71F4"/>
    <w:rsid w:val="00CA723E"/>
    <w:rsid w:val="00CA729B"/>
    <w:rsid w:val="00CA730B"/>
    <w:rsid w:val="00CA735F"/>
    <w:rsid w:val="00CA7360"/>
    <w:rsid w:val="00CA7362"/>
    <w:rsid w:val="00CA7645"/>
    <w:rsid w:val="00CA7658"/>
    <w:rsid w:val="00CA76E1"/>
    <w:rsid w:val="00CA781C"/>
    <w:rsid w:val="00CA787C"/>
    <w:rsid w:val="00CA78DB"/>
    <w:rsid w:val="00CA78EB"/>
    <w:rsid w:val="00CA7B09"/>
    <w:rsid w:val="00CA7B45"/>
    <w:rsid w:val="00CA7C00"/>
    <w:rsid w:val="00CA7C13"/>
    <w:rsid w:val="00CA7C6D"/>
    <w:rsid w:val="00CA7CAA"/>
    <w:rsid w:val="00CA7CAC"/>
    <w:rsid w:val="00CA7CE4"/>
    <w:rsid w:val="00CA7DB5"/>
    <w:rsid w:val="00CA7E71"/>
    <w:rsid w:val="00CA7EC7"/>
    <w:rsid w:val="00CA7EF4"/>
    <w:rsid w:val="00CB0068"/>
    <w:rsid w:val="00CB016D"/>
    <w:rsid w:val="00CB01DB"/>
    <w:rsid w:val="00CB0394"/>
    <w:rsid w:val="00CB07C2"/>
    <w:rsid w:val="00CB0819"/>
    <w:rsid w:val="00CB0862"/>
    <w:rsid w:val="00CB08A6"/>
    <w:rsid w:val="00CB08CE"/>
    <w:rsid w:val="00CB09A4"/>
    <w:rsid w:val="00CB09D0"/>
    <w:rsid w:val="00CB0AE4"/>
    <w:rsid w:val="00CB0AEE"/>
    <w:rsid w:val="00CB0DFC"/>
    <w:rsid w:val="00CB0F7F"/>
    <w:rsid w:val="00CB0FE0"/>
    <w:rsid w:val="00CB1079"/>
    <w:rsid w:val="00CB10AB"/>
    <w:rsid w:val="00CB10D3"/>
    <w:rsid w:val="00CB1298"/>
    <w:rsid w:val="00CB12A5"/>
    <w:rsid w:val="00CB12D6"/>
    <w:rsid w:val="00CB1303"/>
    <w:rsid w:val="00CB153A"/>
    <w:rsid w:val="00CB1548"/>
    <w:rsid w:val="00CB15C7"/>
    <w:rsid w:val="00CB17B8"/>
    <w:rsid w:val="00CB1952"/>
    <w:rsid w:val="00CB1A06"/>
    <w:rsid w:val="00CB1B65"/>
    <w:rsid w:val="00CB1BB2"/>
    <w:rsid w:val="00CB1CAC"/>
    <w:rsid w:val="00CB1D65"/>
    <w:rsid w:val="00CB1DC8"/>
    <w:rsid w:val="00CB1F69"/>
    <w:rsid w:val="00CB1FCC"/>
    <w:rsid w:val="00CB1FEC"/>
    <w:rsid w:val="00CB217E"/>
    <w:rsid w:val="00CB23A0"/>
    <w:rsid w:val="00CB241A"/>
    <w:rsid w:val="00CB245D"/>
    <w:rsid w:val="00CB2567"/>
    <w:rsid w:val="00CB256A"/>
    <w:rsid w:val="00CB25BD"/>
    <w:rsid w:val="00CB267D"/>
    <w:rsid w:val="00CB26C7"/>
    <w:rsid w:val="00CB26DB"/>
    <w:rsid w:val="00CB2765"/>
    <w:rsid w:val="00CB285F"/>
    <w:rsid w:val="00CB2883"/>
    <w:rsid w:val="00CB28B9"/>
    <w:rsid w:val="00CB2A14"/>
    <w:rsid w:val="00CB2ADA"/>
    <w:rsid w:val="00CB2F2A"/>
    <w:rsid w:val="00CB3039"/>
    <w:rsid w:val="00CB30CA"/>
    <w:rsid w:val="00CB31BE"/>
    <w:rsid w:val="00CB3302"/>
    <w:rsid w:val="00CB3330"/>
    <w:rsid w:val="00CB334E"/>
    <w:rsid w:val="00CB33B0"/>
    <w:rsid w:val="00CB3437"/>
    <w:rsid w:val="00CB3547"/>
    <w:rsid w:val="00CB35A5"/>
    <w:rsid w:val="00CB35C9"/>
    <w:rsid w:val="00CB3641"/>
    <w:rsid w:val="00CB3806"/>
    <w:rsid w:val="00CB38AE"/>
    <w:rsid w:val="00CB398B"/>
    <w:rsid w:val="00CB3A2D"/>
    <w:rsid w:val="00CB3A67"/>
    <w:rsid w:val="00CB3A9A"/>
    <w:rsid w:val="00CB3AA8"/>
    <w:rsid w:val="00CB3C0B"/>
    <w:rsid w:val="00CB3DC9"/>
    <w:rsid w:val="00CB3DE4"/>
    <w:rsid w:val="00CB3E10"/>
    <w:rsid w:val="00CB3E6F"/>
    <w:rsid w:val="00CB3F32"/>
    <w:rsid w:val="00CB3FC4"/>
    <w:rsid w:val="00CB42F8"/>
    <w:rsid w:val="00CB45FB"/>
    <w:rsid w:val="00CB4604"/>
    <w:rsid w:val="00CB474A"/>
    <w:rsid w:val="00CB4761"/>
    <w:rsid w:val="00CB48A8"/>
    <w:rsid w:val="00CB49C3"/>
    <w:rsid w:val="00CB4A69"/>
    <w:rsid w:val="00CB4BFA"/>
    <w:rsid w:val="00CB4CD5"/>
    <w:rsid w:val="00CB4D85"/>
    <w:rsid w:val="00CB4E7F"/>
    <w:rsid w:val="00CB4EF4"/>
    <w:rsid w:val="00CB4F9F"/>
    <w:rsid w:val="00CB4FA2"/>
    <w:rsid w:val="00CB501A"/>
    <w:rsid w:val="00CB5102"/>
    <w:rsid w:val="00CB5120"/>
    <w:rsid w:val="00CB520E"/>
    <w:rsid w:val="00CB5268"/>
    <w:rsid w:val="00CB53BC"/>
    <w:rsid w:val="00CB53FE"/>
    <w:rsid w:val="00CB5577"/>
    <w:rsid w:val="00CB55AE"/>
    <w:rsid w:val="00CB5722"/>
    <w:rsid w:val="00CB57B0"/>
    <w:rsid w:val="00CB57D8"/>
    <w:rsid w:val="00CB5904"/>
    <w:rsid w:val="00CB5943"/>
    <w:rsid w:val="00CB5944"/>
    <w:rsid w:val="00CB5B1A"/>
    <w:rsid w:val="00CB5CB5"/>
    <w:rsid w:val="00CB5D5E"/>
    <w:rsid w:val="00CB5DB1"/>
    <w:rsid w:val="00CB5DD4"/>
    <w:rsid w:val="00CB5DE6"/>
    <w:rsid w:val="00CB5FBD"/>
    <w:rsid w:val="00CB5FDB"/>
    <w:rsid w:val="00CB61F0"/>
    <w:rsid w:val="00CB6317"/>
    <w:rsid w:val="00CB637D"/>
    <w:rsid w:val="00CB6432"/>
    <w:rsid w:val="00CB6476"/>
    <w:rsid w:val="00CB64B2"/>
    <w:rsid w:val="00CB6532"/>
    <w:rsid w:val="00CB6785"/>
    <w:rsid w:val="00CB67E5"/>
    <w:rsid w:val="00CB68EB"/>
    <w:rsid w:val="00CB69E9"/>
    <w:rsid w:val="00CB6B01"/>
    <w:rsid w:val="00CB6B22"/>
    <w:rsid w:val="00CB6B65"/>
    <w:rsid w:val="00CB6BEE"/>
    <w:rsid w:val="00CB6BF6"/>
    <w:rsid w:val="00CB6C14"/>
    <w:rsid w:val="00CB6CD9"/>
    <w:rsid w:val="00CB70A1"/>
    <w:rsid w:val="00CB7103"/>
    <w:rsid w:val="00CB711A"/>
    <w:rsid w:val="00CB7121"/>
    <w:rsid w:val="00CB727C"/>
    <w:rsid w:val="00CB7338"/>
    <w:rsid w:val="00CB7394"/>
    <w:rsid w:val="00CB73B0"/>
    <w:rsid w:val="00CB76FA"/>
    <w:rsid w:val="00CB7832"/>
    <w:rsid w:val="00CB78FD"/>
    <w:rsid w:val="00CB7940"/>
    <w:rsid w:val="00CB7962"/>
    <w:rsid w:val="00CB7B2F"/>
    <w:rsid w:val="00CB7B75"/>
    <w:rsid w:val="00CB7CD2"/>
    <w:rsid w:val="00CB7D43"/>
    <w:rsid w:val="00CB7DD2"/>
    <w:rsid w:val="00CB7DE9"/>
    <w:rsid w:val="00CB7E85"/>
    <w:rsid w:val="00CB7EDA"/>
    <w:rsid w:val="00CB7F23"/>
    <w:rsid w:val="00CB7F5F"/>
    <w:rsid w:val="00CC006E"/>
    <w:rsid w:val="00CC007E"/>
    <w:rsid w:val="00CC0126"/>
    <w:rsid w:val="00CC02A2"/>
    <w:rsid w:val="00CC047C"/>
    <w:rsid w:val="00CC0536"/>
    <w:rsid w:val="00CC0581"/>
    <w:rsid w:val="00CC05E0"/>
    <w:rsid w:val="00CC07CE"/>
    <w:rsid w:val="00CC08FA"/>
    <w:rsid w:val="00CC099C"/>
    <w:rsid w:val="00CC09FE"/>
    <w:rsid w:val="00CC0ABA"/>
    <w:rsid w:val="00CC0AFC"/>
    <w:rsid w:val="00CC0B72"/>
    <w:rsid w:val="00CC0B8D"/>
    <w:rsid w:val="00CC0BB3"/>
    <w:rsid w:val="00CC0E07"/>
    <w:rsid w:val="00CC0E16"/>
    <w:rsid w:val="00CC0EA4"/>
    <w:rsid w:val="00CC0F0F"/>
    <w:rsid w:val="00CC0FA8"/>
    <w:rsid w:val="00CC1033"/>
    <w:rsid w:val="00CC1481"/>
    <w:rsid w:val="00CC16E3"/>
    <w:rsid w:val="00CC1724"/>
    <w:rsid w:val="00CC175C"/>
    <w:rsid w:val="00CC1847"/>
    <w:rsid w:val="00CC1A59"/>
    <w:rsid w:val="00CC1B39"/>
    <w:rsid w:val="00CC1B5B"/>
    <w:rsid w:val="00CC1B72"/>
    <w:rsid w:val="00CC1BFA"/>
    <w:rsid w:val="00CC1C42"/>
    <w:rsid w:val="00CC1CB8"/>
    <w:rsid w:val="00CC1D3B"/>
    <w:rsid w:val="00CC1D97"/>
    <w:rsid w:val="00CC1ED2"/>
    <w:rsid w:val="00CC2000"/>
    <w:rsid w:val="00CC237F"/>
    <w:rsid w:val="00CC25FE"/>
    <w:rsid w:val="00CC2713"/>
    <w:rsid w:val="00CC275D"/>
    <w:rsid w:val="00CC27C6"/>
    <w:rsid w:val="00CC27D4"/>
    <w:rsid w:val="00CC287B"/>
    <w:rsid w:val="00CC291C"/>
    <w:rsid w:val="00CC2926"/>
    <w:rsid w:val="00CC2931"/>
    <w:rsid w:val="00CC2A0E"/>
    <w:rsid w:val="00CC2B67"/>
    <w:rsid w:val="00CC2C8F"/>
    <w:rsid w:val="00CC2C9E"/>
    <w:rsid w:val="00CC2CB3"/>
    <w:rsid w:val="00CC2E9E"/>
    <w:rsid w:val="00CC2E9F"/>
    <w:rsid w:val="00CC2FBC"/>
    <w:rsid w:val="00CC312B"/>
    <w:rsid w:val="00CC31C5"/>
    <w:rsid w:val="00CC31D1"/>
    <w:rsid w:val="00CC31FA"/>
    <w:rsid w:val="00CC323A"/>
    <w:rsid w:val="00CC3245"/>
    <w:rsid w:val="00CC3247"/>
    <w:rsid w:val="00CC329C"/>
    <w:rsid w:val="00CC32BD"/>
    <w:rsid w:val="00CC3360"/>
    <w:rsid w:val="00CC3396"/>
    <w:rsid w:val="00CC3416"/>
    <w:rsid w:val="00CC343B"/>
    <w:rsid w:val="00CC348B"/>
    <w:rsid w:val="00CC35EA"/>
    <w:rsid w:val="00CC3642"/>
    <w:rsid w:val="00CC3776"/>
    <w:rsid w:val="00CC3814"/>
    <w:rsid w:val="00CC381B"/>
    <w:rsid w:val="00CC3848"/>
    <w:rsid w:val="00CC38F2"/>
    <w:rsid w:val="00CC3939"/>
    <w:rsid w:val="00CC393A"/>
    <w:rsid w:val="00CC3A90"/>
    <w:rsid w:val="00CC3AA1"/>
    <w:rsid w:val="00CC3BA0"/>
    <w:rsid w:val="00CC3BEC"/>
    <w:rsid w:val="00CC3CAE"/>
    <w:rsid w:val="00CC3CD6"/>
    <w:rsid w:val="00CC3CE4"/>
    <w:rsid w:val="00CC3D5E"/>
    <w:rsid w:val="00CC3DAC"/>
    <w:rsid w:val="00CC3E2F"/>
    <w:rsid w:val="00CC3EA0"/>
    <w:rsid w:val="00CC412A"/>
    <w:rsid w:val="00CC416F"/>
    <w:rsid w:val="00CC418A"/>
    <w:rsid w:val="00CC4280"/>
    <w:rsid w:val="00CC44B3"/>
    <w:rsid w:val="00CC455B"/>
    <w:rsid w:val="00CC4754"/>
    <w:rsid w:val="00CC47D8"/>
    <w:rsid w:val="00CC4804"/>
    <w:rsid w:val="00CC49AB"/>
    <w:rsid w:val="00CC4A5B"/>
    <w:rsid w:val="00CC4AB5"/>
    <w:rsid w:val="00CC4BC0"/>
    <w:rsid w:val="00CC4C12"/>
    <w:rsid w:val="00CC4CE9"/>
    <w:rsid w:val="00CC4D72"/>
    <w:rsid w:val="00CC4F52"/>
    <w:rsid w:val="00CC5031"/>
    <w:rsid w:val="00CC527A"/>
    <w:rsid w:val="00CC527C"/>
    <w:rsid w:val="00CC529D"/>
    <w:rsid w:val="00CC52C2"/>
    <w:rsid w:val="00CC541C"/>
    <w:rsid w:val="00CC5546"/>
    <w:rsid w:val="00CC5596"/>
    <w:rsid w:val="00CC5632"/>
    <w:rsid w:val="00CC56EE"/>
    <w:rsid w:val="00CC5750"/>
    <w:rsid w:val="00CC5801"/>
    <w:rsid w:val="00CC5988"/>
    <w:rsid w:val="00CC5CEC"/>
    <w:rsid w:val="00CC5CF7"/>
    <w:rsid w:val="00CC5D22"/>
    <w:rsid w:val="00CC5F10"/>
    <w:rsid w:val="00CC5FC1"/>
    <w:rsid w:val="00CC6103"/>
    <w:rsid w:val="00CC6131"/>
    <w:rsid w:val="00CC61A2"/>
    <w:rsid w:val="00CC61D7"/>
    <w:rsid w:val="00CC6215"/>
    <w:rsid w:val="00CC6375"/>
    <w:rsid w:val="00CC6376"/>
    <w:rsid w:val="00CC67B1"/>
    <w:rsid w:val="00CC67B4"/>
    <w:rsid w:val="00CC6820"/>
    <w:rsid w:val="00CC69A5"/>
    <w:rsid w:val="00CC6A10"/>
    <w:rsid w:val="00CC6B6C"/>
    <w:rsid w:val="00CC6BA7"/>
    <w:rsid w:val="00CC6C11"/>
    <w:rsid w:val="00CC6C1A"/>
    <w:rsid w:val="00CC6CF8"/>
    <w:rsid w:val="00CC6D5E"/>
    <w:rsid w:val="00CC6E8E"/>
    <w:rsid w:val="00CC6F29"/>
    <w:rsid w:val="00CC7136"/>
    <w:rsid w:val="00CC718F"/>
    <w:rsid w:val="00CC7227"/>
    <w:rsid w:val="00CC724E"/>
    <w:rsid w:val="00CC7325"/>
    <w:rsid w:val="00CC7360"/>
    <w:rsid w:val="00CC7503"/>
    <w:rsid w:val="00CC7596"/>
    <w:rsid w:val="00CC75FD"/>
    <w:rsid w:val="00CC7628"/>
    <w:rsid w:val="00CC7976"/>
    <w:rsid w:val="00CC7A5C"/>
    <w:rsid w:val="00CC7A79"/>
    <w:rsid w:val="00CC7E2A"/>
    <w:rsid w:val="00CC7FA5"/>
    <w:rsid w:val="00CC7FEA"/>
    <w:rsid w:val="00CD007D"/>
    <w:rsid w:val="00CD0200"/>
    <w:rsid w:val="00CD02D9"/>
    <w:rsid w:val="00CD0350"/>
    <w:rsid w:val="00CD03F9"/>
    <w:rsid w:val="00CD04AF"/>
    <w:rsid w:val="00CD052F"/>
    <w:rsid w:val="00CD053F"/>
    <w:rsid w:val="00CD0549"/>
    <w:rsid w:val="00CD061C"/>
    <w:rsid w:val="00CD06A3"/>
    <w:rsid w:val="00CD077B"/>
    <w:rsid w:val="00CD083E"/>
    <w:rsid w:val="00CD0883"/>
    <w:rsid w:val="00CD0997"/>
    <w:rsid w:val="00CD0A26"/>
    <w:rsid w:val="00CD0A6D"/>
    <w:rsid w:val="00CD0C80"/>
    <w:rsid w:val="00CD0FE9"/>
    <w:rsid w:val="00CD101A"/>
    <w:rsid w:val="00CD1065"/>
    <w:rsid w:val="00CD1195"/>
    <w:rsid w:val="00CD119D"/>
    <w:rsid w:val="00CD11EF"/>
    <w:rsid w:val="00CD125A"/>
    <w:rsid w:val="00CD1326"/>
    <w:rsid w:val="00CD138A"/>
    <w:rsid w:val="00CD161D"/>
    <w:rsid w:val="00CD167C"/>
    <w:rsid w:val="00CD172D"/>
    <w:rsid w:val="00CD1797"/>
    <w:rsid w:val="00CD18BD"/>
    <w:rsid w:val="00CD1984"/>
    <w:rsid w:val="00CD1BCD"/>
    <w:rsid w:val="00CD1CE6"/>
    <w:rsid w:val="00CD1CF9"/>
    <w:rsid w:val="00CD1D2E"/>
    <w:rsid w:val="00CD1D80"/>
    <w:rsid w:val="00CD1ED2"/>
    <w:rsid w:val="00CD1FC9"/>
    <w:rsid w:val="00CD217C"/>
    <w:rsid w:val="00CD21F1"/>
    <w:rsid w:val="00CD2359"/>
    <w:rsid w:val="00CD2390"/>
    <w:rsid w:val="00CD2521"/>
    <w:rsid w:val="00CD2573"/>
    <w:rsid w:val="00CD273E"/>
    <w:rsid w:val="00CD2777"/>
    <w:rsid w:val="00CD28AC"/>
    <w:rsid w:val="00CD291E"/>
    <w:rsid w:val="00CD2A46"/>
    <w:rsid w:val="00CD2B4F"/>
    <w:rsid w:val="00CD2B58"/>
    <w:rsid w:val="00CD2D6F"/>
    <w:rsid w:val="00CD2DDB"/>
    <w:rsid w:val="00CD2E48"/>
    <w:rsid w:val="00CD2FE8"/>
    <w:rsid w:val="00CD30F7"/>
    <w:rsid w:val="00CD319B"/>
    <w:rsid w:val="00CD3251"/>
    <w:rsid w:val="00CD32D3"/>
    <w:rsid w:val="00CD3330"/>
    <w:rsid w:val="00CD3500"/>
    <w:rsid w:val="00CD351F"/>
    <w:rsid w:val="00CD35AD"/>
    <w:rsid w:val="00CD3619"/>
    <w:rsid w:val="00CD3644"/>
    <w:rsid w:val="00CD3691"/>
    <w:rsid w:val="00CD36BF"/>
    <w:rsid w:val="00CD37C7"/>
    <w:rsid w:val="00CD38AF"/>
    <w:rsid w:val="00CD3933"/>
    <w:rsid w:val="00CD39AA"/>
    <w:rsid w:val="00CD3A37"/>
    <w:rsid w:val="00CD3A39"/>
    <w:rsid w:val="00CD3C89"/>
    <w:rsid w:val="00CD3D9D"/>
    <w:rsid w:val="00CD3DF8"/>
    <w:rsid w:val="00CD3E25"/>
    <w:rsid w:val="00CD3ECD"/>
    <w:rsid w:val="00CD3F6D"/>
    <w:rsid w:val="00CD3F77"/>
    <w:rsid w:val="00CD401E"/>
    <w:rsid w:val="00CD4035"/>
    <w:rsid w:val="00CD409C"/>
    <w:rsid w:val="00CD4126"/>
    <w:rsid w:val="00CD414C"/>
    <w:rsid w:val="00CD4226"/>
    <w:rsid w:val="00CD436E"/>
    <w:rsid w:val="00CD443B"/>
    <w:rsid w:val="00CD4559"/>
    <w:rsid w:val="00CD4682"/>
    <w:rsid w:val="00CD46BC"/>
    <w:rsid w:val="00CD4840"/>
    <w:rsid w:val="00CD4C41"/>
    <w:rsid w:val="00CD4CE1"/>
    <w:rsid w:val="00CD4EE3"/>
    <w:rsid w:val="00CD4FCA"/>
    <w:rsid w:val="00CD4FF5"/>
    <w:rsid w:val="00CD50F7"/>
    <w:rsid w:val="00CD5109"/>
    <w:rsid w:val="00CD515B"/>
    <w:rsid w:val="00CD53F2"/>
    <w:rsid w:val="00CD543F"/>
    <w:rsid w:val="00CD5495"/>
    <w:rsid w:val="00CD5705"/>
    <w:rsid w:val="00CD58FA"/>
    <w:rsid w:val="00CD5A1C"/>
    <w:rsid w:val="00CD5A7F"/>
    <w:rsid w:val="00CD5C3F"/>
    <w:rsid w:val="00CD5E42"/>
    <w:rsid w:val="00CD5F27"/>
    <w:rsid w:val="00CD615C"/>
    <w:rsid w:val="00CD6228"/>
    <w:rsid w:val="00CD6315"/>
    <w:rsid w:val="00CD64DF"/>
    <w:rsid w:val="00CD650A"/>
    <w:rsid w:val="00CD6541"/>
    <w:rsid w:val="00CD65AA"/>
    <w:rsid w:val="00CD677C"/>
    <w:rsid w:val="00CD682F"/>
    <w:rsid w:val="00CD69B7"/>
    <w:rsid w:val="00CD6A3A"/>
    <w:rsid w:val="00CD6AAD"/>
    <w:rsid w:val="00CD6ADC"/>
    <w:rsid w:val="00CD6C7C"/>
    <w:rsid w:val="00CD6CD8"/>
    <w:rsid w:val="00CD6E03"/>
    <w:rsid w:val="00CD6E4D"/>
    <w:rsid w:val="00CD70C0"/>
    <w:rsid w:val="00CD70F6"/>
    <w:rsid w:val="00CD7132"/>
    <w:rsid w:val="00CD718D"/>
    <w:rsid w:val="00CD7193"/>
    <w:rsid w:val="00CD7240"/>
    <w:rsid w:val="00CD74BB"/>
    <w:rsid w:val="00CD74C8"/>
    <w:rsid w:val="00CD74D5"/>
    <w:rsid w:val="00CD766A"/>
    <w:rsid w:val="00CD768E"/>
    <w:rsid w:val="00CD77A3"/>
    <w:rsid w:val="00CD7A41"/>
    <w:rsid w:val="00CD7B52"/>
    <w:rsid w:val="00CD7CC5"/>
    <w:rsid w:val="00CD7D6F"/>
    <w:rsid w:val="00CD7DF7"/>
    <w:rsid w:val="00CD7F5B"/>
    <w:rsid w:val="00CE0059"/>
    <w:rsid w:val="00CE01D9"/>
    <w:rsid w:val="00CE02AF"/>
    <w:rsid w:val="00CE02F1"/>
    <w:rsid w:val="00CE0398"/>
    <w:rsid w:val="00CE04CF"/>
    <w:rsid w:val="00CE06ED"/>
    <w:rsid w:val="00CE0717"/>
    <w:rsid w:val="00CE0B23"/>
    <w:rsid w:val="00CE0B98"/>
    <w:rsid w:val="00CE0C64"/>
    <w:rsid w:val="00CE0C77"/>
    <w:rsid w:val="00CE0CF5"/>
    <w:rsid w:val="00CE0D16"/>
    <w:rsid w:val="00CE0E60"/>
    <w:rsid w:val="00CE0E79"/>
    <w:rsid w:val="00CE0EB2"/>
    <w:rsid w:val="00CE1001"/>
    <w:rsid w:val="00CE1087"/>
    <w:rsid w:val="00CE1191"/>
    <w:rsid w:val="00CE1366"/>
    <w:rsid w:val="00CE1464"/>
    <w:rsid w:val="00CE14A2"/>
    <w:rsid w:val="00CE1635"/>
    <w:rsid w:val="00CE16FB"/>
    <w:rsid w:val="00CE1728"/>
    <w:rsid w:val="00CE1767"/>
    <w:rsid w:val="00CE17B4"/>
    <w:rsid w:val="00CE182A"/>
    <w:rsid w:val="00CE1840"/>
    <w:rsid w:val="00CE184E"/>
    <w:rsid w:val="00CE1876"/>
    <w:rsid w:val="00CE198A"/>
    <w:rsid w:val="00CE1A2D"/>
    <w:rsid w:val="00CE1B02"/>
    <w:rsid w:val="00CE1C40"/>
    <w:rsid w:val="00CE1DE4"/>
    <w:rsid w:val="00CE1E5D"/>
    <w:rsid w:val="00CE1E74"/>
    <w:rsid w:val="00CE1EA4"/>
    <w:rsid w:val="00CE1EB8"/>
    <w:rsid w:val="00CE1EC9"/>
    <w:rsid w:val="00CE2000"/>
    <w:rsid w:val="00CE207B"/>
    <w:rsid w:val="00CE20C8"/>
    <w:rsid w:val="00CE20F9"/>
    <w:rsid w:val="00CE2178"/>
    <w:rsid w:val="00CE222C"/>
    <w:rsid w:val="00CE226B"/>
    <w:rsid w:val="00CE24A6"/>
    <w:rsid w:val="00CE2527"/>
    <w:rsid w:val="00CE255D"/>
    <w:rsid w:val="00CE257B"/>
    <w:rsid w:val="00CE268C"/>
    <w:rsid w:val="00CE26A1"/>
    <w:rsid w:val="00CE26BA"/>
    <w:rsid w:val="00CE295C"/>
    <w:rsid w:val="00CE2961"/>
    <w:rsid w:val="00CE2C7B"/>
    <w:rsid w:val="00CE2CE0"/>
    <w:rsid w:val="00CE2CFA"/>
    <w:rsid w:val="00CE2D33"/>
    <w:rsid w:val="00CE2D67"/>
    <w:rsid w:val="00CE2E03"/>
    <w:rsid w:val="00CE2EA1"/>
    <w:rsid w:val="00CE2F04"/>
    <w:rsid w:val="00CE2F75"/>
    <w:rsid w:val="00CE30A8"/>
    <w:rsid w:val="00CE31E5"/>
    <w:rsid w:val="00CE355A"/>
    <w:rsid w:val="00CE36B0"/>
    <w:rsid w:val="00CE382C"/>
    <w:rsid w:val="00CE38C8"/>
    <w:rsid w:val="00CE3911"/>
    <w:rsid w:val="00CE3941"/>
    <w:rsid w:val="00CE3979"/>
    <w:rsid w:val="00CE3A6E"/>
    <w:rsid w:val="00CE3A7F"/>
    <w:rsid w:val="00CE3ADE"/>
    <w:rsid w:val="00CE3B27"/>
    <w:rsid w:val="00CE3C14"/>
    <w:rsid w:val="00CE3CB5"/>
    <w:rsid w:val="00CE3DD8"/>
    <w:rsid w:val="00CE3E6B"/>
    <w:rsid w:val="00CE3ED9"/>
    <w:rsid w:val="00CE3FF7"/>
    <w:rsid w:val="00CE4020"/>
    <w:rsid w:val="00CE4055"/>
    <w:rsid w:val="00CE4061"/>
    <w:rsid w:val="00CE415C"/>
    <w:rsid w:val="00CE4381"/>
    <w:rsid w:val="00CE4389"/>
    <w:rsid w:val="00CE43F8"/>
    <w:rsid w:val="00CE441D"/>
    <w:rsid w:val="00CE45CF"/>
    <w:rsid w:val="00CE4608"/>
    <w:rsid w:val="00CE46B1"/>
    <w:rsid w:val="00CE472E"/>
    <w:rsid w:val="00CE4769"/>
    <w:rsid w:val="00CE48C0"/>
    <w:rsid w:val="00CE4A2F"/>
    <w:rsid w:val="00CE4A77"/>
    <w:rsid w:val="00CE4AFE"/>
    <w:rsid w:val="00CE4DFA"/>
    <w:rsid w:val="00CE4E12"/>
    <w:rsid w:val="00CE4E5C"/>
    <w:rsid w:val="00CE5009"/>
    <w:rsid w:val="00CE5129"/>
    <w:rsid w:val="00CE524F"/>
    <w:rsid w:val="00CE542E"/>
    <w:rsid w:val="00CE5436"/>
    <w:rsid w:val="00CE543C"/>
    <w:rsid w:val="00CE5450"/>
    <w:rsid w:val="00CE54D4"/>
    <w:rsid w:val="00CE5515"/>
    <w:rsid w:val="00CE566E"/>
    <w:rsid w:val="00CE58CC"/>
    <w:rsid w:val="00CE59F7"/>
    <w:rsid w:val="00CE5A31"/>
    <w:rsid w:val="00CE5A44"/>
    <w:rsid w:val="00CE5BCC"/>
    <w:rsid w:val="00CE5BED"/>
    <w:rsid w:val="00CE5C40"/>
    <w:rsid w:val="00CE5F0E"/>
    <w:rsid w:val="00CE5F16"/>
    <w:rsid w:val="00CE614F"/>
    <w:rsid w:val="00CE6170"/>
    <w:rsid w:val="00CE617D"/>
    <w:rsid w:val="00CE61B9"/>
    <w:rsid w:val="00CE6274"/>
    <w:rsid w:val="00CE62AF"/>
    <w:rsid w:val="00CE651C"/>
    <w:rsid w:val="00CE652C"/>
    <w:rsid w:val="00CE656F"/>
    <w:rsid w:val="00CE6744"/>
    <w:rsid w:val="00CE6848"/>
    <w:rsid w:val="00CE684F"/>
    <w:rsid w:val="00CE689F"/>
    <w:rsid w:val="00CE6998"/>
    <w:rsid w:val="00CE69E2"/>
    <w:rsid w:val="00CE6B15"/>
    <w:rsid w:val="00CE6B4C"/>
    <w:rsid w:val="00CE6B83"/>
    <w:rsid w:val="00CE6BF4"/>
    <w:rsid w:val="00CE6BFF"/>
    <w:rsid w:val="00CE6D83"/>
    <w:rsid w:val="00CE6E4C"/>
    <w:rsid w:val="00CE6ECF"/>
    <w:rsid w:val="00CE6F3B"/>
    <w:rsid w:val="00CE7065"/>
    <w:rsid w:val="00CE7152"/>
    <w:rsid w:val="00CE7237"/>
    <w:rsid w:val="00CE73F0"/>
    <w:rsid w:val="00CE7463"/>
    <w:rsid w:val="00CE7489"/>
    <w:rsid w:val="00CE74F4"/>
    <w:rsid w:val="00CE764A"/>
    <w:rsid w:val="00CE76A3"/>
    <w:rsid w:val="00CE77B6"/>
    <w:rsid w:val="00CE79BC"/>
    <w:rsid w:val="00CE79D9"/>
    <w:rsid w:val="00CE7A2C"/>
    <w:rsid w:val="00CE7A36"/>
    <w:rsid w:val="00CE7B89"/>
    <w:rsid w:val="00CE7C09"/>
    <w:rsid w:val="00CE7CA7"/>
    <w:rsid w:val="00CE7DED"/>
    <w:rsid w:val="00CE7EAA"/>
    <w:rsid w:val="00CE7ED8"/>
    <w:rsid w:val="00CE7F52"/>
    <w:rsid w:val="00CF00B2"/>
    <w:rsid w:val="00CF00DF"/>
    <w:rsid w:val="00CF025F"/>
    <w:rsid w:val="00CF0405"/>
    <w:rsid w:val="00CF04BC"/>
    <w:rsid w:val="00CF05C2"/>
    <w:rsid w:val="00CF068D"/>
    <w:rsid w:val="00CF06C9"/>
    <w:rsid w:val="00CF0737"/>
    <w:rsid w:val="00CF0780"/>
    <w:rsid w:val="00CF0794"/>
    <w:rsid w:val="00CF0864"/>
    <w:rsid w:val="00CF0917"/>
    <w:rsid w:val="00CF09D4"/>
    <w:rsid w:val="00CF0AC7"/>
    <w:rsid w:val="00CF0B72"/>
    <w:rsid w:val="00CF0D32"/>
    <w:rsid w:val="00CF0D39"/>
    <w:rsid w:val="00CF1014"/>
    <w:rsid w:val="00CF1033"/>
    <w:rsid w:val="00CF10A2"/>
    <w:rsid w:val="00CF1122"/>
    <w:rsid w:val="00CF1233"/>
    <w:rsid w:val="00CF12C4"/>
    <w:rsid w:val="00CF1461"/>
    <w:rsid w:val="00CF156C"/>
    <w:rsid w:val="00CF160E"/>
    <w:rsid w:val="00CF166D"/>
    <w:rsid w:val="00CF167B"/>
    <w:rsid w:val="00CF17B8"/>
    <w:rsid w:val="00CF180F"/>
    <w:rsid w:val="00CF190C"/>
    <w:rsid w:val="00CF1959"/>
    <w:rsid w:val="00CF195A"/>
    <w:rsid w:val="00CF1A04"/>
    <w:rsid w:val="00CF1A59"/>
    <w:rsid w:val="00CF1BC2"/>
    <w:rsid w:val="00CF1D05"/>
    <w:rsid w:val="00CF1D89"/>
    <w:rsid w:val="00CF1E50"/>
    <w:rsid w:val="00CF1F43"/>
    <w:rsid w:val="00CF1F80"/>
    <w:rsid w:val="00CF2013"/>
    <w:rsid w:val="00CF203D"/>
    <w:rsid w:val="00CF20F4"/>
    <w:rsid w:val="00CF219D"/>
    <w:rsid w:val="00CF22FA"/>
    <w:rsid w:val="00CF233E"/>
    <w:rsid w:val="00CF2428"/>
    <w:rsid w:val="00CF243B"/>
    <w:rsid w:val="00CF2477"/>
    <w:rsid w:val="00CF24C3"/>
    <w:rsid w:val="00CF2548"/>
    <w:rsid w:val="00CF25AA"/>
    <w:rsid w:val="00CF25E3"/>
    <w:rsid w:val="00CF2645"/>
    <w:rsid w:val="00CF27C9"/>
    <w:rsid w:val="00CF27E9"/>
    <w:rsid w:val="00CF280D"/>
    <w:rsid w:val="00CF282B"/>
    <w:rsid w:val="00CF28BF"/>
    <w:rsid w:val="00CF28C0"/>
    <w:rsid w:val="00CF2966"/>
    <w:rsid w:val="00CF29E7"/>
    <w:rsid w:val="00CF2A5B"/>
    <w:rsid w:val="00CF2B3D"/>
    <w:rsid w:val="00CF2B8D"/>
    <w:rsid w:val="00CF2BCA"/>
    <w:rsid w:val="00CF2C23"/>
    <w:rsid w:val="00CF2C59"/>
    <w:rsid w:val="00CF2E7C"/>
    <w:rsid w:val="00CF2F5F"/>
    <w:rsid w:val="00CF2F85"/>
    <w:rsid w:val="00CF2FB2"/>
    <w:rsid w:val="00CF30BD"/>
    <w:rsid w:val="00CF3217"/>
    <w:rsid w:val="00CF3226"/>
    <w:rsid w:val="00CF322E"/>
    <w:rsid w:val="00CF3327"/>
    <w:rsid w:val="00CF350F"/>
    <w:rsid w:val="00CF351F"/>
    <w:rsid w:val="00CF35E3"/>
    <w:rsid w:val="00CF373B"/>
    <w:rsid w:val="00CF3809"/>
    <w:rsid w:val="00CF381D"/>
    <w:rsid w:val="00CF386F"/>
    <w:rsid w:val="00CF38A2"/>
    <w:rsid w:val="00CF38ED"/>
    <w:rsid w:val="00CF397C"/>
    <w:rsid w:val="00CF3980"/>
    <w:rsid w:val="00CF39B1"/>
    <w:rsid w:val="00CF3A1B"/>
    <w:rsid w:val="00CF3A4E"/>
    <w:rsid w:val="00CF3AB6"/>
    <w:rsid w:val="00CF3AD3"/>
    <w:rsid w:val="00CF3B01"/>
    <w:rsid w:val="00CF3DF6"/>
    <w:rsid w:val="00CF4183"/>
    <w:rsid w:val="00CF41A9"/>
    <w:rsid w:val="00CF428F"/>
    <w:rsid w:val="00CF42B1"/>
    <w:rsid w:val="00CF4326"/>
    <w:rsid w:val="00CF436E"/>
    <w:rsid w:val="00CF448C"/>
    <w:rsid w:val="00CF44C9"/>
    <w:rsid w:val="00CF456B"/>
    <w:rsid w:val="00CF4612"/>
    <w:rsid w:val="00CF4625"/>
    <w:rsid w:val="00CF4674"/>
    <w:rsid w:val="00CF47D4"/>
    <w:rsid w:val="00CF48FB"/>
    <w:rsid w:val="00CF49E2"/>
    <w:rsid w:val="00CF4B3B"/>
    <w:rsid w:val="00CF4C37"/>
    <w:rsid w:val="00CF4C55"/>
    <w:rsid w:val="00CF4C73"/>
    <w:rsid w:val="00CF4D16"/>
    <w:rsid w:val="00CF4E12"/>
    <w:rsid w:val="00CF4F31"/>
    <w:rsid w:val="00CF5078"/>
    <w:rsid w:val="00CF517E"/>
    <w:rsid w:val="00CF51D3"/>
    <w:rsid w:val="00CF5261"/>
    <w:rsid w:val="00CF528A"/>
    <w:rsid w:val="00CF53AD"/>
    <w:rsid w:val="00CF556F"/>
    <w:rsid w:val="00CF567E"/>
    <w:rsid w:val="00CF5835"/>
    <w:rsid w:val="00CF5A22"/>
    <w:rsid w:val="00CF5AA2"/>
    <w:rsid w:val="00CF5AAB"/>
    <w:rsid w:val="00CF5B5F"/>
    <w:rsid w:val="00CF5CA2"/>
    <w:rsid w:val="00CF5CD7"/>
    <w:rsid w:val="00CF5D0A"/>
    <w:rsid w:val="00CF5D46"/>
    <w:rsid w:val="00CF5E82"/>
    <w:rsid w:val="00CF5F88"/>
    <w:rsid w:val="00CF5FD8"/>
    <w:rsid w:val="00CF6004"/>
    <w:rsid w:val="00CF62B9"/>
    <w:rsid w:val="00CF630E"/>
    <w:rsid w:val="00CF665D"/>
    <w:rsid w:val="00CF6775"/>
    <w:rsid w:val="00CF6799"/>
    <w:rsid w:val="00CF683E"/>
    <w:rsid w:val="00CF683F"/>
    <w:rsid w:val="00CF6853"/>
    <w:rsid w:val="00CF68C5"/>
    <w:rsid w:val="00CF695F"/>
    <w:rsid w:val="00CF6A82"/>
    <w:rsid w:val="00CF6B8A"/>
    <w:rsid w:val="00CF6C54"/>
    <w:rsid w:val="00CF6CCE"/>
    <w:rsid w:val="00CF6E6D"/>
    <w:rsid w:val="00CF6F81"/>
    <w:rsid w:val="00CF6FCF"/>
    <w:rsid w:val="00CF70A5"/>
    <w:rsid w:val="00CF70E8"/>
    <w:rsid w:val="00CF70FE"/>
    <w:rsid w:val="00CF7185"/>
    <w:rsid w:val="00CF7223"/>
    <w:rsid w:val="00CF7279"/>
    <w:rsid w:val="00CF7378"/>
    <w:rsid w:val="00CF7450"/>
    <w:rsid w:val="00CF782B"/>
    <w:rsid w:val="00CF7873"/>
    <w:rsid w:val="00CF7990"/>
    <w:rsid w:val="00CF7A56"/>
    <w:rsid w:val="00CF7A9A"/>
    <w:rsid w:val="00CF7A9C"/>
    <w:rsid w:val="00CF7A9F"/>
    <w:rsid w:val="00CF7B5E"/>
    <w:rsid w:val="00CF7C29"/>
    <w:rsid w:val="00CF7C54"/>
    <w:rsid w:val="00CF7D83"/>
    <w:rsid w:val="00CF7DEA"/>
    <w:rsid w:val="00CF7E9A"/>
    <w:rsid w:val="00CF7F50"/>
    <w:rsid w:val="00D00034"/>
    <w:rsid w:val="00D000A4"/>
    <w:rsid w:val="00D00136"/>
    <w:rsid w:val="00D0017D"/>
    <w:rsid w:val="00D001B2"/>
    <w:rsid w:val="00D002A2"/>
    <w:rsid w:val="00D002AB"/>
    <w:rsid w:val="00D002FB"/>
    <w:rsid w:val="00D0031D"/>
    <w:rsid w:val="00D0033E"/>
    <w:rsid w:val="00D00523"/>
    <w:rsid w:val="00D006EA"/>
    <w:rsid w:val="00D0075B"/>
    <w:rsid w:val="00D007D1"/>
    <w:rsid w:val="00D008C4"/>
    <w:rsid w:val="00D0091C"/>
    <w:rsid w:val="00D00968"/>
    <w:rsid w:val="00D00B53"/>
    <w:rsid w:val="00D00C24"/>
    <w:rsid w:val="00D00E56"/>
    <w:rsid w:val="00D00F7D"/>
    <w:rsid w:val="00D00FC1"/>
    <w:rsid w:val="00D010C7"/>
    <w:rsid w:val="00D010D5"/>
    <w:rsid w:val="00D0111C"/>
    <w:rsid w:val="00D01224"/>
    <w:rsid w:val="00D012E3"/>
    <w:rsid w:val="00D0139E"/>
    <w:rsid w:val="00D013AC"/>
    <w:rsid w:val="00D0148B"/>
    <w:rsid w:val="00D014AC"/>
    <w:rsid w:val="00D014BA"/>
    <w:rsid w:val="00D014DC"/>
    <w:rsid w:val="00D01528"/>
    <w:rsid w:val="00D01679"/>
    <w:rsid w:val="00D016D1"/>
    <w:rsid w:val="00D017EA"/>
    <w:rsid w:val="00D017FF"/>
    <w:rsid w:val="00D01836"/>
    <w:rsid w:val="00D01854"/>
    <w:rsid w:val="00D01885"/>
    <w:rsid w:val="00D018CA"/>
    <w:rsid w:val="00D01946"/>
    <w:rsid w:val="00D0195E"/>
    <w:rsid w:val="00D019C4"/>
    <w:rsid w:val="00D01A17"/>
    <w:rsid w:val="00D01A47"/>
    <w:rsid w:val="00D01ABB"/>
    <w:rsid w:val="00D01ABE"/>
    <w:rsid w:val="00D01ACA"/>
    <w:rsid w:val="00D01AEE"/>
    <w:rsid w:val="00D01AF6"/>
    <w:rsid w:val="00D01B6A"/>
    <w:rsid w:val="00D01C2C"/>
    <w:rsid w:val="00D01DC6"/>
    <w:rsid w:val="00D01E4A"/>
    <w:rsid w:val="00D01F94"/>
    <w:rsid w:val="00D02017"/>
    <w:rsid w:val="00D02027"/>
    <w:rsid w:val="00D021A2"/>
    <w:rsid w:val="00D02277"/>
    <w:rsid w:val="00D02280"/>
    <w:rsid w:val="00D022A9"/>
    <w:rsid w:val="00D023B1"/>
    <w:rsid w:val="00D023C2"/>
    <w:rsid w:val="00D0249D"/>
    <w:rsid w:val="00D02544"/>
    <w:rsid w:val="00D02545"/>
    <w:rsid w:val="00D025FA"/>
    <w:rsid w:val="00D0262E"/>
    <w:rsid w:val="00D0266A"/>
    <w:rsid w:val="00D02827"/>
    <w:rsid w:val="00D028B2"/>
    <w:rsid w:val="00D028DB"/>
    <w:rsid w:val="00D029AA"/>
    <w:rsid w:val="00D02ADD"/>
    <w:rsid w:val="00D02B08"/>
    <w:rsid w:val="00D02BAE"/>
    <w:rsid w:val="00D02BC9"/>
    <w:rsid w:val="00D02C68"/>
    <w:rsid w:val="00D02CD7"/>
    <w:rsid w:val="00D02CF1"/>
    <w:rsid w:val="00D02E98"/>
    <w:rsid w:val="00D02EE0"/>
    <w:rsid w:val="00D02F47"/>
    <w:rsid w:val="00D02F55"/>
    <w:rsid w:val="00D03186"/>
    <w:rsid w:val="00D0319A"/>
    <w:rsid w:val="00D031DF"/>
    <w:rsid w:val="00D0323F"/>
    <w:rsid w:val="00D03252"/>
    <w:rsid w:val="00D03444"/>
    <w:rsid w:val="00D03449"/>
    <w:rsid w:val="00D0347E"/>
    <w:rsid w:val="00D034C4"/>
    <w:rsid w:val="00D03506"/>
    <w:rsid w:val="00D03519"/>
    <w:rsid w:val="00D035B6"/>
    <w:rsid w:val="00D03602"/>
    <w:rsid w:val="00D0364F"/>
    <w:rsid w:val="00D03679"/>
    <w:rsid w:val="00D0370D"/>
    <w:rsid w:val="00D03789"/>
    <w:rsid w:val="00D037C8"/>
    <w:rsid w:val="00D03822"/>
    <w:rsid w:val="00D038D5"/>
    <w:rsid w:val="00D03977"/>
    <w:rsid w:val="00D03A43"/>
    <w:rsid w:val="00D03B2F"/>
    <w:rsid w:val="00D03C70"/>
    <w:rsid w:val="00D03D8D"/>
    <w:rsid w:val="00D03DB1"/>
    <w:rsid w:val="00D03F8F"/>
    <w:rsid w:val="00D03F9F"/>
    <w:rsid w:val="00D040A8"/>
    <w:rsid w:val="00D041DE"/>
    <w:rsid w:val="00D041F2"/>
    <w:rsid w:val="00D04286"/>
    <w:rsid w:val="00D044A9"/>
    <w:rsid w:val="00D044CE"/>
    <w:rsid w:val="00D0451D"/>
    <w:rsid w:val="00D04531"/>
    <w:rsid w:val="00D0454F"/>
    <w:rsid w:val="00D045DF"/>
    <w:rsid w:val="00D04688"/>
    <w:rsid w:val="00D0470D"/>
    <w:rsid w:val="00D04717"/>
    <w:rsid w:val="00D047C1"/>
    <w:rsid w:val="00D04839"/>
    <w:rsid w:val="00D049BF"/>
    <w:rsid w:val="00D04ADD"/>
    <w:rsid w:val="00D04BE7"/>
    <w:rsid w:val="00D04C6D"/>
    <w:rsid w:val="00D04D1A"/>
    <w:rsid w:val="00D04F0B"/>
    <w:rsid w:val="00D04F5A"/>
    <w:rsid w:val="00D04FA5"/>
    <w:rsid w:val="00D04FDF"/>
    <w:rsid w:val="00D0508E"/>
    <w:rsid w:val="00D05138"/>
    <w:rsid w:val="00D0540D"/>
    <w:rsid w:val="00D05413"/>
    <w:rsid w:val="00D0543C"/>
    <w:rsid w:val="00D05452"/>
    <w:rsid w:val="00D05511"/>
    <w:rsid w:val="00D055DF"/>
    <w:rsid w:val="00D0560E"/>
    <w:rsid w:val="00D05631"/>
    <w:rsid w:val="00D0567F"/>
    <w:rsid w:val="00D0570F"/>
    <w:rsid w:val="00D058D2"/>
    <w:rsid w:val="00D05935"/>
    <w:rsid w:val="00D0594E"/>
    <w:rsid w:val="00D05B23"/>
    <w:rsid w:val="00D05C35"/>
    <w:rsid w:val="00D05C3F"/>
    <w:rsid w:val="00D05D39"/>
    <w:rsid w:val="00D05D5A"/>
    <w:rsid w:val="00D05D6B"/>
    <w:rsid w:val="00D05E27"/>
    <w:rsid w:val="00D05E3D"/>
    <w:rsid w:val="00D06061"/>
    <w:rsid w:val="00D0612E"/>
    <w:rsid w:val="00D06139"/>
    <w:rsid w:val="00D0621C"/>
    <w:rsid w:val="00D065EF"/>
    <w:rsid w:val="00D06783"/>
    <w:rsid w:val="00D067AA"/>
    <w:rsid w:val="00D067C7"/>
    <w:rsid w:val="00D06833"/>
    <w:rsid w:val="00D06894"/>
    <w:rsid w:val="00D068B5"/>
    <w:rsid w:val="00D06A05"/>
    <w:rsid w:val="00D06AB4"/>
    <w:rsid w:val="00D06BA7"/>
    <w:rsid w:val="00D06C2C"/>
    <w:rsid w:val="00D06C7D"/>
    <w:rsid w:val="00D06CFE"/>
    <w:rsid w:val="00D06D0E"/>
    <w:rsid w:val="00D06D6D"/>
    <w:rsid w:val="00D06DE4"/>
    <w:rsid w:val="00D06E7E"/>
    <w:rsid w:val="00D06F52"/>
    <w:rsid w:val="00D06FF5"/>
    <w:rsid w:val="00D07095"/>
    <w:rsid w:val="00D070AA"/>
    <w:rsid w:val="00D070FE"/>
    <w:rsid w:val="00D07138"/>
    <w:rsid w:val="00D0718F"/>
    <w:rsid w:val="00D0720A"/>
    <w:rsid w:val="00D0727B"/>
    <w:rsid w:val="00D07426"/>
    <w:rsid w:val="00D074F5"/>
    <w:rsid w:val="00D075D9"/>
    <w:rsid w:val="00D07624"/>
    <w:rsid w:val="00D07656"/>
    <w:rsid w:val="00D07A08"/>
    <w:rsid w:val="00D07BC2"/>
    <w:rsid w:val="00D07BFA"/>
    <w:rsid w:val="00D07C5B"/>
    <w:rsid w:val="00D07CB8"/>
    <w:rsid w:val="00D07CF8"/>
    <w:rsid w:val="00D07D39"/>
    <w:rsid w:val="00D07DD6"/>
    <w:rsid w:val="00D07E58"/>
    <w:rsid w:val="00D07EDE"/>
    <w:rsid w:val="00D10434"/>
    <w:rsid w:val="00D1046B"/>
    <w:rsid w:val="00D1047C"/>
    <w:rsid w:val="00D10574"/>
    <w:rsid w:val="00D10975"/>
    <w:rsid w:val="00D109EC"/>
    <w:rsid w:val="00D10AF1"/>
    <w:rsid w:val="00D10B73"/>
    <w:rsid w:val="00D10C0C"/>
    <w:rsid w:val="00D10ED4"/>
    <w:rsid w:val="00D1100D"/>
    <w:rsid w:val="00D11079"/>
    <w:rsid w:val="00D11089"/>
    <w:rsid w:val="00D110BD"/>
    <w:rsid w:val="00D111F6"/>
    <w:rsid w:val="00D1127E"/>
    <w:rsid w:val="00D1128D"/>
    <w:rsid w:val="00D112F1"/>
    <w:rsid w:val="00D1137F"/>
    <w:rsid w:val="00D11713"/>
    <w:rsid w:val="00D117A1"/>
    <w:rsid w:val="00D11868"/>
    <w:rsid w:val="00D11B65"/>
    <w:rsid w:val="00D11C4C"/>
    <w:rsid w:val="00D11DDB"/>
    <w:rsid w:val="00D11E7A"/>
    <w:rsid w:val="00D11F3A"/>
    <w:rsid w:val="00D11FE2"/>
    <w:rsid w:val="00D11FEF"/>
    <w:rsid w:val="00D120C2"/>
    <w:rsid w:val="00D120D5"/>
    <w:rsid w:val="00D12159"/>
    <w:rsid w:val="00D121A2"/>
    <w:rsid w:val="00D121D6"/>
    <w:rsid w:val="00D12291"/>
    <w:rsid w:val="00D122D1"/>
    <w:rsid w:val="00D12343"/>
    <w:rsid w:val="00D123CD"/>
    <w:rsid w:val="00D123F8"/>
    <w:rsid w:val="00D1246D"/>
    <w:rsid w:val="00D1255F"/>
    <w:rsid w:val="00D126E3"/>
    <w:rsid w:val="00D12706"/>
    <w:rsid w:val="00D12802"/>
    <w:rsid w:val="00D12827"/>
    <w:rsid w:val="00D129A9"/>
    <w:rsid w:val="00D12A61"/>
    <w:rsid w:val="00D12B26"/>
    <w:rsid w:val="00D12C97"/>
    <w:rsid w:val="00D12CD7"/>
    <w:rsid w:val="00D12CEA"/>
    <w:rsid w:val="00D12DC8"/>
    <w:rsid w:val="00D12E45"/>
    <w:rsid w:val="00D12F9B"/>
    <w:rsid w:val="00D12FB3"/>
    <w:rsid w:val="00D131F7"/>
    <w:rsid w:val="00D13260"/>
    <w:rsid w:val="00D1337D"/>
    <w:rsid w:val="00D133C5"/>
    <w:rsid w:val="00D1343B"/>
    <w:rsid w:val="00D1351D"/>
    <w:rsid w:val="00D135D0"/>
    <w:rsid w:val="00D13675"/>
    <w:rsid w:val="00D13681"/>
    <w:rsid w:val="00D13700"/>
    <w:rsid w:val="00D13707"/>
    <w:rsid w:val="00D137AC"/>
    <w:rsid w:val="00D13810"/>
    <w:rsid w:val="00D13881"/>
    <w:rsid w:val="00D1392C"/>
    <w:rsid w:val="00D13AFD"/>
    <w:rsid w:val="00D13B7A"/>
    <w:rsid w:val="00D13BF8"/>
    <w:rsid w:val="00D13C88"/>
    <w:rsid w:val="00D13D62"/>
    <w:rsid w:val="00D13FB5"/>
    <w:rsid w:val="00D14094"/>
    <w:rsid w:val="00D1410F"/>
    <w:rsid w:val="00D1418B"/>
    <w:rsid w:val="00D141B3"/>
    <w:rsid w:val="00D141C7"/>
    <w:rsid w:val="00D141D6"/>
    <w:rsid w:val="00D141E1"/>
    <w:rsid w:val="00D1420B"/>
    <w:rsid w:val="00D14257"/>
    <w:rsid w:val="00D142A5"/>
    <w:rsid w:val="00D142D3"/>
    <w:rsid w:val="00D14359"/>
    <w:rsid w:val="00D144CE"/>
    <w:rsid w:val="00D144DA"/>
    <w:rsid w:val="00D14586"/>
    <w:rsid w:val="00D145F6"/>
    <w:rsid w:val="00D14674"/>
    <w:rsid w:val="00D1470E"/>
    <w:rsid w:val="00D14786"/>
    <w:rsid w:val="00D147F5"/>
    <w:rsid w:val="00D14816"/>
    <w:rsid w:val="00D1489D"/>
    <w:rsid w:val="00D14949"/>
    <w:rsid w:val="00D149EE"/>
    <w:rsid w:val="00D14A5C"/>
    <w:rsid w:val="00D14B20"/>
    <w:rsid w:val="00D14B59"/>
    <w:rsid w:val="00D14C75"/>
    <w:rsid w:val="00D14CD5"/>
    <w:rsid w:val="00D15204"/>
    <w:rsid w:val="00D15251"/>
    <w:rsid w:val="00D15314"/>
    <w:rsid w:val="00D154C3"/>
    <w:rsid w:val="00D154EC"/>
    <w:rsid w:val="00D15557"/>
    <w:rsid w:val="00D15681"/>
    <w:rsid w:val="00D156A5"/>
    <w:rsid w:val="00D156DE"/>
    <w:rsid w:val="00D15899"/>
    <w:rsid w:val="00D158A2"/>
    <w:rsid w:val="00D158B2"/>
    <w:rsid w:val="00D1596C"/>
    <w:rsid w:val="00D15B48"/>
    <w:rsid w:val="00D15B6E"/>
    <w:rsid w:val="00D15B6F"/>
    <w:rsid w:val="00D15B9E"/>
    <w:rsid w:val="00D15C5E"/>
    <w:rsid w:val="00D15EBE"/>
    <w:rsid w:val="00D15F4E"/>
    <w:rsid w:val="00D15F9A"/>
    <w:rsid w:val="00D160D9"/>
    <w:rsid w:val="00D1611F"/>
    <w:rsid w:val="00D16199"/>
    <w:rsid w:val="00D1632E"/>
    <w:rsid w:val="00D16399"/>
    <w:rsid w:val="00D1643E"/>
    <w:rsid w:val="00D16756"/>
    <w:rsid w:val="00D1679F"/>
    <w:rsid w:val="00D16A2C"/>
    <w:rsid w:val="00D16AD2"/>
    <w:rsid w:val="00D16B5E"/>
    <w:rsid w:val="00D16B9F"/>
    <w:rsid w:val="00D16C67"/>
    <w:rsid w:val="00D16D2A"/>
    <w:rsid w:val="00D16D66"/>
    <w:rsid w:val="00D16EC1"/>
    <w:rsid w:val="00D16F17"/>
    <w:rsid w:val="00D16F30"/>
    <w:rsid w:val="00D16FF2"/>
    <w:rsid w:val="00D1715F"/>
    <w:rsid w:val="00D172F5"/>
    <w:rsid w:val="00D17329"/>
    <w:rsid w:val="00D17351"/>
    <w:rsid w:val="00D17397"/>
    <w:rsid w:val="00D173A4"/>
    <w:rsid w:val="00D173E1"/>
    <w:rsid w:val="00D174B6"/>
    <w:rsid w:val="00D174C4"/>
    <w:rsid w:val="00D1769B"/>
    <w:rsid w:val="00D178A6"/>
    <w:rsid w:val="00D1798E"/>
    <w:rsid w:val="00D17A37"/>
    <w:rsid w:val="00D17B80"/>
    <w:rsid w:val="00D17C4D"/>
    <w:rsid w:val="00D17CA4"/>
    <w:rsid w:val="00D17D6C"/>
    <w:rsid w:val="00D17EB6"/>
    <w:rsid w:val="00D20024"/>
    <w:rsid w:val="00D201E0"/>
    <w:rsid w:val="00D201FC"/>
    <w:rsid w:val="00D20224"/>
    <w:rsid w:val="00D2030C"/>
    <w:rsid w:val="00D20547"/>
    <w:rsid w:val="00D20623"/>
    <w:rsid w:val="00D2063C"/>
    <w:rsid w:val="00D2068E"/>
    <w:rsid w:val="00D207CB"/>
    <w:rsid w:val="00D2089E"/>
    <w:rsid w:val="00D208F2"/>
    <w:rsid w:val="00D20A7A"/>
    <w:rsid w:val="00D20AA0"/>
    <w:rsid w:val="00D20C2C"/>
    <w:rsid w:val="00D20C4E"/>
    <w:rsid w:val="00D20DBA"/>
    <w:rsid w:val="00D20F21"/>
    <w:rsid w:val="00D20FD4"/>
    <w:rsid w:val="00D21033"/>
    <w:rsid w:val="00D2109C"/>
    <w:rsid w:val="00D210C4"/>
    <w:rsid w:val="00D2118F"/>
    <w:rsid w:val="00D211B3"/>
    <w:rsid w:val="00D21278"/>
    <w:rsid w:val="00D2127D"/>
    <w:rsid w:val="00D212CC"/>
    <w:rsid w:val="00D21333"/>
    <w:rsid w:val="00D213F6"/>
    <w:rsid w:val="00D214BE"/>
    <w:rsid w:val="00D21516"/>
    <w:rsid w:val="00D2155B"/>
    <w:rsid w:val="00D216D0"/>
    <w:rsid w:val="00D216EC"/>
    <w:rsid w:val="00D216FA"/>
    <w:rsid w:val="00D2174E"/>
    <w:rsid w:val="00D2180E"/>
    <w:rsid w:val="00D21822"/>
    <w:rsid w:val="00D2184D"/>
    <w:rsid w:val="00D218B0"/>
    <w:rsid w:val="00D21B82"/>
    <w:rsid w:val="00D21BB5"/>
    <w:rsid w:val="00D21C13"/>
    <w:rsid w:val="00D21CF3"/>
    <w:rsid w:val="00D21D11"/>
    <w:rsid w:val="00D21E59"/>
    <w:rsid w:val="00D21FD0"/>
    <w:rsid w:val="00D22154"/>
    <w:rsid w:val="00D221AA"/>
    <w:rsid w:val="00D221C6"/>
    <w:rsid w:val="00D22260"/>
    <w:rsid w:val="00D22280"/>
    <w:rsid w:val="00D22399"/>
    <w:rsid w:val="00D223D8"/>
    <w:rsid w:val="00D22471"/>
    <w:rsid w:val="00D224C8"/>
    <w:rsid w:val="00D226F2"/>
    <w:rsid w:val="00D22754"/>
    <w:rsid w:val="00D2279D"/>
    <w:rsid w:val="00D22819"/>
    <w:rsid w:val="00D2293D"/>
    <w:rsid w:val="00D229B7"/>
    <w:rsid w:val="00D22A96"/>
    <w:rsid w:val="00D22B3F"/>
    <w:rsid w:val="00D22CDA"/>
    <w:rsid w:val="00D22CF0"/>
    <w:rsid w:val="00D22D36"/>
    <w:rsid w:val="00D22D4C"/>
    <w:rsid w:val="00D22E18"/>
    <w:rsid w:val="00D22E74"/>
    <w:rsid w:val="00D231F4"/>
    <w:rsid w:val="00D23271"/>
    <w:rsid w:val="00D232BA"/>
    <w:rsid w:val="00D234C0"/>
    <w:rsid w:val="00D234C4"/>
    <w:rsid w:val="00D23733"/>
    <w:rsid w:val="00D23747"/>
    <w:rsid w:val="00D237D4"/>
    <w:rsid w:val="00D23883"/>
    <w:rsid w:val="00D23B7B"/>
    <w:rsid w:val="00D23C47"/>
    <w:rsid w:val="00D23C4B"/>
    <w:rsid w:val="00D23C4D"/>
    <w:rsid w:val="00D23D11"/>
    <w:rsid w:val="00D23D99"/>
    <w:rsid w:val="00D23DC3"/>
    <w:rsid w:val="00D23E18"/>
    <w:rsid w:val="00D23F2A"/>
    <w:rsid w:val="00D23FE5"/>
    <w:rsid w:val="00D24014"/>
    <w:rsid w:val="00D24452"/>
    <w:rsid w:val="00D244B6"/>
    <w:rsid w:val="00D245BD"/>
    <w:rsid w:val="00D245D7"/>
    <w:rsid w:val="00D245E0"/>
    <w:rsid w:val="00D245EF"/>
    <w:rsid w:val="00D246C6"/>
    <w:rsid w:val="00D247A3"/>
    <w:rsid w:val="00D248BC"/>
    <w:rsid w:val="00D2498F"/>
    <w:rsid w:val="00D249EF"/>
    <w:rsid w:val="00D24A06"/>
    <w:rsid w:val="00D24AAF"/>
    <w:rsid w:val="00D24ACE"/>
    <w:rsid w:val="00D24B9E"/>
    <w:rsid w:val="00D24BE1"/>
    <w:rsid w:val="00D24C76"/>
    <w:rsid w:val="00D24D1B"/>
    <w:rsid w:val="00D24DDC"/>
    <w:rsid w:val="00D24DF2"/>
    <w:rsid w:val="00D24E31"/>
    <w:rsid w:val="00D24F1A"/>
    <w:rsid w:val="00D25061"/>
    <w:rsid w:val="00D25182"/>
    <w:rsid w:val="00D251DB"/>
    <w:rsid w:val="00D252A9"/>
    <w:rsid w:val="00D252B5"/>
    <w:rsid w:val="00D253AE"/>
    <w:rsid w:val="00D25432"/>
    <w:rsid w:val="00D2549F"/>
    <w:rsid w:val="00D254E8"/>
    <w:rsid w:val="00D25773"/>
    <w:rsid w:val="00D25791"/>
    <w:rsid w:val="00D257B7"/>
    <w:rsid w:val="00D257FF"/>
    <w:rsid w:val="00D258D2"/>
    <w:rsid w:val="00D25A21"/>
    <w:rsid w:val="00D25BAC"/>
    <w:rsid w:val="00D25BDF"/>
    <w:rsid w:val="00D25C82"/>
    <w:rsid w:val="00D25CB1"/>
    <w:rsid w:val="00D25E04"/>
    <w:rsid w:val="00D25E24"/>
    <w:rsid w:val="00D25EB9"/>
    <w:rsid w:val="00D25F65"/>
    <w:rsid w:val="00D260FB"/>
    <w:rsid w:val="00D26188"/>
    <w:rsid w:val="00D261CB"/>
    <w:rsid w:val="00D261E5"/>
    <w:rsid w:val="00D261F2"/>
    <w:rsid w:val="00D26246"/>
    <w:rsid w:val="00D2628E"/>
    <w:rsid w:val="00D262E9"/>
    <w:rsid w:val="00D26373"/>
    <w:rsid w:val="00D263CD"/>
    <w:rsid w:val="00D26515"/>
    <w:rsid w:val="00D2652A"/>
    <w:rsid w:val="00D26694"/>
    <w:rsid w:val="00D266A3"/>
    <w:rsid w:val="00D26861"/>
    <w:rsid w:val="00D268A7"/>
    <w:rsid w:val="00D268D1"/>
    <w:rsid w:val="00D268EF"/>
    <w:rsid w:val="00D2690D"/>
    <w:rsid w:val="00D26925"/>
    <w:rsid w:val="00D26989"/>
    <w:rsid w:val="00D26B9E"/>
    <w:rsid w:val="00D26BF9"/>
    <w:rsid w:val="00D26DF9"/>
    <w:rsid w:val="00D26E7D"/>
    <w:rsid w:val="00D26F67"/>
    <w:rsid w:val="00D26F6A"/>
    <w:rsid w:val="00D27043"/>
    <w:rsid w:val="00D270AE"/>
    <w:rsid w:val="00D27225"/>
    <w:rsid w:val="00D2726C"/>
    <w:rsid w:val="00D272D7"/>
    <w:rsid w:val="00D27384"/>
    <w:rsid w:val="00D27453"/>
    <w:rsid w:val="00D27479"/>
    <w:rsid w:val="00D274EB"/>
    <w:rsid w:val="00D2754D"/>
    <w:rsid w:val="00D27568"/>
    <w:rsid w:val="00D27597"/>
    <w:rsid w:val="00D2773C"/>
    <w:rsid w:val="00D277BA"/>
    <w:rsid w:val="00D277E4"/>
    <w:rsid w:val="00D27A07"/>
    <w:rsid w:val="00D27A52"/>
    <w:rsid w:val="00D27AD2"/>
    <w:rsid w:val="00D27AEC"/>
    <w:rsid w:val="00D27B27"/>
    <w:rsid w:val="00D27B36"/>
    <w:rsid w:val="00D27BF8"/>
    <w:rsid w:val="00D27DC7"/>
    <w:rsid w:val="00D27EA8"/>
    <w:rsid w:val="00D30098"/>
    <w:rsid w:val="00D300D1"/>
    <w:rsid w:val="00D300DE"/>
    <w:rsid w:val="00D30153"/>
    <w:rsid w:val="00D30238"/>
    <w:rsid w:val="00D3032F"/>
    <w:rsid w:val="00D303CB"/>
    <w:rsid w:val="00D3043D"/>
    <w:rsid w:val="00D3045F"/>
    <w:rsid w:val="00D304DE"/>
    <w:rsid w:val="00D30541"/>
    <w:rsid w:val="00D305A3"/>
    <w:rsid w:val="00D307D8"/>
    <w:rsid w:val="00D3087E"/>
    <w:rsid w:val="00D30903"/>
    <w:rsid w:val="00D309A1"/>
    <w:rsid w:val="00D30A56"/>
    <w:rsid w:val="00D30C52"/>
    <w:rsid w:val="00D30CC7"/>
    <w:rsid w:val="00D30D5B"/>
    <w:rsid w:val="00D30E0E"/>
    <w:rsid w:val="00D30E78"/>
    <w:rsid w:val="00D30E9A"/>
    <w:rsid w:val="00D30EA0"/>
    <w:rsid w:val="00D30EBB"/>
    <w:rsid w:val="00D30FCC"/>
    <w:rsid w:val="00D30FF3"/>
    <w:rsid w:val="00D310C0"/>
    <w:rsid w:val="00D31137"/>
    <w:rsid w:val="00D311B2"/>
    <w:rsid w:val="00D31222"/>
    <w:rsid w:val="00D31260"/>
    <w:rsid w:val="00D3129F"/>
    <w:rsid w:val="00D312F9"/>
    <w:rsid w:val="00D31388"/>
    <w:rsid w:val="00D313D6"/>
    <w:rsid w:val="00D314A4"/>
    <w:rsid w:val="00D314F4"/>
    <w:rsid w:val="00D31555"/>
    <w:rsid w:val="00D315E4"/>
    <w:rsid w:val="00D31845"/>
    <w:rsid w:val="00D31851"/>
    <w:rsid w:val="00D318CE"/>
    <w:rsid w:val="00D318FD"/>
    <w:rsid w:val="00D31910"/>
    <w:rsid w:val="00D31AA1"/>
    <w:rsid w:val="00D31AB9"/>
    <w:rsid w:val="00D31B4C"/>
    <w:rsid w:val="00D31D60"/>
    <w:rsid w:val="00D31DB4"/>
    <w:rsid w:val="00D31E36"/>
    <w:rsid w:val="00D31E3C"/>
    <w:rsid w:val="00D31E62"/>
    <w:rsid w:val="00D31EF7"/>
    <w:rsid w:val="00D32011"/>
    <w:rsid w:val="00D321C6"/>
    <w:rsid w:val="00D322BD"/>
    <w:rsid w:val="00D322E5"/>
    <w:rsid w:val="00D32339"/>
    <w:rsid w:val="00D3234E"/>
    <w:rsid w:val="00D323B7"/>
    <w:rsid w:val="00D323E8"/>
    <w:rsid w:val="00D324AD"/>
    <w:rsid w:val="00D3253A"/>
    <w:rsid w:val="00D325F8"/>
    <w:rsid w:val="00D32652"/>
    <w:rsid w:val="00D326AD"/>
    <w:rsid w:val="00D327A8"/>
    <w:rsid w:val="00D327FF"/>
    <w:rsid w:val="00D32914"/>
    <w:rsid w:val="00D329B6"/>
    <w:rsid w:val="00D32A10"/>
    <w:rsid w:val="00D32A49"/>
    <w:rsid w:val="00D32A69"/>
    <w:rsid w:val="00D32C54"/>
    <w:rsid w:val="00D32C5D"/>
    <w:rsid w:val="00D32CA9"/>
    <w:rsid w:val="00D32DA3"/>
    <w:rsid w:val="00D32DD0"/>
    <w:rsid w:val="00D32E30"/>
    <w:rsid w:val="00D32ED3"/>
    <w:rsid w:val="00D32F1D"/>
    <w:rsid w:val="00D32F6B"/>
    <w:rsid w:val="00D32F7C"/>
    <w:rsid w:val="00D32FBB"/>
    <w:rsid w:val="00D32FF7"/>
    <w:rsid w:val="00D330D1"/>
    <w:rsid w:val="00D33102"/>
    <w:rsid w:val="00D33151"/>
    <w:rsid w:val="00D331A1"/>
    <w:rsid w:val="00D33307"/>
    <w:rsid w:val="00D33332"/>
    <w:rsid w:val="00D3334D"/>
    <w:rsid w:val="00D3337C"/>
    <w:rsid w:val="00D336A9"/>
    <w:rsid w:val="00D3372E"/>
    <w:rsid w:val="00D3375C"/>
    <w:rsid w:val="00D3379C"/>
    <w:rsid w:val="00D339E9"/>
    <w:rsid w:val="00D339FF"/>
    <w:rsid w:val="00D33B6C"/>
    <w:rsid w:val="00D33BDF"/>
    <w:rsid w:val="00D33BE9"/>
    <w:rsid w:val="00D33C2D"/>
    <w:rsid w:val="00D33C4F"/>
    <w:rsid w:val="00D33CC6"/>
    <w:rsid w:val="00D33CF5"/>
    <w:rsid w:val="00D33D2F"/>
    <w:rsid w:val="00D33DB0"/>
    <w:rsid w:val="00D33E8C"/>
    <w:rsid w:val="00D33F93"/>
    <w:rsid w:val="00D34104"/>
    <w:rsid w:val="00D341DA"/>
    <w:rsid w:val="00D342CE"/>
    <w:rsid w:val="00D342EC"/>
    <w:rsid w:val="00D3436F"/>
    <w:rsid w:val="00D343F0"/>
    <w:rsid w:val="00D34431"/>
    <w:rsid w:val="00D344C2"/>
    <w:rsid w:val="00D3451C"/>
    <w:rsid w:val="00D345D8"/>
    <w:rsid w:val="00D34648"/>
    <w:rsid w:val="00D346A8"/>
    <w:rsid w:val="00D3472E"/>
    <w:rsid w:val="00D34748"/>
    <w:rsid w:val="00D3475A"/>
    <w:rsid w:val="00D348F8"/>
    <w:rsid w:val="00D349C8"/>
    <w:rsid w:val="00D34AB1"/>
    <w:rsid w:val="00D34B55"/>
    <w:rsid w:val="00D34B68"/>
    <w:rsid w:val="00D34C80"/>
    <w:rsid w:val="00D34D60"/>
    <w:rsid w:val="00D34E2A"/>
    <w:rsid w:val="00D34F5A"/>
    <w:rsid w:val="00D34FCD"/>
    <w:rsid w:val="00D351E0"/>
    <w:rsid w:val="00D35224"/>
    <w:rsid w:val="00D35536"/>
    <w:rsid w:val="00D355B6"/>
    <w:rsid w:val="00D35694"/>
    <w:rsid w:val="00D356C5"/>
    <w:rsid w:val="00D35713"/>
    <w:rsid w:val="00D357CD"/>
    <w:rsid w:val="00D357CE"/>
    <w:rsid w:val="00D357FF"/>
    <w:rsid w:val="00D358E4"/>
    <w:rsid w:val="00D3596D"/>
    <w:rsid w:val="00D35A0C"/>
    <w:rsid w:val="00D35A12"/>
    <w:rsid w:val="00D35AFB"/>
    <w:rsid w:val="00D35B7C"/>
    <w:rsid w:val="00D35B8B"/>
    <w:rsid w:val="00D35C36"/>
    <w:rsid w:val="00D35D71"/>
    <w:rsid w:val="00D35D90"/>
    <w:rsid w:val="00D35E17"/>
    <w:rsid w:val="00D35E73"/>
    <w:rsid w:val="00D3618E"/>
    <w:rsid w:val="00D361AE"/>
    <w:rsid w:val="00D3620F"/>
    <w:rsid w:val="00D3651B"/>
    <w:rsid w:val="00D3653B"/>
    <w:rsid w:val="00D36573"/>
    <w:rsid w:val="00D36633"/>
    <w:rsid w:val="00D366A1"/>
    <w:rsid w:val="00D366E6"/>
    <w:rsid w:val="00D367ED"/>
    <w:rsid w:val="00D368D0"/>
    <w:rsid w:val="00D368D8"/>
    <w:rsid w:val="00D36917"/>
    <w:rsid w:val="00D36A84"/>
    <w:rsid w:val="00D36C18"/>
    <w:rsid w:val="00D36DA4"/>
    <w:rsid w:val="00D36E12"/>
    <w:rsid w:val="00D36E2A"/>
    <w:rsid w:val="00D36E69"/>
    <w:rsid w:val="00D36ECA"/>
    <w:rsid w:val="00D36FF3"/>
    <w:rsid w:val="00D37142"/>
    <w:rsid w:val="00D371A0"/>
    <w:rsid w:val="00D37367"/>
    <w:rsid w:val="00D373A6"/>
    <w:rsid w:val="00D374B1"/>
    <w:rsid w:val="00D37540"/>
    <w:rsid w:val="00D375CD"/>
    <w:rsid w:val="00D376E9"/>
    <w:rsid w:val="00D37727"/>
    <w:rsid w:val="00D3772E"/>
    <w:rsid w:val="00D37751"/>
    <w:rsid w:val="00D377AB"/>
    <w:rsid w:val="00D37803"/>
    <w:rsid w:val="00D37906"/>
    <w:rsid w:val="00D37A63"/>
    <w:rsid w:val="00D37AA7"/>
    <w:rsid w:val="00D37BC1"/>
    <w:rsid w:val="00D37BFB"/>
    <w:rsid w:val="00D37C1E"/>
    <w:rsid w:val="00D37C5E"/>
    <w:rsid w:val="00D37D04"/>
    <w:rsid w:val="00D37DF2"/>
    <w:rsid w:val="00D37FF8"/>
    <w:rsid w:val="00D40118"/>
    <w:rsid w:val="00D40121"/>
    <w:rsid w:val="00D4015D"/>
    <w:rsid w:val="00D4019C"/>
    <w:rsid w:val="00D401FA"/>
    <w:rsid w:val="00D4028B"/>
    <w:rsid w:val="00D4032B"/>
    <w:rsid w:val="00D40444"/>
    <w:rsid w:val="00D4047F"/>
    <w:rsid w:val="00D4052D"/>
    <w:rsid w:val="00D40584"/>
    <w:rsid w:val="00D40613"/>
    <w:rsid w:val="00D40792"/>
    <w:rsid w:val="00D408B2"/>
    <w:rsid w:val="00D4094A"/>
    <w:rsid w:val="00D409B9"/>
    <w:rsid w:val="00D40BF9"/>
    <w:rsid w:val="00D40F2F"/>
    <w:rsid w:val="00D40F68"/>
    <w:rsid w:val="00D40FD8"/>
    <w:rsid w:val="00D40FDF"/>
    <w:rsid w:val="00D40FE9"/>
    <w:rsid w:val="00D41041"/>
    <w:rsid w:val="00D41043"/>
    <w:rsid w:val="00D41120"/>
    <w:rsid w:val="00D41150"/>
    <w:rsid w:val="00D41202"/>
    <w:rsid w:val="00D4125F"/>
    <w:rsid w:val="00D41293"/>
    <w:rsid w:val="00D41363"/>
    <w:rsid w:val="00D413A1"/>
    <w:rsid w:val="00D413A5"/>
    <w:rsid w:val="00D41496"/>
    <w:rsid w:val="00D4152C"/>
    <w:rsid w:val="00D41645"/>
    <w:rsid w:val="00D416EE"/>
    <w:rsid w:val="00D41760"/>
    <w:rsid w:val="00D417B1"/>
    <w:rsid w:val="00D41988"/>
    <w:rsid w:val="00D419CA"/>
    <w:rsid w:val="00D419EC"/>
    <w:rsid w:val="00D419FB"/>
    <w:rsid w:val="00D41A92"/>
    <w:rsid w:val="00D41B68"/>
    <w:rsid w:val="00D41DB1"/>
    <w:rsid w:val="00D41E79"/>
    <w:rsid w:val="00D41F62"/>
    <w:rsid w:val="00D42025"/>
    <w:rsid w:val="00D420B7"/>
    <w:rsid w:val="00D420CC"/>
    <w:rsid w:val="00D42168"/>
    <w:rsid w:val="00D421CB"/>
    <w:rsid w:val="00D421D2"/>
    <w:rsid w:val="00D42260"/>
    <w:rsid w:val="00D42293"/>
    <w:rsid w:val="00D42366"/>
    <w:rsid w:val="00D42437"/>
    <w:rsid w:val="00D424C7"/>
    <w:rsid w:val="00D424E4"/>
    <w:rsid w:val="00D42701"/>
    <w:rsid w:val="00D42758"/>
    <w:rsid w:val="00D42939"/>
    <w:rsid w:val="00D429E3"/>
    <w:rsid w:val="00D42C2D"/>
    <w:rsid w:val="00D42CB5"/>
    <w:rsid w:val="00D42CC3"/>
    <w:rsid w:val="00D42D4F"/>
    <w:rsid w:val="00D42F59"/>
    <w:rsid w:val="00D42F7C"/>
    <w:rsid w:val="00D432DF"/>
    <w:rsid w:val="00D4331A"/>
    <w:rsid w:val="00D43421"/>
    <w:rsid w:val="00D4343E"/>
    <w:rsid w:val="00D43448"/>
    <w:rsid w:val="00D4349E"/>
    <w:rsid w:val="00D4353A"/>
    <w:rsid w:val="00D4359F"/>
    <w:rsid w:val="00D435FC"/>
    <w:rsid w:val="00D436D0"/>
    <w:rsid w:val="00D436DD"/>
    <w:rsid w:val="00D436F3"/>
    <w:rsid w:val="00D43718"/>
    <w:rsid w:val="00D43797"/>
    <w:rsid w:val="00D43951"/>
    <w:rsid w:val="00D4399D"/>
    <w:rsid w:val="00D439C6"/>
    <w:rsid w:val="00D43A0E"/>
    <w:rsid w:val="00D43B2A"/>
    <w:rsid w:val="00D43CF1"/>
    <w:rsid w:val="00D43D83"/>
    <w:rsid w:val="00D43DF4"/>
    <w:rsid w:val="00D43ED3"/>
    <w:rsid w:val="00D43F63"/>
    <w:rsid w:val="00D4408E"/>
    <w:rsid w:val="00D44352"/>
    <w:rsid w:val="00D44538"/>
    <w:rsid w:val="00D4455D"/>
    <w:rsid w:val="00D44580"/>
    <w:rsid w:val="00D4459C"/>
    <w:rsid w:val="00D446A7"/>
    <w:rsid w:val="00D4471F"/>
    <w:rsid w:val="00D447A1"/>
    <w:rsid w:val="00D44839"/>
    <w:rsid w:val="00D44870"/>
    <w:rsid w:val="00D44877"/>
    <w:rsid w:val="00D448FA"/>
    <w:rsid w:val="00D44938"/>
    <w:rsid w:val="00D44A98"/>
    <w:rsid w:val="00D44BFC"/>
    <w:rsid w:val="00D44CDE"/>
    <w:rsid w:val="00D44D5C"/>
    <w:rsid w:val="00D44DCD"/>
    <w:rsid w:val="00D44DFA"/>
    <w:rsid w:val="00D44F97"/>
    <w:rsid w:val="00D4504A"/>
    <w:rsid w:val="00D4505E"/>
    <w:rsid w:val="00D45119"/>
    <w:rsid w:val="00D45239"/>
    <w:rsid w:val="00D4530C"/>
    <w:rsid w:val="00D453B6"/>
    <w:rsid w:val="00D453B8"/>
    <w:rsid w:val="00D45455"/>
    <w:rsid w:val="00D4548D"/>
    <w:rsid w:val="00D455C6"/>
    <w:rsid w:val="00D455EA"/>
    <w:rsid w:val="00D45776"/>
    <w:rsid w:val="00D45989"/>
    <w:rsid w:val="00D45BDA"/>
    <w:rsid w:val="00D45BF5"/>
    <w:rsid w:val="00D45E18"/>
    <w:rsid w:val="00D45EAD"/>
    <w:rsid w:val="00D45EE2"/>
    <w:rsid w:val="00D45F68"/>
    <w:rsid w:val="00D45FBF"/>
    <w:rsid w:val="00D45FFE"/>
    <w:rsid w:val="00D4606E"/>
    <w:rsid w:val="00D4607F"/>
    <w:rsid w:val="00D4636F"/>
    <w:rsid w:val="00D46393"/>
    <w:rsid w:val="00D464B4"/>
    <w:rsid w:val="00D468A9"/>
    <w:rsid w:val="00D46936"/>
    <w:rsid w:val="00D46949"/>
    <w:rsid w:val="00D46A80"/>
    <w:rsid w:val="00D46A93"/>
    <w:rsid w:val="00D46AA8"/>
    <w:rsid w:val="00D46AFD"/>
    <w:rsid w:val="00D46B41"/>
    <w:rsid w:val="00D46C44"/>
    <w:rsid w:val="00D46DEC"/>
    <w:rsid w:val="00D46E39"/>
    <w:rsid w:val="00D46E48"/>
    <w:rsid w:val="00D46E58"/>
    <w:rsid w:val="00D46EAD"/>
    <w:rsid w:val="00D46F2D"/>
    <w:rsid w:val="00D46F36"/>
    <w:rsid w:val="00D47031"/>
    <w:rsid w:val="00D47120"/>
    <w:rsid w:val="00D47126"/>
    <w:rsid w:val="00D47149"/>
    <w:rsid w:val="00D4718D"/>
    <w:rsid w:val="00D471A1"/>
    <w:rsid w:val="00D471BD"/>
    <w:rsid w:val="00D472A8"/>
    <w:rsid w:val="00D472C6"/>
    <w:rsid w:val="00D47338"/>
    <w:rsid w:val="00D47495"/>
    <w:rsid w:val="00D47575"/>
    <w:rsid w:val="00D47739"/>
    <w:rsid w:val="00D4787F"/>
    <w:rsid w:val="00D47930"/>
    <w:rsid w:val="00D4797C"/>
    <w:rsid w:val="00D47C38"/>
    <w:rsid w:val="00D47C60"/>
    <w:rsid w:val="00D47D09"/>
    <w:rsid w:val="00D47D64"/>
    <w:rsid w:val="00D47F70"/>
    <w:rsid w:val="00D47FF3"/>
    <w:rsid w:val="00D47FFA"/>
    <w:rsid w:val="00D5033A"/>
    <w:rsid w:val="00D5041C"/>
    <w:rsid w:val="00D504FE"/>
    <w:rsid w:val="00D50525"/>
    <w:rsid w:val="00D505A6"/>
    <w:rsid w:val="00D50604"/>
    <w:rsid w:val="00D50623"/>
    <w:rsid w:val="00D5067A"/>
    <w:rsid w:val="00D50685"/>
    <w:rsid w:val="00D50738"/>
    <w:rsid w:val="00D5092F"/>
    <w:rsid w:val="00D509E0"/>
    <w:rsid w:val="00D50AF1"/>
    <w:rsid w:val="00D50BA7"/>
    <w:rsid w:val="00D50BD7"/>
    <w:rsid w:val="00D50C24"/>
    <w:rsid w:val="00D50CD0"/>
    <w:rsid w:val="00D50D97"/>
    <w:rsid w:val="00D50DF0"/>
    <w:rsid w:val="00D50E73"/>
    <w:rsid w:val="00D5112E"/>
    <w:rsid w:val="00D5118C"/>
    <w:rsid w:val="00D5122B"/>
    <w:rsid w:val="00D512B9"/>
    <w:rsid w:val="00D513AB"/>
    <w:rsid w:val="00D513F5"/>
    <w:rsid w:val="00D51406"/>
    <w:rsid w:val="00D51496"/>
    <w:rsid w:val="00D5149C"/>
    <w:rsid w:val="00D514FE"/>
    <w:rsid w:val="00D51501"/>
    <w:rsid w:val="00D5157C"/>
    <w:rsid w:val="00D51653"/>
    <w:rsid w:val="00D51656"/>
    <w:rsid w:val="00D5165B"/>
    <w:rsid w:val="00D51662"/>
    <w:rsid w:val="00D51757"/>
    <w:rsid w:val="00D5179D"/>
    <w:rsid w:val="00D51A0F"/>
    <w:rsid w:val="00D51AA1"/>
    <w:rsid w:val="00D51C84"/>
    <w:rsid w:val="00D51CFD"/>
    <w:rsid w:val="00D51D60"/>
    <w:rsid w:val="00D51E0B"/>
    <w:rsid w:val="00D51F30"/>
    <w:rsid w:val="00D52003"/>
    <w:rsid w:val="00D52212"/>
    <w:rsid w:val="00D5243B"/>
    <w:rsid w:val="00D5245F"/>
    <w:rsid w:val="00D524B4"/>
    <w:rsid w:val="00D52708"/>
    <w:rsid w:val="00D52714"/>
    <w:rsid w:val="00D527DB"/>
    <w:rsid w:val="00D5287D"/>
    <w:rsid w:val="00D52880"/>
    <w:rsid w:val="00D52A79"/>
    <w:rsid w:val="00D52B80"/>
    <w:rsid w:val="00D52B8E"/>
    <w:rsid w:val="00D52B91"/>
    <w:rsid w:val="00D52BC7"/>
    <w:rsid w:val="00D52BF7"/>
    <w:rsid w:val="00D52CA0"/>
    <w:rsid w:val="00D52DD4"/>
    <w:rsid w:val="00D52E01"/>
    <w:rsid w:val="00D52E03"/>
    <w:rsid w:val="00D52E7D"/>
    <w:rsid w:val="00D52EC1"/>
    <w:rsid w:val="00D52EDF"/>
    <w:rsid w:val="00D52FEB"/>
    <w:rsid w:val="00D530EB"/>
    <w:rsid w:val="00D53283"/>
    <w:rsid w:val="00D532DC"/>
    <w:rsid w:val="00D532F1"/>
    <w:rsid w:val="00D5330D"/>
    <w:rsid w:val="00D5331B"/>
    <w:rsid w:val="00D533EC"/>
    <w:rsid w:val="00D53425"/>
    <w:rsid w:val="00D5342D"/>
    <w:rsid w:val="00D5354D"/>
    <w:rsid w:val="00D535D0"/>
    <w:rsid w:val="00D53664"/>
    <w:rsid w:val="00D536BD"/>
    <w:rsid w:val="00D536DC"/>
    <w:rsid w:val="00D53824"/>
    <w:rsid w:val="00D538FD"/>
    <w:rsid w:val="00D539F8"/>
    <w:rsid w:val="00D53A40"/>
    <w:rsid w:val="00D53A85"/>
    <w:rsid w:val="00D53AA1"/>
    <w:rsid w:val="00D53B0C"/>
    <w:rsid w:val="00D53B58"/>
    <w:rsid w:val="00D53B88"/>
    <w:rsid w:val="00D53BBB"/>
    <w:rsid w:val="00D53BD7"/>
    <w:rsid w:val="00D53BF5"/>
    <w:rsid w:val="00D53C5C"/>
    <w:rsid w:val="00D53D02"/>
    <w:rsid w:val="00D53D0D"/>
    <w:rsid w:val="00D53F4E"/>
    <w:rsid w:val="00D53F58"/>
    <w:rsid w:val="00D53FBA"/>
    <w:rsid w:val="00D540D8"/>
    <w:rsid w:val="00D540F2"/>
    <w:rsid w:val="00D541A6"/>
    <w:rsid w:val="00D54237"/>
    <w:rsid w:val="00D542FA"/>
    <w:rsid w:val="00D54488"/>
    <w:rsid w:val="00D54586"/>
    <w:rsid w:val="00D545A2"/>
    <w:rsid w:val="00D54646"/>
    <w:rsid w:val="00D54655"/>
    <w:rsid w:val="00D5470F"/>
    <w:rsid w:val="00D5478D"/>
    <w:rsid w:val="00D54914"/>
    <w:rsid w:val="00D549B5"/>
    <w:rsid w:val="00D549D4"/>
    <w:rsid w:val="00D54AC6"/>
    <w:rsid w:val="00D54AE8"/>
    <w:rsid w:val="00D54BCF"/>
    <w:rsid w:val="00D54C9C"/>
    <w:rsid w:val="00D54D1A"/>
    <w:rsid w:val="00D54DB1"/>
    <w:rsid w:val="00D54F67"/>
    <w:rsid w:val="00D55184"/>
    <w:rsid w:val="00D551A8"/>
    <w:rsid w:val="00D55217"/>
    <w:rsid w:val="00D552CC"/>
    <w:rsid w:val="00D553B7"/>
    <w:rsid w:val="00D5559F"/>
    <w:rsid w:val="00D557C6"/>
    <w:rsid w:val="00D5585E"/>
    <w:rsid w:val="00D55A7B"/>
    <w:rsid w:val="00D55A97"/>
    <w:rsid w:val="00D55AC3"/>
    <w:rsid w:val="00D55BD8"/>
    <w:rsid w:val="00D55C19"/>
    <w:rsid w:val="00D55D82"/>
    <w:rsid w:val="00D55DA4"/>
    <w:rsid w:val="00D55E9E"/>
    <w:rsid w:val="00D55F6A"/>
    <w:rsid w:val="00D5600B"/>
    <w:rsid w:val="00D56189"/>
    <w:rsid w:val="00D561BB"/>
    <w:rsid w:val="00D5620D"/>
    <w:rsid w:val="00D5643A"/>
    <w:rsid w:val="00D5647D"/>
    <w:rsid w:val="00D5648F"/>
    <w:rsid w:val="00D565E0"/>
    <w:rsid w:val="00D56626"/>
    <w:rsid w:val="00D56777"/>
    <w:rsid w:val="00D567E2"/>
    <w:rsid w:val="00D56994"/>
    <w:rsid w:val="00D56A95"/>
    <w:rsid w:val="00D56C53"/>
    <w:rsid w:val="00D56C9A"/>
    <w:rsid w:val="00D56D2E"/>
    <w:rsid w:val="00D56FA1"/>
    <w:rsid w:val="00D5705B"/>
    <w:rsid w:val="00D570EB"/>
    <w:rsid w:val="00D57109"/>
    <w:rsid w:val="00D571A3"/>
    <w:rsid w:val="00D571CF"/>
    <w:rsid w:val="00D57231"/>
    <w:rsid w:val="00D5736F"/>
    <w:rsid w:val="00D5738B"/>
    <w:rsid w:val="00D5746A"/>
    <w:rsid w:val="00D5762C"/>
    <w:rsid w:val="00D5763E"/>
    <w:rsid w:val="00D5767B"/>
    <w:rsid w:val="00D579BC"/>
    <w:rsid w:val="00D57AAD"/>
    <w:rsid w:val="00D57ABD"/>
    <w:rsid w:val="00D57B38"/>
    <w:rsid w:val="00D57CB4"/>
    <w:rsid w:val="00D57CC5"/>
    <w:rsid w:val="00D57D79"/>
    <w:rsid w:val="00D57E0E"/>
    <w:rsid w:val="00D57E5D"/>
    <w:rsid w:val="00D57EE5"/>
    <w:rsid w:val="00D57EE8"/>
    <w:rsid w:val="00D57F38"/>
    <w:rsid w:val="00D600C0"/>
    <w:rsid w:val="00D60211"/>
    <w:rsid w:val="00D602B7"/>
    <w:rsid w:val="00D602F3"/>
    <w:rsid w:val="00D60449"/>
    <w:rsid w:val="00D604A8"/>
    <w:rsid w:val="00D604D1"/>
    <w:rsid w:val="00D604FD"/>
    <w:rsid w:val="00D60531"/>
    <w:rsid w:val="00D6056D"/>
    <w:rsid w:val="00D60711"/>
    <w:rsid w:val="00D6075B"/>
    <w:rsid w:val="00D6076E"/>
    <w:rsid w:val="00D60797"/>
    <w:rsid w:val="00D60805"/>
    <w:rsid w:val="00D60852"/>
    <w:rsid w:val="00D6085E"/>
    <w:rsid w:val="00D608D9"/>
    <w:rsid w:val="00D6096D"/>
    <w:rsid w:val="00D609DE"/>
    <w:rsid w:val="00D609DF"/>
    <w:rsid w:val="00D609F2"/>
    <w:rsid w:val="00D60B0D"/>
    <w:rsid w:val="00D60B44"/>
    <w:rsid w:val="00D60B5B"/>
    <w:rsid w:val="00D60B84"/>
    <w:rsid w:val="00D60D13"/>
    <w:rsid w:val="00D60D1E"/>
    <w:rsid w:val="00D60DAA"/>
    <w:rsid w:val="00D60E1F"/>
    <w:rsid w:val="00D60F29"/>
    <w:rsid w:val="00D60F65"/>
    <w:rsid w:val="00D60F8E"/>
    <w:rsid w:val="00D6114A"/>
    <w:rsid w:val="00D611E9"/>
    <w:rsid w:val="00D61246"/>
    <w:rsid w:val="00D61292"/>
    <w:rsid w:val="00D61342"/>
    <w:rsid w:val="00D6137F"/>
    <w:rsid w:val="00D6141F"/>
    <w:rsid w:val="00D6161C"/>
    <w:rsid w:val="00D61798"/>
    <w:rsid w:val="00D619C6"/>
    <w:rsid w:val="00D61A5E"/>
    <w:rsid w:val="00D61B7B"/>
    <w:rsid w:val="00D61B7E"/>
    <w:rsid w:val="00D61C7C"/>
    <w:rsid w:val="00D61CDF"/>
    <w:rsid w:val="00D61D44"/>
    <w:rsid w:val="00D61DBD"/>
    <w:rsid w:val="00D61DED"/>
    <w:rsid w:val="00D61E87"/>
    <w:rsid w:val="00D61FF0"/>
    <w:rsid w:val="00D6203B"/>
    <w:rsid w:val="00D620A6"/>
    <w:rsid w:val="00D620BB"/>
    <w:rsid w:val="00D620E1"/>
    <w:rsid w:val="00D621CB"/>
    <w:rsid w:val="00D6223C"/>
    <w:rsid w:val="00D623C0"/>
    <w:rsid w:val="00D62561"/>
    <w:rsid w:val="00D625A7"/>
    <w:rsid w:val="00D6275E"/>
    <w:rsid w:val="00D627A3"/>
    <w:rsid w:val="00D62913"/>
    <w:rsid w:val="00D62959"/>
    <w:rsid w:val="00D6295F"/>
    <w:rsid w:val="00D62965"/>
    <w:rsid w:val="00D62AE7"/>
    <w:rsid w:val="00D62B3D"/>
    <w:rsid w:val="00D62BAC"/>
    <w:rsid w:val="00D62C4C"/>
    <w:rsid w:val="00D62E6F"/>
    <w:rsid w:val="00D62E9E"/>
    <w:rsid w:val="00D62F33"/>
    <w:rsid w:val="00D63055"/>
    <w:rsid w:val="00D63087"/>
    <w:rsid w:val="00D631AB"/>
    <w:rsid w:val="00D6320E"/>
    <w:rsid w:val="00D63300"/>
    <w:rsid w:val="00D63408"/>
    <w:rsid w:val="00D6348E"/>
    <w:rsid w:val="00D6353B"/>
    <w:rsid w:val="00D63577"/>
    <w:rsid w:val="00D635B4"/>
    <w:rsid w:val="00D63617"/>
    <w:rsid w:val="00D63664"/>
    <w:rsid w:val="00D636D6"/>
    <w:rsid w:val="00D63792"/>
    <w:rsid w:val="00D6379F"/>
    <w:rsid w:val="00D63A1D"/>
    <w:rsid w:val="00D63BB1"/>
    <w:rsid w:val="00D63CC1"/>
    <w:rsid w:val="00D63D4D"/>
    <w:rsid w:val="00D63D78"/>
    <w:rsid w:val="00D63F01"/>
    <w:rsid w:val="00D63F21"/>
    <w:rsid w:val="00D63F4E"/>
    <w:rsid w:val="00D63F92"/>
    <w:rsid w:val="00D63F9D"/>
    <w:rsid w:val="00D640BC"/>
    <w:rsid w:val="00D6412A"/>
    <w:rsid w:val="00D6429B"/>
    <w:rsid w:val="00D64337"/>
    <w:rsid w:val="00D64354"/>
    <w:rsid w:val="00D64360"/>
    <w:rsid w:val="00D643D7"/>
    <w:rsid w:val="00D6442D"/>
    <w:rsid w:val="00D644FA"/>
    <w:rsid w:val="00D64603"/>
    <w:rsid w:val="00D64620"/>
    <w:rsid w:val="00D646E9"/>
    <w:rsid w:val="00D647AA"/>
    <w:rsid w:val="00D649D6"/>
    <w:rsid w:val="00D649D8"/>
    <w:rsid w:val="00D64A0E"/>
    <w:rsid w:val="00D64A6E"/>
    <w:rsid w:val="00D64AC4"/>
    <w:rsid w:val="00D64B0C"/>
    <w:rsid w:val="00D64C2F"/>
    <w:rsid w:val="00D64CCE"/>
    <w:rsid w:val="00D64CDF"/>
    <w:rsid w:val="00D64D3F"/>
    <w:rsid w:val="00D64F35"/>
    <w:rsid w:val="00D650CA"/>
    <w:rsid w:val="00D650F4"/>
    <w:rsid w:val="00D651AF"/>
    <w:rsid w:val="00D65343"/>
    <w:rsid w:val="00D6546A"/>
    <w:rsid w:val="00D65486"/>
    <w:rsid w:val="00D655FA"/>
    <w:rsid w:val="00D6573E"/>
    <w:rsid w:val="00D65762"/>
    <w:rsid w:val="00D6577F"/>
    <w:rsid w:val="00D65A4C"/>
    <w:rsid w:val="00D65C32"/>
    <w:rsid w:val="00D65C81"/>
    <w:rsid w:val="00D65D50"/>
    <w:rsid w:val="00D65D74"/>
    <w:rsid w:val="00D65EF9"/>
    <w:rsid w:val="00D65F43"/>
    <w:rsid w:val="00D66165"/>
    <w:rsid w:val="00D66185"/>
    <w:rsid w:val="00D66267"/>
    <w:rsid w:val="00D66287"/>
    <w:rsid w:val="00D6631F"/>
    <w:rsid w:val="00D664B9"/>
    <w:rsid w:val="00D6662F"/>
    <w:rsid w:val="00D6663F"/>
    <w:rsid w:val="00D66641"/>
    <w:rsid w:val="00D6687D"/>
    <w:rsid w:val="00D669C2"/>
    <w:rsid w:val="00D66A5E"/>
    <w:rsid w:val="00D66A86"/>
    <w:rsid w:val="00D66AE8"/>
    <w:rsid w:val="00D66B07"/>
    <w:rsid w:val="00D66D1C"/>
    <w:rsid w:val="00D66D44"/>
    <w:rsid w:val="00D66D8D"/>
    <w:rsid w:val="00D66E2D"/>
    <w:rsid w:val="00D66E7E"/>
    <w:rsid w:val="00D66FC2"/>
    <w:rsid w:val="00D6712D"/>
    <w:rsid w:val="00D67148"/>
    <w:rsid w:val="00D67164"/>
    <w:rsid w:val="00D67238"/>
    <w:rsid w:val="00D672BA"/>
    <w:rsid w:val="00D673C7"/>
    <w:rsid w:val="00D673CA"/>
    <w:rsid w:val="00D67511"/>
    <w:rsid w:val="00D67558"/>
    <w:rsid w:val="00D675F2"/>
    <w:rsid w:val="00D67679"/>
    <w:rsid w:val="00D676B4"/>
    <w:rsid w:val="00D677EB"/>
    <w:rsid w:val="00D6785E"/>
    <w:rsid w:val="00D6796A"/>
    <w:rsid w:val="00D67A6D"/>
    <w:rsid w:val="00D67D44"/>
    <w:rsid w:val="00D67D68"/>
    <w:rsid w:val="00D67E98"/>
    <w:rsid w:val="00D67F9C"/>
    <w:rsid w:val="00D7003D"/>
    <w:rsid w:val="00D70092"/>
    <w:rsid w:val="00D7014F"/>
    <w:rsid w:val="00D7018B"/>
    <w:rsid w:val="00D701DA"/>
    <w:rsid w:val="00D701E4"/>
    <w:rsid w:val="00D70283"/>
    <w:rsid w:val="00D704F9"/>
    <w:rsid w:val="00D707D0"/>
    <w:rsid w:val="00D707E0"/>
    <w:rsid w:val="00D707E8"/>
    <w:rsid w:val="00D7088E"/>
    <w:rsid w:val="00D70895"/>
    <w:rsid w:val="00D70A3A"/>
    <w:rsid w:val="00D70AF1"/>
    <w:rsid w:val="00D70BB7"/>
    <w:rsid w:val="00D70C78"/>
    <w:rsid w:val="00D70CEA"/>
    <w:rsid w:val="00D70E38"/>
    <w:rsid w:val="00D70EB6"/>
    <w:rsid w:val="00D70EBE"/>
    <w:rsid w:val="00D70F16"/>
    <w:rsid w:val="00D70F94"/>
    <w:rsid w:val="00D71091"/>
    <w:rsid w:val="00D71139"/>
    <w:rsid w:val="00D71146"/>
    <w:rsid w:val="00D7121A"/>
    <w:rsid w:val="00D7128F"/>
    <w:rsid w:val="00D712CC"/>
    <w:rsid w:val="00D712E0"/>
    <w:rsid w:val="00D713C4"/>
    <w:rsid w:val="00D7142A"/>
    <w:rsid w:val="00D71567"/>
    <w:rsid w:val="00D71577"/>
    <w:rsid w:val="00D715C4"/>
    <w:rsid w:val="00D715C9"/>
    <w:rsid w:val="00D7160A"/>
    <w:rsid w:val="00D71925"/>
    <w:rsid w:val="00D719EF"/>
    <w:rsid w:val="00D71A29"/>
    <w:rsid w:val="00D71A3E"/>
    <w:rsid w:val="00D71AE4"/>
    <w:rsid w:val="00D71C6F"/>
    <w:rsid w:val="00D71CD5"/>
    <w:rsid w:val="00D71D0B"/>
    <w:rsid w:val="00D71D36"/>
    <w:rsid w:val="00D71D5E"/>
    <w:rsid w:val="00D71EA5"/>
    <w:rsid w:val="00D71EA7"/>
    <w:rsid w:val="00D71F21"/>
    <w:rsid w:val="00D71F36"/>
    <w:rsid w:val="00D71F3C"/>
    <w:rsid w:val="00D71FE5"/>
    <w:rsid w:val="00D7206F"/>
    <w:rsid w:val="00D72164"/>
    <w:rsid w:val="00D7225D"/>
    <w:rsid w:val="00D7228A"/>
    <w:rsid w:val="00D7241F"/>
    <w:rsid w:val="00D724D2"/>
    <w:rsid w:val="00D72505"/>
    <w:rsid w:val="00D72617"/>
    <w:rsid w:val="00D7265A"/>
    <w:rsid w:val="00D726AF"/>
    <w:rsid w:val="00D7288B"/>
    <w:rsid w:val="00D728DF"/>
    <w:rsid w:val="00D72A0B"/>
    <w:rsid w:val="00D72B3B"/>
    <w:rsid w:val="00D72BD9"/>
    <w:rsid w:val="00D72C31"/>
    <w:rsid w:val="00D72CD6"/>
    <w:rsid w:val="00D72ECF"/>
    <w:rsid w:val="00D72F57"/>
    <w:rsid w:val="00D72FB3"/>
    <w:rsid w:val="00D7307F"/>
    <w:rsid w:val="00D730A0"/>
    <w:rsid w:val="00D73122"/>
    <w:rsid w:val="00D731E2"/>
    <w:rsid w:val="00D732E4"/>
    <w:rsid w:val="00D73311"/>
    <w:rsid w:val="00D73326"/>
    <w:rsid w:val="00D733C6"/>
    <w:rsid w:val="00D733DB"/>
    <w:rsid w:val="00D734DC"/>
    <w:rsid w:val="00D7362A"/>
    <w:rsid w:val="00D73688"/>
    <w:rsid w:val="00D7369E"/>
    <w:rsid w:val="00D736D1"/>
    <w:rsid w:val="00D73843"/>
    <w:rsid w:val="00D73870"/>
    <w:rsid w:val="00D73A71"/>
    <w:rsid w:val="00D73B65"/>
    <w:rsid w:val="00D73BCF"/>
    <w:rsid w:val="00D73C80"/>
    <w:rsid w:val="00D73ED6"/>
    <w:rsid w:val="00D741AC"/>
    <w:rsid w:val="00D74282"/>
    <w:rsid w:val="00D743E6"/>
    <w:rsid w:val="00D74445"/>
    <w:rsid w:val="00D744CD"/>
    <w:rsid w:val="00D74742"/>
    <w:rsid w:val="00D74962"/>
    <w:rsid w:val="00D74A0A"/>
    <w:rsid w:val="00D74CDF"/>
    <w:rsid w:val="00D74D45"/>
    <w:rsid w:val="00D74D6F"/>
    <w:rsid w:val="00D74EE7"/>
    <w:rsid w:val="00D74EF5"/>
    <w:rsid w:val="00D74EFC"/>
    <w:rsid w:val="00D74F2B"/>
    <w:rsid w:val="00D74FD9"/>
    <w:rsid w:val="00D75005"/>
    <w:rsid w:val="00D75098"/>
    <w:rsid w:val="00D750EE"/>
    <w:rsid w:val="00D75105"/>
    <w:rsid w:val="00D751A7"/>
    <w:rsid w:val="00D751A8"/>
    <w:rsid w:val="00D751DA"/>
    <w:rsid w:val="00D7521C"/>
    <w:rsid w:val="00D7528C"/>
    <w:rsid w:val="00D75424"/>
    <w:rsid w:val="00D7547F"/>
    <w:rsid w:val="00D754A3"/>
    <w:rsid w:val="00D7552C"/>
    <w:rsid w:val="00D75597"/>
    <w:rsid w:val="00D7570D"/>
    <w:rsid w:val="00D75798"/>
    <w:rsid w:val="00D75946"/>
    <w:rsid w:val="00D75A9C"/>
    <w:rsid w:val="00D75B1D"/>
    <w:rsid w:val="00D75B6D"/>
    <w:rsid w:val="00D75C3D"/>
    <w:rsid w:val="00D75D0A"/>
    <w:rsid w:val="00D75EBC"/>
    <w:rsid w:val="00D75F47"/>
    <w:rsid w:val="00D75FE5"/>
    <w:rsid w:val="00D76028"/>
    <w:rsid w:val="00D760E6"/>
    <w:rsid w:val="00D7610F"/>
    <w:rsid w:val="00D7616B"/>
    <w:rsid w:val="00D7622E"/>
    <w:rsid w:val="00D76255"/>
    <w:rsid w:val="00D76280"/>
    <w:rsid w:val="00D763C9"/>
    <w:rsid w:val="00D7665F"/>
    <w:rsid w:val="00D767F7"/>
    <w:rsid w:val="00D7681D"/>
    <w:rsid w:val="00D7686B"/>
    <w:rsid w:val="00D769DC"/>
    <w:rsid w:val="00D76A44"/>
    <w:rsid w:val="00D76AC5"/>
    <w:rsid w:val="00D76B5F"/>
    <w:rsid w:val="00D76C3C"/>
    <w:rsid w:val="00D76D2D"/>
    <w:rsid w:val="00D76D3A"/>
    <w:rsid w:val="00D76DEE"/>
    <w:rsid w:val="00D76F30"/>
    <w:rsid w:val="00D7703B"/>
    <w:rsid w:val="00D770AB"/>
    <w:rsid w:val="00D77119"/>
    <w:rsid w:val="00D771DC"/>
    <w:rsid w:val="00D771F3"/>
    <w:rsid w:val="00D7731B"/>
    <w:rsid w:val="00D77339"/>
    <w:rsid w:val="00D773A3"/>
    <w:rsid w:val="00D77457"/>
    <w:rsid w:val="00D774FC"/>
    <w:rsid w:val="00D7763C"/>
    <w:rsid w:val="00D7763F"/>
    <w:rsid w:val="00D7771A"/>
    <w:rsid w:val="00D778B3"/>
    <w:rsid w:val="00D778FB"/>
    <w:rsid w:val="00D77960"/>
    <w:rsid w:val="00D779F2"/>
    <w:rsid w:val="00D779F8"/>
    <w:rsid w:val="00D77B53"/>
    <w:rsid w:val="00D77B9A"/>
    <w:rsid w:val="00D77BA4"/>
    <w:rsid w:val="00D77BF9"/>
    <w:rsid w:val="00D77CF2"/>
    <w:rsid w:val="00D77D53"/>
    <w:rsid w:val="00D77EA6"/>
    <w:rsid w:val="00D77ED9"/>
    <w:rsid w:val="00D80102"/>
    <w:rsid w:val="00D8019D"/>
    <w:rsid w:val="00D8031A"/>
    <w:rsid w:val="00D804A3"/>
    <w:rsid w:val="00D8057D"/>
    <w:rsid w:val="00D80580"/>
    <w:rsid w:val="00D806AB"/>
    <w:rsid w:val="00D807C4"/>
    <w:rsid w:val="00D8082F"/>
    <w:rsid w:val="00D809D3"/>
    <w:rsid w:val="00D80A1A"/>
    <w:rsid w:val="00D80D20"/>
    <w:rsid w:val="00D80EB1"/>
    <w:rsid w:val="00D80F11"/>
    <w:rsid w:val="00D80F70"/>
    <w:rsid w:val="00D8102C"/>
    <w:rsid w:val="00D8119F"/>
    <w:rsid w:val="00D811CD"/>
    <w:rsid w:val="00D81293"/>
    <w:rsid w:val="00D81301"/>
    <w:rsid w:val="00D81361"/>
    <w:rsid w:val="00D813D8"/>
    <w:rsid w:val="00D81436"/>
    <w:rsid w:val="00D815EF"/>
    <w:rsid w:val="00D8166B"/>
    <w:rsid w:val="00D816E0"/>
    <w:rsid w:val="00D8170E"/>
    <w:rsid w:val="00D81767"/>
    <w:rsid w:val="00D81800"/>
    <w:rsid w:val="00D8186C"/>
    <w:rsid w:val="00D818B3"/>
    <w:rsid w:val="00D81949"/>
    <w:rsid w:val="00D81A85"/>
    <w:rsid w:val="00D81A9E"/>
    <w:rsid w:val="00D81ACA"/>
    <w:rsid w:val="00D81BF3"/>
    <w:rsid w:val="00D81C41"/>
    <w:rsid w:val="00D81CB5"/>
    <w:rsid w:val="00D81CE9"/>
    <w:rsid w:val="00D81CEA"/>
    <w:rsid w:val="00D81D9D"/>
    <w:rsid w:val="00D81E9F"/>
    <w:rsid w:val="00D81EA5"/>
    <w:rsid w:val="00D81EB6"/>
    <w:rsid w:val="00D81ED8"/>
    <w:rsid w:val="00D81F26"/>
    <w:rsid w:val="00D81FED"/>
    <w:rsid w:val="00D8200C"/>
    <w:rsid w:val="00D82017"/>
    <w:rsid w:val="00D82079"/>
    <w:rsid w:val="00D82101"/>
    <w:rsid w:val="00D8215F"/>
    <w:rsid w:val="00D82188"/>
    <w:rsid w:val="00D82249"/>
    <w:rsid w:val="00D822E2"/>
    <w:rsid w:val="00D8230B"/>
    <w:rsid w:val="00D82382"/>
    <w:rsid w:val="00D82407"/>
    <w:rsid w:val="00D824E0"/>
    <w:rsid w:val="00D82503"/>
    <w:rsid w:val="00D82508"/>
    <w:rsid w:val="00D82637"/>
    <w:rsid w:val="00D82727"/>
    <w:rsid w:val="00D8288D"/>
    <w:rsid w:val="00D82AAC"/>
    <w:rsid w:val="00D82BAE"/>
    <w:rsid w:val="00D82CBE"/>
    <w:rsid w:val="00D82D17"/>
    <w:rsid w:val="00D82D6E"/>
    <w:rsid w:val="00D82F19"/>
    <w:rsid w:val="00D83034"/>
    <w:rsid w:val="00D8310F"/>
    <w:rsid w:val="00D83151"/>
    <w:rsid w:val="00D831D7"/>
    <w:rsid w:val="00D831E1"/>
    <w:rsid w:val="00D8327C"/>
    <w:rsid w:val="00D832D5"/>
    <w:rsid w:val="00D8332D"/>
    <w:rsid w:val="00D83334"/>
    <w:rsid w:val="00D833C1"/>
    <w:rsid w:val="00D8346E"/>
    <w:rsid w:val="00D83505"/>
    <w:rsid w:val="00D83566"/>
    <w:rsid w:val="00D835AA"/>
    <w:rsid w:val="00D836C1"/>
    <w:rsid w:val="00D836E7"/>
    <w:rsid w:val="00D83711"/>
    <w:rsid w:val="00D83755"/>
    <w:rsid w:val="00D83932"/>
    <w:rsid w:val="00D8395B"/>
    <w:rsid w:val="00D8396A"/>
    <w:rsid w:val="00D83ADD"/>
    <w:rsid w:val="00D83B40"/>
    <w:rsid w:val="00D83B43"/>
    <w:rsid w:val="00D83BD6"/>
    <w:rsid w:val="00D83BE7"/>
    <w:rsid w:val="00D83D33"/>
    <w:rsid w:val="00D83E33"/>
    <w:rsid w:val="00D83E35"/>
    <w:rsid w:val="00D84067"/>
    <w:rsid w:val="00D840CB"/>
    <w:rsid w:val="00D84120"/>
    <w:rsid w:val="00D8418B"/>
    <w:rsid w:val="00D84270"/>
    <w:rsid w:val="00D8427B"/>
    <w:rsid w:val="00D8428A"/>
    <w:rsid w:val="00D842EC"/>
    <w:rsid w:val="00D843F2"/>
    <w:rsid w:val="00D84500"/>
    <w:rsid w:val="00D84591"/>
    <w:rsid w:val="00D845C7"/>
    <w:rsid w:val="00D8477A"/>
    <w:rsid w:val="00D8486B"/>
    <w:rsid w:val="00D848AF"/>
    <w:rsid w:val="00D848DD"/>
    <w:rsid w:val="00D84944"/>
    <w:rsid w:val="00D84959"/>
    <w:rsid w:val="00D84B5E"/>
    <w:rsid w:val="00D84B8D"/>
    <w:rsid w:val="00D84F70"/>
    <w:rsid w:val="00D84FC0"/>
    <w:rsid w:val="00D85170"/>
    <w:rsid w:val="00D85237"/>
    <w:rsid w:val="00D85242"/>
    <w:rsid w:val="00D852E6"/>
    <w:rsid w:val="00D8539B"/>
    <w:rsid w:val="00D853F8"/>
    <w:rsid w:val="00D8548C"/>
    <w:rsid w:val="00D85492"/>
    <w:rsid w:val="00D854B4"/>
    <w:rsid w:val="00D8579E"/>
    <w:rsid w:val="00D857C8"/>
    <w:rsid w:val="00D85808"/>
    <w:rsid w:val="00D8588D"/>
    <w:rsid w:val="00D858C3"/>
    <w:rsid w:val="00D85A32"/>
    <w:rsid w:val="00D85B5D"/>
    <w:rsid w:val="00D85C46"/>
    <w:rsid w:val="00D85D42"/>
    <w:rsid w:val="00D85E05"/>
    <w:rsid w:val="00D85ED8"/>
    <w:rsid w:val="00D85EDB"/>
    <w:rsid w:val="00D86000"/>
    <w:rsid w:val="00D86023"/>
    <w:rsid w:val="00D8605D"/>
    <w:rsid w:val="00D86143"/>
    <w:rsid w:val="00D8619E"/>
    <w:rsid w:val="00D8620C"/>
    <w:rsid w:val="00D86231"/>
    <w:rsid w:val="00D86267"/>
    <w:rsid w:val="00D86290"/>
    <w:rsid w:val="00D8631B"/>
    <w:rsid w:val="00D8639E"/>
    <w:rsid w:val="00D863D9"/>
    <w:rsid w:val="00D864A9"/>
    <w:rsid w:val="00D864C2"/>
    <w:rsid w:val="00D864E4"/>
    <w:rsid w:val="00D8651A"/>
    <w:rsid w:val="00D86644"/>
    <w:rsid w:val="00D86779"/>
    <w:rsid w:val="00D86993"/>
    <w:rsid w:val="00D869F8"/>
    <w:rsid w:val="00D86A3A"/>
    <w:rsid w:val="00D86AFE"/>
    <w:rsid w:val="00D86BA5"/>
    <w:rsid w:val="00D86BAF"/>
    <w:rsid w:val="00D86BEB"/>
    <w:rsid w:val="00D86C27"/>
    <w:rsid w:val="00D86C2E"/>
    <w:rsid w:val="00D86D6D"/>
    <w:rsid w:val="00D86F47"/>
    <w:rsid w:val="00D86F87"/>
    <w:rsid w:val="00D86FC5"/>
    <w:rsid w:val="00D86FCB"/>
    <w:rsid w:val="00D86FCF"/>
    <w:rsid w:val="00D8702E"/>
    <w:rsid w:val="00D87079"/>
    <w:rsid w:val="00D870B6"/>
    <w:rsid w:val="00D87124"/>
    <w:rsid w:val="00D87174"/>
    <w:rsid w:val="00D87195"/>
    <w:rsid w:val="00D871E9"/>
    <w:rsid w:val="00D872AC"/>
    <w:rsid w:val="00D87307"/>
    <w:rsid w:val="00D873A0"/>
    <w:rsid w:val="00D874AD"/>
    <w:rsid w:val="00D876C1"/>
    <w:rsid w:val="00D876F7"/>
    <w:rsid w:val="00D8778D"/>
    <w:rsid w:val="00D8781B"/>
    <w:rsid w:val="00D8782F"/>
    <w:rsid w:val="00D87959"/>
    <w:rsid w:val="00D8797A"/>
    <w:rsid w:val="00D87ACB"/>
    <w:rsid w:val="00D87B98"/>
    <w:rsid w:val="00D87BE2"/>
    <w:rsid w:val="00D87C84"/>
    <w:rsid w:val="00D87CB5"/>
    <w:rsid w:val="00D87D9B"/>
    <w:rsid w:val="00D87E9B"/>
    <w:rsid w:val="00D87ED7"/>
    <w:rsid w:val="00D87F1F"/>
    <w:rsid w:val="00D87F97"/>
    <w:rsid w:val="00D87FC2"/>
    <w:rsid w:val="00D9022A"/>
    <w:rsid w:val="00D90348"/>
    <w:rsid w:val="00D90380"/>
    <w:rsid w:val="00D90389"/>
    <w:rsid w:val="00D90417"/>
    <w:rsid w:val="00D90474"/>
    <w:rsid w:val="00D905A3"/>
    <w:rsid w:val="00D90738"/>
    <w:rsid w:val="00D90791"/>
    <w:rsid w:val="00D907C9"/>
    <w:rsid w:val="00D90881"/>
    <w:rsid w:val="00D9088C"/>
    <w:rsid w:val="00D908F0"/>
    <w:rsid w:val="00D909B2"/>
    <w:rsid w:val="00D90AC7"/>
    <w:rsid w:val="00D90B05"/>
    <w:rsid w:val="00D90B93"/>
    <w:rsid w:val="00D90BBF"/>
    <w:rsid w:val="00D90DEC"/>
    <w:rsid w:val="00D90DF3"/>
    <w:rsid w:val="00D90ECF"/>
    <w:rsid w:val="00D90F86"/>
    <w:rsid w:val="00D90FDD"/>
    <w:rsid w:val="00D9101E"/>
    <w:rsid w:val="00D91068"/>
    <w:rsid w:val="00D91180"/>
    <w:rsid w:val="00D911E8"/>
    <w:rsid w:val="00D912AB"/>
    <w:rsid w:val="00D912C0"/>
    <w:rsid w:val="00D914F8"/>
    <w:rsid w:val="00D91520"/>
    <w:rsid w:val="00D9168C"/>
    <w:rsid w:val="00D917B1"/>
    <w:rsid w:val="00D91831"/>
    <w:rsid w:val="00D91923"/>
    <w:rsid w:val="00D919E7"/>
    <w:rsid w:val="00D91ABA"/>
    <w:rsid w:val="00D91ABD"/>
    <w:rsid w:val="00D91BB1"/>
    <w:rsid w:val="00D91C28"/>
    <w:rsid w:val="00D91C6C"/>
    <w:rsid w:val="00D91DE6"/>
    <w:rsid w:val="00D91E6F"/>
    <w:rsid w:val="00D91E99"/>
    <w:rsid w:val="00D91ECB"/>
    <w:rsid w:val="00D9207E"/>
    <w:rsid w:val="00D92201"/>
    <w:rsid w:val="00D92388"/>
    <w:rsid w:val="00D92397"/>
    <w:rsid w:val="00D924A0"/>
    <w:rsid w:val="00D924E9"/>
    <w:rsid w:val="00D92610"/>
    <w:rsid w:val="00D9264C"/>
    <w:rsid w:val="00D92760"/>
    <w:rsid w:val="00D9281E"/>
    <w:rsid w:val="00D92836"/>
    <w:rsid w:val="00D92850"/>
    <w:rsid w:val="00D92A48"/>
    <w:rsid w:val="00D92A8F"/>
    <w:rsid w:val="00D92AF0"/>
    <w:rsid w:val="00D92BA6"/>
    <w:rsid w:val="00D92BEE"/>
    <w:rsid w:val="00D92CAA"/>
    <w:rsid w:val="00D92CEE"/>
    <w:rsid w:val="00D92D00"/>
    <w:rsid w:val="00D92D9D"/>
    <w:rsid w:val="00D92DAF"/>
    <w:rsid w:val="00D92DF1"/>
    <w:rsid w:val="00D92E81"/>
    <w:rsid w:val="00D92ED7"/>
    <w:rsid w:val="00D92F6A"/>
    <w:rsid w:val="00D92FBE"/>
    <w:rsid w:val="00D93034"/>
    <w:rsid w:val="00D931E5"/>
    <w:rsid w:val="00D93279"/>
    <w:rsid w:val="00D933AB"/>
    <w:rsid w:val="00D933C3"/>
    <w:rsid w:val="00D933E1"/>
    <w:rsid w:val="00D93522"/>
    <w:rsid w:val="00D93677"/>
    <w:rsid w:val="00D93753"/>
    <w:rsid w:val="00D9377C"/>
    <w:rsid w:val="00D93812"/>
    <w:rsid w:val="00D9382B"/>
    <w:rsid w:val="00D93855"/>
    <w:rsid w:val="00D9390E"/>
    <w:rsid w:val="00D93915"/>
    <w:rsid w:val="00D939D8"/>
    <w:rsid w:val="00D93A39"/>
    <w:rsid w:val="00D93B1D"/>
    <w:rsid w:val="00D93CAB"/>
    <w:rsid w:val="00D93CFE"/>
    <w:rsid w:val="00D93D39"/>
    <w:rsid w:val="00D93D5D"/>
    <w:rsid w:val="00D93D81"/>
    <w:rsid w:val="00D93E35"/>
    <w:rsid w:val="00D93F2F"/>
    <w:rsid w:val="00D93F79"/>
    <w:rsid w:val="00D93FE3"/>
    <w:rsid w:val="00D9410C"/>
    <w:rsid w:val="00D942D0"/>
    <w:rsid w:val="00D942F1"/>
    <w:rsid w:val="00D9431D"/>
    <w:rsid w:val="00D94335"/>
    <w:rsid w:val="00D9435D"/>
    <w:rsid w:val="00D943C3"/>
    <w:rsid w:val="00D943D7"/>
    <w:rsid w:val="00D943D8"/>
    <w:rsid w:val="00D943E8"/>
    <w:rsid w:val="00D94408"/>
    <w:rsid w:val="00D94488"/>
    <w:rsid w:val="00D9448E"/>
    <w:rsid w:val="00D944CA"/>
    <w:rsid w:val="00D946E5"/>
    <w:rsid w:val="00D94775"/>
    <w:rsid w:val="00D94776"/>
    <w:rsid w:val="00D94809"/>
    <w:rsid w:val="00D94959"/>
    <w:rsid w:val="00D94974"/>
    <w:rsid w:val="00D94A9F"/>
    <w:rsid w:val="00D94AD9"/>
    <w:rsid w:val="00D94B83"/>
    <w:rsid w:val="00D94BC1"/>
    <w:rsid w:val="00D94C82"/>
    <w:rsid w:val="00D94E54"/>
    <w:rsid w:val="00D94F5A"/>
    <w:rsid w:val="00D95025"/>
    <w:rsid w:val="00D950CF"/>
    <w:rsid w:val="00D95225"/>
    <w:rsid w:val="00D95411"/>
    <w:rsid w:val="00D95441"/>
    <w:rsid w:val="00D95503"/>
    <w:rsid w:val="00D955E6"/>
    <w:rsid w:val="00D9565A"/>
    <w:rsid w:val="00D95697"/>
    <w:rsid w:val="00D95764"/>
    <w:rsid w:val="00D95792"/>
    <w:rsid w:val="00D958EA"/>
    <w:rsid w:val="00D959CF"/>
    <w:rsid w:val="00D95AAB"/>
    <w:rsid w:val="00D95AD5"/>
    <w:rsid w:val="00D95B15"/>
    <w:rsid w:val="00D95B95"/>
    <w:rsid w:val="00D95CFC"/>
    <w:rsid w:val="00D95DFA"/>
    <w:rsid w:val="00D95EC7"/>
    <w:rsid w:val="00D95FBD"/>
    <w:rsid w:val="00D96038"/>
    <w:rsid w:val="00D96071"/>
    <w:rsid w:val="00D96174"/>
    <w:rsid w:val="00D961F8"/>
    <w:rsid w:val="00D96352"/>
    <w:rsid w:val="00D9636C"/>
    <w:rsid w:val="00D96681"/>
    <w:rsid w:val="00D966CC"/>
    <w:rsid w:val="00D9679B"/>
    <w:rsid w:val="00D967E8"/>
    <w:rsid w:val="00D967EF"/>
    <w:rsid w:val="00D96954"/>
    <w:rsid w:val="00D969E3"/>
    <w:rsid w:val="00D96A87"/>
    <w:rsid w:val="00D96BAB"/>
    <w:rsid w:val="00D96CC9"/>
    <w:rsid w:val="00D96CF5"/>
    <w:rsid w:val="00D96D2E"/>
    <w:rsid w:val="00D96F28"/>
    <w:rsid w:val="00D96F54"/>
    <w:rsid w:val="00D96F94"/>
    <w:rsid w:val="00D96FE2"/>
    <w:rsid w:val="00D9704B"/>
    <w:rsid w:val="00D97098"/>
    <w:rsid w:val="00D970BB"/>
    <w:rsid w:val="00D97251"/>
    <w:rsid w:val="00D97347"/>
    <w:rsid w:val="00D9742F"/>
    <w:rsid w:val="00D974DE"/>
    <w:rsid w:val="00D97501"/>
    <w:rsid w:val="00D97632"/>
    <w:rsid w:val="00D976C1"/>
    <w:rsid w:val="00D977F6"/>
    <w:rsid w:val="00D9785C"/>
    <w:rsid w:val="00D978F8"/>
    <w:rsid w:val="00D9791F"/>
    <w:rsid w:val="00D9794B"/>
    <w:rsid w:val="00D9794F"/>
    <w:rsid w:val="00D97B5E"/>
    <w:rsid w:val="00D97BB8"/>
    <w:rsid w:val="00D97CEB"/>
    <w:rsid w:val="00D97E70"/>
    <w:rsid w:val="00D97EC8"/>
    <w:rsid w:val="00D97F78"/>
    <w:rsid w:val="00D97F9C"/>
    <w:rsid w:val="00DA00FF"/>
    <w:rsid w:val="00DA021B"/>
    <w:rsid w:val="00DA0268"/>
    <w:rsid w:val="00DA029A"/>
    <w:rsid w:val="00DA02B5"/>
    <w:rsid w:val="00DA0626"/>
    <w:rsid w:val="00DA06A7"/>
    <w:rsid w:val="00DA06BD"/>
    <w:rsid w:val="00DA0745"/>
    <w:rsid w:val="00DA0772"/>
    <w:rsid w:val="00DA0A7A"/>
    <w:rsid w:val="00DA0B7D"/>
    <w:rsid w:val="00DA0BCF"/>
    <w:rsid w:val="00DA0C65"/>
    <w:rsid w:val="00DA0D75"/>
    <w:rsid w:val="00DA0DE6"/>
    <w:rsid w:val="00DA0DE9"/>
    <w:rsid w:val="00DA0E02"/>
    <w:rsid w:val="00DA0E1D"/>
    <w:rsid w:val="00DA0E7B"/>
    <w:rsid w:val="00DA0F9B"/>
    <w:rsid w:val="00DA10B9"/>
    <w:rsid w:val="00DA11D3"/>
    <w:rsid w:val="00DA1281"/>
    <w:rsid w:val="00DA12D0"/>
    <w:rsid w:val="00DA13BE"/>
    <w:rsid w:val="00DA13C3"/>
    <w:rsid w:val="00DA13D8"/>
    <w:rsid w:val="00DA14D0"/>
    <w:rsid w:val="00DA158B"/>
    <w:rsid w:val="00DA15B9"/>
    <w:rsid w:val="00DA16FD"/>
    <w:rsid w:val="00DA17BC"/>
    <w:rsid w:val="00DA18BD"/>
    <w:rsid w:val="00DA19CA"/>
    <w:rsid w:val="00DA1A38"/>
    <w:rsid w:val="00DA1A62"/>
    <w:rsid w:val="00DA1AF1"/>
    <w:rsid w:val="00DA1BE9"/>
    <w:rsid w:val="00DA1C6F"/>
    <w:rsid w:val="00DA1CD9"/>
    <w:rsid w:val="00DA1D33"/>
    <w:rsid w:val="00DA1D44"/>
    <w:rsid w:val="00DA1D92"/>
    <w:rsid w:val="00DA1DC7"/>
    <w:rsid w:val="00DA1EC0"/>
    <w:rsid w:val="00DA1F37"/>
    <w:rsid w:val="00DA1F42"/>
    <w:rsid w:val="00DA1F43"/>
    <w:rsid w:val="00DA2024"/>
    <w:rsid w:val="00DA209E"/>
    <w:rsid w:val="00DA2152"/>
    <w:rsid w:val="00DA215C"/>
    <w:rsid w:val="00DA219A"/>
    <w:rsid w:val="00DA22F0"/>
    <w:rsid w:val="00DA2311"/>
    <w:rsid w:val="00DA2326"/>
    <w:rsid w:val="00DA2567"/>
    <w:rsid w:val="00DA2702"/>
    <w:rsid w:val="00DA27AE"/>
    <w:rsid w:val="00DA27CE"/>
    <w:rsid w:val="00DA27EC"/>
    <w:rsid w:val="00DA2ABC"/>
    <w:rsid w:val="00DA301E"/>
    <w:rsid w:val="00DA3027"/>
    <w:rsid w:val="00DA3085"/>
    <w:rsid w:val="00DA3167"/>
    <w:rsid w:val="00DA31E3"/>
    <w:rsid w:val="00DA32DB"/>
    <w:rsid w:val="00DA3374"/>
    <w:rsid w:val="00DA33F8"/>
    <w:rsid w:val="00DA34A1"/>
    <w:rsid w:val="00DA3962"/>
    <w:rsid w:val="00DA397A"/>
    <w:rsid w:val="00DA3A39"/>
    <w:rsid w:val="00DA3A6D"/>
    <w:rsid w:val="00DA3ABD"/>
    <w:rsid w:val="00DA3AFB"/>
    <w:rsid w:val="00DA3C12"/>
    <w:rsid w:val="00DA3D6F"/>
    <w:rsid w:val="00DA3E79"/>
    <w:rsid w:val="00DA3E7A"/>
    <w:rsid w:val="00DA408A"/>
    <w:rsid w:val="00DA41BE"/>
    <w:rsid w:val="00DA41FE"/>
    <w:rsid w:val="00DA4216"/>
    <w:rsid w:val="00DA42AC"/>
    <w:rsid w:val="00DA4307"/>
    <w:rsid w:val="00DA436E"/>
    <w:rsid w:val="00DA4519"/>
    <w:rsid w:val="00DA4632"/>
    <w:rsid w:val="00DA477C"/>
    <w:rsid w:val="00DA4B0F"/>
    <w:rsid w:val="00DA4B84"/>
    <w:rsid w:val="00DA4B95"/>
    <w:rsid w:val="00DA4C41"/>
    <w:rsid w:val="00DA4D88"/>
    <w:rsid w:val="00DA4DB9"/>
    <w:rsid w:val="00DA4DC3"/>
    <w:rsid w:val="00DA4DC7"/>
    <w:rsid w:val="00DA4E5F"/>
    <w:rsid w:val="00DA4E68"/>
    <w:rsid w:val="00DA4ED6"/>
    <w:rsid w:val="00DA4F10"/>
    <w:rsid w:val="00DA4FA8"/>
    <w:rsid w:val="00DA5039"/>
    <w:rsid w:val="00DA5057"/>
    <w:rsid w:val="00DA50F8"/>
    <w:rsid w:val="00DA5141"/>
    <w:rsid w:val="00DA51B0"/>
    <w:rsid w:val="00DA51B8"/>
    <w:rsid w:val="00DA523B"/>
    <w:rsid w:val="00DA5299"/>
    <w:rsid w:val="00DA5383"/>
    <w:rsid w:val="00DA5458"/>
    <w:rsid w:val="00DA551A"/>
    <w:rsid w:val="00DA5591"/>
    <w:rsid w:val="00DA55CF"/>
    <w:rsid w:val="00DA55DC"/>
    <w:rsid w:val="00DA5749"/>
    <w:rsid w:val="00DA57C1"/>
    <w:rsid w:val="00DA584C"/>
    <w:rsid w:val="00DA596F"/>
    <w:rsid w:val="00DA598C"/>
    <w:rsid w:val="00DA5A0D"/>
    <w:rsid w:val="00DA5A3D"/>
    <w:rsid w:val="00DA5AC3"/>
    <w:rsid w:val="00DA5D3D"/>
    <w:rsid w:val="00DA5D59"/>
    <w:rsid w:val="00DA5D7A"/>
    <w:rsid w:val="00DA5F1C"/>
    <w:rsid w:val="00DA5F3A"/>
    <w:rsid w:val="00DA5FF8"/>
    <w:rsid w:val="00DA602D"/>
    <w:rsid w:val="00DA6073"/>
    <w:rsid w:val="00DA60E5"/>
    <w:rsid w:val="00DA6153"/>
    <w:rsid w:val="00DA617E"/>
    <w:rsid w:val="00DA633A"/>
    <w:rsid w:val="00DA639E"/>
    <w:rsid w:val="00DA63AB"/>
    <w:rsid w:val="00DA63EF"/>
    <w:rsid w:val="00DA6446"/>
    <w:rsid w:val="00DA649E"/>
    <w:rsid w:val="00DA6583"/>
    <w:rsid w:val="00DA658F"/>
    <w:rsid w:val="00DA65A0"/>
    <w:rsid w:val="00DA6636"/>
    <w:rsid w:val="00DA6729"/>
    <w:rsid w:val="00DA67BC"/>
    <w:rsid w:val="00DA67C7"/>
    <w:rsid w:val="00DA6968"/>
    <w:rsid w:val="00DA6A0E"/>
    <w:rsid w:val="00DA6A1B"/>
    <w:rsid w:val="00DA6B53"/>
    <w:rsid w:val="00DA6BC9"/>
    <w:rsid w:val="00DA6C82"/>
    <w:rsid w:val="00DA6DBB"/>
    <w:rsid w:val="00DA6FBF"/>
    <w:rsid w:val="00DA6FE3"/>
    <w:rsid w:val="00DA7013"/>
    <w:rsid w:val="00DA70A3"/>
    <w:rsid w:val="00DA70AD"/>
    <w:rsid w:val="00DA70FC"/>
    <w:rsid w:val="00DA7153"/>
    <w:rsid w:val="00DA7183"/>
    <w:rsid w:val="00DA71E9"/>
    <w:rsid w:val="00DA7291"/>
    <w:rsid w:val="00DA72E0"/>
    <w:rsid w:val="00DA7386"/>
    <w:rsid w:val="00DA74EB"/>
    <w:rsid w:val="00DA7546"/>
    <w:rsid w:val="00DA7600"/>
    <w:rsid w:val="00DA769E"/>
    <w:rsid w:val="00DA76D4"/>
    <w:rsid w:val="00DA76F5"/>
    <w:rsid w:val="00DA76FA"/>
    <w:rsid w:val="00DA777F"/>
    <w:rsid w:val="00DA77A5"/>
    <w:rsid w:val="00DA7890"/>
    <w:rsid w:val="00DA7970"/>
    <w:rsid w:val="00DA7A23"/>
    <w:rsid w:val="00DA7AED"/>
    <w:rsid w:val="00DA7B3B"/>
    <w:rsid w:val="00DA7B5A"/>
    <w:rsid w:val="00DA7B94"/>
    <w:rsid w:val="00DA7BFE"/>
    <w:rsid w:val="00DA7DD7"/>
    <w:rsid w:val="00DA7E0D"/>
    <w:rsid w:val="00DA7F78"/>
    <w:rsid w:val="00DB01A6"/>
    <w:rsid w:val="00DB01B0"/>
    <w:rsid w:val="00DB02A6"/>
    <w:rsid w:val="00DB0352"/>
    <w:rsid w:val="00DB037D"/>
    <w:rsid w:val="00DB0437"/>
    <w:rsid w:val="00DB0461"/>
    <w:rsid w:val="00DB048D"/>
    <w:rsid w:val="00DB04A4"/>
    <w:rsid w:val="00DB04E4"/>
    <w:rsid w:val="00DB056A"/>
    <w:rsid w:val="00DB0628"/>
    <w:rsid w:val="00DB077D"/>
    <w:rsid w:val="00DB0866"/>
    <w:rsid w:val="00DB08F9"/>
    <w:rsid w:val="00DB0970"/>
    <w:rsid w:val="00DB0977"/>
    <w:rsid w:val="00DB0988"/>
    <w:rsid w:val="00DB0ACE"/>
    <w:rsid w:val="00DB0B84"/>
    <w:rsid w:val="00DB0CD2"/>
    <w:rsid w:val="00DB0DAD"/>
    <w:rsid w:val="00DB0E36"/>
    <w:rsid w:val="00DB0E4A"/>
    <w:rsid w:val="00DB10EB"/>
    <w:rsid w:val="00DB1175"/>
    <w:rsid w:val="00DB11A0"/>
    <w:rsid w:val="00DB1279"/>
    <w:rsid w:val="00DB1760"/>
    <w:rsid w:val="00DB1767"/>
    <w:rsid w:val="00DB1794"/>
    <w:rsid w:val="00DB179D"/>
    <w:rsid w:val="00DB1822"/>
    <w:rsid w:val="00DB1A05"/>
    <w:rsid w:val="00DB1A1B"/>
    <w:rsid w:val="00DB1A92"/>
    <w:rsid w:val="00DB1AF7"/>
    <w:rsid w:val="00DB1B4C"/>
    <w:rsid w:val="00DB1BA2"/>
    <w:rsid w:val="00DB1C35"/>
    <w:rsid w:val="00DB1C93"/>
    <w:rsid w:val="00DB1D8E"/>
    <w:rsid w:val="00DB1EBD"/>
    <w:rsid w:val="00DB1ED2"/>
    <w:rsid w:val="00DB1F25"/>
    <w:rsid w:val="00DB1FA8"/>
    <w:rsid w:val="00DB1FD4"/>
    <w:rsid w:val="00DB1FF3"/>
    <w:rsid w:val="00DB20A8"/>
    <w:rsid w:val="00DB2161"/>
    <w:rsid w:val="00DB2273"/>
    <w:rsid w:val="00DB22C9"/>
    <w:rsid w:val="00DB23AF"/>
    <w:rsid w:val="00DB23BB"/>
    <w:rsid w:val="00DB25D2"/>
    <w:rsid w:val="00DB267A"/>
    <w:rsid w:val="00DB26E6"/>
    <w:rsid w:val="00DB2723"/>
    <w:rsid w:val="00DB2731"/>
    <w:rsid w:val="00DB27D7"/>
    <w:rsid w:val="00DB285E"/>
    <w:rsid w:val="00DB2A22"/>
    <w:rsid w:val="00DB2A37"/>
    <w:rsid w:val="00DB2AB0"/>
    <w:rsid w:val="00DB2C2C"/>
    <w:rsid w:val="00DB2D36"/>
    <w:rsid w:val="00DB2D6F"/>
    <w:rsid w:val="00DB2D8C"/>
    <w:rsid w:val="00DB2E5B"/>
    <w:rsid w:val="00DB2E9A"/>
    <w:rsid w:val="00DB2EFC"/>
    <w:rsid w:val="00DB2F51"/>
    <w:rsid w:val="00DB2FB3"/>
    <w:rsid w:val="00DB2FC2"/>
    <w:rsid w:val="00DB309F"/>
    <w:rsid w:val="00DB30F9"/>
    <w:rsid w:val="00DB319E"/>
    <w:rsid w:val="00DB34C7"/>
    <w:rsid w:val="00DB3512"/>
    <w:rsid w:val="00DB3583"/>
    <w:rsid w:val="00DB3784"/>
    <w:rsid w:val="00DB39A7"/>
    <w:rsid w:val="00DB39AE"/>
    <w:rsid w:val="00DB39B3"/>
    <w:rsid w:val="00DB3BD8"/>
    <w:rsid w:val="00DB3C35"/>
    <w:rsid w:val="00DB3D6B"/>
    <w:rsid w:val="00DB3DBF"/>
    <w:rsid w:val="00DB3DDF"/>
    <w:rsid w:val="00DB3FB3"/>
    <w:rsid w:val="00DB4061"/>
    <w:rsid w:val="00DB40FA"/>
    <w:rsid w:val="00DB42BF"/>
    <w:rsid w:val="00DB450B"/>
    <w:rsid w:val="00DB4652"/>
    <w:rsid w:val="00DB465E"/>
    <w:rsid w:val="00DB4662"/>
    <w:rsid w:val="00DB4694"/>
    <w:rsid w:val="00DB46FC"/>
    <w:rsid w:val="00DB4815"/>
    <w:rsid w:val="00DB484C"/>
    <w:rsid w:val="00DB484F"/>
    <w:rsid w:val="00DB4907"/>
    <w:rsid w:val="00DB49B3"/>
    <w:rsid w:val="00DB4A4E"/>
    <w:rsid w:val="00DB4A5C"/>
    <w:rsid w:val="00DB4AA7"/>
    <w:rsid w:val="00DB4B55"/>
    <w:rsid w:val="00DB4BAC"/>
    <w:rsid w:val="00DB4C2F"/>
    <w:rsid w:val="00DB4D10"/>
    <w:rsid w:val="00DB4D1A"/>
    <w:rsid w:val="00DB4F5F"/>
    <w:rsid w:val="00DB4F67"/>
    <w:rsid w:val="00DB507A"/>
    <w:rsid w:val="00DB508C"/>
    <w:rsid w:val="00DB50F2"/>
    <w:rsid w:val="00DB51FC"/>
    <w:rsid w:val="00DB53D4"/>
    <w:rsid w:val="00DB542B"/>
    <w:rsid w:val="00DB551A"/>
    <w:rsid w:val="00DB56BE"/>
    <w:rsid w:val="00DB57F1"/>
    <w:rsid w:val="00DB5841"/>
    <w:rsid w:val="00DB588A"/>
    <w:rsid w:val="00DB58B8"/>
    <w:rsid w:val="00DB593D"/>
    <w:rsid w:val="00DB5AB8"/>
    <w:rsid w:val="00DB5B18"/>
    <w:rsid w:val="00DB5B87"/>
    <w:rsid w:val="00DB5C43"/>
    <w:rsid w:val="00DB5C4F"/>
    <w:rsid w:val="00DB5CE0"/>
    <w:rsid w:val="00DB5CEA"/>
    <w:rsid w:val="00DB5DA9"/>
    <w:rsid w:val="00DB5E4F"/>
    <w:rsid w:val="00DB5E9B"/>
    <w:rsid w:val="00DB5F3E"/>
    <w:rsid w:val="00DB5FC5"/>
    <w:rsid w:val="00DB5FD9"/>
    <w:rsid w:val="00DB605D"/>
    <w:rsid w:val="00DB60B0"/>
    <w:rsid w:val="00DB61B3"/>
    <w:rsid w:val="00DB61E2"/>
    <w:rsid w:val="00DB62C0"/>
    <w:rsid w:val="00DB642B"/>
    <w:rsid w:val="00DB644C"/>
    <w:rsid w:val="00DB64DB"/>
    <w:rsid w:val="00DB6667"/>
    <w:rsid w:val="00DB677E"/>
    <w:rsid w:val="00DB6795"/>
    <w:rsid w:val="00DB6AE3"/>
    <w:rsid w:val="00DB6BA5"/>
    <w:rsid w:val="00DB6BA9"/>
    <w:rsid w:val="00DB6C5D"/>
    <w:rsid w:val="00DB6C89"/>
    <w:rsid w:val="00DB6C8D"/>
    <w:rsid w:val="00DB6CFB"/>
    <w:rsid w:val="00DB6E93"/>
    <w:rsid w:val="00DB6F07"/>
    <w:rsid w:val="00DB6F54"/>
    <w:rsid w:val="00DB6F93"/>
    <w:rsid w:val="00DB7146"/>
    <w:rsid w:val="00DB7174"/>
    <w:rsid w:val="00DB71A1"/>
    <w:rsid w:val="00DB7208"/>
    <w:rsid w:val="00DB73E6"/>
    <w:rsid w:val="00DB743F"/>
    <w:rsid w:val="00DB7463"/>
    <w:rsid w:val="00DB746B"/>
    <w:rsid w:val="00DB7559"/>
    <w:rsid w:val="00DB767C"/>
    <w:rsid w:val="00DB76B5"/>
    <w:rsid w:val="00DB77A5"/>
    <w:rsid w:val="00DB791B"/>
    <w:rsid w:val="00DB792A"/>
    <w:rsid w:val="00DB7958"/>
    <w:rsid w:val="00DB7A16"/>
    <w:rsid w:val="00DB7A5E"/>
    <w:rsid w:val="00DB7AC6"/>
    <w:rsid w:val="00DB7BC9"/>
    <w:rsid w:val="00DB7BDD"/>
    <w:rsid w:val="00DB7D43"/>
    <w:rsid w:val="00DB7DC2"/>
    <w:rsid w:val="00DB7F2E"/>
    <w:rsid w:val="00DB7F4C"/>
    <w:rsid w:val="00DC022A"/>
    <w:rsid w:val="00DC023F"/>
    <w:rsid w:val="00DC028D"/>
    <w:rsid w:val="00DC02F8"/>
    <w:rsid w:val="00DC0422"/>
    <w:rsid w:val="00DC043E"/>
    <w:rsid w:val="00DC04F6"/>
    <w:rsid w:val="00DC056C"/>
    <w:rsid w:val="00DC0648"/>
    <w:rsid w:val="00DC0690"/>
    <w:rsid w:val="00DC06A8"/>
    <w:rsid w:val="00DC0872"/>
    <w:rsid w:val="00DC087C"/>
    <w:rsid w:val="00DC08C6"/>
    <w:rsid w:val="00DC0914"/>
    <w:rsid w:val="00DC09C3"/>
    <w:rsid w:val="00DC09D5"/>
    <w:rsid w:val="00DC0A04"/>
    <w:rsid w:val="00DC0A6F"/>
    <w:rsid w:val="00DC0AF6"/>
    <w:rsid w:val="00DC0B4D"/>
    <w:rsid w:val="00DC0D4F"/>
    <w:rsid w:val="00DC0DE6"/>
    <w:rsid w:val="00DC0E37"/>
    <w:rsid w:val="00DC0E57"/>
    <w:rsid w:val="00DC0ED3"/>
    <w:rsid w:val="00DC1003"/>
    <w:rsid w:val="00DC1010"/>
    <w:rsid w:val="00DC1055"/>
    <w:rsid w:val="00DC11D0"/>
    <w:rsid w:val="00DC11E8"/>
    <w:rsid w:val="00DC12B9"/>
    <w:rsid w:val="00DC1310"/>
    <w:rsid w:val="00DC13C4"/>
    <w:rsid w:val="00DC1410"/>
    <w:rsid w:val="00DC1415"/>
    <w:rsid w:val="00DC14B4"/>
    <w:rsid w:val="00DC14F9"/>
    <w:rsid w:val="00DC1569"/>
    <w:rsid w:val="00DC1596"/>
    <w:rsid w:val="00DC15C4"/>
    <w:rsid w:val="00DC1678"/>
    <w:rsid w:val="00DC16A0"/>
    <w:rsid w:val="00DC16F9"/>
    <w:rsid w:val="00DC1794"/>
    <w:rsid w:val="00DC17F4"/>
    <w:rsid w:val="00DC1AC0"/>
    <w:rsid w:val="00DC1BFD"/>
    <w:rsid w:val="00DC1CBA"/>
    <w:rsid w:val="00DC1D65"/>
    <w:rsid w:val="00DC1DA5"/>
    <w:rsid w:val="00DC1DAB"/>
    <w:rsid w:val="00DC1E11"/>
    <w:rsid w:val="00DC1FF8"/>
    <w:rsid w:val="00DC2026"/>
    <w:rsid w:val="00DC21C2"/>
    <w:rsid w:val="00DC22C2"/>
    <w:rsid w:val="00DC2329"/>
    <w:rsid w:val="00DC23A6"/>
    <w:rsid w:val="00DC24C8"/>
    <w:rsid w:val="00DC27CF"/>
    <w:rsid w:val="00DC2802"/>
    <w:rsid w:val="00DC28BE"/>
    <w:rsid w:val="00DC28F5"/>
    <w:rsid w:val="00DC2904"/>
    <w:rsid w:val="00DC297B"/>
    <w:rsid w:val="00DC2A8B"/>
    <w:rsid w:val="00DC2A99"/>
    <w:rsid w:val="00DC2C83"/>
    <w:rsid w:val="00DC2CF9"/>
    <w:rsid w:val="00DC2D80"/>
    <w:rsid w:val="00DC2D86"/>
    <w:rsid w:val="00DC2E08"/>
    <w:rsid w:val="00DC2E9D"/>
    <w:rsid w:val="00DC306E"/>
    <w:rsid w:val="00DC3247"/>
    <w:rsid w:val="00DC33AE"/>
    <w:rsid w:val="00DC33E3"/>
    <w:rsid w:val="00DC33FC"/>
    <w:rsid w:val="00DC350C"/>
    <w:rsid w:val="00DC3536"/>
    <w:rsid w:val="00DC3625"/>
    <w:rsid w:val="00DC3644"/>
    <w:rsid w:val="00DC36C9"/>
    <w:rsid w:val="00DC371B"/>
    <w:rsid w:val="00DC378D"/>
    <w:rsid w:val="00DC384C"/>
    <w:rsid w:val="00DC3911"/>
    <w:rsid w:val="00DC39D6"/>
    <w:rsid w:val="00DC3A67"/>
    <w:rsid w:val="00DC3A8D"/>
    <w:rsid w:val="00DC3ABD"/>
    <w:rsid w:val="00DC3B58"/>
    <w:rsid w:val="00DC3B6B"/>
    <w:rsid w:val="00DC3B74"/>
    <w:rsid w:val="00DC3C57"/>
    <w:rsid w:val="00DC3F5F"/>
    <w:rsid w:val="00DC3FAC"/>
    <w:rsid w:val="00DC3FE9"/>
    <w:rsid w:val="00DC402D"/>
    <w:rsid w:val="00DC417A"/>
    <w:rsid w:val="00DC417C"/>
    <w:rsid w:val="00DC4402"/>
    <w:rsid w:val="00DC4453"/>
    <w:rsid w:val="00DC4804"/>
    <w:rsid w:val="00DC48CF"/>
    <w:rsid w:val="00DC48E9"/>
    <w:rsid w:val="00DC4A3D"/>
    <w:rsid w:val="00DC4A60"/>
    <w:rsid w:val="00DC4AE6"/>
    <w:rsid w:val="00DC4B0E"/>
    <w:rsid w:val="00DC4BEC"/>
    <w:rsid w:val="00DC4D2F"/>
    <w:rsid w:val="00DC4DB4"/>
    <w:rsid w:val="00DC4E6D"/>
    <w:rsid w:val="00DC513A"/>
    <w:rsid w:val="00DC53B3"/>
    <w:rsid w:val="00DC5466"/>
    <w:rsid w:val="00DC54D1"/>
    <w:rsid w:val="00DC54E0"/>
    <w:rsid w:val="00DC5501"/>
    <w:rsid w:val="00DC552F"/>
    <w:rsid w:val="00DC56F7"/>
    <w:rsid w:val="00DC5850"/>
    <w:rsid w:val="00DC5899"/>
    <w:rsid w:val="00DC592E"/>
    <w:rsid w:val="00DC595D"/>
    <w:rsid w:val="00DC59D1"/>
    <w:rsid w:val="00DC5A99"/>
    <w:rsid w:val="00DC5AD6"/>
    <w:rsid w:val="00DC5AE7"/>
    <w:rsid w:val="00DC5C95"/>
    <w:rsid w:val="00DC5DE4"/>
    <w:rsid w:val="00DC5E28"/>
    <w:rsid w:val="00DC5F77"/>
    <w:rsid w:val="00DC5F9D"/>
    <w:rsid w:val="00DC5FCC"/>
    <w:rsid w:val="00DC6003"/>
    <w:rsid w:val="00DC6117"/>
    <w:rsid w:val="00DC62B5"/>
    <w:rsid w:val="00DC6466"/>
    <w:rsid w:val="00DC64ED"/>
    <w:rsid w:val="00DC669E"/>
    <w:rsid w:val="00DC67B8"/>
    <w:rsid w:val="00DC6813"/>
    <w:rsid w:val="00DC684A"/>
    <w:rsid w:val="00DC68C6"/>
    <w:rsid w:val="00DC69B5"/>
    <w:rsid w:val="00DC6A89"/>
    <w:rsid w:val="00DC6B0B"/>
    <w:rsid w:val="00DC6B75"/>
    <w:rsid w:val="00DC6BA3"/>
    <w:rsid w:val="00DC6CD3"/>
    <w:rsid w:val="00DC6D05"/>
    <w:rsid w:val="00DC6F38"/>
    <w:rsid w:val="00DC6F41"/>
    <w:rsid w:val="00DC6FF0"/>
    <w:rsid w:val="00DC7099"/>
    <w:rsid w:val="00DC70AB"/>
    <w:rsid w:val="00DC70B9"/>
    <w:rsid w:val="00DC7154"/>
    <w:rsid w:val="00DC71A1"/>
    <w:rsid w:val="00DC71AC"/>
    <w:rsid w:val="00DC7348"/>
    <w:rsid w:val="00DC753A"/>
    <w:rsid w:val="00DC7622"/>
    <w:rsid w:val="00DC7635"/>
    <w:rsid w:val="00DC7636"/>
    <w:rsid w:val="00DC796B"/>
    <w:rsid w:val="00DC7984"/>
    <w:rsid w:val="00DC79C3"/>
    <w:rsid w:val="00DC7A8C"/>
    <w:rsid w:val="00DC7AED"/>
    <w:rsid w:val="00DC7C29"/>
    <w:rsid w:val="00DC7C56"/>
    <w:rsid w:val="00DC7C95"/>
    <w:rsid w:val="00DC7CDA"/>
    <w:rsid w:val="00DC7D14"/>
    <w:rsid w:val="00DC7E4F"/>
    <w:rsid w:val="00DC7E8A"/>
    <w:rsid w:val="00DC7F7B"/>
    <w:rsid w:val="00DD0020"/>
    <w:rsid w:val="00DD0059"/>
    <w:rsid w:val="00DD00F7"/>
    <w:rsid w:val="00DD0124"/>
    <w:rsid w:val="00DD0183"/>
    <w:rsid w:val="00DD0299"/>
    <w:rsid w:val="00DD02A3"/>
    <w:rsid w:val="00DD02D1"/>
    <w:rsid w:val="00DD038A"/>
    <w:rsid w:val="00DD039B"/>
    <w:rsid w:val="00DD0434"/>
    <w:rsid w:val="00DD04D4"/>
    <w:rsid w:val="00DD04E9"/>
    <w:rsid w:val="00DD052A"/>
    <w:rsid w:val="00DD05F0"/>
    <w:rsid w:val="00DD0848"/>
    <w:rsid w:val="00DD08BC"/>
    <w:rsid w:val="00DD0977"/>
    <w:rsid w:val="00DD09E1"/>
    <w:rsid w:val="00DD0A50"/>
    <w:rsid w:val="00DD0A69"/>
    <w:rsid w:val="00DD0A9B"/>
    <w:rsid w:val="00DD0AAE"/>
    <w:rsid w:val="00DD0AEF"/>
    <w:rsid w:val="00DD0B4B"/>
    <w:rsid w:val="00DD0B55"/>
    <w:rsid w:val="00DD0B95"/>
    <w:rsid w:val="00DD0BAE"/>
    <w:rsid w:val="00DD0D61"/>
    <w:rsid w:val="00DD0D6D"/>
    <w:rsid w:val="00DD0D78"/>
    <w:rsid w:val="00DD0E41"/>
    <w:rsid w:val="00DD0E7C"/>
    <w:rsid w:val="00DD0ECA"/>
    <w:rsid w:val="00DD0EF4"/>
    <w:rsid w:val="00DD0F78"/>
    <w:rsid w:val="00DD0F85"/>
    <w:rsid w:val="00DD0F87"/>
    <w:rsid w:val="00DD1022"/>
    <w:rsid w:val="00DD102C"/>
    <w:rsid w:val="00DD1118"/>
    <w:rsid w:val="00DD11D8"/>
    <w:rsid w:val="00DD11FE"/>
    <w:rsid w:val="00DD12BB"/>
    <w:rsid w:val="00DD1380"/>
    <w:rsid w:val="00DD1458"/>
    <w:rsid w:val="00DD1553"/>
    <w:rsid w:val="00DD15F7"/>
    <w:rsid w:val="00DD1655"/>
    <w:rsid w:val="00DD168C"/>
    <w:rsid w:val="00DD16A5"/>
    <w:rsid w:val="00DD16AA"/>
    <w:rsid w:val="00DD1890"/>
    <w:rsid w:val="00DD19E9"/>
    <w:rsid w:val="00DD1A42"/>
    <w:rsid w:val="00DD1A52"/>
    <w:rsid w:val="00DD1B49"/>
    <w:rsid w:val="00DD1B76"/>
    <w:rsid w:val="00DD1C07"/>
    <w:rsid w:val="00DD1C8B"/>
    <w:rsid w:val="00DD1C9C"/>
    <w:rsid w:val="00DD1E3D"/>
    <w:rsid w:val="00DD1F38"/>
    <w:rsid w:val="00DD2038"/>
    <w:rsid w:val="00DD2042"/>
    <w:rsid w:val="00DD215C"/>
    <w:rsid w:val="00DD21C4"/>
    <w:rsid w:val="00DD21F7"/>
    <w:rsid w:val="00DD2292"/>
    <w:rsid w:val="00DD22C5"/>
    <w:rsid w:val="00DD22EB"/>
    <w:rsid w:val="00DD237F"/>
    <w:rsid w:val="00DD24A5"/>
    <w:rsid w:val="00DD2564"/>
    <w:rsid w:val="00DD25CF"/>
    <w:rsid w:val="00DD260C"/>
    <w:rsid w:val="00DD273C"/>
    <w:rsid w:val="00DD27EF"/>
    <w:rsid w:val="00DD28E8"/>
    <w:rsid w:val="00DD295B"/>
    <w:rsid w:val="00DD2A2C"/>
    <w:rsid w:val="00DD2AA1"/>
    <w:rsid w:val="00DD2AAE"/>
    <w:rsid w:val="00DD2B38"/>
    <w:rsid w:val="00DD2B46"/>
    <w:rsid w:val="00DD2B6E"/>
    <w:rsid w:val="00DD2B77"/>
    <w:rsid w:val="00DD2BEC"/>
    <w:rsid w:val="00DD2C64"/>
    <w:rsid w:val="00DD2C81"/>
    <w:rsid w:val="00DD2DF6"/>
    <w:rsid w:val="00DD2EC6"/>
    <w:rsid w:val="00DD2EEA"/>
    <w:rsid w:val="00DD305F"/>
    <w:rsid w:val="00DD30FC"/>
    <w:rsid w:val="00DD31C6"/>
    <w:rsid w:val="00DD3237"/>
    <w:rsid w:val="00DD3248"/>
    <w:rsid w:val="00DD3349"/>
    <w:rsid w:val="00DD3399"/>
    <w:rsid w:val="00DD33B7"/>
    <w:rsid w:val="00DD3414"/>
    <w:rsid w:val="00DD346B"/>
    <w:rsid w:val="00DD34BC"/>
    <w:rsid w:val="00DD3543"/>
    <w:rsid w:val="00DD35C7"/>
    <w:rsid w:val="00DD35DB"/>
    <w:rsid w:val="00DD371E"/>
    <w:rsid w:val="00DD372A"/>
    <w:rsid w:val="00DD374C"/>
    <w:rsid w:val="00DD3889"/>
    <w:rsid w:val="00DD3892"/>
    <w:rsid w:val="00DD38A8"/>
    <w:rsid w:val="00DD38B2"/>
    <w:rsid w:val="00DD3A0D"/>
    <w:rsid w:val="00DD3A9D"/>
    <w:rsid w:val="00DD3AE7"/>
    <w:rsid w:val="00DD3C9B"/>
    <w:rsid w:val="00DD3DCE"/>
    <w:rsid w:val="00DD3E2B"/>
    <w:rsid w:val="00DD3E93"/>
    <w:rsid w:val="00DD3F1F"/>
    <w:rsid w:val="00DD3F28"/>
    <w:rsid w:val="00DD4050"/>
    <w:rsid w:val="00DD4196"/>
    <w:rsid w:val="00DD41BD"/>
    <w:rsid w:val="00DD423D"/>
    <w:rsid w:val="00DD4446"/>
    <w:rsid w:val="00DD4470"/>
    <w:rsid w:val="00DD452D"/>
    <w:rsid w:val="00DD4537"/>
    <w:rsid w:val="00DD4566"/>
    <w:rsid w:val="00DD4590"/>
    <w:rsid w:val="00DD45E3"/>
    <w:rsid w:val="00DD4652"/>
    <w:rsid w:val="00DD4692"/>
    <w:rsid w:val="00DD46F6"/>
    <w:rsid w:val="00DD470D"/>
    <w:rsid w:val="00DD47A1"/>
    <w:rsid w:val="00DD47EC"/>
    <w:rsid w:val="00DD4818"/>
    <w:rsid w:val="00DD4953"/>
    <w:rsid w:val="00DD49BE"/>
    <w:rsid w:val="00DD4AB2"/>
    <w:rsid w:val="00DD4CCF"/>
    <w:rsid w:val="00DD4CEC"/>
    <w:rsid w:val="00DD4CF2"/>
    <w:rsid w:val="00DD4D01"/>
    <w:rsid w:val="00DD4E15"/>
    <w:rsid w:val="00DD4F3F"/>
    <w:rsid w:val="00DD4FC1"/>
    <w:rsid w:val="00DD5014"/>
    <w:rsid w:val="00DD5034"/>
    <w:rsid w:val="00DD5058"/>
    <w:rsid w:val="00DD5155"/>
    <w:rsid w:val="00DD5258"/>
    <w:rsid w:val="00DD5291"/>
    <w:rsid w:val="00DD52D1"/>
    <w:rsid w:val="00DD5346"/>
    <w:rsid w:val="00DD5477"/>
    <w:rsid w:val="00DD55EC"/>
    <w:rsid w:val="00DD5684"/>
    <w:rsid w:val="00DD5753"/>
    <w:rsid w:val="00DD5797"/>
    <w:rsid w:val="00DD57D9"/>
    <w:rsid w:val="00DD5867"/>
    <w:rsid w:val="00DD59AA"/>
    <w:rsid w:val="00DD5A8D"/>
    <w:rsid w:val="00DD5ABA"/>
    <w:rsid w:val="00DD5AF1"/>
    <w:rsid w:val="00DD5AFC"/>
    <w:rsid w:val="00DD5B1D"/>
    <w:rsid w:val="00DD5C87"/>
    <w:rsid w:val="00DD5CFE"/>
    <w:rsid w:val="00DD5D54"/>
    <w:rsid w:val="00DD6040"/>
    <w:rsid w:val="00DD60BE"/>
    <w:rsid w:val="00DD6417"/>
    <w:rsid w:val="00DD64E5"/>
    <w:rsid w:val="00DD6553"/>
    <w:rsid w:val="00DD6582"/>
    <w:rsid w:val="00DD65F5"/>
    <w:rsid w:val="00DD66B2"/>
    <w:rsid w:val="00DD6727"/>
    <w:rsid w:val="00DD67BC"/>
    <w:rsid w:val="00DD6834"/>
    <w:rsid w:val="00DD6986"/>
    <w:rsid w:val="00DD69BE"/>
    <w:rsid w:val="00DD69D8"/>
    <w:rsid w:val="00DD6A79"/>
    <w:rsid w:val="00DD6AF9"/>
    <w:rsid w:val="00DD6BBE"/>
    <w:rsid w:val="00DD6BC1"/>
    <w:rsid w:val="00DD6C05"/>
    <w:rsid w:val="00DD6C76"/>
    <w:rsid w:val="00DD6C8D"/>
    <w:rsid w:val="00DD6CB0"/>
    <w:rsid w:val="00DD6DF1"/>
    <w:rsid w:val="00DD6E4D"/>
    <w:rsid w:val="00DD6E6D"/>
    <w:rsid w:val="00DD7028"/>
    <w:rsid w:val="00DD7057"/>
    <w:rsid w:val="00DD7094"/>
    <w:rsid w:val="00DD7162"/>
    <w:rsid w:val="00DD72BF"/>
    <w:rsid w:val="00DD72C9"/>
    <w:rsid w:val="00DD72E4"/>
    <w:rsid w:val="00DD755B"/>
    <w:rsid w:val="00DD75B0"/>
    <w:rsid w:val="00DD75B4"/>
    <w:rsid w:val="00DD75D3"/>
    <w:rsid w:val="00DD763A"/>
    <w:rsid w:val="00DD768A"/>
    <w:rsid w:val="00DD770B"/>
    <w:rsid w:val="00DD7970"/>
    <w:rsid w:val="00DD7997"/>
    <w:rsid w:val="00DD7A0E"/>
    <w:rsid w:val="00DD7BDA"/>
    <w:rsid w:val="00DD7C95"/>
    <w:rsid w:val="00DD7CEE"/>
    <w:rsid w:val="00DD7D25"/>
    <w:rsid w:val="00DD7D96"/>
    <w:rsid w:val="00DD7E05"/>
    <w:rsid w:val="00DD7E91"/>
    <w:rsid w:val="00DD7E93"/>
    <w:rsid w:val="00DD7EAF"/>
    <w:rsid w:val="00DD7FFB"/>
    <w:rsid w:val="00DE0037"/>
    <w:rsid w:val="00DE003E"/>
    <w:rsid w:val="00DE017A"/>
    <w:rsid w:val="00DE01A1"/>
    <w:rsid w:val="00DE020F"/>
    <w:rsid w:val="00DE0338"/>
    <w:rsid w:val="00DE03FA"/>
    <w:rsid w:val="00DE0408"/>
    <w:rsid w:val="00DE043B"/>
    <w:rsid w:val="00DE047D"/>
    <w:rsid w:val="00DE061F"/>
    <w:rsid w:val="00DE0685"/>
    <w:rsid w:val="00DE07BB"/>
    <w:rsid w:val="00DE07CC"/>
    <w:rsid w:val="00DE07D0"/>
    <w:rsid w:val="00DE0914"/>
    <w:rsid w:val="00DE095A"/>
    <w:rsid w:val="00DE0C2E"/>
    <w:rsid w:val="00DE0E2D"/>
    <w:rsid w:val="00DE0F31"/>
    <w:rsid w:val="00DE0F69"/>
    <w:rsid w:val="00DE10B7"/>
    <w:rsid w:val="00DE110B"/>
    <w:rsid w:val="00DE111E"/>
    <w:rsid w:val="00DE1271"/>
    <w:rsid w:val="00DE12FF"/>
    <w:rsid w:val="00DE1455"/>
    <w:rsid w:val="00DE150C"/>
    <w:rsid w:val="00DE15C6"/>
    <w:rsid w:val="00DE1604"/>
    <w:rsid w:val="00DE1634"/>
    <w:rsid w:val="00DE1647"/>
    <w:rsid w:val="00DE16DF"/>
    <w:rsid w:val="00DE1712"/>
    <w:rsid w:val="00DE1733"/>
    <w:rsid w:val="00DE1792"/>
    <w:rsid w:val="00DE17C3"/>
    <w:rsid w:val="00DE1875"/>
    <w:rsid w:val="00DE1979"/>
    <w:rsid w:val="00DE1A5A"/>
    <w:rsid w:val="00DE1BD6"/>
    <w:rsid w:val="00DE1C4E"/>
    <w:rsid w:val="00DE1EEF"/>
    <w:rsid w:val="00DE1FFC"/>
    <w:rsid w:val="00DE2035"/>
    <w:rsid w:val="00DE20C6"/>
    <w:rsid w:val="00DE20D4"/>
    <w:rsid w:val="00DE218A"/>
    <w:rsid w:val="00DE22DA"/>
    <w:rsid w:val="00DE2304"/>
    <w:rsid w:val="00DE233A"/>
    <w:rsid w:val="00DE23DE"/>
    <w:rsid w:val="00DE23FD"/>
    <w:rsid w:val="00DE241B"/>
    <w:rsid w:val="00DE2822"/>
    <w:rsid w:val="00DE2954"/>
    <w:rsid w:val="00DE2A3F"/>
    <w:rsid w:val="00DE2AA1"/>
    <w:rsid w:val="00DE2AE2"/>
    <w:rsid w:val="00DE2B19"/>
    <w:rsid w:val="00DE2B89"/>
    <w:rsid w:val="00DE2B9E"/>
    <w:rsid w:val="00DE2C03"/>
    <w:rsid w:val="00DE2C6A"/>
    <w:rsid w:val="00DE2D0F"/>
    <w:rsid w:val="00DE2D4D"/>
    <w:rsid w:val="00DE2E33"/>
    <w:rsid w:val="00DE2F81"/>
    <w:rsid w:val="00DE3107"/>
    <w:rsid w:val="00DE3138"/>
    <w:rsid w:val="00DE31BA"/>
    <w:rsid w:val="00DE32F9"/>
    <w:rsid w:val="00DE33E6"/>
    <w:rsid w:val="00DE3455"/>
    <w:rsid w:val="00DE3564"/>
    <w:rsid w:val="00DE360F"/>
    <w:rsid w:val="00DE36BB"/>
    <w:rsid w:val="00DE3711"/>
    <w:rsid w:val="00DE37F8"/>
    <w:rsid w:val="00DE3880"/>
    <w:rsid w:val="00DE3BDB"/>
    <w:rsid w:val="00DE3C7D"/>
    <w:rsid w:val="00DE3DA7"/>
    <w:rsid w:val="00DE3DD3"/>
    <w:rsid w:val="00DE3E2C"/>
    <w:rsid w:val="00DE3EA7"/>
    <w:rsid w:val="00DE3F02"/>
    <w:rsid w:val="00DE405E"/>
    <w:rsid w:val="00DE4069"/>
    <w:rsid w:val="00DE408B"/>
    <w:rsid w:val="00DE40A1"/>
    <w:rsid w:val="00DE40FC"/>
    <w:rsid w:val="00DE41C9"/>
    <w:rsid w:val="00DE4273"/>
    <w:rsid w:val="00DE42A3"/>
    <w:rsid w:val="00DE42D1"/>
    <w:rsid w:val="00DE42FB"/>
    <w:rsid w:val="00DE42FC"/>
    <w:rsid w:val="00DE4429"/>
    <w:rsid w:val="00DE4497"/>
    <w:rsid w:val="00DE44C3"/>
    <w:rsid w:val="00DE4550"/>
    <w:rsid w:val="00DE463F"/>
    <w:rsid w:val="00DE4690"/>
    <w:rsid w:val="00DE469F"/>
    <w:rsid w:val="00DE47BE"/>
    <w:rsid w:val="00DE497A"/>
    <w:rsid w:val="00DE4A0E"/>
    <w:rsid w:val="00DE4AF1"/>
    <w:rsid w:val="00DE4B8A"/>
    <w:rsid w:val="00DE4C70"/>
    <w:rsid w:val="00DE4D34"/>
    <w:rsid w:val="00DE4F0F"/>
    <w:rsid w:val="00DE4F94"/>
    <w:rsid w:val="00DE4FCB"/>
    <w:rsid w:val="00DE511C"/>
    <w:rsid w:val="00DE522A"/>
    <w:rsid w:val="00DE5320"/>
    <w:rsid w:val="00DE557F"/>
    <w:rsid w:val="00DE561F"/>
    <w:rsid w:val="00DE57C9"/>
    <w:rsid w:val="00DE5869"/>
    <w:rsid w:val="00DE5983"/>
    <w:rsid w:val="00DE5994"/>
    <w:rsid w:val="00DE59F8"/>
    <w:rsid w:val="00DE5A01"/>
    <w:rsid w:val="00DE5A0F"/>
    <w:rsid w:val="00DE5B56"/>
    <w:rsid w:val="00DE5C4D"/>
    <w:rsid w:val="00DE5C98"/>
    <w:rsid w:val="00DE5D07"/>
    <w:rsid w:val="00DE5DBF"/>
    <w:rsid w:val="00DE5EE0"/>
    <w:rsid w:val="00DE600F"/>
    <w:rsid w:val="00DE6141"/>
    <w:rsid w:val="00DE623D"/>
    <w:rsid w:val="00DE62F5"/>
    <w:rsid w:val="00DE6344"/>
    <w:rsid w:val="00DE63B8"/>
    <w:rsid w:val="00DE6410"/>
    <w:rsid w:val="00DE644D"/>
    <w:rsid w:val="00DE6536"/>
    <w:rsid w:val="00DE6551"/>
    <w:rsid w:val="00DE6708"/>
    <w:rsid w:val="00DE676D"/>
    <w:rsid w:val="00DE67A3"/>
    <w:rsid w:val="00DE67A4"/>
    <w:rsid w:val="00DE69CB"/>
    <w:rsid w:val="00DE6D57"/>
    <w:rsid w:val="00DE6DD5"/>
    <w:rsid w:val="00DE6E2A"/>
    <w:rsid w:val="00DE6F04"/>
    <w:rsid w:val="00DE702D"/>
    <w:rsid w:val="00DE70FD"/>
    <w:rsid w:val="00DE71D6"/>
    <w:rsid w:val="00DE71DC"/>
    <w:rsid w:val="00DE7217"/>
    <w:rsid w:val="00DE72A7"/>
    <w:rsid w:val="00DE7312"/>
    <w:rsid w:val="00DE738E"/>
    <w:rsid w:val="00DE73EF"/>
    <w:rsid w:val="00DE7411"/>
    <w:rsid w:val="00DE75E1"/>
    <w:rsid w:val="00DE778A"/>
    <w:rsid w:val="00DE7816"/>
    <w:rsid w:val="00DE7832"/>
    <w:rsid w:val="00DE7D3D"/>
    <w:rsid w:val="00DE7DFB"/>
    <w:rsid w:val="00DE7E99"/>
    <w:rsid w:val="00DE7EC4"/>
    <w:rsid w:val="00DE7EE4"/>
    <w:rsid w:val="00DE7F20"/>
    <w:rsid w:val="00DE7F48"/>
    <w:rsid w:val="00DE7FBC"/>
    <w:rsid w:val="00DF002F"/>
    <w:rsid w:val="00DF0174"/>
    <w:rsid w:val="00DF01CF"/>
    <w:rsid w:val="00DF0207"/>
    <w:rsid w:val="00DF0221"/>
    <w:rsid w:val="00DF0361"/>
    <w:rsid w:val="00DF0467"/>
    <w:rsid w:val="00DF04B9"/>
    <w:rsid w:val="00DF04E9"/>
    <w:rsid w:val="00DF0584"/>
    <w:rsid w:val="00DF058B"/>
    <w:rsid w:val="00DF067C"/>
    <w:rsid w:val="00DF0756"/>
    <w:rsid w:val="00DF07F4"/>
    <w:rsid w:val="00DF08A7"/>
    <w:rsid w:val="00DF0A9F"/>
    <w:rsid w:val="00DF0BE5"/>
    <w:rsid w:val="00DF0C34"/>
    <w:rsid w:val="00DF0C67"/>
    <w:rsid w:val="00DF0C7E"/>
    <w:rsid w:val="00DF0D9F"/>
    <w:rsid w:val="00DF0E36"/>
    <w:rsid w:val="00DF0F73"/>
    <w:rsid w:val="00DF0F84"/>
    <w:rsid w:val="00DF1114"/>
    <w:rsid w:val="00DF115D"/>
    <w:rsid w:val="00DF12E8"/>
    <w:rsid w:val="00DF13D5"/>
    <w:rsid w:val="00DF1530"/>
    <w:rsid w:val="00DF16AA"/>
    <w:rsid w:val="00DF1758"/>
    <w:rsid w:val="00DF17E1"/>
    <w:rsid w:val="00DF1811"/>
    <w:rsid w:val="00DF18FC"/>
    <w:rsid w:val="00DF19A7"/>
    <w:rsid w:val="00DF19C5"/>
    <w:rsid w:val="00DF1A19"/>
    <w:rsid w:val="00DF1A2C"/>
    <w:rsid w:val="00DF1AA0"/>
    <w:rsid w:val="00DF1AFC"/>
    <w:rsid w:val="00DF1B07"/>
    <w:rsid w:val="00DF1B13"/>
    <w:rsid w:val="00DF1B92"/>
    <w:rsid w:val="00DF1C5C"/>
    <w:rsid w:val="00DF1E40"/>
    <w:rsid w:val="00DF1E7F"/>
    <w:rsid w:val="00DF1EE5"/>
    <w:rsid w:val="00DF1F10"/>
    <w:rsid w:val="00DF1F51"/>
    <w:rsid w:val="00DF20A5"/>
    <w:rsid w:val="00DF217D"/>
    <w:rsid w:val="00DF21DF"/>
    <w:rsid w:val="00DF21FB"/>
    <w:rsid w:val="00DF22C3"/>
    <w:rsid w:val="00DF22DF"/>
    <w:rsid w:val="00DF25DF"/>
    <w:rsid w:val="00DF2615"/>
    <w:rsid w:val="00DF26B5"/>
    <w:rsid w:val="00DF2823"/>
    <w:rsid w:val="00DF2885"/>
    <w:rsid w:val="00DF2A94"/>
    <w:rsid w:val="00DF2AB3"/>
    <w:rsid w:val="00DF2B81"/>
    <w:rsid w:val="00DF2C3B"/>
    <w:rsid w:val="00DF2C89"/>
    <w:rsid w:val="00DF2CF7"/>
    <w:rsid w:val="00DF2D34"/>
    <w:rsid w:val="00DF2E75"/>
    <w:rsid w:val="00DF2E80"/>
    <w:rsid w:val="00DF2E92"/>
    <w:rsid w:val="00DF2FB8"/>
    <w:rsid w:val="00DF2FF3"/>
    <w:rsid w:val="00DF30EC"/>
    <w:rsid w:val="00DF3117"/>
    <w:rsid w:val="00DF3184"/>
    <w:rsid w:val="00DF31A8"/>
    <w:rsid w:val="00DF31D9"/>
    <w:rsid w:val="00DF325C"/>
    <w:rsid w:val="00DF3296"/>
    <w:rsid w:val="00DF32D7"/>
    <w:rsid w:val="00DF3305"/>
    <w:rsid w:val="00DF3354"/>
    <w:rsid w:val="00DF339E"/>
    <w:rsid w:val="00DF35DD"/>
    <w:rsid w:val="00DF37E1"/>
    <w:rsid w:val="00DF37F1"/>
    <w:rsid w:val="00DF3898"/>
    <w:rsid w:val="00DF3924"/>
    <w:rsid w:val="00DF3A73"/>
    <w:rsid w:val="00DF3A9B"/>
    <w:rsid w:val="00DF3B47"/>
    <w:rsid w:val="00DF3C0D"/>
    <w:rsid w:val="00DF3CD6"/>
    <w:rsid w:val="00DF3E6C"/>
    <w:rsid w:val="00DF3E72"/>
    <w:rsid w:val="00DF3FDD"/>
    <w:rsid w:val="00DF404E"/>
    <w:rsid w:val="00DF4145"/>
    <w:rsid w:val="00DF4390"/>
    <w:rsid w:val="00DF4555"/>
    <w:rsid w:val="00DF45A4"/>
    <w:rsid w:val="00DF4756"/>
    <w:rsid w:val="00DF48C2"/>
    <w:rsid w:val="00DF4999"/>
    <w:rsid w:val="00DF4A0A"/>
    <w:rsid w:val="00DF4AC6"/>
    <w:rsid w:val="00DF4C4E"/>
    <w:rsid w:val="00DF4D5F"/>
    <w:rsid w:val="00DF4D6B"/>
    <w:rsid w:val="00DF4D6D"/>
    <w:rsid w:val="00DF4D6E"/>
    <w:rsid w:val="00DF4DD6"/>
    <w:rsid w:val="00DF4E09"/>
    <w:rsid w:val="00DF4E2E"/>
    <w:rsid w:val="00DF4FF5"/>
    <w:rsid w:val="00DF506C"/>
    <w:rsid w:val="00DF5105"/>
    <w:rsid w:val="00DF5144"/>
    <w:rsid w:val="00DF51AF"/>
    <w:rsid w:val="00DF525D"/>
    <w:rsid w:val="00DF52A4"/>
    <w:rsid w:val="00DF53E3"/>
    <w:rsid w:val="00DF5691"/>
    <w:rsid w:val="00DF56ED"/>
    <w:rsid w:val="00DF57EA"/>
    <w:rsid w:val="00DF5918"/>
    <w:rsid w:val="00DF5938"/>
    <w:rsid w:val="00DF5968"/>
    <w:rsid w:val="00DF59AC"/>
    <w:rsid w:val="00DF5A2C"/>
    <w:rsid w:val="00DF5C45"/>
    <w:rsid w:val="00DF5D2B"/>
    <w:rsid w:val="00DF5E13"/>
    <w:rsid w:val="00DF5E3D"/>
    <w:rsid w:val="00DF6017"/>
    <w:rsid w:val="00DF6022"/>
    <w:rsid w:val="00DF6030"/>
    <w:rsid w:val="00DF60C2"/>
    <w:rsid w:val="00DF6120"/>
    <w:rsid w:val="00DF618B"/>
    <w:rsid w:val="00DF61BE"/>
    <w:rsid w:val="00DF6279"/>
    <w:rsid w:val="00DF631A"/>
    <w:rsid w:val="00DF6341"/>
    <w:rsid w:val="00DF63A1"/>
    <w:rsid w:val="00DF6494"/>
    <w:rsid w:val="00DF64A1"/>
    <w:rsid w:val="00DF6506"/>
    <w:rsid w:val="00DF65FB"/>
    <w:rsid w:val="00DF661D"/>
    <w:rsid w:val="00DF6694"/>
    <w:rsid w:val="00DF66D2"/>
    <w:rsid w:val="00DF67D2"/>
    <w:rsid w:val="00DF687E"/>
    <w:rsid w:val="00DF68D9"/>
    <w:rsid w:val="00DF6B2C"/>
    <w:rsid w:val="00DF6C80"/>
    <w:rsid w:val="00DF6CCE"/>
    <w:rsid w:val="00DF6D0F"/>
    <w:rsid w:val="00DF6D7B"/>
    <w:rsid w:val="00DF6E20"/>
    <w:rsid w:val="00DF6EAB"/>
    <w:rsid w:val="00DF6F4B"/>
    <w:rsid w:val="00DF6F88"/>
    <w:rsid w:val="00DF6FCF"/>
    <w:rsid w:val="00DF7029"/>
    <w:rsid w:val="00DF725E"/>
    <w:rsid w:val="00DF73DE"/>
    <w:rsid w:val="00DF7417"/>
    <w:rsid w:val="00DF753E"/>
    <w:rsid w:val="00DF7588"/>
    <w:rsid w:val="00DF7682"/>
    <w:rsid w:val="00DF76C2"/>
    <w:rsid w:val="00DF7838"/>
    <w:rsid w:val="00DF78BC"/>
    <w:rsid w:val="00DF792D"/>
    <w:rsid w:val="00DF7973"/>
    <w:rsid w:val="00DF7A62"/>
    <w:rsid w:val="00DF7AFD"/>
    <w:rsid w:val="00DF7B26"/>
    <w:rsid w:val="00DF7BA8"/>
    <w:rsid w:val="00DF7C1D"/>
    <w:rsid w:val="00DF7C2B"/>
    <w:rsid w:val="00DF7C34"/>
    <w:rsid w:val="00DF7C55"/>
    <w:rsid w:val="00DF7CC9"/>
    <w:rsid w:val="00DF7DF2"/>
    <w:rsid w:val="00DF7E89"/>
    <w:rsid w:val="00DF7F5F"/>
    <w:rsid w:val="00E0004F"/>
    <w:rsid w:val="00E00076"/>
    <w:rsid w:val="00E000F2"/>
    <w:rsid w:val="00E0010E"/>
    <w:rsid w:val="00E0016B"/>
    <w:rsid w:val="00E00178"/>
    <w:rsid w:val="00E0017E"/>
    <w:rsid w:val="00E001DC"/>
    <w:rsid w:val="00E003A0"/>
    <w:rsid w:val="00E003A8"/>
    <w:rsid w:val="00E0041D"/>
    <w:rsid w:val="00E0048D"/>
    <w:rsid w:val="00E00534"/>
    <w:rsid w:val="00E0059E"/>
    <w:rsid w:val="00E00716"/>
    <w:rsid w:val="00E008F8"/>
    <w:rsid w:val="00E00937"/>
    <w:rsid w:val="00E0095C"/>
    <w:rsid w:val="00E00AA7"/>
    <w:rsid w:val="00E00AD8"/>
    <w:rsid w:val="00E00B36"/>
    <w:rsid w:val="00E00BC2"/>
    <w:rsid w:val="00E00CA1"/>
    <w:rsid w:val="00E00CF3"/>
    <w:rsid w:val="00E00D5E"/>
    <w:rsid w:val="00E00D98"/>
    <w:rsid w:val="00E00D9B"/>
    <w:rsid w:val="00E00E09"/>
    <w:rsid w:val="00E00E4F"/>
    <w:rsid w:val="00E00E8E"/>
    <w:rsid w:val="00E00F27"/>
    <w:rsid w:val="00E01019"/>
    <w:rsid w:val="00E01058"/>
    <w:rsid w:val="00E012EF"/>
    <w:rsid w:val="00E01346"/>
    <w:rsid w:val="00E0135A"/>
    <w:rsid w:val="00E01423"/>
    <w:rsid w:val="00E01456"/>
    <w:rsid w:val="00E01491"/>
    <w:rsid w:val="00E01535"/>
    <w:rsid w:val="00E01693"/>
    <w:rsid w:val="00E0169C"/>
    <w:rsid w:val="00E016DD"/>
    <w:rsid w:val="00E01710"/>
    <w:rsid w:val="00E01A26"/>
    <w:rsid w:val="00E01A50"/>
    <w:rsid w:val="00E01AB8"/>
    <w:rsid w:val="00E01B11"/>
    <w:rsid w:val="00E01B52"/>
    <w:rsid w:val="00E01B90"/>
    <w:rsid w:val="00E01BBC"/>
    <w:rsid w:val="00E01C04"/>
    <w:rsid w:val="00E01C5F"/>
    <w:rsid w:val="00E01E37"/>
    <w:rsid w:val="00E01E39"/>
    <w:rsid w:val="00E01EB3"/>
    <w:rsid w:val="00E01F1C"/>
    <w:rsid w:val="00E01F36"/>
    <w:rsid w:val="00E01F46"/>
    <w:rsid w:val="00E02021"/>
    <w:rsid w:val="00E02031"/>
    <w:rsid w:val="00E020F2"/>
    <w:rsid w:val="00E020FA"/>
    <w:rsid w:val="00E0216B"/>
    <w:rsid w:val="00E0236C"/>
    <w:rsid w:val="00E0244E"/>
    <w:rsid w:val="00E025E0"/>
    <w:rsid w:val="00E02667"/>
    <w:rsid w:val="00E026D4"/>
    <w:rsid w:val="00E02705"/>
    <w:rsid w:val="00E02770"/>
    <w:rsid w:val="00E027D9"/>
    <w:rsid w:val="00E028A7"/>
    <w:rsid w:val="00E029CF"/>
    <w:rsid w:val="00E02B9D"/>
    <w:rsid w:val="00E02D9B"/>
    <w:rsid w:val="00E02E6E"/>
    <w:rsid w:val="00E02FD0"/>
    <w:rsid w:val="00E030A0"/>
    <w:rsid w:val="00E030F7"/>
    <w:rsid w:val="00E03118"/>
    <w:rsid w:val="00E03259"/>
    <w:rsid w:val="00E032DE"/>
    <w:rsid w:val="00E03305"/>
    <w:rsid w:val="00E0346F"/>
    <w:rsid w:val="00E03483"/>
    <w:rsid w:val="00E03548"/>
    <w:rsid w:val="00E03561"/>
    <w:rsid w:val="00E0363C"/>
    <w:rsid w:val="00E038F9"/>
    <w:rsid w:val="00E03941"/>
    <w:rsid w:val="00E03A65"/>
    <w:rsid w:val="00E03B25"/>
    <w:rsid w:val="00E03B6A"/>
    <w:rsid w:val="00E03BD2"/>
    <w:rsid w:val="00E03C12"/>
    <w:rsid w:val="00E03C3C"/>
    <w:rsid w:val="00E03C4C"/>
    <w:rsid w:val="00E03DEA"/>
    <w:rsid w:val="00E04045"/>
    <w:rsid w:val="00E040FE"/>
    <w:rsid w:val="00E04147"/>
    <w:rsid w:val="00E04176"/>
    <w:rsid w:val="00E041E3"/>
    <w:rsid w:val="00E04413"/>
    <w:rsid w:val="00E04488"/>
    <w:rsid w:val="00E04526"/>
    <w:rsid w:val="00E04593"/>
    <w:rsid w:val="00E0475B"/>
    <w:rsid w:val="00E04838"/>
    <w:rsid w:val="00E0487C"/>
    <w:rsid w:val="00E0499B"/>
    <w:rsid w:val="00E049A4"/>
    <w:rsid w:val="00E049C1"/>
    <w:rsid w:val="00E049E5"/>
    <w:rsid w:val="00E04A80"/>
    <w:rsid w:val="00E04B72"/>
    <w:rsid w:val="00E04C27"/>
    <w:rsid w:val="00E04DF0"/>
    <w:rsid w:val="00E04EF5"/>
    <w:rsid w:val="00E04F57"/>
    <w:rsid w:val="00E05028"/>
    <w:rsid w:val="00E05100"/>
    <w:rsid w:val="00E05325"/>
    <w:rsid w:val="00E05331"/>
    <w:rsid w:val="00E0537A"/>
    <w:rsid w:val="00E0537F"/>
    <w:rsid w:val="00E05578"/>
    <w:rsid w:val="00E05630"/>
    <w:rsid w:val="00E05652"/>
    <w:rsid w:val="00E05716"/>
    <w:rsid w:val="00E05720"/>
    <w:rsid w:val="00E0587B"/>
    <w:rsid w:val="00E058BC"/>
    <w:rsid w:val="00E058EC"/>
    <w:rsid w:val="00E058F7"/>
    <w:rsid w:val="00E05926"/>
    <w:rsid w:val="00E05B6D"/>
    <w:rsid w:val="00E05C6C"/>
    <w:rsid w:val="00E05E97"/>
    <w:rsid w:val="00E05F34"/>
    <w:rsid w:val="00E05F6C"/>
    <w:rsid w:val="00E06204"/>
    <w:rsid w:val="00E0643D"/>
    <w:rsid w:val="00E064E6"/>
    <w:rsid w:val="00E0654C"/>
    <w:rsid w:val="00E065EE"/>
    <w:rsid w:val="00E06626"/>
    <w:rsid w:val="00E06672"/>
    <w:rsid w:val="00E06713"/>
    <w:rsid w:val="00E06766"/>
    <w:rsid w:val="00E06804"/>
    <w:rsid w:val="00E0681A"/>
    <w:rsid w:val="00E0682B"/>
    <w:rsid w:val="00E06915"/>
    <w:rsid w:val="00E069C3"/>
    <w:rsid w:val="00E069CB"/>
    <w:rsid w:val="00E06A22"/>
    <w:rsid w:val="00E06C13"/>
    <w:rsid w:val="00E06C41"/>
    <w:rsid w:val="00E06C71"/>
    <w:rsid w:val="00E06D66"/>
    <w:rsid w:val="00E06D70"/>
    <w:rsid w:val="00E06D9C"/>
    <w:rsid w:val="00E06DBB"/>
    <w:rsid w:val="00E06EF0"/>
    <w:rsid w:val="00E06EF9"/>
    <w:rsid w:val="00E06F41"/>
    <w:rsid w:val="00E06FC8"/>
    <w:rsid w:val="00E06FCC"/>
    <w:rsid w:val="00E07096"/>
    <w:rsid w:val="00E070B6"/>
    <w:rsid w:val="00E07123"/>
    <w:rsid w:val="00E0713B"/>
    <w:rsid w:val="00E071FC"/>
    <w:rsid w:val="00E07220"/>
    <w:rsid w:val="00E07341"/>
    <w:rsid w:val="00E07348"/>
    <w:rsid w:val="00E0739F"/>
    <w:rsid w:val="00E07416"/>
    <w:rsid w:val="00E0746B"/>
    <w:rsid w:val="00E074ED"/>
    <w:rsid w:val="00E074EE"/>
    <w:rsid w:val="00E0758F"/>
    <w:rsid w:val="00E0765D"/>
    <w:rsid w:val="00E0768E"/>
    <w:rsid w:val="00E076DA"/>
    <w:rsid w:val="00E077FB"/>
    <w:rsid w:val="00E079FF"/>
    <w:rsid w:val="00E07A1D"/>
    <w:rsid w:val="00E07AB0"/>
    <w:rsid w:val="00E07C85"/>
    <w:rsid w:val="00E07D02"/>
    <w:rsid w:val="00E07D43"/>
    <w:rsid w:val="00E07DE2"/>
    <w:rsid w:val="00E07ED2"/>
    <w:rsid w:val="00E100E5"/>
    <w:rsid w:val="00E100EE"/>
    <w:rsid w:val="00E10149"/>
    <w:rsid w:val="00E10309"/>
    <w:rsid w:val="00E10373"/>
    <w:rsid w:val="00E10439"/>
    <w:rsid w:val="00E1049D"/>
    <w:rsid w:val="00E1059C"/>
    <w:rsid w:val="00E105B9"/>
    <w:rsid w:val="00E1062B"/>
    <w:rsid w:val="00E1062E"/>
    <w:rsid w:val="00E106EE"/>
    <w:rsid w:val="00E1070C"/>
    <w:rsid w:val="00E10763"/>
    <w:rsid w:val="00E107C3"/>
    <w:rsid w:val="00E107D6"/>
    <w:rsid w:val="00E1083D"/>
    <w:rsid w:val="00E10862"/>
    <w:rsid w:val="00E108ED"/>
    <w:rsid w:val="00E109FE"/>
    <w:rsid w:val="00E10AD3"/>
    <w:rsid w:val="00E10CF8"/>
    <w:rsid w:val="00E10E0F"/>
    <w:rsid w:val="00E10F19"/>
    <w:rsid w:val="00E10F46"/>
    <w:rsid w:val="00E10FDA"/>
    <w:rsid w:val="00E110D2"/>
    <w:rsid w:val="00E11340"/>
    <w:rsid w:val="00E11679"/>
    <w:rsid w:val="00E116A8"/>
    <w:rsid w:val="00E117B8"/>
    <w:rsid w:val="00E117CA"/>
    <w:rsid w:val="00E1186B"/>
    <w:rsid w:val="00E1186D"/>
    <w:rsid w:val="00E1194D"/>
    <w:rsid w:val="00E11AE4"/>
    <w:rsid w:val="00E11B07"/>
    <w:rsid w:val="00E11B11"/>
    <w:rsid w:val="00E11B96"/>
    <w:rsid w:val="00E11C74"/>
    <w:rsid w:val="00E11CA8"/>
    <w:rsid w:val="00E11CD3"/>
    <w:rsid w:val="00E11D4D"/>
    <w:rsid w:val="00E11E0F"/>
    <w:rsid w:val="00E11F1F"/>
    <w:rsid w:val="00E11F54"/>
    <w:rsid w:val="00E11F61"/>
    <w:rsid w:val="00E12179"/>
    <w:rsid w:val="00E12186"/>
    <w:rsid w:val="00E12299"/>
    <w:rsid w:val="00E122A1"/>
    <w:rsid w:val="00E12316"/>
    <w:rsid w:val="00E123FC"/>
    <w:rsid w:val="00E12483"/>
    <w:rsid w:val="00E124A7"/>
    <w:rsid w:val="00E124E7"/>
    <w:rsid w:val="00E12505"/>
    <w:rsid w:val="00E12529"/>
    <w:rsid w:val="00E12577"/>
    <w:rsid w:val="00E125D9"/>
    <w:rsid w:val="00E12650"/>
    <w:rsid w:val="00E1265C"/>
    <w:rsid w:val="00E12694"/>
    <w:rsid w:val="00E12788"/>
    <w:rsid w:val="00E128CB"/>
    <w:rsid w:val="00E129F7"/>
    <w:rsid w:val="00E12B9E"/>
    <w:rsid w:val="00E12BE7"/>
    <w:rsid w:val="00E12C20"/>
    <w:rsid w:val="00E12D79"/>
    <w:rsid w:val="00E12DEC"/>
    <w:rsid w:val="00E12E12"/>
    <w:rsid w:val="00E12E63"/>
    <w:rsid w:val="00E13134"/>
    <w:rsid w:val="00E1315E"/>
    <w:rsid w:val="00E13370"/>
    <w:rsid w:val="00E13374"/>
    <w:rsid w:val="00E13489"/>
    <w:rsid w:val="00E134C6"/>
    <w:rsid w:val="00E13520"/>
    <w:rsid w:val="00E13693"/>
    <w:rsid w:val="00E136CB"/>
    <w:rsid w:val="00E13704"/>
    <w:rsid w:val="00E137B2"/>
    <w:rsid w:val="00E1390D"/>
    <w:rsid w:val="00E13A32"/>
    <w:rsid w:val="00E13BCC"/>
    <w:rsid w:val="00E13D72"/>
    <w:rsid w:val="00E13DDB"/>
    <w:rsid w:val="00E13E18"/>
    <w:rsid w:val="00E1423C"/>
    <w:rsid w:val="00E14247"/>
    <w:rsid w:val="00E142B8"/>
    <w:rsid w:val="00E1436C"/>
    <w:rsid w:val="00E1446C"/>
    <w:rsid w:val="00E1460F"/>
    <w:rsid w:val="00E146FD"/>
    <w:rsid w:val="00E14703"/>
    <w:rsid w:val="00E14776"/>
    <w:rsid w:val="00E147DF"/>
    <w:rsid w:val="00E1488D"/>
    <w:rsid w:val="00E148CF"/>
    <w:rsid w:val="00E14901"/>
    <w:rsid w:val="00E14A99"/>
    <w:rsid w:val="00E14B03"/>
    <w:rsid w:val="00E14B24"/>
    <w:rsid w:val="00E14BCD"/>
    <w:rsid w:val="00E14BD2"/>
    <w:rsid w:val="00E14CA3"/>
    <w:rsid w:val="00E14CF2"/>
    <w:rsid w:val="00E14D96"/>
    <w:rsid w:val="00E14E1D"/>
    <w:rsid w:val="00E14E2B"/>
    <w:rsid w:val="00E14F09"/>
    <w:rsid w:val="00E14F5B"/>
    <w:rsid w:val="00E14F73"/>
    <w:rsid w:val="00E14FDB"/>
    <w:rsid w:val="00E15210"/>
    <w:rsid w:val="00E15244"/>
    <w:rsid w:val="00E152C6"/>
    <w:rsid w:val="00E15366"/>
    <w:rsid w:val="00E15418"/>
    <w:rsid w:val="00E15445"/>
    <w:rsid w:val="00E1549D"/>
    <w:rsid w:val="00E154FA"/>
    <w:rsid w:val="00E1556C"/>
    <w:rsid w:val="00E15619"/>
    <w:rsid w:val="00E1564D"/>
    <w:rsid w:val="00E1573B"/>
    <w:rsid w:val="00E157DD"/>
    <w:rsid w:val="00E158DC"/>
    <w:rsid w:val="00E15966"/>
    <w:rsid w:val="00E15979"/>
    <w:rsid w:val="00E15A23"/>
    <w:rsid w:val="00E15A73"/>
    <w:rsid w:val="00E15AE2"/>
    <w:rsid w:val="00E15CC4"/>
    <w:rsid w:val="00E15CF0"/>
    <w:rsid w:val="00E15D76"/>
    <w:rsid w:val="00E15D78"/>
    <w:rsid w:val="00E16013"/>
    <w:rsid w:val="00E1613B"/>
    <w:rsid w:val="00E1621B"/>
    <w:rsid w:val="00E162A7"/>
    <w:rsid w:val="00E162FC"/>
    <w:rsid w:val="00E1634D"/>
    <w:rsid w:val="00E16372"/>
    <w:rsid w:val="00E16465"/>
    <w:rsid w:val="00E164CD"/>
    <w:rsid w:val="00E16649"/>
    <w:rsid w:val="00E1665D"/>
    <w:rsid w:val="00E1679A"/>
    <w:rsid w:val="00E167E8"/>
    <w:rsid w:val="00E167FC"/>
    <w:rsid w:val="00E16825"/>
    <w:rsid w:val="00E16A41"/>
    <w:rsid w:val="00E16A5C"/>
    <w:rsid w:val="00E16AD8"/>
    <w:rsid w:val="00E16BA1"/>
    <w:rsid w:val="00E16CF7"/>
    <w:rsid w:val="00E16D6B"/>
    <w:rsid w:val="00E16D94"/>
    <w:rsid w:val="00E16DF2"/>
    <w:rsid w:val="00E16E23"/>
    <w:rsid w:val="00E16E35"/>
    <w:rsid w:val="00E16FAE"/>
    <w:rsid w:val="00E16FBF"/>
    <w:rsid w:val="00E170BE"/>
    <w:rsid w:val="00E17159"/>
    <w:rsid w:val="00E17194"/>
    <w:rsid w:val="00E171C9"/>
    <w:rsid w:val="00E171F6"/>
    <w:rsid w:val="00E17320"/>
    <w:rsid w:val="00E173F6"/>
    <w:rsid w:val="00E1752E"/>
    <w:rsid w:val="00E17766"/>
    <w:rsid w:val="00E1784A"/>
    <w:rsid w:val="00E178B8"/>
    <w:rsid w:val="00E179AD"/>
    <w:rsid w:val="00E179CC"/>
    <w:rsid w:val="00E17AE2"/>
    <w:rsid w:val="00E17BCD"/>
    <w:rsid w:val="00E17BE0"/>
    <w:rsid w:val="00E17DD2"/>
    <w:rsid w:val="00E17EC9"/>
    <w:rsid w:val="00E17FB9"/>
    <w:rsid w:val="00E17FFA"/>
    <w:rsid w:val="00E201CD"/>
    <w:rsid w:val="00E20334"/>
    <w:rsid w:val="00E2041E"/>
    <w:rsid w:val="00E204C7"/>
    <w:rsid w:val="00E20527"/>
    <w:rsid w:val="00E20635"/>
    <w:rsid w:val="00E20675"/>
    <w:rsid w:val="00E20789"/>
    <w:rsid w:val="00E207EA"/>
    <w:rsid w:val="00E20A30"/>
    <w:rsid w:val="00E20AE0"/>
    <w:rsid w:val="00E20BE8"/>
    <w:rsid w:val="00E20CD0"/>
    <w:rsid w:val="00E20D1F"/>
    <w:rsid w:val="00E20E4D"/>
    <w:rsid w:val="00E20E54"/>
    <w:rsid w:val="00E20ED6"/>
    <w:rsid w:val="00E20FA2"/>
    <w:rsid w:val="00E2103A"/>
    <w:rsid w:val="00E2106B"/>
    <w:rsid w:val="00E2111C"/>
    <w:rsid w:val="00E21248"/>
    <w:rsid w:val="00E212F1"/>
    <w:rsid w:val="00E21332"/>
    <w:rsid w:val="00E21358"/>
    <w:rsid w:val="00E213C5"/>
    <w:rsid w:val="00E21403"/>
    <w:rsid w:val="00E2148B"/>
    <w:rsid w:val="00E21499"/>
    <w:rsid w:val="00E2158E"/>
    <w:rsid w:val="00E21677"/>
    <w:rsid w:val="00E216A9"/>
    <w:rsid w:val="00E2178A"/>
    <w:rsid w:val="00E218BD"/>
    <w:rsid w:val="00E218D4"/>
    <w:rsid w:val="00E21954"/>
    <w:rsid w:val="00E21A30"/>
    <w:rsid w:val="00E21A44"/>
    <w:rsid w:val="00E21A95"/>
    <w:rsid w:val="00E21AFA"/>
    <w:rsid w:val="00E21CD1"/>
    <w:rsid w:val="00E21D00"/>
    <w:rsid w:val="00E21EA2"/>
    <w:rsid w:val="00E21F6D"/>
    <w:rsid w:val="00E220A5"/>
    <w:rsid w:val="00E220BD"/>
    <w:rsid w:val="00E221EE"/>
    <w:rsid w:val="00E223E7"/>
    <w:rsid w:val="00E2249B"/>
    <w:rsid w:val="00E22643"/>
    <w:rsid w:val="00E2271F"/>
    <w:rsid w:val="00E2275B"/>
    <w:rsid w:val="00E2281A"/>
    <w:rsid w:val="00E2288D"/>
    <w:rsid w:val="00E2289C"/>
    <w:rsid w:val="00E22955"/>
    <w:rsid w:val="00E22A0D"/>
    <w:rsid w:val="00E22A1E"/>
    <w:rsid w:val="00E22A69"/>
    <w:rsid w:val="00E22AF4"/>
    <w:rsid w:val="00E22C22"/>
    <w:rsid w:val="00E22CBC"/>
    <w:rsid w:val="00E22E2C"/>
    <w:rsid w:val="00E22F89"/>
    <w:rsid w:val="00E22FC8"/>
    <w:rsid w:val="00E2304C"/>
    <w:rsid w:val="00E23094"/>
    <w:rsid w:val="00E23174"/>
    <w:rsid w:val="00E2320E"/>
    <w:rsid w:val="00E23222"/>
    <w:rsid w:val="00E234D3"/>
    <w:rsid w:val="00E23844"/>
    <w:rsid w:val="00E23858"/>
    <w:rsid w:val="00E238B2"/>
    <w:rsid w:val="00E239AF"/>
    <w:rsid w:val="00E23A29"/>
    <w:rsid w:val="00E23A70"/>
    <w:rsid w:val="00E23A79"/>
    <w:rsid w:val="00E23A8F"/>
    <w:rsid w:val="00E23B12"/>
    <w:rsid w:val="00E23B2A"/>
    <w:rsid w:val="00E23B4D"/>
    <w:rsid w:val="00E23C56"/>
    <w:rsid w:val="00E23D4A"/>
    <w:rsid w:val="00E24032"/>
    <w:rsid w:val="00E24036"/>
    <w:rsid w:val="00E24059"/>
    <w:rsid w:val="00E240B2"/>
    <w:rsid w:val="00E24119"/>
    <w:rsid w:val="00E24355"/>
    <w:rsid w:val="00E2447F"/>
    <w:rsid w:val="00E244F6"/>
    <w:rsid w:val="00E24616"/>
    <w:rsid w:val="00E2469A"/>
    <w:rsid w:val="00E24769"/>
    <w:rsid w:val="00E24796"/>
    <w:rsid w:val="00E247CF"/>
    <w:rsid w:val="00E24801"/>
    <w:rsid w:val="00E24831"/>
    <w:rsid w:val="00E248CA"/>
    <w:rsid w:val="00E249A2"/>
    <w:rsid w:val="00E24A23"/>
    <w:rsid w:val="00E24B0E"/>
    <w:rsid w:val="00E24B3D"/>
    <w:rsid w:val="00E24B43"/>
    <w:rsid w:val="00E24B59"/>
    <w:rsid w:val="00E24B5B"/>
    <w:rsid w:val="00E24E70"/>
    <w:rsid w:val="00E24EF5"/>
    <w:rsid w:val="00E24EFE"/>
    <w:rsid w:val="00E2509C"/>
    <w:rsid w:val="00E2515D"/>
    <w:rsid w:val="00E252A5"/>
    <w:rsid w:val="00E253B7"/>
    <w:rsid w:val="00E25468"/>
    <w:rsid w:val="00E25480"/>
    <w:rsid w:val="00E25678"/>
    <w:rsid w:val="00E256E7"/>
    <w:rsid w:val="00E2586D"/>
    <w:rsid w:val="00E258DB"/>
    <w:rsid w:val="00E25B48"/>
    <w:rsid w:val="00E25B4E"/>
    <w:rsid w:val="00E25C13"/>
    <w:rsid w:val="00E25DF1"/>
    <w:rsid w:val="00E25E26"/>
    <w:rsid w:val="00E25E4C"/>
    <w:rsid w:val="00E25E9F"/>
    <w:rsid w:val="00E25EF6"/>
    <w:rsid w:val="00E25F0F"/>
    <w:rsid w:val="00E25F3B"/>
    <w:rsid w:val="00E26144"/>
    <w:rsid w:val="00E26145"/>
    <w:rsid w:val="00E26237"/>
    <w:rsid w:val="00E26254"/>
    <w:rsid w:val="00E26453"/>
    <w:rsid w:val="00E26481"/>
    <w:rsid w:val="00E26486"/>
    <w:rsid w:val="00E26561"/>
    <w:rsid w:val="00E26584"/>
    <w:rsid w:val="00E265E4"/>
    <w:rsid w:val="00E2663E"/>
    <w:rsid w:val="00E2667C"/>
    <w:rsid w:val="00E268C5"/>
    <w:rsid w:val="00E268FC"/>
    <w:rsid w:val="00E26990"/>
    <w:rsid w:val="00E26AC6"/>
    <w:rsid w:val="00E26B71"/>
    <w:rsid w:val="00E26C62"/>
    <w:rsid w:val="00E26C7B"/>
    <w:rsid w:val="00E2709C"/>
    <w:rsid w:val="00E27137"/>
    <w:rsid w:val="00E27202"/>
    <w:rsid w:val="00E27208"/>
    <w:rsid w:val="00E27267"/>
    <w:rsid w:val="00E272D9"/>
    <w:rsid w:val="00E2742E"/>
    <w:rsid w:val="00E27475"/>
    <w:rsid w:val="00E27666"/>
    <w:rsid w:val="00E276E8"/>
    <w:rsid w:val="00E2771E"/>
    <w:rsid w:val="00E2779D"/>
    <w:rsid w:val="00E2795A"/>
    <w:rsid w:val="00E27D4D"/>
    <w:rsid w:val="00E27DA0"/>
    <w:rsid w:val="00E27DCE"/>
    <w:rsid w:val="00E27E11"/>
    <w:rsid w:val="00E27E57"/>
    <w:rsid w:val="00E27F82"/>
    <w:rsid w:val="00E3000E"/>
    <w:rsid w:val="00E30051"/>
    <w:rsid w:val="00E30163"/>
    <w:rsid w:val="00E3027F"/>
    <w:rsid w:val="00E30283"/>
    <w:rsid w:val="00E30475"/>
    <w:rsid w:val="00E3057E"/>
    <w:rsid w:val="00E305A7"/>
    <w:rsid w:val="00E30648"/>
    <w:rsid w:val="00E306E4"/>
    <w:rsid w:val="00E30896"/>
    <w:rsid w:val="00E308C7"/>
    <w:rsid w:val="00E30913"/>
    <w:rsid w:val="00E309FE"/>
    <w:rsid w:val="00E30A98"/>
    <w:rsid w:val="00E30AC7"/>
    <w:rsid w:val="00E30D16"/>
    <w:rsid w:val="00E30DAD"/>
    <w:rsid w:val="00E30DBB"/>
    <w:rsid w:val="00E30E9B"/>
    <w:rsid w:val="00E31061"/>
    <w:rsid w:val="00E311EF"/>
    <w:rsid w:val="00E31220"/>
    <w:rsid w:val="00E31351"/>
    <w:rsid w:val="00E3138D"/>
    <w:rsid w:val="00E3157F"/>
    <w:rsid w:val="00E315CF"/>
    <w:rsid w:val="00E31675"/>
    <w:rsid w:val="00E3168A"/>
    <w:rsid w:val="00E316A8"/>
    <w:rsid w:val="00E31745"/>
    <w:rsid w:val="00E3188E"/>
    <w:rsid w:val="00E3189C"/>
    <w:rsid w:val="00E318D8"/>
    <w:rsid w:val="00E3198E"/>
    <w:rsid w:val="00E319A8"/>
    <w:rsid w:val="00E319FB"/>
    <w:rsid w:val="00E31A17"/>
    <w:rsid w:val="00E31A6A"/>
    <w:rsid w:val="00E31AC3"/>
    <w:rsid w:val="00E31B48"/>
    <w:rsid w:val="00E31BD6"/>
    <w:rsid w:val="00E31C49"/>
    <w:rsid w:val="00E31C56"/>
    <w:rsid w:val="00E31D9D"/>
    <w:rsid w:val="00E31E1B"/>
    <w:rsid w:val="00E31ECD"/>
    <w:rsid w:val="00E3204F"/>
    <w:rsid w:val="00E32117"/>
    <w:rsid w:val="00E32180"/>
    <w:rsid w:val="00E323DA"/>
    <w:rsid w:val="00E32413"/>
    <w:rsid w:val="00E32450"/>
    <w:rsid w:val="00E3258F"/>
    <w:rsid w:val="00E325EA"/>
    <w:rsid w:val="00E32631"/>
    <w:rsid w:val="00E3266B"/>
    <w:rsid w:val="00E3271A"/>
    <w:rsid w:val="00E32748"/>
    <w:rsid w:val="00E3277B"/>
    <w:rsid w:val="00E32832"/>
    <w:rsid w:val="00E3292A"/>
    <w:rsid w:val="00E3296E"/>
    <w:rsid w:val="00E32B54"/>
    <w:rsid w:val="00E32B9C"/>
    <w:rsid w:val="00E32BAC"/>
    <w:rsid w:val="00E32BE1"/>
    <w:rsid w:val="00E32C6D"/>
    <w:rsid w:val="00E32D25"/>
    <w:rsid w:val="00E32D4C"/>
    <w:rsid w:val="00E32DB5"/>
    <w:rsid w:val="00E32E28"/>
    <w:rsid w:val="00E32F30"/>
    <w:rsid w:val="00E32F73"/>
    <w:rsid w:val="00E32F8B"/>
    <w:rsid w:val="00E32F8E"/>
    <w:rsid w:val="00E32FAE"/>
    <w:rsid w:val="00E32FD5"/>
    <w:rsid w:val="00E32FF6"/>
    <w:rsid w:val="00E33016"/>
    <w:rsid w:val="00E3306C"/>
    <w:rsid w:val="00E3309A"/>
    <w:rsid w:val="00E33170"/>
    <w:rsid w:val="00E3317F"/>
    <w:rsid w:val="00E3320D"/>
    <w:rsid w:val="00E332DA"/>
    <w:rsid w:val="00E3330A"/>
    <w:rsid w:val="00E33372"/>
    <w:rsid w:val="00E334D0"/>
    <w:rsid w:val="00E3352F"/>
    <w:rsid w:val="00E33576"/>
    <w:rsid w:val="00E336E7"/>
    <w:rsid w:val="00E33977"/>
    <w:rsid w:val="00E3399A"/>
    <w:rsid w:val="00E33A66"/>
    <w:rsid w:val="00E33C43"/>
    <w:rsid w:val="00E33C69"/>
    <w:rsid w:val="00E33D3E"/>
    <w:rsid w:val="00E33D8D"/>
    <w:rsid w:val="00E3422C"/>
    <w:rsid w:val="00E342AD"/>
    <w:rsid w:val="00E3448F"/>
    <w:rsid w:val="00E344ED"/>
    <w:rsid w:val="00E3453D"/>
    <w:rsid w:val="00E345F3"/>
    <w:rsid w:val="00E3460C"/>
    <w:rsid w:val="00E3460F"/>
    <w:rsid w:val="00E3469F"/>
    <w:rsid w:val="00E347C3"/>
    <w:rsid w:val="00E348DE"/>
    <w:rsid w:val="00E34948"/>
    <w:rsid w:val="00E34A13"/>
    <w:rsid w:val="00E34B07"/>
    <w:rsid w:val="00E34CC4"/>
    <w:rsid w:val="00E34D30"/>
    <w:rsid w:val="00E34DB4"/>
    <w:rsid w:val="00E34E77"/>
    <w:rsid w:val="00E34EE0"/>
    <w:rsid w:val="00E3506C"/>
    <w:rsid w:val="00E350C0"/>
    <w:rsid w:val="00E35148"/>
    <w:rsid w:val="00E35165"/>
    <w:rsid w:val="00E352BE"/>
    <w:rsid w:val="00E352D7"/>
    <w:rsid w:val="00E35308"/>
    <w:rsid w:val="00E3531B"/>
    <w:rsid w:val="00E35404"/>
    <w:rsid w:val="00E35504"/>
    <w:rsid w:val="00E35558"/>
    <w:rsid w:val="00E35563"/>
    <w:rsid w:val="00E35641"/>
    <w:rsid w:val="00E35660"/>
    <w:rsid w:val="00E35664"/>
    <w:rsid w:val="00E356C8"/>
    <w:rsid w:val="00E357D6"/>
    <w:rsid w:val="00E35847"/>
    <w:rsid w:val="00E358E4"/>
    <w:rsid w:val="00E3598B"/>
    <w:rsid w:val="00E35A2A"/>
    <w:rsid w:val="00E35A5B"/>
    <w:rsid w:val="00E35B56"/>
    <w:rsid w:val="00E35D06"/>
    <w:rsid w:val="00E35D3B"/>
    <w:rsid w:val="00E35D56"/>
    <w:rsid w:val="00E35DEE"/>
    <w:rsid w:val="00E36011"/>
    <w:rsid w:val="00E36024"/>
    <w:rsid w:val="00E36081"/>
    <w:rsid w:val="00E3613E"/>
    <w:rsid w:val="00E36199"/>
    <w:rsid w:val="00E361DD"/>
    <w:rsid w:val="00E36290"/>
    <w:rsid w:val="00E36325"/>
    <w:rsid w:val="00E36442"/>
    <w:rsid w:val="00E364D6"/>
    <w:rsid w:val="00E36512"/>
    <w:rsid w:val="00E36619"/>
    <w:rsid w:val="00E3661A"/>
    <w:rsid w:val="00E3678D"/>
    <w:rsid w:val="00E367A0"/>
    <w:rsid w:val="00E367AE"/>
    <w:rsid w:val="00E367BD"/>
    <w:rsid w:val="00E367CD"/>
    <w:rsid w:val="00E3683F"/>
    <w:rsid w:val="00E36864"/>
    <w:rsid w:val="00E36877"/>
    <w:rsid w:val="00E3694D"/>
    <w:rsid w:val="00E36988"/>
    <w:rsid w:val="00E369EC"/>
    <w:rsid w:val="00E36A98"/>
    <w:rsid w:val="00E36DC0"/>
    <w:rsid w:val="00E36F9B"/>
    <w:rsid w:val="00E36FD1"/>
    <w:rsid w:val="00E3700A"/>
    <w:rsid w:val="00E37132"/>
    <w:rsid w:val="00E371C1"/>
    <w:rsid w:val="00E37209"/>
    <w:rsid w:val="00E3724B"/>
    <w:rsid w:val="00E3731B"/>
    <w:rsid w:val="00E373B4"/>
    <w:rsid w:val="00E3745E"/>
    <w:rsid w:val="00E37531"/>
    <w:rsid w:val="00E37569"/>
    <w:rsid w:val="00E375CB"/>
    <w:rsid w:val="00E375DB"/>
    <w:rsid w:val="00E3766C"/>
    <w:rsid w:val="00E37704"/>
    <w:rsid w:val="00E37753"/>
    <w:rsid w:val="00E37793"/>
    <w:rsid w:val="00E377A2"/>
    <w:rsid w:val="00E378E6"/>
    <w:rsid w:val="00E37A6E"/>
    <w:rsid w:val="00E37A84"/>
    <w:rsid w:val="00E37AD2"/>
    <w:rsid w:val="00E37BBF"/>
    <w:rsid w:val="00E37BC9"/>
    <w:rsid w:val="00E37CB0"/>
    <w:rsid w:val="00E37CBC"/>
    <w:rsid w:val="00E37D18"/>
    <w:rsid w:val="00E37D97"/>
    <w:rsid w:val="00E37E63"/>
    <w:rsid w:val="00E37EA8"/>
    <w:rsid w:val="00E37FB8"/>
    <w:rsid w:val="00E40089"/>
    <w:rsid w:val="00E4009C"/>
    <w:rsid w:val="00E400EA"/>
    <w:rsid w:val="00E40112"/>
    <w:rsid w:val="00E401B2"/>
    <w:rsid w:val="00E404B2"/>
    <w:rsid w:val="00E404D4"/>
    <w:rsid w:val="00E4055D"/>
    <w:rsid w:val="00E40620"/>
    <w:rsid w:val="00E40693"/>
    <w:rsid w:val="00E4076A"/>
    <w:rsid w:val="00E408D0"/>
    <w:rsid w:val="00E40A29"/>
    <w:rsid w:val="00E40A57"/>
    <w:rsid w:val="00E40A99"/>
    <w:rsid w:val="00E40C73"/>
    <w:rsid w:val="00E40D10"/>
    <w:rsid w:val="00E40E97"/>
    <w:rsid w:val="00E40EA8"/>
    <w:rsid w:val="00E40F3D"/>
    <w:rsid w:val="00E4103E"/>
    <w:rsid w:val="00E4117F"/>
    <w:rsid w:val="00E4128C"/>
    <w:rsid w:val="00E412F1"/>
    <w:rsid w:val="00E4132E"/>
    <w:rsid w:val="00E41522"/>
    <w:rsid w:val="00E415D1"/>
    <w:rsid w:val="00E41699"/>
    <w:rsid w:val="00E4176A"/>
    <w:rsid w:val="00E4177E"/>
    <w:rsid w:val="00E41797"/>
    <w:rsid w:val="00E417E4"/>
    <w:rsid w:val="00E41AE3"/>
    <w:rsid w:val="00E41BC3"/>
    <w:rsid w:val="00E41C39"/>
    <w:rsid w:val="00E41D0D"/>
    <w:rsid w:val="00E41DCE"/>
    <w:rsid w:val="00E41E30"/>
    <w:rsid w:val="00E41E69"/>
    <w:rsid w:val="00E41EAE"/>
    <w:rsid w:val="00E41FB6"/>
    <w:rsid w:val="00E42011"/>
    <w:rsid w:val="00E42046"/>
    <w:rsid w:val="00E42067"/>
    <w:rsid w:val="00E4212E"/>
    <w:rsid w:val="00E4215B"/>
    <w:rsid w:val="00E421A1"/>
    <w:rsid w:val="00E421B8"/>
    <w:rsid w:val="00E422CA"/>
    <w:rsid w:val="00E42368"/>
    <w:rsid w:val="00E4240E"/>
    <w:rsid w:val="00E42465"/>
    <w:rsid w:val="00E42493"/>
    <w:rsid w:val="00E42578"/>
    <w:rsid w:val="00E426B8"/>
    <w:rsid w:val="00E426E1"/>
    <w:rsid w:val="00E427B7"/>
    <w:rsid w:val="00E4286A"/>
    <w:rsid w:val="00E42961"/>
    <w:rsid w:val="00E42989"/>
    <w:rsid w:val="00E4298B"/>
    <w:rsid w:val="00E42A52"/>
    <w:rsid w:val="00E42A53"/>
    <w:rsid w:val="00E42B74"/>
    <w:rsid w:val="00E42C86"/>
    <w:rsid w:val="00E42DBB"/>
    <w:rsid w:val="00E42E06"/>
    <w:rsid w:val="00E42E5F"/>
    <w:rsid w:val="00E42EBE"/>
    <w:rsid w:val="00E42F37"/>
    <w:rsid w:val="00E42F73"/>
    <w:rsid w:val="00E4302C"/>
    <w:rsid w:val="00E430BC"/>
    <w:rsid w:val="00E431EC"/>
    <w:rsid w:val="00E43233"/>
    <w:rsid w:val="00E4330D"/>
    <w:rsid w:val="00E433F2"/>
    <w:rsid w:val="00E4344B"/>
    <w:rsid w:val="00E437BA"/>
    <w:rsid w:val="00E439E9"/>
    <w:rsid w:val="00E43A14"/>
    <w:rsid w:val="00E43B12"/>
    <w:rsid w:val="00E43C98"/>
    <w:rsid w:val="00E43D70"/>
    <w:rsid w:val="00E43D98"/>
    <w:rsid w:val="00E43F58"/>
    <w:rsid w:val="00E43FC2"/>
    <w:rsid w:val="00E43FFB"/>
    <w:rsid w:val="00E44278"/>
    <w:rsid w:val="00E442D4"/>
    <w:rsid w:val="00E44316"/>
    <w:rsid w:val="00E44382"/>
    <w:rsid w:val="00E443D7"/>
    <w:rsid w:val="00E44471"/>
    <w:rsid w:val="00E44776"/>
    <w:rsid w:val="00E447D7"/>
    <w:rsid w:val="00E447FB"/>
    <w:rsid w:val="00E4482E"/>
    <w:rsid w:val="00E44856"/>
    <w:rsid w:val="00E44964"/>
    <w:rsid w:val="00E44BB0"/>
    <w:rsid w:val="00E44BE7"/>
    <w:rsid w:val="00E44C10"/>
    <w:rsid w:val="00E44C7A"/>
    <w:rsid w:val="00E44C9C"/>
    <w:rsid w:val="00E44C9E"/>
    <w:rsid w:val="00E44CFB"/>
    <w:rsid w:val="00E44CFD"/>
    <w:rsid w:val="00E44D32"/>
    <w:rsid w:val="00E44E24"/>
    <w:rsid w:val="00E44E31"/>
    <w:rsid w:val="00E44E8A"/>
    <w:rsid w:val="00E44F50"/>
    <w:rsid w:val="00E44FD5"/>
    <w:rsid w:val="00E4512C"/>
    <w:rsid w:val="00E45159"/>
    <w:rsid w:val="00E452DA"/>
    <w:rsid w:val="00E453B0"/>
    <w:rsid w:val="00E45421"/>
    <w:rsid w:val="00E45425"/>
    <w:rsid w:val="00E4543F"/>
    <w:rsid w:val="00E45510"/>
    <w:rsid w:val="00E45652"/>
    <w:rsid w:val="00E4578A"/>
    <w:rsid w:val="00E459C2"/>
    <w:rsid w:val="00E459E1"/>
    <w:rsid w:val="00E459ED"/>
    <w:rsid w:val="00E45B78"/>
    <w:rsid w:val="00E45BD8"/>
    <w:rsid w:val="00E45BF9"/>
    <w:rsid w:val="00E45CAB"/>
    <w:rsid w:val="00E45D3B"/>
    <w:rsid w:val="00E45D8A"/>
    <w:rsid w:val="00E45DE4"/>
    <w:rsid w:val="00E45E5E"/>
    <w:rsid w:val="00E45F3D"/>
    <w:rsid w:val="00E45F8D"/>
    <w:rsid w:val="00E4603A"/>
    <w:rsid w:val="00E460BE"/>
    <w:rsid w:val="00E46108"/>
    <w:rsid w:val="00E4610C"/>
    <w:rsid w:val="00E46122"/>
    <w:rsid w:val="00E461BD"/>
    <w:rsid w:val="00E46285"/>
    <w:rsid w:val="00E462FD"/>
    <w:rsid w:val="00E46460"/>
    <w:rsid w:val="00E46487"/>
    <w:rsid w:val="00E464A8"/>
    <w:rsid w:val="00E464DF"/>
    <w:rsid w:val="00E466F3"/>
    <w:rsid w:val="00E46795"/>
    <w:rsid w:val="00E4681A"/>
    <w:rsid w:val="00E468FE"/>
    <w:rsid w:val="00E46912"/>
    <w:rsid w:val="00E46A7C"/>
    <w:rsid w:val="00E46A8D"/>
    <w:rsid w:val="00E46B87"/>
    <w:rsid w:val="00E46C87"/>
    <w:rsid w:val="00E47178"/>
    <w:rsid w:val="00E47181"/>
    <w:rsid w:val="00E47320"/>
    <w:rsid w:val="00E47472"/>
    <w:rsid w:val="00E474B3"/>
    <w:rsid w:val="00E47546"/>
    <w:rsid w:val="00E47573"/>
    <w:rsid w:val="00E475D5"/>
    <w:rsid w:val="00E475E9"/>
    <w:rsid w:val="00E4769A"/>
    <w:rsid w:val="00E476DA"/>
    <w:rsid w:val="00E47757"/>
    <w:rsid w:val="00E4775A"/>
    <w:rsid w:val="00E47956"/>
    <w:rsid w:val="00E479BC"/>
    <w:rsid w:val="00E47A74"/>
    <w:rsid w:val="00E47AFB"/>
    <w:rsid w:val="00E47B2C"/>
    <w:rsid w:val="00E47B38"/>
    <w:rsid w:val="00E47C1B"/>
    <w:rsid w:val="00E47CCA"/>
    <w:rsid w:val="00E47D23"/>
    <w:rsid w:val="00E47D4B"/>
    <w:rsid w:val="00E47F77"/>
    <w:rsid w:val="00E47FF6"/>
    <w:rsid w:val="00E47FFE"/>
    <w:rsid w:val="00E5000C"/>
    <w:rsid w:val="00E5002B"/>
    <w:rsid w:val="00E50101"/>
    <w:rsid w:val="00E50129"/>
    <w:rsid w:val="00E5025C"/>
    <w:rsid w:val="00E502C6"/>
    <w:rsid w:val="00E502CB"/>
    <w:rsid w:val="00E503DE"/>
    <w:rsid w:val="00E50581"/>
    <w:rsid w:val="00E50596"/>
    <w:rsid w:val="00E505B2"/>
    <w:rsid w:val="00E505D0"/>
    <w:rsid w:val="00E5060C"/>
    <w:rsid w:val="00E50616"/>
    <w:rsid w:val="00E50618"/>
    <w:rsid w:val="00E50659"/>
    <w:rsid w:val="00E506D6"/>
    <w:rsid w:val="00E50728"/>
    <w:rsid w:val="00E5090B"/>
    <w:rsid w:val="00E50967"/>
    <w:rsid w:val="00E509D9"/>
    <w:rsid w:val="00E509E0"/>
    <w:rsid w:val="00E50A71"/>
    <w:rsid w:val="00E50AEF"/>
    <w:rsid w:val="00E50C63"/>
    <w:rsid w:val="00E50C8D"/>
    <w:rsid w:val="00E50E5A"/>
    <w:rsid w:val="00E50EA4"/>
    <w:rsid w:val="00E50EDA"/>
    <w:rsid w:val="00E50EEB"/>
    <w:rsid w:val="00E50F40"/>
    <w:rsid w:val="00E5146E"/>
    <w:rsid w:val="00E5152A"/>
    <w:rsid w:val="00E51560"/>
    <w:rsid w:val="00E516AA"/>
    <w:rsid w:val="00E51821"/>
    <w:rsid w:val="00E519C3"/>
    <w:rsid w:val="00E51A68"/>
    <w:rsid w:val="00E51A77"/>
    <w:rsid w:val="00E51A9E"/>
    <w:rsid w:val="00E51AF9"/>
    <w:rsid w:val="00E51C1A"/>
    <w:rsid w:val="00E51C41"/>
    <w:rsid w:val="00E51C59"/>
    <w:rsid w:val="00E51CBA"/>
    <w:rsid w:val="00E51CD6"/>
    <w:rsid w:val="00E51D13"/>
    <w:rsid w:val="00E51E59"/>
    <w:rsid w:val="00E51F0F"/>
    <w:rsid w:val="00E521BC"/>
    <w:rsid w:val="00E52231"/>
    <w:rsid w:val="00E52380"/>
    <w:rsid w:val="00E523C1"/>
    <w:rsid w:val="00E52468"/>
    <w:rsid w:val="00E524C7"/>
    <w:rsid w:val="00E5253B"/>
    <w:rsid w:val="00E5256F"/>
    <w:rsid w:val="00E52731"/>
    <w:rsid w:val="00E5275D"/>
    <w:rsid w:val="00E52800"/>
    <w:rsid w:val="00E5290E"/>
    <w:rsid w:val="00E52939"/>
    <w:rsid w:val="00E52A42"/>
    <w:rsid w:val="00E52BAC"/>
    <w:rsid w:val="00E52C1A"/>
    <w:rsid w:val="00E52D3C"/>
    <w:rsid w:val="00E52DFD"/>
    <w:rsid w:val="00E52EA2"/>
    <w:rsid w:val="00E53029"/>
    <w:rsid w:val="00E530BA"/>
    <w:rsid w:val="00E531BF"/>
    <w:rsid w:val="00E532BD"/>
    <w:rsid w:val="00E53317"/>
    <w:rsid w:val="00E53378"/>
    <w:rsid w:val="00E533FB"/>
    <w:rsid w:val="00E53498"/>
    <w:rsid w:val="00E53500"/>
    <w:rsid w:val="00E53558"/>
    <w:rsid w:val="00E5358F"/>
    <w:rsid w:val="00E535C1"/>
    <w:rsid w:val="00E536FF"/>
    <w:rsid w:val="00E5384A"/>
    <w:rsid w:val="00E538AD"/>
    <w:rsid w:val="00E53C4F"/>
    <w:rsid w:val="00E53CAA"/>
    <w:rsid w:val="00E53CCD"/>
    <w:rsid w:val="00E53D72"/>
    <w:rsid w:val="00E53E13"/>
    <w:rsid w:val="00E53E67"/>
    <w:rsid w:val="00E53FC8"/>
    <w:rsid w:val="00E5406E"/>
    <w:rsid w:val="00E542D2"/>
    <w:rsid w:val="00E542F2"/>
    <w:rsid w:val="00E54335"/>
    <w:rsid w:val="00E54347"/>
    <w:rsid w:val="00E5461F"/>
    <w:rsid w:val="00E54627"/>
    <w:rsid w:val="00E54635"/>
    <w:rsid w:val="00E546A5"/>
    <w:rsid w:val="00E546C6"/>
    <w:rsid w:val="00E54733"/>
    <w:rsid w:val="00E54894"/>
    <w:rsid w:val="00E548C7"/>
    <w:rsid w:val="00E5494C"/>
    <w:rsid w:val="00E54A32"/>
    <w:rsid w:val="00E54B57"/>
    <w:rsid w:val="00E54E88"/>
    <w:rsid w:val="00E54F6D"/>
    <w:rsid w:val="00E55125"/>
    <w:rsid w:val="00E5516D"/>
    <w:rsid w:val="00E55226"/>
    <w:rsid w:val="00E55282"/>
    <w:rsid w:val="00E552DE"/>
    <w:rsid w:val="00E55382"/>
    <w:rsid w:val="00E553BB"/>
    <w:rsid w:val="00E553C3"/>
    <w:rsid w:val="00E55424"/>
    <w:rsid w:val="00E55495"/>
    <w:rsid w:val="00E55498"/>
    <w:rsid w:val="00E554C8"/>
    <w:rsid w:val="00E554CB"/>
    <w:rsid w:val="00E5552F"/>
    <w:rsid w:val="00E55615"/>
    <w:rsid w:val="00E55625"/>
    <w:rsid w:val="00E5567F"/>
    <w:rsid w:val="00E55682"/>
    <w:rsid w:val="00E55712"/>
    <w:rsid w:val="00E55742"/>
    <w:rsid w:val="00E557FF"/>
    <w:rsid w:val="00E5584C"/>
    <w:rsid w:val="00E55915"/>
    <w:rsid w:val="00E559F4"/>
    <w:rsid w:val="00E55A42"/>
    <w:rsid w:val="00E55BB5"/>
    <w:rsid w:val="00E55BC4"/>
    <w:rsid w:val="00E55BD3"/>
    <w:rsid w:val="00E55C2E"/>
    <w:rsid w:val="00E55C5F"/>
    <w:rsid w:val="00E55C9A"/>
    <w:rsid w:val="00E55C9E"/>
    <w:rsid w:val="00E55D1F"/>
    <w:rsid w:val="00E55DD9"/>
    <w:rsid w:val="00E55E11"/>
    <w:rsid w:val="00E55E9A"/>
    <w:rsid w:val="00E55F22"/>
    <w:rsid w:val="00E55FB1"/>
    <w:rsid w:val="00E56013"/>
    <w:rsid w:val="00E560BD"/>
    <w:rsid w:val="00E5611C"/>
    <w:rsid w:val="00E561B6"/>
    <w:rsid w:val="00E56283"/>
    <w:rsid w:val="00E562A9"/>
    <w:rsid w:val="00E5630A"/>
    <w:rsid w:val="00E566BA"/>
    <w:rsid w:val="00E5671E"/>
    <w:rsid w:val="00E56825"/>
    <w:rsid w:val="00E56840"/>
    <w:rsid w:val="00E56B1A"/>
    <w:rsid w:val="00E56B67"/>
    <w:rsid w:val="00E56B98"/>
    <w:rsid w:val="00E56BE9"/>
    <w:rsid w:val="00E56CDC"/>
    <w:rsid w:val="00E56CFE"/>
    <w:rsid w:val="00E56D23"/>
    <w:rsid w:val="00E56E2F"/>
    <w:rsid w:val="00E56F14"/>
    <w:rsid w:val="00E56FE3"/>
    <w:rsid w:val="00E5703E"/>
    <w:rsid w:val="00E57052"/>
    <w:rsid w:val="00E570A9"/>
    <w:rsid w:val="00E57159"/>
    <w:rsid w:val="00E57242"/>
    <w:rsid w:val="00E572E7"/>
    <w:rsid w:val="00E5730C"/>
    <w:rsid w:val="00E5734E"/>
    <w:rsid w:val="00E57474"/>
    <w:rsid w:val="00E57568"/>
    <w:rsid w:val="00E57613"/>
    <w:rsid w:val="00E576B4"/>
    <w:rsid w:val="00E576E7"/>
    <w:rsid w:val="00E578F0"/>
    <w:rsid w:val="00E579D1"/>
    <w:rsid w:val="00E57A52"/>
    <w:rsid w:val="00E57A8F"/>
    <w:rsid w:val="00E57BDB"/>
    <w:rsid w:val="00E57CC1"/>
    <w:rsid w:val="00E57CE5"/>
    <w:rsid w:val="00E57D85"/>
    <w:rsid w:val="00E57EB5"/>
    <w:rsid w:val="00E57ED7"/>
    <w:rsid w:val="00E60093"/>
    <w:rsid w:val="00E600BD"/>
    <w:rsid w:val="00E6018A"/>
    <w:rsid w:val="00E601A8"/>
    <w:rsid w:val="00E60225"/>
    <w:rsid w:val="00E60338"/>
    <w:rsid w:val="00E60431"/>
    <w:rsid w:val="00E604D3"/>
    <w:rsid w:val="00E60521"/>
    <w:rsid w:val="00E60660"/>
    <w:rsid w:val="00E6085A"/>
    <w:rsid w:val="00E6089B"/>
    <w:rsid w:val="00E608C7"/>
    <w:rsid w:val="00E6095F"/>
    <w:rsid w:val="00E60A62"/>
    <w:rsid w:val="00E60B47"/>
    <w:rsid w:val="00E60E59"/>
    <w:rsid w:val="00E60FEA"/>
    <w:rsid w:val="00E61093"/>
    <w:rsid w:val="00E61171"/>
    <w:rsid w:val="00E61190"/>
    <w:rsid w:val="00E611DF"/>
    <w:rsid w:val="00E611E1"/>
    <w:rsid w:val="00E61288"/>
    <w:rsid w:val="00E613FD"/>
    <w:rsid w:val="00E61494"/>
    <w:rsid w:val="00E6150A"/>
    <w:rsid w:val="00E6156D"/>
    <w:rsid w:val="00E6157B"/>
    <w:rsid w:val="00E618EA"/>
    <w:rsid w:val="00E618F4"/>
    <w:rsid w:val="00E61920"/>
    <w:rsid w:val="00E61981"/>
    <w:rsid w:val="00E6199A"/>
    <w:rsid w:val="00E619FA"/>
    <w:rsid w:val="00E61A31"/>
    <w:rsid w:val="00E61A98"/>
    <w:rsid w:val="00E61B5E"/>
    <w:rsid w:val="00E61BC6"/>
    <w:rsid w:val="00E61C47"/>
    <w:rsid w:val="00E61C4F"/>
    <w:rsid w:val="00E61D94"/>
    <w:rsid w:val="00E61DF3"/>
    <w:rsid w:val="00E61F3B"/>
    <w:rsid w:val="00E61F74"/>
    <w:rsid w:val="00E6204B"/>
    <w:rsid w:val="00E62139"/>
    <w:rsid w:val="00E62189"/>
    <w:rsid w:val="00E6221C"/>
    <w:rsid w:val="00E623FA"/>
    <w:rsid w:val="00E62489"/>
    <w:rsid w:val="00E624C5"/>
    <w:rsid w:val="00E625DC"/>
    <w:rsid w:val="00E62753"/>
    <w:rsid w:val="00E62772"/>
    <w:rsid w:val="00E6284E"/>
    <w:rsid w:val="00E629A1"/>
    <w:rsid w:val="00E62B1F"/>
    <w:rsid w:val="00E62B4C"/>
    <w:rsid w:val="00E62C58"/>
    <w:rsid w:val="00E62D17"/>
    <w:rsid w:val="00E62D6D"/>
    <w:rsid w:val="00E62D90"/>
    <w:rsid w:val="00E62DDC"/>
    <w:rsid w:val="00E62E1C"/>
    <w:rsid w:val="00E631D4"/>
    <w:rsid w:val="00E63295"/>
    <w:rsid w:val="00E632CB"/>
    <w:rsid w:val="00E632DA"/>
    <w:rsid w:val="00E6344D"/>
    <w:rsid w:val="00E63544"/>
    <w:rsid w:val="00E6379B"/>
    <w:rsid w:val="00E637FE"/>
    <w:rsid w:val="00E6382D"/>
    <w:rsid w:val="00E6398A"/>
    <w:rsid w:val="00E639F0"/>
    <w:rsid w:val="00E63BC8"/>
    <w:rsid w:val="00E63CFF"/>
    <w:rsid w:val="00E63D22"/>
    <w:rsid w:val="00E63D2A"/>
    <w:rsid w:val="00E63D33"/>
    <w:rsid w:val="00E63DF0"/>
    <w:rsid w:val="00E63F76"/>
    <w:rsid w:val="00E63F8C"/>
    <w:rsid w:val="00E64035"/>
    <w:rsid w:val="00E64094"/>
    <w:rsid w:val="00E640A2"/>
    <w:rsid w:val="00E640B7"/>
    <w:rsid w:val="00E641D9"/>
    <w:rsid w:val="00E641DC"/>
    <w:rsid w:val="00E6426B"/>
    <w:rsid w:val="00E642DE"/>
    <w:rsid w:val="00E6444A"/>
    <w:rsid w:val="00E6456A"/>
    <w:rsid w:val="00E6459A"/>
    <w:rsid w:val="00E645A7"/>
    <w:rsid w:val="00E646F3"/>
    <w:rsid w:val="00E6477D"/>
    <w:rsid w:val="00E647F2"/>
    <w:rsid w:val="00E648F6"/>
    <w:rsid w:val="00E64904"/>
    <w:rsid w:val="00E6492D"/>
    <w:rsid w:val="00E649BD"/>
    <w:rsid w:val="00E649D2"/>
    <w:rsid w:val="00E64ADF"/>
    <w:rsid w:val="00E64BB1"/>
    <w:rsid w:val="00E64C7F"/>
    <w:rsid w:val="00E64D8F"/>
    <w:rsid w:val="00E64F79"/>
    <w:rsid w:val="00E650AA"/>
    <w:rsid w:val="00E650BB"/>
    <w:rsid w:val="00E6518E"/>
    <w:rsid w:val="00E651B2"/>
    <w:rsid w:val="00E651B4"/>
    <w:rsid w:val="00E65244"/>
    <w:rsid w:val="00E6530D"/>
    <w:rsid w:val="00E653B4"/>
    <w:rsid w:val="00E653FF"/>
    <w:rsid w:val="00E6565E"/>
    <w:rsid w:val="00E6588B"/>
    <w:rsid w:val="00E658F4"/>
    <w:rsid w:val="00E65AA1"/>
    <w:rsid w:val="00E65AD7"/>
    <w:rsid w:val="00E65B66"/>
    <w:rsid w:val="00E65B9C"/>
    <w:rsid w:val="00E65C8E"/>
    <w:rsid w:val="00E65D80"/>
    <w:rsid w:val="00E65DC4"/>
    <w:rsid w:val="00E65E79"/>
    <w:rsid w:val="00E65EE7"/>
    <w:rsid w:val="00E662C9"/>
    <w:rsid w:val="00E66387"/>
    <w:rsid w:val="00E66423"/>
    <w:rsid w:val="00E66454"/>
    <w:rsid w:val="00E66488"/>
    <w:rsid w:val="00E664AA"/>
    <w:rsid w:val="00E664D9"/>
    <w:rsid w:val="00E6652D"/>
    <w:rsid w:val="00E66670"/>
    <w:rsid w:val="00E667C1"/>
    <w:rsid w:val="00E668F7"/>
    <w:rsid w:val="00E669F9"/>
    <w:rsid w:val="00E66AD4"/>
    <w:rsid w:val="00E66B15"/>
    <w:rsid w:val="00E66B39"/>
    <w:rsid w:val="00E66BA2"/>
    <w:rsid w:val="00E66C96"/>
    <w:rsid w:val="00E66CCF"/>
    <w:rsid w:val="00E66D31"/>
    <w:rsid w:val="00E66EC5"/>
    <w:rsid w:val="00E671E5"/>
    <w:rsid w:val="00E6729D"/>
    <w:rsid w:val="00E67305"/>
    <w:rsid w:val="00E6733C"/>
    <w:rsid w:val="00E67416"/>
    <w:rsid w:val="00E6747C"/>
    <w:rsid w:val="00E674FF"/>
    <w:rsid w:val="00E67585"/>
    <w:rsid w:val="00E67786"/>
    <w:rsid w:val="00E67793"/>
    <w:rsid w:val="00E677FB"/>
    <w:rsid w:val="00E67848"/>
    <w:rsid w:val="00E67B01"/>
    <w:rsid w:val="00E67BFD"/>
    <w:rsid w:val="00E67C18"/>
    <w:rsid w:val="00E67CEB"/>
    <w:rsid w:val="00E67CF1"/>
    <w:rsid w:val="00E67D52"/>
    <w:rsid w:val="00E67DE7"/>
    <w:rsid w:val="00E67EC1"/>
    <w:rsid w:val="00E67EC9"/>
    <w:rsid w:val="00E67F14"/>
    <w:rsid w:val="00E67F2B"/>
    <w:rsid w:val="00E70081"/>
    <w:rsid w:val="00E70115"/>
    <w:rsid w:val="00E70193"/>
    <w:rsid w:val="00E701F2"/>
    <w:rsid w:val="00E70201"/>
    <w:rsid w:val="00E70272"/>
    <w:rsid w:val="00E70478"/>
    <w:rsid w:val="00E7049D"/>
    <w:rsid w:val="00E704E0"/>
    <w:rsid w:val="00E70667"/>
    <w:rsid w:val="00E70742"/>
    <w:rsid w:val="00E70801"/>
    <w:rsid w:val="00E709B8"/>
    <w:rsid w:val="00E70A7D"/>
    <w:rsid w:val="00E70AB6"/>
    <w:rsid w:val="00E70BB9"/>
    <w:rsid w:val="00E70C15"/>
    <w:rsid w:val="00E70C17"/>
    <w:rsid w:val="00E70C19"/>
    <w:rsid w:val="00E70C3D"/>
    <w:rsid w:val="00E70CAB"/>
    <w:rsid w:val="00E70D8A"/>
    <w:rsid w:val="00E70DE3"/>
    <w:rsid w:val="00E70EE6"/>
    <w:rsid w:val="00E70F84"/>
    <w:rsid w:val="00E710DF"/>
    <w:rsid w:val="00E71136"/>
    <w:rsid w:val="00E71294"/>
    <w:rsid w:val="00E71348"/>
    <w:rsid w:val="00E7145A"/>
    <w:rsid w:val="00E71495"/>
    <w:rsid w:val="00E714E6"/>
    <w:rsid w:val="00E71645"/>
    <w:rsid w:val="00E7170E"/>
    <w:rsid w:val="00E7180C"/>
    <w:rsid w:val="00E718B6"/>
    <w:rsid w:val="00E71A38"/>
    <w:rsid w:val="00E71A9B"/>
    <w:rsid w:val="00E71B4A"/>
    <w:rsid w:val="00E71B6E"/>
    <w:rsid w:val="00E71CF5"/>
    <w:rsid w:val="00E71D0A"/>
    <w:rsid w:val="00E71D22"/>
    <w:rsid w:val="00E71F13"/>
    <w:rsid w:val="00E7204B"/>
    <w:rsid w:val="00E72056"/>
    <w:rsid w:val="00E720EE"/>
    <w:rsid w:val="00E72108"/>
    <w:rsid w:val="00E7210B"/>
    <w:rsid w:val="00E721CA"/>
    <w:rsid w:val="00E721F9"/>
    <w:rsid w:val="00E72208"/>
    <w:rsid w:val="00E7226F"/>
    <w:rsid w:val="00E722B3"/>
    <w:rsid w:val="00E7234F"/>
    <w:rsid w:val="00E723BA"/>
    <w:rsid w:val="00E72615"/>
    <w:rsid w:val="00E7273A"/>
    <w:rsid w:val="00E727DF"/>
    <w:rsid w:val="00E728FA"/>
    <w:rsid w:val="00E72919"/>
    <w:rsid w:val="00E729A6"/>
    <w:rsid w:val="00E729BE"/>
    <w:rsid w:val="00E729FA"/>
    <w:rsid w:val="00E72B73"/>
    <w:rsid w:val="00E72B89"/>
    <w:rsid w:val="00E72BB0"/>
    <w:rsid w:val="00E72C76"/>
    <w:rsid w:val="00E72CD0"/>
    <w:rsid w:val="00E72D02"/>
    <w:rsid w:val="00E72DE8"/>
    <w:rsid w:val="00E72E52"/>
    <w:rsid w:val="00E73333"/>
    <w:rsid w:val="00E73581"/>
    <w:rsid w:val="00E73607"/>
    <w:rsid w:val="00E73670"/>
    <w:rsid w:val="00E738B3"/>
    <w:rsid w:val="00E738CE"/>
    <w:rsid w:val="00E7395D"/>
    <w:rsid w:val="00E739C5"/>
    <w:rsid w:val="00E73AD6"/>
    <w:rsid w:val="00E73AF5"/>
    <w:rsid w:val="00E73B09"/>
    <w:rsid w:val="00E73BA7"/>
    <w:rsid w:val="00E73D21"/>
    <w:rsid w:val="00E73D61"/>
    <w:rsid w:val="00E73D74"/>
    <w:rsid w:val="00E73DA6"/>
    <w:rsid w:val="00E73E29"/>
    <w:rsid w:val="00E73E6D"/>
    <w:rsid w:val="00E73F4F"/>
    <w:rsid w:val="00E73FC7"/>
    <w:rsid w:val="00E73FEE"/>
    <w:rsid w:val="00E74026"/>
    <w:rsid w:val="00E7414B"/>
    <w:rsid w:val="00E741BB"/>
    <w:rsid w:val="00E74278"/>
    <w:rsid w:val="00E74294"/>
    <w:rsid w:val="00E7429D"/>
    <w:rsid w:val="00E7432E"/>
    <w:rsid w:val="00E74348"/>
    <w:rsid w:val="00E743E8"/>
    <w:rsid w:val="00E74418"/>
    <w:rsid w:val="00E744E9"/>
    <w:rsid w:val="00E74523"/>
    <w:rsid w:val="00E74723"/>
    <w:rsid w:val="00E74784"/>
    <w:rsid w:val="00E747B7"/>
    <w:rsid w:val="00E74878"/>
    <w:rsid w:val="00E74883"/>
    <w:rsid w:val="00E748AE"/>
    <w:rsid w:val="00E74992"/>
    <w:rsid w:val="00E74B1F"/>
    <w:rsid w:val="00E74BE9"/>
    <w:rsid w:val="00E74DF6"/>
    <w:rsid w:val="00E74F17"/>
    <w:rsid w:val="00E74F9D"/>
    <w:rsid w:val="00E75141"/>
    <w:rsid w:val="00E751B8"/>
    <w:rsid w:val="00E75297"/>
    <w:rsid w:val="00E752C7"/>
    <w:rsid w:val="00E752E9"/>
    <w:rsid w:val="00E75453"/>
    <w:rsid w:val="00E75537"/>
    <w:rsid w:val="00E75561"/>
    <w:rsid w:val="00E755AE"/>
    <w:rsid w:val="00E7563E"/>
    <w:rsid w:val="00E7586E"/>
    <w:rsid w:val="00E758B5"/>
    <w:rsid w:val="00E759FF"/>
    <w:rsid w:val="00E75AA7"/>
    <w:rsid w:val="00E75ABE"/>
    <w:rsid w:val="00E75BAF"/>
    <w:rsid w:val="00E75C55"/>
    <w:rsid w:val="00E75C80"/>
    <w:rsid w:val="00E75CA5"/>
    <w:rsid w:val="00E75D94"/>
    <w:rsid w:val="00E75DDA"/>
    <w:rsid w:val="00E75E65"/>
    <w:rsid w:val="00E7610F"/>
    <w:rsid w:val="00E7630B"/>
    <w:rsid w:val="00E76629"/>
    <w:rsid w:val="00E7671B"/>
    <w:rsid w:val="00E76730"/>
    <w:rsid w:val="00E76801"/>
    <w:rsid w:val="00E76905"/>
    <w:rsid w:val="00E7693D"/>
    <w:rsid w:val="00E76991"/>
    <w:rsid w:val="00E76A72"/>
    <w:rsid w:val="00E76C57"/>
    <w:rsid w:val="00E76C80"/>
    <w:rsid w:val="00E76DE3"/>
    <w:rsid w:val="00E76EA2"/>
    <w:rsid w:val="00E76FC5"/>
    <w:rsid w:val="00E77041"/>
    <w:rsid w:val="00E770C3"/>
    <w:rsid w:val="00E77169"/>
    <w:rsid w:val="00E7717F"/>
    <w:rsid w:val="00E7719B"/>
    <w:rsid w:val="00E77348"/>
    <w:rsid w:val="00E7734F"/>
    <w:rsid w:val="00E77508"/>
    <w:rsid w:val="00E7760D"/>
    <w:rsid w:val="00E7766E"/>
    <w:rsid w:val="00E778C6"/>
    <w:rsid w:val="00E77A86"/>
    <w:rsid w:val="00E77AFF"/>
    <w:rsid w:val="00E77BBB"/>
    <w:rsid w:val="00E77E71"/>
    <w:rsid w:val="00E77EAB"/>
    <w:rsid w:val="00E77EF1"/>
    <w:rsid w:val="00E77F09"/>
    <w:rsid w:val="00E77FAF"/>
    <w:rsid w:val="00E77FD8"/>
    <w:rsid w:val="00E77FF2"/>
    <w:rsid w:val="00E801C8"/>
    <w:rsid w:val="00E801E0"/>
    <w:rsid w:val="00E80345"/>
    <w:rsid w:val="00E8037E"/>
    <w:rsid w:val="00E80415"/>
    <w:rsid w:val="00E80514"/>
    <w:rsid w:val="00E80565"/>
    <w:rsid w:val="00E805D0"/>
    <w:rsid w:val="00E80602"/>
    <w:rsid w:val="00E806DB"/>
    <w:rsid w:val="00E80780"/>
    <w:rsid w:val="00E807A5"/>
    <w:rsid w:val="00E80803"/>
    <w:rsid w:val="00E8083E"/>
    <w:rsid w:val="00E80872"/>
    <w:rsid w:val="00E80A15"/>
    <w:rsid w:val="00E80A2E"/>
    <w:rsid w:val="00E80B11"/>
    <w:rsid w:val="00E80B5B"/>
    <w:rsid w:val="00E80BD6"/>
    <w:rsid w:val="00E80CBA"/>
    <w:rsid w:val="00E80D2D"/>
    <w:rsid w:val="00E80D77"/>
    <w:rsid w:val="00E80E23"/>
    <w:rsid w:val="00E80EE6"/>
    <w:rsid w:val="00E80F1E"/>
    <w:rsid w:val="00E80F6A"/>
    <w:rsid w:val="00E810AA"/>
    <w:rsid w:val="00E810BF"/>
    <w:rsid w:val="00E81113"/>
    <w:rsid w:val="00E8117A"/>
    <w:rsid w:val="00E81376"/>
    <w:rsid w:val="00E81386"/>
    <w:rsid w:val="00E8150F"/>
    <w:rsid w:val="00E817EB"/>
    <w:rsid w:val="00E8198D"/>
    <w:rsid w:val="00E819B6"/>
    <w:rsid w:val="00E819E4"/>
    <w:rsid w:val="00E81AB1"/>
    <w:rsid w:val="00E81AE8"/>
    <w:rsid w:val="00E81AED"/>
    <w:rsid w:val="00E81BDD"/>
    <w:rsid w:val="00E81CAF"/>
    <w:rsid w:val="00E81D43"/>
    <w:rsid w:val="00E81D4A"/>
    <w:rsid w:val="00E81D58"/>
    <w:rsid w:val="00E81D72"/>
    <w:rsid w:val="00E81DBB"/>
    <w:rsid w:val="00E81DF9"/>
    <w:rsid w:val="00E81DFA"/>
    <w:rsid w:val="00E81DFC"/>
    <w:rsid w:val="00E81E44"/>
    <w:rsid w:val="00E81E9E"/>
    <w:rsid w:val="00E81EF7"/>
    <w:rsid w:val="00E81F4B"/>
    <w:rsid w:val="00E81F7E"/>
    <w:rsid w:val="00E81FCB"/>
    <w:rsid w:val="00E8204F"/>
    <w:rsid w:val="00E82061"/>
    <w:rsid w:val="00E82092"/>
    <w:rsid w:val="00E8212D"/>
    <w:rsid w:val="00E821B4"/>
    <w:rsid w:val="00E8222F"/>
    <w:rsid w:val="00E8234E"/>
    <w:rsid w:val="00E82489"/>
    <w:rsid w:val="00E8248D"/>
    <w:rsid w:val="00E82531"/>
    <w:rsid w:val="00E82894"/>
    <w:rsid w:val="00E82A45"/>
    <w:rsid w:val="00E82B3E"/>
    <w:rsid w:val="00E82C26"/>
    <w:rsid w:val="00E82C39"/>
    <w:rsid w:val="00E82D85"/>
    <w:rsid w:val="00E82DA5"/>
    <w:rsid w:val="00E82EA9"/>
    <w:rsid w:val="00E82F6E"/>
    <w:rsid w:val="00E82FFA"/>
    <w:rsid w:val="00E83051"/>
    <w:rsid w:val="00E831B3"/>
    <w:rsid w:val="00E83270"/>
    <w:rsid w:val="00E83344"/>
    <w:rsid w:val="00E833EB"/>
    <w:rsid w:val="00E833F7"/>
    <w:rsid w:val="00E834A6"/>
    <w:rsid w:val="00E836D2"/>
    <w:rsid w:val="00E83836"/>
    <w:rsid w:val="00E8386D"/>
    <w:rsid w:val="00E83924"/>
    <w:rsid w:val="00E83A1C"/>
    <w:rsid w:val="00E83A24"/>
    <w:rsid w:val="00E83B31"/>
    <w:rsid w:val="00E83B99"/>
    <w:rsid w:val="00E83BDA"/>
    <w:rsid w:val="00E83BDF"/>
    <w:rsid w:val="00E83E94"/>
    <w:rsid w:val="00E83F92"/>
    <w:rsid w:val="00E84033"/>
    <w:rsid w:val="00E8406B"/>
    <w:rsid w:val="00E840B8"/>
    <w:rsid w:val="00E841C4"/>
    <w:rsid w:val="00E84268"/>
    <w:rsid w:val="00E84343"/>
    <w:rsid w:val="00E84388"/>
    <w:rsid w:val="00E84430"/>
    <w:rsid w:val="00E8470F"/>
    <w:rsid w:val="00E84877"/>
    <w:rsid w:val="00E848AB"/>
    <w:rsid w:val="00E848B6"/>
    <w:rsid w:val="00E848E5"/>
    <w:rsid w:val="00E849C0"/>
    <w:rsid w:val="00E84A0B"/>
    <w:rsid w:val="00E84A1D"/>
    <w:rsid w:val="00E84B6B"/>
    <w:rsid w:val="00E84B79"/>
    <w:rsid w:val="00E84BA8"/>
    <w:rsid w:val="00E84BC7"/>
    <w:rsid w:val="00E84DB9"/>
    <w:rsid w:val="00E84E14"/>
    <w:rsid w:val="00E84E20"/>
    <w:rsid w:val="00E84F6D"/>
    <w:rsid w:val="00E84FB6"/>
    <w:rsid w:val="00E8509F"/>
    <w:rsid w:val="00E851BF"/>
    <w:rsid w:val="00E851D0"/>
    <w:rsid w:val="00E85545"/>
    <w:rsid w:val="00E8554E"/>
    <w:rsid w:val="00E855B5"/>
    <w:rsid w:val="00E855F3"/>
    <w:rsid w:val="00E85641"/>
    <w:rsid w:val="00E856B3"/>
    <w:rsid w:val="00E85774"/>
    <w:rsid w:val="00E85822"/>
    <w:rsid w:val="00E8586B"/>
    <w:rsid w:val="00E85AC3"/>
    <w:rsid w:val="00E85C34"/>
    <w:rsid w:val="00E85CEC"/>
    <w:rsid w:val="00E85D64"/>
    <w:rsid w:val="00E85DF4"/>
    <w:rsid w:val="00E85F2B"/>
    <w:rsid w:val="00E8600D"/>
    <w:rsid w:val="00E86084"/>
    <w:rsid w:val="00E86111"/>
    <w:rsid w:val="00E86159"/>
    <w:rsid w:val="00E8622B"/>
    <w:rsid w:val="00E862C0"/>
    <w:rsid w:val="00E86507"/>
    <w:rsid w:val="00E86675"/>
    <w:rsid w:val="00E86759"/>
    <w:rsid w:val="00E868FD"/>
    <w:rsid w:val="00E86925"/>
    <w:rsid w:val="00E86A22"/>
    <w:rsid w:val="00E86BCA"/>
    <w:rsid w:val="00E86C8F"/>
    <w:rsid w:val="00E86CF7"/>
    <w:rsid w:val="00E86D0D"/>
    <w:rsid w:val="00E86D17"/>
    <w:rsid w:val="00E86D3C"/>
    <w:rsid w:val="00E86E11"/>
    <w:rsid w:val="00E86E38"/>
    <w:rsid w:val="00E86EA8"/>
    <w:rsid w:val="00E86FCC"/>
    <w:rsid w:val="00E86FDF"/>
    <w:rsid w:val="00E86FE9"/>
    <w:rsid w:val="00E87088"/>
    <w:rsid w:val="00E870DE"/>
    <w:rsid w:val="00E87109"/>
    <w:rsid w:val="00E87174"/>
    <w:rsid w:val="00E871A3"/>
    <w:rsid w:val="00E871F6"/>
    <w:rsid w:val="00E87209"/>
    <w:rsid w:val="00E8722F"/>
    <w:rsid w:val="00E87235"/>
    <w:rsid w:val="00E872E4"/>
    <w:rsid w:val="00E87331"/>
    <w:rsid w:val="00E873EF"/>
    <w:rsid w:val="00E87463"/>
    <w:rsid w:val="00E87511"/>
    <w:rsid w:val="00E875DA"/>
    <w:rsid w:val="00E876D0"/>
    <w:rsid w:val="00E87712"/>
    <w:rsid w:val="00E87731"/>
    <w:rsid w:val="00E87827"/>
    <w:rsid w:val="00E87870"/>
    <w:rsid w:val="00E87898"/>
    <w:rsid w:val="00E878E2"/>
    <w:rsid w:val="00E8793A"/>
    <w:rsid w:val="00E87978"/>
    <w:rsid w:val="00E8797A"/>
    <w:rsid w:val="00E87A1D"/>
    <w:rsid w:val="00E87A83"/>
    <w:rsid w:val="00E87AD3"/>
    <w:rsid w:val="00E87BBF"/>
    <w:rsid w:val="00E87CDF"/>
    <w:rsid w:val="00E87D13"/>
    <w:rsid w:val="00E87E2C"/>
    <w:rsid w:val="00E87EB3"/>
    <w:rsid w:val="00E87F0A"/>
    <w:rsid w:val="00E9001A"/>
    <w:rsid w:val="00E90033"/>
    <w:rsid w:val="00E900CC"/>
    <w:rsid w:val="00E9012C"/>
    <w:rsid w:val="00E90199"/>
    <w:rsid w:val="00E901B4"/>
    <w:rsid w:val="00E9023F"/>
    <w:rsid w:val="00E90265"/>
    <w:rsid w:val="00E9027B"/>
    <w:rsid w:val="00E90298"/>
    <w:rsid w:val="00E902DE"/>
    <w:rsid w:val="00E9037C"/>
    <w:rsid w:val="00E90643"/>
    <w:rsid w:val="00E9094A"/>
    <w:rsid w:val="00E90960"/>
    <w:rsid w:val="00E90BF6"/>
    <w:rsid w:val="00E90C0C"/>
    <w:rsid w:val="00E90C6C"/>
    <w:rsid w:val="00E90CF2"/>
    <w:rsid w:val="00E90DBF"/>
    <w:rsid w:val="00E90E02"/>
    <w:rsid w:val="00E90FC6"/>
    <w:rsid w:val="00E91078"/>
    <w:rsid w:val="00E910BC"/>
    <w:rsid w:val="00E910E6"/>
    <w:rsid w:val="00E91214"/>
    <w:rsid w:val="00E912CC"/>
    <w:rsid w:val="00E912F3"/>
    <w:rsid w:val="00E913AF"/>
    <w:rsid w:val="00E91415"/>
    <w:rsid w:val="00E9142A"/>
    <w:rsid w:val="00E91441"/>
    <w:rsid w:val="00E91495"/>
    <w:rsid w:val="00E914AF"/>
    <w:rsid w:val="00E914B1"/>
    <w:rsid w:val="00E915E0"/>
    <w:rsid w:val="00E91608"/>
    <w:rsid w:val="00E9164F"/>
    <w:rsid w:val="00E91791"/>
    <w:rsid w:val="00E918F7"/>
    <w:rsid w:val="00E919B3"/>
    <w:rsid w:val="00E91B61"/>
    <w:rsid w:val="00E91B6C"/>
    <w:rsid w:val="00E91C27"/>
    <w:rsid w:val="00E91C6F"/>
    <w:rsid w:val="00E91D35"/>
    <w:rsid w:val="00E91EB3"/>
    <w:rsid w:val="00E91F2E"/>
    <w:rsid w:val="00E91F9D"/>
    <w:rsid w:val="00E92288"/>
    <w:rsid w:val="00E92313"/>
    <w:rsid w:val="00E9236B"/>
    <w:rsid w:val="00E9240D"/>
    <w:rsid w:val="00E924B7"/>
    <w:rsid w:val="00E9252F"/>
    <w:rsid w:val="00E92695"/>
    <w:rsid w:val="00E926A5"/>
    <w:rsid w:val="00E926E0"/>
    <w:rsid w:val="00E92737"/>
    <w:rsid w:val="00E9283E"/>
    <w:rsid w:val="00E92863"/>
    <w:rsid w:val="00E9287D"/>
    <w:rsid w:val="00E92923"/>
    <w:rsid w:val="00E92A8F"/>
    <w:rsid w:val="00E92A91"/>
    <w:rsid w:val="00E92AEC"/>
    <w:rsid w:val="00E92B4E"/>
    <w:rsid w:val="00E92B84"/>
    <w:rsid w:val="00E92BCC"/>
    <w:rsid w:val="00E92BE8"/>
    <w:rsid w:val="00E92CA5"/>
    <w:rsid w:val="00E92D08"/>
    <w:rsid w:val="00E92DBA"/>
    <w:rsid w:val="00E92EE4"/>
    <w:rsid w:val="00E92FAB"/>
    <w:rsid w:val="00E93053"/>
    <w:rsid w:val="00E93059"/>
    <w:rsid w:val="00E9332E"/>
    <w:rsid w:val="00E93536"/>
    <w:rsid w:val="00E93577"/>
    <w:rsid w:val="00E93594"/>
    <w:rsid w:val="00E93633"/>
    <w:rsid w:val="00E93660"/>
    <w:rsid w:val="00E9371C"/>
    <w:rsid w:val="00E937C7"/>
    <w:rsid w:val="00E93843"/>
    <w:rsid w:val="00E938B5"/>
    <w:rsid w:val="00E93901"/>
    <w:rsid w:val="00E93A52"/>
    <w:rsid w:val="00E93AB4"/>
    <w:rsid w:val="00E93B11"/>
    <w:rsid w:val="00E93B9F"/>
    <w:rsid w:val="00E93BBE"/>
    <w:rsid w:val="00E93D03"/>
    <w:rsid w:val="00E93DBC"/>
    <w:rsid w:val="00E93F5F"/>
    <w:rsid w:val="00E9403F"/>
    <w:rsid w:val="00E942DF"/>
    <w:rsid w:val="00E944B9"/>
    <w:rsid w:val="00E9450A"/>
    <w:rsid w:val="00E9455F"/>
    <w:rsid w:val="00E9462A"/>
    <w:rsid w:val="00E9469E"/>
    <w:rsid w:val="00E947F4"/>
    <w:rsid w:val="00E94818"/>
    <w:rsid w:val="00E9484C"/>
    <w:rsid w:val="00E94884"/>
    <w:rsid w:val="00E94886"/>
    <w:rsid w:val="00E94A8E"/>
    <w:rsid w:val="00E94B6A"/>
    <w:rsid w:val="00E94B95"/>
    <w:rsid w:val="00E94BFE"/>
    <w:rsid w:val="00E94C07"/>
    <w:rsid w:val="00E94C85"/>
    <w:rsid w:val="00E94C93"/>
    <w:rsid w:val="00E94E81"/>
    <w:rsid w:val="00E94F33"/>
    <w:rsid w:val="00E951EA"/>
    <w:rsid w:val="00E952F6"/>
    <w:rsid w:val="00E95337"/>
    <w:rsid w:val="00E9550E"/>
    <w:rsid w:val="00E956CD"/>
    <w:rsid w:val="00E956F8"/>
    <w:rsid w:val="00E95778"/>
    <w:rsid w:val="00E95838"/>
    <w:rsid w:val="00E9584C"/>
    <w:rsid w:val="00E9585D"/>
    <w:rsid w:val="00E9596B"/>
    <w:rsid w:val="00E95A08"/>
    <w:rsid w:val="00E95A76"/>
    <w:rsid w:val="00E95A7A"/>
    <w:rsid w:val="00E95AFD"/>
    <w:rsid w:val="00E95B07"/>
    <w:rsid w:val="00E95B12"/>
    <w:rsid w:val="00E95C50"/>
    <w:rsid w:val="00E95C82"/>
    <w:rsid w:val="00E95E7B"/>
    <w:rsid w:val="00E95F6F"/>
    <w:rsid w:val="00E95FE9"/>
    <w:rsid w:val="00E9618E"/>
    <w:rsid w:val="00E96269"/>
    <w:rsid w:val="00E9627D"/>
    <w:rsid w:val="00E962CC"/>
    <w:rsid w:val="00E962F2"/>
    <w:rsid w:val="00E96424"/>
    <w:rsid w:val="00E96456"/>
    <w:rsid w:val="00E96468"/>
    <w:rsid w:val="00E9649B"/>
    <w:rsid w:val="00E964EA"/>
    <w:rsid w:val="00E96547"/>
    <w:rsid w:val="00E965AF"/>
    <w:rsid w:val="00E965B3"/>
    <w:rsid w:val="00E965BB"/>
    <w:rsid w:val="00E96706"/>
    <w:rsid w:val="00E969CC"/>
    <w:rsid w:val="00E96AEB"/>
    <w:rsid w:val="00E96D13"/>
    <w:rsid w:val="00E96E0A"/>
    <w:rsid w:val="00E96E3A"/>
    <w:rsid w:val="00E96EEC"/>
    <w:rsid w:val="00E96F5D"/>
    <w:rsid w:val="00E97181"/>
    <w:rsid w:val="00E97246"/>
    <w:rsid w:val="00E97385"/>
    <w:rsid w:val="00E975AE"/>
    <w:rsid w:val="00E9762A"/>
    <w:rsid w:val="00E97752"/>
    <w:rsid w:val="00E9778F"/>
    <w:rsid w:val="00E977E3"/>
    <w:rsid w:val="00E97874"/>
    <w:rsid w:val="00E978EC"/>
    <w:rsid w:val="00E97A79"/>
    <w:rsid w:val="00E97B23"/>
    <w:rsid w:val="00E97CF8"/>
    <w:rsid w:val="00E97F69"/>
    <w:rsid w:val="00EA0296"/>
    <w:rsid w:val="00EA031A"/>
    <w:rsid w:val="00EA0416"/>
    <w:rsid w:val="00EA0545"/>
    <w:rsid w:val="00EA0590"/>
    <w:rsid w:val="00EA0685"/>
    <w:rsid w:val="00EA068B"/>
    <w:rsid w:val="00EA07E4"/>
    <w:rsid w:val="00EA080C"/>
    <w:rsid w:val="00EA0813"/>
    <w:rsid w:val="00EA0823"/>
    <w:rsid w:val="00EA0849"/>
    <w:rsid w:val="00EA0979"/>
    <w:rsid w:val="00EA0B00"/>
    <w:rsid w:val="00EA0B25"/>
    <w:rsid w:val="00EA0C9C"/>
    <w:rsid w:val="00EA0CD2"/>
    <w:rsid w:val="00EA0E2A"/>
    <w:rsid w:val="00EA0F4E"/>
    <w:rsid w:val="00EA0FEC"/>
    <w:rsid w:val="00EA0FFC"/>
    <w:rsid w:val="00EA10FB"/>
    <w:rsid w:val="00EA1171"/>
    <w:rsid w:val="00EA13A9"/>
    <w:rsid w:val="00EA143A"/>
    <w:rsid w:val="00EA148D"/>
    <w:rsid w:val="00EA1598"/>
    <w:rsid w:val="00EA15D2"/>
    <w:rsid w:val="00EA17B1"/>
    <w:rsid w:val="00EA17C3"/>
    <w:rsid w:val="00EA1809"/>
    <w:rsid w:val="00EA1818"/>
    <w:rsid w:val="00EA182B"/>
    <w:rsid w:val="00EA18C4"/>
    <w:rsid w:val="00EA19CD"/>
    <w:rsid w:val="00EA1B72"/>
    <w:rsid w:val="00EA1CF0"/>
    <w:rsid w:val="00EA1D4B"/>
    <w:rsid w:val="00EA2076"/>
    <w:rsid w:val="00EA2077"/>
    <w:rsid w:val="00EA20C0"/>
    <w:rsid w:val="00EA2128"/>
    <w:rsid w:val="00EA213F"/>
    <w:rsid w:val="00EA23A2"/>
    <w:rsid w:val="00EA23D6"/>
    <w:rsid w:val="00EA2428"/>
    <w:rsid w:val="00EA24ED"/>
    <w:rsid w:val="00EA250A"/>
    <w:rsid w:val="00EA2746"/>
    <w:rsid w:val="00EA27D0"/>
    <w:rsid w:val="00EA2860"/>
    <w:rsid w:val="00EA2937"/>
    <w:rsid w:val="00EA2A0B"/>
    <w:rsid w:val="00EA2BC8"/>
    <w:rsid w:val="00EA2CAA"/>
    <w:rsid w:val="00EA2D27"/>
    <w:rsid w:val="00EA2D5E"/>
    <w:rsid w:val="00EA2E3F"/>
    <w:rsid w:val="00EA2EC2"/>
    <w:rsid w:val="00EA2F20"/>
    <w:rsid w:val="00EA31A8"/>
    <w:rsid w:val="00EA335D"/>
    <w:rsid w:val="00EA3438"/>
    <w:rsid w:val="00EA3684"/>
    <w:rsid w:val="00EA3707"/>
    <w:rsid w:val="00EA370C"/>
    <w:rsid w:val="00EA3740"/>
    <w:rsid w:val="00EA37DF"/>
    <w:rsid w:val="00EA37FD"/>
    <w:rsid w:val="00EA3864"/>
    <w:rsid w:val="00EA38F4"/>
    <w:rsid w:val="00EA3A01"/>
    <w:rsid w:val="00EA3A16"/>
    <w:rsid w:val="00EA3A18"/>
    <w:rsid w:val="00EA3A7D"/>
    <w:rsid w:val="00EA3A82"/>
    <w:rsid w:val="00EA3BB7"/>
    <w:rsid w:val="00EA3BBC"/>
    <w:rsid w:val="00EA3BDF"/>
    <w:rsid w:val="00EA3F27"/>
    <w:rsid w:val="00EA3FE4"/>
    <w:rsid w:val="00EA4154"/>
    <w:rsid w:val="00EA424B"/>
    <w:rsid w:val="00EA427B"/>
    <w:rsid w:val="00EA43CF"/>
    <w:rsid w:val="00EA443E"/>
    <w:rsid w:val="00EA44D2"/>
    <w:rsid w:val="00EA45C1"/>
    <w:rsid w:val="00EA467C"/>
    <w:rsid w:val="00EA4720"/>
    <w:rsid w:val="00EA4812"/>
    <w:rsid w:val="00EA481A"/>
    <w:rsid w:val="00EA497B"/>
    <w:rsid w:val="00EA4A05"/>
    <w:rsid w:val="00EA4A18"/>
    <w:rsid w:val="00EA4A32"/>
    <w:rsid w:val="00EA4A55"/>
    <w:rsid w:val="00EA4B62"/>
    <w:rsid w:val="00EA4CAD"/>
    <w:rsid w:val="00EA4E13"/>
    <w:rsid w:val="00EA4E20"/>
    <w:rsid w:val="00EA4F40"/>
    <w:rsid w:val="00EA508B"/>
    <w:rsid w:val="00EA538C"/>
    <w:rsid w:val="00EA54C5"/>
    <w:rsid w:val="00EA55AE"/>
    <w:rsid w:val="00EA56CC"/>
    <w:rsid w:val="00EA5753"/>
    <w:rsid w:val="00EA5795"/>
    <w:rsid w:val="00EA57C9"/>
    <w:rsid w:val="00EA5960"/>
    <w:rsid w:val="00EA5A6F"/>
    <w:rsid w:val="00EA5AE2"/>
    <w:rsid w:val="00EA5C02"/>
    <w:rsid w:val="00EA5CBB"/>
    <w:rsid w:val="00EA5DC0"/>
    <w:rsid w:val="00EA5EED"/>
    <w:rsid w:val="00EA6124"/>
    <w:rsid w:val="00EA61E3"/>
    <w:rsid w:val="00EA6341"/>
    <w:rsid w:val="00EA650A"/>
    <w:rsid w:val="00EA67D7"/>
    <w:rsid w:val="00EA68F6"/>
    <w:rsid w:val="00EA6A6F"/>
    <w:rsid w:val="00EA6AB5"/>
    <w:rsid w:val="00EA6C85"/>
    <w:rsid w:val="00EA6CCB"/>
    <w:rsid w:val="00EA6CE8"/>
    <w:rsid w:val="00EA6D36"/>
    <w:rsid w:val="00EA6D4D"/>
    <w:rsid w:val="00EA6E1E"/>
    <w:rsid w:val="00EA6FCD"/>
    <w:rsid w:val="00EA7069"/>
    <w:rsid w:val="00EA71D3"/>
    <w:rsid w:val="00EA7233"/>
    <w:rsid w:val="00EA7382"/>
    <w:rsid w:val="00EA73A7"/>
    <w:rsid w:val="00EA73DB"/>
    <w:rsid w:val="00EA746B"/>
    <w:rsid w:val="00EA7492"/>
    <w:rsid w:val="00EA7780"/>
    <w:rsid w:val="00EA77A5"/>
    <w:rsid w:val="00EA77CC"/>
    <w:rsid w:val="00EA7BE6"/>
    <w:rsid w:val="00EA7C00"/>
    <w:rsid w:val="00EA7C59"/>
    <w:rsid w:val="00EA7D42"/>
    <w:rsid w:val="00EA7F1C"/>
    <w:rsid w:val="00EA7F2B"/>
    <w:rsid w:val="00EA7FC3"/>
    <w:rsid w:val="00EB0069"/>
    <w:rsid w:val="00EB019B"/>
    <w:rsid w:val="00EB01F1"/>
    <w:rsid w:val="00EB0245"/>
    <w:rsid w:val="00EB03C1"/>
    <w:rsid w:val="00EB056C"/>
    <w:rsid w:val="00EB0756"/>
    <w:rsid w:val="00EB077A"/>
    <w:rsid w:val="00EB0826"/>
    <w:rsid w:val="00EB0838"/>
    <w:rsid w:val="00EB098B"/>
    <w:rsid w:val="00EB0B68"/>
    <w:rsid w:val="00EB0B84"/>
    <w:rsid w:val="00EB0BE4"/>
    <w:rsid w:val="00EB0C78"/>
    <w:rsid w:val="00EB0C9B"/>
    <w:rsid w:val="00EB0D79"/>
    <w:rsid w:val="00EB0F5C"/>
    <w:rsid w:val="00EB0F82"/>
    <w:rsid w:val="00EB0F8C"/>
    <w:rsid w:val="00EB1019"/>
    <w:rsid w:val="00EB11C5"/>
    <w:rsid w:val="00EB13CD"/>
    <w:rsid w:val="00EB149E"/>
    <w:rsid w:val="00EB15B6"/>
    <w:rsid w:val="00EB1619"/>
    <w:rsid w:val="00EB164A"/>
    <w:rsid w:val="00EB1842"/>
    <w:rsid w:val="00EB1A5D"/>
    <w:rsid w:val="00EB1A80"/>
    <w:rsid w:val="00EB1AB8"/>
    <w:rsid w:val="00EB1BF9"/>
    <w:rsid w:val="00EB1C62"/>
    <w:rsid w:val="00EB1D8A"/>
    <w:rsid w:val="00EB1DF1"/>
    <w:rsid w:val="00EB1E53"/>
    <w:rsid w:val="00EB1E61"/>
    <w:rsid w:val="00EB1F47"/>
    <w:rsid w:val="00EB1F6B"/>
    <w:rsid w:val="00EB1FF6"/>
    <w:rsid w:val="00EB1FFB"/>
    <w:rsid w:val="00EB205E"/>
    <w:rsid w:val="00EB2113"/>
    <w:rsid w:val="00EB21C8"/>
    <w:rsid w:val="00EB21EA"/>
    <w:rsid w:val="00EB21FE"/>
    <w:rsid w:val="00EB2250"/>
    <w:rsid w:val="00EB23F2"/>
    <w:rsid w:val="00EB2429"/>
    <w:rsid w:val="00EB24FC"/>
    <w:rsid w:val="00EB258D"/>
    <w:rsid w:val="00EB2631"/>
    <w:rsid w:val="00EB2718"/>
    <w:rsid w:val="00EB2748"/>
    <w:rsid w:val="00EB2860"/>
    <w:rsid w:val="00EB2871"/>
    <w:rsid w:val="00EB288F"/>
    <w:rsid w:val="00EB29CC"/>
    <w:rsid w:val="00EB2A4D"/>
    <w:rsid w:val="00EB2A5C"/>
    <w:rsid w:val="00EB2AEF"/>
    <w:rsid w:val="00EB2B9B"/>
    <w:rsid w:val="00EB2D4A"/>
    <w:rsid w:val="00EB2DE3"/>
    <w:rsid w:val="00EB2E44"/>
    <w:rsid w:val="00EB2ED2"/>
    <w:rsid w:val="00EB2F46"/>
    <w:rsid w:val="00EB2F68"/>
    <w:rsid w:val="00EB3002"/>
    <w:rsid w:val="00EB3028"/>
    <w:rsid w:val="00EB314D"/>
    <w:rsid w:val="00EB3200"/>
    <w:rsid w:val="00EB33B2"/>
    <w:rsid w:val="00EB3460"/>
    <w:rsid w:val="00EB3495"/>
    <w:rsid w:val="00EB355B"/>
    <w:rsid w:val="00EB36AE"/>
    <w:rsid w:val="00EB36E8"/>
    <w:rsid w:val="00EB3776"/>
    <w:rsid w:val="00EB384A"/>
    <w:rsid w:val="00EB385E"/>
    <w:rsid w:val="00EB3865"/>
    <w:rsid w:val="00EB389A"/>
    <w:rsid w:val="00EB392E"/>
    <w:rsid w:val="00EB39AD"/>
    <w:rsid w:val="00EB39AF"/>
    <w:rsid w:val="00EB39CA"/>
    <w:rsid w:val="00EB3A03"/>
    <w:rsid w:val="00EB3B40"/>
    <w:rsid w:val="00EB3B7C"/>
    <w:rsid w:val="00EB3B84"/>
    <w:rsid w:val="00EB3C9D"/>
    <w:rsid w:val="00EB3D06"/>
    <w:rsid w:val="00EB3E62"/>
    <w:rsid w:val="00EB3ED4"/>
    <w:rsid w:val="00EB3ED6"/>
    <w:rsid w:val="00EB3F27"/>
    <w:rsid w:val="00EB40B5"/>
    <w:rsid w:val="00EB41A9"/>
    <w:rsid w:val="00EB41C3"/>
    <w:rsid w:val="00EB4200"/>
    <w:rsid w:val="00EB42A6"/>
    <w:rsid w:val="00EB437D"/>
    <w:rsid w:val="00EB4417"/>
    <w:rsid w:val="00EB4445"/>
    <w:rsid w:val="00EB4477"/>
    <w:rsid w:val="00EB44F2"/>
    <w:rsid w:val="00EB45DB"/>
    <w:rsid w:val="00EB4786"/>
    <w:rsid w:val="00EB48F6"/>
    <w:rsid w:val="00EB4916"/>
    <w:rsid w:val="00EB4921"/>
    <w:rsid w:val="00EB493F"/>
    <w:rsid w:val="00EB4A90"/>
    <w:rsid w:val="00EB4C13"/>
    <w:rsid w:val="00EB4CB1"/>
    <w:rsid w:val="00EB4CB9"/>
    <w:rsid w:val="00EB4CDA"/>
    <w:rsid w:val="00EB4E6D"/>
    <w:rsid w:val="00EB5161"/>
    <w:rsid w:val="00EB5324"/>
    <w:rsid w:val="00EB53DB"/>
    <w:rsid w:val="00EB549C"/>
    <w:rsid w:val="00EB54A4"/>
    <w:rsid w:val="00EB585E"/>
    <w:rsid w:val="00EB589B"/>
    <w:rsid w:val="00EB5965"/>
    <w:rsid w:val="00EB5975"/>
    <w:rsid w:val="00EB5B67"/>
    <w:rsid w:val="00EB5CF4"/>
    <w:rsid w:val="00EB5DF2"/>
    <w:rsid w:val="00EB5ED5"/>
    <w:rsid w:val="00EB5F06"/>
    <w:rsid w:val="00EB5F2D"/>
    <w:rsid w:val="00EB5F33"/>
    <w:rsid w:val="00EB5FB1"/>
    <w:rsid w:val="00EB5FFB"/>
    <w:rsid w:val="00EB6039"/>
    <w:rsid w:val="00EB617F"/>
    <w:rsid w:val="00EB61C7"/>
    <w:rsid w:val="00EB623A"/>
    <w:rsid w:val="00EB6455"/>
    <w:rsid w:val="00EB6541"/>
    <w:rsid w:val="00EB6597"/>
    <w:rsid w:val="00EB6639"/>
    <w:rsid w:val="00EB683C"/>
    <w:rsid w:val="00EB68C4"/>
    <w:rsid w:val="00EB6960"/>
    <w:rsid w:val="00EB6ABB"/>
    <w:rsid w:val="00EB6D30"/>
    <w:rsid w:val="00EB6D7B"/>
    <w:rsid w:val="00EB6E28"/>
    <w:rsid w:val="00EB6E91"/>
    <w:rsid w:val="00EB6F46"/>
    <w:rsid w:val="00EB7028"/>
    <w:rsid w:val="00EB709E"/>
    <w:rsid w:val="00EB7152"/>
    <w:rsid w:val="00EB7206"/>
    <w:rsid w:val="00EB750E"/>
    <w:rsid w:val="00EB75AA"/>
    <w:rsid w:val="00EB7602"/>
    <w:rsid w:val="00EB77E6"/>
    <w:rsid w:val="00EB7868"/>
    <w:rsid w:val="00EB7921"/>
    <w:rsid w:val="00EB79BA"/>
    <w:rsid w:val="00EB79DF"/>
    <w:rsid w:val="00EB79E8"/>
    <w:rsid w:val="00EB7B63"/>
    <w:rsid w:val="00EB7BFB"/>
    <w:rsid w:val="00EB7C79"/>
    <w:rsid w:val="00EB7CDC"/>
    <w:rsid w:val="00EB7CEC"/>
    <w:rsid w:val="00EB7FF2"/>
    <w:rsid w:val="00EC0023"/>
    <w:rsid w:val="00EC00B1"/>
    <w:rsid w:val="00EC00C9"/>
    <w:rsid w:val="00EC00CA"/>
    <w:rsid w:val="00EC0312"/>
    <w:rsid w:val="00EC0314"/>
    <w:rsid w:val="00EC040F"/>
    <w:rsid w:val="00EC0575"/>
    <w:rsid w:val="00EC0579"/>
    <w:rsid w:val="00EC0647"/>
    <w:rsid w:val="00EC0762"/>
    <w:rsid w:val="00EC0836"/>
    <w:rsid w:val="00EC0854"/>
    <w:rsid w:val="00EC08B2"/>
    <w:rsid w:val="00EC0960"/>
    <w:rsid w:val="00EC0980"/>
    <w:rsid w:val="00EC09DF"/>
    <w:rsid w:val="00EC0B0C"/>
    <w:rsid w:val="00EC0B90"/>
    <w:rsid w:val="00EC0BE8"/>
    <w:rsid w:val="00EC0DB7"/>
    <w:rsid w:val="00EC0DD9"/>
    <w:rsid w:val="00EC0E49"/>
    <w:rsid w:val="00EC0EF1"/>
    <w:rsid w:val="00EC0F21"/>
    <w:rsid w:val="00EC101F"/>
    <w:rsid w:val="00EC104F"/>
    <w:rsid w:val="00EC10C1"/>
    <w:rsid w:val="00EC10D1"/>
    <w:rsid w:val="00EC11B5"/>
    <w:rsid w:val="00EC1307"/>
    <w:rsid w:val="00EC1458"/>
    <w:rsid w:val="00EC14C7"/>
    <w:rsid w:val="00EC14EE"/>
    <w:rsid w:val="00EC1576"/>
    <w:rsid w:val="00EC157D"/>
    <w:rsid w:val="00EC1590"/>
    <w:rsid w:val="00EC15F0"/>
    <w:rsid w:val="00EC16C5"/>
    <w:rsid w:val="00EC1723"/>
    <w:rsid w:val="00EC19F3"/>
    <w:rsid w:val="00EC1BC1"/>
    <w:rsid w:val="00EC1BD3"/>
    <w:rsid w:val="00EC1C18"/>
    <w:rsid w:val="00EC1C47"/>
    <w:rsid w:val="00EC1DEC"/>
    <w:rsid w:val="00EC1E28"/>
    <w:rsid w:val="00EC1F0E"/>
    <w:rsid w:val="00EC236D"/>
    <w:rsid w:val="00EC23D8"/>
    <w:rsid w:val="00EC23DA"/>
    <w:rsid w:val="00EC241A"/>
    <w:rsid w:val="00EC244E"/>
    <w:rsid w:val="00EC2649"/>
    <w:rsid w:val="00EC265A"/>
    <w:rsid w:val="00EC2788"/>
    <w:rsid w:val="00EC2824"/>
    <w:rsid w:val="00EC299C"/>
    <w:rsid w:val="00EC2B2C"/>
    <w:rsid w:val="00EC2B92"/>
    <w:rsid w:val="00EC2C31"/>
    <w:rsid w:val="00EC2C6B"/>
    <w:rsid w:val="00EC2DBC"/>
    <w:rsid w:val="00EC2DEC"/>
    <w:rsid w:val="00EC2EFE"/>
    <w:rsid w:val="00EC2F57"/>
    <w:rsid w:val="00EC2F97"/>
    <w:rsid w:val="00EC3011"/>
    <w:rsid w:val="00EC313D"/>
    <w:rsid w:val="00EC31BB"/>
    <w:rsid w:val="00EC31C1"/>
    <w:rsid w:val="00EC31ED"/>
    <w:rsid w:val="00EC32A2"/>
    <w:rsid w:val="00EC32D7"/>
    <w:rsid w:val="00EC339D"/>
    <w:rsid w:val="00EC33E7"/>
    <w:rsid w:val="00EC3405"/>
    <w:rsid w:val="00EC3642"/>
    <w:rsid w:val="00EC3669"/>
    <w:rsid w:val="00EC3939"/>
    <w:rsid w:val="00EC3A2B"/>
    <w:rsid w:val="00EC3A5C"/>
    <w:rsid w:val="00EC4073"/>
    <w:rsid w:val="00EC4191"/>
    <w:rsid w:val="00EC42E2"/>
    <w:rsid w:val="00EC436C"/>
    <w:rsid w:val="00EC43AA"/>
    <w:rsid w:val="00EC44E9"/>
    <w:rsid w:val="00EC4600"/>
    <w:rsid w:val="00EC4732"/>
    <w:rsid w:val="00EC4784"/>
    <w:rsid w:val="00EC4815"/>
    <w:rsid w:val="00EC48C5"/>
    <w:rsid w:val="00EC48E5"/>
    <w:rsid w:val="00EC49EC"/>
    <w:rsid w:val="00EC4ACE"/>
    <w:rsid w:val="00EC4ECB"/>
    <w:rsid w:val="00EC4EE8"/>
    <w:rsid w:val="00EC4F3D"/>
    <w:rsid w:val="00EC4FE4"/>
    <w:rsid w:val="00EC5040"/>
    <w:rsid w:val="00EC5060"/>
    <w:rsid w:val="00EC506A"/>
    <w:rsid w:val="00EC50ED"/>
    <w:rsid w:val="00EC5223"/>
    <w:rsid w:val="00EC52A8"/>
    <w:rsid w:val="00EC5332"/>
    <w:rsid w:val="00EC540E"/>
    <w:rsid w:val="00EC559D"/>
    <w:rsid w:val="00EC55B6"/>
    <w:rsid w:val="00EC55E4"/>
    <w:rsid w:val="00EC57CF"/>
    <w:rsid w:val="00EC5836"/>
    <w:rsid w:val="00EC5885"/>
    <w:rsid w:val="00EC59E1"/>
    <w:rsid w:val="00EC5AF3"/>
    <w:rsid w:val="00EC5B22"/>
    <w:rsid w:val="00EC5B77"/>
    <w:rsid w:val="00EC6018"/>
    <w:rsid w:val="00EC611A"/>
    <w:rsid w:val="00EC62AD"/>
    <w:rsid w:val="00EC6457"/>
    <w:rsid w:val="00EC655F"/>
    <w:rsid w:val="00EC66A6"/>
    <w:rsid w:val="00EC688C"/>
    <w:rsid w:val="00EC6983"/>
    <w:rsid w:val="00EC6B5A"/>
    <w:rsid w:val="00EC6D40"/>
    <w:rsid w:val="00EC6DAE"/>
    <w:rsid w:val="00EC6EC6"/>
    <w:rsid w:val="00EC6FB6"/>
    <w:rsid w:val="00EC6FC7"/>
    <w:rsid w:val="00EC6FD3"/>
    <w:rsid w:val="00EC7185"/>
    <w:rsid w:val="00EC720E"/>
    <w:rsid w:val="00EC72DD"/>
    <w:rsid w:val="00EC733D"/>
    <w:rsid w:val="00EC7350"/>
    <w:rsid w:val="00EC7564"/>
    <w:rsid w:val="00EC761B"/>
    <w:rsid w:val="00EC7753"/>
    <w:rsid w:val="00EC776B"/>
    <w:rsid w:val="00EC778A"/>
    <w:rsid w:val="00EC78C7"/>
    <w:rsid w:val="00EC7AD5"/>
    <w:rsid w:val="00EC7B3F"/>
    <w:rsid w:val="00EC7B4C"/>
    <w:rsid w:val="00EC7B6F"/>
    <w:rsid w:val="00EC7C05"/>
    <w:rsid w:val="00EC7C25"/>
    <w:rsid w:val="00EC7E9F"/>
    <w:rsid w:val="00EC7EAD"/>
    <w:rsid w:val="00EC7EEA"/>
    <w:rsid w:val="00ED012D"/>
    <w:rsid w:val="00ED01A8"/>
    <w:rsid w:val="00ED022D"/>
    <w:rsid w:val="00ED039A"/>
    <w:rsid w:val="00ED03B4"/>
    <w:rsid w:val="00ED03CD"/>
    <w:rsid w:val="00ED03D7"/>
    <w:rsid w:val="00ED0455"/>
    <w:rsid w:val="00ED057A"/>
    <w:rsid w:val="00ED06FB"/>
    <w:rsid w:val="00ED0774"/>
    <w:rsid w:val="00ED09B3"/>
    <w:rsid w:val="00ED0AB0"/>
    <w:rsid w:val="00ED0ADE"/>
    <w:rsid w:val="00ED0B05"/>
    <w:rsid w:val="00ED0CBB"/>
    <w:rsid w:val="00ED0CCC"/>
    <w:rsid w:val="00ED0D13"/>
    <w:rsid w:val="00ED0DCB"/>
    <w:rsid w:val="00ED0F5A"/>
    <w:rsid w:val="00ED10AF"/>
    <w:rsid w:val="00ED114B"/>
    <w:rsid w:val="00ED1230"/>
    <w:rsid w:val="00ED12E3"/>
    <w:rsid w:val="00ED1366"/>
    <w:rsid w:val="00ED13CF"/>
    <w:rsid w:val="00ED1442"/>
    <w:rsid w:val="00ED1451"/>
    <w:rsid w:val="00ED161C"/>
    <w:rsid w:val="00ED1624"/>
    <w:rsid w:val="00ED1683"/>
    <w:rsid w:val="00ED1740"/>
    <w:rsid w:val="00ED184E"/>
    <w:rsid w:val="00ED189A"/>
    <w:rsid w:val="00ED18E6"/>
    <w:rsid w:val="00ED19AE"/>
    <w:rsid w:val="00ED19C7"/>
    <w:rsid w:val="00ED1B37"/>
    <w:rsid w:val="00ED1B7E"/>
    <w:rsid w:val="00ED1B8C"/>
    <w:rsid w:val="00ED1BF6"/>
    <w:rsid w:val="00ED1C4F"/>
    <w:rsid w:val="00ED1CA1"/>
    <w:rsid w:val="00ED1D0C"/>
    <w:rsid w:val="00ED1D37"/>
    <w:rsid w:val="00ED1DE1"/>
    <w:rsid w:val="00ED1E19"/>
    <w:rsid w:val="00ED1E5E"/>
    <w:rsid w:val="00ED1F20"/>
    <w:rsid w:val="00ED2054"/>
    <w:rsid w:val="00ED210C"/>
    <w:rsid w:val="00ED221C"/>
    <w:rsid w:val="00ED222B"/>
    <w:rsid w:val="00ED2246"/>
    <w:rsid w:val="00ED22A4"/>
    <w:rsid w:val="00ED232E"/>
    <w:rsid w:val="00ED2381"/>
    <w:rsid w:val="00ED246C"/>
    <w:rsid w:val="00ED2480"/>
    <w:rsid w:val="00ED24A0"/>
    <w:rsid w:val="00ED251B"/>
    <w:rsid w:val="00ED25D6"/>
    <w:rsid w:val="00ED2688"/>
    <w:rsid w:val="00ED27BB"/>
    <w:rsid w:val="00ED27F6"/>
    <w:rsid w:val="00ED2A63"/>
    <w:rsid w:val="00ED2BEB"/>
    <w:rsid w:val="00ED2C4B"/>
    <w:rsid w:val="00ED2C51"/>
    <w:rsid w:val="00ED2D0C"/>
    <w:rsid w:val="00ED2EFD"/>
    <w:rsid w:val="00ED2F0F"/>
    <w:rsid w:val="00ED2F13"/>
    <w:rsid w:val="00ED3075"/>
    <w:rsid w:val="00ED30D0"/>
    <w:rsid w:val="00ED318D"/>
    <w:rsid w:val="00ED32BC"/>
    <w:rsid w:val="00ED32C0"/>
    <w:rsid w:val="00ED3389"/>
    <w:rsid w:val="00ED34F9"/>
    <w:rsid w:val="00ED3572"/>
    <w:rsid w:val="00ED362A"/>
    <w:rsid w:val="00ED368C"/>
    <w:rsid w:val="00ED36D8"/>
    <w:rsid w:val="00ED37B6"/>
    <w:rsid w:val="00ED37E2"/>
    <w:rsid w:val="00ED3844"/>
    <w:rsid w:val="00ED385C"/>
    <w:rsid w:val="00ED3A99"/>
    <w:rsid w:val="00ED3AC1"/>
    <w:rsid w:val="00ED3B0C"/>
    <w:rsid w:val="00ED3C44"/>
    <w:rsid w:val="00ED3EF5"/>
    <w:rsid w:val="00ED3F46"/>
    <w:rsid w:val="00ED3FFF"/>
    <w:rsid w:val="00ED40A2"/>
    <w:rsid w:val="00ED4124"/>
    <w:rsid w:val="00ED4195"/>
    <w:rsid w:val="00ED438B"/>
    <w:rsid w:val="00ED45A7"/>
    <w:rsid w:val="00ED493E"/>
    <w:rsid w:val="00ED4B04"/>
    <w:rsid w:val="00ED4B46"/>
    <w:rsid w:val="00ED507A"/>
    <w:rsid w:val="00ED50CA"/>
    <w:rsid w:val="00ED515A"/>
    <w:rsid w:val="00ED51E4"/>
    <w:rsid w:val="00ED524B"/>
    <w:rsid w:val="00ED5252"/>
    <w:rsid w:val="00ED550E"/>
    <w:rsid w:val="00ED551C"/>
    <w:rsid w:val="00ED55ED"/>
    <w:rsid w:val="00ED56AE"/>
    <w:rsid w:val="00ED5772"/>
    <w:rsid w:val="00ED57EA"/>
    <w:rsid w:val="00ED5810"/>
    <w:rsid w:val="00ED58AE"/>
    <w:rsid w:val="00ED5982"/>
    <w:rsid w:val="00ED59F1"/>
    <w:rsid w:val="00ED5B24"/>
    <w:rsid w:val="00ED5B59"/>
    <w:rsid w:val="00ED5BB9"/>
    <w:rsid w:val="00ED5BD4"/>
    <w:rsid w:val="00ED5C0B"/>
    <w:rsid w:val="00ED5D4A"/>
    <w:rsid w:val="00ED5F55"/>
    <w:rsid w:val="00ED5FA7"/>
    <w:rsid w:val="00ED6128"/>
    <w:rsid w:val="00ED61A0"/>
    <w:rsid w:val="00ED6362"/>
    <w:rsid w:val="00ED63FB"/>
    <w:rsid w:val="00ED65C5"/>
    <w:rsid w:val="00ED6671"/>
    <w:rsid w:val="00ED6714"/>
    <w:rsid w:val="00ED679F"/>
    <w:rsid w:val="00ED682B"/>
    <w:rsid w:val="00ED687C"/>
    <w:rsid w:val="00ED6898"/>
    <w:rsid w:val="00ED6BDF"/>
    <w:rsid w:val="00ED6C16"/>
    <w:rsid w:val="00ED6D06"/>
    <w:rsid w:val="00ED6D81"/>
    <w:rsid w:val="00ED6EA2"/>
    <w:rsid w:val="00ED6F17"/>
    <w:rsid w:val="00ED6F77"/>
    <w:rsid w:val="00ED70CE"/>
    <w:rsid w:val="00ED70CF"/>
    <w:rsid w:val="00ED7130"/>
    <w:rsid w:val="00ED7143"/>
    <w:rsid w:val="00ED7145"/>
    <w:rsid w:val="00ED7171"/>
    <w:rsid w:val="00ED7186"/>
    <w:rsid w:val="00ED71A7"/>
    <w:rsid w:val="00ED720A"/>
    <w:rsid w:val="00ED7295"/>
    <w:rsid w:val="00ED72EE"/>
    <w:rsid w:val="00ED740A"/>
    <w:rsid w:val="00ED757B"/>
    <w:rsid w:val="00ED75A2"/>
    <w:rsid w:val="00ED75E3"/>
    <w:rsid w:val="00ED760A"/>
    <w:rsid w:val="00ED770F"/>
    <w:rsid w:val="00ED77E0"/>
    <w:rsid w:val="00ED7836"/>
    <w:rsid w:val="00ED798B"/>
    <w:rsid w:val="00ED7A12"/>
    <w:rsid w:val="00ED7AB6"/>
    <w:rsid w:val="00ED7B22"/>
    <w:rsid w:val="00ED7B3F"/>
    <w:rsid w:val="00ED7B74"/>
    <w:rsid w:val="00ED7BA1"/>
    <w:rsid w:val="00ED7E18"/>
    <w:rsid w:val="00ED7FCE"/>
    <w:rsid w:val="00EE01D4"/>
    <w:rsid w:val="00EE034C"/>
    <w:rsid w:val="00EE03A2"/>
    <w:rsid w:val="00EE04DF"/>
    <w:rsid w:val="00EE060E"/>
    <w:rsid w:val="00EE06CE"/>
    <w:rsid w:val="00EE07D3"/>
    <w:rsid w:val="00EE0882"/>
    <w:rsid w:val="00EE0998"/>
    <w:rsid w:val="00EE09BC"/>
    <w:rsid w:val="00EE0AB3"/>
    <w:rsid w:val="00EE0ACE"/>
    <w:rsid w:val="00EE0B04"/>
    <w:rsid w:val="00EE0B91"/>
    <w:rsid w:val="00EE0BA1"/>
    <w:rsid w:val="00EE0CDC"/>
    <w:rsid w:val="00EE0EFF"/>
    <w:rsid w:val="00EE0F43"/>
    <w:rsid w:val="00EE0FDE"/>
    <w:rsid w:val="00EE100E"/>
    <w:rsid w:val="00EE102E"/>
    <w:rsid w:val="00EE104F"/>
    <w:rsid w:val="00EE1337"/>
    <w:rsid w:val="00EE136F"/>
    <w:rsid w:val="00EE143D"/>
    <w:rsid w:val="00EE1512"/>
    <w:rsid w:val="00EE1563"/>
    <w:rsid w:val="00EE1606"/>
    <w:rsid w:val="00EE1664"/>
    <w:rsid w:val="00EE1752"/>
    <w:rsid w:val="00EE1788"/>
    <w:rsid w:val="00EE17E2"/>
    <w:rsid w:val="00EE18AD"/>
    <w:rsid w:val="00EE1953"/>
    <w:rsid w:val="00EE1996"/>
    <w:rsid w:val="00EE19CB"/>
    <w:rsid w:val="00EE1A0F"/>
    <w:rsid w:val="00EE1BD6"/>
    <w:rsid w:val="00EE1C01"/>
    <w:rsid w:val="00EE1CBC"/>
    <w:rsid w:val="00EE1DA8"/>
    <w:rsid w:val="00EE1E1D"/>
    <w:rsid w:val="00EE1E2F"/>
    <w:rsid w:val="00EE1E7D"/>
    <w:rsid w:val="00EE1F5F"/>
    <w:rsid w:val="00EE1F98"/>
    <w:rsid w:val="00EE2005"/>
    <w:rsid w:val="00EE20F1"/>
    <w:rsid w:val="00EE2133"/>
    <w:rsid w:val="00EE22AF"/>
    <w:rsid w:val="00EE2318"/>
    <w:rsid w:val="00EE2347"/>
    <w:rsid w:val="00EE23F0"/>
    <w:rsid w:val="00EE255F"/>
    <w:rsid w:val="00EE257E"/>
    <w:rsid w:val="00EE2655"/>
    <w:rsid w:val="00EE281B"/>
    <w:rsid w:val="00EE286F"/>
    <w:rsid w:val="00EE2894"/>
    <w:rsid w:val="00EE2923"/>
    <w:rsid w:val="00EE2926"/>
    <w:rsid w:val="00EE2939"/>
    <w:rsid w:val="00EE2980"/>
    <w:rsid w:val="00EE2A70"/>
    <w:rsid w:val="00EE2ABD"/>
    <w:rsid w:val="00EE2CB4"/>
    <w:rsid w:val="00EE2D34"/>
    <w:rsid w:val="00EE30C8"/>
    <w:rsid w:val="00EE30C9"/>
    <w:rsid w:val="00EE317D"/>
    <w:rsid w:val="00EE319F"/>
    <w:rsid w:val="00EE31FE"/>
    <w:rsid w:val="00EE3219"/>
    <w:rsid w:val="00EE3413"/>
    <w:rsid w:val="00EE36AA"/>
    <w:rsid w:val="00EE3781"/>
    <w:rsid w:val="00EE3798"/>
    <w:rsid w:val="00EE382D"/>
    <w:rsid w:val="00EE3887"/>
    <w:rsid w:val="00EE39C5"/>
    <w:rsid w:val="00EE39E0"/>
    <w:rsid w:val="00EE3A40"/>
    <w:rsid w:val="00EE3A7E"/>
    <w:rsid w:val="00EE3C4F"/>
    <w:rsid w:val="00EE3D2D"/>
    <w:rsid w:val="00EE3DD2"/>
    <w:rsid w:val="00EE3E75"/>
    <w:rsid w:val="00EE3F16"/>
    <w:rsid w:val="00EE3FF9"/>
    <w:rsid w:val="00EE4010"/>
    <w:rsid w:val="00EE4026"/>
    <w:rsid w:val="00EE402A"/>
    <w:rsid w:val="00EE4072"/>
    <w:rsid w:val="00EE40DF"/>
    <w:rsid w:val="00EE4190"/>
    <w:rsid w:val="00EE41F7"/>
    <w:rsid w:val="00EE4257"/>
    <w:rsid w:val="00EE4284"/>
    <w:rsid w:val="00EE42E9"/>
    <w:rsid w:val="00EE44CC"/>
    <w:rsid w:val="00EE4523"/>
    <w:rsid w:val="00EE452E"/>
    <w:rsid w:val="00EE460E"/>
    <w:rsid w:val="00EE46A9"/>
    <w:rsid w:val="00EE4870"/>
    <w:rsid w:val="00EE49FE"/>
    <w:rsid w:val="00EE4AB5"/>
    <w:rsid w:val="00EE4ADF"/>
    <w:rsid w:val="00EE4AEC"/>
    <w:rsid w:val="00EE4B9A"/>
    <w:rsid w:val="00EE4BAE"/>
    <w:rsid w:val="00EE4D15"/>
    <w:rsid w:val="00EE4DBC"/>
    <w:rsid w:val="00EE4DF6"/>
    <w:rsid w:val="00EE4E10"/>
    <w:rsid w:val="00EE508A"/>
    <w:rsid w:val="00EE50C5"/>
    <w:rsid w:val="00EE515E"/>
    <w:rsid w:val="00EE51A7"/>
    <w:rsid w:val="00EE5493"/>
    <w:rsid w:val="00EE54C8"/>
    <w:rsid w:val="00EE551E"/>
    <w:rsid w:val="00EE554D"/>
    <w:rsid w:val="00EE55B9"/>
    <w:rsid w:val="00EE59E7"/>
    <w:rsid w:val="00EE5AF1"/>
    <w:rsid w:val="00EE5B20"/>
    <w:rsid w:val="00EE5B2C"/>
    <w:rsid w:val="00EE5B30"/>
    <w:rsid w:val="00EE5B9F"/>
    <w:rsid w:val="00EE5D0A"/>
    <w:rsid w:val="00EE5DFA"/>
    <w:rsid w:val="00EE5F33"/>
    <w:rsid w:val="00EE5F8A"/>
    <w:rsid w:val="00EE5FB5"/>
    <w:rsid w:val="00EE6085"/>
    <w:rsid w:val="00EE60DD"/>
    <w:rsid w:val="00EE6193"/>
    <w:rsid w:val="00EE61A5"/>
    <w:rsid w:val="00EE61C1"/>
    <w:rsid w:val="00EE635A"/>
    <w:rsid w:val="00EE6405"/>
    <w:rsid w:val="00EE66A4"/>
    <w:rsid w:val="00EE673D"/>
    <w:rsid w:val="00EE67DD"/>
    <w:rsid w:val="00EE683C"/>
    <w:rsid w:val="00EE6855"/>
    <w:rsid w:val="00EE6867"/>
    <w:rsid w:val="00EE68DE"/>
    <w:rsid w:val="00EE6918"/>
    <w:rsid w:val="00EE698D"/>
    <w:rsid w:val="00EE6A6B"/>
    <w:rsid w:val="00EE6B0D"/>
    <w:rsid w:val="00EE6B2F"/>
    <w:rsid w:val="00EE6ED2"/>
    <w:rsid w:val="00EE6F34"/>
    <w:rsid w:val="00EE712C"/>
    <w:rsid w:val="00EE7225"/>
    <w:rsid w:val="00EE7441"/>
    <w:rsid w:val="00EE7445"/>
    <w:rsid w:val="00EE7446"/>
    <w:rsid w:val="00EE74B5"/>
    <w:rsid w:val="00EE7526"/>
    <w:rsid w:val="00EE762D"/>
    <w:rsid w:val="00EE768F"/>
    <w:rsid w:val="00EE7890"/>
    <w:rsid w:val="00EE78D3"/>
    <w:rsid w:val="00EE7936"/>
    <w:rsid w:val="00EE7961"/>
    <w:rsid w:val="00EE79DA"/>
    <w:rsid w:val="00EE7B2B"/>
    <w:rsid w:val="00EE7B90"/>
    <w:rsid w:val="00EF0091"/>
    <w:rsid w:val="00EF00A7"/>
    <w:rsid w:val="00EF0171"/>
    <w:rsid w:val="00EF0188"/>
    <w:rsid w:val="00EF01CF"/>
    <w:rsid w:val="00EF022B"/>
    <w:rsid w:val="00EF03FF"/>
    <w:rsid w:val="00EF0468"/>
    <w:rsid w:val="00EF04FF"/>
    <w:rsid w:val="00EF051A"/>
    <w:rsid w:val="00EF055B"/>
    <w:rsid w:val="00EF05E7"/>
    <w:rsid w:val="00EF0769"/>
    <w:rsid w:val="00EF08B9"/>
    <w:rsid w:val="00EF0C23"/>
    <w:rsid w:val="00EF0C28"/>
    <w:rsid w:val="00EF0CA3"/>
    <w:rsid w:val="00EF0E4A"/>
    <w:rsid w:val="00EF0E8E"/>
    <w:rsid w:val="00EF0EE3"/>
    <w:rsid w:val="00EF0F13"/>
    <w:rsid w:val="00EF10EE"/>
    <w:rsid w:val="00EF111A"/>
    <w:rsid w:val="00EF1181"/>
    <w:rsid w:val="00EF11E0"/>
    <w:rsid w:val="00EF1344"/>
    <w:rsid w:val="00EF140A"/>
    <w:rsid w:val="00EF16AC"/>
    <w:rsid w:val="00EF16F7"/>
    <w:rsid w:val="00EF1753"/>
    <w:rsid w:val="00EF1798"/>
    <w:rsid w:val="00EF1869"/>
    <w:rsid w:val="00EF187A"/>
    <w:rsid w:val="00EF195C"/>
    <w:rsid w:val="00EF1B25"/>
    <w:rsid w:val="00EF1B41"/>
    <w:rsid w:val="00EF1DA0"/>
    <w:rsid w:val="00EF1E7F"/>
    <w:rsid w:val="00EF2258"/>
    <w:rsid w:val="00EF22D6"/>
    <w:rsid w:val="00EF233F"/>
    <w:rsid w:val="00EF2414"/>
    <w:rsid w:val="00EF2528"/>
    <w:rsid w:val="00EF2578"/>
    <w:rsid w:val="00EF25D3"/>
    <w:rsid w:val="00EF2648"/>
    <w:rsid w:val="00EF27DC"/>
    <w:rsid w:val="00EF2836"/>
    <w:rsid w:val="00EF28DC"/>
    <w:rsid w:val="00EF28E5"/>
    <w:rsid w:val="00EF2920"/>
    <w:rsid w:val="00EF2925"/>
    <w:rsid w:val="00EF29F4"/>
    <w:rsid w:val="00EF2A06"/>
    <w:rsid w:val="00EF2AF9"/>
    <w:rsid w:val="00EF2B2F"/>
    <w:rsid w:val="00EF2B49"/>
    <w:rsid w:val="00EF2B7E"/>
    <w:rsid w:val="00EF2D44"/>
    <w:rsid w:val="00EF2F85"/>
    <w:rsid w:val="00EF2F9F"/>
    <w:rsid w:val="00EF30A4"/>
    <w:rsid w:val="00EF30B4"/>
    <w:rsid w:val="00EF312F"/>
    <w:rsid w:val="00EF3240"/>
    <w:rsid w:val="00EF329C"/>
    <w:rsid w:val="00EF333C"/>
    <w:rsid w:val="00EF345F"/>
    <w:rsid w:val="00EF3469"/>
    <w:rsid w:val="00EF346B"/>
    <w:rsid w:val="00EF360B"/>
    <w:rsid w:val="00EF37CE"/>
    <w:rsid w:val="00EF393E"/>
    <w:rsid w:val="00EF39A7"/>
    <w:rsid w:val="00EF39F0"/>
    <w:rsid w:val="00EF3A62"/>
    <w:rsid w:val="00EF3ADD"/>
    <w:rsid w:val="00EF3B3D"/>
    <w:rsid w:val="00EF3BC7"/>
    <w:rsid w:val="00EF3BDD"/>
    <w:rsid w:val="00EF3C90"/>
    <w:rsid w:val="00EF3EBF"/>
    <w:rsid w:val="00EF3ECB"/>
    <w:rsid w:val="00EF3F39"/>
    <w:rsid w:val="00EF4264"/>
    <w:rsid w:val="00EF441E"/>
    <w:rsid w:val="00EF4427"/>
    <w:rsid w:val="00EF4637"/>
    <w:rsid w:val="00EF4747"/>
    <w:rsid w:val="00EF4943"/>
    <w:rsid w:val="00EF495F"/>
    <w:rsid w:val="00EF49DC"/>
    <w:rsid w:val="00EF4A57"/>
    <w:rsid w:val="00EF4BA5"/>
    <w:rsid w:val="00EF4BF8"/>
    <w:rsid w:val="00EF4C28"/>
    <w:rsid w:val="00EF4C96"/>
    <w:rsid w:val="00EF4CA6"/>
    <w:rsid w:val="00EF4DAF"/>
    <w:rsid w:val="00EF4E74"/>
    <w:rsid w:val="00EF4EE2"/>
    <w:rsid w:val="00EF4F4D"/>
    <w:rsid w:val="00EF5122"/>
    <w:rsid w:val="00EF5141"/>
    <w:rsid w:val="00EF51B1"/>
    <w:rsid w:val="00EF524A"/>
    <w:rsid w:val="00EF5373"/>
    <w:rsid w:val="00EF5403"/>
    <w:rsid w:val="00EF540E"/>
    <w:rsid w:val="00EF55CC"/>
    <w:rsid w:val="00EF5661"/>
    <w:rsid w:val="00EF57F4"/>
    <w:rsid w:val="00EF58C0"/>
    <w:rsid w:val="00EF58E0"/>
    <w:rsid w:val="00EF5A39"/>
    <w:rsid w:val="00EF5A3D"/>
    <w:rsid w:val="00EF5B33"/>
    <w:rsid w:val="00EF5BAE"/>
    <w:rsid w:val="00EF5BB3"/>
    <w:rsid w:val="00EF5CD4"/>
    <w:rsid w:val="00EF5DED"/>
    <w:rsid w:val="00EF5F0F"/>
    <w:rsid w:val="00EF5F4B"/>
    <w:rsid w:val="00EF6185"/>
    <w:rsid w:val="00EF618C"/>
    <w:rsid w:val="00EF61B6"/>
    <w:rsid w:val="00EF629A"/>
    <w:rsid w:val="00EF62FF"/>
    <w:rsid w:val="00EF6473"/>
    <w:rsid w:val="00EF65B4"/>
    <w:rsid w:val="00EF65F3"/>
    <w:rsid w:val="00EF6624"/>
    <w:rsid w:val="00EF6778"/>
    <w:rsid w:val="00EF67D4"/>
    <w:rsid w:val="00EF67FD"/>
    <w:rsid w:val="00EF6843"/>
    <w:rsid w:val="00EF6A35"/>
    <w:rsid w:val="00EF6AF3"/>
    <w:rsid w:val="00EF6AF4"/>
    <w:rsid w:val="00EF6B2A"/>
    <w:rsid w:val="00EF6CB0"/>
    <w:rsid w:val="00EF6D81"/>
    <w:rsid w:val="00EF6EE6"/>
    <w:rsid w:val="00EF6F23"/>
    <w:rsid w:val="00EF6FDA"/>
    <w:rsid w:val="00EF708E"/>
    <w:rsid w:val="00EF7186"/>
    <w:rsid w:val="00EF7190"/>
    <w:rsid w:val="00EF7228"/>
    <w:rsid w:val="00EF72D0"/>
    <w:rsid w:val="00EF7304"/>
    <w:rsid w:val="00EF7378"/>
    <w:rsid w:val="00EF73E3"/>
    <w:rsid w:val="00EF73FB"/>
    <w:rsid w:val="00EF7625"/>
    <w:rsid w:val="00EF7686"/>
    <w:rsid w:val="00EF76CA"/>
    <w:rsid w:val="00EF7869"/>
    <w:rsid w:val="00EF7B19"/>
    <w:rsid w:val="00EF7B81"/>
    <w:rsid w:val="00EF7BD9"/>
    <w:rsid w:val="00EF7CC9"/>
    <w:rsid w:val="00EF7D45"/>
    <w:rsid w:val="00EF7D63"/>
    <w:rsid w:val="00EF7D6D"/>
    <w:rsid w:val="00EF7E29"/>
    <w:rsid w:val="00EF7E5D"/>
    <w:rsid w:val="00EF7ECF"/>
    <w:rsid w:val="00EF7FC4"/>
    <w:rsid w:val="00F00020"/>
    <w:rsid w:val="00F00038"/>
    <w:rsid w:val="00F00087"/>
    <w:rsid w:val="00F000B5"/>
    <w:rsid w:val="00F000C2"/>
    <w:rsid w:val="00F000D3"/>
    <w:rsid w:val="00F00192"/>
    <w:rsid w:val="00F002F3"/>
    <w:rsid w:val="00F004AC"/>
    <w:rsid w:val="00F004BE"/>
    <w:rsid w:val="00F00612"/>
    <w:rsid w:val="00F00879"/>
    <w:rsid w:val="00F00977"/>
    <w:rsid w:val="00F00A82"/>
    <w:rsid w:val="00F00AE5"/>
    <w:rsid w:val="00F00B18"/>
    <w:rsid w:val="00F00B48"/>
    <w:rsid w:val="00F00B94"/>
    <w:rsid w:val="00F00C02"/>
    <w:rsid w:val="00F00CAF"/>
    <w:rsid w:val="00F00D9D"/>
    <w:rsid w:val="00F00E37"/>
    <w:rsid w:val="00F00E5D"/>
    <w:rsid w:val="00F00EA4"/>
    <w:rsid w:val="00F00ED3"/>
    <w:rsid w:val="00F00F77"/>
    <w:rsid w:val="00F00FAC"/>
    <w:rsid w:val="00F01244"/>
    <w:rsid w:val="00F013B4"/>
    <w:rsid w:val="00F013E6"/>
    <w:rsid w:val="00F014CE"/>
    <w:rsid w:val="00F01544"/>
    <w:rsid w:val="00F01573"/>
    <w:rsid w:val="00F01695"/>
    <w:rsid w:val="00F016AF"/>
    <w:rsid w:val="00F0170F"/>
    <w:rsid w:val="00F01883"/>
    <w:rsid w:val="00F01A4F"/>
    <w:rsid w:val="00F01A7B"/>
    <w:rsid w:val="00F01AF1"/>
    <w:rsid w:val="00F01B1E"/>
    <w:rsid w:val="00F01C13"/>
    <w:rsid w:val="00F01C15"/>
    <w:rsid w:val="00F01CE0"/>
    <w:rsid w:val="00F01D9C"/>
    <w:rsid w:val="00F01DF8"/>
    <w:rsid w:val="00F01E1C"/>
    <w:rsid w:val="00F01E88"/>
    <w:rsid w:val="00F020EE"/>
    <w:rsid w:val="00F021E9"/>
    <w:rsid w:val="00F02206"/>
    <w:rsid w:val="00F02211"/>
    <w:rsid w:val="00F02251"/>
    <w:rsid w:val="00F02253"/>
    <w:rsid w:val="00F02488"/>
    <w:rsid w:val="00F0258C"/>
    <w:rsid w:val="00F025D7"/>
    <w:rsid w:val="00F026CC"/>
    <w:rsid w:val="00F026DD"/>
    <w:rsid w:val="00F02724"/>
    <w:rsid w:val="00F027F5"/>
    <w:rsid w:val="00F02875"/>
    <w:rsid w:val="00F028F7"/>
    <w:rsid w:val="00F02B99"/>
    <w:rsid w:val="00F02C70"/>
    <w:rsid w:val="00F02CD9"/>
    <w:rsid w:val="00F02DD8"/>
    <w:rsid w:val="00F02E1C"/>
    <w:rsid w:val="00F02FC9"/>
    <w:rsid w:val="00F02FEB"/>
    <w:rsid w:val="00F0301A"/>
    <w:rsid w:val="00F0305B"/>
    <w:rsid w:val="00F03203"/>
    <w:rsid w:val="00F03286"/>
    <w:rsid w:val="00F032E2"/>
    <w:rsid w:val="00F03328"/>
    <w:rsid w:val="00F03342"/>
    <w:rsid w:val="00F0337B"/>
    <w:rsid w:val="00F033DB"/>
    <w:rsid w:val="00F036A5"/>
    <w:rsid w:val="00F03908"/>
    <w:rsid w:val="00F03991"/>
    <w:rsid w:val="00F039B4"/>
    <w:rsid w:val="00F039C8"/>
    <w:rsid w:val="00F03BA4"/>
    <w:rsid w:val="00F03BB2"/>
    <w:rsid w:val="00F03C2E"/>
    <w:rsid w:val="00F03CA8"/>
    <w:rsid w:val="00F03D00"/>
    <w:rsid w:val="00F03E29"/>
    <w:rsid w:val="00F03E68"/>
    <w:rsid w:val="00F03F68"/>
    <w:rsid w:val="00F04014"/>
    <w:rsid w:val="00F040F3"/>
    <w:rsid w:val="00F0415F"/>
    <w:rsid w:val="00F041E4"/>
    <w:rsid w:val="00F042C4"/>
    <w:rsid w:val="00F0441E"/>
    <w:rsid w:val="00F0448F"/>
    <w:rsid w:val="00F04500"/>
    <w:rsid w:val="00F045FD"/>
    <w:rsid w:val="00F0468C"/>
    <w:rsid w:val="00F047D7"/>
    <w:rsid w:val="00F047F9"/>
    <w:rsid w:val="00F04810"/>
    <w:rsid w:val="00F04909"/>
    <w:rsid w:val="00F049B2"/>
    <w:rsid w:val="00F049CE"/>
    <w:rsid w:val="00F04A66"/>
    <w:rsid w:val="00F04A85"/>
    <w:rsid w:val="00F04B4B"/>
    <w:rsid w:val="00F04B86"/>
    <w:rsid w:val="00F04BB5"/>
    <w:rsid w:val="00F04CA3"/>
    <w:rsid w:val="00F04F25"/>
    <w:rsid w:val="00F05015"/>
    <w:rsid w:val="00F0516C"/>
    <w:rsid w:val="00F0523B"/>
    <w:rsid w:val="00F05249"/>
    <w:rsid w:val="00F0532B"/>
    <w:rsid w:val="00F05351"/>
    <w:rsid w:val="00F054EF"/>
    <w:rsid w:val="00F0551C"/>
    <w:rsid w:val="00F05640"/>
    <w:rsid w:val="00F05794"/>
    <w:rsid w:val="00F057C9"/>
    <w:rsid w:val="00F059D7"/>
    <w:rsid w:val="00F05A49"/>
    <w:rsid w:val="00F05AE6"/>
    <w:rsid w:val="00F05B6E"/>
    <w:rsid w:val="00F05CC7"/>
    <w:rsid w:val="00F05CFC"/>
    <w:rsid w:val="00F05F8C"/>
    <w:rsid w:val="00F05FA1"/>
    <w:rsid w:val="00F06257"/>
    <w:rsid w:val="00F06268"/>
    <w:rsid w:val="00F062E2"/>
    <w:rsid w:val="00F0632C"/>
    <w:rsid w:val="00F06436"/>
    <w:rsid w:val="00F0650D"/>
    <w:rsid w:val="00F06693"/>
    <w:rsid w:val="00F066A0"/>
    <w:rsid w:val="00F067A2"/>
    <w:rsid w:val="00F067C8"/>
    <w:rsid w:val="00F067F4"/>
    <w:rsid w:val="00F06940"/>
    <w:rsid w:val="00F069C7"/>
    <w:rsid w:val="00F069E0"/>
    <w:rsid w:val="00F06B6A"/>
    <w:rsid w:val="00F06C08"/>
    <w:rsid w:val="00F06C1D"/>
    <w:rsid w:val="00F06E9B"/>
    <w:rsid w:val="00F06EEB"/>
    <w:rsid w:val="00F06F17"/>
    <w:rsid w:val="00F06FCF"/>
    <w:rsid w:val="00F06FE6"/>
    <w:rsid w:val="00F072C8"/>
    <w:rsid w:val="00F07489"/>
    <w:rsid w:val="00F074C8"/>
    <w:rsid w:val="00F0754E"/>
    <w:rsid w:val="00F07860"/>
    <w:rsid w:val="00F078B0"/>
    <w:rsid w:val="00F0795A"/>
    <w:rsid w:val="00F07A2E"/>
    <w:rsid w:val="00F07A2F"/>
    <w:rsid w:val="00F07A58"/>
    <w:rsid w:val="00F07A66"/>
    <w:rsid w:val="00F07AA8"/>
    <w:rsid w:val="00F07AE1"/>
    <w:rsid w:val="00F07B9C"/>
    <w:rsid w:val="00F07B9E"/>
    <w:rsid w:val="00F07C57"/>
    <w:rsid w:val="00F07CF3"/>
    <w:rsid w:val="00F07D53"/>
    <w:rsid w:val="00F10027"/>
    <w:rsid w:val="00F1008B"/>
    <w:rsid w:val="00F100F5"/>
    <w:rsid w:val="00F1014C"/>
    <w:rsid w:val="00F102BF"/>
    <w:rsid w:val="00F10341"/>
    <w:rsid w:val="00F103CD"/>
    <w:rsid w:val="00F103E5"/>
    <w:rsid w:val="00F10405"/>
    <w:rsid w:val="00F1054A"/>
    <w:rsid w:val="00F105BF"/>
    <w:rsid w:val="00F106B5"/>
    <w:rsid w:val="00F107BF"/>
    <w:rsid w:val="00F1082A"/>
    <w:rsid w:val="00F10864"/>
    <w:rsid w:val="00F108AE"/>
    <w:rsid w:val="00F10952"/>
    <w:rsid w:val="00F10C0F"/>
    <w:rsid w:val="00F10C1B"/>
    <w:rsid w:val="00F10C78"/>
    <w:rsid w:val="00F10CD2"/>
    <w:rsid w:val="00F10D17"/>
    <w:rsid w:val="00F10D1D"/>
    <w:rsid w:val="00F10D57"/>
    <w:rsid w:val="00F10E54"/>
    <w:rsid w:val="00F10ED7"/>
    <w:rsid w:val="00F10F58"/>
    <w:rsid w:val="00F110AE"/>
    <w:rsid w:val="00F110B4"/>
    <w:rsid w:val="00F110DB"/>
    <w:rsid w:val="00F110E2"/>
    <w:rsid w:val="00F110F5"/>
    <w:rsid w:val="00F1116F"/>
    <w:rsid w:val="00F112AE"/>
    <w:rsid w:val="00F112F6"/>
    <w:rsid w:val="00F113EF"/>
    <w:rsid w:val="00F1159B"/>
    <w:rsid w:val="00F115B9"/>
    <w:rsid w:val="00F11615"/>
    <w:rsid w:val="00F11648"/>
    <w:rsid w:val="00F1164F"/>
    <w:rsid w:val="00F116F2"/>
    <w:rsid w:val="00F11771"/>
    <w:rsid w:val="00F11839"/>
    <w:rsid w:val="00F1186A"/>
    <w:rsid w:val="00F11891"/>
    <w:rsid w:val="00F11965"/>
    <w:rsid w:val="00F1197F"/>
    <w:rsid w:val="00F119DA"/>
    <w:rsid w:val="00F11B3A"/>
    <w:rsid w:val="00F11B9E"/>
    <w:rsid w:val="00F11D9F"/>
    <w:rsid w:val="00F11DF5"/>
    <w:rsid w:val="00F11F7A"/>
    <w:rsid w:val="00F11FCD"/>
    <w:rsid w:val="00F1205E"/>
    <w:rsid w:val="00F121C2"/>
    <w:rsid w:val="00F12495"/>
    <w:rsid w:val="00F125B5"/>
    <w:rsid w:val="00F1263A"/>
    <w:rsid w:val="00F1270A"/>
    <w:rsid w:val="00F1276A"/>
    <w:rsid w:val="00F12A81"/>
    <w:rsid w:val="00F12BCF"/>
    <w:rsid w:val="00F12CC1"/>
    <w:rsid w:val="00F12CCE"/>
    <w:rsid w:val="00F12CEF"/>
    <w:rsid w:val="00F12CF1"/>
    <w:rsid w:val="00F12D22"/>
    <w:rsid w:val="00F12D94"/>
    <w:rsid w:val="00F12E43"/>
    <w:rsid w:val="00F12EC5"/>
    <w:rsid w:val="00F12FEE"/>
    <w:rsid w:val="00F130A5"/>
    <w:rsid w:val="00F130F5"/>
    <w:rsid w:val="00F131DA"/>
    <w:rsid w:val="00F13214"/>
    <w:rsid w:val="00F1324A"/>
    <w:rsid w:val="00F13256"/>
    <w:rsid w:val="00F132C7"/>
    <w:rsid w:val="00F132F8"/>
    <w:rsid w:val="00F13435"/>
    <w:rsid w:val="00F13465"/>
    <w:rsid w:val="00F13534"/>
    <w:rsid w:val="00F135EE"/>
    <w:rsid w:val="00F13606"/>
    <w:rsid w:val="00F13666"/>
    <w:rsid w:val="00F13762"/>
    <w:rsid w:val="00F13827"/>
    <w:rsid w:val="00F139B4"/>
    <w:rsid w:val="00F139C5"/>
    <w:rsid w:val="00F13A6B"/>
    <w:rsid w:val="00F13B34"/>
    <w:rsid w:val="00F13B71"/>
    <w:rsid w:val="00F13BB0"/>
    <w:rsid w:val="00F13BFB"/>
    <w:rsid w:val="00F13F92"/>
    <w:rsid w:val="00F14016"/>
    <w:rsid w:val="00F14213"/>
    <w:rsid w:val="00F142C6"/>
    <w:rsid w:val="00F14383"/>
    <w:rsid w:val="00F143B7"/>
    <w:rsid w:val="00F14435"/>
    <w:rsid w:val="00F144A4"/>
    <w:rsid w:val="00F144AA"/>
    <w:rsid w:val="00F144B9"/>
    <w:rsid w:val="00F14513"/>
    <w:rsid w:val="00F1464D"/>
    <w:rsid w:val="00F14764"/>
    <w:rsid w:val="00F14837"/>
    <w:rsid w:val="00F14872"/>
    <w:rsid w:val="00F14A3C"/>
    <w:rsid w:val="00F14A71"/>
    <w:rsid w:val="00F14AE0"/>
    <w:rsid w:val="00F14C46"/>
    <w:rsid w:val="00F14CAA"/>
    <w:rsid w:val="00F14CEF"/>
    <w:rsid w:val="00F14DD5"/>
    <w:rsid w:val="00F14DEB"/>
    <w:rsid w:val="00F14DF9"/>
    <w:rsid w:val="00F15078"/>
    <w:rsid w:val="00F151A0"/>
    <w:rsid w:val="00F151EE"/>
    <w:rsid w:val="00F1526C"/>
    <w:rsid w:val="00F152BD"/>
    <w:rsid w:val="00F152E4"/>
    <w:rsid w:val="00F153A5"/>
    <w:rsid w:val="00F154AB"/>
    <w:rsid w:val="00F154D5"/>
    <w:rsid w:val="00F1587C"/>
    <w:rsid w:val="00F158DD"/>
    <w:rsid w:val="00F15954"/>
    <w:rsid w:val="00F15A42"/>
    <w:rsid w:val="00F15ABD"/>
    <w:rsid w:val="00F15B77"/>
    <w:rsid w:val="00F15BC0"/>
    <w:rsid w:val="00F15C8A"/>
    <w:rsid w:val="00F15D01"/>
    <w:rsid w:val="00F15DD1"/>
    <w:rsid w:val="00F15E96"/>
    <w:rsid w:val="00F15F06"/>
    <w:rsid w:val="00F15F57"/>
    <w:rsid w:val="00F16068"/>
    <w:rsid w:val="00F160B4"/>
    <w:rsid w:val="00F160BB"/>
    <w:rsid w:val="00F1614D"/>
    <w:rsid w:val="00F1637F"/>
    <w:rsid w:val="00F16488"/>
    <w:rsid w:val="00F164E6"/>
    <w:rsid w:val="00F16633"/>
    <w:rsid w:val="00F168AA"/>
    <w:rsid w:val="00F16B80"/>
    <w:rsid w:val="00F16BC0"/>
    <w:rsid w:val="00F16C82"/>
    <w:rsid w:val="00F16CBD"/>
    <w:rsid w:val="00F16CD3"/>
    <w:rsid w:val="00F16E70"/>
    <w:rsid w:val="00F16E9B"/>
    <w:rsid w:val="00F171BC"/>
    <w:rsid w:val="00F17206"/>
    <w:rsid w:val="00F17317"/>
    <w:rsid w:val="00F17350"/>
    <w:rsid w:val="00F17429"/>
    <w:rsid w:val="00F1745C"/>
    <w:rsid w:val="00F17579"/>
    <w:rsid w:val="00F1757E"/>
    <w:rsid w:val="00F1766B"/>
    <w:rsid w:val="00F1768D"/>
    <w:rsid w:val="00F177A5"/>
    <w:rsid w:val="00F17924"/>
    <w:rsid w:val="00F17AB2"/>
    <w:rsid w:val="00F17B15"/>
    <w:rsid w:val="00F17B6E"/>
    <w:rsid w:val="00F17B79"/>
    <w:rsid w:val="00F17B8B"/>
    <w:rsid w:val="00F17C3E"/>
    <w:rsid w:val="00F17C40"/>
    <w:rsid w:val="00F17CB1"/>
    <w:rsid w:val="00F17CF1"/>
    <w:rsid w:val="00F17D32"/>
    <w:rsid w:val="00F17D6B"/>
    <w:rsid w:val="00F17DBF"/>
    <w:rsid w:val="00F17EDD"/>
    <w:rsid w:val="00F17F76"/>
    <w:rsid w:val="00F20235"/>
    <w:rsid w:val="00F202AC"/>
    <w:rsid w:val="00F2032C"/>
    <w:rsid w:val="00F20336"/>
    <w:rsid w:val="00F20361"/>
    <w:rsid w:val="00F203CF"/>
    <w:rsid w:val="00F20695"/>
    <w:rsid w:val="00F20934"/>
    <w:rsid w:val="00F20953"/>
    <w:rsid w:val="00F209F7"/>
    <w:rsid w:val="00F209F8"/>
    <w:rsid w:val="00F20AD4"/>
    <w:rsid w:val="00F20B22"/>
    <w:rsid w:val="00F20BE3"/>
    <w:rsid w:val="00F20C09"/>
    <w:rsid w:val="00F20CE0"/>
    <w:rsid w:val="00F20CF2"/>
    <w:rsid w:val="00F20D6A"/>
    <w:rsid w:val="00F20DE8"/>
    <w:rsid w:val="00F20E18"/>
    <w:rsid w:val="00F20E50"/>
    <w:rsid w:val="00F20EAE"/>
    <w:rsid w:val="00F20ECB"/>
    <w:rsid w:val="00F20F35"/>
    <w:rsid w:val="00F20F69"/>
    <w:rsid w:val="00F21046"/>
    <w:rsid w:val="00F210EF"/>
    <w:rsid w:val="00F21220"/>
    <w:rsid w:val="00F21236"/>
    <w:rsid w:val="00F2129D"/>
    <w:rsid w:val="00F212B3"/>
    <w:rsid w:val="00F21541"/>
    <w:rsid w:val="00F215F7"/>
    <w:rsid w:val="00F215F8"/>
    <w:rsid w:val="00F21676"/>
    <w:rsid w:val="00F2168B"/>
    <w:rsid w:val="00F21693"/>
    <w:rsid w:val="00F2169A"/>
    <w:rsid w:val="00F2172C"/>
    <w:rsid w:val="00F2177B"/>
    <w:rsid w:val="00F21795"/>
    <w:rsid w:val="00F2183B"/>
    <w:rsid w:val="00F218C1"/>
    <w:rsid w:val="00F21A04"/>
    <w:rsid w:val="00F21B43"/>
    <w:rsid w:val="00F21B4E"/>
    <w:rsid w:val="00F21C07"/>
    <w:rsid w:val="00F21C2E"/>
    <w:rsid w:val="00F21DD2"/>
    <w:rsid w:val="00F21ED6"/>
    <w:rsid w:val="00F21EEC"/>
    <w:rsid w:val="00F21FBB"/>
    <w:rsid w:val="00F22041"/>
    <w:rsid w:val="00F220AB"/>
    <w:rsid w:val="00F220EB"/>
    <w:rsid w:val="00F22101"/>
    <w:rsid w:val="00F22171"/>
    <w:rsid w:val="00F221FF"/>
    <w:rsid w:val="00F222AD"/>
    <w:rsid w:val="00F222E3"/>
    <w:rsid w:val="00F2249C"/>
    <w:rsid w:val="00F224BE"/>
    <w:rsid w:val="00F2254F"/>
    <w:rsid w:val="00F22798"/>
    <w:rsid w:val="00F227D2"/>
    <w:rsid w:val="00F22874"/>
    <w:rsid w:val="00F2289D"/>
    <w:rsid w:val="00F228C3"/>
    <w:rsid w:val="00F22AE5"/>
    <w:rsid w:val="00F22D4B"/>
    <w:rsid w:val="00F22E35"/>
    <w:rsid w:val="00F22E8A"/>
    <w:rsid w:val="00F22F08"/>
    <w:rsid w:val="00F23095"/>
    <w:rsid w:val="00F23280"/>
    <w:rsid w:val="00F232FF"/>
    <w:rsid w:val="00F23477"/>
    <w:rsid w:val="00F234D5"/>
    <w:rsid w:val="00F235E4"/>
    <w:rsid w:val="00F23648"/>
    <w:rsid w:val="00F2374A"/>
    <w:rsid w:val="00F237CC"/>
    <w:rsid w:val="00F23805"/>
    <w:rsid w:val="00F23898"/>
    <w:rsid w:val="00F239DF"/>
    <w:rsid w:val="00F23A6B"/>
    <w:rsid w:val="00F23A8B"/>
    <w:rsid w:val="00F23AB3"/>
    <w:rsid w:val="00F23AD8"/>
    <w:rsid w:val="00F23B15"/>
    <w:rsid w:val="00F23B3B"/>
    <w:rsid w:val="00F23C79"/>
    <w:rsid w:val="00F23CB3"/>
    <w:rsid w:val="00F23DBE"/>
    <w:rsid w:val="00F24127"/>
    <w:rsid w:val="00F24144"/>
    <w:rsid w:val="00F241B4"/>
    <w:rsid w:val="00F241C4"/>
    <w:rsid w:val="00F242BC"/>
    <w:rsid w:val="00F242DE"/>
    <w:rsid w:val="00F243B3"/>
    <w:rsid w:val="00F24420"/>
    <w:rsid w:val="00F2448A"/>
    <w:rsid w:val="00F24521"/>
    <w:rsid w:val="00F2459B"/>
    <w:rsid w:val="00F24714"/>
    <w:rsid w:val="00F24804"/>
    <w:rsid w:val="00F24837"/>
    <w:rsid w:val="00F24868"/>
    <w:rsid w:val="00F2487E"/>
    <w:rsid w:val="00F248E9"/>
    <w:rsid w:val="00F24996"/>
    <w:rsid w:val="00F249FE"/>
    <w:rsid w:val="00F24A32"/>
    <w:rsid w:val="00F24A35"/>
    <w:rsid w:val="00F24B23"/>
    <w:rsid w:val="00F24B46"/>
    <w:rsid w:val="00F24B54"/>
    <w:rsid w:val="00F24B65"/>
    <w:rsid w:val="00F24BDC"/>
    <w:rsid w:val="00F24C44"/>
    <w:rsid w:val="00F24C5E"/>
    <w:rsid w:val="00F24E29"/>
    <w:rsid w:val="00F24EE3"/>
    <w:rsid w:val="00F24F5C"/>
    <w:rsid w:val="00F24F72"/>
    <w:rsid w:val="00F24FEF"/>
    <w:rsid w:val="00F250A4"/>
    <w:rsid w:val="00F251FF"/>
    <w:rsid w:val="00F25273"/>
    <w:rsid w:val="00F253B6"/>
    <w:rsid w:val="00F25428"/>
    <w:rsid w:val="00F2553D"/>
    <w:rsid w:val="00F25542"/>
    <w:rsid w:val="00F2557F"/>
    <w:rsid w:val="00F255F8"/>
    <w:rsid w:val="00F2575F"/>
    <w:rsid w:val="00F258B9"/>
    <w:rsid w:val="00F259D9"/>
    <w:rsid w:val="00F259DE"/>
    <w:rsid w:val="00F25A12"/>
    <w:rsid w:val="00F25B8B"/>
    <w:rsid w:val="00F25BF1"/>
    <w:rsid w:val="00F25D44"/>
    <w:rsid w:val="00F25FA1"/>
    <w:rsid w:val="00F2602F"/>
    <w:rsid w:val="00F26032"/>
    <w:rsid w:val="00F2613C"/>
    <w:rsid w:val="00F26189"/>
    <w:rsid w:val="00F261E0"/>
    <w:rsid w:val="00F2620D"/>
    <w:rsid w:val="00F26278"/>
    <w:rsid w:val="00F2629A"/>
    <w:rsid w:val="00F26355"/>
    <w:rsid w:val="00F26357"/>
    <w:rsid w:val="00F263D1"/>
    <w:rsid w:val="00F263E5"/>
    <w:rsid w:val="00F26525"/>
    <w:rsid w:val="00F2652B"/>
    <w:rsid w:val="00F2652D"/>
    <w:rsid w:val="00F26568"/>
    <w:rsid w:val="00F26702"/>
    <w:rsid w:val="00F2681E"/>
    <w:rsid w:val="00F2689D"/>
    <w:rsid w:val="00F2699A"/>
    <w:rsid w:val="00F26A93"/>
    <w:rsid w:val="00F26BE4"/>
    <w:rsid w:val="00F26C33"/>
    <w:rsid w:val="00F26CB1"/>
    <w:rsid w:val="00F26CDC"/>
    <w:rsid w:val="00F26CED"/>
    <w:rsid w:val="00F26D97"/>
    <w:rsid w:val="00F26FAA"/>
    <w:rsid w:val="00F26FDF"/>
    <w:rsid w:val="00F27016"/>
    <w:rsid w:val="00F27076"/>
    <w:rsid w:val="00F27160"/>
    <w:rsid w:val="00F27164"/>
    <w:rsid w:val="00F2720E"/>
    <w:rsid w:val="00F27264"/>
    <w:rsid w:val="00F272FB"/>
    <w:rsid w:val="00F273AA"/>
    <w:rsid w:val="00F273EC"/>
    <w:rsid w:val="00F2754F"/>
    <w:rsid w:val="00F27565"/>
    <w:rsid w:val="00F275F6"/>
    <w:rsid w:val="00F27600"/>
    <w:rsid w:val="00F27614"/>
    <w:rsid w:val="00F27659"/>
    <w:rsid w:val="00F27675"/>
    <w:rsid w:val="00F276E8"/>
    <w:rsid w:val="00F276F9"/>
    <w:rsid w:val="00F27757"/>
    <w:rsid w:val="00F2777A"/>
    <w:rsid w:val="00F2780C"/>
    <w:rsid w:val="00F279E5"/>
    <w:rsid w:val="00F27A11"/>
    <w:rsid w:val="00F27A89"/>
    <w:rsid w:val="00F27B94"/>
    <w:rsid w:val="00F27C8F"/>
    <w:rsid w:val="00F27CFA"/>
    <w:rsid w:val="00F27E79"/>
    <w:rsid w:val="00F30026"/>
    <w:rsid w:val="00F30145"/>
    <w:rsid w:val="00F30301"/>
    <w:rsid w:val="00F30313"/>
    <w:rsid w:val="00F303D2"/>
    <w:rsid w:val="00F3045B"/>
    <w:rsid w:val="00F30569"/>
    <w:rsid w:val="00F306E2"/>
    <w:rsid w:val="00F3075A"/>
    <w:rsid w:val="00F307A2"/>
    <w:rsid w:val="00F30893"/>
    <w:rsid w:val="00F30904"/>
    <w:rsid w:val="00F3090C"/>
    <w:rsid w:val="00F30977"/>
    <w:rsid w:val="00F309E1"/>
    <w:rsid w:val="00F30AAF"/>
    <w:rsid w:val="00F30BE0"/>
    <w:rsid w:val="00F30C38"/>
    <w:rsid w:val="00F30D63"/>
    <w:rsid w:val="00F30D8E"/>
    <w:rsid w:val="00F30DBB"/>
    <w:rsid w:val="00F30E9D"/>
    <w:rsid w:val="00F30F6C"/>
    <w:rsid w:val="00F30F75"/>
    <w:rsid w:val="00F30FE8"/>
    <w:rsid w:val="00F3100F"/>
    <w:rsid w:val="00F3104E"/>
    <w:rsid w:val="00F310A8"/>
    <w:rsid w:val="00F310D4"/>
    <w:rsid w:val="00F31113"/>
    <w:rsid w:val="00F31114"/>
    <w:rsid w:val="00F31118"/>
    <w:rsid w:val="00F3111F"/>
    <w:rsid w:val="00F31194"/>
    <w:rsid w:val="00F311EF"/>
    <w:rsid w:val="00F312C3"/>
    <w:rsid w:val="00F313AB"/>
    <w:rsid w:val="00F313D2"/>
    <w:rsid w:val="00F31451"/>
    <w:rsid w:val="00F31564"/>
    <w:rsid w:val="00F315DB"/>
    <w:rsid w:val="00F315FE"/>
    <w:rsid w:val="00F31646"/>
    <w:rsid w:val="00F31966"/>
    <w:rsid w:val="00F319C7"/>
    <w:rsid w:val="00F31A52"/>
    <w:rsid w:val="00F31A88"/>
    <w:rsid w:val="00F31A9E"/>
    <w:rsid w:val="00F31B0D"/>
    <w:rsid w:val="00F31B46"/>
    <w:rsid w:val="00F31B75"/>
    <w:rsid w:val="00F31B8B"/>
    <w:rsid w:val="00F31CA0"/>
    <w:rsid w:val="00F31D5A"/>
    <w:rsid w:val="00F31E06"/>
    <w:rsid w:val="00F31EAE"/>
    <w:rsid w:val="00F31F45"/>
    <w:rsid w:val="00F32126"/>
    <w:rsid w:val="00F321A3"/>
    <w:rsid w:val="00F321E2"/>
    <w:rsid w:val="00F321EB"/>
    <w:rsid w:val="00F32224"/>
    <w:rsid w:val="00F3222A"/>
    <w:rsid w:val="00F322D7"/>
    <w:rsid w:val="00F32361"/>
    <w:rsid w:val="00F323D3"/>
    <w:rsid w:val="00F323F9"/>
    <w:rsid w:val="00F324AB"/>
    <w:rsid w:val="00F324BA"/>
    <w:rsid w:val="00F3260D"/>
    <w:rsid w:val="00F32836"/>
    <w:rsid w:val="00F3289E"/>
    <w:rsid w:val="00F328CE"/>
    <w:rsid w:val="00F329DF"/>
    <w:rsid w:val="00F32B06"/>
    <w:rsid w:val="00F32BE0"/>
    <w:rsid w:val="00F32C98"/>
    <w:rsid w:val="00F32D9E"/>
    <w:rsid w:val="00F32DD9"/>
    <w:rsid w:val="00F33002"/>
    <w:rsid w:val="00F33100"/>
    <w:rsid w:val="00F331C2"/>
    <w:rsid w:val="00F331DF"/>
    <w:rsid w:val="00F332E7"/>
    <w:rsid w:val="00F333C1"/>
    <w:rsid w:val="00F33488"/>
    <w:rsid w:val="00F33503"/>
    <w:rsid w:val="00F336E0"/>
    <w:rsid w:val="00F33975"/>
    <w:rsid w:val="00F339D1"/>
    <w:rsid w:val="00F33A20"/>
    <w:rsid w:val="00F33B65"/>
    <w:rsid w:val="00F33BB1"/>
    <w:rsid w:val="00F33BF7"/>
    <w:rsid w:val="00F33C12"/>
    <w:rsid w:val="00F33D07"/>
    <w:rsid w:val="00F33DE9"/>
    <w:rsid w:val="00F33ECF"/>
    <w:rsid w:val="00F33FAC"/>
    <w:rsid w:val="00F33FBC"/>
    <w:rsid w:val="00F33FDB"/>
    <w:rsid w:val="00F34064"/>
    <w:rsid w:val="00F340D0"/>
    <w:rsid w:val="00F34143"/>
    <w:rsid w:val="00F34198"/>
    <w:rsid w:val="00F341A2"/>
    <w:rsid w:val="00F341EA"/>
    <w:rsid w:val="00F34272"/>
    <w:rsid w:val="00F342F3"/>
    <w:rsid w:val="00F3437B"/>
    <w:rsid w:val="00F34406"/>
    <w:rsid w:val="00F34473"/>
    <w:rsid w:val="00F34599"/>
    <w:rsid w:val="00F34618"/>
    <w:rsid w:val="00F34669"/>
    <w:rsid w:val="00F346F2"/>
    <w:rsid w:val="00F348BF"/>
    <w:rsid w:val="00F34964"/>
    <w:rsid w:val="00F34AA9"/>
    <w:rsid w:val="00F34BC7"/>
    <w:rsid w:val="00F34C5D"/>
    <w:rsid w:val="00F34C60"/>
    <w:rsid w:val="00F34CAE"/>
    <w:rsid w:val="00F34D37"/>
    <w:rsid w:val="00F34DF3"/>
    <w:rsid w:val="00F34E3D"/>
    <w:rsid w:val="00F34FDF"/>
    <w:rsid w:val="00F35056"/>
    <w:rsid w:val="00F3505E"/>
    <w:rsid w:val="00F35084"/>
    <w:rsid w:val="00F3517C"/>
    <w:rsid w:val="00F352A3"/>
    <w:rsid w:val="00F352D6"/>
    <w:rsid w:val="00F3532C"/>
    <w:rsid w:val="00F3534A"/>
    <w:rsid w:val="00F353AE"/>
    <w:rsid w:val="00F353B6"/>
    <w:rsid w:val="00F353CB"/>
    <w:rsid w:val="00F353E8"/>
    <w:rsid w:val="00F3540B"/>
    <w:rsid w:val="00F35497"/>
    <w:rsid w:val="00F355C8"/>
    <w:rsid w:val="00F35633"/>
    <w:rsid w:val="00F3564E"/>
    <w:rsid w:val="00F35867"/>
    <w:rsid w:val="00F358E0"/>
    <w:rsid w:val="00F35994"/>
    <w:rsid w:val="00F35B6D"/>
    <w:rsid w:val="00F35BBB"/>
    <w:rsid w:val="00F35CE4"/>
    <w:rsid w:val="00F35D81"/>
    <w:rsid w:val="00F35DAC"/>
    <w:rsid w:val="00F35E4D"/>
    <w:rsid w:val="00F35E6D"/>
    <w:rsid w:val="00F3604A"/>
    <w:rsid w:val="00F36143"/>
    <w:rsid w:val="00F3615D"/>
    <w:rsid w:val="00F3619A"/>
    <w:rsid w:val="00F361D7"/>
    <w:rsid w:val="00F362F6"/>
    <w:rsid w:val="00F362F8"/>
    <w:rsid w:val="00F3657A"/>
    <w:rsid w:val="00F36737"/>
    <w:rsid w:val="00F36746"/>
    <w:rsid w:val="00F36781"/>
    <w:rsid w:val="00F36790"/>
    <w:rsid w:val="00F368E3"/>
    <w:rsid w:val="00F3696B"/>
    <w:rsid w:val="00F36A0E"/>
    <w:rsid w:val="00F36A4C"/>
    <w:rsid w:val="00F36AFD"/>
    <w:rsid w:val="00F36B14"/>
    <w:rsid w:val="00F36BA1"/>
    <w:rsid w:val="00F36D02"/>
    <w:rsid w:val="00F36E93"/>
    <w:rsid w:val="00F36EEC"/>
    <w:rsid w:val="00F36F18"/>
    <w:rsid w:val="00F37070"/>
    <w:rsid w:val="00F3707B"/>
    <w:rsid w:val="00F370B7"/>
    <w:rsid w:val="00F370D5"/>
    <w:rsid w:val="00F37143"/>
    <w:rsid w:val="00F373BC"/>
    <w:rsid w:val="00F3744C"/>
    <w:rsid w:val="00F3747C"/>
    <w:rsid w:val="00F3768C"/>
    <w:rsid w:val="00F376E5"/>
    <w:rsid w:val="00F376F8"/>
    <w:rsid w:val="00F376FE"/>
    <w:rsid w:val="00F377CA"/>
    <w:rsid w:val="00F3784B"/>
    <w:rsid w:val="00F37AD2"/>
    <w:rsid w:val="00F37DA7"/>
    <w:rsid w:val="00F37DCC"/>
    <w:rsid w:val="00F37DE7"/>
    <w:rsid w:val="00F37F4E"/>
    <w:rsid w:val="00F40157"/>
    <w:rsid w:val="00F4015B"/>
    <w:rsid w:val="00F401EB"/>
    <w:rsid w:val="00F4020E"/>
    <w:rsid w:val="00F403A5"/>
    <w:rsid w:val="00F403C1"/>
    <w:rsid w:val="00F40486"/>
    <w:rsid w:val="00F404A5"/>
    <w:rsid w:val="00F40552"/>
    <w:rsid w:val="00F4069E"/>
    <w:rsid w:val="00F406A1"/>
    <w:rsid w:val="00F406C9"/>
    <w:rsid w:val="00F406FD"/>
    <w:rsid w:val="00F40877"/>
    <w:rsid w:val="00F408E4"/>
    <w:rsid w:val="00F408F7"/>
    <w:rsid w:val="00F4096C"/>
    <w:rsid w:val="00F40A32"/>
    <w:rsid w:val="00F40AAA"/>
    <w:rsid w:val="00F40AEC"/>
    <w:rsid w:val="00F40B25"/>
    <w:rsid w:val="00F40B9F"/>
    <w:rsid w:val="00F40BA7"/>
    <w:rsid w:val="00F40BB6"/>
    <w:rsid w:val="00F40BDC"/>
    <w:rsid w:val="00F40C21"/>
    <w:rsid w:val="00F40C2B"/>
    <w:rsid w:val="00F40D30"/>
    <w:rsid w:val="00F40DDA"/>
    <w:rsid w:val="00F40E32"/>
    <w:rsid w:val="00F40EC3"/>
    <w:rsid w:val="00F40F04"/>
    <w:rsid w:val="00F40F11"/>
    <w:rsid w:val="00F40F9D"/>
    <w:rsid w:val="00F40FA3"/>
    <w:rsid w:val="00F41059"/>
    <w:rsid w:val="00F410A7"/>
    <w:rsid w:val="00F4163C"/>
    <w:rsid w:val="00F416FD"/>
    <w:rsid w:val="00F41748"/>
    <w:rsid w:val="00F41984"/>
    <w:rsid w:val="00F419C9"/>
    <w:rsid w:val="00F41A7F"/>
    <w:rsid w:val="00F41ACD"/>
    <w:rsid w:val="00F41AD2"/>
    <w:rsid w:val="00F41B2A"/>
    <w:rsid w:val="00F41B31"/>
    <w:rsid w:val="00F41C8B"/>
    <w:rsid w:val="00F41CB9"/>
    <w:rsid w:val="00F41CD0"/>
    <w:rsid w:val="00F41DBD"/>
    <w:rsid w:val="00F41E7F"/>
    <w:rsid w:val="00F41EBA"/>
    <w:rsid w:val="00F41F11"/>
    <w:rsid w:val="00F42084"/>
    <w:rsid w:val="00F420AA"/>
    <w:rsid w:val="00F4217A"/>
    <w:rsid w:val="00F42227"/>
    <w:rsid w:val="00F425BC"/>
    <w:rsid w:val="00F426AD"/>
    <w:rsid w:val="00F426D7"/>
    <w:rsid w:val="00F42711"/>
    <w:rsid w:val="00F42838"/>
    <w:rsid w:val="00F4284A"/>
    <w:rsid w:val="00F4286D"/>
    <w:rsid w:val="00F429E7"/>
    <w:rsid w:val="00F42A3E"/>
    <w:rsid w:val="00F42B34"/>
    <w:rsid w:val="00F42B7B"/>
    <w:rsid w:val="00F42D4E"/>
    <w:rsid w:val="00F42D6B"/>
    <w:rsid w:val="00F42E02"/>
    <w:rsid w:val="00F42E25"/>
    <w:rsid w:val="00F42EBF"/>
    <w:rsid w:val="00F43049"/>
    <w:rsid w:val="00F430A8"/>
    <w:rsid w:val="00F430B0"/>
    <w:rsid w:val="00F430CB"/>
    <w:rsid w:val="00F4326F"/>
    <w:rsid w:val="00F43283"/>
    <w:rsid w:val="00F4330F"/>
    <w:rsid w:val="00F4342C"/>
    <w:rsid w:val="00F4346A"/>
    <w:rsid w:val="00F43531"/>
    <w:rsid w:val="00F4358D"/>
    <w:rsid w:val="00F435D9"/>
    <w:rsid w:val="00F43657"/>
    <w:rsid w:val="00F43859"/>
    <w:rsid w:val="00F43915"/>
    <w:rsid w:val="00F4395C"/>
    <w:rsid w:val="00F439A8"/>
    <w:rsid w:val="00F43A67"/>
    <w:rsid w:val="00F43BBD"/>
    <w:rsid w:val="00F43C8F"/>
    <w:rsid w:val="00F43CB3"/>
    <w:rsid w:val="00F43D0A"/>
    <w:rsid w:val="00F43DAC"/>
    <w:rsid w:val="00F43DEC"/>
    <w:rsid w:val="00F43EA9"/>
    <w:rsid w:val="00F44024"/>
    <w:rsid w:val="00F44103"/>
    <w:rsid w:val="00F4410D"/>
    <w:rsid w:val="00F441EC"/>
    <w:rsid w:val="00F441FB"/>
    <w:rsid w:val="00F4428F"/>
    <w:rsid w:val="00F4432C"/>
    <w:rsid w:val="00F444B1"/>
    <w:rsid w:val="00F444C7"/>
    <w:rsid w:val="00F4461C"/>
    <w:rsid w:val="00F44669"/>
    <w:rsid w:val="00F4468F"/>
    <w:rsid w:val="00F44708"/>
    <w:rsid w:val="00F44947"/>
    <w:rsid w:val="00F449BF"/>
    <w:rsid w:val="00F44A9C"/>
    <w:rsid w:val="00F44AE4"/>
    <w:rsid w:val="00F44D79"/>
    <w:rsid w:val="00F44D7B"/>
    <w:rsid w:val="00F44E5B"/>
    <w:rsid w:val="00F44E8E"/>
    <w:rsid w:val="00F44F1F"/>
    <w:rsid w:val="00F44F75"/>
    <w:rsid w:val="00F4504D"/>
    <w:rsid w:val="00F451E6"/>
    <w:rsid w:val="00F45212"/>
    <w:rsid w:val="00F4534E"/>
    <w:rsid w:val="00F453CC"/>
    <w:rsid w:val="00F4542D"/>
    <w:rsid w:val="00F454B7"/>
    <w:rsid w:val="00F45558"/>
    <w:rsid w:val="00F45567"/>
    <w:rsid w:val="00F45629"/>
    <w:rsid w:val="00F456C2"/>
    <w:rsid w:val="00F45726"/>
    <w:rsid w:val="00F4596E"/>
    <w:rsid w:val="00F45A16"/>
    <w:rsid w:val="00F45AC6"/>
    <w:rsid w:val="00F45BA4"/>
    <w:rsid w:val="00F45CA6"/>
    <w:rsid w:val="00F4604A"/>
    <w:rsid w:val="00F46151"/>
    <w:rsid w:val="00F4618C"/>
    <w:rsid w:val="00F461B9"/>
    <w:rsid w:val="00F46209"/>
    <w:rsid w:val="00F4630B"/>
    <w:rsid w:val="00F463E3"/>
    <w:rsid w:val="00F46493"/>
    <w:rsid w:val="00F464FD"/>
    <w:rsid w:val="00F4650C"/>
    <w:rsid w:val="00F46585"/>
    <w:rsid w:val="00F46617"/>
    <w:rsid w:val="00F4690A"/>
    <w:rsid w:val="00F46925"/>
    <w:rsid w:val="00F46AAE"/>
    <w:rsid w:val="00F46BB6"/>
    <w:rsid w:val="00F46C16"/>
    <w:rsid w:val="00F46C40"/>
    <w:rsid w:val="00F46C80"/>
    <w:rsid w:val="00F46CB6"/>
    <w:rsid w:val="00F46D7A"/>
    <w:rsid w:val="00F46D9E"/>
    <w:rsid w:val="00F46E81"/>
    <w:rsid w:val="00F47048"/>
    <w:rsid w:val="00F47074"/>
    <w:rsid w:val="00F471A2"/>
    <w:rsid w:val="00F471D9"/>
    <w:rsid w:val="00F47259"/>
    <w:rsid w:val="00F47261"/>
    <w:rsid w:val="00F472CA"/>
    <w:rsid w:val="00F47415"/>
    <w:rsid w:val="00F474F7"/>
    <w:rsid w:val="00F47540"/>
    <w:rsid w:val="00F4756D"/>
    <w:rsid w:val="00F475A7"/>
    <w:rsid w:val="00F475A8"/>
    <w:rsid w:val="00F475EA"/>
    <w:rsid w:val="00F4769F"/>
    <w:rsid w:val="00F476FD"/>
    <w:rsid w:val="00F47724"/>
    <w:rsid w:val="00F47749"/>
    <w:rsid w:val="00F4774C"/>
    <w:rsid w:val="00F47765"/>
    <w:rsid w:val="00F4777C"/>
    <w:rsid w:val="00F47874"/>
    <w:rsid w:val="00F47889"/>
    <w:rsid w:val="00F4789F"/>
    <w:rsid w:val="00F478D9"/>
    <w:rsid w:val="00F479D5"/>
    <w:rsid w:val="00F47A6C"/>
    <w:rsid w:val="00F47CF8"/>
    <w:rsid w:val="00F47D00"/>
    <w:rsid w:val="00F47D2B"/>
    <w:rsid w:val="00F47D4B"/>
    <w:rsid w:val="00F47D95"/>
    <w:rsid w:val="00F47DE8"/>
    <w:rsid w:val="00F47E7C"/>
    <w:rsid w:val="00F47E7F"/>
    <w:rsid w:val="00F47F52"/>
    <w:rsid w:val="00F47F72"/>
    <w:rsid w:val="00F500D2"/>
    <w:rsid w:val="00F5013C"/>
    <w:rsid w:val="00F50171"/>
    <w:rsid w:val="00F50343"/>
    <w:rsid w:val="00F50356"/>
    <w:rsid w:val="00F503B8"/>
    <w:rsid w:val="00F5044F"/>
    <w:rsid w:val="00F505F2"/>
    <w:rsid w:val="00F5069B"/>
    <w:rsid w:val="00F50756"/>
    <w:rsid w:val="00F507BE"/>
    <w:rsid w:val="00F50950"/>
    <w:rsid w:val="00F5098D"/>
    <w:rsid w:val="00F509B1"/>
    <w:rsid w:val="00F50AA9"/>
    <w:rsid w:val="00F50B8B"/>
    <w:rsid w:val="00F50BF2"/>
    <w:rsid w:val="00F50C9D"/>
    <w:rsid w:val="00F50DE7"/>
    <w:rsid w:val="00F50EEC"/>
    <w:rsid w:val="00F50F6C"/>
    <w:rsid w:val="00F50F7B"/>
    <w:rsid w:val="00F510CE"/>
    <w:rsid w:val="00F5111E"/>
    <w:rsid w:val="00F513BF"/>
    <w:rsid w:val="00F51561"/>
    <w:rsid w:val="00F517C0"/>
    <w:rsid w:val="00F517E2"/>
    <w:rsid w:val="00F5188F"/>
    <w:rsid w:val="00F51B13"/>
    <w:rsid w:val="00F51B27"/>
    <w:rsid w:val="00F51B56"/>
    <w:rsid w:val="00F51B7B"/>
    <w:rsid w:val="00F51CB1"/>
    <w:rsid w:val="00F51E4A"/>
    <w:rsid w:val="00F51E87"/>
    <w:rsid w:val="00F51EFB"/>
    <w:rsid w:val="00F51FA9"/>
    <w:rsid w:val="00F51FD5"/>
    <w:rsid w:val="00F52079"/>
    <w:rsid w:val="00F5211D"/>
    <w:rsid w:val="00F5219A"/>
    <w:rsid w:val="00F521D7"/>
    <w:rsid w:val="00F523FC"/>
    <w:rsid w:val="00F524E2"/>
    <w:rsid w:val="00F526DC"/>
    <w:rsid w:val="00F5293C"/>
    <w:rsid w:val="00F52943"/>
    <w:rsid w:val="00F5299B"/>
    <w:rsid w:val="00F52B31"/>
    <w:rsid w:val="00F52B61"/>
    <w:rsid w:val="00F52B9E"/>
    <w:rsid w:val="00F52CAF"/>
    <w:rsid w:val="00F52DAB"/>
    <w:rsid w:val="00F52E4A"/>
    <w:rsid w:val="00F52EFD"/>
    <w:rsid w:val="00F52F11"/>
    <w:rsid w:val="00F53048"/>
    <w:rsid w:val="00F530BC"/>
    <w:rsid w:val="00F531AD"/>
    <w:rsid w:val="00F5327A"/>
    <w:rsid w:val="00F5346C"/>
    <w:rsid w:val="00F534B4"/>
    <w:rsid w:val="00F53682"/>
    <w:rsid w:val="00F537AD"/>
    <w:rsid w:val="00F53809"/>
    <w:rsid w:val="00F539A4"/>
    <w:rsid w:val="00F539D0"/>
    <w:rsid w:val="00F53C55"/>
    <w:rsid w:val="00F53D2A"/>
    <w:rsid w:val="00F53E91"/>
    <w:rsid w:val="00F53FAD"/>
    <w:rsid w:val="00F54097"/>
    <w:rsid w:val="00F5417B"/>
    <w:rsid w:val="00F541DD"/>
    <w:rsid w:val="00F54239"/>
    <w:rsid w:val="00F542C1"/>
    <w:rsid w:val="00F542D7"/>
    <w:rsid w:val="00F54335"/>
    <w:rsid w:val="00F543FE"/>
    <w:rsid w:val="00F5441D"/>
    <w:rsid w:val="00F54491"/>
    <w:rsid w:val="00F5457C"/>
    <w:rsid w:val="00F546BA"/>
    <w:rsid w:val="00F54705"/>
    <w:rsid w:val="00F5475C"/>
    <w:rsid w:val="00F5499E"/>
    <w:rsid w:val="00F549F4"/>
    <w:rsid w:val="00F54AB3"/>
    <w:rsid w:val="00F54AEA"/>
    <w:rsid w:val="00F54B3A"/>
    <w:rsid w:val="00F54B78"/>
    <w:rsid w:val="00F54C51"/>
    <w:rsid w:val="00F54D6B"/>
    <w:rsid w:val="00F54D7C"/>
    <w:rsid w:val="00F54FD2"/>
    <w:rsid w:val="00F55091"/>
    <w:rsid w:val="00F550E3"/>
    <w:rsid w:val="00F551D0"/>
    <w:rsid w:val="00F551E5"/>
    <w:rsid w:val="00F5521A"/>
    <w:rsid w:val="00F55221"/>
    <w:rsid w:val="00F55230"/>
    <w:rsid w:val="00F552A5"/>
    <w:rsid w:val="00F552BE"/>
    <w:rsid w:val="00F5538A"/>
    <w:rsid w:val="00F5549B"/>
    <w:rsid w:val="00F554B8"/>
    <w:rsid w:val="00F554F6"/>
    <w:rsid w:val="00F55561"/>
    <w:rsid w:val="00F556D6"/>
    <w:rsid w:val="00F556EE"/>
    <w:rsid w:val="00F55721"/>
    <w:rsid w:val="00F557AD"/>
    <w:rsid w:val="00F5582E"/>
    <w:rsid w:val="00F558FF"/>
    <w:rsid w:val="00F55977"/>
    <w:rsid w:val="00F55A23"/>
    <w:rsid w:val="00F55A8E"/>
    <w:rsid w:val="00F55A9D"/>
    <w:rsid w:val="00F55C5F"/>
    <w:rsid w:val="00F55D52"/>
    <w:rsid w:val="00F55E27"/>
    <w:rsid w:val="00F55E73"/>
    <w:rsid w:val="00F55ED0"/>
    <w:rsid w:val="00F55EDA"/>
    <w:rsid w:val="00F55F0E"/>
    <w:rsid w:val="00F55F2E"/>
    <w:rsid w:val="00F5604D"/>
    <w:rsid w:val="00F5605A"/>
    <w:rsid w:val="00F560EE"/>
    <w:rsid w:val="00F56107"/>
    <w:rsid w:val="00F562BE"/>
    <w:rsid w:val="00F564BD"/>
    <w:rsid w:val="00F56604"/>
    <w:rsid w:val="00F56690"/>
    <w:rsid w:val="00F566A7"/>
    <w:rsid w:val="00F566EF"/>
    <w:rsid w:val="00F568E9"/>
    <w:rsid w:val="00F56943"/>
    <w:rsid w:val="00F56A2C"/>
    <w:rsid w:val="00F56B24"/>
    <w:rsid w:val="00F56C80"/>
    <w:rsid w:val="00F56CF7"/>
    <w:rsid w:val="00F56DE4"/>
    <w:rsid w:val="00F56E2F"/>
    <w:rsid w:val="00F56FE0"/>
    <w:rsid w:val="00F570E3"/>
    <w:rsid w:val="00F57110"/>
    <w:rsid w:val="00F57121"/>
    <w:rsid w:val="00F5713E"/>
    <w:rsid w:val="00F5719D"/>
    <w:rsid w:val="00F57206"/>
    <w:rsid w:val="00F572EB"/>
    <w:rsid w:val="00F57334"/>
    <w:rsid w:val="00F573DF"/>
    <w:rsid w:val="00F57412"/>
    <w:rsid w:val="00F574CD"/>
    <w:rsid w:val="00F5755B"/>
    <w:rsid w:val="00F576E7"/>
    <w:rsid w:val="00F577FE"/>
    <w:rsid w:val="00F5784D"/>
    <w:rsid w:val="00F578E6"/>
    <w:rsid w:val="00F579B0"/>
    <w:rsid w:val="00F579D8"/>
    <w:rsid w:val="00F57A61"/>
    <w:rsid w:val="00F57BA0"/>
    <w:rsid w:val="00F57BA3"/>
    <w:rsid w:val="00F57ED0"/>
    <w:rsid w:val="00F60092"/>
    <w:rsid w:val="00F601E8"/>
    <w:rsid w:val="00F601FA"/>
    <w:rsid w:val="00F602A4"/>
    <w:rsid w:val="00F602FB"/>
    <w:rsid w:val="00F60368"/>
    <w:rsid w:val="00F603D7"/>
    <w:rsid w:val="00F603EA"/>
    <w:rsid w:val="00F60732"/>
    <w:rsid w:val="00F607D1"/>
    <w:rsid w:val="00F6082F"/>
    <w:rsid w:val="00F6088A"/>
    <w:rsid w:val="00F60956"/>
    <w:rsid w:val="00F60A1D"/>
    <w:rsid w:val="00F60AA1"/>
    <w:rsid w:val="00F60B98"/>
    <w:rsid w:val="00F60BB8"/>
    <w:rsid w:val="00F60D8A"/>
    <w:rsid w:val="00F60DBA"/>
    <w:rsid w:val="00F60E37"/>
    <w:rsid w:val="00F60E3B"/>
    <w:rsid w:val="00F60EA7"/>
    <w:rsid w:val="00F6107E"/>
    <w:rsid w:val="00F610A3"/>
    <w:rsid w:val="00F61113"/>
    <w:rsid w:val="00F612A3"/>
    <w:rsid w:val="00F612C5"/>
    <w:rsid w:val="00F612DA"/>
    <w:rsid w:val="00F61300"/>
    <w:rsid w:val="00F6131D"/>
    <w:rsid w:val="00F61603"/>
    <w:rsid w:val="00F616AC"/>
    <w:rsid w:val="00F616DE"/>
    <w:rsid w:val="00F6176D"/>
    <w:rsid w:val="00F61788"/>
    <w:rsid w:val="00F617C6"/>
    <w:rsid w:val="00F617CC"/>
    <w:rsid w:val="00F61875"/>
    <w:rsid w:val="00F618A7"/>
    <w:rsid w:val="00F618B6"/>
    <w:rsid w:val="00F619E4"/>
    <w:rsid w:val="00F61AEE"/>
    <w:rsid w:val="00F61B48"/>
    <w:rsid w:val="00F61C09"/>
    <w:rsid w:val="00F61C18"/>
    <w:rsid w:val="00F61D05"/>
    <w:rsid w:val="00F61DD4"/>
    <w:rsid w:val="00F61DEE"/>
    <w:rsid w:val="00F61E53"/>
    <w:rsid w:val="00F61E94"/>
    <w:rsid w:val="00F61EE8"/>
    <w:rsid w:val="00F61F28"/>
    <w:rsid w:val="00F61F31"/>
    <w:rsid w:val="00F62077"/>
    <w:rsid w:val="00F620BF"/>
    <w:rsid w:val="00F620CD"/>
    <w:rsid w:val="00F620EA"/>
    <w:rsid w:val="00F62152"/>
    <w:rsid w:val="00F62276"/>
    <w:rsid w:val="00F62298"/>
    <w:rsid w:val="00F622C8"/>
    <w:rsid w:val="00F623BD"/>
    <w:rsid w:val="00F6241B"/>
    <w:rsid w:val="00F626ED"/>
    <w:rsid w:val="00F626F4"/>
    <w:rsid w:val="00F6281F"/>
    <w:rsid w:val="00F628BE"/>
    <w:rsid w:val="00F62923"/>
    <w:rsid w:val="00F62B7E"/>
    <w:rsid w:val="00F62BC1"/>
    <w:rsid w:val="00F62D5D"/>
    <w:rsid w:val="00F62E72"/>
    <w:rsid w:val="00F62F8F"/>
    <w:rsid w:val="00F62FED"/>
    <w:rsid w:val="00F63007"/>
    <w:rsid w:val="00F6305B"/>
    <w:rsid w:val="00F6308F"/>
    <w:rsid w:val="00F630AC"/>
    <w:rsid w:val="00F6323B"/>
    <w:rsid w:val="00F632BB"/>
    <w:rsid w:val="00F63448"/>
    <w:rsid w:val="00F63518"/>
    <w:rsid w:val="00F6367B"/>
    <w:rsid w:val="00F63684"/>
    <w:rsid w:val="00F6376A"/>
    <w:rsid w:val="00F637F3"/>
    <w:rsid w:val="00F63800"/>
    <w:rsid w:val="00F63893"/>
    <w:rsid w:val="00F638A1"/>
    <w:rsid w:val="00F63994"/>
    <w:rsid w:val="00F639EA"/>
    <w:rsid w:val="00F63B2D"/>
    <w:rsid w:val="00F63BE8"/>
    <w:rsid w:val="00F63BFD"/>
    <w:rsid w:val="00F63CBD"/>
    <w:rsid w:val="00F63DC3"/>
    <w:rsid w:val="00F63DF2"/>
    <w:rsid w:val="00F63EF4"/>
    <w:rsid w:val="00F63F5B"/>
    <w:rsid w:val="00F64010"/>
    <w:rsid w:val="00F64086"/>
    <w:rsid w:val="00F64125"/>
    <w:rsid w:val="00F64166"/>
    <w:rsid w:val="00F64187"/>
    <w:rsid w:val="00F6434A"/>
    <w:rsid w:val="00F64439"/>
    <w:rsid w:val="00F6445D"/>
    <w:rsid w:val="00F64525"/>
    <w:rsid w:val="00F645F5"/>
    <w:rsid w:val="00F6461D"/>
    <w:rsid w:val="00F6476D"/>
    <w:rsid w:val="00F64996"/>
    <w:rsid w:val="00F64BCD"/>
    <w:rsid w:val="00F64C42"/>
    <w:rsid w:val="00F64C4D"/>
    <w:rsid w:val="00F64CB6"/>
    <w:rsid w:val="00F64D36"/>
    <w:rsid w:val="00F64D91"/>
    <w:rsid w:val="00F64DC0"/>
    <w:rsid w:val="00F64DD8"/>
    <w:rsid w:val="00F64E57"/>
    <w:rsid w:val="00F65015"/>
    <w:rsid w:val="00F651B7"/>
    <w:rsid w:val="00F65351"/>
    <w:rsid w:val="00F6546B"/>
    <w:rsid w:val="00F654FD"/>
    <w:rsid w:val="00F656AF"/>
    <w:rsid w:val="00F656B3"/>
    <w:rsid w:val="00F6577A"/>
    <w:rsid w:val="00F657B7"/>
    <w:rsid w:val="00F65918"/>
    <w:rsid w:val="00F659C2"/>
    <w:rsid w:val="00F659DD"/>
    <w:rsid w:val="00F65AA1"/>
    <w:rsid w:val="00F65AA3"/>
    <w:rsid w:val="00F65AA8"/>
    <w:rsid w:val="00F65ABB"/>
    <w:rsid w:val="00F65B21"/>
    <w:rsid w:val="00F65B36"/>
    <w:rsid w:val="00F65B59"/>
    <w:rsid w:val="00F65B72"/>
    <w:rsid w:val="00F65C87"/>
    <w:rsid w:val="00F65D74"/>
    <w:rsid w:val="00F65DB5"/>
    <w:rsid w:val="00F65E27"/>
    <w:rsid w:val="00F65EEF"/>
    <w:rsid w:val="00F65F4B"/>
    <w:rsid w:val="00F6603E"/>
    <w:rsid w:val="00F66047"/>
    <w:rsid w:val="00F6606D"/>
    <w:rsid w:val="00F6617D"/>
    <w:rsid w:val="00F661E6"/>
    <w:rsid w:val="00F662C2"/>
    <w:rsid w:val="00F664BC"/>
    <w:rsid w:val="00F664DB"/>
    <w:rsid w:val="00F6659D"/>
    <w:rsid w:val="00F665EB"/>
    <w:rsid w:val="00F6664A"/>
    <w:rsid w:val="00F66925"/>
    <w:rsid w:val="00F66A5A"/>
    <w:rsid w:val="00F66A7F"/>
    <w:rsid w:val="00F66B5E"/>
    <w:rsid w:val="00F66BC1"/>
    <w:rsid w:val="00F66CE0"/>
    <w:rsid w:val="00F66D98"/>
    <w:rsid w:val="00F66E08"/>
    <w:rsid w:val="00F66E18"/>
    <w:rsid w:val="00F66EC1"/>
    <w:rsid w:val="00F66F5A"/>
    <w:rsid w:val="00F670B9"/>
    <w:rsid w:val="00F670EE"/>
    <w:rsid w:val="00F67262"/>
    <w:rsid w:val="00F67268"/>
    <w:rsid w:val="00F672F7"/>
    <w:rsid w:val="00F67328"/>
    <w:rsid w:val="00F67374"/>
    <w:rsid w:val="00F673CF"/>
    <w:rsid w:val="00F6743E"/>
    <w:rsid w:val="00F67818"/>
    <w:rsid w:val="00F67828"/>
    <w:rsid w:val="00F67853"/>
    <w:rsid w:val="00F678F2"/>
    <w:rsid w:val="00F67955"/>
    <w:rsid w:val="00F67A3D"/>
    <w:rsid w:val="00F67A44"/>
    <w:rsid w:val="00F67A69"/>
    <w:rsid w:val="00F67B04"/>
    <w:rsid w:val="00F67DC4"/>
    <w:rsid w:val="00F67E5B"/>
    <w:rsid w:val="00F67E72"/>
    <w:rsid w:val="00F67E86"/>
    <w:rsid w:val="00F67F5F"/>
    <w:rsid w:val="00F67FBE"/>
    <w:rsid w:val="00F7032A"/>
    <w:rsid w:val="00F70356"/>
    <w:rsid w:val="00F70617"/>
    <w:rsid w:val="00F70639"/>
    <w:rsid w:val="00F70726"/>
    <w:rsid w:val="00F708B6"/>
    <w:rsid w:val="00F708F8"/>
    <w:rsid w:val="00F70A06"/>
    <w:rsid w:val="00F70BFF"/>
    <w:rsid w:val="00F70C9D"/>
    <w:rsid w:val="00F70DD7"/>
    <w:rsid w:val="00F70DEB"/>
    <w:rsid w:val="00F70EF1"/>
    <w:rsid w:val="00F70EFB"/>
    <w:rsid w:val="00F70F50"/>
    <w:rsid w:val="00F71004"/>
    <w:rsid w:val="00F71052"/>
    <w:rsid w:val="00F71070"/>
    <w:rsid w:val="00F71091"/>
    <w:rsid w:val="00F71131"/>
    <w:rsid w:val="00F71134"/>
    <w:rsid w:val="00F71204"/>
    <w:rsid w:val="00F71239"/>
    <w:rsid w:val="00F71273"/>
    <w:rsid w:val="00F71354"/>
    <w:rsid w:val="00F71388"/>
    <w:rsid w:val="00F713CF"/>
    <w:rsid w:val="00F71497"/>
    <w:rsid w:val="00F71538"/>
    <w:rsid w:val="00F71545"/>
    <w:rsid w:val="00F7154A"/>
    <w:rsid w:val="00F715C5"/>
    <w:rsid w:val="00F715E8"/>
    <w:rsid w:val="00F71649"/>
    <w:rsid w:val="00F71688"/>
    <w:rsid w:val="00F71697"/>
    <w:rsid w:val="00F716C1"/>
    <w:rsid w:val="00F71735"/>
    <w:rsid w:val="00F71773"/>
    <w:rsid w:val="00F718A0"/>
    <w:rsid w:val="00F719BF"/>
    <w:rsid w:val="00F71A88"/>
    <w:rsid w:val="00F71B93"/>
    <w:rsid w:val="00F71C77"/>
    <w:rsid w:val="00F71CA7"/>
    <w:rsid w:val="00F71D16"/>
    <w:rsid w:val="00F71DF9"/>
    <w:rsid w:val="00F71E66"/>
    <w:rsid w:val="00F71ECA"/>
    <w:rsid w:val="00F71EEE"/>
    <w:rsid w:val="00F71F73"/>
    <w:rsid w:val="00F72027"/>
    <w:rsid w:val="00F7209B"/>
    <w:rsid w:val="00F720C1"/>
    <w:rsid w:val="00F72158"/>
    <w:rsid w:val="00F72188"/>
    <w:rsid w:val="00F7237D"/>
    <w:rsid w:val="00F7241D"/>
    <w:rsid w:val="00F7246A"/>
    <w:rsid w:val="00F725BC"/>
    <w:rsid w:val="00F725F0"/>
    <w:rsid w:val="00F72628"/>
    <w:rsid w:val="00F72630"/>
    <w:rsid w:val="00F727E4"/>
    <w:rsid w:val="00F727FA"/>
    <w:rsid w:val="00F7280F"/>
    <w:rsid w:val="00F72868"/>
    <w:rsid w:val="00F7289D"/>
    <w:rsid w:val="00F72972"/>
    <w:rsid w:val="00F72975"/>
    <w:rsid w:val="00F729D3"/>
    <w:rsid w:val="00F72A6A"/>
    <w:rsid w:val="00F72BBC"/>
    <w:rsid w:val="00F72C2D"/>
    <w:rsid w:val="00F72C39"/>
    <w:rsid w:val="00F72CF9"/>
    <w:rsid w:val="00F72DA5"/>
    <w:rsid w:val="00F72EDD"/>
    <w:rsid w:val="00F7305A"/>
    <w:rsid w:val="00F73062"/>
    <w:rsid w:val="00F731B2"/>
    <w:rsid w:val="00F7326C"/>
    <w:rsid w:val="00F73391"/>
    <w:rsid w:val="00F734B9"/>
    <w:rsid w:val="00F734C7"/>
    <w:rsid w:val="00F7361C"/>
    <w:rsid w:val="00F7366D"/>
    <w:rsid w:val="00F7386A"/>
    <w:rsid w:val="00F738A4"/>
    <w:rsid w:val="00F73A6B"/>
    <w:rsid w:val="00F73BEB"/>
    <w:rsid w:val="00F73D26"/>
    <w:rsid w:val="00F73E08"/>
    <w:rsid w:val="00F73F80"/>
    <w:rsid w:val="00F7405B"/>
    <w:rsid w:val="00F74110"/>
    <w:rsid w:val="00F74221"/>
    <w:rsid w:val="00F74229"/>
    <w:rsid w:val="00F743EA"/>
    <w:rsid w:val="00F744B1"/>
    <w:rsid w:val="00F744EA"/>
    <w:rsid w:val="00F74626"/>
    <w:rsid w:val="00F7467A"/>
    <w:rsid w:val="00F746AE"/>
    <w:rsid w:val="00F746B7"/>
    <w:rsid w:val="00F746F1"/>
    <w:rsid w:val="00F74863"/>
    <w:rsid w:val="00F74933"/>
    <w:rsid w:val="00F74953"/>
    <w:rsid w:val="00F74A42"/>
    <w:rsid w:val="00F74B17"/>
    <w:rsid w:val="00F74B41"/>
    <w:rsid w:val="00F74C0A"/>
    <w:rsid w:val="00F74CD9"/>
    <w:rsid w:val="00F74CE5"/>
    <w:rsid w:val="00F74DBD"/>
    <w:rsid w:val="00F74E8E"/>
    <w:rsid w:val="00F74EED"/>
    <w:rsid w:val="00F74F03"/>
    <w:rsid w:val="00F74FA3"/>
    <w:rsid w:val="00F750D1"/>
    <w:rsid w:val="00F75148"/>
    <w:rsid w:val="00F7514F"/>
    <w:rsid w:val="00F751F0"/>
    <w:rsid w:val="00F75516"/>
    <w:rsid w:val="00F755F2"/>
    <w:rsid w:val="00F75603"/>
    <w:rsid w:val="00F75963"/>
    <w:rsid w:val="00F75967"/>
    <w:rsid w:val="00F759E5"/>
    <w:rsid w:val="00F75A0D"/>
    <w:rsid w:val="00F75A12"/>
    <w:rsid w:val="00F75A75"/>
    <w:rsid w:val="00F75B68"/>
    <w:rsid w:val="00F75BEE"/>
    <w:rsid w:val="00F75CA7"/>
    <w:rsid w:val="00F75CB3"/>
    <w:rsid w:val="00F75EDC"/>
    <w:rsid w:val="00F76074"/>
    <w:rsid w:val="00F7612D"/>
    <w:rsid w:val="00F76157"/>
    <w:rsid w:val="00F761F3"/>
    <w:rsid w:val="00F763EE"/>
    <w:rsid w:val="00F763FB"/>
    <w:rsid w:val="00F76461"/>
    <w:rsid w:val="00F76632"/>
    <w:rsid w:val="00F7663F"/>
    <w:rsid w:val="00F76682"/>
    <w:rsid w:val="00F766CC"/>
    <w:rsid w:val="00F766DB"/>
    <w:rsid w:val="00F76771"/>
    <w:rsid w:val="00F767AB"/>
    <w:rsid w:val="00F767B7"/>
    <w:rsid w:val="00F76808"/>
    <w:rsid w:val="00F769DA"/>
    <w:rsid w:val="00F76C47"/>
    <w:rsid w:val="00F76C4C"/>
    <w:rsid w:val="00F76CB3"/>
    <w:rsid w:val="00F76D30"/>
    <w:rsid w:val="00F76F0C"/>
    <w:rsid w:val="00F76FF0"/>
    <w:rsid w:val="00F771D2"/>
    <w:rsid w:val="00F7724D"/>
    <w:rsid w:val="00F77364"/>
    <w:rsid w:val="00F773DC"/>
    <w:rsid w:val="00F77401"/>
    <w:rsid w:val="00F7754B"/>
    <w:rsid w:val="00F7755D"/>
    <w:rsid w:val="00F77585"/>
    <w:rsid w:val="00F775D1"/>
    <w:rsid w:val="00F778F6"/>
    <w:rsid w:val="00F77AAE"/>
    <w:rsid w:val="00F77AEF"/>
    <w:rsid w:val="00F77B75"/>
    <w:rsid w:val="00F77C80"/>
    <w:rsid w:val="00F77D47"/>
    <w:rsid w:val="00F77D9A"/>
    <w:rsid w:val="00F77EB5"/>
    <w:rsid w:val="00F77EF8"/>
    <w:rsid w:val="00F77FF9"/>
    <w:rsid w:val="00F80080"/>
    <w:rsid w:val="00F801AD"/>
    <w:rsid w:val="00F80209"/>
    <w:rsid w:val="00F8024B"/>
    <w:rsid w:val="00F802A2"/>
    <w:rsid w:val="00F80370"/>
    <w:rsid w:val="00F8042A"/>
    <w:rsid w:val="00F80526"/>
    <w:rsid w:val="00F805A2"/>
    <w:rsid w:val="00F805C4"/>
    <w:rsid w:val="00F80693"/>
    <w:rsid w:val="00F806B6"/>
    <w:rsid w:val="00F806CE"/>
    <w:rsid w:val="00F80970"/>
    <w:rsid w:val="00F80A7B"/>
    <w:rsid w:val="00F80AD6"/>
    <w:rsid w:val="00F80B86"/>
    <w:rsid w:val="00F80C7F"/>
    <w:rsid w:val="00F80C96"/>
    <w:rsid w:val="00F80C9F"/>
    <w:rsid w:val="00F80D29"/>
    <w:rsid w:val="00F80DDC"/>
    <w:rsid w:val="00F80E5D"/>
    <w:rsid w:val="00F80E79"/>
    <w:rsid w:val="00F80E8D"/>
    <w:rsid w:val="00F811CF"/>
    <w:rsid w:val="00F812BF"/>
    <w:rsid w:val="00F8138A"/>
    <w:rsid w:val="00F813E6"/>
    <w:rsid w:val="00F8146E"/>
    <w:rsid w:val="00F81737"/>
    <w:rsid w:val="00F8197C"/>
    <w:rsid w:val="00F819E1"/>
    <w:rsid w:val="00F81B0C"/>
    <w:rsid w:val="00F81B0F"/>
    <w:rsid w:val="00F81B9A"/>
    <w:rsid w:val="00F81C45"/>
    <w:rsid w:val="00F81C5B"/>
    <w:rsid w:val="00F81C91"/>
    <w:rsid w:val="00F81D1C"/>
    <w:rsid w:val="00F81D48"/>
    <w:rsid w:val="00F81DA3"/>
    <w:rsid w:val="00F81E4B"/>
    <w:rsid w:val="00F81E78"/>
    <w:rsid w:val="00F81F12"/>
    <w:rsid w:val="00F81FC0"/>
    <w:rsid w:val="00F81FD1"/>
    <w:rsid w:val="00F820C8"/>
    <w:rsid w:val="00F820EF"/>
    <w:rsid w:val="00F82122"/>
    <w:rsid w:val="00F8215B"/>
    <w:rsid w:val="00F823C3"/>
    <w:rsid w:val="00F82457"/>
    <w:rsid w:val="00F8251C"/>
    <w:rsid w:val="00F8254F"/>
    <w:rsid w:val="00F825C9"/>
    <w:rsid w:val="00F82687"/>
    <w:rsid w:val="00F8270E"/>
    <w:rsid w:val="00F82734"/>
    <w:rsid w:val="00F827D6"/>
    <w:rsid w:val="00F82967"/>
    <w:rsid w:val="00F82B5A"/>
    <w:rsid w:val="00F82BCD"/>
    <w:rsid w:val="00F82D09"/>
    <w:rsid w:val="00F82D10"/>
    <w:rsid w:val="00F82D52"/>
    <w:rsid w:val="00F82F14"/>
    <w:rsid w:val="00F82F6A"/>
    <w:rsid w:val="00F83033"/>
    <w:rsid w:val="00F830E1"/>
    <w:rsid w:val="00F83222"/>
    <w:rsid w:val="00F83252"/>
    <w:rsid w:val="00F8334E"/>
    <w:rsid w:val="00F833CD"/>
    <w:rsid w:val="00F83417"/>
    <w:rsid w:val="00F8341D"/>
    <w:rsid w:val="00F8351C"/>
    <w:rsid w:val="00F838AC"/>
    <w:rsid w:val="00F83916"/>
    <w:rsid w:val="00F83955"/>
    <w:rsid w:val="00F83ABE"/>
    <w:rsid w:val="00F83CC1"/>
    <w:rsid w:val="00F83CDF"/>
    <w:rsid w:val="00F83E2A"/>
    <w:rsid w:val="00F83E94"/>
    <w:rsid w:val="00F842A2"/>
    <w:rsid w:val="00F842A4"/>
    <w:rsid w:val="00F842C1"/>
    <w:rsid w:val="00F84403"/>
    <w:rsid w:val="00F84431"/>
    <w:rsid w:val="00F84443"/>
    <w:rsid w:val="00F844F3"/>
    <w:rsid w:val="00F844F8"/>
    <w:rsid w:val="00F845A4"/>
    <w:rsid w:val="00F8468B"/>
    <w:rsid w:val="00F84714"/>
    <w:rsid w:val="00F84793"/>
    <w:rsid w:val="00F847BD"/>
    <w:rsid w:val="00F84801"/>
    <w:rsid w:val="00F84B51"/>
    <w:rsid w:val="00F84C01"/>
    <w:rsid w:val="00F84C75"/>
    <w:rsid w:val="00F84C9A"/>
    <w:rsid w:val="00F84CD0"/>
    <w:rsid w:val="00F84D7E"/>
    <w:rsid w:val="00F84DD2"/>
    <w:rsid w:val="00F84DF4"/>
    <w:rsid w:val="00F84E07"/>
    <w:rsid w:val="00F84E28"/>
    <w:rsid w:val="00F84F4E"/>
    <w:rsid w:val="00F8509A"/>
    <w:rsid w:val="00F85147"/>
    <w:rsid w:val="00F851CE"/>
    <w:rsid w:val="00F8532D"/>
    <w:rsid w:val="00F853AB"/>
    <w:rsid w:val="00F85409"/>
    <w:rsid w:val="00F8545E"/>
    <w:rsid w:val="00F8549A"/>
    <w:rsid w:val="00F8563C"/>
    <w:rsid w:val="00F857D1"/>
    <w:rsid w:val="00F858B9"/>
    <w:rsid w:val="00F859BB"/>
    <w:rsid w:val="00F85A4E"/>
    <w:rsid w:val="00F85A5A"/>
    <w:rsid w:val="00F85A72"/>
    <w:rsid w:val="00F85CE7"/>
    <w:rsid w:val="00F85E4B"/>
    <w:rsid w:val="00F85E55"/>
    <w:rsid w:val="00F85E96"/>
    <w:rsid w:val="00F85FBA"/>
    <w:rsid w:val="00F85FE6"/>
    <w:rsid w:val="00F86100"/>
    <w:rsid w:val="00F86176"/>
    <w:rsid w:val="00F86198"/>
    <w:rsid w:val="00F8622D"/>
    <w:rsid w:val="00F8632B"/>
    <w:rsid w:val="00F8643F"/>
    <w:rsid w:val="00F864D7"/>
    <w:rsid w:val="00F86577"/>
    <w:rsid w:val="00F86658"/>
    <w:rsid w:val="00F866BE"/>
    <w:rsid w:val="00F86795"/>
    <w:rsid w:val="00F86852"/>
    <w:rsid w:val="00F8688E"/>
    <w:rsid w:val="00F869A5"/>
    <w:rsid w:val="00F86A7D"/>
    <w:rsid w:val="00F86BDA"/>
    <w:rsid w:val="00F86C23"/>
    <w:rsid w:val="00F86D87"/>
    <w:rsid w:val="00F86F11"/>
    <w:rsid w:val="00F870D2"/>
    <w:rsid w:val="00F871BE"/>
    <w:rsid w:val="00F871C6"/>
    <w:rsid w:val="00F871F1"/>
    <w:rsid w:val="00F873E9"/>
    <w:rsid w:val="00F8745B"/>
    <w:rsid w:val="00F8762C"/>
    <w:rsid w:val="00F87846"/>
    <w:rsid w:val="00F87896"/>
    <w:rsid w:val="00F87967"/>
    <w:rsid w:val="00F879E2"/>
    <w:rsid w:val="00F87A6B"/>
    <w:rsid w:val="00F87C2E"/>
    <w:rsid w:val="00F87E42"/>
    <w:rsid w:val="00F87E87"/>
    <w:rsid w:val="00F87ED8"/>
    <w:rsid w:val="00F87EDD"/>
    <w:rsid w:val="00F87F4F"/>
    <w:rsid w:val="00F87F79"/>
    <w:rsid w:val="00F87FC1"/>
    <w:rsid w:val="00F87FE8"/>
    <w:rsid w:val="00F900F6"/>
    <w:rsid w:val="00F9010A"/>
    <w:rsid w:val="00F901A0"/>
    <w:rsid w:val="00F90260"/>
    <w:rsid w:val="00F90292"/>
    <w:rsid w:val="00F902F4"/>
    <w:rsid w:val="00F90374"/>
    <w:rsid w:val="00F904B5"/>
    <w:rsid w:val="00F904F5"/>
    <w:rsid w:val="00F905E7"/>
    <w:rsid w:val="00F906CD"/>
    <w:rsid w:val="00F9076A"/>
    <w:rsid w:val="00F907D4"/>
    <w:rsid w:val="00F90893"/>
    <w:rsid w:val="00F90962"/>
    <w:rsid w:val="00F90A3E"/>
    <w:rsid w:val="00F90AFE"/>
    <w:rsid w:val="00F90B2B"/>
    <w:rsid w:val="00F90C1F"/>
    <w:rsid w:val="00F90CDB"/>
    <w:rsid w:val="00F90ECA"/>
    <w:rsid w:val="00F90EFE"/>
    <w:rsid w:val="00F90F78"/>
    <w:rsid w:val="00F90FD6"/>
    <w:rsid w:val="00F90FF9"/>
    <w:rsid w:val="00F910A6"/>
    <w:rsid w:val="00F910E5"/>
    <w:rsid w:val="00F91114"/>
    <w:rsid w:val="00F91219"/>
    <w:rsid w:val="00F91311"/>
    <w:rsid w:val="00F91502"/>
    <w:rsid w:val="00F91561"/>
    <w:rsid w:val="00F9159D"/>
    <w:rsid w:val="00F915C1"/>
    <w:rsid w:val="00F916BF"/>
    <w:rsid w:val="00F91750"/>
    <w:rsid w:val="00F91887"/>
    <w:rsid w:val="00F91A29"/>
    <w:rsid w:val="00F91A43"/>
    <w:rsid w:val="00F91B3A"/>
    <w:rsid w:val="00F91B47"/>
    <w:rsid w:val="00F91B8C"/>
    <w:rsid w:val="00F91BBE"/>
    <w:rsid w:val="00F91C29"/>
    <w:rsid w:val="00F91DAF"/>
    <w:rsid w:val="00F91E4D"/>
    <w:rsid w:val="00F91E5A"/>
    <w:rsid w:val="00F91ED1"/>
    <w:rsid w:val="00F91F10"/>
    <w:rsid w:val="00F92069"/>
    <w:rsid w:val="00F920DF"/>
    <w:rsid w:val="00F9243A"/>
    <w:rsid w:val="00F92444"/>
    <w:rsid w:val="00F9252E"/>
    <w:rsid w:val="00F92825"/>
    <w:rsid w:val="00F928DA"/>
    <w:rsid w:val="00F9295A"/>
    <w:rsid w:val="00F92A1F"/>
    <w:rsid w:val="00F92A97"/>
    <w:rsid w:val="00F92B88"/>
    <w:rsid w:val="00F92BC9"/>
    <w:rsid w:val="00F92C08"/>
    <w:rsid w:val="00F92F16"/>
    <w:rsid w:val="00F92F92"/>
    <w:rsid w:val="00F93092"/>
    <w:rsid w:val="00F930BB"/>
    <w:rsid w:val="00F9320D"/>
    <w:rsid w:val="00F932E4"/>
    <w:rsid w:val="00F93451"/>
    <w:rsid w:val="00F934CD"/>
    <w:rsid w:val="00F935B0"/>
    <w:rsid w:val="00F935FF"/>
    <w:rsid w:val="00F936E4"/>
    <w:rsid w:val="00F937AE"/>
    <w:rsid w:val="00F9393E"/>
    <w:rsid w:val="00F93981"/>
    <w:rsid w:val="00F939F5"/>
    <w:rsid w:val="00F93B4B"/>
    <w:rsid w:val="00F93BE6"/>
    <w:rsid w:val="00F93C5C"/>
    <w:rsid w:val="00F93C77"/>
    <w:rsid w:val="00F93DCB"/>
    <w:rsid w:val="00F93F87"/>
    <w:rsid w:val="00F94040"/>
    <w:rsid w:val="00F94067"/>
    <w:rsid w:val="00F940CF"/>
    <w:rsid w:val="00F941B1"/>
    <w:rsid w:val="00F94356"/>
    <w:rsid w:val="00F94464"/>
    <w:rsid w:val="00F944BB"/>
    <w:rsid w:val="00F944E4"/>
    <w:rsid w:val="00F94558"/>
    <w:rsid w:val="00F945E5"/>
    <w:rsid w:val="00F94777"/>
    <w:rsid w:val="00F947F1"/>
    <w:rsid w:val="00F9496C"/>
    <w:rsid w:val="00F9497A"/>
    <w:rsid w:val="00F94981"/>
    <w:rsid w:val="00F94997"/>
    <w:rsid w:val="00F94A80"/>
    <w:rsid w:val="00F94B80"/>
    <w:rsid w:val="00F94C6E"/>
    <w:rsid w:val="00F94CE3"/>
    <w:rsid w:val="00F94E13"/>
    <w:rsid w:val="00F94EE2"/>
    <w:rsid w:val="00F94F08"/>
    <w:rsid w:val="00F94F36"/>
    <w:rsid w:val="00F95179"/>
    <w:rsid w:val="00F951CF"/>
    <w:rsid w:val="00F95245"/>
    <w:rsid w:val="00F9526C"/>
    <w:rsid w:val="00F952CB"/>
    <w:rsid w:val="00F9540D"/>
    <w:rsid w:val="00F954FA"/>
    <w:rsid w:val="00F9555F"/>
    <w:rsid w:val="00F956FB"/>
    <w:rsid w:val="00F9570C"/>
    <w:rsid w:val="00F9587B"/>
    <w:rsid w:val="00F958DC"/>
    <w:rsid w:val="00F959F3"/>
    <w:rsid w:val="00F95A03"/>
    <w:rsid w:val="00F95A37"/>
    <w:rsid w:val="00F95A54"/>
    <w:rsid w:val="00F95A9C"/>
    <w:rsid w:val="00F95BC5"/>
    <w:rsid w:val="00F95BCA"/>
    <w:rsid w:val="00F95C1E"/>
    <w:rsid w:val="00F95CB3"/>
    <w:rsid w:val="00F95D65"/>
    <w:rsid w:val="00F95E7A"/>
    <w:rsid w:val="00F95F51"/>
    <w:rsid w:val="00F95FCB"/>
    <w:rsid w:val="00F962F6"/>
    <w:rsid w:val="00F96350"/>
    <w:rsid w:val="00F9656F"/>
    <w:rsid w:val="00F96576"/>
    <w:rsid w:val="00F96622"/>
    <w:rsid w:val="00F96745"/>
    <w:rsid w:val="00F967AD"/>
    <w:rsid w:val="00F967B4"/>
    <w:rsid w:val="00F96897"/>
    <w:rsid w:val="00F968E3"/>
    <w:rsid w:val="00F9696B"/>
    <w:rsid w:val="00F96A64"/>
    <w:rsid w:val="00F96C6D"/>
    <w:rsid w:val="00F96C71"/>
    <w:rsid w:val="00F96C9A"/>
    <w:rsid w:val="00F96D97"/>
    <w:rsid w:val="00F96E1E"/>
    <w:rsid w:val="00F96E31"/>
    <w:rsid w:val="00F96E5B"/>
    <w:rsid w:val="00F96F55"/>
    <w:rsid w:val="00F96F76"/>
    <w:rsid w:val="00F96FD0"/>
    <w:rsid w:val="00F96FE7"/>
    <w:rsid w:val="00F97049"/>
    <w:rsid w:val="00F971DA"/>
    <w:rsid w:val="00F97259"/>
    <w:rsid w:val="00F972BF"/>
    <w:rsid w:val="00F972D9"/>
    <w:rsid w:val="00F9731C"/>
    <w:rsid w:val="00F973BA"/>
    <w:rsid w:val="00F97555"/>
    <w:rsid w:val="00F97591"/>
    <w:rsid w:val="00F976CE"/>
    <w:rsid w:val="00F97818"/>
    <w:rsid w:val="00F97844"/>
    <w:rsid w:val="00F9792A"/>
    <w:rsid w:val="00F97982"/>
    <w:rsid w:val="00F97A1D"/>
    <w:rsid w:val="00F97A78"/>
    <w:rsid w:val="00F97B5E"/>
    <w:rsid w:val="00F97BD3"/>
    <w:rsid w:val="00F97DC3"/>
    <w:rsid w:val="00F97E99"/>
    <w:rsid w:val="00F97F8C"/>
    <w:rsid w:val="00F97FE5"/>
    <w:rsid w:val="00FA00A7"/>
    <w:rsid w:val="00FA0179"/>
    <w:rsid w:val="00FA017F"/>
    <w:rsid w:val="00FA01C8"/>
    <w:rsid w:val="00FA022A"/>
    <w:rsid w:val="00FA024E"/>
    <w:rsid w:val="00FA0323"/>
    <w:rsid w:val="00FA033D"/>
    <w:rsid w:val="00FA0342"/>
    <w:rsid w:val="00FA0697"/>
    <w:rsid w:val="00FA0699"/>
    <w:rsid w:val="00FA0732"/>
    <w:rsid w:val="00FA084F"/>
    <w:rsid w:val="00FA0903"/>
    <w:rsid w:val="00FA094B"/>
    <w:rsid w:val="00FA0A5B"/>
    <w:rsid w:val="00FA0AC0"/>
    <w:rsid w:val="00FA0B20"/>
    <w:rsid w:val="00FA0CA2"/>
    <w:rsid w:val="00FA0CC5"/>
    <w:rsid w:val="00FA0D42"/>
    <w:rsid w:val="00FA0FC2"/>
    <w:rsid w:val="00FA1280"/>
    <w:rsid w:val="00FA12C9"/>
    <w:rsid w:val="00FA12D9"/>
    <w:rsid w:val="00FA1330"/>
    <w:rsid w:val="00FA13B8"/>
    <w:rsid w:val="00FA145E"/>
    <w:rsid w:val="00FA163B"/>
    <w:rsid w:val="00FA16E3"/>
    <w:rsid w:val="00FA1795"/>
    <w:rsid w:val="00FA17AD"/>
    <w:rsid w:val="00FA182F"/>
    <w:rsid w:val="00FA18C8"/>
    <w:rsid w:val="00FA1AD1"/>
    <w:rsid w:val="00FA1AE4"/>
    <w:rsid w:val="00FA1BA3"/>
    <w:rsid w:val="00FA1EF6"/>
    <w:rsid w:val="00FA1F4F"/>
    <w:rsid w:val="00FA20E1"/>
    <w:rsid w:val="00FA21A9"/>
    <w:rsid w:val="00FA2265"/>
    <w:rsid w:val="00FA227D"/>
    <w:rsid w:val="00FA2421"/>
    <w:rsid w:val="00FA249A"/>
    <w:rsid w:val="00FA24E7"/>
    <w:rsid w:val="00FA2538"/>
    <w:rsid w:val="00FA25AA"/>
    <w:rsid w:val="00FA2812"/>
    <w:rsid w:val="00FA28BD"/>
    <w:rsid w:val="00FA2A62"/>
    <w:rsid w:val="00FA2A87"/>
    <w:rsid w:val="00FA2B3A"/>
    <w:rsid w:val="00FA2BC8"/>
    <w:rsid w:val="00FA2CFF"/>
    <w:rsid w:val="00FA2D30"/>
    <w:rsid w:val="00FA2D80"/>
    <w:rsid w:val="00FA2E2C"/>
    <w:rsid w:val="00FA2E7A"/>
    <w:rsid w:val="00FA2EC6"/>
    <w:rsid w:val="00FA3072"/>
    <w:rsid w:val="00FA311E"/>
    <w:rsid w:val="00FA31B7"/>
    <w:rsid w:val="00FA33F8"/>
    <w:rsid w:val="00FA3429"/>
    <w:rsid w:val="00FA3467"/>
    <w:rsid w:val="00FA3680"/>
    <w:rsid w:val="00FA36AA"/>
    <w:rsid w:val="00FA377D"/>
    <w:rsid w:val="00FA37CE"/>
    <w:rsid w:val="00FA399C"/>
    <w:rsid w:val="00FA3A5C"/>
    <w:rsid w:val="00FA3AEA"/>
    <w:rsid w:val="00FA3AF7"/>
    <w:rsid w:val="00FA3BEF"/>
    <w:rsid w:val="00FA3CC2"/>
    <w:rsid w:val="00FA3D23"/>
    <w:rsid w:val="00FA3E48"/>
    <w:rsid w:val="00FA425F"/>
    <w:rsid w:val="00FA428F"/>
    <w:rsid w:val="00FA44F0"/>
    <w:rsid w:val="00FA45C7"/>
    <w:rsid w:val="00FA45F8"/>
    <w:rsid w:val="00FA4613"/>
    <w:rsid w:val="00FA46EA"/>
    <w:rsid w:val="00FA4724"/>
    <w:rsid w:val="00FA47BB"/>
    <w:rsid w:val="00FA481D"/>
    <w:rsid w:val="00FA4A4F"/>
    <w:rsid w:val="00FA4BE7"/>
    <w:rsid w:val="00FA4C82"/>
    <w:rsid w:val="00FA4C9F"/>
    <w:rsid w:val="00FA4FCB"/>
    <w:rsid w:val="00FA5015"/>
    <w:rsid w:val="00FA5025"/>
    <w:rsid w:val="00FA5075"/>
    <w:rsid w:val="00FA5132"/>
    <w:rsid w:val="00FA51A5"/>
    <w:rsid w:val="00FA5202"/>
    <w:rsid w:val="00FA55E3"/>
    <w:rsid w:val="00FA5816"/>
    <w:rsid w:val="00FA589C"/>
    <w:rsid w:val="00FA5908"/>
    <w:rsid w:val="00FA5914"/>
    <w:rsid w:val="00FA59AD"/>
    <w:rsid w:val="00FA59F6"/>
    <w:rsid w:val="00FA5B7E"/>
    <w:rsid w:val="00FA5B87"/>
    <w:rsid w:val="00FA5BE8"/>
    <w:rsid w:val="00FA5CCD"/>
    <w:rsid w:val="00FA5D8E"/>
    <w:rsid w:val="00FA5DD3"/>
    <w:rsid w:val="00FA5DEE"/>
    <w:rsid w:val="00FA5EE6"/>
    <w:rsid w:val="00FA5EEE"/>
    <w:rsid w:val="00FA5F36"/>
    <w:rsid w:val="00FA602C"/>
    <w:rsid w:val="00FA6099"/>
    <w:rsid w:val="00FA60C2"/>
    <w:rsid w:val="00FA6277"/>
    <w:rsid w:val="00FA62EE"/>
    <w:rsid w:val="00FA641F"/>
    <w:rsid w:val="00FA65A2"/>
    <w:rsid w:val="00FA65B8"/>
    <w:rsid w:val="00FA673D"/>
    <w:rsid w:val="00FA678F"/>
    <w:rsid w:val="00FA67A0"/>
    <w:rsid w:val="00FA681D"/>
    <w:rsid w:val="00FA683B"/>
    <w:rsid w:val="00FA68C0"/>
    <w:rsid w:val="00FA693C"/>
    <w:rsid w:val="00FA694E"/>
    <w:rsid w:val="00FA69A4"/>
    <w:rsid w:val="00FA69A9"/>
    <w:rsid w:val="00FA6B93"/>
    <w:rsid w:val="00FA6C50"/>
    <w:rsid w:val="00FA6E0E"/>
    <w:rsid w:val="00FA6EDB"/>
    <w:rsid w:val="00FA6F0A"/>
    <w:rsid w:val="00FA70F6"/>
    <w:rsid w:val="00FA71CE"/>
    <w:rsid w:val="00FA7292"/>
    <w:rsid w:val="00FA72C5"/>
    <w:rsid w:val="00FA7343"/>
    <w:rsid w:val="00FA73D4"/>
    <w:rsid w:val="00FA73ED"/>
    <w:rsid w:val="00FA7448"/>
    <w:rsid w:val="00FA7455"/>
    <w:rsid w:val="00FA7516"/>
    <w:rsid w:val="00FA75A9"/>
    <w:rsid w:val="00FA75E5"/>
    <w:rsid w:val="00FA769B"/>
    <w:rsid w:val="00FA792E"/>
    <w:rsid w:val="00FA7956"/>
    <w:rsid w:val="00FA7A30"/>
    <w:rsid w:val="00FA7AA2"/>
    <w:rsid w:val="00FA7BC2"/>
    <w:rsid w:val="00FA7CF0"/>
    <w:rsid w:val="00FA7D0E"/>
    <w:rsid w:val="00FA7F6E"/>
    <w:rsid w:val="00FB0040"/>
    <w:rsid w:val="00FB007C"/>
    <w:rsid w:val="00FB00EA"/>
    <w:rsid w:val="00FB014E"/>
    <w:rsid w:val="00FB016F"/>
    <w:rsid w:val="00FB020F"/>
    <w:rsid w:val="00FB021A"/>
    <w:rsid w:val="00FB02D8"/>
    <w:rsid w:val="00FB046B"/>
    <w:rsid w:val="00FB04DE"/>
    <w:rsid w:val="00FB06A0"/>
    <w:rsid w:val="00FB0824"/>
    <w:rsid w:val="00FB0862"/>
    <w:rsid w:val="00FB08D9"/>
    <w:rsid w:val="00FB0AE1"/>
    <w:rsid w:val="00FB0B68"/>
    <w:rsid w:val="00FB0B74"/>
    <w:rsid w:val="00FB0C51"/>
    <w:rsid w:val="00FB0D6F"/>
    <w:rsid w:val="00FB0DD6"/>
    <w:rsid w:val="00FB0EFC"/>
    <w:rsid w:val="00FB0FB1"/>
    <w:rsid w:val="00FB100D"/>
    <w:rsid w:val="00FB10A0"/>
    <w:rsid w:val="00FB113A"/>
    <w:rsid w:val="00FB11DE"/>
    <w:rsid w:val="00FB11FA"/>
    <w:rsid w:val="00FB125C"/>
    <w:rsid w:val="00FB1306"/>
    <w:rsid w:val="00FB131B"/>
    <w:rsid w:val="00FB1325"/>
    <w:rsid w:val="00FB1341"/>
    <w:rsid w:val="00FB1365"/>
    <w:rsid w:val="00FB149A"/>
    <w:rsid w:val="00FB14B9"/>
    <w:rsid w:val="00FB14FC"/>
    <w:rsid w:val="00FB150E"/>
    <w:rsid w:val="00FB1796"/>
    <w:rsid w:val="00FB17E2"/>
    <w:rsid w:val="00FB187D"/>
    <w:rsid w:val="00FB1886"/>
    <w:rsid w:val="00FB18E2"/>
    <w:rsid w:val="00FB19EA"/>
    <w:rsid w:val="00FB1CF5"/>
    <w:rsid w:val="00FB1F1F"/>
    <w:rsid w:val="00FB20F5"/>
    <w:rsid w:val="00FB217E"/>
    <w:rsid w:val="00FB2208"/>
    <w:rsid w:val="00FB2318"/>
    <w:rsid w:val="00FB23E4"/>
    <w:rsid w:val="00FB24BF"/>
    <w:rsid w:val="00FB24C8"/>
    <w:rsid w:val="00FB24DB"/>
    <w:rsid w:val="00FB2508"/>
    <w:rsid w:val="00FB2547"/>
    <w:rsid w:val="00FB2708"/>
    <w:rsid w:val="00FB2891"/>
    <w:rsid w:val="00FB2898"/>
    <w:rsid w:val="00FB28DE"/>
    <w:rsid w:val="00FB2C2D"/>
    <w:rsid w:val="00FB2DDA"/>
    <w:rsid w:val="00FB2DF6"/>
    <w:rsid w:val="00FB2EDC"/>
    <w:rsid w:val="00FB2F2B"/>
    <w:rsid w:val="00FB2FCB"/>
    <w:rsid w:val="00FB2FF1"/>
    <w:rsid w:val="00FB3093"/>
    <w:rsid w:val="00FB3271"/>
    <w:rsid w:val="00FB3274"/>
    <w:rsid w:val="00FB3307"/>
    <w:rsid w:val="00FB332B"/>
    <w:rsid w:val="00FB3342"/>
    <w:rsid w:val="00FB346F"/>
    <w:rsid w:val="00FB34EC"/>
    <w:rsid w:val="00FB351C"/>
    <w:rsid w:val="00FB3552"/>
    <w:rsid w:val="00FB3561"/>
    <w:rsid w:val="00FB3759"/>
    <w:rsid w:val="00FB3835"/>
    <w:rsid w:val="00FB395D"/>
    <w:rsid w:val="00FB39DC"/>
    <w:rsid w:val="00FB39EA"/>
    <w:rsid w:val="00FB3BCA"/>
    <w:rsid w:val="00FB3BFE"/>
    <w:rsid w:val="00FB3CC7"/>
    <w:rsid w:val="00FB3CD1"/>
    <w:rsid w:val="00FB3D22"/>
    <w:rsid w:val="00FB3D2B"/>
    <w:rsid w:val="00FB4213"/>
    <w:rsid w:val="00FB4327"/>
    <w:rsid w:val="00FB4363"/>
    <w:rsid w:val="00FB43DD"/>
    <w:rsid w:val="00FB4497"/>
    <w:rsid w:val="00FB4636"/>
    <w:rsid w:val="00FB468B"/>
    <w:rsid w:val="00FB469B"/>
    <w:rsid w:val="00FB46A8"/>
    <w:rsid w:val="00FB46F3"/>
    <w:rsid w:val="00FB4729"/>
    <w:rsid w:val="00FB47EC"/>
    <w:rsid w:val="00FB47F0"/>
    <w:rsid w:val="00FB484E"/>
    <w:rsid w:val="00FB4889"/>
    <w:rsid w:val="00FB4A88"/>
    <w:rsid w:val="00FB4A8C"/>
    <w:rsid w:val="00FB4B92"/>
    <w:rsid w:val="00FB4C9C"/>
    <w:rsid w:val="00FB4D4E"/>
    <w:rsid w:val="00FB4E35"/>
    <w:rsid w:val="00FB4ECD"/>
    <w:rsid w:val="00FB4EF3"/>
    <w:rsid w:val="00FB4F94"/>
    <w:rsid w:val="00FB53BA"/>
    <w:rsid w:val="00FB5665"/>
    <w:rsid w:val="00FB56FA"/>
    <w:rsid w:val="00FB59F9"/>
    <w:rsid w:val="00FB59FC"/>
    <w:rsid w:val="00FB5A91"/>
    <w:rsid w:val="00FB5B90"/>
    <w:rsid w:val="00FB5CEA"/>
    <w:rsid w:val="00FB5D12"/>
    <w:rsid w:val="00FB5D83"/>
    <w:rsid w:val="00FB5D99"/>
    <w:rsid w:val="00FB5E15"/>
    <w:rsid w:val="00FB5F15"/>
    <w:rsid w:val="00FB5F63"/>
    <w:rsid w:val="00FB5F7B"/>
    <w:rsid w:val="00FB60CD"/>
    <w:rsid w:val="00FB614F"/>
    <w:rsid w:val="00FB62E5"/>
    <w:rsid w:val="00FB62F1"/>
    <w:rsid w:val="00FB63FE"/>
    <w:rsid w:val="00FB6427"/>
    <w:rsid w:val="00FB64DA"/>
    <w:rsid w:val="00FB65E3"/>
    <w:rsid w:val="00FB6831"/>
    <w:rsid w:val="00FB68DA"/>
    <w:rsid w:val="00FB6A10"/>
    <w:rsid w:val="00FB6B1B"/>
    <w:rsid w:val="00FB6C95"/>
    <w:rsid w:val="00FB6E1A"/>
    <w:rsid w:val="00FB7054"/>
    <w:rsid w:val="00FB71D6"/>
    <w:rsid w:val="00FB723E"/>
    <w:rsid w:val="00FB72B6"/>
    <w:rsid w:val="00FB72D3"/>
    <w:rsid w:val="00FB7307"/>
    <w:rsid w:val="00FB752D"/>
    <w:rsid w:val="00FB7648"/>
    <w:rsid w:val="00FB7664"/>
    <w:rsid w:val="00FB776A"/>
    <w:rsid w:val="00FB77CA"/>
    <w:rsid w:val="00FB796D"/>
    <w:rsid w:val="00FB79A9"/>
    <w:rsid w:val="00FB7AA0"/>
    <w:rsid w:val="00FB7B60"/>
    <w:rsid w:val="00FB7C55"/>
    <w:rsid w:val="00FB7D1C"/>
    <w:rsid w:val="00FB7D4F"/>
    <w:rsid w:val="00FB7DB0"/>
    <w:rsid w:val="00FB7E3F"/>
    <w:rsid w:val="00FB7E8E"/>
    <w:rsid w:val="00FB7EFC"/>
    <w:rsid w:val="00FB7F3B"/>
    <w:rsid w:val="00FB7F4A"/>
    <w:rsid w:val="00FB7FE8"/>
    <w:rsid w:val="00FC001D"/>
    <w:rsid w:val="00FC0086"/>
    <w:rsid w:val="00FC00B5"/>
    <w:rsid w:val="00FC00C6"/>
    <w:rsid w:val="00FC011E"/>
    <w:rsid w:val="00FC019D"/>
    <w:rsid w:val="00FC0204"/>
    <w:rsid w:val="00FC027E"/>
    <w:rsid w:val="00FC0325"/>
    <w:rsid w:val="00FC03C5"/>
    <w:rsid w:val="00FC03CC"/>
    <w:rsid w:val="00FC047E"/>
    <w:rsid w:val="00FC04F0"/>
    <w:rsid w:val="00FC05AA"/>
    <w:rsid w:val="00FC05EC"/>
    <w:rsid w:val="00FC0708"/>
    <w:rsid w:val="00FC0768"/>
    <w:rsid w:val="00FC0926"/>
    <w:rsid w:val="00FC0A72"/>
    <w:rsid w:val="00FC0B8E"/>
    <w:rsid w:val="00FC0C05"/>
    <w:rsid w:val="00FC0C0D"/>
    <w:rsid w:val="00FC0D81"/>
    <w:rsid w:val="00FC0F03"/>
    <w:rsid w:val="00FC0F0A"/>
    <w:rsid w:val="00FC106C"/>
    <w:rsid w:val="00FC1074"/>
    <w:rsid w:val="00FC10C7"/>
    <w:rsid w:val="00FC1179"/>
    <w:rsid w:val="00FC12E2"/>
    <w:rsid w:val="00FC1385"/>
    <w:rsid w:val="00FC13B5"/>
    <w:rsid w:val="00FC13BD"/>
    <w:rsid w:val="00FC142F"/>
    <w:rsid w:val="00FC1554"/>
    <w:rsid w:val="00FC164C"/>
    <w:rsid w:val="00FC1662"/>
    <w:rsid w:val="00FC169C"/>
    <w:rsid w:val="00FC176C"/>
    <w:rsid w:val="00FC1784"/>
    <w:rsid w:val="00FC17DA"/>
    <w:rsid w:val="00FC187D"/>
    <w:rsid w:val="00FC1884"/>
    <w:rsid w:val="00FC18D2"/>
    <w:rsid w:val="00FC19B7"/>
    <w:rsid w:val="00FC1CD3"/>
    <w:rsid w:val="00FC1D07"/>
    <w:rsid w:val="00FC1D18"/>
    <w:rsid w:val="00FC1DB0"/>
    <w:rsid w:val="00FC1E96"/>
    <w:rsid w:val="00FC1EF4"/>
    <w:rsid w:val="00FC1F8F"/>
    <w:rsid w:val="00FC24FB"/>
    <w:rsid w:val="00FC258A"/>
    <w:rsid w:val="00FC25F4"/>
    <w:rsid w:val="00FC2747"/>
    <w:rsid w:val="00FC27D5"/>
    <w:rsid w:val="00FC27E5"/>
    <w:rsid w:val="00FC2841"/>
    <w:rsid w:val="00FC291A"/>
    <w:rsid w:val="00FC293A"/>
    <w:rsid w:val="00FC2AE9"/>
    <w:rsid w:val="00FC2B0F"/>
    <w:rsid w:val="00FC2B82"/>
    <w:rsid w:val="00FC2C06"/>
    <w:rsid w:val="00FC2CCC"/>
    <w:rsid w:val="00FC2CF7"/>
    <w:rsid w:val="00FC2DA8"/>
    <w:rsid w:val="00FC2DB6"/>
    <w:rsid w:val="00FC2E0C"/>
    <w:rsid w:val="00FC2E84"/>
    <w:rsid w:val="00FC2FE9"/>
    <w:rsid w:val="00FC30DE"/>
    <w:rsid w:val="00FC3266"/>
    <w:rsid w:val="00FC3418"/>
    <w:rsid w:val="00FC348A"/>
    <w:rsid w:val="00FC3492"/>
    <w:rsid w:val="00FC353C"/>
    <w:rsid w:val="00FC371D"/>
    <w:rsid w:val="00FC393F"/>
    <w:rsid w:val="00FC3C1F"/>
    <w:rsid w:val="00FC3C99"/>
    <w:rsid w:val="00FC3DF5"/>
    <w:rsid w:val="00FC3E2E"/>
    <w:rsid w:val="00FC423B"/>
    <w:rsid w:val="00FC428B"/>
    <w:rsid w:val="00FC4367"/>
    <w:rsid w:val="00FC43CA"/>
    <w:rsid w:val="00FC4582"/>
    <w:rsid w:val="00FC45BE"/>
    <w:rsid w:val="00FC4611"/>
    <w:rsid w:val="00FC46D5"/>
    <w:rsid w:val="00FC487C"/>
    <w:rsid w:val="00FC4905"/>
    <w:rsid w:val="00FC4A25"/>
    <w:rsid w:val="00FC4A2D"/>
    <w:rsid w:val="00FC4A4C"/>
    <w:rsid w:val="00FC4C41"/>
    <w:rsid w:val="00FC4CE2"/>
    <w:rsid w:val="00FC4D84"/>
    <w:rsid w:val="00FC4DBB"/>
    <w:rsid w:val="00FC4DE2"/>
    <w:rsid w:val="00FC4E3F"/>
    <w:rsid w:val="00FC4F69"/>
    <w:rsid w:val="00FC4FDA"/>
    <w:rsid w:val="00FC51A6"/>
    <w:rsid w:val="00FC51FF"/>
    <w:rsid w:val="00FC5216"/>
    <w:rsid w:val="00FC52D4"/>
    <w:rsid w:val="00FC5336"/>
    <w:rsid w:val="00FC5446"/>
    <w:rsid w:val="00FC546F"/>
    <w:rsid w:val="00FC54C8"/>
    <w:rsid w:val="00FC551B"/>
    <w:rsid w:val="00FC5631"/>
    <w:rsid w:val="00FC5639"/>
    <w:rsid w:val="00FC565A"/>
    <w:rsid w:val="00FC5699"/>
    <w:rsid w:val="00FC569E"/>
    <w:rsid w:val="00FC5726"/>
    <w:rsid w:val="00FC5731"/>
    <w:rsid w:val="00FC5781"/>
    <w:rsid w:val="00FC5785"/>
    <w:rsid w:val="00FC57A5"/>
    <w:rsid w:val="00FC582E"/>
    <w:rsid w:val="00FC584F"/>
    <w:rsid w:val="00FC59FB"/>
    <w:rsid w:val="00FC5AB3"/>
    <w:rsid w:val="00FC5C95"/>
    <w:rsid w:val="00FC5D1B"/>
    <w:rsid w:val="00FC5D1F"/>
    <w:rsid w:val="00FC5D33"/>
    <w:rsid w:val="00FC5D76"/>
    <w:rsid w:val="00FC5E91"/>
    <w:rsid w:val="00FC5EC9"/>
    <w:rsid w:val="00FC5F0B"/>
    <w:rsid w:val="00FC6099"/>
    <w:rsid w:val="00FC6134"/>
    <w:rsid w:val="00FC61D5"/>
    <w:rsid w:val="00FC6481"/>
    <w:rsid w:val="00FC64D7"/>
    <w:rsid w:val="00FC6583"/>
    <w:rsid w:val="00FC65BC"/>
    <w:rsid w:val="00FC678F"/>
    <w:rsid w:val="00FC686B"/>
    <w:rsid w:val="00FC68EC"/>
    <w:rsid w:val="00FC6912"/>
    <w:rsid w:val="00FC6932"/>
    <w:rsid w:val="00FC6956"/>
    <w:rsid w:val="00FC6958"/>
    <w:rsid w:val="00FC69AC"/>
    <w:rsid w:val="00FC69CC"/>
    <w:rsid w:val="00FC6A17"/>
    <w:rsid w:val="00FC6A4A"/>
    <w:rsid w:val="00FC6ACF"/>
    <w:rsid w:val="00FC6B00"/>
    <w:rsid w:val="00FC6D13"/>
    <w:rsid w:val="00FC6E23"/>
    <w:rsid w:val="00FC6E5E"/>
    <w:rsid w:val="00FC6E8E"/>
    <w:rsid w:val="00FC6F4A"/>
    <w:rsid w:val="00FC6FD0"/>
    <w:rsid w:val="00FC6FE9"/>
    <w:rsid w:val="00FC713B"/>
    <w:rsid w:val="00FC71FC"/>
    <w:rsid w:val="00FC7247"/>
    <w:rsid w:val="00FC733D"/>
    <w:rsid w:val="00FC758C"/>
    <w:rsid w:val="00FC759F"/>
    <w:rsid w:val="00FC7647"/>
    <w:rsid w:val="00FC7772"/>
    <w:rsid w:val="00FC779F"/>
    <w:rsid w:val="00FC78AF"/>
    <w:rsid w:val="00FC7AC1"/>
    <w:rsid w:val="00FC7AD9"/>
    <w:rsid w:val="00FC7B17"/>
    <w:rsid w:val="00FC7B40"/>
    <w:rsid w:val="00FC7CAD"/>
    <w:rsid w:val="00FC7CB0"/>
    <w:rsid w:val="00FC7D15"/>
    <w:rsid w:val="00FC7D96"/>
    <w:rsid w:val="00FC7E93"/>
    <w:rsid w:val="00FD0004"/>
    <w:rsid w:val="00FD00F0"/>
    <w:rsid w:val="00FD0173"/>
    <w:rsid w:val="00FD02CF"/>
    <w:rsid w:val="00FD0313"/>
    <w:rsid w:val="00FD049E"/>
    <w:rsid w:val="00FD057B"/>
    <w:rsid w:val="00FD057C"/>
    <w:rsid w:val="00FD059A"/>
    <w:rsid w:val="00FD05B4"/>
    <w:rsid w:val="00FD0765"/>
    <w:rsid w:val="00FD07DA"/>
    <w:rsid w:val="00FD095F"/>
    <w:rsid w:val="00FD09FB"/>
    <w:rsid w:val="00FD0B0B"/>
    <w:rsid w:val="00FD0B60"/>
    <w:rsid w:val="00FD0CCE"/>
    <w:rsid w:val="00FD0E19"/>
    <w:rsid w:val="00FD0EA5"/>
    <w:rsid w:val="00FD0F12"/>
    <w:rsid w:val="00FD0FED"/>
    <w:rsid w:val="00FD10E0"/>
    <w:rsid w:val="00FD1295"/>
    <w:rsid w:val="00FD1327"/>
    <w:rsid w:val="00FD1380"/>
    <w:rsid w:val="00FD13B3"/>
    <w:rsid w:val="00FD1444"/>
    <w:rsid w:val="00FD16BD"/>
    <w:rsid w:val="00FD1780"/>
    <w:rsid w:val="00FD1A54"/>
    <w:rsid w:val="00FD1A6A"/>
    <w:rsid w:val="00FD1C3C"/>
    <w:rsid w:val="00FD1C94"/>
    <w:rsid w:val="00FD1DD1"/>
    <w:rsid w:val="00FD1EDB"/>
    <w:rsid w:val="00FD1F85"/>
    <w:rsid w:val="00FD1F98"/>
    <w:rsid w:val="00FD1FD3"/>
    <w:rsid w:val="00FD1FD4"/>
    <w:rsid w:val="00FD2083"/>
    <w:rsid w:val="00FD2100"/>
    <w:rsid w:val="00FD2174"/>
    <w:rsid w:val="00FD22A6"/>
    <w:rsid w:val="00FD22B5"/>
    <w:rsid w:val="00FD22E9"/>
    <w:rsid w:val="00FD2339"/>
    <w:rsid w:val="00FD23D8"/>
    <w:rsid w:val="00FD2412"/>
    <w:rsid w:val="00FD2474"/>
    <w:rsid w:val="00FD24E4"/>
    <w:rsid w:val="00FD255C"/>
    <w:rsid w:val="00FD25D5"/>
    <w:rsid w:val="00FD269D"/>
    <w:rsid w:val="00FD26B7"/>
    <w:rsid w:val="00FD26BC"/>
    <w:rsid w:val="00FD275D"/>
    <w:rsid w:val="00FD2764"/>
    <w:rsid w:val="00FD2851"/>
    <w:rsid w:val="00FD2877"/>
    <w:rsid w:val="00FD2881"/>
    <w:rsid w:val="00FD2889"/>
    <w:rsid w:val="00FD2938"/>
    <w:rsid w:val="00FD2AB7"/>
    <w:rsid w:val="00FD2BB5"/>
    <w:rsid w:val="00FD2CA6"/>
    <w:rsid w:val="00FD2CE9"/>
    <w:rsid w:val="00FD2D0D"/>
    <w:rsid w:val="00FD2E9A"/>
    <w:rsid w:val="00FD2F14"/>
    <w:rsid w:val="00FD3183"/>
    <w:rsid w:val="00FD3189"/>
    <w:rsid w:val="00FD332E"/>
    <w:rsid w:val="00FD346D"/>
    <w:rsid w:val="00FD34C6"/>
    <w:rsid w:val="00FD3547"/>
    <w:rsid w:val="00FD3602"/>
    <w:rsid w:val="00FD38FD"/>
    <w:rsid w:val="00FD39D3"/>
    <w:rsid w:val="00FD3B36"/>
    <w:rsid w:val="00FD3B60"/>
    <w:rsid w:val="00FD3B68"/>
    <w:rsid w:val="00FD3C73"/>
    <w:rsid w:val="00FD3C77"/>
    <w:rsid w:val="00FD3E2E"/>
    <w:rsid w:val="00FD3E4B"/>
    <w:rsid w:val="00FD3FB1"/>
    <w:rsid w:val="00FD4155"/>
    <w:rsid w:val="00FD436C"/>
    <w:rsid w:val="00FD4375"/>
    <w:rsid w:val="00FD437F"/>
    <w:rsid w:val="00FD4403"/>
    <w:rsid w:val="00FD446D"/>
    <w:rsid w:val="00FD44E1"/>
    <w:rsid w:val="00FD46E8"/>
    <w:rsid w:val="00FD477E"/>
    <w:rsid w:val="00FD47AC"/>
    <w:rsid w:val="00FD47BC"/>
    <w:rsid w:val="00FD47CA"/>
    <w:rsid w:val="00FD47D0"/>
    <w:rsid w:val="00FD49BB"/>
    <w:rsid w:val="00FD49CD"/>
    <w:rsid w:val="00FD49EB"/>
    <w:rsid w:val="00FD4AF1"/>
    <w:rsid w:val="00FD4BE3"/>
    <w:rsid w:val="00FD4D21"/>
    <w:rsid w:val="00FD4D46"/>
    <w:rsid w:val="00FD4E21"/>
    <w:rsid w:val="00FD4E23"/>
    <w:rsid w:val="00FD4F2C"/>
    <w:rsid w:val="00FD4F3B"/>
    <w:rsid w:val="00FD4F94"/>
    <w:rsid w:val="00FD4FE1"/>
    <w:rsid w:val="00FD502F"/>
    <w:rsid w:val="00FD5077"/>
    <w:rsid w:val="00FD50A6"/>
    <w:rsid w:val="00FD5102"/>
    <w:rsid w:val="00FD511A"/>
    <w:rsid w:val="00FD513B"/>
    <w:rsid w:val="00FD514D"/>
    <w:rsid w:val="00FD51B3"/>
    <w:rsid w:val="00FD543A"/>
    <w:rsid w:val="00FD5495"/>
    <w:rsid w:val="00FD549B"/>
    <w:rsid w:val="00FD5516"/>
    <w:rsid w:val="00FD5555"/>
    <w:rsid w:val="00FD56E3"/>
    <w:rsid w:val="00FD5883"/>
    <w:rsid w:val="00FD5A7D"/>
    <w:rsid w:val="00FD5B37"/>
    <w:rsid w:val="00FD5BE3"/>
    <w:rsid w:val="00FD5C9F"/>
    <w:rsid w:val="00FD5D24"/>
    <w:rsid w:val="00FD5E2F"/>
    <w:rsid w:val="00FD5E78"/>
    <w:rsid w:val="00FD5EB7"/>
    <w:rsid w:val="00FD5ED3"/>
    <w:rsid w:val="00FD5F25"/>
    <w:rsid w:val="00FD6057"/>
    <w:rsid w:val="00FD60A5"/>
    <w:rsid w:val="00FD61BB"/>
    <w:rsid w:val="00FD61EB"/>
    <w:rsid w:val="00FD61F7"/>
    <w:rsid w:val="00FD6230"/>
    <w:rsid w:val="00FD6394"/>
    <w:rsid w:val="00FD63CD"/>
    <w:rsid w:val="00FD6411"/>
    <w:rsid w:val="00FD6425"/>
    <w:rsid w:val="00FD6553"/>
    <w:rsid w:val="00FD65DF"/>
    <w:rsid w:val="00FD6617"/>
    <w:rsid w:val="00FD6734"/>
    <w:rsid w:val="00FD67E8"/>
    <w:rsid w:val="00FD6895"/>
    <w:rsid w:val="00FD68A4"/>
    <w:rsid w:val="00FD6AE4"/>
    <w:rsid w:val="00FD6B1C"/>
    <w:rsid w:val="00FD6B3B"/>
    <w:rsid w:val="00FD6B4A"/>
    <w:rsid w:val="00FD6B74"/>
    <w:rsid w:val="00FD6BA7"/>
    <w:rsid w:val="00FD6CB2"/>
    <w:rsid w:val="00FD6D14"/>
    <w:rsid w:val="00FD6D2D"/>
    <w:rsid w:val="00FD6D3B"/>
    <w:rsid w:val="00FD6EE5"/>
    <w:rsid w:val="00FD6F3F"/>
    <w:rsid w:val="00FD6F78"/>
    <w:rsid w:val="00FD706B"/>
    <w:rsid w:val="00FD713C"/>
    <w:rsid w:val="00FD71D9"/>
    <w:rsid w:val="00FD720A"/>
    <w:rsid w:val="00FD72A7"/>
    <w:rsid w:val="00FD72F8"/>
    <w:rsid w:val="00FD7370"/>
    <w:rsid w:val="00FD739E"/>
    <w:rsid w:val="00FD7556"/>
    <w:rsid w:val="00FD7625"/>
    <w:rsid w:val="00FD774F"/>
    <w:rsid w:val="00FD77F2"/>
    <w:rsid w:val="00FD786E"/>
    <w:rsid w:val="00FD7993"/>
    <w:rsid w:val="00FD79BC"/>
    <w:rsid w:val="00FD7AAD"/>
    <w:rsid w:val="00FD7D16"/>
    <w:rsid w:val="00FD7D8F"/>
    <w:rsid w:val="00FD7E0B"/>
    <w:rsid w:val="00FD7E26"/>
    <w:rsid w:val="00FD7E90"/>
    <w:rsid w:val="00FD7EEF"/>
    <w:rsid w:val="00FD7F3A"/>
    <w:rsid w:val="00FD7FAE"/>
    <w:rsid w:val="00FE00CC"/>
    <w:rsid w:val="00FE0276"/>
    <w:rsid w:val="00FE0412"/>
    <w:rsid w:val="00FE0565"/>
    <w:rsid w:val="00FE0648"/>
    <w:rsid w:val="00FE065F"/>
    <w:rsid w:val="00FE0685"/>
    <w:rsid w:val="00FE07A7"/>
    <w:rsid w:val="00FE0925"/>
    <w:rsid w:val="00FE0983"/>
    <w:rsid w:val="00FE09D3"/>
    <w:rsid w:val="00FE0A2E"/>
    <w:rsid w:val="00FE0A48"/>
    <w:rsid w:val="00FE0A99"/>
    <w:rsid w:val="00FE0B32"/>
    <w:rsid w:val="00FE0BA1"/>
    <w:rsid w:val="00FE0BC7"/>
    <w:rsid w:val="00FE0CBD"/>
    <w:rsid w:val="00FE0CDD"/>
    <w:rsid w:val="00FE0D19"/>
    <w:rsid w:val="00FE0D3F"/>
    <w:rsid w:val="00FE0D63"/>
    <w:rsid w:val="00FE0E2F"/>
    <w:rsid w:val="00FE0E6C"/>
    <w:rsid w:val="00FE0E9B"/>
    <w:rsid w:val="00FE0EAF"/>
    <w:rsid w:val="00FE0F8F"/>
    <w:rsid w:val="00FE0FBD"/>
    <w:rsid w:val="00FE1170"/>
    <w:rsid w:val="00FE12F3"/>
    <w:rsid w:val="00FE1551"/>
    <w:rsid w:val="00FE1594"/>
    <w:rsid w:val="00FE162B"/>
    <w:rsid w:val="00FE16B7"/>
    <w:rsid w:val="00FE1722"/>
    <w:rsid w:val="00FE177E"/>
    <w:rsid w:val="00FE1796"/>
    <w:rsid w:val="00FE17E8"/>
    <w:rsid w:val="00FE180D"/>
    <w:rsid w:val="00FE180F"/>
    <w:rsid w:val="00FE1876"/>
    <w:rsid w:val="00FE18B0"/>
    <w:rsid w:val="00FE1A0C"/>
    <w:rsid w:val="00FE1B67"/>
    <w:rsid w:val="00FE1BEE"/>
    <w:rsid w:val="00FE1C6D"/>
    <w:rsid w:val="00FE1C81"/>
    <w:rsid w:val="00FE1CDC"/>
    <w:rsid w:val="00FE1FF8"/>
    <w:rsid w:val="00FE2109"/>
    <w:rsid w:val="00FE2256"/>
    <w:rsid w:val="00FE252F"/>
    <w:rsid w:val="00FE270D"/>
    <w:rsid w:val="00FE27E0"/>
    <w:rsid w:val="00FE280A"/>
    <w:rsid w:val="00FE29A2"/>
    <w:rsid w:val="00FE2A2C"/>
    <w:rsid w:val="00FE2A66"/>
    <w:rsid w:val="00FE2AEB"/>
    <w:rsid w:val="00FE2B68"/>
    <w:rsid w:val="00FE2BAA"/>
    <w:rsid w:val="00FE2C69"/>
    <w:rsid w:val="00FE3067"/>
    <w:rsid w:val="00FE31F4"/>
    <w:rsid w:val="00FE3544"/>
    <w:rsid w:val="00FE357E"/>
    <w:rsid w:val="00FE359A"/>
    <w:rsid w:val="00FE35AD"/>
    <w:rsid w:val="00FE36D8"/>
    <w:rsid w:val="00FE3722"/>
    <w:rsid w:val="00FE377D"/>
    <w:rsid w:val="00FE37AB"/>
    <w:rsid w:val="00FE3840"/>
    <w:rsid w:val="00FE38A9"/>
    <w:rsid w:val="00FE391A"/>
    <w:rsid w:val="00FE39E2"/>
    <w:rsid w:val="00FE3A25"/>
    <w:rsid w:val="00FE3AB8"/>
    <w:rsid w:val="00FE3C8F"/>
    <w:rsid w:val="00FE3CA6"/>
    <w:rsid w:val="00FE3DBF"/>
    <w:rsid w:val="00FE3DD0"/>
    <w:rsid w:val="00FE3E6B"/>
    <w:rsid w:val="00FE3EE2"/>
    <w:rsid w:val="00FE3EF7"/>
    <w:rsid w:val="00FE3F5F"/>
    <w:rsid w:val="00FE3FCA"/>
    <w:rsid w:val="00FE3FD1"/>
    <w:rsid w:val="00FE40E8"/>
    <w:rsid w:val="00FE412B"/>
    <w:rsid w:val="00FE4156"/>
    <w:rsid w:val="00FE4166"/>
    <w:rsid w:val="00FE423D"/>
    <w:rsid w:val="00FE42A9"/>
    <w:rsid w:val="00FE42FF"/>
    <w:rsid w:val="00FE434C"/>
    <w:rsid w:val="00FE435B"/>
    <w:rsid w:val="00FE4362"/>
    <w:rsid w:val="00FE43E1"/>
    <w:rsid w:val="00FE4412"/>
    <w:rsid w:val="00FE4440"/>
    <w:rsid w:val="00FE445A"/>
    <w:rsid w:val="00FE4552"/>
    <w:rsid w:val="00FE456F"/>
    <w:rsid w:val="00FE458F"/>
    <w:rsid w:val="00FE45EA"/>
    <w:rsid w:val="00FE45F3"/>
    <w:rsid w:val="00FE461F"/>
    <w:rsid w:val="00FE475B"/>
    <w:rsid w:val="00FE47AE"/>
    <w:rsid w:val="00FE4817"/>
    <w:rsid w:val="00FE4953"/>
    <w:rsid w:val="00FE4B79"/>
    <w:rsid w:val="00FE4E22"/>
    <w:rsid w:val="00FE4EE6"/>
    <w:rsid w:val="00FE5021"/>
    <w:rsid w:val="00FE51BD"/>
    <w:rsid w:val="00FE51FF"/>
    <w:rsid w:val="00FE5249"/>
    <w:rsid w:val="00FE5443"/>
    <w:rsid w:val="00FE5485"/>
    <w:rsid w:val="00FE548E"/>
    <w:rsid w:val="00FE555A"/>
    <w:rsid w:val="00FE5648"/>
    <w:rsid w:val="00FE57C9"/>
    <w:rsid w:val="00FE57E7"/>
    <w:rsid w:val="00FE5BB9"/>
    <w:rsid w:val="00FE5BC8"/>
    <w:rsid w:val="00FE5BEC"/>
    <w:rsid w:val="00FE5C3E"/>
    <w:rsid w:val="00FE5D4A"/>
    <w:rsid w:val="00FE5D54"/>
    <w:rsid w:val="00FE5DCF"/>
    <w:rsid w:val="00FE5DD9"/>
    <w:rsid w:val="00FE5E82"/>
    <w:rsid w:val="00FE5ECA"/>
    <w:rsid w:val="00FE5F60"/>
    <w:rsid w:val="00FE5FC2"/>
    <w:rsid w:val="00FE605B"/>
    <w:rsid w:val="00FE6077"/>
    <w:rsid w:val="00FE60CA"/>
    <w:rsid w:val="00FE60E0"/>
    <w:rsid w:val="00FE6143"/>
    <w:rsid w:val="00FE62C2"/>
    <w:rsid w:val="00FE6314"/>
    <w:rsid w:val="00FE6338"/>
    <w:rsid w:val="00FE6364"/>
    <w:rsid w:val="00FE6392"/>
    <w:rsid w:val="00FE6465"/>
    <w:rsid w:val="00FE652D"/>
    <w:rsid w:val="00FE65EF"/>
    <w:rsid w:val="00FE6652"/>
    <w:rsid w:val="00FE6672"/>
    <w:rsid w:val="00FE6684"/>
    <w:rsid w:val="00FE6962"/>
    <w:rsid w:val="00FE69B8"/>
    <w:rsid w:val="00FE6A42"/>
    <w:rsid w:val="00FE6A47"/>
    <w:rsid w:val="00FE6B6A"/>
    <w:rsid w:val="00FE6C53"/>
    <w:rsid w:val="00FE6C6D"/>
    <w:rsid w:val="00FE6C84"/>
    <w:rsid w:val="00FE6C90"/>
    <w:rsid w:val="00FE6CA8"/>
    <w:rsid w:val="00FE6CF3"/>
    <w:rsid w:val="00FE6D4D"/>
    <w:rsid w:val="00FE6D7A"/>
    <w:rsid w:val="00FE6DDC"/>
    <w:rsid w:val="00FE6DE4"/>
    <w:rsid w:val="00FE6EA6"/>
    <w:rsid w:val="00FE6EF6"/>
    <w:rsid w:val="00FE6F73"/>
    <w:rsid w:val="00FE6FD5"/>
    <w:rsid w:val="00FE70C3"/>
    <w:rsid w:val="00FE7148"/>
    <w:rsid w:val="00FE714E"/>
    <w:rsid w:val="00FE7194"/>
    <w:rsid w:val="00FE7264"/>
    <w:rsid w:val="00FE728E"/>
    <w:rsid w:val="00FE76A6"/>
    <w:rsid w:val="00FE7763"/>
    <w:rsid w:val="00FE79EF"/>
    <w:rsid w:val="00FE7A0E"/>
    <w:rsid w:val="00FE7A84"/>
    <w:rsid w:val="00FE7AB9"/>
    <w:rsid w:val="00FE7AF1"/>
    <w:rsid w:val="00FE7C09"/>
    <w:rsid w:val="00FE7C17"/>
    <w:rsid w:val="00FE7C53"/>
    <w:rsid w:val="00FE7C79"/>
    <w:rsid w:val="00FE7DC7"/>
    <w:rsid w:val="00FE7DEC"/>
    <w:rsid w:val="00FF0031"/>
    <w:rsid w:val="00FF007B"/>
    <w:rsid w:val="00FF02EA"/>
    <w:rsid w:val="00FF03EA"/>
    <w:rsid w:val="00FF0540"/>
    <w:rsid w:val="00FF054E"/>
    <w:rsid w:val="00FF068E"/>
    <w:rsid w:val="00FF0740"/>
    <w:rsid w:val="00FF077A"/>
    <w:rsid w:val="00FF0889"/>
    <w:rsid w:val="00FF09C5"/>
    <w:rsid w:val="00FF09E9"/>
    <w:rsid w:val="00FF0AF5"/>
    <w:rsid w:val="00FF0B09"/>
    <w:rsid w:val="00FF0BDE"/>
    <w:rsid w:val="00FF0C53"/>
    <w:rsid w:val="00FF0D5A"/>
    <w:rsid w:val="00FF0D6C"/>
    <w:rsid w:val="00FF0DF0"/>
    <w:rsid w:val="00FF0F14"/>
    <w:rsid w:val="00FF0FC7"/>
    <w:rsid w:val="00FF101D"/>
    <w:rsid w:val="00FF1065"/>
    <w:rsid w:val="00FF1172"/>
    <w:rsid w:val="00FF11E6"/>
    <w:rsid w:val="00FF1221"/>
    <w:rsid w:val="00FF1265"/>
    <w:rsid w:val="00FF13C4"/>
    <w:rsid w:val="00FF13CF"/>
    <w:rsid w:val="00FF1434"/>
    <w:rsid w:val="00FF1453"/>
    <w:rsid w:val="00FF1550"/>
    <w:rsid w:val="00FF157A"/>
    <w:rsid w:val="00FF161E"/>
    <w:rsid w:val="00FF16FF"/>
    <w:rsid w:val="00FF1773"/>
    <w:rsid w:val="00FF1788"/>
    <w:rsid w:val="00FF19A8"/>
    <w:rsid w:val="00FF1A8B"/>
    <w:rsid w:val="00FF1AFE"/>
    <w:rsid w:val="00FF1B1B"/>
    <w:rsid w:val="00FF1B9C"/>
    <w:rsid w:val="00FF1C1D"/>
    <w:rsid w:val="00FF1C3C"/>
    <w:rsid w:val="00FF1C78"/>
    <w:rsid w:val="00FF1CC5"/>
    <w:rsid w:val="00FF1D9C"/>
    <w:rsid w:val="00FF1DA1"/>
    <w:rsid w:val="00FF1F68"/>
    <w:rsid w:val="00FF2082"/>
    <w:rsid w:val="00FF2143"/>
    <w:rsid w:val="00FF2159"/>
    <w:rsid w:val="00FF2209"/>
    <w:rsid w:val="00FF23B0"/>
    <w:rsid w:val="00FF2413"/>
    <w:rsid w:val="00FF241B"/>
    <w:rsid w:val="00FF2426"/>
    <w:rsid w:val="00FF259B"/>
    <w:rsid w:val="00FF2620"/>
    <w:rsid w:val="00FF2630"/>
    <w:rsid w:val="00FF267F"/>
    <w:rsid w:val="00FF2721"/>
    <w:rsid w:val="00FF27C2"/>
    <w:rsid w:val="00FF2903"/>
    <w:rsid w:val="00FF29AB"/>
    <w:rsid w:val="00FF29BD"/>
    <w:rsid w:val="00FF29D2"/>
    <w:rsid w:val="00FF2A44"/>
    <w:rsid w:val="00FF2AA1"/>
    <w:rsid w:val="00FF2AA4"/>
    <w:rsid w:val="00FF2AB4"/>
    <w:rsid w:val="00FF2AD9"/>
    <w:rsid w:val="00FF2B32"/>
    <w:rsid w:val="00FF2BBF"/>
    <w:rsid w:val="00FF2C14"/>
    <w:rsid w:val="00FF2D5F"/>
    <w:rsid w:val="00FF2E33"/>
    <w:rsid w:val="00FF2EA3"/>
    <w:rsid w:val="00FF2EB9"/>
    <w:rsid w:val="00FF2EDA"/>
    <w:rsid w:val="00FF3113"/>
    <w:rsid w:val="00FF3177"/>
    <w:rsid w:val="00FF323A"/>
    <w:rsid w:val="00FF32C3"/>
    <w:rsid w:val="00FF32EB"/>
    <w:rsid w:val="00FF330B"/>
    <w:rsid w:val="00FF34E5"/>
    <w:rsid w:val="00FF3565"/>
    <w:rsid w:val="00FF359F"/>
    <w:rsid w:val="00FF3722"/>
    <w:rsid w:val="00FF3807"/>
    <w:rsid w:val="00FF397A"/>
    <w:rsid w:val="00FF39DC"/>
    <w:rsid w:val="00FF3A54"/>
    <w:rsid w:val="00FF3AC6"/>
    <w:rsid w:val="00FF3B07"/>
    <w:rsid w:val="00FF3B4C"/>
    <w:rsid w:val="00FF3C29"/>
    <w:rsid w:val="00FF3D03"/>
    <w:rsid w:val="00FF3DCF"/>
    <w:rsid w:val="00FF3E15"/>
    <w:rsid w:val="00FF3F14"/>
    <w:rsid w:val="00FF4018"/>
    <w:rsid w:val="00FF401C"/>
    <w:rsid w:val="00FF411F"/>
    <w:rsid w:val="00FF419B"/>
    <w:rsid w:val="00FF41FB"/>
    <w:rsid w:val="00FF429E"/>
    <w:rsid w:val="00FF42FF"/>
    <w:rsid w:val="00FF44C7"/>
    <w:rsid w:val="00FF46B9"/>
    <w:rsid w:val="00FF4737"/>
    <w:rsid w:val="00FF482B"/>
    <w:rsid w:val="00FF4879"/>
    <w:rsid w:val="00FF492C"/>
    <w:rsid w:val="00FF4A21"/>
    <w:rsid w:val="00FF4AC5"/>
    <w:rsid w:val="00FF4AE5"/>
    <w:rsid w:val="00FF4C82"/>
    <w:rsid w:val="00FF4C96"/>
    <w:rsid w:val="00FF4CC8"/>
    <w:rsid w:val="00FF4D0B"/>
    <w:rsid w:val="00FF4DA8"/>
    <w:rsid w:val="00FF4DAE"/>
    <w:rsid w:val="00FF4DE4"/>
    <w:rsid w:val="00FF4DE5"/>
    <w:rsid w:val="00FF5185"/>
    <w:rsid w:val="00FF529F"/>
    <w:rsid w:val="00FF52E2"/>
    <w:rsid w:val="00FF5311"/>
    <w:rsid w:val="00FF5367"/>
    <w:rsid w:val="00FF53FC"/>
    <w:rsid w:val="00FF5492"/>
    <w:rsid w:val="00FF563A"/>
    <w:rsid w:val="00FF5737"/>
    <w:rsid w:val="00FF5824"/>
    <w:rsid w:val="00FF58AC"/>
    <w:rsid w:val="00FF5908"/>
    <w:rsid w:val="00FF5AA2"/>
    <w:rsid w:val="00FF5AA3"/>
    <w:rsid w:val="00FF5AD8"/>
    <w:rsid w:val="00FF5C2D"/>
    <w:rsid w:val="00FF5CD2"/>
    <w:rsid w:val="00FF5DA0"/>
    <w:rsid w:val="00FF5F5F"/>
    <w:rsid w:val="00FF5FC9"/>
    <w:rsid w:val="00FF5FE2"/>
    <w:rsid w:val="00FF6030"/>
    <w:rsid w:val="00FF6062"/>
    <w:rsid w:val="00FF6258"/>
    <w:rsid w:val="00FF6282"/>
    <w:rsid w:val="00FF62D4"/>
    <w:rsid w:val="00FF6341"/>
    <w:rsid w:val="00FF6550"/>
    <w:rsid w:val="00FF65CA"/>
    <w:rsid w:val="00FF661A"/>
    <w:rsid w:val="00FF6658"/>
    <w:rsid w:val="00FF67A5"/>
    <w:rsid w:val="00FF69A3"/>
    <w:rsid w:val="00FF69C6"/>
    <w:rsid w:val="00FF6ABE"/>
    <w:rsid w:val="00FF6AFA"/>
    <w:rsid w:val="00FF6B12"/>
    <w:rsid w:val="00FF6BF0"/>
    <w:rsid w:val="00FF6D19"/>
    <w:rsid w:val="00FF6D25"/>
    <w:rsid w:val="00FF6D3E"/>
    <w:rsid w:val="00FF6D62"/>
    <w:rsid w:val="00FF6DFA"/>
    <w:rsid w:val="00FF6E0B"/>
    <w:rsid w:val="00FF6EC2"/>
    <w:rsid w:val="00FF6F7F"/>
    <w:rsid w:val="00FF6F94"/>
    <w:rsid w:val="00FF6FCD"/>
    <w:rsid w:val="00FF705A"/>
    <w:rsid w:val="00FF7155"/>
    <w:rsid w:val="00FF7289"/>
    <w:rsid w:val="00FF7332"/>
    <w:rsid w:val="00FF7468"/>
    <w:rsid w:val="00FF74A7"/>
    <w:rsid w:val="00FF75AA"/>
    <w:rsid w:val="00FF75D6"/>
    <w:rsid w:val="00FF775B"/>
    <w:rsid w:val="00FF7865"/>
    <w:rsid w:val="00FF787B"/>
    <w:rsid w:val="00FF795B"/>
    <w:rsid w:val="00FF7966"/>
    <w:rsid w:val="00FF797B"/>
    <w:rsid w:val="00FF7A19"/>
    <w:rsid w:val="00FF7A75"/>
    <w:rsid w:val="00FF7AB8"/>
    <w:rsid w:val="00FF7ABB"/>
    <w:rsid w:val="00FF7B78"/>
    <w:rsid w:val="00FF7DD6"/>
    <w:rsid w:val="00FF7E86"/>
    <w:rsid w:val="00FF7FA9"/>
    <w:rsid w:val="011E3AD0"/>
    <w:rsid w:val="01363033"/>
    <w:rsid w:val="0187BDBF"/>
    <w:rsid w:val="01B69480"/>
    <w:rsid w:val="01CCDD19"/>
    <w:rsid w:val="01D6A6C9"/>
    <w:rsid w:val="01DF8B8C"/>
    <w:rsid w:val="01F0CB21"/>
    <w:rsid w:val="01FB62B7"/>
    <w:rsid w:val="020E4956"/>
    <w:rsid w:val="0219544E"/>
    <w:rsid w:val="02366243"/>
    <w:rsid w:val="0245F7DF"/>
    <w:rsid w:val="02477B2F"/>
    <w:rsid w:val="0272DA89"/>
    <w:rsid w:val="029DC8D9"/>
    <w:rsid w:val="02F64180"/>
    <w:rsid w:val="03231274"/>
    <w:rsid w:val="0333CE37"/>
    <w:rsid w:val="03595190"/>
    <w:rsid w:val="0370DAAB"/>
    <w:rsid w:val="03F331EC"/>
    <w:rsid w:val="03F431A0"/>
    <w:rsid w:val="03FF6F3A"/>
    <w:rsid w:val="041B1868"/>
    <w:rsid w:val="04663F10"/>
    <w:rsid w:val="04780A45"/>
    <w:rsid w:val="0485E29D"/>
    <w:rsid w:val="04995C04"/>
    <w:rsid w:val="04FBB0C7"/>
    <w:rsid w:val="05115821"/>
    <w:rsid w:val="05476495"/>
    <w:rsid w:val="054B478B"/>
    <w:rsid w:val="055171A4"/>
    <w:rsid w:val="05A2CCF8"/>
    <w:rsid w:val="05B267F8"/>
    <w:rsid w:val="05C35CAC"/>
    <w:rsid w:val="05D6F66D"/>
    <w:rsid w:val="05EEE7F1"/>
    <w:rsid w:val="062E873C"/>
    <w:rsid w:val="06B8A2AD"/>
    <w:rsid w:val="06BF5EBD"/>
    <w:rsid w:val="06C878F2"/>
    <w:rsid w:val="06DA1D92"/>
    <w:rsid w:val="0704964F"/>
    <w:rsid w:val="07254CC0"/>
    <w:rsid w:val="072C2B3A"/>
    <w:rsid w:val="073C205A"/>
    <w:rsid w:val="0766E206"/>
    <w:rsid w:val="0776951D"/>
    <w:rsid w:val="07AE4E42"/>
    <w:rsid w:val="07CF179E"/>
    <w:rsid w:val="07CFD5B3"/>
    <w:rsid w:val="07FDC0D0"/>
    <w:rsid w:val="0808420F"/>
    <w:rsid w:val="081B877C"/>
    <w:rsid w:val="083C7EDC"/>
    <w:rsid w:val="084891BF"/>
    <w:rsid w:val="084DEBAE"/>
    <w:rsid w:val="085AEE4C"/>
    <w:rsid w:val="0869C340"/>
    <w:rsid w:val="086CFB44"/>
    <w:rsid w:val="08AC9193"/>
    <w:rsid w:val="08C4BF87"/>
    <w:rsid w:val="08D38745"/>
    <w:rsid w:val="08F0CD84"/>
    <w:rsid w:val="0912F20C"/>
    <w:rsid w:val="09334234"/>
    <w:rsid w:val="09581D9D"/>
    <w:rsid w:val="0985E14C"/>
    <w:rsid w:val="098BD6ED"/>
    <w:rsid w:val="0997BE71"/>
    <w:rsid w:val="09A60BA2"/>
    <w:rsid w:val="09CC81B4"/>
    <w:rsid w:val="0A109D77"/>
    <w:rsid w:val="0A2EAB35"/>
    <w:rsid w:val="0A2ECCF9"/>
    <w:rsid w:val="0A306BCD"/>
    <w:rsid w:val="0A4ED35F"/>
    <w:rsid w:val="0A5E0775"/>
    <w:rsid w:val="0A6B00C0"/>
    <w:rsid w:val="0AC1DDE4"/>
    <w:rsid w:val="0AC23E75"/>
    <w:rsid w:val="0AEB024D"/>
    <w:rsid w:val="0B042379"/>
    <w:rsid w:val="0B089523"/>
    <w:rsid w:val="0B19DAE5"/>
    <w:rsid w:val="0B1B40D3"/>
    <w:rsid w:val="0B4E8509"/>
    <w:rsid w:val="0B86380A"/>
    <w:rsid w:val="0B96D645"/>
    <w:rsid w:val="0BA1EE52"/>
    <w:rsid w:val="0BC62049"/>
    <w:rsid w:val="0BC8B591"/>
    <w:rsid w:val="0BDE1F14"/>
    <w:rsid w:val="0BE8558A"/>
    <w:rsid w:val="0BFA0624"/>
    <w:rsid w:val="0C115524"/>
    <w:rsid w:val="0C216F58"/>
    <w:rsid w:val="0C397879"/>
    <w:rsid w:val="0C47D368"/>
    <w:rsid w:val="0C4C9980"/>
    <w:rsid w:val="0C5EF745"/>
    <w:rsid w:val="0CAD15BD"/>
    <w:rsid w:val="0CD2992B"/>
    <w:rsid w:val="0D638EE6"/>
    <w:rsid w:val="0D6813B4"/>
    <w:rsid w:val="0D777CE6"/>
    <w:rsid w:val="0DFDFD39"/>
    <w:rsid w:val="0E06A8FE"/>
    <w:rsid w:val="0E13F4BF"/>
    <w:rsid w:val="0E179A82"/>
    <w:rsid w:val="0E4D298B"/>
    <w:rsid w:val="0E5381C5"/>
    <w:rsid w:val="0E62CAAA"/>
    <w:rsid w:val="0E685628"/>
    <w:rsid w:val="0E850894"/>
    <w:rsid w:val="0EDCA546"/>
    <w:rsid w:val="0F13E6BF"/>
    <w:rsid w:val="0F765E14"/>
    <w:rsid w:val="0FAE6260"/>
    <w:rsid w:val="0FCF43BB"/>
    <w:rsid w:val="0FDF6B40"/>
    <w:rsid w:val="0FE94E4E"/>
    <w:rsid w:val="0FF29F2A"/>
    <w:rsid w:val="10922D5C"/>
    <w:rsid w:val="1094C927"/>
    <w:rsid w:val="109767AC"/>
    <w:rsid w:val="10A40586"/>
    <w:rsid w:val="10E4AD62"/>
    <w:rsid w:val="10F2597F"/>
    <w:rsid w:val="112089FC"/>
    <w:rsid w:val="112257BD"/>
    <w:rsid w:val="113CF1AE"/>
    <w:rsid w:val="113E5C92"/>
    <w:rsid w:val="11426FFE"/>
    <w:rsid w:val="11AADB08"/>
    <w:rsid w:val="11F41B1A"/>
    <w:rsid w:val="121A1EA5"/>
    <w:rsid w:val="1249398A"/>
    <w:rsid w:val="124F0CB9"/>
    <w:rsid w:val="12A1F50E"/>
    <w:rsid w:val="12A99334"/>
    <w:rsid w:val="12CCAEA8"/>
    <w:rsid w:val="12F2CA7B"/>
    <w:rsid w:val="1329A65B"/>
    <w:rsid w:val="13616611"/>
    <w:rsid w:val="137B0960"/>
    <w:rsid w:val="13BADA49"/>
    <w:rsid w:val="1406C4E8"/>
    <w:rsid w:val="14172A8C"/>
    <w:rsid w:val="141D29A8"/>
    <w:rsid w:val="1420EF93"/>
    <w:rsid w:val="14A067F4"/>
    <w:rsid w:val="14C8C247"/>
    <w:rsid w:val="14E2794B"/>
    <w:rsid w:val="15174462"/>
    <w:rsid w:val="1552E510"/>
    <w:rsid w:val="157DDA7A"/>
    <w:rsid w:val="158D16F3"/>
    <w:rsid w:val="15C86B3C"/>
    <w:rsid w:val="160789D9"/>
    <w:rsid w:val="16A6C08D"/>
    <w:rsid w:val="16BA00A7"/>
    <w:rsid w:val="16BCDB70"/>
    <w:rsid w:val="16D53F9A"/>
    <w:rsid w:val="16F59F78"/>
    <w:rsid w:val="1742E3E6"/>
    <w:rsid w:val="179986CC"/>
    <w:rsid w:val="17B83C77"/>
    <w:rsid w:val="17F068C8"/>
    <w:rsid w:val="1804C35D"/>
    <w:rsid w:val="180E755F"/>
    <w:rsid w:val="184A05ED"/>
    <w:rsid w:val="1852273A"/>
    <w:rsid w:val="1853DDB1"/>
    <w:rsid w:val="188A808F"/>
    <w:rsid w:val="189AD9B2"/>
    <w:rsid w:val="18C7E64E"/>
    <w:rsid w:val="190CAC4C"/>
    <w:rsid w:val="1930D3FE"/>
    <w:rsid w:val="194E6CD4"/>
    <w:rsid w:val="196D72B3"/>
    <w:rsid w:val="19B9EA60"/>
    <w:rsid w:val="19C0B800"/>
    <w:rsid w:val="1A0D3AA4"/>
    <w:rsid w:val="1AA14CAB"/>
    <w:rsid w:val="1AE2FEBA"/>
    <w:rsid w:val="1AF5738C"/>
    <w:rsid w:val="1AFA7943"/>
    <w:rsid w:val="1AFCB7DC"/>
    <w:rsid w:val="1B011B67"/>
    <w:rsid w:val="1B0AFF0E"/>
    <w:rsid w:val="1B130A87"/>
    <w:rsid w:val="1B1EBB76"/>
    <w:rsid w:val="1B514382"/>
    <w:rsid w:val="1B75D3BC"/>
    <w:rsid w:val="1B9159D3"/>
    <w:rsid w:val="1BBB3676"/>
    <w:rsid w:val="1BD1CD2F"/>
    <w:rsid w:val="1C3617FB"/>
    <w:rsid w:val="1C4BC07E"/>
    <w:rsid w:val="1C56ED6D"/>
    <w:rsid w:val="1C69A4C4"/>
    <w:rsid w:val="1C7175F4"/>
    <w:rsid w:val="1C7390DA"/>
    <w:rsid w:val="1C79618C"/>
    <w:rsid w:val="1C7C6B6F"/>
    <w:rsid w:val="1CC2CFC4"/>
    <w:rsid w:val="1CD3223F"/>
    <w:rsid w:val="1D718410"/>
    <w:rsid w:val="1D7BBF9E"/>
    <w:rsid w:val="1D9411E7"/>
    <w:rsid w:val="1DD706EE"/>
    <w:rsid w:val="1E261B4F"/>
    <w:rsid w:val="1E2CB004"/>
    <w:rsid w:val="1E32BF0C"/>
    <w:rsid w:val="1E39D0C9"/>
    <w:rsid w:val="1E669521"/>
    <w:rsid w:val="1E888862"/>
    <w:rsid w:val="1E9B0456"/>
    <w:rsid w:val="1EC85332"/>
    <w:rsid w:val="1EDA665B"/>
    <w:rsid w:val="1EDBB18D"/>
    <w:rsid w:val="1EDFA70C"/>
    <w:rsid w:val="1F1510F5"/>
    <w:rsid w:val="1F40BF71"/>
    <w:rsid w:val="1F5C2D7A"/>
    <w:rsid w:val="1F6FBBC7"/>
    <w:rsid w:val="1FB69B4F"/>
    <w:rsid w:val="202F4CB0"/>
    <w:rsid w:val="203B9137"/>
    <w:rsid w:val="204843C1"/>
    <w:rsid w:val="206300E2"/>
    <w:rsid w:val="209195F4"/>
    <w:rsid w:val="20950E2B"/>
    <w:rsid w:val="20BB80B2"/>
    <w:rsid w:val="20C0BAD5"/>
    <w:rsid w:val="20C33482"/>
    <w:rsid w:val="20CE5718"/>
    <w:rsid w:val="210395DE"/>
    <w:rsid w:val="21118D97"/>
    <w:rsid w:val="211CB42F"/>
    <w:rsid w:val="212539EA"/>
    <w:rsid w:val="21508FCC"/>
    <w:rsid w:val="21A065A2"/>
    <w:rsid w:val="21D137BF"/>
    <w:rsid w:val="21E0DB1B"/>
    <w:rsid w:val="220358D6"/>
    <w:rsid w:val="2208FB2A"/>
    <w:rsid w:val="222BF2AF"/>
    <w:rsid w:val="224980AA"/>
    <w:rsid w:val="22793B2D"/>
    <w:rsid w:val="22D4D906"/>
    <w:rsid w:val="22DD0ABA"/>
    <w:rsid w:val="22EB13E5"/>
    <w:rsid w:val="22FC1059"/>
    <w:rsid w:val="230C4C1E"/>
    <w:rsid w:val="231B1C27"/>
    <w:rsid w:val="231F9028"/>
    <w:rsid w:val="233D6748"/>
    <w:rsid w:val="2351DAC9"/>
    <w:rsid w:val="238E9E5C"/>
    <w:rsid w:val="23C4B31B"/>
    <w:rsid w:val="23D6B376"/>
    <w:rsid w:val="23DE1B2A"/>
    <w:rsid w:val="23E3A29C"/>
    <w:rsid w:val="240406E3"/>
    <w:rsid w:val="24625102"/>
    <w:rsid w:val="246E02BA"/>
    <w:rsid w:val="246ED4DA"/>
    <w:rsid w:val="2489B64F"/>
    <w:rsid w:val="24E6185C"/>
    <w:rsid w:val="255570DC"/>
    <w:rsid w:val="25B4E96C"/>
    <w:rsid w:val="25B70559"/>
    <w:rsid w:val="26C2317E"/>
    <w:rsid w:val="270B57DE"/>
    <w:rsid w:val="27272677"/>
    <w:rsid w:val="27490EDC"/>
    <w:rsid w:val="275B49C4"/>
    <w:rsid w:val="2781B86C"/>
    <w:rsid w:val="27838CC9"/>
    <w:rsid w:val="27BC79DA"/>
    <w:rsid w:val="27D79F0B"/>
    <w:rsid w:val="27F0F730"/>
    <w:rsid w:val="281C6C70"/>
    <w:rsid w:val="282BA34B"/>
    <w:rsid w:val="28ADC1EA"/>
    <w:rsid w:val="28FAAB00"/>
    <w:rsid w:val="290F51BE"/>
    <w:rsid w:val="29679739"/>
    <w:rsid w:val="296B5062"/>
    <w:rsid w:val="297488FF"/>
    <w:rsid w:val="298CA80A"/>
    <w:rsid w:val="29B26F54"/>
    <w:rsid w:val="29CA00BC"/>
    <w:rsid w:val="2A2B4829"/>
    <w:rsid w:val="2A3342C6"/>
    <w:rsid w:val="2A4E4210"/>
    <w:rsid w:val="2A886A43"/>
    <w:rsid w:val="2A90D6DE"/>
    <w:rsid w:val="2AA1994B"/>
    <w:rsid w:val="2AB0A830"/>
    <w:rsid w:val="2AB0B893"/>
    <w:rsid w:val="2AEFA2CF"/>
    <w:rsid w:val="2B3DA2D7"/>
    <w:rsid w:val="2B434EC6"/>
    <w:rsid w:val="2B7D7C3A"/>
    <w:rsid w:val="2BA67970"/>
    <w:rsid w:val="2BD1D79E"/>
    <w:rsid w:val="2C1A6F93"/>
    <w:rsid w:val="2C48F7D0"/>
    <w:rsid w:val="2C58E039"/>
    <w:rsid w:val="2C6EE370"/>
    <w:rsid w:val="2C724C0B"/>
    <w:rsid w:val="2C794345"/>
    <w:rsid w:val="2C8989B8"/>
    <w:rsid w:val="2C9E2313"/>
    <w:rsid w:val="2CACE4E3"/>
    <w:rsid w:val="2CBB0FB8"/>
    <w:rsid w:val="2CC3BF08"/>
    <w:rsid w:val="2CEB7E0D"/>
    <w:rsid w:val="2CFF6A7D"/>
    <w:rsid w:val="2D085413"/>
    <w:rsid w:val="2D1BAD28"/>
    <w:rsid w:val="2D4E74E6"/>
    <w:rsid w:val="2D680920"/>
    <w:rsid w:val="2D6E5703"/>
    <w:rsid w:val="2DA07D72"/>
    <w:rsid w:val="2E0E1678"/>
    <w:rsid w:val="2E152DA9"/>
    <w:rsid w:val="2E1E516E"/>
    <w:rsid w:val="2E328D91"/>
    <w:rsid w:val="2E67D6C8"/>
    <w:rsid w:val="2E9402C3"/>
    <w:rsid w:val="2E9FC1F3"/>
    <w:rsid w:val="2ED43927"/>
    <w:rsid w:val="2F1FD060"/>
    <w:rsid w:val="2F313FF9"/>
    <w:rsid w:val="2F36957F"/>
    <w:rsid w:val="2F3B22DC"/>
    <w:rsid w:val="2F3CC5A1"/>
    <w:rsid w:val="2F4F9D2A"/>
    <w:rsid w:val="2F55ECD7"/>
    <w:rsid w:val="2F6DF53A"/>
    <w:rsid w:val="2FA27AD8"/>
    <w:rsid w:val="2FAB4E2B"/>
    <w:rsid w:val="2FCCD84F"/>
    <w:rsid w:val="2FDB396B"/>
    <w:rsid w:val="2FE4F4E0"/>
    <w:rsid w:val="3012FEFF"/>
    <w:rsid w:val="3021B9B3"/>
    <w:rsid w:val="3039B0EF"/>
    <w:rsid w:val="30BFB91F"/>
    <w:rsid w:val="30CC317B"/>
    <w:rsid w:val="3111277B"/>
    <w:rsid w:val="312D4BC5"/>
    <w:rsid w:val="314C62D5"/>
    <w:rsid w:val="314CCA40"/>
    <w:rsid w:val="316D49A6"/>
    <w:rsid w:val="31B2AEBC"/>
    <w:rsid w:val="32074C37"/>
    <w:rsid w:val="320B1464"/>
    <w:rsid w:val="325F204E"/>
    <w:rsid w:val="3265AD5A"/>
    <w:rsid w:val="326A450F"/>
    <w:rsid w:val="326ACF56"/>
    <w:rsid w:val="328F71E6"/>
    <w:rsid w:val="32B16F55"/>
    <w:rsid w:val="33528276"/>
    <w:rsid w:val="33651545"/>
    <w:rsid w:val="336E9789"/>
    <w:rsid w:val="33910CBD"/>
    <w:rsid w:val="339D8403"/>
    <w:rsid w:val="33B6D396"/>
    <w:rsid w:val="33BCD2E9"/>
    <w:rsid w:val="3410D7FF"/>
    <w:rsid w:val="3462BD2F"/>
    <w:rsid w:val="34643EDB"/>
    <w:rsid w:val="346D161C"/>
    <w:rsid w:val="348D542E"/>
    <w:rsid w:val="34C469D7"/>
    <w:rsid w:val="353B69B0"/>
    <w:rsid w:val="35864350"/>
    <w:rsid w:val="358E0068"/>
    <w:rsid w:val="35975B6C"/>
    <w:rsid w:val="35AAA232"/>
    <w:rsid w:val="35C067FE"/>
    <w:rsid w:val="35DDD0B6"/>
    <w:rsid w:val="3605039D"/>
    <w:rsid w:val="36217271"/>
    <w:rsid w:val="3643F24F"/>
    <w:rsid w:val="3663342B"/>
    <w:rsid w:val="3673FBB9"/>
    <w:rsid w:val="36860D30"/>
    <w:rsid w:val="3689358B"/>
    <w:rsid w:val="368A15DC"/>
    <w:rsid w:val="36A2A895"/>
    <w:rsid w:val="36BB5FBF"/>
    <w:rsid w:val="36C42DEF"/>
    <w:rsid w:val="36F9E851"/>
    <w:rsid w:val="370054AF"/>
    <w:rsid w:val="37038304"/>
    <w:rsid w:val="3706791C"/>
    <w:rsid w:val="372EE7A6"/>
    <w:rsid w:val="37464D9E"/>
    <w:rsid w:val="374A7840"/>
    <w:rsid w:val="37656C4A"/>
    <w:rsid w:val="3766A6F3"/>
    <w:rsid w:val="376C322E"/>
    <w:rsid w:val="37986483"/>
    <w:rsid w:val="37EF899A"/>
    <w:rsid w:val="37F74EDF"/>
    <w:rsid w:val="38043CE2"/>
    <w:rsid w:val="3806AF71"/>
    <w:rsid w:val="38857FC5"/>
    <w:rsid w:val="388F41FF"/>
    <w:rsid w:val="389D3C38"/>
    <w:rsid w:val="38C2F0D5"/>
    <w:rsid w:val="38C4CD9A"/>
    <w:rsid w:val="38CC9079"/>
    <w:rsid w:val="390463CF"/>
    <w:rsid w:val="391D5427"/>
    <w:rsid w:val="393FDE6D"/>
    <w:rsid w:val="394DBB32"/>
    <w:rsid w:val="3976D877"/>
    <w:rsid w:val="39E0FF99"/>
    <w:rsid w:val="3A306B6B"/>
    <w:rsid w:val="3A5851EB"/>
    <w:rsid w:val="3A617CE9"/>
    <w:rsid w:val="3A75168B"/>
    <w:rsid w:val="3A818965"/>
    <w:rsid w:val="3A9708D3"/>
    <w:rsid w:val="3AFF71CE"/>
    <w:rsid w:val="3B0C639A"/>
    <w:rsid w:val="3B5F3464"/>
    <w:rsid w:val="3B8BD044"/>
    <w:rsid w:val="3B8E5E67"/>
    <w:rsid w:val="3BB37A6C"/>
    <w:rsid w:val="3BFEF492"/>
    <w:rsid w:val="3C45B132"/>
    <w:rsid w:val="3C478B5F"/>
    <w:rsid w:val="3C8404A9"/>
    <w:rsid w:val="3CC4D662"/>
    <w:rsid w:val="3CC69ADF"/>
    <w:rsid w:val="3D171F52"/>
    <w:rsid w:val="3D863D78"/>
    <w:rsid w:val="3D8B147C"/>
    <w:rsid w:val="3D92CC08"/>
    <w:rsid w:val="3D99F81D"/>
    <w:rsid w:val="3DC304EC"/>
    <w:rsid w:val="3E04ED9E"/>
    <w:rsid w:val="3E3FCDFC"/>
    <w:rsid w:val="3E573029"/>
    <w:rsid w:val="3E93F0A3"/>
    <w:rsid w:val="3E966BE2"/>
    <w:rsid w:val="3E96A39C"/>
    <w:rsid w:val="3E9B2218"/>
    <w:rsid w:val="3EBEF1CA"/>
    <w:rsid w:val="3EF70077"/>
    <w:rsid w:val="3F106173"/>
    <w:rsid w:val="3F25D834"/>
    <w:rsid w:val="3F2FAF0B"/>
    <w:rsid w:val="3F36DF4D"/>
    <w:rsid w:val="3F3B5DC9"/>
    <w:rsid w:val="3F5A4CB9"/>
    <w:rsid w:val="3F7DDF16"/>
    <w:rsid w:val="3FAF6AD6"/>
    <w:rsid w:val="402B9A6C"/>
    <w:rsid w:val="402EB6AE"/>
    <w:rsid w:val="403B2F51"/>
    <w:rsid w:val="40610ACE"/>
    <w:rsid w:val="4065DD2B"/>
    <w:rsid w:val="4070DDF2"/>
    <w:rsid w:val="408C9A25"/>
    <w:rsid w:val="40C3E8CC"/>
    <w:rsid w:val="40CFD698"/>
    <w:rsid w:val="410BD7B0"/>
    <w:rsid w:val="41241393"/>
    <w:rsid w:val="4130CC2C"/>
    <w:rsid w:val="4140ECD1"/>
    <w:rsid w:val="41444BF3"/>
    <w:rsid w:val="4144518B"/>
    <w:rsid w:val="4151FFDE"/>
    <w:rsid w:val="4167A224"/>
    <w:rsid w:val="4192E896"/>
    <w:rsid w:val="41DB172D"/>
    <w:rsid w:val="41DBE1DD"/>
    <w:rsid w:val="41F7408C"/>
    <w:rsid w:val="425B6FDB"/>
    <w:rsid w:val="427A19DC"/>
    <w:rsid w:val="428E6AB2"/>
    <w:rsid w:val="429AE8F3"/>
    <w:rsid w:val="429F60FF"/>
    <w:rsid w:val="42A21922"/>
    <w:rsid w:val="42BB32BA"/>
    <w:rsid w:val="42F59AFA"/>
    <w:rsid w:val="431A6C2F"/>
    <w:rsid w:val="4327645C"/>
    <w:rsid w:val="4336732B"/>
    <w:rsid w:val="43CB91A6"/>
    <w:rsid w:val="4437ED69"/>
    <w:rsid w:val="4446D4D5"/>
    <w:rsid w:val="446B09E1"/>
    <w:rsid w:val="450174FC"/>
    <w:rsid w:val="4501E170"/>
    <w:rsid w:val="4503B12D"/>
    <w:rsid w:val="4504DD7F"/>
    <w:rsid w:val="452D6D57"/>
    <w:rsid w:val="4547976E"/>
    <w:rsid w:val="454B488B"/>
    <w:rsid w:val="457D36FE"/>
    <w:rsid w:val="45D0FC80"/>
    <w:rsid w:val="461B7701"/>
    <w:rsid w:val="4635712B"/>
    <w:rsid w:val="466DEBB6"/>
    <w:rsid w:val="468F2DDE"/>
    <w:rsid w:val="468FC4DB"/>
    <w:rsid w:val="46AEA894"/>
    <w:rsid w:val="46F438A5"/>
    <w:rsid w:val="46F93259"/>
    <w:rsid w:val="47182F15"/>
    <w:rsid w:val="47460774"/>
    <w:rsid w:val="475860BA"/>
    <w:rsid w:val="4793AFF2"/>
    <w:rsid w:val="47C85E8A"/>
    <w:rsid w:val="47CD0664"/>
    <w:rsid w:val="47E4671E"/>
    <w:rsid w:val="4809A289"/>
    <w:rsid w:val="4849DCD8"/>
    <w:rsid w:val="48929576"/>
    <w:rsid w:val="489FB0BC"/>
    <w:rsid w:val="48F6A800"/>
    <w:rsid w:val="4900FF82"/>
    <w:rsid w:val="4908990C"/>
    <w:rsid w:val="492D73F9"/>
    <w:rsid w:val="49E4A541"/>
    <w:rsid w:val="49F2170F"/>
    <w:rsid w:val="4A053E55"/>
    <w:rsid w:val="4A0A50AC"/>
    <w:rsid w:val="4A70CCED"/>
    <w:rsid w:val="4A9C84F6"/>
    <w:rsid w:val="4AB7A294"/>
    <w:rsid w:val="4AD1687B"/>
    <w:rsid w:val="4AE2CF12"/>
    <w:rsid w:val="4AF89438"/>
    <w:rsid w:val="4B374129"/>
    <w:rsid w:val="4B513928"/>
    <w:rsid w:val="4B8DCFDF"/>
    <w:rsid w:val="4BA06BFD"/>
    <w:rsid w:val="4BAD76F0"/>
    <w:rsid w:val="4BD3391D"/>
    <w:rsid w:val="4C26AB50"/>
    <w:rsid w:val="4C29140D"/>
    <w:rsid w:val="4C303C08"/>
    <w:rsid w:val="4C5A01C1"/>
    <w:rsid w:val="4CC86224"/>
    <w:rsid w:val="4CCBE6A9"/>
    <w:rsid w:val="4CEA6A56"/>
    <w:rsid w:val="4CFCB2D1"/>
    <w:rsid w:val="4D374AC1"/>
    <w:rsid w:val="4D48CBFE"/>
    <w:rsid w:val="4D51A521"/>
    <w:rsid w:val="4D658F8A"/>
    <w:rsid w:val="4D65EA4F"/>
    <w:rsid w:val="4D86C65D"/>
    <w:rsid w:val="4D872547"/>
    <w:rsid w:val="4DA2AB81"/>
    <w:rsid w:val="4DA6AFAF"/>
    <w:rsid w:val="4DB5CB2A"/>
    <w:rsid w:val="4DDAE8B0"/>
    <w:rsid w:val="4DE31BA6"/>
    <w:rsid w:val="4E5AA2AD"/>
    <w:rsid w:val="4E9FCB68"/>
    <w:rsid w:val="4EC22800"/>
    <w:rsid w:val="4EC418A7"/>
    <w:rsid w:val="4EF1DD8C"/>
    <w:rsid w:val="4F1027AA"/>
    <w:rsid w:val="4F3985C1"/>
    <w:rsid w:val="4F517D87"/>
    <w:rsid w:val="4F826519"/>
    <w:rsid w:val="4F880F03"/>
    <w:rsid w:val="4FC40A74"/>
    <w:rsid w:val="4FDCB16E"/>
    <w:rsid w:val="501D590D"/>
    <w:rsid w:val="5039F4CE"/>
    <w:rsid w:val="50422160"/>
    <w:rsid w:val="506876E5"/>
    <w:rsid w:val="5074549B"/>
    <w:rsid w:val="50882933"/>
    <w:rsid w:val="50BD1143"/>
    <w:rsid w:val="50F448F5"/>
    <w:rsid w:val="5123C859"/>
    <w:rsid w:val="513F99CB"/>
    <w:rsid w:val="517F290B"/>
    <w:rsid w:val="51B10359"/>
    <w:rsid w:val="51B262B6"/>
    <w:rsid w:val="51B50F63"/>
    <w:rsid w:val="51D244F2"/>
    <w:rsid w:val="5207B264"/>
    <w:rsid w:val="528756EB"/>
    <w:rsid w:val="52E1C01B"/>
    <w:rsid w:val="530C3462"/>
    <w:rsid w:val="531BD925"/>
    <w:rsid w:val="533CFC89"/>
    <w:rsid w:val="53B9C349"/>
    <w:rsid w:val="53BEE0F3"/>
    <w:rsid w:val="53D493AB"/>
    <w:rsid w:val="53DD955A"/>
    <w:rsid w:val="53E9CB85"/>
    <w:rsid w:val="540E1B7B"/>
    <w:rsid w:val="5420E526"/>
    <w:rsid w:val="5438F37E"/>
    <w:rsid w:val="54561BD9"/>
    <w:rsid w:val="5460B20A"/>
    <w:rsid w:val="547C8B92"/>
    <w:rsid w:val="54C3DC2A"/>
    <w:rsid w:val="55014A3C"/>
    <w:rsid w:val="5527C2FC"/>
    <w:rsid w:val="55661070"/>
    <w:rsid w:val="556BCAF5"/>
    <w:rsid w:val="557F67F8"/>
    <w:rsid w:val="55D58BAC"/>
    <w:rsid w:val="55F6DB56"/>
    <w:rsid w:val="560B40C0"/>
    <w:rsid w:val="56253AC2"/>
    <w:rsid w:val="56342518"/>
    <w:rsid w:val="5636C20D"/>
    <w:rsid w:val="5656C07C"/>
    <w:rsid w:val="565C7A7F"/>
    <w:rsid w:val="56966631"/>
    <w:rsid w:val="56BFC943"/>
    <w:rsid w:val="56C38DB1"/>
    <w:rsid w:val="5700151F"/>
    <w:rsid w:val="570DA523"/>
    <w:rsid w:val="573C642A"/>
    <w:rsid w:val="578EC1D4"/>
    <w:rsid w:val="57E182AA"/>
    <w:rsid w:val="57F5EF0F"/>
    <w:rsid w:val="57FC94F8"/>
    <w:rsid w:val="581D44AA"/>
    <w:rsid w:val="582D4079"/>
    <w:rsid w:val="5856D943"/>
    <w:rsid w:val="586A8700"/>
    <w:rsid w:val="588F975D"/>
    <w:rsid w:val="58EDE1D4"/>
    <w:rsid w:val="58EE4F32"/>
    <w:rsid w:val="591E6DC4"/>
    <w:rsid w:val="592772EF"/>
    <w:rsid w:val="59506FA1"/>
    <w:rsid w:val="59A5ADD7"/>
    <w:rsid w:val="5A0C85DA"/>
    <w:rsid w:val="5A1C7BB3"/>
    <w:rsid w:val="5A23CA70"/>
    <w:rsid w:val="5A3DE3D9"/>
    <w:rsid w:val="5AA8D37A"/>
    <w:rsid w:val="5ABAE99E"/>
    <w:rsid w:val="5AD4D109"/>
    <w:rsid w:val="5B176B61"/>
    <w:rsid w:val="5B17E7D5"/>
    <w:rsid w:val="5B2F1B24"/>
    <w:rsid w:val="5B44A554"/>
    <w:rsid w:val="5B7F3684"/>
    <w:rsid w:val="5B9B27C1"/>
    <w:rsid w:val="5BB84370"/>
    <w:rsid w:val="5BBAB506"/>
    <w:rsid w:val="5BC41355"/>
    <w:rsid w:val="5BCFB959"/>
    <w:rsid w:val="5BE9A741"/>
    <w:rsid w:val="5BF03B83"/>
    <w:rsid w:val="5BF1A7F1"/>
    <w:rsid w:val="5C09015B"/>
    <w:rsid w:val="5C1C4BE7"/>
    <w:rsid w:val="5C4872F7"/>
    <w:rsid w:val="5C6F7A64"/>
    <w:rsid w:val="5C7BF86A"/>
    <w:rsid w:val="5C80BEF9"/>
    <w:rsid w:val="5C8A7924"/>
    <w:rsid w:val="5CB3CC8E"/>
    <w:rsid w:val="5CB6F814"/>
    <w:rsid w:val="5CF38342"/>
    <w:rsid w:val="5D07229A"/>
    <w:rsid w:val="5D0D7701"/>
    <w:rsid w:val="5D1BA19D"/>
    <w:rsid w:val="5D3DE21C"/>
    <w:rsid w:val="5D6FEABF"/>
    <w:rsid w:val="5D891D90"/>
    <w:rsid w:val="5DA565AA"/>
    <w:rsid w:val="5DECA729"/>
    <w:rsid w:val="5E823024"/>
    <w:rsid w:val="5F02C66A"/>
    <w:rsid w:val="5F35E356"/>
    <w:rsid w:val="5FC31D38"/>
    <w:rsid w:val="5FCF59A2"/>
    <w:rsid w:val="60202151"/>
    <w:rsid w:val="6020C46C"/>
    <w:rsid w:val="6024550C"/>
    <w:rsid w:val="6034F24F"/>
    <w:rsid w:val="6050A721"/>
    <w:rsid w:val="60B125A8"/>
    <w:rsid w:val="60F96740"/>
    <w:rsid w:val="6113606F"/>
    <w:rsid w:val="6117F678"/>
    <w:rsid w:val="61538F3F"/>
    <w:rsid w:val="6182497C"/>
    <w:rsid w:val="61892B2B"/>
    <w:rsid w:val="61CD75EE"/>
    <w:rsid w:val="61E78A00"/>
    <w:rsid w:val="61EB6666"/>
    <w:rsid w:val="62298512"/>
    <w:rsid w:val="62445CC8"/>
    <w:rsid w:val="6267A497"/>
    <w:rsid w:val="626EB195"/>
    <w:rsid w:val="62A40E0D"/>
    <w:rsid w:val="62ACB4A0"/>
    <w:rsid w:val="62ACCCAC"/>
    <w:rsid w:val="62B6CC25"/>
    <w:rsid w:val="6304C161"/>
    <w:rsid w:val="630813B7"/>
    <w:rsid w:val="630C1CFC"/>
    <w:rsid w:val="63285FDE"/>
    <w:rsid w:val="633EC205"/>
    <w:rsid w:val="634B045A"/>
    <w:rsid w:val="6354D5E1"/>
    <w:rsid w:val="635CB86F"/>
    <w:rsid w:val="63D0ADB8"/>
    <w:rsid w:val="63D5FCA5"/>
    <w:rsid w:val="6400A833"/>
    <w:rsid w:val="6414D29C"/>
    <w:rsid w:val="6446FACD"/>
    <w:rsid w:val="646A9DDB"/>
    <w:rsid w:val="6478AE96"/>
    <w:rsid w:val="647D915C"/>
    <w:rsid w:val="649C8449"/>
    <w:rsid w:val="64D87995"/>
    <w:rsid w:val="65980837"/>
    <w:rsid w:val="65B8EE52"/>
    <w:rsid w:val="65DB5F21"/>
    <w:rsid w:val="65FEC2BE"/>
    <w:rsid w:val="6645B9CE"/>
    <w:rsid w:val="664E038C"/>
    <w:rsid w:val="6679BA8E"/>
    <w:rsid w:val="66BEE3B3"/>
    <w:rsid w:val="66C7FC0C"/>
    <w:rsid w:val="66CD0D2A"/>
    <w:rsid w:val="66F7AEF3"/>
    <w:rsid w:val="672EF660"/>
    <w:rsid w:val="674B3BB0"/>
    <w:rsid w:val="67A4EFC2"/>
    <w:rsid w:val="67A565F3"/>
    <w:rsid w:val="67E59C26"/>
    <w:rsid w:val="67F7A16F"/>
    <w:rsid w:val="6810E075"/>
    <w:rsid w:val="6817414C"/>
    <w:rsid w:val="687BDD54"/>
    <w:rsid w:val="687EE61C"/>
    <w:rsid w:val="689AAFD5"/>
    <w:rsid w:val="68DCF103"/>
    <w:rsid w:val="68E27244"/>
    <w:rsid w:val="68EA433A"/>
    <w:rsid w:val="697AE4BF"/>
    <w:rsid w:val="697B1239"/>
    <w:rsid w:val="69DF1CB2"/>
    <w:rsid w:val="69EF6243"/>
    <w:rsid w:val="6A3CD076"/>
    <w:rsid w:val="6A61048D"/>
    <w:rsid w:val="6A88E45B"/>
    <w:rsid w:val="6A8AA128"/>
    <w:rsid w:val="6A9770FE"/>
    <w:rsid w:val="6A98B1FC"/>
    <w:rsid w:val="6AC47300"/>
    <w:rsid w:val="6ADB980D"/>
    <w:rsid w:val="6B387B78"/>
    <w:rsid w:val="6B387F7C"/>
    <w:rsid w:val="6B58D489"/>
    <w:rsid w:val="6B906AD5"/>
    <w:rsid w:val="6BC61421"/>
    <w:rsid w:val="6BE0A9C5"/>
    <w:rsid w:val="6C4D41FB"/>
    <w:rsid w:val="6C517F3F"/>
    <w:rsid w:val="6C555806"/>
    <w:rsid w:val="6C665361"/>
    <w:rsid w:val="6C80E6AB"/>
    <w:rsid w:val="6CAB18CC"/>
    <w:rsid w:val="6CAEEF4E"/>
    <w:rsid w:val="6CB35840"/>
    <w:rsid w:val="6CDD3A57"/>
    <w:rsid w:val="6D0E9A9F"/>
    <w:rsid w:val="6D2597CE"/>
    <w:rsid w:val="6D38D210"/>
    <w:rsid w:val="6D4E2CF3"/>
    <w:rsid w:val="6D58BB9D"/>
    <w:rsid w:val="6D618DFA"/>
    <w:rsid w:val="6D64805D"/>
    <w:rsid w:val="6D66D700"/>
    <w:rsid w:val="6D7A4C7A"/>
    <w:rsid w:val="6D989C4E"/>
    <w:rsid w:val="6DA2ECB7"/>
    <w:rsid w:val="6DAAF0F2"/>
    <w:rsid w:val="6DAB4AFB"/>
    <w:rsid w:val="6DB8CE6F"/>
    <w:rsid w:val="6DCADB47"/>
    <w:rsid w:val="6DD39BA8"/>
    <w:rsid w:val="6DE59C89"/>
    <w:rsid w:val="6E10797D"/>
    <w:rsid w:val="6E1A8C29"/>
    <w:rsid w:val="6EC3DEE0"/>
    <w:rsid w:val="6ECC9C01"/>
    <w:rsid w:val="6EFF1F6B"/>
    <w:rsid w:val="6F017ACA"/>
    <w:rsid w:val="6F10797C"/>
    <w:rsid w:val="6F6FC3DA"/>
    <w:rsid w:val="6F714AA9"/>
    <w:rsid w:val="6F888648"/>
    <w:rsid w:val="6FA71DB5"/>
    <w:rsid w:val="6FAA894C"/>
    <w:rsid w:val="6FC530F7"/>
    <w:rsid w:val="6FFC961F"/>
    <w:rsid w:val="700620EA"/>
    <w:rsid w:val="701C232A"/>
    <w:rsid w:val="701E1A1C"/>
    <w:rsid w:val="7025B94D"/>
    <w:rsid w:val="7036FC23"/>
    <w:rsid w:val="703E8637"/>
    <w:rsid w:val="7062C53C"/>
    <w:rsid w:val="706D645F"/>
    <w:rsid w:val="70753C06"/>
    <w:rsid w:val="708D77B5"/>
    <w:rsid w:val="7095AC4D"/>
    <w:rsid w:val="70A1333E"/>
    <w:rsid w:val="70B52BD3"/>
    <w:rsid w:val="70BCF438"/>
    <w:rsid w:val="70D30D93"/>
    <w:rsid w:val="70DC6AEC"/>
    <w:rsid w:val="7104C032"/>
    <w:rsid w:val="714749EF"/>
    <w:rsid w:val="71A7A2EF"/>
    <w:rsid w:val="71B465B5"/>
    <w:rsid w:val="71DB3F41"/>
    <w:rsid w:val="71E3B996"/>
    <w:rsid w:val="720510EE"/>
    <w:rsid w:val="727CC291"/>
    <w:rsid w:val="728A3F99"/>
    <w:rsid w:val="72AC67B8"/>
    <w:rsid w:val="72AED169"/>
    <w:rsid w:val="72DE56DC"/>
    <w:rsid w:val="72F349F6"/>
    <w:rsid w:val="73121784"/>
    <w:rsid w:val="731D6F6E"/>
    <w:rsid w:val="7342951A"/>
    <w:rsid w:val="736D20DB"/>
    <w:rsid w:val="7382F28B"/>
    <w:rsid w:val="738A99C0"/>
    <w:rsid w:val="73991F84"/>
    <w:rsid w:val="73ACCE26"/>
    <w:rsid w:val="73CFF458"/>
    <w:rsid w:val="73F57B49"/>
    <w:rsid w:val="744D626C"/>
    <w:rsid w:val="74515AD0"/>
    <w:rsid w:val="7473DBEC"/>
    <w:rsid w:val="7492575D"/>
    <w:rsid w:val="74948FBA"/>
    <w:rsid w:val="74D81D48"/>
    <w:rsid w:val="74EAE875"/>
    <w:rsid w:val="74ED8617"/>
    <w:rsid w:val="756FAA13"/>
    <w:rsid w:val="759FE58A"/>
    <w:rsid w:val="75C73E76"/>
    <w:rsid w:val="75CA4892"/>
    <w:rsid w:val="75D046D0"/>
    <w:rsid w:val="75E9C11A"/>
    <w:rsid w:val="76295F62"/>
    <w:rsid w:val="76CC53E6"/>
    <w:rsid w:val="76E83EF6"/>
    <w:rsid w:val="76EB04F1"/>
    <w:rsid w:val="77023570"/>
    <w:rsid w:val="7743F5AB"/>
    <w:rsid w:val="77AA58D3"/>
    <w:rsid w:val="77AB6C85"/>
    <w:rsid w:val="77D7B5F1"/>
    <w:rsid w:val="77FEDFC2"/>
    <w:rsid w:val="781A49AC"/>
    <w:rsid w:val="7844E2A0"/>
    <w:rsid w:val="784D351E"/>
    <w:rsid w:val="7855091E"/>
    <w:rsid w:val="7859C3C4"/>
    <w:rsid w:val="7869D614"/>
    <w:rsid w:val="786E3358"/>
    <w:rsid w:val="786E6508"/>
    <w:rsid w:val="789D9BD3"/>
    <w:rsid w:val="78F0CBB1"/>
    <w:rsid w:val="790597F8"/>
    <w:rsid w:val="79150156"/>
    <w:rsid w:val="7917E12E"/>
    <w:rsid w:val="79229603"/>
    <w:rsid w:val="792D60AC"/>
    <w:rsid w:val="7930D960"/>
    <w:rsid w:val="793FAC59"/>
    <w:rsid w:val="79643B3A"/>
    <w:rsid w:val="798638B4"/>
    <w:rsid w:val="798D05F2"/>
    <w:rsid w:val="79B66AEB"/>
    <w:rsid w:val="79C659FB"/>
    <w:rsid w:val="79DCF4D3"/>
    <w:rsid w:val="79ED4D11"/>
    <w:rsid w:val="79FE041E"/>
    <w:rsid w:val="7A216ABC"/>
    <w:rsid w:val="7A41A19A"/>
    <w:rsid w:val="7A437A9C"/>
    <w:rsid w:val="7A6A89D1"/>
    <w:rsid w:val="7A886E2E"/>
    <w:rsid w:val="7AB268AA"/>
    <w:rsid w:val="7ABFAE09"/>
    <w:rsid w:val="7B015D6E"/>
    <w:rsid w:val="7B3FB482"/>
    <w:rsid w:val="7B57B119"/>
    <w:rsid w:val="7B659C38"/>
    <w:rsid w:val="7B86459E"/>
    <w:rsid w:val="7B8C9680"/>
    <w:rsid w:val="7BB66E57"/>
    <w:rsid w:val="7BCA8E25"/>
    <w:rsid w:val="7BDD32EC"/>
    <w:rsid w:val="7BF1200C"/>
    <w:rsid w:val="7C17C0A1"/>
    <w:rsid w:val="7C2C8F13"/>
    <w:rsid w:val="7C562652"/>
    <w:rsid w:val="7C7541C6"/>
    <w:rsid w:val="7C81467A"/>
    <w:rsid w:val="7C893467"/>
    <w:rsid w:val="7C90EE5B"/>
    <w:rsid w:val="7CBA6D3D"/>
    <w:rsid w:val="7CBEE778"/>
    <w:rsid w:val="7CC94352"/>
    <w:rsid w:val="7CCF0D17"/>
    <w:rsid w:val="7CDD9B21"/>
    <w:rsid w:val="7CFECC07"/>
    <w:rsid w:val="7D1B19EC"/>
    <w:rsid w:val="7D25B51E"/>
    <w:rsid w:val="7D29D46F"/>
    <w:rsid w:val="7D2D6981"/>
    <w:rsid w:val="7D3FE6CC"/>
    <w:rsid w:val="7D4B46BD"/>
    <w:rsid w:val="7D828183"/>
    <w:rsid w:val="7D8B1CDE"/>
    <w:rsid w:val="7DBC2885"/>
    <w:rsid w:val="7DFA0AC7"/>
    <w:rsid w:val="7E0A4D6F"/>
    <w:rsid w:val="7E225242"/>
    <w:rsid w:val="7E5150DD"/>
    <w:rsid w:val="7E5D8EA9"/>
    <w:rsid w:val="7E80D975"/>
    <w:rsid w:val="7EBBB79D"/>
    <w:rsid w:val="7ED76B9D"/>
    <w:rsid w:val="7ED9B603"/>
    <w:rsid w:val="7EEDE78F"/>
    <w:rsid w:val="7F178CFC"/>
    <w:rsid w:val="7F3BCEBE"/>
    <w:rsid w:val="7F3BFA08"/>
    <w:rsid w:val="7F5EE5FD"/>
    <w:rsid w:val="7F6327E0"/>
    <w:rsid w:val="7F8C95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D8C"/>
    <w:pPr>
      <w:spacing w:after="120" w:line="288" w:lineRule="auto"/>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854789"/>
    <w:pPr>
      <w:keepNext/>
      <w:spacing w:before="240" w:after="60"/>
      <w:outlineLvl w:val="3"/>
    </w:pPr>
    <w:rPr>
      <w:b/>
      <w:bCs/>
      <w:i/>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MtA Capti"/>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List,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List Char,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8911C0"/>
    <w:pPr>
      <w:spacing w:after="0"/>
      <w:jc w:val="left"/>
    </w:pPr>
    <w:rPr>
      <w:rFonts w:ascii="Arial Narrow" w:hAnsi="Arial Narrow" w:cs="Times New Roman"/>
      <w:snapToGrid w:val="0"/>
      <w:sz w:val="20"/>
    </w:rPr>
  </w:style>
  <w:style w:type="character" w:customStyle="1" w:styleId="TabletextChar">
    <w:name w:val="Table text Char"/>
    <w:link w:val="Tabletext"/>
    <w:rsid w:val="008911C0"/>
    <w:rPr>
      <w:rFonts w:ascii="Arial Narrow" w:hAnsi="Arial Narrow"/>
      <w:snapToGrid w:val="0"/>
      <w:szCs w:val="24"/>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har1,Char2,Comment Text Char1 Char,Comment Text Char Char Char, Char1,Comment Text Char2,Comment Text Char Char1,Comment Text Char2 Char Char,Comment Text Char Char1 Char Char,Comment Text Char2 Char Char Char Char,Annotationtext,Cha"/>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har1 Char,Char2 Char,Comment Text Char1 Char Char,Comment Text Char Char Char Char, Char1 Char,Comment Text Char2 Char,Comment Text Char Char1 Char,Comment Text Char2 Char Char Char,Comment Text Char Char1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F93BE6"/>
    <w:pPr>
      <w:keepNext/>
      <w:numPr>
        <w:numId w:val="1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8911C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8911C0"/>
    <w:rPr>
      <w:rFonts w:ascii="Arial Narrow" w:eastAsiaTheme="majorEastAsia" w:hAnsi="Arial Narrow" w:cstheme="majorBidi"/>
      <w:b/>
      <w:bCs/>
      <w:szCs w:val="24"/>
    </w:rPr>
  </w:style>
  <w:style w:type="paragraph" w:customStyle="1" w:styleId="3-BodyText">
    <w:name w:val="3-Body Text"/>
    <w:link w:val="3-BodyTextChar"/>
    <w:qFormat/>
    <w:rsid w:val="0038247A"/>
    <w:pPr>
      <w:numPr>
        <w:ilvl w:val="1"/>
        <w:numId w:val="19"/>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7505A"/>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8E2FA8"/>
    <w:pPr>
      <w:keepLines/>
      <w:spacing w:after="0" w:line="240" w:lineRule="auto"/>
      <w:jc w:val="left"/>
    </w:pPr>
    <w:rPr>
      <w:rFonts w:ascii="Arial Narrow" w:hAnsi="Arial Narrow"/>
      <w:iCs/>
      <w:snapToGrid w:val="0"/>
      <w:sz w:val="18"/>
      <w:szCs w:val="18"/>
    </w:rPr>
  </w:style>
  <w:style w:type="character" w:customStyle="1" w:styleId="TableFigureFooterChar">
    <w:name w:val="Table/Figure Footer Char"/>
    <w:link w:val="TableFigureFooter"/>
    <w:rsid w:val="008E2FA8"/>
    <w:rPr>
      <w:rFonts w:ascii="Arial Narrow" w:hAnsi="Arial Narrow" w:cs="Arial"/>
      <w:iCs/>
      <w:snapToGrid w:val="0"/>
      <w:sz w:val="18"/>
      <w:szCs w:val="18"/>
    </w:rPr>
  </w:style>
  <w:style w:type="table" w:customStyle="1" w:styleId="AZTable">
    <w:name w:val="AZ Table"/>
    <w:basedOn w:val="TableNormal"/>
    <w:uiPriority w:val="99"/>
    <w:rsid w:val="001D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FigNotes">
    <w:name w:val="TabFigNotes"/>
    <w:basedOn w:val="Normal"/>
    <w:qFormat/>
    <w:rsid w:val="002B5EE0"/>
    <w:pPr>
      <w:spacing w:after="240"/>
      <w:contextualSpacing/>
      <w:jc w:val="left"/>
    </w:pPr>
    <w:rPr>
      <w:rFonts w:ascii="Arial" w:eastAsiaTheme="minorHAnsi" w:hAnsi="Arial" w:cstheme="minorBidi"/>
      <w:color w:val="000000" w:themeColor="text1"/>
      <w:sz w:val="16"/>
      <w:szCs w:val="22"/>
      <w:lang w:eastAsia="en-US"/>
    </w:rPr>
  </w:style>
  <w:style w:type="character" w:styleId="UnresolvedMention">
    <w:name w:val="Unresolved Mention"/>
    <w:basedOn w:val="DefaultParagraphFont"/>
    <w:uiPriority w:val="99"/>
    <w:semiHidden/>
    <w:unhideWhenUsed/>
    <w:rsid w:val="007A686D"/>
    <w:rPr>
      <w:color w:val="605E5C"/>
      <w:shd w:val="clear" w:color="auto" w:fill="E1DFDD"/>
    </w:rPr>
  </w:style>
  <w:style w:type="paragraph" w:styleId="FootnoteText">
    <w:name w:val="footnote text"/>
    <w:basedOn w:val="Normal"/>
    <w:link w:val="FootnoteTextChar"/>
    <w:uiPriority w:val="99"/>
    <w:semiHidden/>
    <w:unhideWhenUsed/>
    <w:rsid w:val="002E7373"/>
    <w:pPr>
      <w:jc w:val="left"/>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2E7373"/>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2E7373"/>
    <w:rPr>
      <w:vertAlign w:val="superscript"/>
    </w:rPr>
  </w:style>
  <w:style w:type="character" w:styleId="Mention">
    <w:name w:val="Mention"/>
    <w:basedOn w:val="DefaultParagraphFont"/>
    <w:uiPriority w:val="99"/>
    <w:unhideWhenUsed/>
    <w:rsid w:val="00570FA4"/>
    <w:rPr>
      <w:color w:val="2B579A"/>
      <w:shd w:val="clear" w:color="auto" w:fill="E1DFDD"/>
    </w:rPr>
  </w:style>
  <w:style w:type="paragraph" w:customStyle="1" w:styleId="TableHeading0">
    <w:name w:val="Table Heading"/>
    <w:basedOn w:val="Caption"/>
    <w:link w:val="TableHeadingChar"/>
    <w:qFormat/>
    <w:rsid w:val="001E4C88"/>
  </w:style>
  <w:style w:type="character" w:customStyle="1" w:styleId="TableHeadingChar">
    <w:name w:val="Table Heading Char"/>
    <w:basedOn w:val="DefaultParagraphFont"/>
    <w:link w:val="TableHeading0"/>
    <w:locked/>
    <w:rsid w:val="000C5DC7"/>
    <w:rPr>
      <w:rFonts w:ascii="Arial Narrow" w:hAnsi="Arial Narrow" w:cs="Arial"/>
      <w:b/>
      <w:bCs/>
      <w:szCs w:val="18"/>
    </w:rPr>
  </w:style>
  <w:style w:type="paragraph" w:customStyle="1" w:styleId="Tablebullet1">
    <w:name w:val="Table bullet 1"/>
    <w:basedOn w:val="TableText0"/>
    <w:link w:val="Tablebullet1Char"/>
    <w:qFormat/>
    <w:rsid w:val="001C711C"/>
    <w:pPr>
      <w:keepNext w:val="0"/>
      <w:keepLines w:val="0"/>
      <w:numPr>
        <w:numId w:val="6"/>
      </w:numPr>
      <w:spacing w:before="60" w:after="60"/>
    </w:pPr>
    <w:rPr>
      <w:rFonts w:ascii="Arial" w:eastAsia="Calibri" w:hAnsi="Arial" w:cs="Times New Roman"/>
      <w:bCs w:val="0"/>
      <w:sz w:val="24"/>
      <w:lang w:val="en-GB" w:eastAsia="en-US"/>
    </w:rPr>
  </w:style>
  <w:style w:type="character" w:customStyle="1" w:styleId="Tablebullet1Char">
    <w:name w:val="Table bullet 1 Char"/>
    <w:basedOn w:val="DefaultParagraphFont"/>
    <w:link w:val="Tablebullet1"/>
    <w:rsid w:val="00616C88"/>
    <w:rPr>
      <w:rFonts w:ascii="Arial" w:eastAsia="Calibri" w:hAnsi="Arial"/>
      <w:sz w:val="24"/>
      <w:szCs w:val="24"/>
      <w:lang w:val="en-GB" w:eastAsia="en-US"/>
    </w:rPr>
  </w:style>
  <w:style w:type="paragraph" w:customStyle="1" w:styleId="Tablebullet2">
    <w:name w:val="Table bullet 2"/>
    <w:basedOn w:val="Tablebullet1"/>
    <w:link w:val="Tablebullet2Char"/>
    <w:qFormat/>
    <w:rsid w:val="001C711C"/>
    <w:pPr>
      <w:numPr>
        <w:ilvl w:val="1"/>
      </w:numPr>
      <w:ind w:left="0" w:firstLine="0"/>
    </w:pPr>
  </w:style>
  <w:style w:type="character" w:customStyle="1" w:styleId="Tablebullet2Char">
    <w:name w:val="Table bullet 2 Char"/>
    <w:basedOn w:val="Tablebullet1Char"/>
    <w:link w:val="Tablebullet2"/>
    <w:rsid w:val="00616C88"/>
    <w:rPr>
      <w:rFonts w:ascii="Arial" w:eastAsia="Calibri" w:hAnsi="Arial"/>
      <w:sz w:val="24"/>
      <w:szCs w:val="24"/>
      <w:lang w:val="en-GB" w:eastAsia="en-US"/>
    </w:rPr>
  </w:style>
  <w:style w:type="paragraph" w:customStyle="1" w:styleId="Tablebullet3">
    <w:name w:val="Table bullet 3"/>
    <w:basedOn w:val="Tablebullet1"/>
    <w:link w:val="Tablebullet3Char"/>
    <w:qFormat/>
    <w:rsid w:val="001C711C"/>
    <w:pPr>
      <w:numPr>
        <w:ilvl w:val="2"/>
      </w:numPr>
      <w:ind w:left="0" w:firstLine="0"/>
    </w:pPr>
  </w:style>
  <w:style w:type="character" w:customStyle="1" w:styleId="Tablebullet3Char">
    <w:name w:val="Table bullet 3 Char"/>
    <w:basedOn w:val="DefaultParagraphFont"/>
    <w:link w:val="Tablebullet3"/>
    <w:rsid w:val="00616C88"/>
    <w:rPr>
      <w:rFonts w:ascii="Arial" w:eastAsia="Calibri" w:hAnsi="Arial"/>
      <w:sz w:val="24"/>
      <w:szCs w:val="24"/>
      <w:lang w:val="en-GB" w:eastAsia="en-US"/>
    </w:rPr>
  </w:style>
  <w:style w:type="numbering" w:customStyle="1" w:styleId="Tablebulletlist">
    <w:name w:val="Table bullet list"/>
    <w:uiPriority w:val="99"/>
    <w:rsid w:val="0038247A"/>
    <w:pPr>
      <w:numPr>
        <w:numId w:val="7"/>
      </w:numPr>
    </w:pPr>
  </w:style>
  <w:style w:type="character" w:customStyle="1" w:styleId="Heading1Char">
    <w:name w:val="Heading 1 Char"/>
    <w:basedOn w:val="DefaultParagraphFont"/>
    <w:link w:val="Heading1"/>
    <w:uiPriority w:val="1"/>
    <w:rsid w:val="00FF419B"/>
    <w:rPr>
      <w:rFonts w:ascii="Calibri" w:hAnsi="Calibri" w:cs="Arial"/>
      <w:b/>
      <w:caps/>
      <w:sz w:val="32"/>
      <w:szCs w:val="24"/>
    </w:rPr>
  </w:style>
  <w:style w:type="character" w:customStyle="1" w:styleId="normaltextrun">
    <w:name w:val="normaltextrun"/>
    <w:basedOn w:val="DefaultParagraphFont"/>
    <w:rsid w:val="008529DA"/>
  </w:style>
  <w:style w:type="character" w:customStyle="1" w:styleId="eop">
    <w:name w:val="eop"/>
    <w:basedOn w:val="DefaultParagraphFont"/>
    <w:rsid w:val="008529DA"/>
  </w:style>
  <w:style w:type="paragraph" w:customStyle="1" w:styleId="PBACTabletext">
    <w:name w:val="PBAC Table text"/>
    <w:qFormat/>
    <w:rsid w:val="002A42AF"/>
    <w:pPr>
      <w:keepNext/>
      <w:keepLines/>
      <w:suppressLineNumbers/>
      <w:spacing w:after="80"/>
      <w:textboxTightWrap w:val="allLines"/>
    </w:pPr>
    <w:rPr>
      <w:rFonts w:ascii="Arial Narrow" w:hAnsi="Arial Narrow" w:cs="Arial"/>
      <w:sz w:val="22"/>
      <w:szCs w:val="24"/>
      <w:lang w:eastAsia="en-GB"/>
    </w:rPr>
  </w:style>
  <w:style w:type="character" w:customStyle="1" w:styleId="Heading4Char">
    <w:name w:val="Heading 4 Char"/>
    <w:basedOn w:val="DefaultParagraphFont"/>
    <w:link w:val="Heading4"/>
    <w:rsid w:val="00854789"/>
    <w:rPr>
      <w:rFonts w:ascii="Calibri" w:hAnsi="Calibri" w:cs="Arial"/>
      <w:b/>
      <w:bCs/>
      <w:i/>
      <w:sz w:val="24"/>
      <w:szCs w:val="24"/>
    </w:rPr>
  </w:style>
  <w:style w:type="paragraph" w:styleId="EndnoteText">
    <w:name w:val="endnote text"/>
    <w:basedOn w:val="Normal"/>
    <w:link w:val="EndnoteTextChar"/>
    <w:semiHidden/>
    <w:unhideWhenUsed/>
    <w:rsid w:val="00A47E26"/>
    <w:rPr>
      <w:sz w:val="20"/>
      <w:szCs w:val="20"/>
    </w:rPr>
  </w:style>
  <w:style w:type="character" w:customStyle="1" w:styleId="EndnoteTextChar">
    <w:name w:val="Endnote Text Char"/>
    <w:basedOn w:val="DefaultParagraphFont"/>
    <w:link w:val="EndnoteText"/>
    <w:semiHidden/>
    <w:rsid w:val="009332F5"/>
    <w:rPr>
      <w:rFonts w:ascii="Calibri" w:hAnsi="Calibri" w:cs="Arial"/>
    </w:rPr>
  </w:style>
  <w:style w:type="character" w:styleId="EndnoteReference">
    <w:name w:val="endnote reference"/>
    <w:basedOn w:val="DefaultParagraphFont"/>
    <w:semiHidden/>
    <w:unhideWhenUsed/>
    <w:rsid w:val="009332F5"/>
    <w:rPr>
      <w:vertAlign w:val="superscript"/>
    </w:rPr>
  </w:style>
  <w:style w:type="character" w:customStyle="1" w:styleId="Heading3Char">
    <w:name w:val="Heading 3 Char"/>
    <w:basedOn w:val="DefaultParagraphFont"/>
    <w:link w:val="Heading3"/>
    <w:rsid w:val="006F0203"/>
    <w:rPr>
      <w:rFonts w:ascii="Calibri" w:hAnsi="Calibri" w:cs="Arial"/>
      <w:sz w:val="24"/>
      <w:szCs w:val="24"/>
      <w:u w:val="single"/>
    </w:rPr>
  </w:style>
  <w:style w:type="paragraph" w:customStyle="1" w:styleId="Sources">
    <w:name w:val="Sources"/>
    <w:basedOn w:val="Normal"/>
    <w:link w:val="SourcesChar"/>
    <w:qFormat/>
    <w:rsid w:val="00A47E26"/>
    <w:pPr>
      <w:spacing w:before="120"/>
      <w:jc w:val="left"/>
    </w:pPr>
    <w:rPr>
      <w:rFonts w:ascii="Arial" w:eastAsiaTheme="minorHAnsi" w:hAnsi="Arial" w:cstheme="minorBidi"/>
      <w:color w:val="000000" w:themeColor="text1"/>
      <w:sz w:val="16"/>
      <w:szCs w:val="22"/>
      <w:lang w:eastAsia="en-US"/>
    </w:rPr>
  </w:style>
  <w:style w:type="character" w:customStyle="1" w:styleId="SourcesChar">
    <w:name w:val="Sources Char"/>
    <w:basedOn w:val="DefaultParagraphFont"/>
    <w:link w:val="Sources"/>
    <w:rsid w:val="00E35D3B"/>
    <w:rPr>
      <w:rFonts w:ascii="Arial" w:eastAsiaTheme="minorHAnsi" w:hAnsi="Arial" w:cstheme="minorBidi"/>
      <w:color w:val="000000" w:themeColor="text1"/>
      <w:sz w:val="16"/>
      <w:szCs w:val="22"/>
      <w:lang w:eastAsia="en-US"/>
    </w:rPr>
  </w:style>
  <w:style w:type="paragraph" w:customStyle="1" w:styleId="Tablefootnote">
    <w:name w:val="Table footnote"/>
    <w:basedOn w:val="Normal"/>
    <w:next w:val="Normal"/>
    <w:link w:val="TablefootnoteChar"/>
    <w:qFormat/>
    <w:rsid w:val="00A47E26"/>
    <w:pPr>
      <w:spacing w:before="60" w:after="480"/>
      <w:contextualSpacing/>
      <w:jc w:val="left"/>
    </w:pPr>
    <w:rPr>
      <w:rFonts w:ascii="Arial" w:eastAsia="Calibri" w:hAnsi="Arial" w:cs="Times New Roman"/>
      <w:sz w:val="18"/>
      <w:szCs w:val="20"/>
      <w:lang w:val="en-GB" w:eastAsia="en-US"/>
    </w:rPr>
  </w:style>
  <w:style w:type="character" w:customStyle="1" w:styleId="TablefootnoteChar">
    <w:name w:val="Table footnote Char"/>
    <w:link w:val="Tablefootnote"/>
    <w:rsid w:val="00E35D3B"/>
    <w:rPr>
      <w:rFonts w:ascii="Arial" w:eastAsia="Calibri" w:hAnsi="Arial"/>
      <w:sz w:val="18"/>
      <w:lang w:val="en-GB" w:eastAsia="en-US"/>
    </w:rPr>
  </w:style>
  <w:style w:type="paragraph" w:customStyle="1" w:styleId="NICEnormal">
    <w:name w:val="NICE normal"/>
    <w:link w:val="NICEnormalChar"/>
    <w:qFormat/>
    <w:rsid w:val="00E35D3B"/>
    <w:pPr>
      <w:spacing w:after="240" w:line="360" w:lineRule="auto"/>
    </w:pPr>
    <w:rPr>
      <w:rFonts w:ascii="Arial" w:hAnsi="Arial"/>
      <w:sz w:val="24"/>
      <w:szCs w:val="24"/>
      <w:lang w:val="en-GB" w:eastAsia="en-US"/>
    </w:rPr>
  </w:style>
  <w:style w:type="character" w:customStyle="1" w:styleId="NICEnormalChar">
    <w:name w:val="NICE normal Char"/>
    <w:link w:val="NICEnormal"/>
    <w:rsid w:val="00E35D3B"/>
    <w:rPr>
      <w:rFonts w:ascii="Arial" w:hAnsi="Arial"/>
      <w:sz w:val="24"/>
      <w:szCs w:val="24"/>
      <w:lang w:val="en-GB" w:eastAsia="en-US"/>
    </w:rPr>
  </w:style>
  <w:style w:type="paragraph" w:customStyle="1" w:styleId="paragraph">
    <w:name w:val="paragraph"/>
    <w:basedOn w:val="Normal"/>
    <w:rsid w:val="007575CE"/>
    <w:pPr>
      <w:spacing w:before="100" w:beforeAutospacing="1" w:after="100" w:afterAutospacing="1" w:line="240" w:lineRule="auto"/>
      <w:jc w:val="left"/>
    </w:pPr>
    <w:rPr>
      <w:rFonts w:ascii="Times New Roman" w:hAnsi="Times New Roman" w:cs="Times New Roman"/>
    </w:rPr>
  </w:style>
  <w:style w:type="table" w:customStyle="1" w:styleId="GridTable4-Accent11">
    <w:name w:val="Grid Table 4 - Accent 11"/>
    <w:basedOn w:val="TableNormal"/>
    <w:next w:val="GridTable4-Accent1"/>
    <w:uiPriority w:val="49"/>
    <w:rsid w:val="00C24576"/>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C245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6-SubsectionSubheading">
    <w:name w:val="6-Subsection Subheading"/>
    <w:basedOn w:val="5-SubsectionSubheading"/>
    <w:link w:val="6-SubsectionSubheadingChar"/>
    <w:qFormat/>
    <w:rsid w:val="00C24576"/>
    <w:pPr>
      <w:outlineLvl w:val="3"/>
    </w:pPr>
    <w:rPr>
      <w:i/>
      <w:sz w:val="22"/>
    </w:rPr>
  </w:style>
  <w:style w:type="character" w:customStyle="1" w:styleId="6-SubsectionSubheadingChar">
    <w:name w:val="6-Subsection Subheading Char"/>
    <w:basedOn w:val="5-SubsectionSubheadingChar"/>
    <w:link w:val="6-SubsectionSubheading"/>
    <w:rsid w:val="00C24576"/>
    <w:rPr>
      <w:rFonts w:asciiTheme="minorHAnsi" w:eastAsiaTheme="majorEastAsia" w:hAnsiTheme="minorHAnsi" w:cstheme="majorBidi"/>
      <w:b/>
      <w:i/>
      <w:color w:val="000000" w:themeColor="text1"/>
      <w:sz w:val="22"/>
      <w:szCs w:val="24"/>
    </w:rPr>
  </w:style>
  <w:style w:type="character" w:customStyle="1" w:styleId="label">
    <w:name w:val="label"/>
    <w:basedOn w:val="DefaultParagraphFont"/>
    <w:rsid w:val="001B76BD"/>
  </w:style>
  <w:style w:type="character" w:customStyle="1" w:styleId="short-name">
    <w:name w:val="short-name"/>
    <w:basedOn w:val="DefaultParagraphFont"/>
    <w:rsid w:val="001B76BD"/>
  </w:style>
  <w:style w:type="character" w:customStyle="1" w:styleId="cell">
    <w:name w:val="cell"/>
    <w:basedOn w:val="DefaultParagraphFont"/>
    <w:rsid w:val="001B76BD"/>
  </w:style>
  <w:style w:type="character" w:customStyle="1" w:styleId="block">
    <w:name w:val="block"/>
    <w:basedOn w:val="DefaultParagraphFont"/>
    <w:rsid w:val="001B76BD"/>
  </w:style>
  <w:style w:type="character" w:styleId="Strong">
    <w:name w:val="Strong"/>
    <w:basedOn w:val="DefaultParagraphFont"/>
    <w:uiPriority w:val="22"/>
    <w:qFormat/>
    <w:rsid w:val="00912BF2"/>
    <w:rPr>
      <w:b/>
      <w:bCs/>
    </w:rPr>
  </w:style>
  <w:style w:type="paragraph" w:customStyle="1" w:styleId="3-SubsectionHeading">
    <w:name w:val="3-Subsection Heading"/>
    <w:basedOn w:val="Heading2"/>
    <w:next w:val="Normal"/>
    <w:link w:val="3-SubsectionHeadingChar"/>
    <w:qFormat/>
    <w:rsid w:val="00A05FBD"/>
    <w:pPr>
      <w:keepNext/>
      <w:spacing w:before="120" w:line="240" w:lineRule="auto"/>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05FBD"/>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133CCC"/>
    <w:pPr>
      <w:numPr>
        <w:ilvl w:val="1"/>
        <w:numId w:val="15"/>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33CCC"/>
    <w:pPr>
      <w:numPr>
        <w:ilvl w:val="2"/>
        <w:numId w:val="15"/>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33CCC"/>
    <w:pPr>
      <w:numPr>
        <w:numId w:val="15"/>
      </w:numPr>
    </w:pPr>
  </w:style>
  <w:style w:type="paragraph" w:customStyle="1" w:styleId="COMH1numbered">
    <w:name w:val="COM H1 numbered"/>
    <w:next w:val="Normal"/>
    <w:link w:val="COMH1numberedChar"/>
    <w:qFormat/>
    <w:rsid w:val="00133CCC"/>
    <w:pPr>
      <w:keepNext/>
      <w:numPr>
        <w:numId w:val="15"/>
      </w:numPr>
      <w:spacing w:before="240" w:after="120"/>
      <w:ind w:left="0" w:firstLine="0"/>
      <w:outlineLvl w:val="0"/>
    </w:pPr>
    <w:rPr>
      <w:rFonts w:asciiTheme="minorHAnsi" w:eastAsia="Times New Roman" w:hAnsiTheme="minorHAnsi" w:cs="Arial"/>
      <w:b/>
      <w:snapToGrid w:val="0"/>
      <w:sz w:val="32"/>
      <w:szCs w:val="32"/>
    </w:rPr>
  </w:style>
  <w:style w:type="character" w:customStyle="1" w:styleId="COMH1numberedChar">
    <w:name w:val="COM H1 numbered Char"/>
    <w:basedOn w:val="DefaultParagraphFont"/>
    <w:link w:val="COMH1numbered"/>
    <w:rsid w:val="00133CCC"/>
    <w:rPr>
      <w:rFonts w:asciiTheme="minorHAnsi" w:eastAsia="Times New Roman" w:hAnsiTheme="minorHAnsi" w:cs="Arial"/>
      <w:b/>
      <w:snapToGrid w:val="0"/>
      <w:sz w:val="32"/>
      <w:szCs w:val="32"/>
    </w:rPr>
  </w:style>
  <w:style w:type="paragraph" w:styleId="ListBullet2">
    <w:name w:val="List Bullet 2"/>
    <w:basedOn w:val="Normal"/>
    <w:semiHidden/>
    <w:unhideWhenUsed/>
    <w:rsid w:val="00133CCC"/>
    <w:pPr>
      <w:contextualSpacing/>
    </w:pPr>
  </w:style>
  <w:style w:type="paragraph" w:styleId="ListBullet3">
    <w:name w:val="List Bullet 3"/>
    <w:basedOn w:val="Normal"/>
    <w:semiHidden/>
    <w:unhideWhenUsed/>
    <w:rsid w:val="00133CC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096">
      <w:bodyDiv w:val="1"/>
      <w:marLeft w:val="0"/>
      <w:marRight w:val="0"/>
      <w:marTop w:val="0"/>
      <w:marBottom w:val="0"/>
      <w:divBdr>
        <w:top w:val="none" w:sz="0" w:space="0" w:color="auto"/>
        <w:left w:val="none" w:sz="0" w:space="0" w:color="auto"/>
        <w:bottom w:val="none" w:sz="0" w:space="0" w:color="auto"/>
        <w:right w:val="none" w:sz="0" w:space="0" w:color="auto"/>
      </w:divBdr>
    </w:div>
    <w:div w:id="962196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4523211">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322945">
      <w:bodyDiv w:val="1"/>
      <w:marLeft w:val="0"/>
      <w:marRight w:val="0"/>
      <w:marTop w:val="0"/>
      <w:marBottom w:val="0"/>
      <w:divBdr>
        <w:top w:val="none" w:sz="0" w:space="0" w:color="auto"/>
        <w:left w:val="none" w:sz="0" w:space="0" w:color="auto"/>
        <w:bottom w:val="none" w:sz="0" w:space="0" w:color="auto"/>
        <w:right w:val="none" w:sz="0" w:space="0" w:color="auto"/>
      </w:divBdr>
    </w:div>
    <w:div w:id="136723467">
      <w:bodyDiv w:val="1"/>
      <w:marLeft w:val="0"/>
      <w:marRight w:val="0"/>
      <w:marTop w:val="0"/>
      <w:marBottom w:val="0"/>
      <w:divBdr>
        <w:top w:val="none" w:sz="0" w:space="0" w:color="auto"/>
        <w:left w:val="none" w:sz="0" w:space="0" w:color="auto"/>
        <w:bottom w:val="none" w:sz="0" w:space="0" w:color="auto"/>
        <w:right w:val="none" w:sz="0" w:space="0" w:color="auto"/>
      </w:divBdr>
      <w:divsChild>
        <w:div w:id="82577154">
          <w:marLeft w:val="0"/>
          <w:marRight w:val="0"/>
          <w:marTop w:val="0"/>
          <w:marBottom w:val="0"/>
          <w:divBdr>
            <w:top w:val="none" w:sz="0" w:space="0" w:color="auto"/>
            <w:left w:val="none" w:sz="0" w:space="0" w:color="auto"/>
            <w:bottom w:val="none" w:sz="0" w:space="0" w:color="auto"/>
            <w:right w:val="none" w:sz="0" w:space="0" w:color="auto"/>
          </w:divBdr>
        </w:div>
        <w:div w:id="1407805184">
          <w:marLeft w:val="0"/>
          <w:marRight w:val="0"/>
          <w:marTop w:val="0"/>
          <w:marBottom w:val="0"/>
          <w:divBdr>
            <w:top w:val="none" w:sz="0" w:space="0" w:color="auto"/>
            <w:left w:val="none" w:sz="0" w:space="0" w:color="auto"/>
            <w:bottom w:val="none" w:sz="0" w:space="0" w:color="auto"/>
            <w:right w:val="none" w:sz="0" w:space="0" w:color="auto"/>
          </w:divBdr>
        </w:div>
      </w:divsChild>
    </w:div>
    <w:div w:id="159733954">
      <w:bodyDiv w:val="1"/>
      <w:marLeft w:val="0"/>
      <w:marRight w:val="0"/>
      <w:marTop w:val="0"/>
      <w:marBottom w:val="0"/>
      <w:divBdr>
        <w:top w:val="none" w:sz="0" w:space="0" w:color="auto"/>
        <w:left w:val="none" w:sz="0" w:space="0" w:color="auto"/>
        <w:bottom w:val="none" w:sz="0" w:space="0" w:color="auto"/>
        <w:right w:val="none" w:sz="0" w:space="0" w:color="auto"/>
      </w:divBdr>
    </w:div>
    <w:div w:id="189223693">
      <w:bodyDiv w:val="1"/>
      <w:marLeft w:val="0"/>
      <w:marRight w:val="0"/>
      <w:marTop w:val="0"/>
      <w:marBottom w:val="0"/>
      <w:divBdr>
        <w:top w:val="none" w:sz="0" w:space="0" w:color="auto"/>
        <w:left w:val="none" w:sz="0" w:space="0" w:color="auto"/>
        <w:bottom w:val="none" w:sz="0" w:space="0" w:color="auto"/>
        <w:right w:val="none" w:sz="0" w:space="0" w:color="auto"/>
      </w:divBdr>
    </w:div>
    <w:div w:id="216086773">
      <w:bodyDiv w:val="1"/>
      <w:marLeft w:val="0"/>
      <w:marRight w:val="0"/>
      <w:marTop w:val="0"/>
      <w:marBottom w:val="0"/>
      <w:divBdr>
        <w:top w:val="none" w:sz="0" w:space="0" w:color="auto"/>
        <w:left w:val="none" w:sz="0" w:space="0" w:color="auto"/>
        <w:bottom w:val="none" w:sz="0" w:space="0" w:color="auto"/>
        <w:right w:val="none" w:sz="0" w:space="0" w:color="auto"/>
      </w:divBdr>
      <w:divsChild>
        <w:div w:id="135689595">
          <w:marLeft w:val="0"/>
          <w:marRight w:val="0"/>
          <w:marTop w:val="0"/>
          <w:marBottom w:val="0"/>
          <w:divBdr>
            <w:top w:val="none" w:sz="0" w:space="0" w:color="auto"/>
            <w:left w:val="none" w:sz="0" w:space="0" w:color="auto"/>
            <w:bottom w:val="none" w:sz="0" w:space="0" w:color="auto"/>
            <w:right w:val="none" w:sz="0" w:space="0" w:color="auto"/>
          </w:divBdr>
        </w:div>
        <w:div w:id="376667605">
          <w:marLeft w:val="0"/>
          <w:marRight w:val="0"/>
          <w:marTop w:val="0"/>
          <w:marBottom w:val="0"/>
          <w:divBdr>
            <w:top w:val="none" w:sz="0" w:space="0" w:color="auto"/>
            <w:left w:val="none" w:sz="0" w:space="0" w:color="auto"/>
            <w:bottom w:val="none" w:sz="0" w:space="0" w:color="auto"/>
            <w:right w:val="none" w:sz="0" w:space="0" w:color="auto"/>
          </w:divBdr>
        </w:div>
        <w:div w:id="896941622">
          <w:marLeft w:val="0"/>
          <w:marRight w:val="0"/>
          <w:marTop w:val="0"/>
          <w:marBottom w:val="0"/>
          <w:divBdr>
            <w:top w:val="none" w:sz="0" w:space="0" w:color="auto"/>
            <w:left w:val="none" w:sz="0" w:space="0" w:color="auto"/>
            <w:bottom w:val="none" w:sz="0" w:space="0" w:color="auto"/>
            <w:right w:val="none" w:sz="0" w:space="0" w:color="auto"/>
          </w:divBdr>
        </w:div>
        <w:div w:id="1082483216">
          <w:marLeft w:val="0"/>
          <w:marRight w:val="0"/>
          <w:marTop w:val="0"/>
          <w:marBottom w:val="0"/>
          <w:divBdr>
            <w:top w:val="none" w:sz="0" w:space="0" w:color="auto"/>
            <w:left w:val="none" w:sz="0" w:space="0" w:color="auto"/>
            <w:bottom w:val="none" w:sz="0" w:space="0" w:color="auto"/>
            <w:right w:val="none" w:sz="0" w:space="0" w:color="auto"/>
          </w:divBdr>
        </w:div>
        <w:div w:id="1269240474">
          <w:marLeft w:val="0"/>
          <w:marRight w:val="0"/>
          <w:marTop w:val="0"/>
          <w:marBottom w:val="0"/>
          <w:divBdr>
            <w:top w:val="none" w:sz="0" w:space="0" w:color="auto"/>
            <w:left w:val="none" w:sz="0" w:space="0" w:color="auto"/>
            <w:bottom w:val="none" w:sz="0" w:space="0" w:color="auto"/>
            <w:right w:val="none" w:sz="0" w:space="0" w:color="auto"/>
          </w:divBdr>
        </w:div>
        <w:div w:id="1297489507">
          <w:marLeft w:val="0"/>
          <w:marRight w:val="0"/>
          <w:marTop w:val="0"/>
          <w:marBottom w:val="0"/>
          <w:divBdr>
            <w:top w:val="none" w:sz="0" w:space="0" w:color="auto"/>
            <w:left w:val="none" w:sz="0" w:space="0" w:color="auto"/>
            <w:bottom w:val="none" w:sz="0" w:space="0" w:color="auto"/>
            <w:right w:val="none" w:sz="0" w:space="0" w:color="auto"/>
          </w:divBdr>
        </w:div>
        <w:div w:id="1299258105">
          <w:marLeft w:val="0"/>
          <w:marRight w:val="0"/>
          <w:marTop w:val="0"/>
          <w:marBottom w:val="0"/>
          <w:divBdr>
            <w:top w:val="none" w:sz="0" w:space="0" w:color="auto"/>
            <w:left w:val="none" w:sz="0" w:space="0" w:color="auto"/>
            <w:bottom w:val="none" w:sz="0" w:space="0" w:color="auto"/>
            <w:right w:val="none" w:sz="0" w:space="0" w:color="auto"/>
          </w:divBdr>
        </w:div>
        <w:div w:id="1487431568">
          <w:marLeft w:val="0"/>
          <w:marRight w:val="0"/>
          <w:marTop w:val="0"/>
          <w:marBottom w:val="0"/>
          <w:divBdr>
            <w:top w:val="none" w:sz="0" w:space="0" w:color="auto"/>
            <w:left w:val="none" w:sz="0" w:space="0" w:color="auto"/>
            <w:bottom w:val="none" w:sz="0" w:space="0" w:color="auto"/>
            <w:right w:val="none" w:sz="0" w:space="0" w:color="auto"/>
          </w:divBdr>
        </w:div>
        <w:div w:id="1596985857">
          <w:marLeft w:val="0"/>
          <w:marRight w:val="0"/>
          <w:marTop w:val="0"/>
          <w:marBottom w:val="0"/>
          <w:divBdr>
            <w:top w:val="none" w:sz="0" w:space="0" w:color="auto"/>
            <w:left w:val="none" w:sz="0" w:space="0" w:color="auto"/>
            <w:bottom w:val="none" w:sz="0" w:space="0" w:color="auto"/>
            <w:right w:val="none" w:sz="0" w:space="0" w:color="auto"/>
          </w:divBdr>
        </w:div>
        <w:div w:id="1697345949">
          <w:marLeft w:val="0"/>
          <w:marRight w:val="0"/>
          <w:marTop w:val="0"/>
          <w:marBottom w:val="0"/>
          <w:divBdr>
            <w:top w:val="none" w:sz="0" w:space="0" w:color="auto"/>
            <w:left w:val="none" w:sz="0" w:space="0" w:color="auto"/>
            <w:bottom w:val="none" w:sz="0" w:space="0" w:color="auto"/>
            <w:right w:val="none" w:sz="0" w:space="0" w:color="auto"/>
          </w:divBdr>
        </w:div>
      </w:divsChild>
    </w:div>
    <w:div w:id="220990313">
      <w:bodyDiv w:val="1"/>
      <w:marLeft w:val="0"/>
      <w:marRight w:val="0"/>
      <w:marTop w:val="0"/>
      <w:marBottom w:val="0"/>
      <w:divBdr>
        <w:top w:val="none" w:sz="0" w:space="0" w:color="auto"/>
        <w:left w:val="none" w:sz="0" w:space="0" w:color="auto"/>
        <w:bottom w:val="none" w:sz="0" w:space="0" w:color="auto"/>
        <w:right w:val="none" w:sz="0" w:space="0" w:color="auto"/>
      </w:divBdr>
    </w:div>
    <w:div w:id="233322412">
      <w:bodyDiv w:val="1"/>
      <w:marLeft w:val="0"/>
      <w:marRight w:val="0"/>
      <w:marTop w:val="0"/>
      <w:marBottom w:val="0"/>
      <w:divBdr>
        <w:top w:val="none" w:sz="0" w:space="0" w:color="auto"/>
        <w:left w:val="none" w:sz="0" w:space="0" w:color="auto"/>
        <w:bottom w:val="none" w:sz="0" w:space="0" w:color="auto"/>
        <w:right w:val="none" w:sz="0" w:space="0" w:color="auto"/>
      </w:divBdr>
    </w:div>
    <w:div w:id="237131252">
      <w:bodyDiv w:val="1"/>
      <w:marLeft w:val="0"/>
      <w:marRight w:val="0"/>
      <w:marTop w:val="0"/>
      <w:marBottom w:val="0"/>
      <w:divBdr>
        <w:top w:val="none" w:sz="0" w:space="0" w:color="auto"/>
        <w:left w:val="none" w:sz="0" w:space="0" w:color="auto"/>
        <w:bottom w:val="none" w:sz="0" w:space="0" w:color="auto"/>
        <w:right w:val="none" w:sz="0" w:space="0" w:color="auto"/>
      </w:divBdr>
    </w:div>
    <w:div w:id="272053295">
      <w:bodyDiv w:val="1"/>
      <w:marLeft w:val="0"/>
      <w:marRight w:val="0"/>
      <w:marTop w:val="0"/>
      <w:marBottom w:val="0"/>
      <w:divBdr>
        <w:top w:val="none" w:sz="0" w:space="0" w:color="auto"/>
        <w:left w:val="none" w:sz="0" w:space="0" w:color="auto"/>
        <w:bottom w:val="none" w:sz="0" w:space="0" w:color="auto"/>
        <w:right w:val="none" w:sz="0" w:space="0" w:color="auto"/>
      </w:divBdr>
    </w:div>
    <w:div w:id="2920595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267956">
      <w:bodyDiv w:val="1"/>
      <w:marLeft w:val="0"/>
      <w:marRight w:val="0"/>
      <w:marTop w:val="0"/>
      <w:marBottom w:val="0"/>
      <w:divBdr>
        <w:top w:val="none" w:sz="0" w:space="0" w:color="auto"/>
        <w:left w:val="none" w:sz="0" w:space="0" w:color="auto"/>
        <w:bottom w:val="none" w:sz="0" w:space="0" w:color="auto"/>
        <w:right w:val="none" w:sz="0" w:space="0" w:color="auto"/>
      </w:divBdr>
      <w:divsChild>
        <w:div w:id="184908356">
          <w:marLeft w:val="0"/>
          <w:marRight w:val="0"/>
          <w:marTop w:val="0"/>
          <w:marBottom w:val="0"/>
          <w:divBdr>
            <w:top w:val="none" w:sz="0" w:space="0" w:color="auto"/>
            <w:left w:val="none" w:sz="0" w:space="0" w:color="auto"/>
            <w:bottom w:val="none" w:sz="0" w:space="0" w:color="auto"/>
            <w:right w:val="none" w:sz="0" w:space="0" w:color="auto"/>
          </w:divBdr>
        </w:div>
        <w:div w:id="888609851">
          <w:marLeft w:val="0"/>
          <w:marRight w:val="0"/>
          <w:marTop w:val="0"/>
          <w:marBottom w:val="0"/>
          <w:divBdr>
            <w:top w:val="none" w:sz="0" w:space="0" w:color="auto"/>
            <w:left w:val="none" w:sz="0" w:space="0" w:color="auto"/>
            <w:bottom w:val="none" w:sz="0" w:space="0" w:color="auto"/>
            <w:right w:val="none" w:sz="0" w:space="0" w:color="auto"/>
          </w:divBdr>
        </w:div>
      </w:divsChild>
    </w:div>
    <w:div w:id="339817659">
      <w:bodyDiv w:val="1"/>
      <w:marLeft w:val="0"/>
      <w:marRight w:val="0"/>
      <w:marTop w:val="0"/>
      <w:marBottom w:val="0"/>
      <w:divBdr>
        <w:top w:val="none" w:sz="0" w:space="0" w:color="auto"/>
        <w:left w:val="none" w:sz="0" w:space="0" w:color="auto"/>
        <w:bottom w:val="none" w:sz="0" w:space="0" w:color="auto"/>
        <w:right w:val="none" w:sz="0" w:space="0" w:color="auto"/>
      </w:divBdr>
    </w:div>
    <w:div w:id="341860617">
      <w:bodyDiv w:val="1"/>
      <w:marLeft w:val="0"/>
      <w:marRight w:val="0"/>
      <w:marTop w:val="0"/>
      <w:marBottom w:val="0"/>
      <w:divBdr>
        <w:top w:val="none" w:sz="0" w:space="0" w:color="auto"/>
        <w:left w:val="none" w:sz="0" w:space="0" w:color="auto"/>
        <w:bottom w:val="none" w:sz="0" w:space="0" w:color="auto"/>
        <w:right w:val="none" w:sz="0" w:space="0" w:color="auto"/>
      </w:divBdr>
    </w:div>
    <w:div w:id="401222147">
      <w:bodyDiv w:val="1"/>
      <w:marLeft w:val="0"/>
      <w:marRight w:val="0"/>
      <w:marTop w:val="0"/>
      <w:marBottom w:val="0"/>
      <w:divBdr>
        <w:top w:val="none" w:sz="0" w:space="0" w:color="auto"/>
        <w:left w:val="none" w:sz="0" w:space="0" w:color="auto"/>
        <w:bottom w:val="none" w:sz="0" w:space="0" w:color="auto"/>
        <w:right w:val="none" w:sz="0" w:space="0" w:color="auto"/>
      </w:divBdr>
    </w:div>
    <w:div w:id="418914372">
      <w:bodyDiv w:val="1"/>
      <w:marLeft w:val="0"/>
      <w:marRight w:val="0"/>
      <w:marTop w:val="0"/>
      <w:marBottom w:val="0"/>
      <w:divBdr>
        <w:top w:val="none" w:sz="0" w:space="0" w:color="auto"/>
        <w:left w:val="none" w:sz="0" w:space="0" w:color="auto"/>
        <w:bottom w:val="none" w:sz="0" w:space="0" w:color="auto"/>
        <w:right w:val="none" w:sz="0" w:space="0" w:color="auto"/>
      </w:divBdr>
      <w:divsChild>
        <w:div w:id="68381162">
          <w:marLeft w:val="0"/>
          <w:marRight w:val="0"/>
          <w:marTop w:val="0"/>
          <w:marBottom w:val="0"/>
          <w:divBdr>
            <w:top w:val="none" w:sz="0" w:space="0" w:color="auto"/>
            <w:left w:val="none" w:sz="0" w:space="0" w:color="auto"/>
            <w:bottom w:val="none" w:sz="0" w:space="0" w:color="auto"/>
            <w:right w:val="none" w:sz="0" w:space="0" w:color="auto"/>
          </w:divBdr>
          <w:divsChild>
            <w:div w:id="60063390">
              <w:marLeft w:val="0"/>
              <w:marRight w:val="0"/>
              <w:marTop w:val="0"/>
              <w:marBottom w:val="0"/>
              <w:divBdr>
                <w:top w:val="none" w:sz="0" w:space="0" w:color="auto"/>
                <w:left w:val="none" w:sz="0" w:space="0" w:color="auto"/>
                <w:bottom w:val="none" w:sz="0" w:space="0" w:color="auto"/>
                <w:right w:val="none" w:sz="0" w:space="0" w:color="auto"/>
              </w:divBdr>
            </w:div>
            <w:div w:id="400565066">
              <w:marLeft w:val="0"/>
              <w:marRight w:val="0"/>
              <w:marTop w:val="0"/>
              <w:marBottom w:val="0"/>
              <w:divBdr>
                <w:top w:val="none" w:sz="0" w:space="0" w:color="auto"/>
                <w:left w:val="none" w:sz="0" w:space="0" w:color="auto"/>
                <w:bottom w:val="none" w:sz="0" w:space="0" w:color="auto"/>
                <w:right w:val="none" w:sz="0" w:space="0" w:color="auto"/>
              </w:divBdr>
            </w:div>
            <w:div w:id="836845089">
              <w:marLeft w:val="0"/>
              <w:marRight w:val="0"/>
              <w:marTop w:val="0"/>
              <w:marBottom w:val="0"/>
              <w:divBdr>
                <w:top w:val="none" w:sz="0" w:space="0" w:color="auto"/>
                <w:left w:val="none" w:sz="0" w:space="0" w:color="auto"/>
                <w:bottom w:val="none" w:sz="0" w:space="0" w:color="auto"/>
                <w:right w:val="none" w:sz="0" w:space="0" w:color="auto"/>
              </w:divBdr>
            </w:div>
            <w:div w:id="856425843">
              <w:marLeft w:val="0"/>
              <w:marRight w:val="0"/>
              <w:marTop w:val="0"/>
              <w:marBottom w:val="0"/>
              <w:divBdr>
                <w:top w:val="none" w:sz="0" w:space="0" w:color="auto"/>
                <w:left w:val="none" w:sz="0" w:space="0" w:color="auto"/>
                <w:bottom w:val="none" w:sz="0" w:space="0" w:color="auto"/>
                <w:right w:val="none" w:sz="0" w:space="0" w:color="auto"/>
              </w:divBdr>
            </w:div>
            <w:div w:id="1004480653">
              <w:marLeft w:val="0"/>
              <w:marRight w:val="0"/>
              <w:marTop w:val="0"/>
              <w:marBottom w:val="0"/>
              <w:divBdr>
                <w:top w:val="none" w:sz="0" w:space="0" w:color="auto"/>
                <w:left w:val="none" w:sz="0" w:space="0" w:color="auto"/>
                <w:bottom w:val="none" w:sz="0" w:space="0" w:color="auto"/>
                <w:right w:val="none" w:sz="0" w:space="0" w:color="auto"/>
              </w:divBdr>
            </w:div>
            <w:div w:id="1288438357">
              <w:marLeft w:val="0"/>
              <w:marRight w:val="0"/>
              <w:marTop w:val="0"/>
              <w:marBottom w:val="0"/>
              <w:divBdr>
                <w:top w:val="none" w:sz="0" w:space="0" w:color="auto"/>
                <w:left w:val="none" w:sz="0" w:space="0" w:color="auto"/>
                <w:bottom w:val="none" w:sz="0" w:space="0" w:color="auto"/>
                <w:right w:val="none" w:sz="0" w:space="0" w:color="auto"/>
              </w:divBdr>
            </w:div>
          </w:divsChild>
        </w:div>
        <w:div w:id="306203343">
          <w:marLeft w:val="0"/>
          <w:marRight w:val="0"/>
          <w:marTop w:val="0"/>
          <w:marBottom w:val="0"/>
          <w:divBdr>
            <w:top w:val="none" w:sz="0" w:space="0" w:color="auto"/>
            <w:left w:val="none" w:sz="0" w:space="0" w:color="auto"/>
            <w:bottom w:val="none" w:sz="0" w:space="0" w:color="auto"/>
            <w:right w:val="none" w:sz="0" w:space="0" w:color="auto"/>
          </w:divBdr>
          <w:divsChild>
            <w:div w:id="55974184">
              <w:marLeft w:val="0"/>
              <w:marRight w:val="0"/>
              <w:marTop w:val="0"/>
              <w:marBottom w:val="0"/>
              <w:divBdr>
                <w:top w:val="none" w:sz="0" w:space="0" w:color="auto"/>
                <w:left w:val="none" w:sz="0" w:space="0" w:color="auto"/>
                <w:bottom w:val="none" w:sz="0" w:space="0" w:color="auto"/>
                <w:right w:val="none" w:sz="0" w:space="0" w:color="auto"/>
              </w:divBdr>
            </w:div>
          </w:divsChild>
        </w:div>
        <w:div w:id="637416755">
          <w:marLeft w:val="0"/>
          <w:marRight w:val="0"/>
          <w:marTop w:val="0"/>
          <w:marBottom w:val="0"/>
          <w:divBdr>
            <w:top w:val="none" w:sz="0" w:space="0" w:color="auto"/>
            <w:left w:val="none" w:sz="0" w:space="0" w:color="auto"/>
            <w:bottom w:val="none" w:sz="0" w:space="0" w:color="auto"/>
            <w:right w:val="none" w:sz="0" w:space="0" w:color="auto"/>
          </w:divBdr>
          <w:divsChild>
            <w:div w:id="217742983">
              <w:marLeft w:val="0"/>
              <w:marRight w:val="0"/>
              <w:marTop w:val="0"/>
              <w:marBottom w:val="0"/>
              <w:divBdr>
                <w:top w:val="none" w:sz="0" w:space="0" w:color="auto"/>
                <w:left w:val="none" w:sz="0" w:space="0" w:color="auto"/>
                <w:bottom w:val="none" w:sz="0" w:space="0" w:color="auto"/>
                <w:right w:val="none" w:sz="0" w:space="0" w:color="auto"/>
              </w:divBdr>
            </w:div>
          </w:divsChild>
        </w:div>
        <w:div w:id="1602181379">
          <w:marLeft w:val="0"/>
          <w:marRight w:val="0"/>
          <w:marTop w:val="0"/>
          <w:marBottom w:val="0"/>
          <w:divBdr>
            <w:top w:val="none" w:sz="0" w:space="0" w:color="auto"/>
            <w:left w:val="none" w:sz="0" w:space="0" w:color="auto"/>
            <w:bottom w:val="none" w:sz="0" w:space="0" w:color="auto"/>
            <w:right w:val="none" w:sz="0" w:space="0" w:color="auto"/>
          </w:divBdr>
          <w:divsChild>
            <w:div w:id="1559706704">
              <w:marLeft w:val="0"/>
              <w:marRight w:val="0"/>
              <w:marTop w:val="0"/>
              <w:marBottom w:val="0"/>
              <w:divBdr>
                <w:top w:val="none" w:sz="0" w:space="0" w:color="auto"/>
                <w:left w:val="none" w:sz="0" w:space="0" w:color="auto"/>
                <w:bottom w:val="none" w:sz="0" w:space="0" w:color="auto"/>
                <w:right w:val="none" w:sz="0" w:space="0" w:color="auto"/>
              </w:divBdr>
            </w:div>
          </w:divsChild>
        </w:div>
        <w:div w:id="1624994102">
          <w:marLeft w:val="0"/>
          <w:marRight w:val="0"/>
          <w:marTop w:val="0"/>
          <w:marBottom w:val="0"/>
          <w:divBdr>
            <w:top w:val="none" w:sz="0" w:space="0" w:color="auto"/>
            <w:left w:val="none" w:sz="0" w:space="0" w:color="auto"/>
            <w:bottom w:val="none" w:sz="0" w:space="0" w:color="auto"/>
            <w:right w:val="none" w:sz="0" w:space="0" w:color="auto"/>
          </w:divBdr>
          <w:divsChild>
            <w:div w:id="1471941535">
              <w:marLeft w:val="0"/>
              <w:marRight w:val="0"/>
              <w:marTop w:val="0"/>
              <w:marBottom w:val="0"/>
              <w:divBdr>
                <w:top w:val="none" w:sz="0" w:space="0" w:color="auto"/>
                <w:left w:val="none" w:sz="0" w:space="0" w:color="auto"/>
                <w:bottom w:val="none" w:sz="0" w:space="0" w:color="auto"/>
                <w:right w:val="none" w:sz="0" w:space="0" w:color="auto"/>
              </w:divBdr>
            </w:div>
          </w:divsChild>
        </w:div>
        <w:div w:id="2137601997">
          <w:marLeft w:val="0"/>
          <w:marRight w:val="0"/>
          <w:marTop w:val="0"/>
          <w:marBottom w:val="0"/>
          <w:divBdr>
            <w:top w:val="none" w:sz="0" w:space="0" w:color="auto"/>
            <w:left w:val="none" w:sz="0" w:space="0" w:color="auto"/>
            <w:bottom w:val="none" w:sz="0" w:space="0" w:color="auto"/>
            <w:right w:val="none" w:sz="0" w:space="0" w:color="auto"/>
          </w:divBdr>
          <w:divsChild>
            <w:div w:id="20109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6591">
      <w:bodyDiv w:val="1"/>
      <w:marLeft w:val="0"/>
      <w:marRight w:val="0"/>
      <w:marTop w:val="0"/>
      <w:marBottom w:val="0"/>
      <w:divBdr>
        <w:top w:val="none" w:sz="0" w:space="0" w:color="auto"/>
        <w:left w:val="none" w:sz="0" w:space="0" w:color="auto"/>
        <w:bottom w:val="none" w:sz="0" w:space="0" w:color="auto"/>
        <w:right w:val="none" w:sz="0" w:space="0" w:color="auto"/>
      </w:divBdr>
    </w:div>
    <w:div w:id="421536977">
      <w:bodyDiv w:val="1"/>
      <w:marLeft w:val="0"/>
      <w:marRight w:val="0"/>
      <w:marTop w:val="0"/>
      <w:marBottom w:val="0"/>
      <w:divBdr>
        <w:top w:val="none" w:sz="0" w:space="0" w:color="auto"/>
        <w:left w:val="none" w:sz="0" w:space="0" w:color="auto"/>
        <w:bottom w:val="none" w:sz="0" w:space="0" w:color="auto"/>
        <w:right w:val="none" w:sz="0" w:space="0" w:color="auto"/>
      </w:divBdr>
    </w:div>
    <w:div w:id="451481530">
      <w:bodyDiv w:val="1"/>
      <w:marLeft w:val="0"/>
      <w:marRight w:val="0"/>
      <w:marTop w:val="0"/>
      <w:marBottom w:val="0"/>
      <w:divBdr>
        <w:top w:val="none" w:sz="0" w:space="0" w:color="auto"/>
        <w:left w:val="none" w:sz="0" w:space="0" w:color="auto"/>
        <w:bottom w:val="none" w:sz="0" w:space="0" w:color="auto"/>
        <w:right w:val="none" w:sz="0" w:space="0" w:color="auto"/>
      </w:divBdr>
      <w:divsChild>
        <w:div w:id="1656644761">
          <w:marLeft w:val="0"/>
          <w:marRight w:val="0"/>
          <w:marTop w:val="0"/>
          <w:marBottom w:val="0"/>
          <w:divBdr>
            <w:top w:val="none" w:sz="0" w:space="0" w:color="auto"/>
            <w:left w:val="none" w:sz="0" w:space="0" w:color="auto"/>
            <w:bottom w:val="none" w:sz="0" w:space="0" w:color="auto"/>
            <w:right w:val="none" w:sz="0" w:space="0" w:color="auto"/>
          </w:divBdr>
        </w:div>
        <w:div w:id="1858080660">
          <w:marLeft w:val="0"/>
          <w:marRight w:val="0"/>
          <w:marTop w:val="0"/>
          <w:marBottom w:val="0"/>
          <w:divBdr>
            <w:top w:val="none" w:sz="0" w:space="0" w:color="auto"/>
            <w:left w:val="none" w:sz="0" w:space="0" w:color="auto"/>
            <w:bottom w:val="none" w:sz="0" w:space="0" w:color="auto"/>
            <w:right w:val="none" w:sz="0" w:space="0" w:color="auto"/>
          </w:divBdr>
        </w:div>
      </w:divsChild>
    </w:div>
    <w:div w:id="454258303">
      <w:bodyDiv w:val="1"/>
      <w:marLeft w:val="0"/>
      <w:marRight w:val="0"/>
      <w:marTop w:val="0"/>
      <w:marBottom w:val="0"/>
      <w:divBdr>
        <w:top w:val="none" w:sz="0" w:space="0" w:color="auto"/>
        <w:left w:val="none" w:sz="0" w:space="0" w:color="auto"/>
        <w:bottom w:val="none" w:sz="0" w:space="0" w:color="auto"/>
        <w:right w:val="none" w:sz="0" w:space="0" w:color="auto"/>
      </w:divBdr>
    </w:div>
    <w:div w:id="471481641">
      <w:bodyDiv w:val="1"/>
      <w:marLeft w:val="0"/>
      <w:marRight w:val="0"/>
      <w:marTop w:val="0"/>
      <w:marBottom w:val="0"/>
      <w:divBdr>
        <w:top w:val="none" w:sz="0" w:space="0" w:color="auto"/>
        <w:left w:val="none" w:sz="0" w:space="0" w:color="auto"/>
        <w:bottom w:val="none" w:sz="0" w:space="0" w:color="auto"/>
        <w:right w:val="none" w:sz="0" w:space="0" w:color="auto"/>
      </w:divBdr>
    </w:div>
    <w:div w:id="518274700">
      <w:bodyDiv w:val="1"/>
      <w:marLeft w:val="0"/>
      <w:marRight w:val="0"/>
      <w:marTop w:val="0"/>
      <w:marBottom w:val="0"/>
      <w:divBdr>
        <w:top w:val="none" w:sz="0" w:space="0" w:color="auto"/>
        <w:left w:val="none" w:sz="0" w:space="0" w:color="auto"/>
        <w:bottom w:val="none" w:sz="0" w:space="0" w:color="auto"/>
        <w:right w:val="none" w:sz="0" w:space="0" w:color="auto"/>
      </w:divBdr>
    </w:div>
    <w:div w:id="531378736">
      <w:bodyDiv w:val="1"/>
      <w:marLeft w:val="0"/>
      <w:marRight w:val="0"/>
      <w:marTop w:val="0"/>
      <w:marBottom w:val="0"/>
      <w:divBdr>
        <w:top w:val="none" w:sz="0" w:space="0" w:color="auto"/>
        <w:left w:val="none" w:sz="0" w:space="0" w:color="auto"/>
        <w:bottom w:val="none" w:sz="0" w:space="0" w:color="auto"/>
        <w:right w:val="none" w:sz="0" w:space="0" w:color="auto"/>
      </w:divBdr>
      <w:divsChild>
        <w:div w:id="306709060">
          <w:marLeft w:val="0"/>
          <w:marRight w:val="0"/>
          <w:marTop w:val="0"/>
          <w:marBottom w:val="0"/>
          <w:divBdr>
            <w:top w:val="none" w:sz="0" w:space="0" w:color="auto"/>
            <w:left w:val="none" w:sz="0" w:space="0" w:color="auto"/>
            <w:bottom w:val="none" w:sz="0" w:space="0" w:color="auto"/>
            <w:right w:val="none" w:sz="0" w:space="0" w:color="auto"/>
          </w:divBdr>
          <w:divsChild>
            <w:div w:id="1764955271">
              <w:marLeft w:val="0"/>
              <w:marRight w:val="0"/>
              <w:marTop w:val="0"/>
              <w:marBottom w:val="0"/>
              <w:divBdr>
                <w:top w:val="none" w:sz="0" w:space="0" w:color="auto"/>
                <w:left w:val="none" w:sz="0" w:space="0" w:color="auto"/>
                <w:bottom w:val="none" w:sz="0" w:space="0" w:color="auto"/>
                <w:right w:val="none" w:sz="0" w:space="0" w:color="auto"/>
              </w:divBdr>
            </w:div>
          </w:divsChild>
        </w:div>
        <w:div w:id="430516119">
          <w:marLeft w:val="0"/>
          <w:marRight w:val="0"/>
          <w:marTop w:val="0"/>
          <w:marBottom w:val="0"/>
          <w:divBdr>
            <w:top w:val="none" w:sz="0" w:space="0" w:color="auto"/>
            <w:left w:val="none" w:sz="0" w:space="0" w:color="auto"/>
            <w:bottom w:val="none" w:sz="0" w:space="0" w:color="auto"/>
            <w:right w:val="none" w:sz="0" w:space="0" w:color="auto"/>
          </w:divBdr>
          <w:divsChild>
            <w:div w:id="1319724520">
              <w:marLeft w:val="0"/>
              <w:marRight w:val="0"/>
              <w:marTop w:val="0"/>
              <w:marBottom w:val="0"/>
              <w:divBdr>
                <w:top w:val="none" w:sz="0" w:space="0" w:color="auto"/>
                <w:left w:val="none" w:sz="0" w:space="0" w:color="auto"/>
                <w:bottom w:val="none" w:sz="0" w:space="0" w:color="auto"/>
                <w:right w:val="none" w:sz="0" w:space="0" w:color="auto"/>
              </w:divBdr>
            </w:div>
          </w:divsChild>
        </w:div>
        <w:div w:id="703168081">
          <w:marLeft w:val="0"/>
          <w:marRight w:val="0"/>
          <w:marTop w:val="0"/>
          <w:marBottom w:val="0"/>
          <w:divBdr>
            <w:top w:val="none" w:sz="0" w:space="0" w:color="auto"/>
            <w:left w:val="none" w:sz="0" w:space="0" w:color="auto"/>
            <w:bottom w:val="none" w:sz="0" w:space="0" w:color="auto"/>
            <w:right w:val="none" w:sz="0" w:space="0" w:color="auto"/>
          </w:divBdr>
          <w:divsChild>
            <w:div w:id="1696467379">
              <w:marLeft w:val="0"/>
              <w:marRight w:val="0"/>
              <w:marTop w:val="0"/>
              <w:marBottom w:val="0"/>
              <w:divBdr>
                <w:top w:val="none" w:sz="0" w:space="0" w:color="auto"/>
                <w:left w:val="none" w:sz="0" w:space="0" w:color="auto"/>
                <w:bottom w:val="none" w:sz="0" w:space="0" w:color="auto"/>
                <w:right w:val="none" w:sz="0" w:space="0" w:color="auto"/>
              </w:divBdr>
            </w:div>
          </w:divsChild>
        </w:div>
        <w:div w:id="704403250">
          <w:marLeft w:val="0"/>
          <w:marRight w:val="0"/>
          <w:marTop w:val="0"/>
          <w:marBottom w:val="0"/>
          <w:divBdr>
            <w:top w:val="none" w:sz="0" w:space="0" w:color="auto"/>
            <w:left w:val="none" w:sz="0" w:space="0" w:color="auto"/>
            <w:bottom w:val="none" w:sz="0" w:space="0" w:color="auto"/>
            <w:right w:val="none" w:sz="0" w:space="0" w:color="auto"/>
          </w:divBdr>
          <w:divsChild>
            <w:div w:id="487670210">
              <w:marLeft w:val="0"/>
              <w:marRight w:val="0"/>
              <w:marTop w:val="0"/>
              <w:marBottom w:val="0"/>
              <w:divBdr>
                <w:top w:val="none" w:sz="0" w:space="0" w:color="auto"/>
                <w:left w:val="none" w:sz="0" w:space="0" w:color="auto"/>
                <w:bottom w:val="none" w:sz="0" w:space="0" w:color="auto"/>
                <w:right w:val="none" w:sz="0" w:space="0" w:color="auto"/>
              </w:divBdr>
            </w:div>
            <w:div w:id="1529560107">
              <w:marLeft w:val="0"/>
              <w:marRight w:val="0"/>
              <w:marTop w:val="0"/>
              <w:marBottom w:val="0"/>
              <w:divBdr>
                <w:top w:val="none" w:sz="0" w:space="0" w:color="auto"/>
                <w:left w:val="none" w:sz="0" w:space="0" w:color="auto"/>
                <w:bottom w:val="none" w:sz="0" w:space="0" w:color="auto"/>
                <w:right w:val="none" w:sz="0" w:space="0" w:color="auto"/>
              </w:divBdr>
            </w:div>
            <w:div w:id="1671523984">
              <w:marLeft w:val="0"/>
              <w:marRight w:val="0"/>
              <w:marTop w:val="0"/>
              <w:marBottom w:val="0"/>
              <w:divBdr>
                <w:top w:val="none" w:sz="0" w:space="0" w:color="auto"/>
                <w:left w:val="none" w:sz="0" w:space="0" w:color="auto"/>
                <w:bottom w:val="none" w:sz="0" w:space="0" w:color="auto"/>
                <w:right w:val="none" w:sz="0" w:space="0" w:color="auto"/>
              </w:divBdr>
            </w:div>
          </w:divsChild>
        </w:div>
        <w:div w:id="859123578">
          <w:marLeft w:val="0"/>
          <w:marRight w:val="0"/>
          <w:marTop w:val="0"/>
          <w:marBottom w:val="0"/>
          <w:divBdr>
            <w:top w:val="none" w:sz="0" w:space="0" w:color="auto"/>
            <w:left w:val="none" w:sz="0" w:space="0" w:color="auto"/>
            <w:bottom w:val="none" w:sz="0" w:space="0" w:color="auto"/>
            <w:right w:val="none" w:sz="0" w:space="0" w:color="auto"/>
          </w:divBdr>
          <w:divsChild>
            <w:div w:id="1876892385">
              <w:marLeft w:val="0"/>
              <w:marRight w:val="0"/>
              <w:marTop w:val="0"/>
              <w:marBottom w:val="0"/>
              <w:divBdr>
                <w:top w:val="none" w:sz="0" w:space="0" w:color="auto"/>
                <w:left w:val="none" w:sz="0" w:space="0" w:color="auto"/>
                <w:bottom w:val="none" w:sz="0" w:space="0" w:color="auto"/>
                <w:right w:val="none" w:sz="0" w:space="0" w:color="auto"/>
              </w:divBdr>
            </w:div>
          </w:divsChild>
        </w:div>
        <w:div w:id="1079130808">
          <w:marLeft w:val="0"/>
          <w:marRight w:val="0"/>
          <w:marTop w:val="0"/>
          <w:marBottom w:val="0"/>
          <w:divBdr>
            <w:top w:val="none" w:sz="0" w:space="0" w:color="auto"/>
            <w:left w:val="none" w:sz="0" w:space="0" w:color="auto"/>
            <w:bottom w:val="none" w:sz="0" w:space="0" w:color="auto"/>
            <w:right w:val="none" w:sz="0" w:space="0" w:color="auto"/>
          </w:divBdr>
          <w:divsChild>
            <w:div w:id="93982194">
              <w:marLeft w:val="0"/>
              <w:marRight w:val="0"/>
              <w:marTop w:val="0"/>
              <w:marBottom w:val="0"/>
              <w:divBdr>
                <w:top w:val="none" w:sz="0" w:space="0" w:color="auto"/>
                <w:left w:val="none" w:sz="0" w:space="0" w:color="auto"/>
                <w:bottom w:val="none" w:sz="0" w:space="0" w:color="auto"/>
                <w:right w:val="none" w:sz="0" w:space="0" w:color="auto"/>
              </w:divBdr>
            </w:div>
            <w:div w:id="2098473468">
              <w:marLeft w:val="0"/>
              <w:marRight w:val="0"/>
              <w:marTop w:val="0"/>
              <w:marBottom w:val="0"/>
              <w:divBdr>
                <w:top w:val="none" w:sz="0" w:space="0" w:color="auto"/>
                <w:left w:val="none" w:sz="0" w:space="0" w:color="auto"/>
                <w:bottom w:val="none" w:sz="0" w:space="0" w:color="auto"/>
                <w:right w:val="none" w:sz="0" w:space="0" w:color="auto"/>
              </w:divBdr>
            </w:div>
          </w:divsChild>
        </w:div>
        <w:div w:id="1300384598">
          <w:marLeft w:val="0"/>
          <w:marRight w:val="0"/>
          <w:marTop w:val="0"/>
          <w:marBottom w:val="0"/>
          <w:divBdr>
            <w:top w:val="none" w:sz="0" w:space="0" w:color="auto"/>
            <w:left w:val="none" w:sz="0" w:space="0" w:color="auto"/>
            <w:bottom w:val="none" w:sz="0" w:space="0" w:color="auto"/>
            <w:right w:val="none" w:sz="0" w:space="0" w:color="auto"/>
          </w:divBdr>
          <w:divsChild>
            <w:div w:id="367727913">
              <w:marLeft w:val="0"/>
              <w:marRight w:val="0"/>
              <w:marTop w:val="0"/>
              <w:marBottom w:val="0"/>
              <w:divBdr>
                <w:top w:val="none" w:sz="0" w:space="0" w:color="auto"/>
                <w:left w:val="none" w:sz="0" w:space="0" w:color="auto"/>
                <w:bottom w:val="none" w:sz="0" w:space="0" w:color="auto"/>
                <w:right w:val="none" w:sz="0" w:space="0" w:color="auto"/>
              </w:divBdr>
            </w:div>
          </w:divsChild>
        </w:div>
        <w:div w:id="1381977288">
          <w:marLeft w:val="0"/>
          <w:marRight w:val="0"/>
          <w:marTop w:val="0"/>
          <w:marBottom w:val="0"/>
          <w:divBdr>
            <w:top w:val="none" w:sz="0" w:space="0" w:color="auto"/>
            <w:left w:val="none" w:sz="0" w:space="0" w:color="auto"/>
            <w:bottom w:val="none" w:sz="0" w:space="0" w:color="auto"/>
            <w:right w:val="none" w:sz="0" w:space="0" w:color="auto"/>
          </w:divBdr>
          <w:divsChild>
            <w:div w:id="552431230">
              <w:marLeft w:val="0"/>
              <w:marRight w:val="0"/>
              <w:marTop w:val="0"/>
              <w:marBottom w:val="0"/>
              <w:divBdr>
                <w:top w:val="none" w:sz="0" w:space="0" w:color="auto"/>
                <w:left w:val="none" w:sz="0" w:space="0" w:color="auto"/>
                <w:bottom w:val="none" w:sz="0" w:space="0" w:color="auto"/>
                <w:right w:val="none" w:sz="0" w:space="0" w:color="auto"/>
              </w:divBdr>
            </w:div>
            <w:div w:id="1905942930">
              <w:marLeft w:val="0"/>
              <w:marRight w:val="0"/>
              <w:marTop w:val="0"/>
              <w:marBottom w:val="0"/>
              <w:divBdr>
                <w:top w:val="none" w:sz="0" w:space="0" w:color="auto"/>
                <w:left w:val="none" w:sz="0" w:space="0" w:color="auto"/>
                <w:bottom w:val="none" w:sz="0" w:space="0" w:color="auto"/>
                <w:right w:val="none" w:sz="0" w:space="0" w:color="auto"/>
              </w:divBdr>
            </w:div>
          </w:divsChild>
        </w:div>
        <w:div w:id="1712918168">
          <w:marLeft w:val="0"/>
          <w:marRight w:val="0"/>
          <w:marTop w:val="0"/>
          <w:marBottom w:val="0"/>
          <w:divBdr>
            <w:top w:val="none" w:sz="0" w:space="0" w:color="auto"/>
            <w:left w:val="none" w:sz="0" w:space="0" w:color="auto"/>
            <w:bottom w:val="none" w:sz="0" w:space="0" w:color="auto"/>
            <w:right w:val="none" w:sz="0" w:space="0" w:color="auto"/>
          </w:divBdr>
          <w:divsChild>
            <w:div w:id="1205946672">
              <w:marLeft w:val="0"/>
              <w:marRight w:val="0"/>
              <w:marTop w:val="0"/>
              <w:marBottom w:val="0"/>
              <w:divBdr>
                <w:top w:val="none" w:sz="0" w:space="0" w:color="auto"/>
                <w:left w:val="none" w:sz="0" w:space="0" w:color="auto"/>
                <w:bottom w:val="none" w:sz="0" w:space="0" w:color="auto"/>
                <w:right w:val="none" w:sz="0" w:space="0" w:color="auto"/>
              </w:divBdr>
            </w:div>
          </w:divsChild>
        </w:div>
        <w:div w:id="1765952100">
          <w:marLeft w:val="0"/>
          <w:marRight w:val="0"/>
          <w:marTop w:val="0"/>
          <w:marBottom w:val="0"/>
          <w:divBdr>
            <w:top w:val="none" w:sz="0" w:space="0" w:color="auto"/>
            <w:left w:val="none" w:sz="0" w:space="0" w:color="auto"/>
            <w:bottom w:val="none" w:sz="0" w:space="0" w:color="auto"/>
            <w:right w:val="none" w:sz="0" w:space="0" w:color="auto"/>
          </w:divBdr>
          <w:divsChild>
            <w:div w:id="1039209893">
              <w:marLeft w:val="0"/>
              <w:marRight w:val="0"/>
              <w:marTop w:val="0"/>
              <w:marBottom w:val="0"/>
              <w:divBdr>
                <w:top w:val="none" w:sz="0" w:space="0" w:color="auto"/>
                <w:left w:val="none" w:sz="0" w:space="0" w:color="auto"/>
                <w:bottom w:val="none" w:sz="0" w:space="0" w:color="auto"/>
                <w:right w:val="none" w:sz="0" w:space="0" w:color="auto"/>
              </w:divBdr>
            </w:div>
          </w:divsChild>
        </w:div>
        <w:div w:id="1777284978">
          <w:marLeft w:val="0"/>
          <w:marRight w:val="0"/>
          <w:marTop w:val="0"/>
          <w:marBottom w:val="0"/>
          <w:divBdr>
            <w:top w:val="none" w:sz="0" w:space="0" w:color="auto"/>
            <w:left w:val="none" w:sz="0" w:space="0" w:color="auto"/>
            <w:bottom w:val="none" w:sz="0" w:space="0" w:color="auto"/>
            <w:right w:val="none" w:sz="0" w:space="0" w:color="auto"/>
          </w:divBdr>
          <w:divsChild>
            <w:div w:id="1407023619">
              <w:marLeft w:val="0"/>
              <w:marRight w:val="0"/>
              <w:marTop w:val="0"/>
              <w:marBottom w:val="0"/>
              <w:divBdr>
                <w:top w:val="none" w:sz="0" w:space="0" w:color="auto"/>
                <w:left w:val="none" w:sz="0" w:space="0" w:color="auto"/>
                <w:bottom w:val="none" w:sz="0" w:space="0" w:color="auto"/>
                <w:right w:val="none" w:sz="0" w:space="0" w:color="auto"/>
              </w:divBdr>
            </w:div>
            <w:div w:id="1955095231">
              <w:marLeft w:val="0"/>
              <w:marRight w:val="0"/>
              <w:marTop w:val="0"/>
              <w:marBottom w:val="0"/>
              <w:divBdr>
                <w:top w:val="none" w:sz="0" w:space="0" w:color="auto"/>
                <w:left w:val="none" w:sz="0" w:space="0" w:color="auto"/>
                <w:bottom w:val="none" w:sz="0" w:space="0" w:color="auto"/>
                <w:right w:val="none" w:sz="0" w:space="0" w:color="auto"/>
              </w:divBdr>
            </w:div>
          </w:divsChild>
        </w:div>
        <w:div w:id="1973168877">
          <w:marLeft w:val="0"/>
          <w:marRight w:val="0"/>
          <w:marTop w:val="0"/>
          <w:marBottom w:val="0"/>
          <w:divBdr>
            <w:top w:val="none" w:sz="0" w:space="0" w:color="auto"/>
            <w:left w:val="none" w:sz="0" w:space="0" w:color="auto"/>
            <w:bottom w:val="none" w:sz="0" w:space="0" w:color="auto"/>
            <w:right w:val="none" w:sz="0" w:space="0" w:color="auto"/>
          </w:divBdr>
          <w:divsChild>
            <w:div w:id="1139305646">
              <w:marLeft w:val="0"/>
              <w:marRight w:val="0"/>
              <w:marTop w:val="0"/>
              <w:marBottom w:val="0"/>
              <w:divBdr>
                <w:top w:val="none" w:sz="0" w:space="0" w:color="auto"/>
                <w:left w:val="none" w:sz="0" w:space="0" w:color="auto"/>
                <w:bottom w:val="none" w:sz="0" w:space="0" w:color="auto"/>
                <w:right w:val="none" w:sz="0" w:space="0" w:color="auto"/>
              </w:divBdr>
            </w:div>
          </w:divsChild>
        </w:div>
        <w:div w:id="2086951801">
          <w:marLeft w:val="0"/>
          <w:marRight w:val="0"/>
          <w:marTop w:val="0"/>
          <w:marBottom w:val="0"/>
          <w:divBdr>
            <w:top w:val="none" w:sz="0" w:space="0" w:color="auto"/>
            <w:left w:val="none" w:sz="0" w:space="0" w:color="auto"/>
            <w:bottom w:val="none" w:sz="0" w:space="0" w:color="auto"/>
            <w:right w:val="none" w:sz="0" w:space="0" w:color="auto"/>
          </w:divBdr>
          <w:divsChild>
            <w:div w:id="742871228">
              <w:marLeft w:val="0"/>
              <w:marRight w:val="0"/>
              <w:marTop w:val="0"/>
              <w:marBottom w:val="0"/>
              <w:divBdr>
                <w:top w:val="none" w:sz="0" w:space="0" w:color="auto"/>
                <w:left w:val="none" w:sz="0" w:space="0" w:color="auto"/>
                <w:bottom w:val="none" w:sz="0" w:space="0" w:color="auto"/>
                <w:right w:val="none" w:sz="0" w:space="0" w:color="auto"/>
              </w:divBdr>
            </w:div>
            <w:div w:id="15146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8562">
      <w:bodyDiv w:val="1"/>
      <w:marLeft w:val="0"/>
      <w:marRight w:val="0"/>
      <w:marTop w:val="0"/>
      <w:marBottom w:val="0"/>
      <w:divBdr>
        <w:top w:val="none" w:sz="0" w:space="0" w:color="auto"/>
        <w:left w:val="none" w:sz="0" w:space="0" w:color="auto"/>
        <w:bottom w:val="none" w:sz="0" w:space="0" w:color="auto"/>
        <w:right w:val="none" w:sz="0" w:space="0" w:color="auto"/>
      </w:divBdr>
    </w:div>
    <w:div w:id="543754076">
      <w:bodyDiv w:val="1"/>
      <w:marLeft w:val="0"/>
      <w:marRight w:val="0"/>
      <w:marTop w:val="0"/>
      <w:marBottom w:val="0"/>
      <w:divBdr>
        <w:top w:val="none" w:sz="0" w:space="0" w:color="auto"/>
        <w:left w:val="none" w:sz="0" w:space="0" w:color="auto"/>
        <w:bottom w:val="none" w:sz="0" w:space="0" w:color="auto"/>
        <w:right w:val="none" w:sz="0" w:space="0" w:color="auto"/>
      </w:divBdr>
    </w:div>
    <w:div w:id="558177911">
      <w:bodyDiv w:val="1"/>
      <w:marLeft w:val="0"/>
      <w:marRight w:val="0"/>
      <w:marTop w:val="0"/>
      <w:marBottom w:val="0"/>
      <w:divBdr>
        <w:top w:val="none" w:sz="0" w:space="0" w:color="auto"/>
        <w:left w:val="none" w:sz="0" w:space="0" w:color="auto"/>
        <w:bottom w:val="none" w:sz="0" w:space="0" w:color="auto"/>
        <w:right w:val="none" w:sz="0" w:space="0" w:color="auto"/>
      </w:divBdr>
    </w:div>
    <w:div w:id="574246382">
      <w:bodyDiv w:val="1"/>
      <w:marLeft w:val="0"/>
      <w:marRight w:val="0"/>
      <w:marTop w:val="0"/>
      <w:marBottom w:val="0"/>
      <w:divBdr>
        <w:top w:val="none" w:sz="0" w:space="0" w:color="auto"/>
        <w:left w:val="none" w:sz="0" w:space="0" w:color="auto"/>
        <w:bottom w:val="none" w:sz="0" w:space="0" w:color="auto"/>
        <w:right w:val="none" w:sz="0" w:space="0" w:color="auto"/>
      </w:divBdr>
    </w:div>
    <w:div w:id="580527947">
      <w:bodyDiv w:val="1"/>
      <w:marLeft w:val="0"/>
      <w:marRight w:val="0"/>
      <w:marTop w:val="0"/>
      <w:marBottom w:val="0"/>
      <w:divBdr>
        <w:top w:val="none" w:sz="0" w:space="0" w:color="auto"/>
        <w:left w:val="none" w:sz="0" w:space="0" w:color="auto"/>
        <w:bottom w:val="none" w:sz="0" w:space="0" w:color="auto"/>
        <w:right w:val="none" w:sz="0" w:space="0" w:color="auto"/>
      </w:divBdr>
    </w:div>
    <w:div w:id="584654393">
      <w:bodyDiv w:val="1"/>
      <w:marLeft w:val="0"/>
      <w:marRight w:val="0"/>
      <w:marTop w:val="0"/>
      <w:marBottom w:val="0"/>
      <w:divBdr>
        <w:top w:val="none" w:sz="0" w:space="0" w:color="auto"/>
        <w:left w:val="none" w:sz="0" w:space="0" w:color="auto"/>
        <w:bottom w:val="none" w:sz="0" w:space="0" w:color="auto"/>
        <w:right w:val="none" w:sz="0" w:space="0" w:color="auto"/>
      </w:divBdr>
      <w:divsChild>
        <w:div w:id="222452073">
          <w:marLeft w:val="0"/>
          <w:marRight w:val="0"/>
          <w:marTop w:val="0"/>
          <w:marBottom w:val="0"/>
          <w:divBdr>
            <w:top w:val="none" w:sz="0" w:space="0" w:color="auto"/>
            <w:left w:val="none" w:sz="0" w:space="0" w:color="auto"/>
            <w:bottom w:val="none" w:sz="0" w:space="0" w:color="auto"/>
            <w:right w:val="none" w:sz="0" w:space="0" w:color="auto"/>
          </w:divBdr>
          <w:divsChild>
            <w:div w:id="933975783">
              <w:marLeft w:val="0"/>
              <w:marRight w:val="0"/>
              <w:marTop w:val="0"/>
              <w:marBottom w:val="0"/>
              <w:divBdr>
                <w:top w:val="none" w:sz="0" w:space="0" w:color="auto"/>
                <w:left w:val="none" w:sz="0" w:space="0" w:color="auto"/>
                <w:bottom w:val="none" w:sz="0" w:space="0" w:color="auto"/>
                <w:right w:val="none" w:sz="0" w:space="0" w:color="auto"/>
              </w:divBdr>
            </w:div>
            <w:div w:id="1010523544">
              <w:marLeft w:val="0"/>
              <w:marRight w:val="0"/>
              <w:marTop w:val="0"/>
              <w:marBottom w:val="0"/>
              <w:divBdr>
                <w:top w:val="none" w:sz="0" w:space="0" w:color="auto"/>
                <w:left w:val="none" w:sz="0" w:space="0" w:color="auto"/>
                <w:bottom w:val="none" w:sz="0" w:space="0" w:color="auto"/>
                <w:right w:val="none" w:sz="0" w:space="0" w:color="auto"/>
              </w:divBdr>
            </w:div>
            <w:div w:id="1155341472">
              <w:marLeft w:val="0"/>
              <w:marRight w:val="0"/>
              <w:marTop w:val="0"/>
              <w:marBottom w:val="0"/>
              <w:divBdr>
                <w:top w:val="none" w:sz="0" w:space="0" w:color="auto"/>
                <w:left w:val="none" w:sz="0" w:space="0" w:color="auto"/>
                <w:bottom w:val="none" w:sz="0" w:space="0" w:color="auto"/>
                <w:right w:val="none" w:sz="0" w:space="0" w:color="auto"/>
              </w:divBdr>
            </w:div>
          </w:divsChild>
        </w:div>
        <w:div w:id="551574860">
          <w:marLeft w:val="0"/>
          <w:marRight w:val="0"/>
          <w:marTop w:val="0"/>
          <w:marBottom w:val="0"/>
          <w:divBdr>
            <w:top w:val="none" w:sz="0" w:space="0" w:color="auto"/>
            <w:left w:val="none" w:sz="0" w:space="0" w:color="auto"/>
            <w:bottom w:val="none" w:sz="0" w:space="0" w:color="auto"/>
            <w:right w:val="none" w:sz="0" w:space="0" w:color="auto"/>
          </w:divBdr>
          <w:divsChild>
            <w:div w:id="793988559">
              <w:marLeft w:val="0"/>
              <w:marRight w:val="0"/>
              <w:marTop w:val="0"/>
              <w:marBottom w:val="0"/>
              <w:divBdr>
                <w:top w:val="none" w:sz="0" w:space="0" w:color="auto"/>
                <w:left w:val="none" w:sz="0" w:space="0" w:color="auto"/>
                <w:bottom w:val="none" w:sz="0" w:space="0" w:color="auto"/>
                <w:right w:val="none" w:sz="0" w:space="0" w:color="auto"/>
              </w:divBdr>
            </w:div>
          </w:divsChild>
        </w:div>
        <w:div w:id="654383645">
          <w:marLeft w:val="0"/>
          <w:marRight w:val="0"/>
          <w:marTop w:val="0"/>
          <w:marBottom w:val="0"/>
          <w:divBdr>
            <w:top w:val="none" w:sz="0" w:space="0" w:color="auto"/>
            <w:left w:val="none" w:sz="0" w:space="0" w:color="auto"/>
            <w:bottom w:val="none" w:sz="0" w:space="0" w:color="auto"/>
            <w:right w:val="none" w:sz="0" w:space="0" w:color="auto"/>
          </w:divBdr>
          <w:divsChild>
            <w:div w:id="1007055304">
              <w:marLeft w:val="0"/>
              <w:marRight w:val="0"/>
              <w:marTop w:val="0"/>
              <w:marBottom w:val="0"/>
              <w:divBdr>
                <w:top w:val="none" w:sz="0" w:space="0" w:color="auto"/>
                <w:left w:val="none" w:sz="0" w:space="0" w:color="auto"/>
                <w:bottom w:val="none" w:sz="0" w:space="0" w:color="auto"/>
                <w:right w:val="none" w:sz="0" w:space="0" w:color="auto"/>
              </w:divBdr>
            </w:div>
          </w:divsChild>
        </w:div>
        <w:div w:id="726686387">
          <w:marLeft w:val="0"/>
          <w:marRight w:val="0"/>
          <w:marTop w:val="0"/>
          <w:marBottom w:val="0"/>
          <w:divBdr>
            <w:top w:val="none" w:sz="0" w:space="0" w:color="auto"/>
            <w:left w:val="none" w:sz="0" w:space="0" w:color="auto"/>
            <w:bottom w:val="none" w:sz="0" w:space="0" w:color="auto"/>
            <w:right w:val="none" w:sz="0" w:space="0" w:color="auto"/>
          </w:divBdr>
          <w:divsChild>
            <w:div w:id="147136355">
              <w:marLeft w:val="0"/>
              <w:marRight w:val="0"/>
              <w:marTop w:val="0"/>
              <w:marBottom w:val="0"/>
              <w:divBdr>
                <w:top w:val="none" w:sz="0" w:space="0" w:color="auto"/>
                <w:left w:val="none" w:sz="0" w:space="0" w:color="auto"/>
                <w:bottom w:val="none" w:sz="0" w:space="0" w:color="auto"/>
                <w:right w:val="none" w:sz="0" w:space="0" w:color="auto"/>
              </w:divBdr>
            </w:div>
            <w:div w:id="345255022">
              <w:marLeft w:val="0"/>
              <w:marRight w:val="0"/>
              <w:marTop w:val="0"/>
              <w:marBottom w:val="0"/>
              <w:divBdr>
                <w:top w:val="none" w:sz="0" w:space="0" w:color="auto"/>
                <w:left w:val="none" w:sz="0" w:space="0" w:color="auto"/>
                <w:bottom w:val="none" w:sz="0" w:space="0" w:color="auto"/>
                <w:right w:val="none" w:sz="0" w:space="0" w:color="auto"/>
              </w:divBdr>
            </w:div>
          </w:divsChild>
        </w:div>
        <w:div w:id="806628004">
          <w:marLeft w:val="0"/>
          <w:marRight w:val="0"/>
          <w:marTop w:val="0"/>
          <w:marBottom w:val="0"/>
          <w:divBdr>
            <w:top w:val="none" w:sz="0" w:space="0" w:color="auto"/>
            <w:left w:val="none" w:sz="0" w:space="0" w:color="auto"/>
            <w:bottom w:val="none" w:sz="0" w:space="0" w:color="auto"/>
            <w:right w:val="none" w:sz="0" w:space="0" w:color="auto"/>
          </w:divBdr>
          <w:divsChild>
            <w:div w:id="1536426225">
              <w:marLeft w:val="0"/>
              <w:marRight w:val="0"/>
              <w:marTop w:val="0"/>
              <w:marBottom w:val="0"/>
              <w:divBdr>
                <w:top w:val="none" w:sz="0" w:space="0" w:color="auto"/>
                <w:left w:val="none" w:sz="0" w:space="0" w:color="auto"/>
                <w:bottom w:val="none" w:sz="0" w:space="0" w:color="auto"/>
                <w:right w:val="none" w:sz="0" w:space="0" w:color="auto"/>
              </w:divBdr>
            </w:div>
          </w:divsChild>
        </w:div>
        <w:div w:id="917246687">
          <w:marLeft w:val="0"/>
          <w:marRight w:val="0"/>
          <w:marTop w:val="0"/>
          <w:marBottom w:val="0"/>
          <w:divBdr>
            <w:top w:val="none" w:sz="0" w:space="0" w:color="auto"/>
            <w:left w:val="none" w:sz="0" w:space="0" w:color="auto"/>
            <w:bottom w:val="none" w:sz="0" w:space="0" w:color="auto"/>
            <w:right w:val="none" w:sz="0" w:space="0" w:color="auto"/>
          </w:divBdr>
          <w:divsChild>
            <w:div w:id="1339576177">
              <w:marLeft w:val="0"/>
              <w:marRight w:val="0"/>
              <w:marTop w:val="0"/>
              <w:marBottom w:val="0"/>
              <w:divBdr>
                <w:top w:val="none" w:sz="0" w:space="0" w:color="auto"/>
                <w:left w:val="none" w:sz="0" w:space="0" w:color="auto"/>
                <w:bottom w:val="none" w:sz="0" w:space="0" w:color="auto"/>
                <w:right w:val="none" w:sz="0" w:space="0" w:color="auto"/>
              </w:divBdr>
            </w:div>
            <w:div w:id="1625766825">
              <w:marLeft w:val="0"/>
              <w:marRight w:val="0"/>
              <w:marTop w:val="0"/>
              <w:marBottom w:val="0"/>
              <w:divBdr>
                <w:top w:val="none" w:sz="0" w:space="0" w:color="auto"/>
                <w:left w:val="none" w:sz="0" w:space="0" w:color="auto"/>
                <w:bottom w:val="none" w:sz="0" w:space="0" w:color="auto"/>
                <w:right w:val="none" w:sz="0" w:space="0" w:color="auto"/>
              </w:divBdr>
            </w:div>
          </w:divsChild>
        </w:div>
        <w:div w:id="1280797934">
          <w:marLeft w:val="0"/>
          <w:marRight w:val="0"/>
          <w:marTop w:val="0"/>
          <w:marBottom w:val="0"/>
          <w:divBdr>
            <w:top w:val="none" w:sz="0" w:space="0" w:color="auto"/>
            <w:left w:val="none" w:sz="0" w:space="0" w:color="auto"/>
            <w:bottom w:val="none" w:sz="0" w:space="0" w:color="auto"/>
            <w:right w:val="none" w:sz="0" w:space="0" w:color="auto"/>
          </w:divBdr>
          <w:divsChild>
            <w:div w:id="939607807">
              <w:marLeft w:val="0"/>
              <w:marRight w:val="0"/>
              <w:marTop w:val="0"/>
              <w:marBottom w:val="0"/>
              <w:divBdr>
                <w:top w:val="none" w:sz="0" w:space="0" w:color="auto"/>
                <w:left w:val="none" w:sz="0" w:space="0" w:color="auto"/>
                <w:bottom w:val="none" w:sz="0" w:space="0" w:color="auto"/>
                <w:right w:val="none" w:sz="0" w:space="0" w:color="auto"/>
              </w:divBdr>
            </w:div>
          </w:divsChild>
        </w:div>
        <w:div w:id="1571306338">
          <w:marLeft w:val="0"/>
          <w:marRight w:val="0"/>
          <w:marTop w:val="0"/>
          <w:marBottom w:val="0"/>
          <w:divBdr>
            <w:top w:val="none" w:sz="0" w:space="0" w:color="auto"/>
            <w:left w:val="none" w:sz="0" w:space="0" w:color="auto"/>
            <w:bottom w:val="none" w:sz="0" w:space="0" w:color="auto"/>
            <w:right w:val="none" w:sz="0" w:space="0" w:color="auto"/>
          </w:divBdr>
          <w:divsChild>
            <w:div w:id="912423870">
              <w:marLeft w:val="0"/>
              <w:marRight w:val="0"/>
              <w:marTop w:val="0"/>
              <w:marBottom w:val="0"/>
              <w:divBdr>
                <w:top w:val="none" w:sz="0" w:space="0" w:color="auto"/>
                <w:left w:val="none" w:sz="0" w:space="0" w:color="auto"/>
                <w:bottom w:val="none" w:sz="0" w:space="0" w:color="auto"/>
                <w:right w:val="none" w:sz="0" w:space="0" w:color="auto"/>
              </w:divBdr>
            </w:div>
          </w:divsChild>
        </w:div>
        <w:div w:id="1591158598">
          <w:marLeft w:val="0"/>
          <w:marRight w:val="0"/>
          <w:marTop w:val="0"/>
          <w:marBottom w:val="0"/>
          <w:divBdr>
            <w:top w:val="none" w:sz="0" w:space="0" w:color="auto"/>
            <w:left w:val="none" w:sz="0" w:space="0" w:color="auto"/>
            <w:bottom w:val="none" w:sz="0" w:space="0" w:color="auto"/>
            <w:right w:val="none" w:sz="0" w:space="0" w:color="auto"/>
          </w:divBdr>
          <w:divsChild>
            <w:div w:id="1587307563">
              <w:marLeft w:val="0"/>
              <w:marRight w:val="0"/>
              <w:marTop w:val="0"/>
              <w:marBottom w:val="0"/>
              <w:divBdr>
                <w:top w:val="none" w:sz="0" w:space="0" w:color="auto"/>
                <w:left w:val="none" w:sz="0" w:space="0" w:color="auto"/>
                <w:bottom w:val="none" w:sz="0" w:space="0" w:color="auto"/>
                <w:right w:val="none" w:sz="0" w:space="0" w:color="auto"/>
              </w:divBdr>
            </w:div>
          </w:divsChild>
        </w:div>
        <w:div w:id="1857377508">
          <w:marLeft w:val="0"/>
          <w:marRight w:val="0"/>
          <w:marTop w:val="0"/>
          <w:marBottom w:val="0"/>
          <w:divBdr>
            <w:top w:val="none" w:sz="0" w:space="0" w:color="auto"/>
            <w:left w:val="none" w:sz="0" w:space="0" w:color="auto"/>
            <w:bottom w:val="none" w:sz="0" w:space="0" w:color="auto"/>
            <w:right w:val="none" w:sz="0" w:space="0" w:color="auto"/>
          </w:divBdr>
          <w:divsChild>
            <w:div w:id="1989507263">
              <w:marLeft w:val="0"/>
              <w:marRight w:val="0"/>
              <w:marTop w:val="0"/>
              <w:marBottom w:val="0"/>
              <w:divBdr>
                <w:top w:val="none" w:sz="0" w:space="0" w:color="auto"/>
                <w:left w:val="none" w:sz="0" w:space="0" w:color="auto"/>
                <w:bottom w:val="none" w:sz="0" w:space="0" w:color="auto"/>
                <w:right w:val="none" w:sz="0" w:space="0" w:color="auto"/>
              </w:divBdr>
            </w:div>
            <w:div w:id="2002586311">
              <w:marLeft w:val="0"/>
              <w:marRight w:val="0"/>
              <w:marTop w:val="0"/>
              <w:marBottom w:val="0"/>
              <w:divBdr>
                <w:top w:val="none" w:sz="0" w:space="0" w:color="auto"/>
                <w:left w:val="none" w:sz="0" w:space="0" w:color="auto"/>
                <w:bottom w:val="none" w:sz="0" w:space="0" w:color="auto"/>
                <w:right w:val="none" w:sz="0" w:space="0" w:color="auto"/>
              </w:divBdr>
            </w:div>
          </w:divsChild>
        </w:div>
        <w:div w:id="1976369472">
          <w:marLeft w:val="0"/>
          <w:marRight w:val="0"/>
          <w:marTop w:val="0"/>
          <w:marBottom w:val="0"/>
          <w:divBdr>
            <w:top w:val="none" w:sz="0" w:space="0" w:color="auto"/>
            <w:left w:val="none" w:sz="0" w:space="0" w:color="auto"/>
            <w:bottom w:val="none" w:sz="0" w:space="0" w:color="auto"/>
            <w:right w:val="none" w:sz="0" w:space="0" w:color="auto"/>
          </w:divBdr>
          <w:divsChild>
            <w:div w:id="476648669">
              <w:marLeft w:val="0"/>
              <w:marRight w:val="0"/>
              <w:marTop w:val="0"/>
              <w:marBottom w:val="0"/>
              <w:divBdr>
                <w:top w:val="none" w:sz="0" w:space="0" w:color="auto"/>
                <w:left w:val="none" w:sz="0" w:space="0" w:color="auto"/>
                <w:bottom w:val="none" w:sz="0" w:space="0" w:color="auto"/>
                <w:right w:val="none" w:sz="0" w:space="0" w:color="auto"/>
              </w:divBdr>
            </w:div>
            <w:div w:id="1879127530">
              <w:marLeft w:val="0"/>
              <w:marRight w:val="0"/>
              <w:marTop w:val="0"/>
              <w:marBottom w:val="0"/>
              <w:divBdr>
                <w:top w:val="none" w:sz="0" w:space="0" w:color="auto"/>
                <w:left w:val="none" w:sz="0" w:space="0" w:color="auto"/>
                <w:bottom w:val="none" w:sz="0" w:space="0" w:color="auto"/>
                <w:right w:val="none" w:sz="0" w:space="0" w:color="auto"/>
              </w:divBdr>
            </w:div>
          </w:divsChild>
        </w:div>
        <w:div w:id="2035420493">
          <w:marLeft w:val="0"/>
          <w:marRight w:val="0"/>
          <w:marTop w:val="0"/>
          <w:marBottom w:val="0"/>
          <w:divBdr>
            <w:top w:val="none" w:sz="0" w:space="0" w:color="auto"/>
            <w:left w:val="none" w:sz="0" w:space="0" w:color="auto"/>
            <w:bottom w:val="none" w:sz="0" w:space="0" w:color="auto"/>
            <w:right w:val="none" w:sz="0" w:space="0" w:color="auto"/>
          </w:divBdr>
          <w:divsChild>
            <w:div w:id="1231698921">
              <w:marLeft w:val="0"/>
              <w:marRight w:val="0"/>
              <w:marTop w:val="0"/>
              <w:marBottom w:val="0"/>
              <w:divBdr>
                <w:top w:val="none" w:sz="0" w:space="0" w:color="auto"/>
                <w:left w:val="none" w:sz="0" w:space="0" w:color="auto"/>
                <w:bottom w:val="none" w:sz="0" w:space="0" w:color="auto"/>
                <w:right w:val="none" w:sz="0" w:space="0" w:color="auto"/>
              </w:divBdr>
            </w:div>
          </w:divsChild>
        </w:div>
        <w:div w:id="2118258056">
          <w:marLeft w:val="0"/>
          <w:marRight w:val="0"/>
          <w:marTop w:val="0"/>
          <w:marBottom w:val="0"/>
          <w:divBdr>
            <w:top w:val="none" w:sz="0" w:space="0" w:color="auto"/>
            <w:left w:val="none" w:sz="0" w:space="0" w:color="auto"/>
            <w:bottom w:val="none" w:sz="0" w:space="0" w:color="auto"/>
            <w:right w:val="none" w:sz="0" w:space="0" w:color="auto"/>
          </w:divBdr>
          <w:divsChild>
            <w:div w:id="19685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38315">
      <w:bodyDiv w:val="1"/>
      <w:marLeft w:val="0"/>
      <w:marRight w:val="0"/>
      <w:marTop w:val="0"/>
      <w:marBottom w:val="0"/>
      <w:divBdr>
        <w:top w:val="none" w:sz="0" w:space="0" w:color="auto"/>
        <w:left w:val="none" w:sz="0" w:space="0" w:color="auto"/>
        <w:bottom w:val="none" w:sz="0" w:space="0" w:color="auto"/>
        <w:right w:val="none" w:sz="0" w:space="0" w:color="auto"/>
      </w:divBdr>
    </w:div>
    <w:div w:id="648901944">
      <w:bodyDiv w:val="1"/>
      <w:marLeft w:val="0"/>
      <w:marRight w:val="0"/>
      <w:marTop w:val="0"/>
      <w:marBottom w:val="0"/>
      <w:divBdr>
        <w:top w:val="none" w:sz="0" w:space="0" w:color="auto"/>
        <w:left w:val="none" w:sz="0" w:space="0" w:color="auto"/>
        <w:bottom w:val="none" w:sz="0" w:space="0" w:color="auto"/>
        <w:right w:val="none" w:sz="0" w:space="0" w:color="auto"/>
      </w:divBdr>
    </w:div>
    <w:div w:id="669597452">
      <w:bodyDiv w:val="1"/>
      <w:marLeft w:val="0"/>
      <w:marRight w:val="0"/>
      <w:marTop w:val="0"/>
      <w:marBottom w:val="0"/>
      <w:divBdr>
        <w:top w:val="none" w:sz="0" w:space="0" w:color="auto"/>
        <w:left w:val="none" w:sz="0" w:space="0" w:color="auto"/>
        <w:bottom w:val="none" w:sz="0" w:space="0" w:color="auto"/>
        <w:right w:val="none" w:sz="0" w:space="0" w:color="auto"/>
      </w:divBdr>
    </w:div>
    <w:div w:id="684135612">
      <w:bodyDiv w:val="1"/>
      <w:marLeft w:val="0"/>
      <w:marRight w:val="0"/>
      <w:marTop w:val="0"/>
      <w:marBottom w:val="0"/>
      <w:divBdr>
        <w:top w:val="none" w:sz="0" w:space="0" w:color="auto"/>
        <w:left w:val="none" w:sz="0" w:space="0" w:color="auto"/>
        <w:bottom w:val="none" w:sz="0" w:space="0" w:color="auto"/>
        <w:right w:val="none" w:sz="0" w:space="0" w:color="auto"/>
      </w:divBdr>
    </w:div>
    <w:div w:id="771708872">
      <w:bodyDiv w:val="1"/>
      <w:marLeft w:val="0"/>
      <w:marRight w:val="0"/>
      <w:marTop w:val="0"/>
      <w:marBottom w:val="0"/>
      <w:divBdr>
        <w:top w:val="none" w:sz="0" w:space="0" w:color="auto"/>
        <w:left w:val="none" w:sz="0" w:space="0" w:color="auto"/>
        <w:bottom w:val="none" w:sz="0" w:space="0" w:color="auto"/>
        <w:right w:val="none" w:sz="0" w:space="0" w:color="auto"/>
      </w:divBdr>
      <w:divsChild>
        <w:div w:id="968365674">
          <w:marLeft w:val="0"/>
          <w:marRight w:val="0"/>
          <w:marTop w:val="0"/>
          <w:marBottom w:val="0"/>
          <w:divBdr>
            <w:top w:val="none" w:sz="0" w:space="0" w:color="auto"/>
            <w:left w:val="none" w:sz="0" w:space="0" w:color="auto"/>
            <w:bottom w:val="none" w:sz="0" w:space="0" w:color="auto"/>
            <w:right w:val="none" w:sz="0" w:space="0" w:color="auto"/>
          </w:divBdr>
        </w:div>
        <w:div w:id="1680236472">
          <w:marLeft w:val="0"/>
          <w:marRight w:val="0"/>
          <w:marTop w:val="0"/>
          <w:marBottom w:val="0"/>
          <w:divBdr>
            <w:top w:val="none" w:sz="0" w:space="0" w:color="auto"/>
            <w:left w:val="none" w:sz="0" w:space="0" w:color="auto"/>
            <w:bottom w:val="none" w:sz="0" w:space="0" w:color="auto"/>
            <w:right w:val="none" w:sz="0" w:space="0" w:color="auto"/>
          </w:divBdr>
        </w:div>
      </w:divsChild>
    </w:div>
    <w:div w:id="771710222">
      <w:bodyDiv w:val="1"/>
      <w:marLeft w:val="0"/>
      <w:marRight w:val="0"/>
      <w:marTop w:val="0"/>
      <w:marBottom w:val="0"/>
      <w:divBdr>
        <w:top w:val="none" w:sz="0" w:space="0" w:color="auto"/>
        <w:left w:val="none" w:sz="0" w:space="0" w:color="auto"/>
        <w:bottom w:val="none" w:sz="0" w:space="0" w:color="auto"/>
        <w:right w:val="none" w:sz="0" w:space="0" w:color="auto"/>
      </w:divBdr>
    </w:div>
    <w:div w:id="784738899">
      <w:bodyDiv w:val="1"/>
      <w:marLeft w:val="0"/>
      <w:marRight w:val="0"/>
      <w:marTop w:val="0"/>
      <w:marBottom w:val="0"/>
      <w:divBdr>
        <w:top w:val="none" w:sz="0" w:space="0" w:color="auto"/>
        <w:left w:val="none" w:sz="0" w:space="0" w:color="auto"/>
        <w:bottom w:val="none" w:sz="0" w:space="0" w:color="auto"/>
        <w:right w:val="none" w:sz="0" w:space="0" w:color="auto"/>
      </w:divBdr>
    </w:div>
    <w:div w:id="800920875">
      <w:bodyDiv w:val="1"/>
      <w:marLeft w:val="0"/>
      <w:marRight w:val="0"/>
      <w:marTop w:val="0"/>
      <w:marBottom w:val="0"/>
      <w:divBdr>
        <w:top w:val="none" w:sz="0" w:space="0" w:color="auto"/>
        <w:left w:val="none" w:sz="0" w:space="0" w:color="auto"/>
        <w:bottom w:val="none" w:sz="0" w:space="0" w:color="auto"/>
        <w:right w:val="none" w:sz="0" w:space="0" w:color="auto"/>
      </w:divBdr>
    </w:div>
    <w:div w:id="811871958">
      <w:bodyDiv w:val="1"/>
      <w:marLeft w:val="0"/>
      <w:marRight w:val="0"/>
      <w:marTop w:val="0"/>
      <w:marBottom w:val="0"/>
      <w:divBdr>
        <w:top w:val="none" w:sz="0" w:space="0" w:color="auto"/>
        <w:left w:val="none" w:sz="0" w:space="0" w:color="auto"/>
        <w:bottom w:val="none" w:sz="0" w:space="0" w:color="auto"/>
        <w:right w:val="none" w:sz="0" w:space="0" w:color="auto"/>
      </w:divBdr>
    </w:div>
    <w:div w:id="82713795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5191589">
      <w:bodyDiv w:val="1"/>
      <w:marLeft w:val="0"/>
      <w:marRight w:val="0"/>
      <w:marTop w:val="0"/>
      <w:marBottom w:val="0"/>
      <w:divBdr>
        <w:top w:val="none" w:sz="0" w:space="0" w:color="auto"/>
        <w:left w:val="none" w:sz="0" w:space="0" w:color="auto"/>
        <w:bottom w:val="none" w:sz="0" w:space="0" w:color="auto"/>
        <w:right w:val="none" w:sz="0" w:space="0" w:color="auto"/>
      </w:divBdr>
    </w:div>
    <w:div w:id="857543372">
      <w:bodyDiv w:val="1"/>
      <w:marLeft w:val="0"/>
      <w:marRight w:val="0"/>
      <w:marTop w:val="0"/>
      <w:marBottom w:val="0"/>
      <w:divBdr>
        <w:top w:val="none" w:sz="0" w:space="0" w:color="auto"/>
        <w:left w:val="none" w:sz="0" w:space="0" w:color="auto"/>
        <w:bottom w:val="none" w:sz="0" w:space="0" w:color="auto"/>
        <w:right w:val="none" w:sz="0" w:space="0" w:color="auto"/>
      </w:divBdr>
    </w:div>
    <w:div w:id="888495227">
      <w:bodyDiv w:val="1"/>
      <w:marLeft w:val="0"/>
      <w:marRight w:val="0"/>
      <w:marTop w:val="0"/>
      <w:marBottom w:val="0"/>
      <w:divBdr>
        <w:top w:val="none" w:sz="0" w:space="0" w:color="auto"/>
        <w:left w:val="none" w:sz="0" w:space="0" w:color="auto"/>
        <w:bottom w:val="none" w:sz="0" w:space="0" w:color="auto"/>
        <w:right w:val="none" w:sz="0" w:space="0" w:color="auto"/>
      </w:divBdr>
    </w:div>
    <w:div w:id="936257170">
      <w:bodyDiv w:val="1"/>
      <w:marLeft w:val="0"/>
      <w:marRight w:val="0"/>
      <w:marTop w:val="0"/>
      <w:marBottom w:val="0"/>
      <w:divBdr>
        <w:top w:val="none" w:sz="0" w:space="0" w:color="auto"/>
        <w:left w:val="none" w:sz="0" w:space="0" w:color="auto"/>
        <w:bottom w:val="none" w:sz="0" w:space="0" w:color="auto"/>
        <w:right w:val="none" w:sz="0" w:space="0" w:color="auto"/>
      </w:divBdr>
    </w:div>
    <w:div w:id="942034192">
      <w:bodyDiv w:val="1"/>
      <w:marLeft w:val="0"/>
      <w:marRight w:val="0"/>
      <w:marTop w:val="0"/>
      <w:marBottom w:val="0"/>
      <w:divBdr>
        <w:top w:val="none" w:sz="0" w:space="0" w:color="auto"/>
        <w:left w:val="none" w:sz="0" w:space="0" w:color="auto"/>
        <w:bottom w:val="none" w:sz="0" w:space="0" w:color="auto"/>
        <w:right w:val="none" w:sz="0" w:space="0" w:color="auto"/>
      </w:divBdr>
    </w:div>
    <w:div w:id="950938093">
      <w:bodyDiv w:val="1"/>
      <w:marLeft w:val="0"/>
      <w:marRight w:val="0"/>
      <w:marTop w:val="0"/>
      <w:marBottom w:val="0"/>
      <w:divBdr>
        <w:top w:val="none" w:sz="0" w:space="0" w:color="auto"/>
        <w:left w:val="none" w:sz="0" w:space="0" w:color="auto"/>
        <w:bottom w:val="none" w:sz="0" w:space="0" w:color="auto"/>
        <w:right w:val="none" w:sz="0" w:space="0" w:color="auto"/>
      </w:divBdr>
    </w:div>
    <w:div w:id="981034606">
      <w:bodyDiv w:val="1"/>
      <w:marLeft w:val="0"/>
      <w:marRight w:val="0"/>
      <w:marTop w:val="0"/>
      <w:marBottom w:val="0"/>
      <w:divBdr>
        <w:top w:val="none" w:sz="0" w:space="0" w:color="auto"/>
        <w:left w:val="none" w:sz="0" w:space="0" w:color="auto"/>
        <w:bottom w:val="none" w:sz="0" w:space="0" w:color="auto"/>
        <w:right w:val="none" w:sz="0" w:space="0" w:color="auto"/>
      </w:divBdr>
      <w:divsChild>
        <w:div w:id="96293059">
          <w:marLeft w:val="0"/>
          <w:marRight w:val="0"/>
          <w:marTop w:val="0"/>
          <w:marBottom w:val="0"/>
          <w:divBdr>
            <w:top w:val="none" w:sz="0" w:space="0" w:color="auto"/>
            <w:left w:val="none" w:sz="0" w:space="0" w:color="auto"/>
            <w:bottom w:val="none" w:sz="0" w:space="0" w:color="auto"/>
            <w:right w:val="none" w:sz="0" w:space="0" w:color="auto"/>
          </w:divBdr>
        </w:div>
        <w:div w:id="1837108819">
          <w:marLeft w:val="0"/>
          <w:marRight w:val="0"/>
          <w:marTop w:val="0"/>
          <w:marBottom w:val="0"/>
          <w:divBdr>
            <w:top w:val="none" w:sz="0" w:space="0" w:color="auto"/>
            <w:left w:val="none" w:sz="0" w:space="0" w:color="auto"/>
            <w:bottom w:val="none" w:sz="0" w:space="0" w:color="auto"/>
            <w:right w:val="none" w:sz="0" w:space="0" w:color="auto"/>
          </w:divBdr>
        </w:div>
        <w:div w:id="1852060026">
          <w:marLeft w:val="0"/>
          <w:marRight w:val="0"/>
          <w:marTop w:val="0"/>
          <w:marBottom w:val="0"/>
          <w:divBdr>
            <w:top w:val="none" w:sz="0" w:space="0" w:color="auto"/>
            <w:left w:val="none" w:sz="0" w:space="0" w:color="auto"/>
            <w:bottom w:val="none" w:sz="0" w:space="0" w:color="auto"/>
            <w:right w:val="none" w:sz="0" w:space="0" w:color="auto"/>
          </w:divBdr>
        </w:div>
      </w:divsChild>
    </w:div>
    <w:div w:id="986976948">
      <w:bodyDiv w:val="1"/>
      <w:marLeft w:val="0"/>
      <w:marRight w:val="0"/>
      <w:marTop w:val="0"/>
      <w:marBottom w:val="0"/>
      <w:divBdr>
        <w:top w:val="none" w:sz="0" w:space="0" w:color="auto"/>
        <w:left w:val="none" w:sz="0" w:space="0" w:color="auto"/>
        <w:bottom w:val="none" w:sz="0" w:space="0" w:color="auto"/>
        <w:right w:val="none" w:sz="0" w:space="0" w:color="auto"/>
      </w:divBdr>
    </w:div>
    <w:div w:id="991904990">
      <w:bodyDiv w:val="1"/>
      <w:marLeft w:val="0"/>
      <w:marRight w:val="0"/>
      <w:marTop w:val="0"/>
      <w:marBottom w:val="0"/>
      <w:divBdr>
        <w:top w:val="none" w:sz="0" w:space="0" w:color="auto"/>
        <w:left w:val="none" w:sz="0" w:space="0" w:color="auto"/>
        <w:bottom w:val="none" w:sz="0" w:space="0" w:color="auto"/>
        <w:right w:val="none" w:sz="0" w:space="0" w:color="auto"/>
      </w:divBdr>
      <w:divsChild>
        <w:div w:id="238097196">
          <w:marLeft w:val="0"/>
          <w:marRight w:val="0"/>
          <w:marTop w:val="0"/>
          <w:marBottom w:val="0"/>
          <w:divBdr>
            <w:top w:val="none" w:sz="0" w:space="0" w:color="auto"/>
            <w:left w:val="none" w:sz="0" w:space="0" w:color="auto"/>
            <w:bottom w:val="none" w:sz="0" w:space="0" w:color="auto"/>
            <w:right w:val="none" w:sz="0" w:space="0" w:color="auto"/>
          </w:divBdr>
          <w:divsChild>
            <w:div w:id="442379434">
              <w:marLeft w:val="0"/>
              <w:marRight w:val="0"/>
              <w:marTop w:val="0"/>
              <w:marBottom w:val="0"/>
              <w:divBdr>
                <w:top w:val="none" w:sz="0" w:space="0" w:color="auto"/>
                <w:left w:val="none" w:sz="0" w:space="0" w:color="auto"/>
                <w:bottom w:val="none" w:sz="0" w:space="0" w:color="auto"/>
                <w:right w:val="none" w:sz="0" w:space="0" w:color="auto"/>
              </w:divBdr>
            </w:div>
          </w:divsChild>
        </w:div>
        <w:div w:id="348987880">
          <w:marLeft w:val="0"/>
          <w:marRight w:val="0"/>
          <w:marTop w:val="0"/>
          <w:marBottom w:val="0"/>
          <w:divBdr>
            <w:top w:val="none" w:sz="0" w:space="0" w:color="auto"/>
            <w:left w:val="none" w:sz="0" w:space="0" w:color="auto"/>
            <w:bottom w:val="none" w:sz="0" w:space="0" w:color="auto"/>
            <w:right w:val="none" w:sz="0" w:space="0" w:color="auto"/>
          </w:divBdr>
          <w:divsChild>
            <w:div w:id="1787651680">
              <w:marLeft w:val="0"/>
              <w:marRight w:val="0"/>
              <w:marTop w:val="0"/>
              <w:marBottom w:val="0"/>
              <w:divBdr>
                <w:top w:val="none" w:sz="0" w:space="0" w:color="auto"/>
                <w:left w:val="none" w:sz="0" w:space="0" w:color="auto"/>
                <w:bottom w:val="none" w:sz="0" w:space="0" w:color="auto"/>
                <w:right w:val="none" w:sz="0" w:space="0" w:color="auto"/>
              </w:divBdr>
            </w:div>
          </w:divsChild>
        </w:div>
        <w:div w:id="703016415">
          <w:marLeft w:val="0"/>
          <w:marRight w:val="0"/>
          <w:marTop w:val="0"/>
          <w:marBottom w:val="0"/>
          <w:divBdr>
            <w:top w:val="none" w:sz="0" w:space="0" w:color="auto"/>
            <w:left w:val="none" w:sz="0" w:space="0" w:color="auto"/>
            <w:bottom w:val="none" w:sz="0" w:space="0" w:color="auto"/>
            <w:right w:val="none" w:sz="0" w:space="0" w:color="auto"/>
          </w:divBdr>
          <w:divsChild>
            <w:div w:id="1506819674">
              <w:marLeft w:val="0"/>
              <w:marRight w:val="0"/>
              <w:marTop w:val="0"/>
              <w:marBottom w:val="0"/>
              <w:divBdr>
                <w:top w:val="none" w:sz="0" w:space="0" w:color="auto"/>
                <w:left w:val="none" w:sz="0" w:space="0" w:color="auto"/>
                <w:bottom w:val="none" w:sz="0" w:space="0" w:color="auto"/>
                <w:right w:val="none" w:sz="0" w:space="0" w:color="auto"/>
              </w:divBdr>
            </w:div>
          </w:divsChild>
        </w:div>
        <w:div w:id="1050687055">
          <w:marLeft w:val="0"/>
          <w:marRight w:val="0"/>
          <w:marTop w:val="0"/>
          <w:marBottom w:val="0"/>
          <w:divBdr>
            <w:top w:val="none" w:sz="0" w:space="0" w:color="auto"/>
            <w:left w:val="none" w:sz="0" w:space="0" w:color="auto"/>
            <w:bottom w:val="none" w:sz="0" w:space="0" w:color="auto"/>
            <w:right w:val="none" w:sz="0" w:space="0" w:color="auto"/>
          </w:divBdr>
          <w:divsChild>
            <w:div w:id="722601529">
              <w:marLeft w:val="0"/>
              <w:marRight w:val="0"/>
              <w:marTop w:val="0"/>
              <w:marBottom w:val="0"/>
              <w:divBdr>
                <w:top w:val="none" w:sz="0" w:space="0" w:color="auto"/>
                <w:left w:val="none" w:sz="0" w:space="0" w:color="auto"/>
                <w:bottom w:val="none" w:sz="0" w:space="0" w:color="auto"/>
                <w:right w:val="none" w:sz="0" w:space="0" w:color="auto"/>
              </w:divBdr>
            </w:div>
          </w:divsChild>
        </w:div>
        <w:div w:id="1611740384">
          <w:marLeft w:val="0"/>
          <w:marRight w:val="0"/>
          <w:marTop w:val="0"/>
          <w:marBottom w:val="0"/>
          <w:divBdr>
            <w:top w:val="none" w:sz="0" w:space="0" w:color="auto"/>
            <w:left w:val="none" w:sz="0" w:space="0" w:color="auto"/>
            <w:bottom w:val="none" w:sz="0" w:space="0" w:color="auto"/>
            <w:right w:val="none" w:sz="0" w:space="0" w:color="auto"/>
          </w:divBdr>
          <w:divsChild>
            <w:div w:id="51931790">
              <w:marLeft w:val="0"/>
              <w:marRight w:val="0"/>
              <w:marTop w:val="0"/>
              <w:marBottom w:val="0"/>
              <w:divBdr>
                <w:top w:val="none" w:sz="0" w:space="0" w:color="auto"/>
                <w:left w:val="none" w:sz="0" w:space="0" w:color="auto"/>
                <w:bottom w:val="none" w:sz="0" w:space="0" w:color="auto"/>
                <w:right w:val="none" w:sz="0" w:space="0" w:color="auto"/>
              </w:divBdr>
            </w:div>
            <w:div w:id="245771880">
              <w:marLeft w:val="0"/>
              <w:marRight w:val="0"/>
              <w:marTop w:val="0"/>
              <w:marBottom w:val="0"/>
              <w:divBdr>
                <w:top w:val="none" w:sz="0" w:space="0" w:color="auto"/>
                <w:left w:val="none" w:sz="0" w:space="0" w:color="auto"/>
                <w:bottom w:val="none" w:sz="0" w:space="0" w:color="auto"/>
                <w:right w:val="none" w:sz="0" w:space="0" w:color="auto"/>
              </w:divBdr>
            </w:div>
            <w:div w:id="408817374">
              <w:marLeft w:val="0"/>
              <w:marRight w:val="0"/>
              <w:marTop w:val="0"/>
              <w:marBottom w:val="0"/>
              <w:divBdr>
                <w:top w:val="none" w:sz="0" w:space="0" w:color="auto"/>
                <w:left w:val="none" w:sz="0" w:space="0" w:color="auto"/>
                <w:bottom w:val="none" w:sz="0" w:space="0" w:color="auto"/>
                <w:right w:val="none" w:sz="0" w:space="0" w:color="auto"/>
              </w:divBdr>
            </w:div>
            <w:div w:id="1229222775">
              <w:marLeft w:val="0"/>
              <w:marRight w:val="0"/>
              <w:marTop w:val="0"/>
              <w:marBottom w:val="0"/>
              <w:divBdr>
                <w:top w:val="none" w:sz="0" w:space="0" w:color="auto"/>
                <w:left w:val="none" w:sz="0" w:space="0" w:color="auto"/>
                <w:bottom w:val="none" w:sz="0" w:space="0" w:color="auto"/>
                <w:right w:val="none" w:sz="0" w:space="0" w:color="auto"/>
              </w:divBdr>
            </w:div>
            <w:div w:id="2036223263">
              <w:marLeft w:val="0"/>
              <w:marRight w:val="0"/>
              <w:marTop w:val="0"/>
              <w:marBottom w:val="0"/>
              <w:divBdr>
                <w:top w:val="none" w:sz="0" w:space="0" w:color="auto"/>
                <w:left w:val="none" w:sz="0" w:space="0" w:color="auto"/>
                <w:bottom w:val="none" w:sz="0" w:space="0" w:color="auto"/>
                <w:right w:val="none" w:sz="0" w:space="0" w:color="auto"/>
              </w:divBdr>
            </w:div>
            <w:div w:id="2049142614">
              <w:marLeft w:val="0"/>
              <w:marRight w:val="0"/>
              <w:marTop w:val="0"/>
              <w:marBottom w:val="0"/>
              <w:divBdr>
                <w:top w:val="none" w:sz="0" w:space="0" w:color="auto"/>
                <w:left w:val="none" w:sz="0" w:space="0" w:color="auto"/>
                <w:bottom w:val="none" w:sz="0" w:space="0" w:color="auto"/>
                <w:right w:val="none" w:sz="0" w:space="0" w:color="auto"/>
              </w:divBdr>
            </w:div>
          </w:divsChild>
        </w:div>
        <w:div w:id="2122145121">
          <w:marLeft w:val="0"/>
          <w:marRight w:val="0"/>
          <w:marTop w:val="0"/>
          <w:marBottom w:val="0"/>
          <w:divBdr>
            <w:top w:val="none" w:sz="0" w:space="0" w:color="auto"/>
            <w:left w:val="none" w:sz="0" w:space="0" w:color="auto"/>
            <w:bottom w:val="none" w:sz="0" w:space="0" w:color="auto"/>
            <w:right w:val="none" w:sz="0" w:space="0" w:color="auto"/>
          </w:divBdr>
          <w:divsChild>
            <w:div w:id="2143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16">
      <w:bodyDiv w:val="1"/>
      <w:marLeft w:val="0"/>
      <w:marRight w:val="0"/>
      <w:marTop w:val="0"/>
      <w:marBottom w:val="0"/>
      <w:divBdr>
        <w:top w:val="none" w:sz="0" w:space="0" w:color="auto"/>
        <w:left w:val="none" w:sz="0" w:space="0" w:color="auto"/>
        <w:bottom w:val="none" w:sz="0" w:space="0" w:color="auto"/>
        <w:right w:val="none" w:sz="0" w:space="0" w:color="auto"/>
      </w:divBdr>
    </w:div>
    <w:div w:id="1079598117">
      <w:bodyDiv w:val="1"/>
      <w:marLeft w:val="0"/>
      <w:marRight w:val="0"/>
      <w:marTop w:val="0"/>
      <w:marBottom w:val="0"/>
      <w:divBdr>
        <w:top w:val="none" w:sz="0" w:space="0" w:color="auto"/>
        <w:left w:val="none" w:sz="0" w:space="0" w:color="auto"/>
        <w:bottom w:val="none" w:sz="0" w:space="0" w:color="auto"/>
        <w:right w:val="none" w:sz="0" w:space="0" w:color="auto"/>
      </w:divBdr>
      <w:divsChild>
        <w:div w:id="95099321">
          <w:marLeft w:val="0"/>
          <w:marRight w:val="0"/>
          <w:marTop w:val="0"/>
          <w:marBottom w:val="0"/>
          <w:divBdr>
            <w:top w:val="none" w:sz="0" w:space="0" w:color="auto"/>
            <w:left w:val="none" w:sz="0" w:space="0" w:color="auto"/>
            <w:bottom w:val="none" w:sz="0" w:space="0" w:color="auto"/>
            <w:right w:val="none" w:sz="0" w:space="0" w:color="auto"/>
          </w:divBdr>
          <w:divsChild>
            <w:div w:id="1346176834">
              <w:marLeft w:val="0"/>
              <w:marRight w:val="0"/>
              <w:marTop w:val="0"/>
              <w:marBottom w:val="0"/>
              <w:divBdr>
                <w:top w:val="none" w:sz="0" w:space="0" w:color="auto"/>
                <w:left w:val="none" w:sz="0" w:space="0" w:color="auto"/>
                <w:bottom w:val="none" w:sz="0" w:space="0" w:color="auto"/>
                <w:right w:val="none" w:sz="0" w:space="0" w:color="auto"/>
              </w:divBdr>
            </w:div>
            <w:div w:id="1961835363">
              <w:marLeft w:val="0"/>
              <w:marRight w:val="0"/>
              <w:marTop w:val="0"/>
              <w:marBottom w:val="0"/>
              <w:divBdr>
                <w:top w:val="none" w:sz="0" w:space="0" w:color="auto"/>
                <w:left w:val="none" w:sz="0" w:space="0" w:color="auto"/>
                <w:bottom w:val="none" w:sz="0" w:space="0" w:color="auto"/>
                <w:right w:val="none" w:sz="0" w:space="0" w:color="auto"/>
              </w:divBdr>
            </w:div>
          </w:divsChild>
        </w:div>
        <w:div w:id="138617286">
          <w:marLeft w:val="0"/>
          <w:marRight w:val="0"/>
          <w:marTop w:val="0"/>
          <w:marBottom w:val="0"/>
          <w:divBdr>
            <w:top w:val="none" w:sz="0" w:space="0" w:color="auto"/>
            <w:left w:val="none" w:sz="0" w:space="0" w:color="auto"/>
            <w:bottom w:val="none" w:sz="0" w:space="0" w:color="auto"/>
            <w:right w:val="none" w:sz="0" w:space="0" w:color="auto"/>
          </w:divBdr>
          <w:divsChild>
            <w:div w:id="805898281">
              <w:marLeft w:val="0"/>
              <w:marRight w:val="0"/>
              <w:marTop w:val="0"/>
              <w:marBottom w:val="0"/>
              <w:divBdr>
                <w:top w:val="none" w:sz="0" w:space="0" w:color="auto"/>
                <w:left w:val="none" w:sz="0" w:space="0" w:color="auto"/>
                <w:bottom w:val="none" w:sz="0" w:space="0" w:color="auto"/>
                <w:right w:val="none" w:sz="0" w:space="0" w:color="auto"/>
              </w:divBdr>
            </w:div>
            <w:div w:id="1192066378">
              <w:marLeft w:val="0"/>
              <w:marRight w:val="0"/>
              <w:marTop w:val="0"/>
              <w:marBottom w:val="0"/>
              <w:divBdr>
                <w:top w:val="none" w:sz="0" w:space="0" w:color="auto"/>
                <w:left w:val="none" w:sz="0" w:space="0" w:color="auto"/>
                <w:bottom w:val="none" w:sz="0" w:space="0" w:color="auto"/>
                <w:right w:val="none" w:sz="0" w:space="0" w:color="auto"/>
              </w:divBdr>
            </w:div>
          </w:divsChild>
        </w:div>
        <w:div w:id="265308748">
          <w:marLeft w:val="0"/>
          <w:marRight w:val="0"/>
          <w:marTop w:val="0"/>
          <w:marBottom w:val="0"/>
          <w:divBdr>
            <w:top w:val="none" w:sz="0" w:space="0" w:color="auto"/>
            <w:left w:val="none" w:sz="0" w:space="0" w:color="auto"/>
            <w:bottom w:val="none" w:sz="0" w:space="0" w:color="auto"/>
            <w:right w:val="none" w:sz="0" w:space="0" w:color="auto"/>
          </w:divBdr>
          <w:divsChild>
            <w:div w:id="423651039">
              <w:marLeft w:val="0"/>
              <w:marRight w:val="0"/>
              <w:marTop w:val="0"/>
              <w:marBottom w:val="0"/>
              <w:divBdr>
                <w:top w:val="none" w:sz="0" w:space="0" w:color="auto"/>
                <w:left w:val="none" w:sz="0" w:space="0" w:color="auto"/>
                <w:bottom w:val="none" w:sz="0" w:space="0" w:color="auto"/>
                <w:right w:val="none" w:sz="0" w:space="0" w:color="auto"/>
              </w:divBdr>
            </w:div>
            <w:div w:id="842278047">
              <w:marLeft w:val="0"/>
              <w:marRight w:val="0"/>
              <w:marTop w:val="0"/>
              <w:marBottom w:val="0"/>
              <w:divBdr>
                <w:top w:val="none" w:sz="0" w:space="0" w:color="auto"/>
                <w:left w:val="none" w:sz="0" w:space="0" w:color="auto"/>
                <w:bottom w:val="none" w:sz="0" w:space="0" w:color="auto"/>
                <w:right w:val="none" w:sz="0" w:space="0" w:color="auto"/>
              </w:divBdr>
            </w:div>
            <w:div w:id="2143037193">
              <w:marLeft w:val="0"/>
              <w:marRight w:val="0"/>
              <w:marTop w:val="0"/>
              <w:marBottom w:val="0"/>
              <w:divBdr>
                <w:top w:val="none" w:sz="0" w:space="0" w:color="auto"/>
                <w:left w:val="none" w:sz="0" w:space="0" w:color="auto"/>
                <w:bottom w:val="none" w:sz="0" w:space="0" w:color="auto"/>
                <w:right w:val="none" w:sz="0" w:space="0" w:color="auto"/>
              </w:divBdr>
            </w:div>
          </w:divsChild>
        </w:div>
        <w:div w:id="616179904">
          <w:marLeft w:val="0"/>
          <w:marRight w:val="0"/>
          <w:marTop w:val="0"/>
          <w:marBottom w:val="0"/>
          <w:divBdr>
            <w:top w:val="none" w:sz="0" w:space="0" w:color="auto"/>
            <w:left w:val="none" w:sz="0" w:space="0" w:color="auto"/>
            <w:bottom w:val="none" w:sz="0" w:space="0" w:color="auto"/>
            <w:right w:val="none" w:sz="0" w:space="0" w:color="auto"/>
          </w:divBdr>
          <w:divsChild>
            <w:div w:id="1039086690">
              <w:marLeft w:val="0"/>
              <w:marRight w:val="0"/>
              <w:marTop w:val="0"/>
              <w:marBottom w:val="0"/>
              <w:divBdr>
                <w:top w:val="none" w:sz="0" w:space="0" w:color="auto"/>
                <w:left w:val="none" w:sz="0" w:space="0" w:color="auto"/>
                <w:bottom w:val="none" w:sz="0" w:space="0" w:color="auto"/>
                <w:right w:val="none" w:sz="0" w:space="0" w:color="auto"/>
              </w:divBdr>
            </w:div>
          </w:divsChild>
        </w:div>
        <w:div w:id="657533451">
          <w:marLeft w:val="0"/>
          <w:marRight w:val="0"/>
          <w:marTop w:val="0"/>
          <w:marBottom w:val="0"/>
          <w:divBdr>
            <w:top w:val="none" w:sz="0" w:space="0" w:color="auto"/>
            <w:left w:val="none" w:sz="0" w:space="0" w:color="auto"/>
            <w:bottom w:val="none" w:sz="0" w:space="0" w:color="auto"/>
            <w:right w:val="none" w:sz="0" w:space="0" w:color="auto"/>
          </w:divBdr>
          <w:divsChild>
            <w:div w:id="1743139417">
              <w:marLeft w:val="0"/>
              <w:marRight w:val="0"/>
              <w:marTop w:val="0"/>
              <w:marBottom w:val="0"/>
              <w:divBdr>
                <w:top w:val="none" w:sz="0" w:space="0" w:color="auto"/>
                <w:left w:val="none" w:sz="0" w:space="0" w:color="auto"/>
                <w:bottom w:val="none" w:sz="0" w:space="0" w:color="auto"/>
                <w:right w:val="none" w:sz="0" w:space="0" w:color="auto"/>
              </w:divBdr>
            </w:div>
          </w:divsChild>
        </w:div>
        <w:div w:id="720058707">
          <w:marLeft w:val="0"/>
          <w:marRight w:val="0"/>
          <w:marTop w:val="0"/>
          <w:marBottom w:val="0"/>
          <w:divBdr>
            <w:top w:val="none" w:sz="0" w:space="0" w:color="auto"/>
            <w:left w:val="none" w:sz="0" w:space="0" w:color="auto"/>
            <w:bottom w:val="none" w:sz="0" w:space="0" w:color="auto"/>
            <w:right w:val="none" w:sz="0" w:space="0" w:color="auto"/>
          </w:divBdr>
          <w:divsChild>
            <w:div w:id="945964061">
              <w:marLeft w:val="0"/>
              <w:marRight w:val="0"/>
              <w:marTop w:val="0"/>
              <w:marBottom w:val="0"/>
              <w:divBdr>
                <w:top w:val="none" w:sz="0" w:space="0" w:color="auto"/>
                <w:left w:val="none" w:sz="0" w:space="0" w:color="auto"/>
                <w:bottom w:val="none" w:sz="0" w:space="0" w:color="auto"/>
                <w:right w:val="none" w:sz="0" w:space="0" w:color="auto"/>
              </w:divBdr>
            </w:div>
            <w:div w:id="1032729725">
              <w:marLeft w:val="0"/>
              <w:marRight w:val="0"/>
              <w:marTop w:val="0"/>
              <w:marBottom w:val="0"/>
              <w:divBdr>
                <w:top w:val="none" w:sz="0" w:space="0" w:color="auto"/>
                <w:left w:val="none" w:sz="0" w:space="0" w:color="auto"/>
                <w:bottom w:val="none" w:sz="0" w:space="0" w:color="auto"/>
                <w:right w:val="none" w:sz="0" w:space="0" w:color="auto"/>
              </w:divBdr>
            </w:div>
          </w:divsChild>
        </w:div>
        <w:div w:id="751242027">
          <w:marLeft w:val="0"/>
          <w:marRight w:val="0"/>
          <w:marTop w:val="0"/>
          <w:marBottom w:val="0"/>
          <w:divBdr>
            <w:top w:val="none" w:sz="0" w:space="0" w:color="auto"/>
            <w:left w:val="none" w:sz="0" w:space="0" w:color="auto"/>
            <w:bottom w:val="none" w:sz="0" w:space="0" w:color="auto"/>
            <w:right w:val="none" w:sz="0" w:space="0" w:color="auto"/>
          </w:divBdr>
          <w:divsChild>
            <w:div w:id="17240300">
              <w:marLeft w:val="0"/>
              <w:marRight w:val="0"/>
              <w:marTop w:val="0"/>
              <w:marBottom w:val="0"/>
              <w:divBdr>
                <w:top w:val="none" w:sz="0" w:space="0" w:color="auto"/>
                <w:left w:val="none" w:sz="0" w:space="0" w:color="auto"/>
                <w:bottom w:val="none" w:sz="0" w:space="0" w:color="auto"/>
                <w:right w:val="none" w:sz="0" w:space="0" w:color="auto"/>
              </w:divBdr>
            </w:div>
            <w:div w:id="1420980118">
              <w:marLeft w:val="0"/>
              <w:marRight w:val="0"/>
              <w:marTop w:val="0"/>
              <w:marBottom w:val="0"/>
              <w:divBdr>
                <w:top w:val="none" w:sz="0" w:space="0" w:color="auto"/>
                <w:left w:val="none" w:sz="0" w:space="0" w:color="auto"/>
                <w:bottom w:val="none" w:sz="0" w:space="0" w:color="auto"/>
                <w:right w:val="none" w:sz="0" w:space="0" w:color="auto"/>
              </w:divBdr>
            </w:div>
          </w:divsChild>
        </w:div>
        <w:div w:id="997659197">
          <w:marLeft w:val="0"/>
          <w:marRight w:val="0"/>
          <w:marTop w:val="0"/>
          <w:marBottom w:val="0"/>
          <w:divBdr>
            <w:top w:val="none" w:sz="0" w:space="0" w:color="auto"/>
            <w:left w:val="none" w:sz="0" w:space="0" w:color="auto"/>
            <w:bottom w:val="none" w:sz="0" w:space="0" w:color="auto"/>
            <w:right w:val="none" w:sz="0" w:space="0" w:color="auto"/>
          </w:divBdr>
          <w:divsChild>
            <w:div w:id="1627658206">
              <w:marLeft w:val="0"/>
              <w:marRight w:val="0"/>
              <w:marTop w:val="0"/>
              <w:marBottom w:val="0"/>
              <w:divBdr>
                <w:top w:val="none" w:sz="0" w:space="0" w:color="auto"/>
                <w:left w:val="none" w:sz="0" w:space="0" w:color="auto"/>
                <w:bottom w:val="none" w:sz="0" w:space="0" w:color="auto"/>
                <w:right w:val="none" w:sz="0" w:space="0" w:color="auto"/>
              </w:divBdr>
            </w:div>
          </w:divsChild>
        </w:div>
        <w:div w:id="1268074152">
          <w:marLeft w:val="0"/>
          <w:marRight w:val="0"/>
          <w:marTop w:val="0"/>
          <w:marBottom w:val="0"/>
          <w:divBdr>
            <w:top w:val="none" w:sz="0" w:space="0" w:color="auto"/>
            <w:left w:val="none" w:sz="0" w:space="0" w:color="auto"/>
            <w:bottom w:val="none" w:sz="0" w:space="0" w:color="auto"/>
            <w:right w:val="none" w:sz="0" w:space="0" w:color="auto"/>
          </w:divBdr>
          <w:divsChild>
            <w:div w:id="135076224">
              <w:marLeft w:val="0"/>
              <w:marRight w:val="0"/>
              <w:marTop w:val="0"/>
              <w:marBottom w:val="0"/>
              <w:divBdr>
                <w:top w:val="none" w:sz="0" w:space="0" w:color="auto"/>
                <w:left w:val="none" w:sz="0" w:space="0" w:color="auto"/>
                <w:bottom w:val="none" w:sz="0" w:space="0" w:color="auto"/>
                <w:right w:val="none" w:sz="0" w:space="0" w:color="auto"/>
              </w:divBdr>
            </w:div>
          </w:divsChild>
        </w:div>
        <w:div w:id="1515414020">
          <w:marLeft w:val="0"/>
          <w:marRight w:val="0"/>
          <w:marTop w:val="0"/>
          <w:marBottom w:val="0"/>
          <w:divBdr>
            <w:top w:val="none" w:sz="0" w:space="0" w:color="auto"/>
            <w:left w:val="none" w:sz="0" w:space="0" w:color="auto"/>
            <w:bottom w:val="none" w:sz="0" w:space="0" w:color="auto"/>
            <w:right w:val="none" w:sz="0" w:space="0" w:color="auto"/>
          </w:divBdr>
          <w:divsChild>
            <w:div w:id="1561095999">
              <w:marLeft w:val="0"/>
              <w:marRight w:val="0"/>
              <w:marTop w:val="0"/>
              <w:marBottom w:val="0"/>
              <w:divBdr>
                <w:top w:val="none" w:sz="0" w:space="0" w:color="auto"/>
                <w:left w:val="none" w:sz="0" w:space="0" w:color="auto"/>
                <w:bottom w:val="none" w:sz="0" w:space="0" w:color="auto"/>
                <w:right w:val="none" w:sz="0" w:space="0" w:color="auto"/>
              </w:divBdr>
            </w:div>
          </w:divsChild>
        </w:div>
        <w:div w:id="1586184766">
          <w:marLeft w:val="0"/>
          <w:marRight w:val="0"/>
          <w:marTop w:val="0"/>
          <w:marBottom w:val="0"/>
          <w:divBdr>
            <w:top w:val="none" w:sz="0" w:space="0" w:color="auto"/>
            <w:left w:val="none" w:sz="0" w:space="0" w:color="auto"/>
            <w:bottom w:val="none" w:sz="0" w:space="0" w:color="auto"/>
            <w:right w:val="none" w:sz="0" w:space="0" w:color="auto"/>
          </w:divBdr>
          <w:divsChild>
            <w:div w:id="734354124">
              <w:marLeft w:val="0"/>
              <w:marRight w:val="0"/>
              <w:marTop w:val="0"/>
              <w:marBottom w:val="0"/>
              <w:divBdr>
                <w:top w:val="none" w:sz="0" w:space="0" w:color="auto"/>
                <w:left w:val="none" w:sz="0" w:space="0" w:color="auto"/>
                <w:bottom w:val="none" w:sz="0" w:space="0" w:color="auto"/>
                <w:right w:val="none" w:sz="0" w:space="0" w:color="auto"/>
              </w:divBdr>
            </w:div>
          </w:divsChild>
        </w:div>
        <w:div w:id="1727029267">
          <w:marLeft w:val="0"/>
          <w:marRight w:val="0"/>
          <w:marTop w:val="0"/>
          <w:marBottom w:val="0"/>
          <w:divBdr>
            <w:top w:val="none" w:sz="0" w:space="0" w:color="auto"/>
            <w:left w:val="none" w:sz="0" w:space="0" w:color="auto"/>
            <w:bottom w:val="none" w:sz="0" w:space="0" w:color="auto"/>
            <w:right w:val="none" w:sz="0" w:space="0" w:color="auto"/>
          </w:divBdr>
          <w:divsChild>
            <w:div w:id="1955480303">
              <w:marLeft w:val="0"/>
              <w:marRight w:val="0"/>
              <w:marTop w:val="0"/>
              <w:marBottom w:val="0"/>
              <w:divBdr>
                <w:top w:val="none" w:sz="0" w:space="0" w:color="auto"/>
                <w:left w:val="none" w:sz="0" w:space="0" w:color="auto"/>
                <w:bottom w:val="none" w:sz="0" w:space="0" w:color="auto"/>
                <w:right w:val="none" w:sz="0" w:space="0" w:color="auto"/>
              </w:divBdr>
            </w:div>
          </w:divsChild>
        </w:div>
        <w:div w:id="2041277667">
          <w:marLeft w:val="0"/>
          <w:marRight w:val="0"/>
          <w:marTop w:val="0"/>
          <w:marBottom w:val="0"/>
          <w:divBdr>
            <w:top w:val="none" w:sz="0" w:space="0" w:color="auto"/>
            <w:left w:val="none" w:sz="0" w:space="0" w:color="auto"/>
            <w:bottom w:val="none" w:sz="0" w:space="0" w:color="auto"/>
            <w:right w:val="none" w:sz="0" w:space="0" w:color="auto"/>
          </w:divBdr>
          <w:divsChild>
            <w:div w:id="16185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1507">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3153346">
      <w:bodyDiv w:val="1"/>
      <w:marLeft w:val="0"/>
      <w:marRight w:val="0"/>
      <w:marTop w:val="0"/>
      <w:marBottom w:val="0"/>
      <w:divBdr>
        <w:top w:val="none" w:sz="0" w:space="0" w:color="auto"/>
        <w:left w:val="none" w:sz="0" w:space="0" w:color="auto"/>
        <w:bottom w:val="none" w:sz="0" w:space="0" w:color="auto"/>
        <w:right w:val="none" w:sz="0" w:space="0" w:color="auto"/>
      </w:divBdr>
    </w:div>
    <w:div w:id="1213426275">
      <w:bodyDiv w:val="1"/>
      <w:marLeft w:val="0"/>
      <w:marRight w:val="0"/>
      <w:marTop w:val="0"/>
      <w:marBottom w:val="0"/>
      <w:divBdr>
        <w:top w:val="none" w:sz="0" w:space="0" w:color="auto"/>
        <w:left w:val="none" w:sz="0" w:space="0" w:color="auto"/>
        <w:bottom w:val="none" w:sz="0" w:space="0" w:color="auto"/>
        <w:right w:val="none" w:sz="0" w:space="0" w:color="auto"/>
      </w:divBdr>
    </w:div>
    <w:div w:id="1214199632">
      <w:bodyDiv w:val="1"/>
      <w:marLeft w:val="0"/>
      <w:marRight w:val="0"/>
      <w:marTop w:val="0"/>
      <w:marBottom w:val="0"/>
      <w:divBdr>
        <w:top w:val="none" w:sz="0" w:space="0" w:color="auto"/>
        <w:left w:val="none" w:sz="0" w:space="0" w:color="auto"/>
        <w:bottom w:val="none" w:sz="0" w:space="0" w:color="auto"/>
        <w:right w:val="none" w:sz="0" w:space="0" w:color="auto"/>
      </w:divBdr>
      <w:divsChild>
        <w:div w:id="6954325">
          <w:marLeft w:val="0"/>
          <w:marRight w:val="0"/>
          <w:marTop w:val="0"/>
          <w:marBottom w:val="0"/>
          <w:divBdr>
            <w:top w:val="none" w:sz="0" w:space="0" w:color="auto"/>
            <w:left w:val="none" w:sz="0" w:space="0" w:color="auto"/>
            <w:bottom w:val="none" w:sz="0" w:space="0" w:color="auto"/>
            <w:right w:val="none" w:sz="0" w:space="0" w:color="auto"/>
          </w:divBdr>
          <w:divsChild>
            <w:div w:id="997147269">
              <w:marLeft w:val="0"/>
              <w:marRight w:val="0"/>
              <w:marTop w:val="0"/>
              <w:marBottom w:val="0"/>
              <w:divBdr>
                <w:top w:val="none" w:sz="0" w:space="0" w:color="auto"/>
                <w:left w:val="none" w:sz="0" w:space="0" w:color="auto"/>
                <w:bottom w:val="none" w:sz="0" w:space="0" w:color="auto"/>
                <w:right w:val="none" w:sz="0" w:space="0" w:color="auto"/>
              </w:divBdr>
            </w:div>
          </w:divsChild>
        </w:div>
        <w:div w:id="113986509">
          <w:marLeft w:val="0"/>
          <w:marRight w:val="0"/>
          <w:marTop w:val="0"/>
          <w:marBottom w:val="0"/>
          <w:divBdr>
            <w:top w:val="none" w:sz="0" w:space="0" w:color="auto"/>
            <w:left w:val="none" w:sz="0" w:space="0" w:color="auto"/>
            <w:bottom w:val="none" w:sz="0" w:space="0" w:color="auto"/>
            <w:right w:val="none" w:sz="0" w:space="0" w:color="auto"/>
          </w:divBdr>
          <w:divsChild>
            <w:div w:id="791825930">
              <w:marLeft w:val="0"/>
              <w:marRight w:val="0"/>
              <w:marTop w:val="0"/>
              <w:marBottom w:val="0"/>
              <w:divBdr>
                <w:top w:val="none" w:sz="0" w:space="0" w:color="auto"/>
                <w:left w:val="none" w:sz="0" w:space="0" w:color="auto"/>
                <w:bottom w:val="none" w:sz="0" w:space="0" w:color="auto"/>
                <w:right w:val="none" w:sz="0" w:space="0" w:color="auto"/>
              </w:divBdr>
            </w:div>
            <w:div w:id="2018774095">
              <w:marLeft w:val="0"/>
              <w:marRight w:val="0"/>
              <w:marTop w:val="0"/>
              <w:marBottom w:val="0"/>
              <w:divBdr>
                <w:top w:val="none" w:sz="0" w:space="0" w:color="auto"/>
                <w:left w:val="none" w:sz="0" w:space="0" w:color="auto"/>
                <w:bottom w:val="none" w:sz="0" w:space="0" w:color="auto"/>
                <w:right w:val="none" w:sz="0" w:space="0" w:color="auto"/>
              </w:divBdr>
            </w:div>
          </w:divsChild>
        </w:div>
        <w:div w:id="336931872">
          <w:marLeft w:val="0"/>
          <w:marRight w:val="0"/>
          <w:marTop w:val="0"/>
          <w:marBottom w:val="0"/>
          <w:divBdr>
            <w:top w:val="none" w:sz="0" w:space="0" w:color="auto"/>
            <w:left w:val="none" w:sz="0" w:space="0" w:color="auto"/>
            <w:bottom w:val="none" w:sz="0" w:space="0" w:color="auto"/>
            <w:right w:val="none" w:sz="0" w:space="0" w:color="auto"/>
          </w:divBdr>
          <w:divsChild>
            <w:div w:id="1595433400">
              <w:marLeft w:val="0"/>
              <w:marRight w:val="0"/>
              <w:marTop w:val="0"/>
              <w:marBottom w:val="0"/>
              <w:divBdr>
                <w:top w:val="none" w:sz="0" w:space="0" w:color="auto"/>
                <w:left w:val="none" w:sz="0" w:space="0" w:color="auto"/>
                <w:bottom w:val="none" w:sz="0" w:space="0" w:color="auto"/>
                <w:right w:val="none" w:sz="0" w:space="0" w:color="auto"/>
              </w:divBdr>
            </w:div>
            <w:div w:id="1861119945">
              <w:marLeft w:val="0"/>
              <w:marRight w:val="0"/>
              <w:marTop w:val="0"/>
              <w:marBottom w:val="0"/>
              <w:divBdr>
                <w:top w:val="none" w:sz="0" w:space="0" w:color="auto"/>
                <w:left w:val="none" w:sz="0" w:space="0" w:color="auto"/>
                <w:bottom w:val="none" w:sz="0" w:space="0" w:color="auto"/>
                <w:right w:val="none" w:sz="0" w:space="0" w:color="auto"/>
              </w:divBdr>
            </w:div>
          </w:divsChild>
        </w:div>
        <w:div w:id="535774958">
          <w:marLeft w:val="0"/>
          <w:marRight w:val="0"/>
          <w:marTop w:val="0"/>
          <w:marBottom w:val="0"/>
          <w:divBdr>
            <w:top w:val="none" w:sz="0" w:space="0" w:color="auto"/>
            <w:left w:val="none" w:sz="0" w:space="0" w:color="auto"/>
            <w:bottom w:val="none" w:sz="0" w:space="0" w:color="auto"/>
            <w:right w:val="none" w:sz="0" w:space="0" w:color="auto"/>
          </w:divBdr>
          <w:divsChild>
            <w:div w:id="287710234">
              <w:marLeft w:val="0"/>
              <w:marRight w:val="0"/>
              <w:marTop w:val="0"/>
              <w:marBottom w:val="0"/>
              <w:divBdr>
                <w:top w:val="none" w:sz="0" w:space="0" w:color="auto"/>
                <w:left w:val="none" w:sz="0" w:space="0" w:color="auto"/>
                <w:bottom w:val="none" w:sz="0" w:space="0" w:color="auto"/>
                <w:right w:val="none" w:sz="0" w:space="0" w:color="auto"/>
              </w:divBdr>
            </w:div>
          </w:divsChild>
        </w:div>
        <w:div w:id="782187714">
          <w:marLeft w:val="0"/>
          <w:marRight w:val="0"/>
          <w:marTop w:val="0"/>
          <w:marBottom w:val="0"/>
          <w:divBdr>
            <w:top w:val="none" w:sz="0" w:space="0" w:color="auto"/>
            <w:left w:val="none" w:sz="0" w:space="0" w:color="auto"/>
            <w:bottom w:val="none" w:sz="0" w:space="0" w:color="auto"/>
            <w:right w:val="none" w:sz="0" w:space="0" w:color="auto"/>
          </w:divBdr>
          <w:divsChild>
            <w:div w:id="183909855">
              <w:marLeft w:val="0"/>
              <w:marRight w:val="0"/>
              <w:marTop w:val="0"/>
              <w:marBottom w:val="0"/>
              <w:divBdr>
                <w:top w:val="none" w:sz="0" w:space="0" w:color="auto"/>
                <w:left w:val="none" w:sz="0" w:space="0" w:color="auto"/>
                <w:bottom w:val="none" w:sz="0" w:space="0" w:color="auto"/>
                <w:right w:val="none" w:sz="0" w:space="0" w:color="auto"/>
              </w:divBdr>
            </w:div>
          </w:divsChild>
        </w:div>
        <w:div w:id="878397713">
          <w:marLeft w:val="0"/>
          <w:marRight w:val="0"/>
          <w:marTop w:val="0"/>
          <w:marBottom w:val="0"/>
          <w:divBdr>
            <w:top w:val="none" w:sz="0" w:space="0" w:color="auto"/>
            <w:left w:val="none" w:sz="0" w:space="0" w:color="auto"/>
            <w:bottom w:val="none" w:sz="0" w:space="0" w:color="auto"/>
            <w:right w:val="none" w:sz="0" w:space="0" w:color="auto"/>
          </w:divBdr>
          <w:divsChild>
            <w:div w:id="262810491">
              <w:marLeft w:val="0"/>
              <w:marRight w:val="0"/>
              <w:marTop w:val="0"/>
              <w:marBottom w:val="0"/>
              <w:divBdr>
                <w:top w:val="none" w:sz="0" w:space="0" w:color="auto"/>
                <w:left w:val="none" w:sz="0" w:space="0" w:color="auto"/>
                <w:bottom w:val="none" w:sz="0" w:space="0" w:color="auto"/>
                <w:right w:val="none" w:sz="0" w:space="0" w:color="auto"/>
              </w:divBdr>
            </w:div>
          </w:divsChild>
        </w:div>
        <w:div w:id="1079596541">
          <w:marLeft w:val="0"/>
          <w:marRight w:val="0"/>
          <w:marTop w:val="0"/>
          <w:marBottom w:val="0"/>
          <w:divBdr>
            <w:top w:val="none" w:sz="0" w:space="0" w:color="auto"/>
            <w:left w:val="none" w:sz="0" w:space="0" w:color="auto"/>
            <w:bottom w:val="none" w:sz="0" w:space="0" w:color="auto"/>
            <w:right w:val="none" w:sz="0" w:space="0" w:color="auto"/>
          </w:divBdr>
          <w:divsChild>
            <w:div w:id="7953392">
              <w:marLeft w:val="0"/>
              <w:marRight w:val="0"/>
              <w:marTop w:val="0"/>
              <w:marBottom w:val="0"/>
              <w:divBdr>
                <w:top w:val="none" w:sz="0" w:space="0" w:color="auto"/>
                <w:left w:val="none" w:sz="0" w:space="0" w:color="auto"/>
                <w:bottom w:val="none" w:sz="0" w:space="0" w:color="auto"/>
                <w:right w:val="none" w:sz="0" w:space="0" w:color="auto"/>
              </w:divBdr>
            </w:div>
            <w:div w:id="770125375">
              <w:marLeft w:val="0"/>
              <w:marRight w:val="0"/>
              <w:marTop w:val="0"/>
              <w:marBottom w:val="0"/>
              <w:divBdr>
                <w:top w:val="none" w:sz="0" w:space="0" w:color="auto"/>
                <w:left w:val="none" w:sz="0" w:space="0" w:color="auto"/>
                <w:bottom w:val="none" w:sz="0" w:space="0" w:color="auto"/>
                <w:right w:val="none" w:sz="0" w:space="0" w:color="auto"/>
              </w:divBdr>
            </w:div>
          </w:divsChild>
        </w:div>
        <w:div w:id="1140272382">
          <w:marLeft w:val="0"/>
          <w:marRight w:val="0"/>
          <w:marTop w:val="0"/>
          <w:marBottom w:val="0"/>
          <w:divBdr>
            <w:top w:val="none" w:sz="0" w:space="0" w:color="auto"/>
            <w:left w:val="none" w:sz="0" w:space="0" w:color="auto"/>
            <w:bottom w:val="none" w:sz="0" w:space="0" w:color="auto"/>
            <w:right w:val="none" w:sz="0" w:space="0" w:color="auto"/>
          </w:divBdr>
          <w:divsChild>
            <w:div w:id="1769305818">
              <w:marLeft w:val="0"/>
              <w:marRight w:val="0"/>
              <w:marTop w:val="0"/>
              <w:marBottom w:val="0"/>
              <w:divBdr>
                <w:top w:val="none" w:sz="0" w:space="0" w:color="auto"/>
                <w:left w:val="none" w:sz="0" w:space="0" w:color="auto"/>
                <w:bottom w:val="none" w:sz="0" w:space="0" w:color="auto"/>
                <w:right w:val="none" w:sz="0" w:space="0" w:color="auto"/>
              </w:divBdr>
            </w:div>
          </w:divsChild>
        </w:div>
        <w:div w:id="1212956627">
          <w:marLeft w:val="0"/>
          <w:marRight w:val="0"/>
          <w:marTop w:val="0"/>
          <w:marBottom w:val="0"/>
          <w:divBdr>
            <w:top w:val="none" w:sz="0" w:space="0" w:color="auto"/>
            <w:left w:val="none" w:sz="0" w:space="0" w:color="auto"/>
            <w:bottom w:val="none" w:sz="0" w:space="0" w:color="auto"/>
            <w:right w:val="none" w:sz="0" w:space="0" w:color="auto"/>
          </w:divBdr>
          <w:divsChild>
            <w:div w:id="1247032696">
              <w:marLeft w:val="0"/>
              <w:marRight w:val="0"/>
              <w:marTop w:val="0"/>
              <w:marBottom w:val="0"/>
              <w:divBdr>
                <w:top w:val="none" w:sz="0" w:space="0" w:color="auto"/>
                <w:left w:val="none" w:sz="0" w:space="0" w:color="auto"/>
                <w:bottom w:val="none" w:sz="0" w:space="0" w:color="auto"/>
                <w:right w:val="none" w:sz="0" w:space="0" w:color="auto"/>
              </w:divBdr>
            </w:div>
            <w:div w:id="1384408644">
              <w:marLeft w:val="0"/>
              <w:marRight w:val="0"/>
              <w:marTop w:val="0"/>
              <w:marBottom w:val="0"/>
              <w:divBdr>
                <w:top w:val="none" w:sz="0" w:space="0" w:color="auto"/>
                <w:left w:val="none" w:sz="0" w:space="0" w:color="auto"/>
                <w:bottom w:val="none" w:sz="0" w:space="0" w:color="auto"/>
                <w:right w:val="none" w:sz="0" w:space="0" w:color="auto"/>
              </w:divBdr>
            </w:div>
            <w:div w:id="1919827921">
              <w:marLeft w:val="0"/>
              <w:marRight w:val="0"/>
              <w:marTop w:val="0"/>
              <w:marBottom w:val="0"/>
              <w:divBdr>
                <w:top w:val="none" w:sz="0" w:space="0" w:color="auto"/>
                <w:left w:val="none" w:sz="0" w:space="0" w:color="auto"/>
                <w:bottom w:val="none" w:sz="0" w:space="0" w:color="auto"/>
                <w:right w:val="none" w:sz="0" w:space="0" w:color="auto"/>
              </w:divBdr>
            </w:div>
          </w:divsChild>
        </w:div>
        <w:div w:id="1332217900">
          <w:marLeft w:val="0"/>
          <w:marRight w:val="0"/>
          <w:marTop w:val="0"/>
          <w:marBottom w:val="0"/>
          <w:divBdr>
            <w:top w:val="none" w:sz="0" w:space="0" w:color="auto"/>
            <w:left w:val="none" w:sz="0" w:space="0" w:color="auto"/>
            <w:bottom w:val="none" w:sz="0" w:space="0" w:color="auto"/>
            <w:right w:val="none" w:sz="0" w:space="0" w:color="auto"/>
          </w:divBdr>
          <w:divsChild>
            <w:div w:id="1037782224">
              <w:marLeft w:val="0"/>
              <w:marRight w:val="0"/>
              <w:marTop w:val="0"/>
              <w:marBottom w:val="0"/>
              <w:divBdr>
                <w:top w:val="none" w:sz="0" w:space="0" w:color="auto"/>
                <w:left w:val="none" w:sz="0" w:space="0" w:color="auto"/>
                <w:bottom w:val="none" w:sz="0" w:space="0" w:color="auto"/>
                <w:right w:val="none" w:sz="0" w:space="0" w:color="auto"/>
              </w:divBdr>
            </w:div>
            <w:div w:id="1961916987">
              <w:marLeft w:val="0"/>
              <w:marRight w:val="0"/>
              <w:marTop w:val="0"/>
              <w:marBottom w:val="0"/>
              <w:divBdr>
                <w:top w:val="none" w:sz="0" w:space="0" w:color="auto"/>
                <w:left w:val="none" w:sz="0" w:space="0" w:color="auto"/>
                <w:bottom w:val="none" w:sz="0" w:space="0" w:color="auto"/>
                <w:right w:val="none" w:sz="0" w:space="0" w:color="auto"/>
              </w:divBdr>
            </w:div>
          </w:divsChild>
        </w:div>
        <w:div w:id="1605653385">
          <w:marLeft w:val="0"/>
          <w:marRight w:val="0"/>
          <w:marTop w:val="0"/>
          <w:marBottom w:val="0"/>
          <w:divBdr>
            <w:top w:val="none" w:sz="0" w:space="0" w:color="auto"/>
            <w:left w:val="none" w:sz="0" w:space="0" w:color="auto"/>
            <w:bottom w:val="none" w:sz="0" w:space="0" w:color="auto"/>
            <w:right w:val="none" w:sz="0" w:space="0" w:color="auto"/>
          </w:divBdr>
          <w:divsChild>
            <w:div w:id="32850334">
              <w:marLeft w:val="0"/>
              <w:marRight w:val="0"/>
              <w:marTop w:val="0"/>
              <w:marBottom w:val="0"/>
              <w:divBdr>
                <w:top w:val="none" w:sz="0" w:space="0" w:color="auto"/>
                <w:left w:val="none" w:sz="0" w:space="0" w:color="auto"/>
                <w:bottom w:val="none" w:sz="0" w:space="0" w:color="auto"/>
                <w:right w:val="none" w:sz="0" w:space="0" w:color="auto"/>
              </w:divBdr>
            </w:div>
          </w:divsChild>
        </w:div>
        <w:div w:id="1942028835">
          <w:marLeft w:val="0"/>
          <w:marRight w:val="0"/>
          <w:marTop w:val="0"/>
          <w:marBottom w:val="0"/>
          <w:divBdr>
            <w:top w:val="none" w:sz="0" w:space="0" w:color="auto"/>
            <w:left w:val="none" w:sz="0" w:space="0" w:color="auto"/>
            <w:bottom w:val="none" w:sz="0" w:space="0" w:color="auto"/>
            <w:right w:val="none" w:sz="0" w:space="0" w:color="auto"/>
          </w:divBdr>
          <w:divsChild>
            <w:div w:id="275019914">
              <w:marLeft w:val="0"/>
              <w:marRight w:val="0"/>
              <w:marTop w:val="0"/>
              <w:marBottom w:val="0"/>
              <w:divBdr>
                <w:top w:val="none" w:sz="0" w:space="0" w:color="auto"/>
                <w:left w:val="none" w:sz="0" w:space="0" w:color="auto"/>
                <w:bottom w:val="none" w:sz="0" w:space="0" w:color="auto"/>
                <w:right w:val="none" w:sz="0" w:space="0" w:color="auto"/>
              </w:divBdr>
            </w:div>
          </w:divsChild>
        </w:div>
        <w:div w:id="1993631054">
          <w:marLeft w:val="0"/>
          <w:marRight w:val="0"/>
          <w:marTop w:val="0"/>
          <w:marBottom w:val="0"/>
          <w:divBdr>
            <w:top w:val="none" w:sz="0" w:space="0" w:color="auto"/>
            <w:left w:val="none" w:sz="0" w:space="0" w:color="auto"/>
            <w:bottom w:val="none" w:sz="0" w:space="0" w:color="auto"/>
            <w:right w:val="none" w:sz="0" w:space="0" w:color="auto"/>
          </w:divBdr>
          <w:divsChild>
            <w:div w:id="9987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957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871157">
      <w:bodyDiv w:val="1"/>
      <w:marLeft w:val="0"/>
      <w:marRight w:val="0"/>
      <w:marTop w:val="0"/>
      <w:marBottom w:val="0"/>
      <w:divBdr>
        <w:top w:val="none" w:sz="0" w:space="0" w:color="auto"/>
        <w:left w:val="none" w:sz="0" w:space="0" w:color="auto"/>
        <w:bottom w:val="none" w:sz="0" w:space="0" w:color="auto"/>
        <w:right w:val="none" w:sz="0" w:space="0" w:color="auto"/>
      </w:divBdr>
      <w:divsChild>
        <w:div w:id="550458446">
          <w:marLeft w:val="360"/>
          <w:marRight w:val="0"/>
          <w:marTop w:val="200"/>
          <w:marBottom w:val="0"/>
          <w:divBdr>
            <w:top w:val="none" w:sz="0" w:space="0" w:color="auto"/>
            <w:left w:val="none" w:sz="0" w:space="0" w:color="auto"/>
            <w:bottom w:val="none" w:sz="0" w:space="0" w:color="auto"/>
            <w:right w:val="none" w:sz="0" w:space="0" w:color="auto"/>
          </w:divBdr>
        </w:div>
      </w:divsChild>
    </w:div>
    <w:div w:id="1254625249">
      <w:bodyDiv w:val="1"/>
      <w:marLeft w:val="0"/>
      <w:marRight w:val="0"/>
      <w:marTop w:val="0"/>
      <w:marBottom w:val="0"/>
      <w:divBdr>
        <w:top w:val="none" w:sz="0" w:space="0" w:color="auto"/>
        <w:left w:val="none" w:sz="0" w:space="0" w:color="auto"/>
        <w:bottom w:val="none" w:sz="0" w:space="0" w:color="auto"/>
        <w:right w:val="none" w:sz="0" w:space="0" w:color="auto"/>
      </w:divBdr>
    </w:div>
    <w:div w:id="1268000088">
      <w:bodyDiv w:val="1"/>
      <w:marLeft w:val="0"/>
      <w:marRight w:val="0"/>
      <w:marTop w:val="0"/>
      <w:marBottom w:val="0"/>
      <w:divBdr>
        <w:top w:val="none" w:sz="0" w:space="0" w:color="auto"/>
        <w:left w:val="none" w:sz="0" w:space="0" w:color="auto"/>
        <w:bottom w:val="none" w:sz="0" w:space="0" w:color="auto"/>
        <w:right w:val="none" w:sz="0" w:space="0" w:color="auto"/>
      </w:divBdr>
      <w:divsChild>
        <w:div w:id="365521833">
          <w:marLeft w:val="0"/>
          <w:marRight w:val="0"/>
          <w:marTop w:val="0"/>
          <w:marBottom w:val="0"/>
          <w:divBdr>
            <w:top w:val="none" w:sz="0" w:space="0" w:color="auto"/>
            <w:left w:val="none" w:sz="0" w:space="0" w:color="auto"/>
            <w:bottom w:val="none" w:sz="0" w:space="0" w:color="auto"/>
            <w:right w:val="none" w:sz="0" w:space="0" w:color="auto"/>
          </w:divBdr>
          <w:divsChild>
            <w:div w:id="227498554">
              <w:marLeft w:val="0"/>
              <w:marRight w:val="0"/>
              <w:marTop w:val="0"/>
              <w:marBottom w:val="0"/>
              <w:divBdr>
                <w:top w:val="none" w:sz="0" w:space="0" w:color="auto"/>
                <w:left w:val="none" w:sz="0" w:space="0" w:color="auto"/>
                <w:bottom w:val="none" w:sz="0" w:space="0" w:color="auto"/>
                <w:right w:val="none" w:sz="0" w:space="0" w:color="auto"/>
              </w:divBdr>
            </w:div>
            <w:div w:id="951059602">
              <w:marLeft w:val="0"/>
              <w:marRight w:val="0"/>
              <w:marTop w:val="0"/>
              <w:marBottom w:val="0"/>
              <w:divBdr>
                <w:top w:val="none" w:sz="0" w:space="0" w:color="auto"/>
                <w:left w:val="none" w:sz="0" w:space="0" w:color="auto"/>
                <w:bottom w:val="none" w:sz="0" w:space="0" w:color="auto"/>
                <w:right w:val="none" w:sz="0" w:space="0" w:color="auto"/>
              </w:divBdr>
            </w:div>
            <w:div w:id="1275675198">
              <w:marLeft w:val="0"/>
              <w:marRight w:val="0"/>
              <w:marTop w:val="0"/>
              <w:marBottom w:val="0"/>
              <w:divBdr>
                <w:top w:val="none" w:sz="0" w:space="0" w:color="auto"/>
                <w:left w:val="none" w:sz="0" w:space="0" w:color="auto"/>
                <w:bottom w:val="none" w:sz="0" w:space="0" w:color="auto"/>
                <w:right w:val="none" w:sz="0" w:space="0" w:color="auto"/>
              </w:divBdr>
            </w:div>
            <w:div w:id="1316181158">
              <w:marLeft w:val="0"/>
              <w:marRight w:val="0"/>
              <w:marTop w:val="0"/>
              <w:marBottom w:val="0"/>
              <w:divBdr>
                <w:top w:val="none" w:sz="0" w:space="0" w:color="auto"/>
                <w:left w:val="none" w:sz="0" w:space="0" w:color="auto"/>
                <w:bottom w:val="none" w:sz="0" w:space="0" w:color="auto"/>
                <w:right w:val="none" w:sz="0" w:space="0" w:color="auto"/>
              </w:divBdr>
            </w:div>
            <w:div w:id="1710765263">
              <w:marLeft w:val="0"/>
              <w:marRight w:val="0"/>
              <w:marTop w:val="0"/>
              <w:marBottom w:val="0"/>
              <w:divBdr>
                <w:top w:val="none" w:sz="0" w:space="0" w:color="auto"/>
                <w:left w:val="none" w:sz="0" w:space="0" w:color="auto"/>
                <w:bottom w:val="none" w:sz="0" w:space="0" w:color="auto"/>
                <w:right w:val="none" w:sz="0" w:space="0" w:color="auto"/>
              </w:divBdr>
            </w:div>
            <w:div w:id="1960214524">
              <w:marLeft w:val="0"/>
              <w:marRight w:val="0"/>
              <w:marTop w:val="0"/>
              <w:marBottom w:val="0"/>
              <w:divBdr>
                <w:top w:val="none" w:sz="0" w:space="0" w:color="auto"/>
                <w:left w:val="none" w:sz="0" w:space="0" w:color="auto"/>
                <w:bottom w:val="none" w:sz="0" w:space="0" w:color="auto"/>
                <w:right w:val="none" w:sz="0" w:space="0" w:color="auto"/>
              </w:divBdr>
            </w:div>
          </w:divsChild>
        </w:div>
        <w:div w:id="740755295">
          <w:marLeft w:val="0"/>
          <w:marRight w:val="0"/>
          <w:marTop w:val="0"/>
          <w:marBottom w:val="0"/>
          <w:divBdr>
            <w:top w:val="none" w:sz="0" w:space="0" w:color="auto"/>
            <w:left w:val="none" w:sz="0" w:space="0" w:color="auto"/>
            <w:bottom w:val="none" w:sz="0" w:space="0" w:color="auto"/>
            <w:right w:val="none" w:sz="0" w:space="0" w:color="auto"/>
          </w:divBdr>
          <w:divsChild>
            <w:div w:id="357433909">
              <w:marLeft w:val="0"/>
              <w:marRight w:val="0"/>
              <w:marTop w:val="0"/>
              <w:marBottom w:val="0"/>
              <w:divBdr>
                <w:top w:val="none" w:sz="0" w:space="0" w:color="auto"/>
                <w:left w:val="none" w:sz="0" w:space="0" w:color="auto"/>
                <w:bottom w:val="none" w:sz="0" w:space="0" w:color="auto"/>
                <w:right w:val="none" w:sz="0" w:space="0" w:color="auto"/>
              </w:divBdr>
            </w:div>
            <w:div w:id="1180661698">
              <w:marLeft w:val="0"/>
              <w:marRight w:val="0"/>
              <w:marTop w:val="0"/>
              <w:marBottom w:val="0"/>
              <w:divBdr>
                <w:top w:val="none" w:sz="0" w:space="0" w:color="auto"/>
                <w:left w:val="none" w:sz="0" w:space="0" w:color="auto"/>
                <w:bottom w:val="none" w:sz="0" w:space="0" w:color="auto"/>
                <w:right w:val="none" w:sz="0" w:space="0" w:color="auto"/>
              </w:divBdr>
            </w:div>
            <w:div w:id="1711342219">
              <w:marLeft w:val="0"/>
              <w:marRight w:val="0"/>
              <w:marTop w:val="0"/>
              <w:marBottom w:val="0"/>
              <w:divBdr>
                <w:top w:val="none" w:sz="0" w:space="0" w:color="auto"/>
                <w:left w:val="none" w:sz="0" w:space="0" w:color="auto"/>
                <w:bottom w:val="none" w:sz="0" w:space="0" w:color="auto"/>
                <w:right w:val="none" w:sz="0" w:space="0" w:color="auto"/>
              </w:divBdr>
            </w:div>
            <w:div w:id="17947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4006">
      <w:bodyDiv w:val="1"/>
      <w:marLeft w:val="0"/>
      <w:marRight w:val="0"/>
      <w:marTop w:val="0"/>
      <w:marBottom w:val="0"/>
      <w:divBdr>
        <w:top w:val="none" w:sz="0" w:space="0" w:color="auto"/>
        <w:left w:val="none" w:sz="0" w:space="0" w:color="auto"/>
        <w:bottom w:val="none" w:sz="0" w:space="0" w:color="auto"/>
        <w:right w:val="none" w:sz="0" w:space="0" w:color="auto"/>
      </w:divBdr>
    </w:div>
    <w:div w:id="1389035741">
      <w:bodyDiv w:val="1"/>
      <w:marLeft w:val="0"/>
      <w:marRight w:val="0"/>
      <w:marTop w:val="0"/>
      <w:marBottom w:val="0"/>
      <w:divBdr>
        <w:top w:val="none" w:sz="0" w:space="0" w:color="auto"/>
        <w:left w:val="none" w:sz="0" w:space="0" w:color="auto"/>
        <w:bottom w:val="none" w:sz="0" w:space="0" w:color="auto"/>
        <w:right w:val="none" w:sz="0" w:space="0" w:color="auto"/>
      </w:divBdr>
      <w:divsChild>
        <w:div w:id="405612679">
          <w:marLeft w:val="0"/>
          <w:marRight w:val="0"/>
          <w:marTop w:val="0"/>
          <w:marBottom w:val="0"/>
          <w:divBdr>
            <w:top w:val="none" w:sz="0" w:space="0" w:color="auto"/>
            <w:left w:val="none" w:sz="0" w:space="0" w:color="auto"/>
            <w:bottom w:val="none" w:sz="0" w:space="0" w:color="auto"/>
            <w:right w:val="none" w:sz="0" w:space="0" w:color="auto"/>
          </w:divBdr>
        </w:div>
        <w:div w:id="1569195553">
          <w:marLeft w:val="0"/>
          <w:marRight w:val="0"/>
          <w:marTop w:val="0"/>
          <w:marBottom w:val="0"/>
          <w:divBdr>
            <w:top w:val="none" w:sz="0" w:space="0" w:color="auto"/>
            <w:left w:val="none" w:sz="0" w:space="0" w:color="auto"/>
            <w:bottom w:val="none" w:sz="0" w:space="0" w:color="auto"/>
            <w:right w:val="none" w:sz="0" w:space="0" w:color="auto"/>
          </w:divBdr>
        </w:div>
      </w:divsChild>
    </w:div>
    <w:div w:id="1403679313">
      <w:bodyDiv w:val="1"/>
      <w:marLeft w:val="0"/>
      <w:marRight w:val="0"/>
      <w:marTop w:val="0"/>
      <w:marBottom w:val="0"/>
      <w:divBdr>
        <w:top w:val="none" w:sz="0" w:space="0" w:color="auto"/>
        <w:left w:val="none" w:sz="0" w:space="0" w:color="auto"/>
        <w:bottom w:val="none" w:sz="0" w:space="0" w:color="auto"/>
        <w:right w:val="none" w:sz="0" w:space="0" w:color="auto"/>
      </w:divBdr>
    </w:div>
    <w:div w:id="1423724154">
      <w:bodyDiv w:val="1"/>
      <w:marLeft w:val="0"/>
      <w:marRight w:val="0"/>
      <w:marTop w:val="0"/>
      <w:marBottom w:val="0"/>
      <w:divBdr>
        <w:top w:val="none" w:sz="0" w:space="0" w:color="auto"/>
        <w:left w:val="none" w:sz="0" w:space="0" w:color="auto"/>
        <w:bottom w:val="none" w:sz="0" w:space="0" w:color="auto"/>
        <w:right w:val="none" w:sz="0" w:space="0" w:color="auto"/>
      </w:divBdr>
      <w:divsChild>
        <w:div w:id="1504511569">
          <w:marLeft w:val="0"/>
          <w:marRight w:val="0"/>
          <w:marTop w:val="0"/>
          <w:marBottom w:val="0"/>
          <w:divBdr>
            <w:top w:val="none" w:sz="0" w:space="0" w:color="auto"/>
            <w:left w:val="none" w:sz="0" w:space="0" w:color="auto"/>
            <w:bottom w:val="none" w:sz="0" w:space="0" w:color="auto"/>
            <w:right w:val="none" w:sz="0" w:space="0" w:color="auto"/>
          </w:divBdr>
          <w:divsChild>
            <w:div w:id="5523677">
              <w:marLeft w:val="0"/>
              <w:marRight w:val="0"/>
              <w:marTop w:val="0"/>
              <w:marBottom w:val="0"/>
              <w:divBdr>
                <w:top w:val="none" w:sz="0" w:space="0" w:color="auto"/>
                <w:left w:val="none" w:sz="0" w:space="0" w:color="auto"/>
                <w:bottom w:val="none" w:sz="0" w:space="0" w:color="auto"/>
                <w:right w:val="none" w:sz="0" w:space="0" w:color="auto"/>
              </w:divBdr>
            </w:div>
            <w:div w:id="231892351">
              <w:marLeft w:val="0"/>
              <w:marRight w:val="0"/>
              <w:marTop w:val="0"/>
              <w:marBottom w:val="0"/>
              <w:divBdr>
                <w:top w:val="none" w:sz="0" w:space="0" w:color="auto"/>
                <w:left w:val="none" w:sz="0" w:space="0" w:color="auto"/>
                <w:bottom w:val="none" w:sz="0" w:space="0" w:color="auto"/>
                <w:right w:val="none" w:sz="0" w:space="0" w:color="auto"/>
              </w:divBdr>
            </w:div>
            <w:div w:id="325790006">
              <w:marLeft w:val="0"/>
              <w:marRight w:val="0"/>
              <w:marTop w:val="0"/>
              <w:marBottom w:val="0"/>
              <w:divBdr>
                <w:top w:val="none" w:sz="0" w:space="0" w:color="auto"/>
                <w:left w:val="none" w:sz="0" w:space="0" w:color="auto"/>
                <w:bottom w:val="none" w:sz="0" w:space="0" w:color="auto"/>
                <w:right w:val="none" w:sz="0" w:space="0" w:color="auto"/>
              </w:divBdr>
            </w:div>
            <w:div w:id="1238323002">
              <w:marLeft w:val="0"/>
              <w:marRight w:val="0"/>
              <w:marTop w:val="0"/>
              <w:marBottom w:val="0"/>
              <w:divBdr>
                <w:top w:val="none" w:sz="0" w:space="0" w:color="auto"/>
                <w:left w:val="none" w:sz="0" w:space="0" w:color="auto"/>
                <w:bottom w:val="none" w:sz="0" w:space="0" w:color="auto"/>
                <w:right w:val="none" w:sz="0" w:space="0" w:color="auto"/>
              </w:divBdr>
            </w:div>
            <w:div w:id="1692760041">
              <w:marLeft w:val="0"/>
              <w:marRight w:val="0"/>
              <w:marTop w:val="0"/>
              <w:marBottom w:val="0"/>
              <w:divBdr>
                <w:top w:val="none" w:sz="0" w:space="0" w:color="auto"/>
                <w:left w:val="none" w:sz="0" w:space="0" w:color="auto"/>
                <w:bottom w:val="none" w:sz="0" w:space="0" w:color="auto"/>
                <w:right w:val="none" w:sz="0" w:space="0" w:color="auto"/>
              </w:divBdr>
            </w:div>
            <w:div w:id="1850366297">
              <w:marLeft w:val="0"/>
              <w:marRight w:val="0"/>
              <w:marTop w:val="0"/>
              <w:marBottom w:val="0"/>
              <w:divBdr>
                <w:top w:val="none" w:sz="0" w:space="0" w:color="auto"/>
                <w:left w:val="none" w:sz="0" w:space="0" w:color="auto"/>
                <w:bottom w:val="none" w:sz="0" w:space="0" w:color="auto"/>
                <w:right w:val="none" w:sz="0" w:space="0" w:color="auto"/>
              </w:divBdr>
            </w:div>
          </w:divsChild>
        </w:div>
        <w:div w:id="2034843384">
          <w:marLeft w:val="0"/>
          <w:marRight w:val="0"/>
          <w:marTop w:val="0"/>
          <w:marBottom w:val="0"/>
          <w:divBdr>
            <w:top w:val="none" w:sz="0" w:space="0" w:color="auto"/>
            <w:left w:val="none" w:sz="0" w:space="0" w:color="auto"/>
            <w:bottom w:val="none" w:sz="0" w:space="0" w:color="auto"/>
            <w:right w:val="none" w:sz="0" w:space="0" w:color="auto"/>
          </w:divBdr>
          <w:divsChild>
            <w:div w:id="2781358">
              <w:marLeft w:val="0"/>
              <w:marRight w:val="0"/>
              <w:marTop w:val="0"/>
              <w:marBottom w:val="0"/>
              <w:divBdr>
                <w:top w:val="none" w:sz="0" w:space="0" w:color="auto"/>
                <w:left w:val="none" w:sz="0" w:space="0" w:color="auto"/>
                <w:bottom w:val="none" w:sz="0" w:space="0" w:color="auto"/>
                <w:right w:val="none" w:sz="0" w:space="0" w:color="auto"/>
              </w:divBdr>
            </w:div>
            <w:div w:id="845023102">
              <w:marLeft w:val="0"/>
              <w:marRight w:val="0"/>
              <w:marTop w:val="0"/>
              <w:marBottom w:val="0"/>
              <w:divBdr>
                <w:top w:val="none" w:sz="0" w:space="0" w:color="auto"/>
                <w:left w:val="none" w:sz="0" w:space="0" w:color="auto"/>
                <w:bottom w:val="none" w:sz="0" w:space="0" w:color="auto"/>
                <w:right w:val="none" w:sz="0" w:space="0" w:color="auto"/>
              </w:divBdr>
            </w:div>
            <w:div w:id="1520001948">
              <w:marLeft w:val="0"/>
              <w:marRight w:val="0"/>
              <w:marTop w:val="0"/>
              <w:marBottom w:val="0"/>
              <w:divBdr>
                <w:top w:val="none" w:sz="0" w:space="0" w:color="auto"/>
                <w:left w:val="none" w:sz="0" w:space="0" w:color="auto"/>
                <w:bottom w:val="none" w:sz="0" w:space="0" w:color="auto"/>
                <w:right w:val="none" w:sz="0" w:space="0" w:color="auto"/>
              </w:divBdr>
            </w:div>
            <w:div w:id="1555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635">
      <w:bodyDiv w:val="1"/>
      <w:marLeft w:val="0"/>
      <w:marRight w:val="0"/>
      <w:marTop w:val="0"/>
      <w:marBottom w:val="0"/>
      <w:divBdr>
        <w:top w:val="none" w:sz="0" w:space="0" w:color="auto"/>
        <w:left w:val="none" w:sz="0" w:space="0" w:color="auto"/>
        <w:bottom w:val="none" w:sz="0" w:space="0" w:color="auto"/>
        <w:right w:val="none" w:sz="0" w:space="0" w:color="auto"/>
      </w:divBdr>
    </w:div>
    <w:div w:id="1506290107">
      <w:bodyDiv w:val="1"/>
      <w:marLeft w:val="0"/>
      <w:marRight w:val="0"/>
      <w:marTop w:val="0"/>
      <w:marBottom w:val="0"/>
      <w:divBdr>
        <w:top w:val="none" w:sz="0" w:space="0" w:color="auto"/>
        <w:left w:val="none" w:sz="0" w:space="0" w:color="auto"/>
        <w:bottom w:val="none" w:sz="0" w:space="0" w:color="auto"/>
        <w:right w:val="none" w:sz="0" w:space="0" w:color="auto"/>
      </w:divBdr>
      <w:divsChild>
        <w:div w:id="22899496">
          <w:marLeft w:val="0"/>
          <w:marRight w:val="0"/>
          <w:marTop w:val="0"/>
          <w:marBottom w:val="0"/>
          <w:divBdr>
            <w:top w:val="none" w:sz="0" w:space="0" w:color="auto"/>
            <w:left w:val="none" w:sz="0" w:space="0" w:color="auto"/>
            <w:bottom w:val="none" w:sz="0" w:space="0" w:color="auto"/>
            <w:right w:val="none" w:sz="0" w:space="0" w:color="auto"/>
          </w:divBdr>
          <w:divsChild>
            <w:div w:id="285934185">
              <w:marLeft w:val="0"/>
              <w:marRight w:val="0"/>
              <w:marTop w:val="0"/>
              <w:marBottom w:val="0"/>
              <w:divBdr>
                <w:top w:val="none" w:sz="0" w:space="0" w:color="auto"/>
                <w:left w:val="none" w:sz="0" w:space="0" w:color="auto"/>
                <w:bottom w:val="none" w:sz="0" w:space="0" w:color="auto"/>
                <w:right w:val="none" w:sz="0" w:space="0" w:color="auto"/>
              </w:divBdr>
            </w:div>
          </w:divsChild>
        </w:div>
        <w:div w:id="78450420">
          <w:marLeft w:val="0"/>
          <w:marRight w:val="0"/>
          <w:marTop w:val="0"/>
          <w:marBottom w:val="0"/>
          <w:divBdr>
            <w:top w:val="none" w:sz="0" w:space="0" w:color="auto"/>
            <w:left w:val="none" w:sz="0" w:space="0" w:color="auto"/>
            <w:bottom w:val="none" w:sz="0" w:space="0" w:color="auto"/>
            <w:right w:val="none" w:sz="0" w:space="0" w:color="auto"/>
          </w:divBdr>
          <w:divsChild>
            <w:div w:id="108934428">
              <w:marLeft w:val="0"/>
              <w:marRight w:val="0"/>
              <w:marTop w:val="0"/>
              <w:marBottom w:val="0"/>
              <w:divBdr>
                <w:top w:val="none" w:sz="0" w:space="0" w:color="auto"/>
                <w:left w:val="none" w:sz="0" w:space="0" w:color="auto"/>
                <w:bottom w:val="none" w:sz="0" w:space="0" w:color="auto"/>
                <w:right w:val="none" w:sz="0" w:space="0" w:color="auto"/>
              </w:divBdr>
            </w:div>
          </w:divsChild>
        </w:div>
        <w:div w:id="100687147">
          <w:marLeft w:val="0"/>
          <w:marRight w:val="0"/>
          <w:marTop w:val="0"/>
          <w:marBottom w:val="0"/>
          <w:divBdr>
            <w:top w:val="none" w:sz="0" w:space="0" w:color="auto"/>
            <w:left w:val="none" w:sz="0" w:space="0" w:color="auto"/>
            <w:bottom w:val="none" w:sz="0" w:space="0" w:color="auto"/>
            <w:right w:val="none" w:sz="0" w:space="0" w:color="auto"/>
          </w:divBdr>
          <w:divsChild>
            <w:div w:id="1525286419">
              <w:marLeft w:val="0"/>
              <w:marRight w:val="0"/>
              <w:marTop w:val="0"/>
              <w:marBottom w:val="0"/>
              <w:divBdr>
                <w:top w:val="none" w:sz="0" w:space="0" w:color="auto"/>
                <w:left w:val="none" w:sz="0" w:space="0" w:color="auto"/>
                <w:bottom w:val="none" w:sz="0" w:space="0" w:color="auto"/>
                <w:right w:val="none" w:sz="0" w:space="0" w:color="auto"/>
              </w:divBdr>
            </w:div>
          </w:divsChild>
        </w:div>
        <w:div w:id="137647927">
          <w:marLeft w:val="0"/>
          <w:marRight w:val="0"/>
          <w:marTop w:val="0"/>
          <w:marBottom w:val="0"/>
          <w:divBdr>
            <w:top w:val="none" w:sz="0" w:space="0" w:color="auto"/>
            <w:left w:val="none" w:sz="0" w:space="0" w:color="auto"/>
            <w:bottom w:val="none" w:sz="0" w:space="0" w:color="auto"/>
            <w:right w:val="none" w:sz="0" w:space="0" w:color="auto"/>
          </w:divBdr>
          <w:divsChild>
            <w:div w:id="716320728">
              <w:marLeft w:val="0"/>
              <w:marRight w:val="0"/>
              <w:marTop w:val="0"/>
              <w:marBottom w:val="0"/>
              <w:divBdr>
                <w:top w:val="none" w:sz="0" w:space="0" w:color="auto"/>
                <w:left w:val="none" w:sz="0" w:space="0" w:color="auto"/>
                <w:bottom w:val="none" w:sz="0" w:space="0" w:color="auto"/>
                <w:right w:val="none" w:sz="0" w:space="0" w:color="auto"/>
              </w:divBdr>
            </w:div>
          </w:divsChild>
        </w:div>
        <w:div w:id="154491233">
          <w:marLeft w:val="0"/>
          <w:marRight w:val="0"/>
          <w:marTop w:val="0"/>
          <w:marBottom w:val="0"/>
          <w:divBdr>
            <w:top w:val="none" w:sz="0" w:space="0" w:color="auto"/>
            <w:left w:val="none" w:sz="0" w:space="0" w:color="auto"/>
            <w:bottom w:val="none" w:sz="0" w:space="0" w:color="auto"/>
            <w:right w:val="none" w:sz="0" w:space="0" w:color="auto"/>
          </w:divBdr>
          <w:divsChild>
            <w:div w:id="1680964173">
              <w:marLeft w:val="0"/>
              <w:marRight w:val="0"/>
              <w:marTop w:val="0"/>
              <w:marBottom w:val="0"/>
              <w:divBdr>
                <w:top w:val="none" w:sz="0" w:space="0" w:color="auto"/>
                <w:left w:val="none" w:sz="0" w:space="0" w:color="auto"/>
                <w:bottom w:val="none" w:sz="0" w:space="0" w:color="auto"/>
                <w:right w:val="none" w:sz="0" w:space="0" w:color="auto"/>
              </w:divBdr>
            </w:div>
          </w:divsChild>
        </w:div>
        <w:div w:id="180778662">
          <w:marLeft w:val="0"/>
          <w:marRight w:val="0"/>
          <w:marTop w:val="0"/>
          <w:marBottom w:val="0"/>
          <w:divBdr>
            <w:top w:val="none" w:sz="0" w:space="0" w:color="auto"/>
            <w:left w:val="none" w:sz="0" w:space="0" w:color="auto"/>
            <w:bottom w:val="none" w:sz="0" w:space="0" w:color="auto"/>
            <w:right w:val="none" w:sz="0" w:space="0" w:color="auto"/>
          </w:divBdr>
          <w:divsChild>
            <w:div w:id="1948732925">
              <w:marLeft w:val="0"/>
              <w:marRight w:val="0"/>
              <w:marTop w:val="0"/>
              <w:marBottom w:val="0"/>
              <w:divBdr>
                <w:top w:val="none" w:sz="0" w:space="0" w:color="auto"/>
                <w:left w:val="none" w:sz="0" w:space="0" w:color="auto"/>
                <w:bottom w:val="none" w:sz="0" w:space="0" w:color="auto"/>
                <w:right w:val="none" w:sz="0" w:space="0" w:color="auto"/>
              </w:divBdr>
            </w:div>
          </w:divsChild>
        </w:div>
        <w:div w:id="193807185">
          <w:marLeft w:val="0"/>
          <w:marRight w:val="0"/>
          <w:marTop w:val="0"/>
          <w:marBottom w:val="0"/>
          <w:divBdr>
            <w:top w:val="none" w:sz="0" w:space="0" w:color="auto"/>
            <w:left w:val="none" w:sz="0" w:space="0" w:color="auto"/>
            <w:bottom w:val="none" w:sz="0" w:space="0" w:color="auto"/>
            <w:right w:val="none" w:sz="0" w:space="0" w:color="auto"/>
          </w:divBdr>
          <w:divsChild>
            <w:div w:id="1636251969">
              <w:marLeft w:val="0"/>
              <w:marRight w:val="0"/>
              <w:marTop w:val="0"/>
              <w:marBottom w:val="0"/>
              <w:divBdr>
                <w:top w:val="none" w:sz="0" w:space="0" w:color="auto"/>
                <w:left w:val="none" w:sz="0" w:space="0" w:color="auto"/>
                <w:bottom w:val="none" w:sz="0" w:space="0" w:color="auto"/>
                <w:right w:val="none" w:sz="0" w:space="0" w:color="auto"/>
              </w:divBdr>
            </w:div>
          </w:divsChild>
        </w:div>
        <w:div w:id="217595459">
          <w:marLeft w:val="0"/>
          <w:marRight w:val="0"/>
          <w:marTop w:val="0"/>
          <w:marBottom w:val="0"/>
          <w:divBdr>
            <w:top w:val="none" w:sz="0" w:space="0" w:color="auto"/>
            <w:left w:val="none" w:sz="0" w:space="0" w:color="auto"/>
            <w:bottom w:val="none" w:sz="0" w:space="0" w:color="auto"/>
            <w:right w:val="none" w:sz="0" w:space="0" w:color="auto"/>
          </w:divBdr>
          <w:divsChild>
            <w:div w:id="917514844">
              <w:marLeft w:val="0"/>
              <w:marRight w:val="0"/>
              <w:marTop w:val="0"/>
              <w:marBottom w:val="0"/>
              <w:divBdr>
                <w:top w:val="none" w:sz="0" w:space="0" w:color="auto"/>
                <w:left w:val="none" w:sz="0" w:space="0" w:color="auto"/>
                <w:bottom w:val="none" w:sz="0" w:space="0" w:color="auto"/>
                <w:right w:val="none" w:sz="0" w:space="0" w:color="auto"/>
              </w:divBdr>
            </w:div>
          </w:divsChild>
        </w:div>
        <w:div w:id="218397511">
          <w:marLeft w:val="0"/>
          <w:marRight w:val="0"/>
          <w:marTop w:val="0"/>
          <w:marBottom w:val="0"/>
          <w:divBdr>
            <w:top w:val="none" w:sz="0" w:space="0" w:color="auto"/>
            <w:left w:val="none" w:sz="0" w:space="0" w:color="auto"/>
            <w:bottom w:val="none" w:sz="0" w:space="0" w:color="auto"/>
            <w:right w:val="none" w:sz="0" w:space="0" w:color="auto"/>
          </w:divBdr>
          <w:divsChild>
            <w:div w:id="1915705424">
              <w:marLeft w:val="0"/>
              <w:marRight w:val="0"/>
              <w:marTop w:val="0"/>
              <w:marBottom w:val="0"/>
              <w:divBdr>
                <w:top w:val="none" w:sz="0" w:space="0" w:color="auto"/>
                <w:left w:val="none" w:sz="0" w:space="0" w:color="auto"/>
                <w:bottom w:val="none" w:sz="0" w:space="0" w:color="auto"/>
                <w:right w:val="none" w:sz="0" w:space="0" w:color="auto"/>
              </w:divBdr>
            </w:div>
          </w:divsChild>
        </w:div>
        <w:div w:id="222758030">
          <w:marLeft w:val="0"/>
          <w:marRight w:val="0"/>
          <w:marTop w:val="0"/>
          <w:marBottom w:val="0"/>
          <w:divBdr>
            <w:top w:val="none" w:sz="0" w:space="0" w:color="auto"/>
            <w:left w:val="none" w:sz="0" w:space="0" w:color="auto"/>
            <w:bottom w:val="none" w:sz="0" w:space="0" w:color="auto"/>
            <w:right w:val="none" w:sz="0" w:space="0" w:color="auto"/>
          </w:divBdr>
          <w:divsChild>
            <w:div w:id="1971587980">
              <w:marLeft w:val="0"/>
              <w:marRight w:val="0"/>
              <w:marTop w:val="0"/>
              <w:marBottom w:val="0"/>
              <w:divBdr>
                <w:top w:val="none" w:sz="0" w:space="0" w:color="auto"/>
                <w:left w:val="none" w:sz="0" w:space="0" w:color="auto"/>
                <w:bottom w:val="none" w:sz="0" w:space="0" w:color="auto"/>
                <w:right w:val="none" w:sz="0" w:space="0" w:color="auto"/>
              </w:divBdr>
            </w:div>
          </w:divsChild>
        </w:div>
        <w:div w:id="254554780">
          <w:marLeft w:val="0"/>
          <w:marRight w:val="0"/>
          <w:marTop w:val="0"/>
          <w:marBottom w:val="0"/>
          <w:divBdr>
            <w:top w:val="none" w:sz="0" w:space="0" w:color="auto"/>
            <w:left w:val="none" w:sz="0" w:space="0" w:color="auto"/>
            <w:bottom w:val="none" w:sz="0" w:space="0" w:color="auto"/>
            <w:right w:val="none" w:sz="0" w:space="0" w:color="auto"/>
          </w:divBdr>
          <w:divsChild>
            <w:div w:id="1701929434">
              <w:marLeft w:val="0"/>
              <w:marRight w:val="0"/>
              <w:marTop w:val="0"/>
              <w:marBottom w:val="0"/>
              <w:divBdr>
                <w:top w:val="none" w:sz="0" w:space="0" w:color="auto"/>
                <w:left w:val="none" w:sz="0" w:space="0" w:color="auto"/>
                <w:bottom w:val="none" w:sz="0" w:space="0" w:color="auto"/>
                <w:right w:val="none" w:sz="0" w:space="0" w:color="auto"/>
              </w:divBdr>
            </w:div>
          </w:divsChild>
        </w:div>
        <w:div w:id="261694639">
          <w:marLeft w:val="0"/>
          <w:marRight w:val="0"/>
          <w:marTop w:val="0"/>
          <w:marBottom w:val="0"/>
          <w:divBdr>
            <w:top w:val="none" w:sz="0" w:space="0" w:color="auto"/>
            <w:left w:val="none" w:sz="0" w:space="0" w:color="auto"/>
            <w:bottom w:val="none" w:sz="0" w:space="0" w:color="auto"/>
            <w:right w:val="none" w:sz="0" w:space="0" w:color="auto"/>
          </w:divBdr>
          <w:divsChild>
            <w:div w:id="68162165">
              <w:marLeft w:val="0"/>
              <w:marRight w:val="0"/>
              <w:marTop w:val="0"/>
              <w:marBottom w:val="0"/>
              <w:divBdr>
                <w:top w:val="none" w:sz="0" w:space="0" w:color="auto"/>
                <w:left w:val="none" w:sz="0" w:space="0" w:color="auto"/>
                <w:bottom w:val="none" w:sz="0" w:space="0" w:color="auto"/>
                <w:right w:val="none" w:sz="0" w:space="0" w:color="auto"/>
              </w:divBdr>
            </w:div>
          </w:divsChild>
        </w:div>
        <w:div w:id="278151661">
          <w:marLeft w:val="0"/>
          <w:marRight w:val="0"/>
          <w:marTop w:val="0"/>
          <w:marBottom w:val="0"/>
          <w:divBdr>
            <w:top w:val="none" w:sz="0" w:space="0" w:color="auto"/>
            <w:left w:val="none" w:sz="0" w:space="0" w:color="auto"/>
            <w:bottom w:val="none" w:sz="0" w:space="0" w:color="auto"/>
            <w:right w:val="none" w:sz="0" w:space="0" w:color="auto"/>
          </w:divBdr>
          <w:divsChild>
            <w:div w:id="927688598">
              <w:marLeft w:val="0"/>
              <w:marRight w:val="0"/>
              <w:marTop w:val="0"/>
              <w:marBottom w:val="0"/>
              <w:divBdr>
                <w:top w:val="none" w:sz="0" w:space="0" w:color="auto"/>
                <w:left w:val="none" w:sz="0" w:space="0" w:color="auto"/>
                <w:bottom w:val="none" w:sz="0" w:space="0" w:color="auto"/>
                <w:right w:val="none" w:sz="0" w:space="0" w:color="auto"/>
              </w:divBdr>
            </w:div>
          </w:divsChild>
        </w:div>
        <w:div w:id="282268296">
          <w:marLeft w:val="0"/>
          <w:marRight w:val="0"/>
          <w:marTop w:val="0"/>
          <w:marBottom w:val="0"/>
          <w:divBdr>
            <w:top w:val="none" w:sz="0" w:space="0" w:color="auto"/>
            <w:left w:val="none" w:sz="0" w:space="0" w:color="auto"/>
            <w:bottom w:val="none" w:sz="0" w:space="0" w:color="auto"/>
            <w:right w:val="none" w:sz="0" w:space="0" w:color="auto"/>
          </w:divBdr>
          <w:divsChild>
            <w:div w:id="1739594651">
              <w:marLeft w:val="0"/>
              <w:marRight w:val="0"/>
              <w:marTop w:val="0"/>
              <w:marBottom w:val="0"/>
              <w:divBdr>
                <w:top w:val="none" w:sz="0" w:space="0" w:color="auto"/>
                <w:left w:val="none" w:sz="0" w:space="0" w:color="auto"/>
                <w:bottom w:val="none" w:sz="0" w:space="0" w:color="auto"/>
                <w:right w:val="none" w:sz="0" w:space="0" w:color="auto"/>
              </w:divBdr>
            </w:div>
          </w:divsChild>
        </w:div>
        <w:div w:id="309602731">
          <w:marLeft w:val="0"/>
          <w:marRight w:val="0"/>
          <w:marTop w:val="0"/>
          <w:marBottom w:val="0"/>
          <w:divBdr>
            <w:top w:val="none" w:sz="0" w:space="0" w:color="auto"/>
            <w:left w:val="none" w:sz="0" w:space="0" w:color="auto"/>
            <w:bottom w:val="none" w:sz="0" w:space="0" w:color="auto"/>
            <w:right w:val="none" w:sz="0" w:space="0" w:color="auto"/>
          </w:divBdr>
          <w:divsChild>
            <w:div w:id="1614048274">
              <w:marLeft w:val="0"/>
              <w:marRight w:val="0"/>
              <w:marTop w:val="0"/>
              <w:marBottom w:val="0"/>
              <w:divBdr>
                <w:top w:val="none" w:sz="0" w:space="0" w:color="auto"/>
                <w:left w:val="none" w:sz="0" w:space="0" w:color="auto"/>
                <w:bottom w:val="none" w:sz="0" w:space="0" w:color="auto"/>
                <w:right w:val="none" w:sz="0" w:space="0" w:color="auto"/>
              </w:divBdr>
            </w:div>
          </w:divsChild>
        </w:div>
        <w:div w:id="389159243">
          <w:marLeft w:val="0"/>
          <w:marRight w:val="0"/>
          <w:marTop w:val="0"/>
          <w:marBottom w:val="0"/>
          <w:divBdr>
            <w:top w:val="none" w:sz="0" w:space="0" w:color="auto"/>
            <w:left w:val="none" w:sz="0" w:space="0" w:color="auto"/>
            <w:bottom w:val="none" w:sz="0" w:space="0" w:color="auto"/>
            <w:right w:val="none" w:sz="0" w:space="0" w:color="auto"/>
          </w:divBdr>
          <w:divsChild>
            <w:div w:id="971403059">
              <w:marLeft w:val="0"/>
              <w:marRight w:val="0"/>
              <w:marTop w:val="0"/>
              <w:marBottom w:val="0"/>
              <w:divBdr>
                <w:top w:val="none" w:sz="0" w:space="0" w:color="auto"/>
                <w:left w:val="none" w:sz="0" w:space="0" w:color="auto"/>
                <w:bottom w:val="none" w:sz="0" w:space="0" w:color="auto"/>
                <w:right w:val="none" w:sz="0" w:space="0" w:color="auto"/>
              </w:divBdr>
            </w:div>
          </w:divsChild>
        </w:div>
        <w:div w:id="423503475">
          <w:marLeft w:val="0"/>
          <w:marRight w:val="0"/>
          <w:marTop w:val="0"/>
          <w:marBottom w:val="0"/>
          <w:divBdr>
            <w:top w:val="none" w:sz="0" w:space="0" w:color="auto"/>
            <w:left w:val="none" w:sz="0" w:space="0" w:color="auto"/>
            <w:bottom w:val="none" w:sz="0" w:space="0" w:color="auto"/>
            <w:right w:val="none" w:sz="0" w:space="0" w:color="auto"/>
          </w:divBdr>
          <w:divsChild>
            <w:div w:id="2022580023">
              <w:marLeft w:val="0"/>
              <w:marRight w:val="0"/>
              <w:marTop w:val="0"/>
              <w:marBottom w:val="0"/>
              <w:divBdr>
                <w:top w:val="none" w:sz="0" w:space="0" w:color="auto"/>
                <w:left w:val="none" w:sz="0" w:space="0" w:color="auto"/>
                <w:bottom w:val="none" w:sz="0" w:space="0" w:color="auto"/>
                <w:right w:val="none" w:sz="0" w:space="0" w:color="auto"/>
              </w:divBdr>
            </w:div>
          </w:divsChild>
        </w:div>
        <w:div w:id="449788283">
          <w:marLeft w:val="0"/>
          <w:marRight w:val="0"/>
          <w:marTop w:val="0"/>
          <w:marBottom w:val="0"/>
          <w:divBdr>
            <w:top w:val="none" w:sz="0" w:space="0" w:color="auto"/>
            <w:left w:val="none" w:sz="0" w:space="0" w:color="auto"/>
            <w:bottom w:val="none" w:sz="0" w:space="0" w:color="auto"/>
            <w:right w:val="none" w:sz="0" w:space="0" w:color="auto"/>
          </w:divBdr>
          <w:divsChild>
            <w:div w:id="1018383830">
              <w:marLeft w:val="0"/>
              <w:marRight w:val="0"/>
              <w:marTop w:val="0"/>
              <w:marBottom w:val="0"/>
              <w:divBdr>
                <w:top w:val="none" w:sz="0" w:space="0" w:color="auto"/>
                <w:left w:val="none" w:sz="0" w:space="0" w:color="auto"/>
                <w:bottom w:val="none" w:sz="0" w:space="0" w:color="auto"/>
                <w:right w:val="none" w:sz="0" w:space="0" w:color="auto"/>
              </w:divBdr>
            </w:div>
          </w:divsChild>
        </w:div>
        <w:div w:id="468012400">
          <w:marLeft w:val="0"/>
          <w:marRight w:val="0"/>
          <w:marTop w:val="0"/>
          <w:marBottom w:val="0"/>
          <w:divBdr>
            <w:top w:val="none" w:sz="0" w:space="0" w:color="auto"/>
            <w:left w:val="none" w:sz="0" w:space="0" w:color="auto"/>
            <w:bottom w:val="none" w:sz="0" w:space="0" w:color="auto"/>
            <w:right w:val="none" w:sz="0" w:space="0" w:color="auto"/>
          </w:divBdr>
          <w:divsChild>
            <w:div w:id="316809713">
              <w:marLeft w:val="0"/>
              <w:marRight w:val="0"/>
              <w:marTop w:val="0"/>
              <w:marBottom w:val="0"/>
              <w:divBdr>
                <w:top w:val="none" w:sz="0" w:space="0" w:color="auto"/>
                <w:left w:val="none" w:sz="0" w:space="0" w:color="auto"/>
                <w:bottom w:val="none" w:sz="0" w:space="0" w:color="auto"/>
                <w:right w:val="none" w:sz="0" w:space="0" w:color="auto"/>
              </w:divBdr>
            </w:div>
          </w:divsChild>
        </w:div>
        <w:div w:id="472987772">
          <w:marLeft w:val="0"/>
          <w:marRight w:val="0"/>
          <w:marTop w:val="0"/>
          <w:marBottom w:val="0"/>
          <w:divBdr>
            <w:top w:val="none" w:sz="0" w:space="0" w:color="auto"/>
            <w:left w:val="none" w:sz="0" w:space="0" w:color="auto"/>
            <w:bottom w:val="none" w:sz="0" w:space="0" w:color="auto"/>
            <w:right w:val="none" w:sz="0" w:space="0" w:color="auto"/>
          </w:divBdr>
          <w:divsChild>
            <w:div w:id="999234786">
              <w:marLeft w:val="0"/>
              <w:marRight w:val="0"/>
              <w:marTop w:val="0"/>
              <w:marBottom w:val="0"/>
              <w:divBdr>
                <w:top w:val="none" w:sz="0" w:space="0" w:color="auto"/>
                <w:left w:val="none" w:sz="0" w:space="0" w:color="auto"/>
                <w:bottom w:val="none" w:sz="0" w:space="0" w:color="auto"/>
                <w:right w:val="none" w:sz="0" w:space="0" w:color="auto"/>
              </w:divBdr>
            </w:div>
          </w:divsChild>
        </w:div>
        <w:div w:id="477460444">
          <w:marLeft w:val="0"/>
          <w:marRight w:val="0"/>
          <w:marTop w:val="0"/>
          <w:marBottom w:val="0"/>
          <w:divBdr>
            <w:top w:val="none" w:sz="0" w:space="0" w:color="auto"/>
            <w:left w:val="none" w:sz="0" w:space="0" w:color="auto"/>
            <w:bottom w:val="none" w:sz="0" w:space="0" w:color="auto"/>
            <w:right w:val="none" w:sz="0" w:space="0" w:color="auto"/>
          </w:divBdr>
          <w:divsChild>
            <w:div w:id="331447555">
              <w:marLeft w:val="0"/>
              <w:marRight w:val="0"/>
              <w:marTop w:val="0"/>
              <w:marBottom w:val="0"/>
              <w:divBdr>
                <w:top w:val="none" w:sz="0" w:space="0" w:color="auto"/>
                <w:left w:val="none" w:sz="0" w:space="0" w:color="auto"/>
                <w:bottom w:val="none" w:sz="0" w:space="0" w:color="auto"/>
                <w:right w:val="none" w:sz="0" w:space="0" w:color="auto"/>
              </w:divBdr>
            </w:div>
          </w:divsChild>
        </w:div>
        <w:div w:id="572200717">
          <w:marLeft w:val="0"/>
          <w:marRight w:val="0"/>
          <w:marTop w:val="0"/>
          <w:marBottom w:val="0"/>
          <w:divBdr>
            <w:top w:val="none" w:sz="0" w:space="0" w:color="auto"/>
            <w:left w:val="none" w:sz="0" w:space="0" w:color="auto"/>
            <w:bottom w:val="none" w:sz="0" w:space="0" w:color="auto"/>
            <w:right w:val="none" w:sz="0" w:space="0" w:color="auto"/>
          </w:divBdr>
          <w:divsChild>
            <w:div w:id="73361816">
              <w:marLeft w:val="0"/>
              <w:marRight w:val="0"/>
              <w:marTop w:val="0"/>
              <w:marBottom w:val="0"/>
              <w:divBdr>
                <w:top w:val="none" w:sz="0" w:space="0" w:color="auto"/>
                <w:left w:val="none" w:sz="0" w:space="0" w:color="auto"/>
                <w:bottom w:val="none" w:sz="0" w:space="0" w:color="auto"/>
                <w:right w:val="none" w:sz="0" w:space="0" w:color="auto"/>
              </w:divBdr>
            </w:div>
          </w:divsChild>
        </w:div>
        <w:div w:id="595092219">
          <w:marLeft w:val="0"/>
          <w:marRight w:val="0"/>
          <w:marTop w:val="0"/>
          <w:marBottom w:val="0"/>
          <w:divBdr>
            <w:top w:val="none" w:sz="0" w:space="0" w:color="auto"/>
            <w:left w:val="none" w:sz="0" w:space="0" w:color="auto"/>
            <w:bottom w:val="none" w:sz="0" w:space="0" w:color="auto"/>
            <w:right w:val="none" w:sz="0" w:space="0" w:color="auto"/>
          </w:divBdr>
          <w:divsChild>
            <w:div w:id="1633713288">
              <w:marLeft w:val="0"/>
              <w:marRight w:val="0"/>
              <w:marTop w:val="0"/>
              <w:marBottom w:val="0"/>
              <w:divBdr>
                <w:top w:val="none" w:sz="0" w:space="0" w:color="auto"/>
                <w:left w:val="none" w:sz="0" w:space="0" w:color="auto"/>
                <w:bottom w:val="none" w:sz="0" w:space="0" w:color="auto"/>
                <w:right w:val="none" w:sz="0" w:space="0" w:color="auto"/>
              </w:divBdr>
            </w:div>
          </w:divsChild>
        </w:div>
        <w:div w:id="607548313">
          <w:marLeft w:val="0"/>
          <w:marRight w:val="0"/>
          <w:marTop w:val="0"/>
          <w:marBottom w:val="0"/>
          <w:divBdr>
            <w:top w:val="none" w:sz="0" w:space="0" w:color="auto"/>
            <w:left w:val="none" w:sz="0" w:space="0" w:color="auto"/>
            <w:bottom w:val="none" w:sz="0" w:space="0" w:color="auto"/>
            <w:right w:val="none" w:sz="0" w:space="0" w:color="auto"/>
          </w:divBdr>
          <w:divsChild>
            <w:div w:id="1034235288">
              <w:marLeft w:val="0"/>
              <w:marRight w:val="0"/>
              <w:marTop w:val="0"/>
              <w:marBottom w:val="0"/>
              <w:divBdr>
                <w:top w:val="none" w:sz="0" w:space="0" w:color="auto"/>
                <w:left w:val="none" w:sz="0" w:space="0" w:color="auto"/>
                <w:bottom w:val="none" w:sz="0" w:space="0" w:color="auto"/>
                <w:right w:val="none" w:sz="0" w:space="0" w:color="auto"/>
              </w:divBdr>
            </w:div>
          </w:divsChild>
        </w:div>
        <w:div w:id="615719301">
          <w:marLeft w:val="0"/>
          <w:marRight w:val="0"/>
          <w:marTop w:val="0"/>
          <w:marBottom w:val="0"/>
          <w:divBdr>
            <w:top w:val="none" w:sz="0" w:space="0" w:color="auto"/>
            <w:left w:val="none" w:sz="0" w:space="0" w:color="auto"/>
            <w:bottom w:val="none" w:sz="0" w:space="0" w:color="auto"/>
            <w:right w:val="none" w:sz="0" w:space="0" w:color="auto"/>
          </w:divBdr>
          <w:divsChild>
            <w:div w:id="384135460">
              <w:marLeft w:val="0"/>
              <w:marRight w:val="0"/>
              <w:marTop w:val="0"/>
              <w:marBottom w:val="0"/>
              <w:divBdr>
                <w:top w:val="none" w:sz="0" w:space="0" w:color="auto"/>
                <w:left w:val="none" w:sz="0" w:space="0" w:color="auto"/>
                <w:bottom w:val="none" w:sz="0" w:space="0" w:color="auto"/>
                <w:right w:val="none" w:sz="0" w:space="0" w:color="auto"/>
              </w:divBdr>
            </w:div>
          </w:divsChild>
        </w:div>
        <w:div w:id="638731296">
          <w:marLeft w:val="0"/>
          <w:marRight w:val="0"/>
          <w:marTop w:val="0"/>
          <w:marBottom w:val="0"/>
          <w:divBdr>
            <w:top w:val="none" w:sz="0" w:space="0" w:color="auto"/>
            <w:left w:val="none" w:sz="0" w:space="0" w:color="auto"/>
            <w:bottom w:val="none" w:sz="0" w:space="0" w:color="auto"/>
            <w:right w:val="none" w:sz="0" w:space="0" w:color="auto"/>
          </w:divBdr>
          <w:divsChild>
            <w:div w:id="295835500">
              <w:marLeft w:val="0"/>
              <w:marRight w:val="0"/>
              <w:marTop w:val="0"/>
              <w:marBottom w:val="0"/>
              <w:divBdr>
                <w:top w:val="none" w:sz="0" w:space="0" w:color="auto"/>
                <w:left w:val="none" w:sz="0" w:space="0" w:color="auto"/>
                <w:bottom w:val="none" w:sz="0" w:space="0" w:color="auto"/>
                <w:right w:val="none" w:sz="0" w:space="0" w:color="auto"/>
              </w:divBdr>
            </w:div>
          </w:divsChild>
        </w:div>
        <w:div w:id="640305447">
          <w:marLeft w:val="0"/>
          <w:marRight w:val="0"/>
          <w:marTop w:val="0"/>
          <w:marBottom w:val="0"/>
          <w:divBdr>
            <w:top w:val="none" w:sz="0" w:space="0" w:color="auto"/>
            <w:left w:val="none" w:sz="0" w:space="0" w:color="auto"/>
            <w:bottom w:val="none" w:sz="0" w:space="0" w:color="auto"/>
            <w:right w:val="none" w:sz="0" w:space="0" w:color="auto"/>
          </w:divBdr>
          <w:divsChild>
            <w:div w:id="360057431">
              <w:marLeft w:val="0"/>
              <w:marRight w:val="0"/>
              <w:marTop w:val="0"/>
              <w:marBottom w:val="0"/>
              <w:divBdr>
                <w:top w:val="none" w:sz="0" w:space="0" w:color="auto"/>
                <w:left w:val="none" w:sz="0" w:space="0" w:color="auto"/>
                <w:bottom w:val="none" w:sz="0" w:space="0" w:color="auto"/>
                <w:right w:val="none" w:sz="0" w:space="0" w:color="auto"/>
              </w:divBdr>
            </w:div>
          </w:divsChild>
        </w:div>
        <w:div w:id="656303436">
          <w:marLeft w:val="0"/>
          <w:marRight w:val="0"/>
          <w:marTop w:val="0"/>
          <w:marBottom w:val="0"/>
          <w:divBdr>
            <w:top w:val="none" w:sz="0" w:space="0" w:color="auto"/>
            <w:left w:val="none" w:sz="0" w:space="0" w:color="auto"/>
            <w:bottom w:val="none" w:sz="0" w:space="0" w:color="auto"/>
            <w:right w:val="none" w:sz="0" w:space="0" w:color="auto"/>
          </w:divBdr>
          <w:divsChild>
            <w:div w:id="1811940980">
              <w:marLeft w:val="0"/>
              <w:marRight w:val="0"/>
              <w:marTop w:val="0"/>
              <w:marBottom w:val="0"/>
              <w:divBdr>
                <w:top w:val="none" w:sz="0" w:space="0" w:color="auto"/>
                <w:left w:val="none" w:sz="0" w:space="0" w:color="auto"/>
                <w:bottom w:val="none" w:sz="0" w:space="0" w:color="auto"/>
                <w:right w:val="none" w:sz="0" w:space="0" w:color="auto"/>
              </w:divBdr>
            </w:div>
          </w:divsChild>
        </w:div>
        <w:div w:id="657153699">
          <w:marLeft w:val="0"/>
          <w:marRight w:val="0"/>
          <w:marTop w:val="0"/>
          <w:marBottom w:val="0"/>
          <w:divBdr>
            <w:top w:val="none" w:sz="0" w:space="0" w:color="auto"/>
            <w:left w:val="none" w:sz="0" w:space="0" w:color="auto"/>
            <w:bottom w:val="none" w:sz="0" w:space="0" w:color="auto"/>
            <w:right w:val="none" w:sz="0" w:space="0" w:color="auto"/>
          </w:divBdr>
          <w:divsChild>
            <w:div w:id="1867478405">
              <w:marLeft w:val="0"/>
              <w:marRight w:val="0"/>
              <w:marTop w:val="0"/>
              <w:marBottom w:val="0"/>
              <w:divBdr>
                <w:top w:val="none" w:sz="0" w:space="0" w:color="auto"/>
                <w:left w:val="none" w:sz="0" w:space="0" w:color="auto"/>
                <w:bottom w:val="none" w:sz="0" w:space="0" w:color="auto"/>
                <w:right w:val="none" w:sz="0" w:space="0" w:color="auto"/>
              </w:divBdr>
            </w:div>
          </w:divsChild>
        </w:div>
        <w:div w:id="674841022">
          <w:marLeft w:val="0"/>
          <w:marRight w:val="0"/>
          <w:marTop w:val="0"/>
          <w:marBottom w:val="0"/>
          <w:divBdr>
            <w:top w:val="none" w:sz="0" w:space="0" w:color="auto"/>
            <w:left w:val="none" w:sz="0" w:space="0" w:color="auto"/>
            <w:bottom w:val="none" w:sz="0" w:space="0" w:color="auto"/>
            <w:right w:val="none" w:sz="0" w:space="0" w:color="auto"/>
          </w:divBdr>
          <w:divsChild>
            <w:div w:id="2019505503">
              <w:marLeft w:val="0"/>
              <w:marRight w:val="0"/>
              <w:marTop w:val="0"/>
              <w:marBottom w:val="0"/>
              <w:divBdr>
                <w:top w:val="none" w:sz="0" w:space="0" w:color="auto"/>
                <w:left w:val="none" w:sz="0" w:space="0" w:color="auto"/>
                <w:bottom w:val="none" w:sz="0" w:space="0" w:color="auto"/>
                <w:right w:val="none" w:sz="0" w:space="0" w:color="auto"/>
              </w:divBdr>
            </w:div>
          </w:divsChild>
        </w:div>
        <w:div w:id="678970944">
          <w:marLeft w:val="0"/>
          <w:marRight w:val="0"/>
          <w:marTop w:val="0"/>
          <w:marBottom w:val="0"/>
          <w:divBdr>
            <w:top w:val="none" w:sz="0" w:space="0" w:color="auto"/>
            <w:left w:val="none" w:sz="0" w:space="0" w:color="auto"/>
            <w:bottom w:val="none" w:sz="0" w:space="0" w:color="auto"/>
            <w:right w:val="none" w:sz="0" w:space="0" w:color="auto"/>
          </w:divBdr>
          <w:divsChild>
            <w:div w:id="147409032">
              <w:marLeft w:val="0"/>
              <w:marRight w:val="0"/>
              <w:marTop w:val="0"/>
              <w:marBottom w:val="0"/>
              <w:divBdr>
                <w:top w:val="none" w:sz="0" w:space="0" w:color="auto"/>
                <w:left w:val="none" w:sz="0" w:space="0" w:color="auto"/>
                <w:bottom w:val="none" w:sz="0" w:space="0" w:color="auto"/>
                <w:right w:val="none" w:sz="0" w:space="0" w:color="auto"/>
              </w:divBdr>
            </w:div>
          </w:divsChild>
        </w:div>
        <w:div w:id="689454400">
          <w:marLeft w:val="0"/>
          <w:marRight w:val="0"/>
          <w:marTop w:val="0"/>
          <w:marBottom w:val="0"/>
          <w:divBdr>
            <w:top w:val="none" w:sz="0" w:space="0" w:color="auto"/>
            <w:left w:val="none" w:sz="0" w:space="0" w:color="auto"/>
            <w:bottom w:val="none" w:sz="0" w:space="0" w:color="auto"/>
            <w:right w:val="none" w:sz="0" w:space="0" w:color="auto"/>
          </w:divBdr>
          <w:divsChild>
            <w:div w:id="1446735400">
              <w:marLeft w:val="0"/>
              <w:marRight w:val="0"/>
              <w:marTop w:val="0"/>
              <w:marBottom w:val="0"/>
              <w:divBdr>
                <w:top w:val="none" w:sz="0" w:space="0" w:color="auto"/>
                <w:left w:val="none" w:sz="0" w:space="0" w:color="auto"/>
                <w:bottom w:val="none" w:sz="0" w:space="0" w:color="auto"/>
                <w:right w:val="none" w:sz="0" w:space="0" w:color="auto"/>
              </w:divBdr>
            </w:div>
          </w:divsChild>
        </w:div>
        <w:div w:id="698237988">
          <w:marLeft w:val="0"/>
          <w:marRight w:val="0"/>
          <w:marTop w:val="0"/>
          <w:marBottom w:val="0"/>
          <w:divBdr>
            <w:top w:val="none" w:sz="0" w:space="0" w:color="auto"/>
            <w:left w:val="none" w:sz="0" w:space="0" w:color="auto"/>
            <w:bottom w:val="none" w:sz="0" w:space="0" w:color="auto"/>
            <w:right w:val="none" w:sz="0" w:space="0" w:color="auto"/>
          </w:divBdr>
          <w:divsChild>
            <w:div w:id="734399777">
              <w:marLeft w:val="0"/>
              <w:marRight w:val="0"/>
              <w:marTop w:val="0"/>
              <w:marBottom w:val="0"/>
              <w:divBdr>
                <w:top w:val="none" w:sz="0" w:space="0" w:color="auto"/>
                <w:left w:val="none" w:sz="0" w:space="0" w:color="auto"/>
                <w:bottom w:val="none" w:sz="0" w:space="0" w:color="auto"/>
                <w:right w:val="none" w:sz="0" w:space="0" w:color="auto"/>
              </w:divBdr>
            </w:div>
          </w:divsChild>
        </w:div>
        <w:div w:id="699626725">
          <w:marLeft w:val="0"/>
          <w:marRight w:val="0"/>
          <w:marTop w:val="0"/>
          <w:marBottom w:val="0"/>
          <w:divBdr>
            <w:top w:val="none" w:sz="0" w:space="0" w:color="auto"/>
            <w:left w:val="none" w:sz="0" w:space="0" w:color="auto"/>
            <w:bottom w:val="none" w:sz="0" w:space="0" w:color="auto"/>
            <w:right w:val="none" w:sz="0" w:space="0" w:color="auto"/>
          </w:divBdr>
          <w:divsChild>
            <w:div w:id="1123378741">
              <w:marLeft w:val="0"/>
              <w:marRight w:val="0"/>
              <w:marTop w:val="0"/>
              <w:marBottom w:val="0"/>
              <w:divBdr>
                <w:top w:val="none" w:sz="0" w:space="0" w:color="auto"/>
                <w:left w:val="none" w:sz="0" w:space="0" w:color="auto"/>
                <w:bottom w:val="none" w:sz="0" w:space="0" w:color="auto"/>
                <w:right w:val="none" w:sz="0" w:space="0" w:color="auto"/>
              </w:divBdr>
            </w:div>
          </w:divsChild>
        </w:div>
        <w:div w:id="704988231">
          <w:marLeft w:val="0"/>
          <w:marRight w:val="0"/>
          <w:marTop w:val="0"/>
          <w:marBottom w:val="0"/>
          <w:divBdr>
            <w:top w:val="none" w:sz="0" w:space="0" w:color="auto"/>
            <w:left w:val="none" w:sz="0" w:space="0" w:color="auto"/>
            <w:bottom w:val="none" w:sz="0" w:space="0" w:color="auto"/>
            <w:right w:val="none" w:sz="0" w:space="0" w:color="auto"/>
          </w:divBdr>
          <w:divsChild>
            <w:div w:id="1553610790">
              <w:marLeft w:val="0"/>
              <w:marRight w:val="0"/>
              <w:marTop w:val="0"/>
              <w:marBottom w:val="0"/>
              <w:divBdr>
                <w:top w:val="none" w:sz="0" w:space="0" w:color="auto"/>
                <w:left w:val="none" w:sz="0" w:space="0" w:color="auto"/>
                <w:bottom w:val="none" w:sz="0" w:space="0" w:color="auto"/>
                <w:right w:val="none" w:sz="0" w:space="0" w:color="auto"/>
              </w:divBdr>
            </w:div>
          </w:divsChild>
        </w:div>
        <w:div w:id="732042044">
          <w:marLeft w:val="0"/>
          <w:marRight w:val="0"/>
          <w:marTop w:val="0"/>
          <w:marBottom w:val="0"/>
          <w:divBdr>
            <w:top w:val="none" w:sz="0" w:space="0" w:color="auto"/>
            <w:left w:val="none" w:sz="0" w:space="0" w:color="auto"/>
            <w:bottom w:val="none" w:sz="0" w:space="0" w:color="auto"/>
            <w:right w:val="none" w:sz="0" w:space="0" w:color="auto"/>
          </w:divBdr>
          <w:divsChild>
            <w:div w:id="1507669213">
              <w:marLeft w:val="0"/>
              <w:marRight w:val="0"/>
              <w:marTop w:val="0"/>
              <w:marBottom w:val="0"/>
              <w:divBdr>
                <w:top w:val="none" w:sz="0" w:space="0" w:color="auto"/>
                <w:left w:val="none" w:sz="0" w:space="0" w:color="auto"/>
                <w:bottom w:val="none" w:sz="0" w:space="0" w:color="auto"/>
                <w:right w:val="none" w:sz="0" w:space="0" w:color="auto"/>
              </w:divBdr>
            </w:div>
          </w:divsChild>
        </w:div>
        <w:div w:id="786463004">
          <w:marLeft w:val="0"/>
          <w:marRight w:val="0"/>
          <w:marTop w:val="0"/>
          <w:marBottom w:val="0"/>
          <w:divBdr>
            <w:top w:val="none" w:sz="0" w:space="0" w:color="auto"/>
            <w:left w:val="none" w:sz="0" w:space="0" w:color="auto"/>
            <w:bottom w:val="none" w:sz="0" w:space="0" w:color="auto"/>
            <w:right w:val="none" w:sz="0" w:space="0" w:color="auto"/>
          </w:divBdr>
          <w:divsChild>
            <w:div w:id="1949268108">
              <w:marLeft w:val="0"/>
              <w:marRight w:val="0"/>
              <w:marTop w:val="0"/>
              <w:marBottom w:val="0"/>
              <w:divBdr>
                <w:top w:val="none" w:sz="0" w:space="0" w:color="auto"/>
                <w:left w:val="none" w:sz="0" w:space="0" w:color="auto"/>
                <w:bottom w:val="none" w:sz="0" w:space="0" w:color="auto"/>
                <w:right w:val="none" w:sz="0" w:space="0" w:color="auto"/>
              </w:divBdr>
            </w:div>
          </w:divsChild>
        </w:div>
        <w:div w:id="789057343">
          <w:marLeft w:val="0"/>
          <w:marRight w:val="0"/>
          <w:marTop w:val="0"/>
          <w:marBottom w:val="0"/>
          <w:divBdr>
            <w:top w:val="none" w:sz="0" w:space="0" w:color="auto"/>
            <w:left w:val="none" w:sz="0" w:space="0" w:color="auto"/>
            <w:bottom w:val="none" w:sz="0" w:space="0" w:color="auto"/>
            <w:right w:val="none" w:sz="0" w:space="0" w:color="auto"/>
          </w:divBdr>
          <w:divsChild>
            <w:div w:id="35007786">
              <w:marLeft w:val="0"/>
              <w:marRight w:val="0"/>
              <w:marTop w:val="0"/>
              <w:marBottom w:val="0"/>
              <w:divBdr>
                <w:top w:val="none" w:sz="0" w:space="0" w:color="auto"/>
                <w:left w:val="none" w:sz="0" w:space="0" w:color="auto"/>
                <w:bottom w:val="none" w:sz="0" w:space="0" w:color="auto"/>
                <w:right w:val="none" w:sz="0" w:space="0" w:color="auto"/>
              </w:divBdr>
            </w:div>
          </w:divsChild>
        </w:div>
        <w:div w:id="864754151">
          <w:marLeft w:val="0"/>
          <w:marRight w:val="0"/>
          <w:marTop w:val="0"/>
          <w:marBottom w:val="0"/>
          <w:divBdr>
            <w:top w:val="none" w:sz="0" w:space="0" w:color="auto"/>
            <w:left w:val="none" w:sz="0" w:space="0" w:color="auto"/>
            <w:bottom w:val="none" w:sz="0" w:space="0" w:color="auto"/>
            <w:right w:val="none" w:sz="0" w:space="0" w:color="auto"/>
          </w:divBdr>
          <w:divsChild>
            <w:div w:id="1251965725">
              <w:marLeft w:val="0"/>
              <w:marRight w:val="0"/>
              <w:marTop w:val="0"/>
              <w:marBottom w:val="0"/>
              <w:divBdr>
                <w:top w:val="none" w:sz="0" w:space="0" w:color="auto"/>
                <w:left w:val="none" w:sz="0" w:space="0" w:color="auto"/>
                <w:bottom w:val="none" w:sz="0" w:space="0" w:color="auto"/>
                <w:right w:val="none" w:sz="0" w:space="0" w:color="auto"/>
              </w:divBdr>
            </w:div>
          </w:divsChild>
        </w:div>
        <w:div w:id="869343706">
          <w:marLeft w:val="0"/>
          <w:marRight w:val="0"/>
          <w:marTop w:val="0"/>
          <w:marBottom w:val="0"/>
          <w:divBdr>
            <w:top w:val="none" w:sz="0" w:space="0" w:color="auto"/>
            <w:left w:val="none" w:sz="0" w:space="0" w:color="auto"/>
            <w:bottom w:val="none" w:sz="0" w:space="0" w:color="auto"/>
            <w:right w:val="none" w:sz="0" w:space="0" w:color="auto"/>
          </w:divBdr>
          <w:divsChild>
            <w:div w:id="134379069">
              <w:marLeft w:val="0"/>
              <w:marRight w:val="0"/>
              <w:marTop w:val="0"/>
              <w:marBottom w:val="0"/>
              <w:divBdr>
                <w:top w:val="none" w:sz="0" w:space="0" w:color="auto"/>
                <w:left w:val="none" w:sz="0" w:space="0" w:color="auto"/>
                <w:bottom w:val="none" w:sz="0" w:space="0" w:color="auto"/>
                <w:right w:val="none" w:sz="0" w:space="0" w:color="auto"/>
              </w:divBdr>
            </w:div>
          </w:divsChild>
        </w:div>
        <w:div w:id="907955850">
          <w:marLeft w:val="0"/>
          <w:marRight w:val="0"/>
          <w:marTop w:val="0"/>
          <w:marBottom w:val="0"/>
          <w:divBdr>
            <w:top w:val="none" w:sz="0" w:space="0" w:color="auto"/>
            <w:left w:val="none" w:sz="0" w:space="0" w:color="auto"/>
            <w:bottom w:val="none" w:sz="0" w:space="0" w:color="auto"/>
            <w:right w:val="none" w:sz="0" w:space="0" w:color="auto"/>
          </w:divBdr>
          <w:divsChild>
            <w:div w:id="1915823124">
              <w:marLeft w:val="0"/>
              <w:marRight w:val="0"/>
              <w:marTop w:val="0"/>
              <w:marBottom w:val="0"/>
              <w:divBdr>
                <w:top w:val="none" w:sz="0" w:space="0" w:color="auto"/>
                <w:left w:val="none" w:sz="0" w:space="0" w:color="auto"/>
                <w:bottom w:val="none" w:sz="0" w:space="0" w:color="auto"/>
                <w:right w:val="none" w:sz="0" w:space="0" w:color="auto"/>
              </w:divBdr>
            </w:div>
          </w:divsChild>
        </w:div>
        <w:div w:id="961880026">
          <w:marLeft w:val="0"/>
          <w:marRight w:val="0"/>
          <w:marTop w:val="0"/>
          <w:marBottom w:val="0"/>
          <w:divBdr>
            <w:top w:val="none" w:sz="0" w:space="0" w:color="auto"/>
            <w:left w:val="none" w:sz="0" w:space="0" w:color="auto"/>
            <w:bottom w:val="none" w:sz="0" w:space="0" w:color="auto"/>
            <w:right w:val="none" w:sz="0" w:space="0" w:color="auto"/>
          </w:divBdr>
          <w:divsChild>
            <w:div w:id="1427381989">
              <w:marLeft w:val="0"/>
              <w:marRight w:val="0"/>
              <w:marTop w:val="0"/>
              <w:marBottom w:val="0"/>
              <w:divBdr>
                <w:top w:val="none" w:sz="0" w:space="0" w:color="auto"/>
                <w:left w:val="none" w:sz="0" w:space="0" w:color="auto"/>
                <w:bottom w:val="none" w:sz="0" w:space="0" w:color="auto"/>
                <w:right w:val="none" w:sz="0" w:space="0" w:color="auto"/>
              </w:divBdr>
            </w:div>
          </w:divsChild>
        </w:div>
        <w:div w:id="1031034758">
          <w:marLeft w:val="0"/>
          <w:marRight w:val="0"/>
          <w:marTop w:val="0"/>
          <w:marBottom w:val="0"/>
          <w:divBdr>
            <w:top w:val="none" w:sz="0" w:space="0" w:color="auto"/>
            <w:left w:val="none" w:sz="0" w:space="0" w:color="auto"/>
            <w:bottom w:val="none" w:sz="0" w:space="0" w:color="auto"/>
            <w:right w:val="none" w:sz="0" w:space="0" w:color="auto"/>
          </w:divBdr>
          <w:divsChild>
            <w:div w:id="525678971">
              <w:marLeft w:val="0"/>
              <w:marRight w:val="0"/>
              <w:marTop w:val="0"/>
              <w:marBottom w:val="0"/>
              <w:divBdr>
                <w:top w:val="none" w:sz="0" w:space="0" w:color="auto"/>
                <w:left w:val="none" w:sz="0" w:space="0" w:color="auto"/>
                <w:bottom w:val="none" w:sz="0" w:space="0" w:color="auto"/>
                <w:right w:val="none" w:sz="0" w:space="0" w:color="auto"/>
              </w:divBdr>
            </w:div>
          </w:divsChild>
        </w:div>
        <w:div w:id="1038354663">
          <w:marLeft w:val="0"/>
          <w:marRight w:val="0"/>
          <w:marTop w:val="0"/>
          <w:marBottom w:val="0"/>
          <w:divBdr>
            <w:top w:val="none" w:sz="0" w:space="0" w:color="auto"/>
            <w:left w:val="none" w:sz="0" w:space="0" w:color="auto"/>
            <w:bottom w:val="none" w:sz="0" w:space="0" w:color="auto"/>
            <w:right w:val="none" w:sz="0" w:space="0" w:color="auto"/>
          </w:divBdr>
          <w:divsChild>
            <w:div w:id="1793862467">
              <w:marLeft w:val="0"/>
              <w:marRight w:val="0"/>
              <w:marTop w:val="0"/>
              <w:marBottom w:val="0"/>
              <w:divBdr>
                <w:top w:val="none" w:sz="0" w:space="0" w:color="auto"/>
                <w:left w:val="none" w:sz="0" w:space="0" w:color="auto"/>
                <w:bottom w:val="none" w:sz="0" w:space="0" w:color="auto"/>
                <w:right w:val="none" w:sz="0" w:space="0" w:color="auto"/>
              </w:divBdr>
            </w:div>
          </w:divsChild>
        </w:div>
        <w:div w:id="1054427694">
          <w:marLeft w:val="0"/>
          <w:marRight w:val="0"/>
          <w:marTop w:val="0"/>
          <w:marBottom w:val="0"/>
          <w:divBdr>
            <w:top w:val="none" w:sz="0" w:space="0" w:color="auto"/>
            <w:left w:val="none" w:sz="0" w:space="0" w:color="auto"/>
            <w:bottom w:val="none" w:sz="0" w:space="0" w:color="auto"/>
            <w:right w:val="none" w:sz="0" w:space="0" w:color="auto"/>
          </w:divBdr>
          <w:divsChild>
            <w:div w:id="951086583">
              <w:marLeft w:val="0"/>
              <w:marRight w:val="0"/>
              <w:marTop w:val="0"/>
              <w:marBottom w:val="0"/>
              <w:divBdr>
                <w:top w:val="none" w:sz="0" w:space="0" w:color="auto"/>
                <w:left w:val="none" w:sz="0" w:space="0" w:color="auto"/>
                <w:bottom w:val="none" w:sz="0" w:space="0" w:color="auto"/>
                <w:right w:val="none" w:sz="0" w:space="0" w:color="auto"/>
              </w:divBdr>
            </w:div>
          </w:divsChild>
        </w:div>
        <w:div w:id="1098722578">
          <w:marLeft w:val="0"/>
          <w:marRight w:val="0"/>
          <w:marTop w:val="0"/>
          <w:marBottom w:val="0"/>
          <w:divBdr>
            <w:top w:val="none" w:sz="0" w:space="0" w:color="auto"/>
            <w:left w:val="none" w:sz="0" w:space="0" w:color="auto"/>
            <w:bottom w:val="none" w:sz="0" w:space="0" w:color="auto"/>
            <w:right w:val="none" w:sz="0" w:space="0" w:color="auto"/>
          </w:divBdr>
          <w:divsChild>
            <w:div w:id="1383167079">
              <w:marLeft w:val="0"/>
              <w:marRight w:val="0"/>
              <w:marTop w:val="0"/>
              <w:marBottom w:val="0"/>
              <w:divBdr>
                <w:top w:val="none" w:sz="0" w:space="0" w:color="auto"/>
                <w:left w:val="none" w:sz="0" w:space="0" w:color="auto"/>
                <w:bottom w:val="none" w:sz="0" w:space="0" w:color="auto"/>
                <w:right w:val="none" w:sz="0" w:space="0" w:color="auto"/>
              </w:divBdr>
            </w:div>
          </w:divsChild>
        </w:div>
        <w:div w:id="1152061470">
          <w:marLeft w:val="0"/>
          <w:marRight w:val="0"/>
          <w:marTop w:val="0"/>
          <w:marBottom w:val="0"/>
          <w:divBdr>
            <w:top w:val="none" w:sz="0" w:space="0" w:color="auto"/>
            <w:left w:val="none" w:sz="0" w:space="0" w:color="auto"/>
            <w:bottom w:val="none" w:sz="0" w:space="0" w:color="auto"/>
            <w:right w:val="none" w:sz="0" w:space="0" w:color="auto"/>
          </w:divBdr>
          <w:divsChild>
            <w:div w:id="2099013778">
              <w:marLeft w:val="0"/>
              <w:marRight w:val="0"/>
              <w:marTop w:val="0"/>
              <w:marBottom w:val="0"/>
              <w:divBdr>
                <w:top w:val="none" w:sz="0" w:space="0" w:color="auto"/>
                <w:left w:val="none" w:sz="0" w:space="0" w:color="auto"/>
                <w:bottom w:val="none" w:sz="0" w:space="0" w:color="auto"/>
                <w:right w:val="none" w:sz="0" w:space="0" w:color="auto"/>
              </w:divBdr>
            </w:div>
          </w:divsChild>
        </w:div>
        <w:div w:id="1157723873">
          <w:marLeft w:val="0"/>
          <w:marRight w:val="0"/>
          <w:marTop w:val="0"/>
          <w:marBottom w:val="0"/>
          <w:divBdr>
            <w:top w:val="none" w:sz="0" w:space="0" w:color="auto"/>
            <w:left w:val="none" w:sz="0" w:space="0" w:color="auto"/>
            <w:bottom w:val="none" w:sz="0" w:space="0" w:color="auto"/>
            <w:right w:val="none" w:sz="0" w:space="0" w:color="auto"/>
          </w:divBdr>
          <w:divsChild>
            <w:div w:id="1364552209">
              <w:marLeft w:val="0"/>
              <w:marRight w:val="0"/>
              <w:marTop w:val="0"/>
              <w:marBottom w:val="0"/>
              <w:divBdr>
                <w:top w:val="none" w:sz="0" w:space="0" w:color="auto"/>
                <w:left w:val="none" w:sz="0" w:space="0" w:color="auto"/>
                <w:bottom w:val="none" w:sz="0" w:space="0" w:color="auto"/>
                <w:right w:val="none" w:sz="0" w:space="0" w:color="auto"/>
              </w:divBdr>
            </w:div>
          </w:divsChild>
        </w:div>
        <w:div w:id="1204946547">
          <w:marLeft w:val="0"/>
          <w:marRight w:val="0"/>
          <w:marTop w:val="0"/>
          <w:marBottom w:val="0"/>
          <w:divBdr>
            <w:top w:val="none" w:sz="0" w:space="0" w:color="auto"/>
            <w:left w:val="none" w:sz="0" w:space="0" w:color="auto"/>
            <w:bottom w:val="none" w:sz="0" w:space="0" w:color="auto"/>
            <w:right w:val="none" w:sz="0" w:space="0" w:color="auto"/>
          </w:divBdr>
          <w:divsChild>
            <w:div w:id="764768649">
              <w:marLeft w:val="0"/>
              <w:marRight w:val="0"/>
              <w:marTop w:val="0"/>
              <w:marBottom w:val="0"/>
              <w:divBdr>
                <w:top w:val="none" w:sz="0" w:space="0" w:color="auto"/>
                <w:left w:val="none" w:sz="0" w:space="0" w:color="auto"/>
                <w:bottom w:val="none" w:sz="0" w:space="0" w:color="auto"/>
                <w:right w:val="none" w:sz="0" w:space="0" w:color="auto"/>
              </w:divBdr>
            </w:div>
          </w:divsChild>
        </w:div>
        <w:div w:id="1240292838">
          <w:marLeft w:val="0"/>
          <w:marRight w:val="0"/>
          <w:marTop w:val="0"/>
          <w:marBottom w:val="0"/>
          <w:divBdr>
            <w:top w:val="none" w:sz="0" w:space="0" w:color="auto"/>
            <w:left w:val="none" w:sz="0" w:space="0" w:color="auto"/>
            <w:bottom w:val="none" w:sz="0" w:space="0" w:color="auto"/>
            <w:right w:val="none" w:sz="0" w:space="0" w:color="auto"/>
          </w:divBdr>
          <w:divsChild>
            <w:div w:id="1744375627">
              <w:marLeft w:val="0"/>
              <w:marRight w:val="0"/>
              <w:marTop w:val="0"/>
              <w:marBottom w:val="0"/>
              <w:divBdr>
                <w:top w:val="none" w:sz="0" w:space="0" w:color="auto"/>
                <w:left w:val="none" w:sz="0" w:space="0" w:color="auto"/>
                <w:bottom w:val="none" w:sz="0" w:space="0" w:color="auto"/>
                <w:right w:val="none" w:sz="0" w:space="0" w:color="auto"/>
              </w:divBdr>
            </w:div>
          </w:divsChild>
        </w:div>
        <w:div w:id="1282957337">
          <w:marLeft w:val="0"/>
          <w:marRight w:val="0"/>
          <w:marTop w:val="0"/>
          <w:marBottom w:val="0"/>
          <w:divBdr>
            <w:top w:val="none" w:sz="0" w:space="0" w:color="auto"/>
            <w:left w:val="none" w:sz="0" w:space="0" w:color="auto"/>
            <w:bottom w:val="none" w:sz="0" w:space="0" w:color="auto"/>
            <w:right w:val="none" w:sz="0" w:space="0" w:color="auto"/>
          </w:divBdr>
          <w:divsChild>
            <w:div w:id="865219636">
              <w:marLeft w:val="0"/>
              <w:marRight w:val="0"/>
              <w:marTop w:val="0"/>
              <w:marBottom w:val="0"/>
              <w:divBdr>
                <w:top w:val="none" w:sz="0" w:space="0" w:color="auto"/>
                <w:left w:val="none" w:sz="0" w:space="0" w:color="auto"/>
                <w:bottom w:val="none" w:sz="0" w:space="0" w:color="auto"/>
                <w:right w:val="none" w:sz="0" w:space="0" w:color="auto"/>
              </w:divBdr>
            </w:div>
          </w:divsChild>
        </w:div>
        <w:div w:id="1299845128">
          <w:marLeft w:val="0"/>
          <w:marRight w:val="0"/>
          <w:marTop w:val="0"/>
          <w:marBottom w:val="0"/>
          <w:divBdr>
            <w:top w:val="none" w:sz="0" w:space="0" w:color="auto"/>
            <w:left w:val="none" w:sz="0" w:space="0" w:color="auto"/>
            <w:bottom w:val="none" w:sz="0" w:space="0" w:color="auto"/>
            <w:right w:val="none" w:sz="0" w:space="0" w:color="auto"/>
          </w:divBdr>
          <w:divsChild>
            <w:div w:id="551968540">
              <w:marLeft w:val="0"/>
              <w:marRight w:val="0"/>
              <w:marTop w:val="0"/>
              <w:marBottom w:val="0"/>
              <w:divBdr>
                <w:top w:val="none" w:sz="0" w:space="0" w:color="auto"/>
                <w:left w:val="none" w:sz="0" w:space="0" w:color="auto"/>
                <w:bottom w:val="none" w:sz="0" w:space="0" w:color="auto"/>
                <w:right w:val="none" w:sz="0" w:space="0" w:color="auto"/>
              </w:divBdr>
            </w:div>
          </w:divsChild>
        </w:div>
        <w:div w:id="1346176723">
          <w:marLeft w:val="0"/>
          <w:marRight w:val="0"/>
          <w:marTop w:val="0"/>
          <w:marBottom w:val="0"/>
          <w:divBdr>
            <w:top w:val="none" w:sz="0" w:space="0" w:color="auto"/>
            <w:left w:val="none" w:sz="0" w:space="0" w:color="auto"/>
            <w:bottom w:val="none" w:sz="0" w:space="0" w:color="auto"/>
            <w:right w:val="none" w:sz="0" w:space="0" w:color="auto"/>
          </w:divBdr>
          <w:divsChild>
            <w:div w:id="1370955950">
              <w:marLeft w:val="0"/>
              <w:marRight w:val="0"/>
              <w:marTop w:val="0"/>
              <w:marBottom w:val="0"/>
              <w:divBdr>
                <w:top w:val="none" w:sz="0" w:space="0" w:color="auto"/>
                <w:left w:val="none" w:sz="0" w:space="0" w:color="auto"/>
                <w:bottom w:val="none" w:sz="0" w:space="0" w:color="auto"/>
                <w:right w:val="none" w:sz="0" w:space="0" w:color="auto"/>
              </w:divBdr>
            </w:div>
          </w:divsChild>
        </w:div>
        <w:div w:id="1376730997">
          <w:marLeft w:val="0"/>
          <w:marRight w:val="0"/>
          <w:marTop w:val="0"/>
          <w:marBottom w:val="0"/>
          <w:divBdr>
            <w:top w:val="none" w:sz="0" w:space="0" w:color="auto"/>
            <w:left w:val="none" w:sz="0" w:space="0" w:color="auto"/>
            <w:bottom w:val="none" w:sz="0" w:space="0" w:color="auto"/>
            <w:right w:val="none" w:sz="0" w:space="0" w:color="auto"/>
          </w:divBdr>
          <w:divsChild>
            <w:div w:id="1368990918">
              <w:marLeft w:val="0"/>
              <w:marRight w:val="0"/>
              <w:marTop w:val="0"/>
              <w:marBottom w:val="0"/>
              <w:divBdr>
                <w:top w:val="none" w:sz="0" w:space="0" w:color="auto"/>
                <w:left w:val="none" w:sz="0" w:space="0" w:color="auto"/>
                <w:bottom w:val="none" w:sz="0" w:space="0" w:color="auto"/>
                <w:right w:val="none" w:sz="0" w:space="0" w:color="auto"/>
              </w:divBdr>
            </w:div>
          </w:divsChild>
        </w:div>
        <w:div w:id="1465613740">
          <w:marLeft w:val="0"/>
          <w:marRight w:val="0"/>
          <w:marTop w:val="0"/>
          <w:marBottom w:val="0"/>
          <w:divBdr>
            <w:top w:val="none" w:sz="0" w:space="0" w:color="auto"/>
            <w:left w:val="none" w:sz="0" w:space="0" w:color="auto"/>
            <w:bottom w:val="none" w:sz="0" w:space="0" w:color="auto"/>
            <w:right w:val="none" w:sz="0" w:space="0" w:color="auto"/>
          </w:divBdr>
          <w:divsChild>
            <w:div w:id="558172456">
              <w:marLeft w:val="0"/>
              <w:marRight w:val="0"/>
              <w:marTop w:val="0"/>
              <w:marBottom w:val="0"/>
              <w:divBdr>
                <w:top w:val="none" w:sz="0" w:space="0" w:color="auto"/>
                <w:left w:val="none" w:sz="0" w:space="0" w:color="auto"/>
                <w:bottom w:val="none" w:sz="0" w:space="0" w:color="auto"/>
                <w:right w:val="none" w:sz="0" w:space="0" w:color="auto"/>
              </w:divBdr>
            </w:div>
          </w:divsChild>
        </w:div>
        <w:div w:id="1465656052">
          <w:marLeft w:val="0"/>
          <w:marRight w:val="0"/>
          <w:marTop w:val="0"/>
          <w:marBottom w:val="0"/>
          <w:divBdr>
            <w:top w:val="none" w:sz="0" w:space="0" w:color="auto"/>
            <w:left w:val="none" w:sz="0" w:space="0" w:color="auto"/>
            <w:bottom w:val="none" w:sz="0" w:space="0" w:color="auto"/>
            <w:right w:val="none" w:sz="0" w:space="0" w:color="auto"/>
          </w:divBdr>
          <w:divsChild>
            <w:div w:id="1675261899">
              <w:marLeft w:val="0"/>
              <w:marRight w:val="0"/>
              <w:marTop w:val="0"/>
              <w:marBottom w:val="0"/>
              <w:divBdr>
                <w:top w:val="none" w:sz="0" w:space="0" w:color="auto"/>
                <w:left w:val="none" w:sz="0" w:space="0" w:color="auto"/>
                <w:bottom w:val="none" w:sz="0" w:space="0" w:color="auto"/>
                <w:right w:val="none" w:sz="0" w:space="0" w:color="auto"/>
              </w:divBdr>
            </w:div>
          </w:divsChild>
        </w:div>
        <w:div w:id="1491403658">
          <w:marLeft w:val="0"/>
          <w:marRight w:val="0"/>
          <w:marTop w:val="0"/>
          <w:marBottom w:val="0"/>
          <w:divBdr>
            <w:top w:val="none" w:sz="0" w:space="0" w:color="auto"/>
            <w:left w:val="none" w:sz="0" w:space="0" w:color="auto"/>
            <w:bottom w:val="none" w:sz="0" w:space="0" w:color="auto"/>
            <w:right w:val="none" w:sz="0" w:space="0" w:color="auto"/>
          </w:divBdr>
          <w:divsChild>
            <w:div w:id="747389779">
              <w:marLeft w:val="0"/>
              <w:marRight w:val="0"/>
              <w:marTop w:val="0"/>
              <w:marBottom w:val="0"/>
              <w:divBdr>
                <w:top w:val="none" w:sz="0" w:space="0" w:color="auto"/>
                <w:left w:val="none" w:sz="0" w:space="0" w:color="auto"/>
                <w:bottom w:val="none" w:sz="0" w:space="0" w:color="auto"/>
                <w:right w:val="none" w:sz="0" w:space="0" w:color="auto"/>
              </w:divBdr>
            </w:div>
          </w:divsChild>
        </w:div>
        <w:div w:id="1504979166">
          <w:marLeft w:val="0"/>
          <w:marRight w:val="0"/>
          <w:marTop w:val="0"/>
          <w:marBottom w:val="0"/>
          <w:divBdr>
            <w:top w:val="none" w:sz="0" w:space="0" w:color="auto"/>
            <w:left w:val="none" w:sz="0" w:space="0" w:color="auto"/>
            <w:bottom w:val="none" w:sz="0" w:space="0" w:color="auto"/>
            <w:right w:val="none" w:sz="0" w:space="0" w:color="auto"/>
          </w:divBdr>
          <w:divsChild>
            <w:div w:id="502859909">
              <w:marLeft w:val="0"/>
              <w:marRight w:val="0"/>
              <w:marTop w:val="0"/>
              <w:marBottom w:val="0"/>
              <w:divBdr>
                <w:top w:val="none" w:sz="0" w:space="0" w:color="auto"/>
                <w:left w:val="none" w:sz="0" w:space="0" w:color="auto"/>
                <w:bottom w:val="none" w:sz="0" w:space="0" w:color="auto"/>
                <w:right w:val="none" w:sz="0" w:space="0" w:color="auto"/>
              </w:divBdr>
            </w:div>
          </w:divsChild>
        </w:div>
        <w:div w:id="1558399260">
          <w:marLeft w:val="0"/>
          <w:marRight w:val="0"/>
          <w:marTop w:val="0"/>
          <w:marBottom w:val="0"/>
          <w:divBdr>
            <w:top w:val="none" w:sz="0" w:space="0" w:color="auto"/>
            <w:left w:val="none" w:sz="0" w:space="0" w:color="auto"/>
            <w:bottom w:val="none" w:sz="0" w:space="0" w:color="auto"/>
            <w:right w:val="none" w:sz="0" w:space="0" w:color="auto"/>
          </w:divBdr>
          <w:divsChild>
            <w:div w:id="610937141">
              <w:marLeft w:val="0"/>
              <w:marRight w:val="0"/>
              <w:marTop w:val="0"/>
              <w:marBottom w:val="0"/>
              <w:divBdr>
                <w:top w:val="none" w:sz="0" w:space="0" w:color="auto"/>
                <w:left w:val="none" w:sz="0" w:space="0" w:color="auto"/>
                <w:bottom w:val="none" w:sz="0" w:space="0" w:color="auto"/>
                <w:right w:val="none" w:sz="0" w:space="0" w:color="auto"/>
              </w:divBdr>
            </w:div>
          </w:divsChild>
        </w:div>
        <w:div w:id="1612668268">
          <w:marLeft w:val="0"/>
          <w:marRight w:val="0"/>
          <w:marTop w:val="0"/>
          <w:marBottom w:val="0"/>
          <w:divBdr>
            <w:top w:val="none" w:sz="0" w:space="0" w:color="auto"/>
            <w:left w:val="none" w:sz="0" w:space="0" w:color="auto"/>
            <w:bottom w:val="none" w:sz="0" w:space="0" w:color="auto"/>
            <w:right w:val="none" w:sz="0" w:space="0" w:color="auto"/>
          </w:divBdr>
          <w:divsChild>
            <w:div w:id="237599104">
              <w:marLeft w:val="0"/>
              <w:marRight w:val="0"/>
              <w:marTop w:val="0"/>
              <w:marBottom w:val="0"/>
              <w:divBdr>
                <w:top w:val="none" w:sz="0" w:space="0" w:color="auto"/>
                <w:left w:val="none" w:sz="0" w:space="0" w:color="auto"/>
                <w:bottom w:val="none" w:sz="0" w:space="0" w:color="auto"/>
                <w:right w:val="none" w:sz="0" w:space="0" w:color="auto"/>
              </w:divBdr>
            </w:div>
          </w:divsChild>
        </w:div>
        <w:div w:id="1714039690">
          <w:marLeft w:val="0"/>
          <w:marRight w:val="0"/>
          <w:marTop w:val="0"/>
          <w:marBottom w:val="0"/>
          <w:divBdr>
            <w:top w:val="none" w:sz="0" w:space="0" w:color="auto"/>
            <w:left w:val="none" w:sz="0" w:space="0" w:color="auto"/>
            <w:bottom w:val="none" w:sz="0" w:space="0" w:color="auto"/>
            <w:right w:val="none" w:sz="0" w:space="0" w:color="auto"/>
          </w:divBdr>
          <w:divsChild>
            <w:div w:id="1970939432">
              <w:marLeft w:val="0"/>
              <w:marRight w:val="0"/>
              <w:marTop w:val="0"/>
              <w:marBottom w:val="0"/>
              <w:divBdr>
                <w:top w:val="none" w:sz="0" w:space="0" w:color="auto"/>
                <w:left w:val="none" w:sz="0" w:space="0" w:color="auto"/>
                <w:bottom w:val="none" w:sz="0" w:space="0" w:color="auto"/>
                <w:right w:val="none" w:sz="0" w:space="0" w:color="auto"/>
              </w:divBdr>
            </w:div>
          </w:divsChild>
        </w:div>
        <w:div w:id="1716394344">
          <w:marLeft w:val="0"/>
          <w:marRight w:val="0"/>
          <w:marTop w:val="0"/>
          <w:marBottom w:val="0"/>
          <w:divBdr>
            <w:top w:val="none" w:sz="0" w:space="0" w:color="auto"/>
            <w:left w:val="none" w:sz="0" w:space="0" w:color="auto"/>
            <w:bottom w:val="none" w:sz="0" w:space="0" w:color="auto"/>
            <w:right w:val="none" w:sz="0" w:space="0" w:color="auto"/>
          </w:divBdr>
          <w:divsChild>
            <w:div w:id="339744312">
              <w:marLeft w:val="0"/>
              <w:marRight w:val="0"/>
              <w:marTop w:val="0"/>
              <w:marBottom w:val="0"/>
              <w:divBdr>
                <w:top w:val="none" w:sz="0" w:space="0" w:color="auto"/>
                <w:left w:val="none" w:sz="0" w:space="0" w:color="auto"/>
                <w:bottom w:val="none" w:sz="0" w:space="0" w:color="auto"/>
                <w:right w:val="none" w:sz="0" w:space="0" w:color="auto"/>
              </w:divBdr>
            </w:div>
          </w:divsChild>
        </w:div>
        <w:div w:id="1831366683">
          <w:marLeft w:val="0"/>
          <w:marRight w:val="0"/>
          <w:marTop w:val="0"/>
          <w:marBottom w:val="0"/>
          <w:divBdr>
            <w:top w:val="none" w:sz="0" w:space="0" w:color="auto"/>
            <w:left w:val="none" w:sz="0" w:space="0" w:color="auto"/>
            <w:bottom w:val="none" w:sz="0" w:space="0" w:color="auto"/>
            <w:right w:val="none" w:sz="0" w:space="0" w:color="auto"/>
          </w:divBdr>
          <w:divsChild>
            <w:div w:id="290138278">
              <w:marLeft w:val="0"/>
              <w:marRight w:val="0"/>
              <w:marTop w:val="0"/>
              <w:marBottom w:val="0"/>
              <w:divBdr>
                <w:top w:val="none" w:sz="0" w:space="0" w:color="auto"/>
                <w:left w:val="none" w:sz="0" w:space="0" w:color="auto"/>
                <w:bottom w:val="none" w:sz="0" w:space="0" w:color="auto"/>
                <w:right w:val="none" w:sz="0" w:space="0" w:color="auto"/>
              </w:divBdr>
            </w:div>
          </w:divsChild>
        </w:div>
        <w:div w:id="1854345874">
          <w:marLeft w:val="0"/>
          <w:marRight w:val="0"/>
          <w:marTop w:val="0"/>
          <w:marBottom w:val="0"/>
          <w:divBdr>
            <w:top w:val="none" w:sz="0" w:space="0" w:color="auto"/>
            <w:left w:val="none" w:sz="0" w:space="0" w:color="auto"/>
            <w:bottom w:val="none" w:sz="0" w:space="0" w:color="auto"/>
            <w:right w:val="none" w:sz="0" w:space="0" w:color="auto"/>
          </w:divBdr>
          <w:divsChild>
            <w:div w:id="1247614520">
              <w:marLeft w:val="0"/>
              <w:marRight w:val="0"/>
              <w:marTop w:val="0"/>
              <w:marBottom w:val="0"/>
              <w:divBdr>
                <w:top w:val="none" w:sz="0" w:space="0" w:color="auto"/>
                <w:left w:val="none" w:sz="0" w:space="0" w:color="auto"/>
                <w:bottom w:val="none" w:sz="0" w:space="0" w:color="auto"/>
                <w:right w:val="none" w:sz="0" w:space="0" w:color="auto"/>
              </w:divBdr>
            </w:div>
          </w:divsChild>
        </w:div>
        <w:div w:id="1897160810">
          <w:marLeft w:val="0"/>
          <w:marRight w:val="0"/>
          <w:marTop w:val="0"/>
          <w:marBottom w:val="0"/>
          <w:divBdr>
            <w:top w:val="none" w:sz="0" w:space="0" w:color="auto"/>
            <w:left w:val="none" w:sz="0" w:space="0" w:color="auto"/>
            <w:bottom w:val="none" w:sz="0" w:space="0" w:color="auto"/>
            <w:right w:val="none" w:sz="0" w:space="0" w:color="auto"/>
          </w:divBdr>
          <w:divsChild>
            <w:div w:id="897398707">
              <w:marLeft w:val="0"/>
              <w:marRight w:val="0"/>
              <w:marTop w:val="0"/>
              <w:marBottom w:val="0"/>
              <w:divBdr>
                <w:top w:val="none" w:sz="0" w:space="0" w:color="auto"/>
                <w:left w:val="none" w:sz="0" w:space="0" w:color="auto"/>
                <w:bottom w:val="none" w:sz="0" w:space="0" w:color="auto"/>
                <w:right w:val="none" w:sz="0" w:space="0" w:color="auto"/>
              </w:divBdr>
            </w:div>
          </w:divsChild>
        </w:div>
        <w:div w:id="1940066297">
          <w:marLeft w:val="0"/>
          <w:marRight w:val="0"/>
          <w:marTop w:val="0"/>
          <w:marBottom w:val="0"/>
          <w:divBdr>
            <w:top w:val="none" w:sz="0" w:space="0" w:color="auto"/>
            <w:left w:val="none" w:sz="0" w:space="0" w:color="auto"/>
            <w:bottom w:val="none" w:sz="0" w:space="0" w:color="auto"/>
            <w:right w:val="none" w:sz="0" w:space="0" w:color="auto"/>
          </w:divBdr>
          <w:divsChild>
            <w:div w:id="1360666195">
              <w:marLeft w:val="0"/>
              <w:marRight w:val="0"/>
              <w:marTop w:val="0"/>
              <w:marBottom w:val="0"/>
              <w:divBdr>
                <w:top w:val="none" w:sz="0" w:space="0" w:color="auto"/>
                <w:left w:val="none" w:sz="0" w:space="0" w:color="auto"/>
                <w:bottom w:val="none" w:sz="0" w:space="0" w:color="auto"/>
                <w:right w:val="none" w:sz="0" w:space="0" w:color="auto"/>
              </w:divBdr>
            </w:div>
          </w:divsChild>
        </w:div>
        <w:div w:id="1948347756">
          <w:marLeft w:val="0"/>
          <w:marRight w:val="0"/>
          <w:marTop w:val="0"/>
          <w:marBottom w:val="0"/>
          <w:divBdr>
            <w:top w:val="none" w:sz="0" w:space="0" w:color="auto"/>
            <w:left w:val="none" w:sz="0" w:space="0" w:color="auto"/>
            <w:bottom w:val="none" w:sz="0" w:space="0" w:color="auto"/>
            <w:right w:val="none" w:sz="0" w:space="0" w:color="auto"/>
          </w:divBdr>
          <w:divsChild>
            <w:div w:id="1800955584">
              <w:marLeft w:val="0"/>
              <w:marRight w:val="0"/>
              <w:marTop w:val="0"/>
              <w:marBottom w:val="0"/>
              <w:divBdr>
                <w:top w:val="none" w:sz="0" w:space="0" w:color="auto"/>
                <w:left w:val="none" w:sz="0" w:space="0" w:color="auto"/>
                <w:bottom w:val="none" w:sz="0" w:space="0" w:color="auto"/>
                <w:right w:val="none" w:sz="0" w:space="0" w:color="auto"/>
              </w:divBdr>
            </w:div>
          </w:divsChild>
        </w:div>
        <w:div w:id="1969554489">
          <w:marLeft w:val="0"/>
          <w:marRight w:val="0"/>
          <w:marTop w:val="0"/>
          <w:marBottom w:val="0"/>
          <w:divBdr>
            <w:top w:val="none" w:sz="0" w:space="0" w:color="auto"/>
            <w:left w:val="none" w:sz="0" w:space="0" w:color="auto"/>
            <w:bottom w:val="none" w:sz="0" w:space="0" w:color="auto"/>
            <w:right w:val="none" w:sz="0" w:space="0" w:color="auto"/>
          </w:divBdr>
          <w:divsChild>
            <w:div w:id="69743596">
              <w:marLeft w:val="0"/>
              <w:marRight w:val="0"/>
              <w:marTop w:val="0"/>
              <w:marBottom w:val="0"/>
              <w:divBdr>
                <w:top w:val="none" w:sz="0" w:space="0" w:color="auto"/>
                <w:left w:val="none" w:sz="0" w:space="0" w:color="auto"/>
                <w:bottom w:val="none" w:sz="0" w:space="0" w:color="auto"/>
                <w:right w:val="none" w:sz="0" w:space="0" w:color="auto"/>
              </w:divBdr>
            </w:div>
          </w:divsChild>
        </w:div>
        <w:div w:id="1977710879">
          <w:marLeft w:val="0"/>
          <w:marRight w:val="0"/>
          <w:marTop w:val="0"/>
          <w:marBottom w:val="0"/>
          <w:divBdr>
            <w:top w:val="none" w:sz="0" w:space="0" w:color="auto"/>
            <w:left w:val="none" w:sz="0" w:space="0" w:color="auto"/>
            <w:bottom w:val="none" w:sz="0" w:space="0" w:color="auto"/>
            <w:right w:val="none" w:sz="0" w:space="0" w:color="auto"/>
          </w:divBdr>
          <w:divsChild>
            <w:div w:id="147332184">
              <w:marLeft w:val="0"/>
              <w:marRight w:val="0"/>
              <w:marTop w:val="0"/>
              <w:marBottom w:val="0"/>
              <w:divBdr>
                <w:top w:val="none" w:sz="0" w:space="0" w:color="auto"/>
                <w:left w:val="none" w:sz="0" w:space="0" w:color="auto"/>
                <w:bottom w:val="none" w:sz="0" w:space="0" w:color="auto"/>
                <w:right w:val="none" w:sz="0" w:space="0" w:color="auto"/>
              </w:divBdr>
            </w:div>
          </w:divsChild>
        </w:div>
        <w:div w:id="1978341375">
          <w:marLeft w:val="0"/>
          <w:marRight w:val="0"/>
          <w:marTop w:val="0"/>
          <w:marBottom w:val="0"/>
          <w:divBdr>
            <w:top w:val="none" w:sz="0" w:space="0" w:color="auto"/>
            <w:left w:val="none" w:sz="0" w:space="0" w:color="auto"/>
            <w:bottom w:val="none" w:sz="0" w:space="0" w:color="auto"/>
            <w:right w:val="none" w:sz="0" w:space="0" w:color="auto"/>
          </w:divBdr>
          <w:divsChild>
            <w:div w:id="1304196010">
              <w:marLeft w:val="0"/>
              <w:marRight w:val="0"/>
              <w:marTop w:val="0"/>
              <w:marBottom w:val="0"/>
              <w:divBdr>
                <w:top w:val="none" w:sz="0" w:space="0" w:color="auto"/>
                <w:left w:val="none" w:sz="0" w:space="0" w:color="auto"/>
                <w:bottom w:val="none" w:sz="0" w:space="0" w:color="auto"/>
                <w:right w:val="none" w:sz="0" w:space="0" w:color="auto"/>
              </w:divBdr>
            </w:div>
          </w:divsChild>
        </w:div>
        <w:div w:id="1989479968">
          <w:marLeft w:val="0"/>
          <w:marRight w:val="0"/>
          <w:marTop w:val="0"/>
          <w:marBottom w:val="0"/>
          <w:divBdr>
            <w:top w:val="none" w:sz="0" w:space="0" w:color="auto"/>
            <w:left w:val="none" w:sz="0" w:space="0" w:color="auto"/>
            <w:bottom w:val="none" w:sz="0" w:space="0" w:color="auto"/>
            <w:right w:val="none" w:sz="0" w:space="0" w:color="auto"/>
          </w:divBdr>
          <w:divsChild>
            <w:div w:id="1038624493">
              <w:marLeft w:val="0"/>
              <w:marRight w:val="0"/>
              <w:marTop w:val="0"/>
              <w:marBottom w:val="0"/>
              <w:divBdr>
                <w:top w:val="none" w:sz="0" w:space="0" w:color="auto"/>
                <w:left w:val="none" w:sz="0" w:space="0" w:color="auto"/>
                <w:bottom w:val="none" w:sz="0" w:space="0" w:color="auto"/>
                <w:right w:val="none" w:sz="0" w:space="0" w:color="auto"/>
              </w:divBdr>
            </w:div>
          </w:divsChild>
        </w:div>
        <w:div w:id="2015722571">
          <w:marLeft w:val="0"/>
          <w:marRight w:val="0"/>
          <w:marTop w:val="0"/>
          <w:marBottom w:val="0"/>
          <w:divBdr>
            <w:top w:val="none" w:sz="0" w:space="0" w:color="auto"/>
            <w:left w:val="none" w:sz="0" w:space="0" w:color="auto"/>
            <w:bottom w:val="none" w:sz="0" w:space="0" w:color="auto"/>
            <w:right w:val="none" w:sz="0" w:space="0" w:color="auto"/>
          </w:divBdr>
          <w:divsChild>
            <w:div w:id="1697463030">
              <w:marLeft w:val="0"/>
              <w:marRight w:val="0"/>
              <w:marTop w:val="0"/>
              <w:marBottom w:val="0"/>
              <w:divBdr>
                <w:top w:val="none" w:sz="0" w:space="0" w:color="auto"/>
                <w:left w:val="none" w:sz="0" w:space="0" w:color="auto"/>
                <w:bottom w:val="none" w:sz="0" w:space="0" w:color="auto"/>
                <w:right w:val="none" w:sz="0" w:space="0" w:color="auto"/>
              </w:divBdr>
            </w:div>
          </w:divsChild>
        </w:div>
        <w:div w:id="2019692517">
          <w:marLeft w:val="0"/>
          <w:marRight w:val="0"/>
          <w:marTop w:val="0"/>
          <w:marBottom w:val="0"/>
          <w:divBdr>
            <w:top w:val="none" w:sz="0" w:space="0" w:color="auto"/>
            <w:left w:val="none" w:sz="0" w:space="0" w:color="auto"/>
            <w:bottom w:val="none" w:sz="0" w:space="0" w:color="auto"/>
            <w:right w:val="none" w:sz="0" w:space="0" w:color="auto"/>
          </w:divBdr>
          <w:divsChild>
            <w:div w:id="1555655487">
              <w:marLeft w:val="0"/>
              <w:marRight w:val="0"/>
              <w:marTop w:val="0"/>
              <w:marBottom w:val="0"/>
              <w:divBdr>
                <w:top w:val="none" w:sz="0" w:space="0" w:color="auto"/>
                <w:left w:val="none" w:sz="0" w:space="0" w:color="auto"/>
                <w:bottom w:val="none" w:sz="0" w:space="0" w:color="auto"/>
                <w:right w:val="none" w:sz="0" w:space="0" w:color="auto"/>
              </w:divBdr>
            </w:div>
          </w:divsChild>
        </w:div>
        <w:div w:id="2029402130">
          <w:marLeft w:val="0"/>
          <w:marRight w:val="0"/>
          <w:marTop w:val="0"/>
          <w:marBottom w:val="0"/>
          <w:divBdr>
            <w:top w:val="none" w:sz="0" w:space="0" w:color="auto"/>
            <w:left w:val="none" w:sz="0" w:space="0" w:color="auto"/>
            <w:bottom w:val="none" w:sz="0" w:space="0" w:color="auto"/>
            <w:right w:val="none" w:sz="0" w:space="0" w:color="auto"/>
          </w:divBdr>
          <w:divsChild>
            <w:div w:id="671109659">
              <w:marLeft w:val="0"/>
              <w:marRight w:val="0"/>
              <w:marTop w:val="0"/>
              <w:marBottom w:val="0"/>
              <w:divBdr>
                <w:top w:val="none" w:sz="0" w:space="0" w:color="auto"/>
                <w:left w:val="none" w:sz="0" w:space="0" w:color="auto"/>
                <w:bottom w:val="none" w:sz="0" w:space="0" w:color="auto"/>
                <w:right w:val="none" w:sz="0" w:space="0" w:color="auto"/>
              </w:divBdr>
            </w:div>
          </w:divsChild>
        </w:div>
        <w:div w:id="2050102945">
          <w:marLeft w:val="0"/>
          <w:marRight w:val="0"/>
          <w:marTop w:val="0"/>
          <w:marBottom w:val="0"/>
          <w:divBdr>
            <w:top w:val="none" w:sz="0" w:space="0" w:color="auto"/>
            <w:left w:val="none" w:sz="0" w:space="0" w:color="auto"/>
            <w:bottom w:val="none" w:sz="0" w:space="0" w:color="auto"/>
            <w:right w:val="none" w:sz="0" w:space="0" w:color="auto"/>
          </w:divBdr>
          <w:divsChild>
            <w:div w:id="185409648">
              <w:marLeft w:val="0"/>
              <w:marRight w:val="0"/>
              <w:marTop w:val="0"/>
              <w:marBottom w:val="0"/>
              <w:divBdr>
                <w:top w:val="none" w:sz="0" w:space="0" w:color="auto"/>
                <w:left w:val="none" w:sz="0" w:space="0" w:color="auto"/>
                <w:bottom w:val="none" w:sz="0" w:space="0" w:color="auto"/>
                <w:right w:val="none" w:sz="0" w:space="0" w:color="auto"/>
              </w:divBdr>
            </w:div>
          </w:divsChild>
        </w:div>
        <w:div w:id="2087337135">
          <w:marLeft w:val="0"/>
          <w:marRight w:val="0"/>
          <w:marTop w:val="0"/>
          <w:marBottom w:val="0"/>
          <w:divBdr>
            <w:top w:val="none" w:sz="0" w:space="0" w:color="auto"/>
            <w:left w:val="none" w:sz="0" w:space="0" w:color="auto"/>
            <w:bottom w:val="none" w:sz="0" w:space="0" w:color="auto"/>
            <w:right w:val="none" w:sz="0" w:space="0" w:color="auto"/>
          </w:divBdr>
          <w:divsChild>
            <w:div w:id="1976330364">
              <w:marLeft w:val="0"/>
              <w:marRight w:val="0"/>
              <w:marTop w:val="0"/>
              <w:marBottom w:val="0"/>
              <w:divBdr>
                <w:top w:val="none" w:sz="0" w:space="0" w:color="auto"/>
                <w:left w:val="none" w:sz="0" w:space="0" w:color="auto"/>
                <w:bottom w:val="none" w:sz="0" w:space="0" w:color="auto"/>
                <w:right w:val="none" w:sz="0" w:space="0" w:color="auto"/>
              </w:divBdr>
            </w:div>
          </w:divsChild>
        </w:div>
        <w:div w:id="2093969179">
          <w:marLeft w:val="0"/>
          <w:marRight w:val="0"/>
          <w:marTop w:val="0"/>
          <w:marBottom w:val="0"/>
          <w:divBdr>
            <w:top w:val="none" w:sz="0" w:space="0" w:color="auto"/>
            <w:left w:val="none" w:sz="0" w:space="0" w:color="auto"/>
            <w:bottom w:val="none" w:sz="0" w:space="0" w:color="auto"/>
            <w:right w:val="none" w:sz="0" w:space="0" w:color="auto"/>
          </w:divBdr>
          <w:divsChild>
            <w:div w:id="1647052470">
              <w:marLeft w:val="0"/>
              <w:marRight w:val="0"/>
              <w:marTop w:val="0"/>
              <w:marBottom w:val="0"/>
              <w:divBdr>
                <w:top w:val="none" w:sz="0" w:space="0" w:color="auto"/>
                <w:left w:val="none" w:sz="0" w:space="0" w:color="auto"/>
                <w:bottom w:val="none" w:sz="0" w:space="0" w:color="auto"/>
                <w:right w:val="none" w:sz="0" w:space="0" w:color="auto"/>
              </w:divBdr>
            </w:div>
          </w:divsChild>
        </w:div>
        <w:div w:id="2104182165">
          <w:marLeft w:val="0"/>
          <w:marRight w:val="0"/>
          <w:marTop w:val="0"/>
          <w:marBottom w:val="0"/>
          <w:divBdr>
            <w:top w:val="none" w:sz="0" w:space="0" w:color="auto"/>
            <w:left w:val="none" w:sz="0" w:space="0" w:color="auto"/>
            <w:bottom w:val="none" w:sz="0" w:space="0" w:color="auto"/>
            <w:right w:val="none" w:sz="0" w:space="0" w:color="auto"/>
          </w:divBdr>
          <w:divsChild>
            <w:div w:id="1288317514">
              <w:marLeft w:val="0"/>
              <w:marRight w:val="0"/>
              <w:marTop w:val="0"/>
              <w:marBottom w:val="0"/>
              <w:divBdr>
                <w:top w:val="none" w:sz="0" w:space="0" w:color="auto"/>
                <w:left w:val="none" w:sz="0" w:space="0" w:color="auto"/>
                <w:bottom w:val="none" w:sz="0" w:space="0" w:color="auto"/>
                <w:right w:val="none" w:sz="0" w:space="0" w:color="auto"/>
              </w:divBdr>
            </w:div>
          </w:divsChild>
        </w:div>
        <w:div w:id="2108041345">
          <w:marLeft w:val="0"/>
          <w:marRight w:val="0"/>
          <w:marTop w:val="0"/>
          <w:marBottom w:val="0"/>
          <w:divBdr>
            <w:top w:val="none" w:sz="0" w:space="0" w:color="auto"/>
            <w:left w:val="none" w:sz="0" w:space="0" w:color="auto"/>
            <w:bottom w:val="none" w:sz="0" w:space="0" w:color="auto"/>
            <w:right w:val="none" w:sz="0" w:space="0" w:color="auto"/>
          </w:divBdr>
          <w:divsChild>
            <w:div w:id="2016414474">
              <w:marLeft w:val="0"/>
              <w:marRight w:val="0"/>
              <w:marTop w:val="0"/>
              <w:marBottom w:val="0"/>
              <w:divBdr>
                <w:top w:val="none" w:sz="0" w:space="0" w:color="auto"/>
                <w:left w:val="none" w:sz="0" w:space="0" w:color="auto"/>
                <w:bottom w:val="none" w:sz="0" w:space="0" w:color="auto"/>
                <w:right w:val="none" w:sz="0" w:space="0" w:color="auto"/>
              </w:divBdr>
            </w:div>
          </w:divsChild>
        </w:div>
        <w:div w:id="2134516996">
          <w:marLeft w:val="0"/>
          <w:marRight w:val="0"/>
          <w:marTop w:val="0"/>
          <w:marBottom w:val="0"/>
          <w:divBdr>
            <w:top w:val="none" w:sz="0" w:space="0" w:color="auto"/>
            <w:left w:val="none" w:sz="0" w:space="0" w:color="auto"/>
            <w:bottom w:val="none" w:sz="0" w:space="0" w:color="auto"/>
            <w:right w:val="none" w:sz="0" w:space="0" w:color="auto"/>
          </w:divBdr>
          <w:divsChild>
            <w:div w:id="863710428">
              <w:marLeft w:val="0"/>
              <w:marRight w:val="0"/>
              <w:marTop w:val="0"/>
              <w:marBottom w:val="0"/>
              <w:divBdr>
                <w:top w:val="none" w:sz="0" w:space="0" w:color="auto"/>
                <w:left w:val="none" w:sz="0" w:space="0" w:color="auto"/>
                <w:bottom w:val="none" w:sz="0" w:space="0" w:color="auto"/>
                <w:right w:val="none" w:sz="0" w:space="0" w:color="auto"/>
              </w:divBdr>
            </w:div>
          </w:divsChild>
        </w:div>
        <w:div w:id="2143187294">
          <w:marLeft w:val="0"/>
          <w:marRight w:val="0"/>
          <w:marTop w:val="0"/>
          <w:marBottom w:val="0"/>
          <w:divBdr>
            <w:top w:val="none" w:sz="0" w:space="0" w:color="auto"/>
            <w:left w:val="none" w:sz="0" w:space="0" w:color="auto"/>
            <w:bottom w:val="none" w:sz="0" w:space="0" w:color="auto"/>
            <w:right w:val="none" w:sz="0" w:space="0" w:color="auto"/>
          </w:divBdr>
          <w:divsChild>
            <w:div w:id="16147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5598">
      <w:bodyDiv w:val="1"/>
      <w:marLeft w:val="0"/>
      <w:marRight w:val="0"/>
      <w:marTop w:val="0"/>
      <w:marBottom w:val="0"/>
      <w:divBdr>
        <w:top w:val="none" w:sz="0" w:space="0" w:color="auto"/>
        <w:left w:val="none" w:sz="0" w:space="0" w:color="auto"/>
        <w:bottom w:val="none" w:sz="0" w:space="0" w:color="auto"/>
        <w:right w:val="none" w:sz="0" w:space="0" w:color="auto"/>
      </w:divBdr>
    </w:div>
    <w:div w:id="1543664311">
      <w:bodyDiv w:val="1"/>
      <w:marLeft w:val="0"/>
      <w:marRight w:val="0"/>
      <w:marTop w:val="0"/>
      <w:marBottom w:val="0"/>
      <w:divBdr>
        <w:top w:val="none" w:sz="0" w:space="0" w:color="auto"/>
        <w:left w:val="none" w:sz="0" w:space="0" w:color="auto"/>
        <w:bottom w:val="none" w:sz="0" w:space="0" w:color="auto"/>
        <w:right w:val="none" w:sz="0" w:space="0" w:color="auto"/>
      </w:divBdr>
    </w:div>
    <w:div w:id="1574001289">
      <w:bodyDiv w:val="1"/>
      <w:marLeft w:val="0"/>
      <w:marRight w:val="0"/>
      <w:marTop w:val="0"/>
      <w:marBottom w:val="0"/>
      <w:divBdr>
        <w:top w:val="none" w:sz="0" w:space="0" w:color="auto"/>
        <w:left w:val="none" w:sz="0" w:space="0" w:color="auto"/>
        <w:bottom w:val="none" w:sz="0" w:space="0" w:color="auto"/>
        <w:right w:val="none" w:sz="0" w:space="0" w:color="auto"/>
      </w:divBdr>
    </w:div>
    <w:div w:id="1605530578">
      <w:bodyDiv w:val="1"/>
      <w:marLeft w:val="0"/>
      <w:marRight w:val="0"/>
      <w:marTop w:val="0"/>
      <w:marBottom w:val="0"/>
      <w:divBdr>
        <w:top w:val="none" w:sz="0" w:space="0" w:color="auto"/>
        <w:left w:val="none" w:sz="0" w:space="0" w:color="auto"/>
        <w:bottom w:val="none" w:sz="0" w:space="0" w:color="auto"/>
        <w:right w:val="none" w:sz="0" w:space="0" w:color="auto"/>
      </w:divBdr>
    </w:div>
    <w:div w:id="1615553412">
      <w:bodyDiv w:val="1"/>
      <w:marLeft w:val="0"/>
      <w:marRight w:val="0"/>
      <w:marTop w:val="0"/>
      <w:marBottom w:val="0"/>
      <w:divBdr>
        <w:top w:val="none" w:sz="0" w:space="0" w:color="auto"/>
        <w:left w:val="none" w:sz="0" w:space="0" w:color="auto"/>
        <w:bottom w:val="none" w:sz="0" w:space="0" w:color="auto"/>
        <w:right w:val="none" w:sz="0" w:space="0" w:color="auto"/>
      </w:divBdr>
      <w:divsChild>
        <w:div w:id="532814896">
          <w:marLeft w:val="0"/>
          <w:marRight w:val="0"/>
          <w:marTop w:val="0"/>
          <w:marBottom w:val="0"/>
          <w:divBdr>
            <w:top w:val="none" w:sz="0" w:space="0" w:color="auto"/>
            <w:left w:val="none" w:sz="0" w:space="0" w:color="auto"/>
            <w:bottom w:val="none" w:sz="0" w:space="0" w:color="auto"/>
            <w:right w:val="none" w:sz="0" w:space="0" w:color="auto"/>
          </w:divBdr>
        </w:div>
        <w:div w:id="1394618973">
          <w:marLeft w:val="0"/>
          <w:marRight w:val="0"/>
          <w:marTop w:val="0"/>
          <w:marBottom w:val="0"/>
          <w:divBdr>
            <w:top w:val="none" w:sz="0" w:space="0" w:color="auto"/>
            <w:left w:val="none" w:sz="0" w:space="0" w:color="auto"/>
            <w:bottom w:val="none" w:sz="0" w:space="0" w:color="auto"/>
            <w:right w:val="none" w:sz="0" w:space="0" w:color="auto"/>
          </w:divBdr>
        </w:div>
      </w:divsChild>
    </w:div>
    <w:div w:id="1651860226">
      <w:bodyDiv w:val="1"/>
      <w:marLeft w:val="0"/>
      <w:marRight w:val="0"/>
      <w:marTop w:val="0"/>
      <w:marBottom w:val="0"/>
      <w:divBdr>
        <w:top w:val="none" w:sz="0" w:space="0" w:color="auto"/>
        <w:left w:val="none" w:sz="0" w:space="0" w:color="auto"/>
        <w:bottom w:val="none" w:sz="0" w:space="0" w:color="auto"/>
        <w:right w:val="none" w:sz="0" w:space="0" w:color="auto"/>
      </w:divBdr>
    </w:div>
    <w:div w:id="1659306175">
      <w:bodyDiv w:val="1"/>
      <w:marLeft w:val="0"/>
      <w:marRight w:val="0"/>
      <w:marTop w:val="0"/>
      <w:marBottom w:val="0"/>
      <w:divBdr>
        <w:top w:val="none" w:sz="0" w:space="0" w:color="auto"/>
        <w:left w:val="none" w:sz="0" w:space="0" w:color="auto"/>
        <w:bottom w:val="none" w:sz="0" w:space="0" w:color="auto"/>
        <w:right w:val="none" w:sz="0" w:space="0" w:color="auto"/>
      </w:divBdr>
    </w:div>
    <w:div w:id="1668820080">
      <w:bodyDiv w:val="1"/>
      <w:marLeft w:val="0"/>
      <w:marRight w:val="0"/>
      <w:marTop w:val="0"/>
      <w:marBottom w:val="0"/>
      <w:divBdr>
        <w:top w:val="none" w:sz="0" w:space="0" w:color="auto"/>
        <w:left w:val="none" w:sz="0" w:space="0" w:color="auto"/>
        <w:bottom w:val="none" w:sz="0" w:space="0" w:color="auto"/>
        <w:right w:val="none" w:sz="0" w:space="0" w:color="auto"/>
      </w:divBdr>
    </w:div>
    <w:div w:id="1670130422">
      <w:bodyDiv w:val="1"/>
      <w:marLeft w:val="0"/>
      <w:marRight w:val="0"/>
      <w:marTop w:val="0"/>
      <w:marBottom w:val="0"/>
      <w:divBdr>
        <w:top w:val="none" w:sz="0" w:space="0" w:color="auto"/>
        <w:left w:val="none" w:sz="0" w:space="0" w:color="auto"/>
        <w:bottom w:val="none" w:sz="0" w:space="0" w:color="auto"/>
        <w:right w:val="none" w:sz="0" w:space="0" w:color="auto"/>
      </w:divBdr>
    </w:div>
    <w:div w:id="1706518594">
      <w:bodyDiv w:val="1"/>
      <w:marLeft w:val="0"/>
      <w:marRight w:val="0"/>
      <w:marTop w:val="0"/>
      <w:marBottom w:val="0"/>
      <w:divBdr>
        <w:top w:val="none" w:sz="0" w:space="0" w:color="auto"/>
        <w:left w:val="none" w:sz="0" w:space="0" w:color="auto"/>
        <w:bottom w:val="none" w:sz="0" w:space="0" w:color="auto"/>
        <w:right w:val="none" w:sz="0" w:space="0" w:color="auto"/>
      </w:divBdr>
    </w:div>
    <w:div w:id="1707288725">
      <w:bodyDiv w:val="1"/>
      <w:marLeft w:val="0"/>
      <w:marRight w:val="0"/>
      <w:marTop w:val="0"/>
      <w:marBottom w:val="0"/>
      <w:divBdr>
        <w:top w:val="none" w:sz="0" w:space="0" w:color="auto"/>
        <w:left w:val="none" w:sz="0" w:space="0" w:color="auto"/>
        <w:bottom w:val="none" w:sz="0" w:space="0" w:color="auto"/>
        <w:right w:val="none" w:sz="0" w:space="0" w:color="auto"/>
      </w:divBdr>
      <w:divsChild>
        <w:div w:id="397821005">
          <w:marLeft w:val="0"/>
          <w:marRight w:val="0"/>
          <w:marTop w:val="0"/>
          <w:marBottom w:val="0"/>
          <w:divBdr>
            <w:top w:val="none" w:sz="0" w:space="0" w:color="auto"/>
            <w:left w:val="none" w:sz="0" w:space="0" w:color="auto"/>
            <w:bottom w:val="none" w:sz="0" w:space="0" w:color="auto"/>
            <w:right w:val="none" w:sz="0" w:space="0" w:color="auto"/>
          </w:divBdr>
        </w:div>
        <w:div w:id="1645116304">
          <w:marLeft w:val="0"/>
          <w:marRight w:val="0"/>
          <w:marTop w:val="0"/>
          <w:marBottom w:val="0"/>
          <w:divBdr>
            <w:top w:val="none" w:sz="0" w:space="0" w:color="auto"/>
            <w:left w:val="none" w:sz="0" w:space="0" w:color="auto"/>
            <w:bottom w:val="none" w:sz="0" w:space="0" w:color="auto"/>
            <w:right w:val="none" w:sz="0" w:space="0" w:color="auto"/>
          </w:divBdr>
        </w:div>
      </w:divsChild>
    </w:div>
    <w:div w:id="1712488266">
      <w:bodyDiv w:val="1"/>
      <w:marLeft w:val="0"/>
      <w:marRight w:val="0"/>
      <w:marTop w:val="0"/>
      <w:marBottom w:val="0"/>
      <w:divBdr>
        <w:top w:val="none" w:sz="0" w:space="0" w:color="auto"/>
        <w:left w:val="none" w:sz="0" w:space="0" w:color="auto"/>
        <w:bottom w:val="none" w:sz="0" w:space="0" w:color="auto"/>
        <w:right w:val="none" w:sz="0" w:space="0" w:color="auto"/>
      </w:divBdr>
    </w:div>
    <w:div w:id="1717853150">
      <w:bodyDiv w:val="1"/>
      <w:marLeft w:val="0"/>
      <w:marRight w:val="0"/>
      <w:marTop w:val="0"/>
      <w:marBottom w:val="0"/>
      <w:divBdr>
        <w:top w:val="none" w:sz="0" w:space="0" w:color="auto"/>
        <w:left w:val="none" w:sz="0" w:space="0" w:color="auto"/>
        <w:bottom w:val="none" w:sz="0" w:space="0" w:color="auto"/>
        <w:right w:val="none" w:sz="0" w:space="0" w:color="auto"/>
      </w:divBdr>
    </w:div>
    <w:div w:id="1719667388">
      <w:bodyDiv w:val="1"/>
      <w:marLeft w:val="0"/>
      <w:marRight w:val="0"/>
      <w:marTop w:val="0"/>
      <w:marBottom w:val="0"/>
      <w:divBdr>
        <w:top w:val="none" w:sz="0" w:space="0" w:color="auto"/>
        <w:left w:val="none" w:sz="0" w:space="0" w:color="auto"/>
        <w:bottom w:val="none" w:sz="0" w:space="0" w:color="auto"/>
        <w:right w:val="none" w:sz="0" w:space="0" w:color="auto"/>
      </w:divBdr>
      <w:divsChild>
        <w:div w:id="27530764">
          <w:marLeft w:val="0"/>
          <w:marRight w:val="0"/>
          <w:marTop w:val="0"/>
          <w:marBottom w:val="0"/>
          <w:divBdr>
            <w:top w:val="none" w:sz="0" w:space="0" w:color="auto"/>
            <w:left w:val="none" w:sz="0" w:space="0" w:color="auto"/>
            <w:bottom w:val="none" w:sz="0" w:space="0" w:color="auto"/>
            <w:right w:val="none" w:sz="0" w:space="0" w:color="auto"/>
          </w:divBdr>
        </w:div>
        <w:div w:id="83915513">
          <w:marLeft w:val="0"/>
          <w:marRight w:val="0"/>
          <w:marTop w:val="0"/>
          <w:marBottom w:val="0"/>
          <w:divBdr>
            <w:top w:val="none" w:sz="0" w:space="0" w:color="auto"/>
            <w:left w:val="none" w:sz="0" w:space="0" w:color="auto"/>
            <w:bottom w:val="none" w:sz="0" w:space="0" w:color="auto"/>
            <w:right w:val="none" w:sz="0" w:space="0" w:color="auto"/>
          </w:divBdr>
        </w:div>
        <w:div w:id="152719924">
          <w:marLeft w:val="0"/>
          <w:marRight w:val="0"/>
          <w:marTop w:val="0"/>
          <w:marBottom w:val="0"/>
          <w:divBdr>
            <w:top w:val="none" w:sz="0" w:space="0" w:color="auto"/>
            <w:left w:val="none" w:sz="0" w:space="0" w:color="auto"/>
            <w:bottom w:val="none" w:sz="0" w:space="0" w:color="auto"/>
            <w:right w:val="none" w:sz="0" w:space="0" w:color="auto"/>
          </w:divBdr>
        </w:div>
        <w:div w:id="272440440">
          <w:marLeft w:val="0"/>
          <w:marRight w:val="0"/>
          <w:marTop w:val="0"/>
          <w:marBottom w:val="0"/>
          <w:divBdr>
            <w:top w:val="none" w:sz="0" w:space="0" w:color="auto"/>
            <w:left w:val="none" w:sz="0" w:space="0" w:color="auto"/>
            <w:bottom w:val="none" w:sz="0" w:space="0" w:color="auto"/>
            <w:right w:val="none" w:sz="0" w:space="0" w:color="auto"/>
          </w:divBdr>
        </w:div>
        <w:div w:id="316421886">
          <w:marLeft w:val="0"/>
          <w:marRight w:val="0"/>
          <w:marTop w:val="0"/>
          <w:marBottom w:val="0"/>
          <w:divBdr>
            <w:top w:val="none" w:sz="0" w:space="0" w:color="auto"/>
            <w:left w:val="none" w:sz="0" w:space="0" w:color="auto"/>
            <w:bottom w:val="none" w:sz="0" w:space="0" w:color="auto"/>
            <w:right w:val="none" w:sz="0" w:space="0" w:color="auto"/>
          </w:divBdr>
        </w:div>
        <w:div w:id="425082173">
          <w:marLeft w:val="0"/>
          <w:marRight w:val="0"/>
          <w:marTop w:val="0"/>
          <w:marBottom w:val="0"/>
          <w:divBdr>
            <w:top w:val="none" w:sz="0" w:space="0" w:color="auto"/>
            <w:left w:val="none" w:sz="0" w:space="0" w:color="auto"/>
            <w:bottom w:val="none" w:sz="0" w:space="0" w:color="auto"/>
            <w:right w:val="none" w:sz="0" w:space="0" w:color="auto"/>
          </w:divBdr>
        </w:div>
        <w:div w:id="569535093">
          <w:marLeft w:val="0"/>
          <w:marRight w:val="0"/>
          <w:marTop w:val="0"/>
          <w:marBottom w:val="0"/>
          <w:divBdr>
            <w:top w:val="none" w:sz="0" w:space="0" w:color="auto"/>
            <w:left w:val="none" w:sz="0" w:space="0" w:color="auto"/>
            <w:bottom w:val="none" w:sz="0" w:space="0" w:color="auto"/>
            <w:right w:val="none" w:sz="0" w:space="0" w:color="auto"/>
          </w:divBdr>
        </w:div>
        <w:div w:id="721095317">
          <w:marLeft w:val="0"/>
          <w:marRight w:val="0"/>
          <w:marTop w:val="0"/>
          <w:marBottom w:val="0"/>
          <w:divBdr>
            <w:top w:val="none" w:sz="0" w:space="0" w:color="auto"/>
            <w:left w:val="none" w:sz="0" w:space="0" w:color="auto"/>
            <w:bottom w:val="none" w:sz="0" w:space="0" w:color="auto"/>
            <w:right w:val="none" w:sz="0" w:space="0" w:color="auto"/>
          </w:divBdr>
        </w:div>
        <w:div w:id="1134719702">
          <w:marLeft w:val="0"/>
          <w:marRight w:val="0"/>
          <w:marTop w:val="0"/>
          <w:marBottom w:val="0"/>
          <w:divBdr>
            <w:top w:val="none" w:sz="0" w:space="0" w:color="auto"/>
            <w:left w:val="none" w:sz="0" w:space="0" w:color="auto"/>
            <w:bottom w:val="none" w:sz="0" w:space="0" w:color="auto"/>
            <w:right w:val="none" w:sz="0" w:space="0" w:color="auto"/>
          </w:divBdr>
        </w:div>
        <w:div w:id="1775782714">
          <w:marLeft w:val="0"/>
          <w:marRight w:val="0"/>
          <w:marTop w:val="0"/>
          <w:marBottom w:val="0"/>
          <w:divBdr>
            <w:top w:val="none" w:sz="0" w:space="0" w:color="auto"/>
            <w:left w:val="none" w:sz="0" w:space="0" w:color="auto"/>
            <w:bottom w:val="none" w:sz="0" w:space="0" w:color="auto"/>
            <w:right w:val="none" w:sz="0" w:space="0" w:color="auto"/>
          </w:divBdr>
        </w:div>
      </w:divsChild>
    </w:div>
    <w:div w:id="1724676207">
      <w:bodyDiv w:val="1"/>
      <w:marLeft w:val="0"/>
      <w:marRight w:val="0"/>
      <w:marTop w:val="0"/>
      <w:marBottom w:val="0"/>
      <w:divBdr>
        <w:top w:val="none" w:sz="0" w:space="0" w:color="auto"/>
        <w:left w:val="none" w:sz="0" w:space="0" w:color="auto"/>
        <w:bottom w:val="none" w:sz="0" w:space="0" w:color="auto"/>
        <w:right w:val="none" w:sz="0" w:space="0" w:color="auto"/>
      </w:divBdr>
    </w:div>
    <w:div w:id="1747611665">
      <w:bodyDiv w:val="1"/>
      <w:marLeft w:val="0"/>
      <w:marRight w:val="0"/>
      <w:marTop w:val="0"/>
      <w:marBottom w:val="0"/>
      <w:divBdr>
        <w:top w:val="none" w:sz="0" w:space="0" w:color="auto"/>
        <w:left w:val="none" w:sz="0" w:space="0" w:color="auto"/>
        <w:bottom w:val="none" w:sz="0" w:space="0" w:color="auto"/>
        <w:right w:val="none" w:sz="0" w:space="0" w:color="auto"/>
      </w:divBdr>
    </w:div>
    <w:div w:id="1761633165">
      <w:bodyDiv w:val="1"/>
      <w:marLeft w:val="0"/>
      <w:marRight w:val="0"/>
      <w:marTop w:val="0"/>
      <w:marBottom w:val="0"/>
      <w:divBdr>
        <w:top w:val="none" w:sz="0" w:space="0" w:color="auto"/>
        <w:left w:val="none" w:sz="0" w:space="0" w:color="auto"/>
        <w:bottom w:val="none" w:sz="0" w:space="0" w:color="auto"/>
        <w:right w:val="none" w:sz="0" w:space="0" w:color="auto"/>
      </w:divBdr>
    </w:div>
    <w:div w:id="1780297035">
      <w:bodyDiv w:val="1"/>
      <w:marLeft w:val="0"/>
      <w:marRight w:val="0"/>
      <w:marTop w:val="0"/>
      <w:marBottom w:val="0"/>
      <w:divBdr>
        <w:top w:val="none" w:sz="0" w:space="0" w:color="auto"/>
        <w:left w:val="none" w:sz="0" w:space="0" w:color="auto"/>
        <w:bottom w:val="none" w:sz="0" w:space="0" w:color="auto"/>
        <w:right w:val="none" w:sz="0" w:space="0" w:color="auto"/>
      </w:divBdr>
    </w:div>
    <w:div w:id="1780759588">
      <w:bodyDiv w:val="1"/>
      <w:marLeft w:val="0"/>
      <w:marRight w:val="0"/>
      <w:marTop w:val="0"/>
      <w:marBottom w:val="0"/>
      <w:divBdr>
        <w:top w:val="none" w:sz="0" w:space="0" w:color="auto"/>
        <w:left w:val="none" w:sz="0" w:space="0" w:color="auto"/>
        <w:bottom w:val="none" w:sz="0" w:space="0" w:color="auto"/>
        <w:right w:val="none" w:sz="0" w:space="0" w:color="auto"/>
      </w:divBdr>
    </w:div>
    <w:div w:id="1811820967">
      <w:bodyDiv w:val="1"/>
      <w:marLeft w:val="0"/>
      <w:marRight w:val="0"/>
      <w:marTop w:val="0"/>
      <w:marBottom w:val="0"/>
      <w:divBdr>
        <w:top w:val="none" w:sz="0" w:space="0" w:color="auto"/>
        <w:left w:val="none" w:sz="0" w:space="0" w:color="auto"/>
        <w:bottom w:val="none" w:sz="0" w:space="0" w:color="auto"/>
        <w:right w:val="none" w:sz="0" w:space="0" w:color="auto"/>
      </w:divBdr>
    </w:div>
    <w:div w:id="1840386737">
      <w:bodyDiv w:val="1"/>
      <w:marLeft w:val="0"/>
      <w:marRight w:val="0"/>
      <w:marTop w:val="0"/>
      <w:marBottom w:val="0"/>
      <w:divBdr>
        <w:top w:val="none" w:sz="0" w:space="0" w:color="auto"/>
        <w:left w:val="none" w:sz="0" w:space="0" w:color="auto"/>
        <w:bottom w:val="none" w:sz="0" w:space="0" w:color="auto"/>
        <w:right w:val="none" w:sz="0" w:space="0" w:color="auto"/>
      </w:divBdr>
    </w:div>
    <w:div w:id="1850169224">
      <w:bodyDiv w:val="1"/>
      <w:marLeft w:val="0"/>
      <w:marRight w:val="0"/>
      <w:marTop w:val="0"/>
      <w:marBottom w:val="0"/>
      <w:divBdr>
        <w:top w:val="none" w:sz="0" w:space="0" w:color="auto"/>
        <w:left w:val="none" w:sz="0" w:space="0" w:color="auto"/>
        <w:bottom w:val="none" w:sz="0" w:space="0" w:color="auto"/>
        <w:right w:val="none" w:sz="0" w:space="0" w:color="auto"/>
      </w:divBdr>
    </w:div>
    <w:div w:id="19517370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7953597">
      <w:bodyDiv w:val="1"/>
      <w:marLeft w:val="0"/>
      <w:marRight w:val="0"/>
      <w:marTop w:val="0"/>
      <w:marBottom w:val="0"/>
      <w:divBdr>
        <w:top w:val="none" w:sz="0" w:space="0" w:color="auto"/>
        <w:left w:val="none" w:sz="0" w:space="0" w:color="auto"/>
        <w:bottom w:val="none" w:sz="0" w:space="0" w:color="auto"/>
        <w:right w:val="none" w:sz="0" w:space="0" w:color="auto"/>
      </w:divBdr>
    </w:div>
    <w:div w:id="1979873107">
      <w:bodyDiv w:val="1"/>
      <w:marLeft w:val="0"/>
      <w:marRight w:val="0"/>
      <w:marTop w:val="0"/>
      <w:marBottom w:val="0"/>
      <w:divBdr>
        <w:top w:val="none" w:sz="0" w:space="0" w:color="auto"/>
        <w:left w:val="none" w:sz="0" w:space="0" w:color="auto"/>
        <w:bottom w:val="none" w:sz="0" w:space="0" w:color="auto"/>
        <w:right w:val="none" w:sz="0" w:space="0" w:color="auto"/>
      </w:divBdr>
      <w:divsChild>
        <w:div w:id="35466887">
          <w:marLeft w:val="0"/>
          <w:marRight w:val="0"/>
          <w:marTop w:val="0"/>
          <w:marBottom w:val="0"/>
          <w:divBdr>
            <w:top w:val="none" w:sz="0" w:space="0" w:color="auto"/>
            <w:left w:val="none" w:sz="0" w:space="0" w:color="auto"/>
            <w:bottom w:val="none" w:sz="0" w:space="0" w:color="auto"/>
            <w:right w:val="none" w:sz="0" w:space="0" w:color="auto"/>
          </w:divBdr>
          <w:divsChild>
            <w:div w:id="76487278">
              <w:marLeft w:val="0"/>
              <w:marRight w:val="0"/>
              <w:marTop w:val="0"/>
              <w:marBottom w:val="0"/>
              <w:divBdr>
                <w:top w:val="none" w:sz="0" w:space="0" w:color="auto"/>
                <w:left w:val="none" w:sz="0" w:space="0" w:color="auto"/>
                <w:bottom w:val="none" w:sz="0" w:space="0" w:color="auto"/>
                <w:right w:val="none" w:sz="0" w:space="0" w:color="auto"/>
              </w:divBdr>
            </w:div>
          </w:divsChild>
        </w:div>
        <w:div w:id="109472399">
          <w:marLeft w:val="0"/>
          <w:marRight w:val="0"/>
          <w:marTop w:val="0"/>
          <w:marBottom w:val="0"/>
          <w:divBdr>
            <w:top w:val="none" w:sz="0" w:space="0" w:color="auto"/>
            <w:left w:val="none" w:sz="0" w:space="0" w:color="auto"/>
            <w:bottom w:val="none" w:sz="0" w:space="0" w:color="auto"/>
            <w:right w:val="none" w:sz="0" w:space="0" w:color="auto"/>
          </w:divBdr>
          <w:divsChild>
            <w:div w:id="615335184">
              <w:marLeft w:val="0"/>
              <w:marRight w:val="0"/>
              <w:marTop w:val="0"/>
              <w:marBottom w:val="0"/>
              <w:divBdr>
                <w:top w:val="none" w:sz="0" w:space="0" w:color="auto"/>
                <w:left w:val="none" w:sz="0" w:space="0" w:color="auto"/>
                <w:bottom w:val="none" w:sz="0" w:space="0" w:color="auto"/>
                <w:right w:val="none" w:sz="0" w:space="0" w:color="auto"/>
              </w:divBdr>
            </w:div>
          </w:divsChild>
        </w:div>
        <w:div w:id="332415411">
          <w:marLeft w:val="0"/>
          <w:marRight w:val="0"/>
          <w:marTop w:val="0"/>
          <w:marBottom w:val="0"/>
          <w:divBdr>
            <w:top w:val="none" w:sz="0" w:space="0" w:color="auto"/>
            <w:left w:val="none" w:sz="0" w:space="0" w:color="auto"/>
            <w:bottom w:val="none" w:sz="0" w:space="0" w:color="auto"/>
            <w:right w:val="none" w:sz="0" w:space="0" w:color="auto"/>
          </w:divBdr>
          <w:divsChild>
            <w:div w:id="1989704943">
              <w:marLeft w:val="0"/>
              <w:marRight w:val="0"/>
              <w:marTop w:val="0"/>
              <w:marBottom w:val="0"/>
              <w:divBdr>
                <w:top w:val="none" w:sz="0" w:space="0" w:color="auto"/>
                <w:left w:val="none" w:sz="0" w:space="0" w:color="auto"/>
                <w:bottom w:val="none" w:sz="0" w:space="0" w:color="auto"/>
                <w:right w:val="none" w:sz="0" w:space="0" w:color="auto"/>
              </w:divBdr>
            </w:div>
          </w:divsChild>
        </w:div>
        <w:div w:id="386269333">
          <w:marLeft w:val="0"/>
          <w:marRight w:val="0"/>
          <w:marTop w:val="0"/>
          <w:marBottom w:val="0"/>
          <w:divBdr>
            <w:top w:val="none" w:sz="0" w:space="0" w:color="auto"/>
            <w:left w:val="none" w:sz="0" w:space="0" w:color="auto"/>
            <w:bottom w:val="none" w:sz="0" w:space="0" w:color="auto"/>
            <w:right w:val="none" w:sz="0" w:space="0" w:color="auto"/>
          </w:divBdr>
          <w:divsChild>
            <w:div w:id="174804187">
              <w:marLeft w:val="0"/>
              <w:marRight w:val="0"/>
              <w:marTop w:val="0"/>
              <w:marBottom w:val="0"/>
              <w:divBdr>
                <w:top w:val="none" w:sz="0" w:space="0" w:color="auto"/>
                <w:left w:val="none" w:sz="0" w:space="0" w:color="auto"/>
                <w:bottom w:val="none" w:sz="0" w:space="0" w:color="auto"/>
                <w:right w:val="none" w:sz="0" w:space="0" w:color="auto"/>
              </w:divBdr>
            </w:div>
          </w:divsChild>
        </w:div>
        <w:div w:id="572546248">
          <w:marLeft w:val="0"/>
          <w:marRight w:val="0"/>
          <w:marTop w:val="0"/>
          <w:marBottom w:val="0"/>
          <w:divBdr>
            <w:top w:val="none" w:sz="0" w:space="0" w:color="auto"/>
            <w:left w:val="none" w:sz="0" w:space="0" w:color="auto"/>
            <w:bottom w:val="none" w:sz="0" w:space="0" w:color="auto"/>
            <w:right w:val="none" w:sz="0" w:space="0" w:color="auto"/>
          </w:divBdr>
          <w:divsChild>
            <w:div w:id="1835220447">
              <w:marLeft w:val="0"/>
              <w:marRight w:val="0"/>
              <w:marTop w:val="0"/>
              <w:marBottom w:val="0"/>
              <w:divBdr>
                <w:top w:val="none" w:sz="0" w:space="0" w:color="auto"/>
                <w:left w:val="none" w:sz="0" w:space="0" w:color="auto"/>
                <w:bottom w:val="none" w:sz="0" w:space="0" w:color="auto"/>
                <w:right w:val="none" w:sz="0" w:space="0" w:color="auto"/>
              </w:divBdr>
            </w:div>
          </w:divsChild>
        </w:div>
        <w:div w:id="847712678">
          <w:marLeft w:val="0"/>
          <w:marRight w:val="0"/>
          <w:marTop w:val="0"/>
          <w:marBottom w:val="0"/>
          <w:divBdr>
            <w:top w:val="none" w:sz="0" w:space="0" w:color="auto"/>
            <w:left w:val="none" w:sz="0" w:space="0" w:color="auto"/>
            <w:bottom w:val="none" w:sz="0" w:space="0" w:color="auto"/>
            <w:right w:val="none" w:sz="0" w:space="0" w:color="auto"/>
          </w:divBdr>
          <w:divsChild>
            <w:div w:id="1920628175">
              <w:marLeft w:val="0"/>
              <w:marRight w:val="0"/>
              <w:marTop w:val="0"/>
              <w:marBottom w:val="0"/>
              <w:divBdr>
                <w:top w:val="none" w:sz="0" w:space="0" w:color="auto"/>
                <w:left w:val="none" w:sz="0" w:space="0" w:color="auto"/>
                <w:bottom w:val="none" w:sz="0" w:space="0" w:color="auto"/>
                <w:right w:val="none" w:sz="0" w:space="0" w:color="auto"/>
              </w:divBdr>
            </w:div>
            <w:div w:id="2042700121">
              <w:marLeft w:val="0"/>
              <w:marRight w:val="0"/>
              <w:marTop w:val="0"/>
              <w:marBottom w:val="0"/>
              <w:divBdr>
                <w:top w:val="none" w:sz="0" w:space="0" w:color="auto"/>
                <w:left w:val="none" w:sz="0" w:space="0" w:color="auto"/>
                <w:bottom w:val="none" w:sz="0" w:space="0" w:color="auto"/>
                <w:right w:val="none" w:sz="0" w:space="0" w:color="auto"/>
              </w:divBdr>
            </w:div>
          </w:divsChild>
        </w:div>
        <w:div w:id="930505779">
          <w:marLeft w:val="0"/>
          <w:marRight w:val="0"/>
          <w:marTop w:val="0"/>
          <w:marBottom w:val="0"/>
          <w:divBdr>
            <w:top w:val="none" w:sz="0" w:space="0" w:color="auto"/>
            <w:left w:val="none" w:sz="0" w:space="0" w:color="auto"/>
            <w:bottom w:val="none" w:sz="0" w:space="0" w:color="auto"/>
            <w:right w:val="none" w:sz="0" w:space="0" w:color="auto"/>
          </w:divBdr>
          <w:divsChild>
            <w:div w:id="513616817">
              <w:marLeft w:val="0"/>
              <w:marRight w:val="0"/>
              <w:marTop w:val="0"/>
              <w:marBottom w:val="0"/>
              <w:divBdr>
                <w:top w:val="none" w:sz="0" w:space="0" w:color="auto"/>
                <w:left w:val="none" w:sz="0" w:space="0" w:color="auto"/>
                <w:bottom w:val="none" w:sz="0" w:space="0" w:color="auto"/>
                <w:right w:val="none" w:sz="0" w:space="0" w:color="auto"/>
              </w:divBdr>
            </w:div>
          </w:divsChild>
        </w:div>
        <w:div w:id="1034964911">
          <w:marLeft w:val="0"/>
          <w:marRight w:val="0"/>
          <w:marTop w:val="0"/>
          <w:marBottom w:val="0"/>
          <w:divBdr>
            <w:top w:val="none" w:sz="0" w:space="0" w:color="auto"/>
            <w:left w:val="none" w:sz="0" w:space="0" w:color="auto"/>
            <w:bottom w:val="none" w:sz="0" w:space="0" w:color="auto"/>
            <w:right w:val="none" w:sz="0" w:space="0" w:color="auto"/>
          </w:divBdr>
          <w:divsChild>
            <w:div w:id="437482536">
              <w:marLeft w:val="0"/>
              <w:marRight w:val="0"/>
              <w:marTop w:val="0"/>
              <w:marBottom w:val="0"/>
              <w:divBdr>
                <w:top w:val="none" w:sz="0" w:space="0" w:color="auto"/>
                <w:left w:val="none" w:sz="0" w:space="0" w:color="auto"/>
                <w:bottom w:val="none" w:sz="0" w:space="0" w:color="auto"/>
                <w:right w:val="none" w:sz="0" w:space="0" w:color="auto"/>
              </w:divBdr>
            </w:div>
          </w:divsChild>
        </w:div>
        <w:div w:id="1459107340">
          <w:marLeft w:val="0"/>
          <w:marRight w:val="0"/>
          <w:marTop w:val="0"/>
          <w:marBottom w:val="0"/>
          <w:divBdr>
            <w:top w:val="none" w:sz="0" w:space="0" w:color="auto"/>
            <w:left w:val="none" w:sz="0" w:space="0" w:color="auto"/>
            <w:bottom w:val="none" w:sz="0" w:space="0" w:color="auto"/>
            <w:right w:val="none" w:sz="0" w:space="0" w:color="auto"/>
          </w:divBdr>
          <w:divsChild>
            <w:div w:id="2134058182">
              <w:marLeft w:val="0"/>
              <w:marRight w:val="0"/>
              <w:marTop w:val="0"/>
              <w:marBottom w:val="0"/>
              <w:divBdr>
                <w:top w:val="none" w:sz="0" w:space="0" w:color="auto"/>
                <w:left w:val="none" w:sz="0" w:space="0" w:color="auto"/>
                <w:bottom w:val="none" w:sz="0" w:space="0" w:color="auto"/>
                <w:right w:val="none" w:sz="0" w:space="0" w:color="auto"/>
              </w:divBdr>
            </w:div>
          </w:divsChild>
        </w:div>
        <w:div w:id="1623612626">
          <w:marLeft w:val="0"/>
          <w:marRight w:val="0"/>
          <w:marTop w:val="0"/>
          <w:marBottom w:val="0"/>
          <w:divBdr>
            <w:top w:val="none" w:sz="0" w:space="0" w:color="auto"/>
            <w:left w:val="none" w:sz="0" w:space="0" w:color="auto"/>
            <w:bottom w:val="none" w:sz="0" w:space="0" w:color="auto"/>
            <w:right w:val="none" w:sz="0" w:space="0" w:color="auto"/>
          </w:divBdr>
          <w:divsChild>
            <w:div w:id="237138411">
              <w:marLeft w:val="0"/>
              <w:marRight w:val="0"/>
              <w:marTop w:val="0"/>
              <w:marBottom w:val="0"/>
              <w:divBdr>
                <w:top w:val="none" w:sz="0" w:space="0" w:color="auto"/>
                <w:left w:val="none" w:sz="0" w:space="0" w:color="auto"/>
                <w:bottom w:val="none" w:sz="0" w:space="0" w:color="auto"/>
                <w:right w:val="none" w:sz="0" w:space="0" w:color="auto"/>
              </w:divBdr>
            </w:div>
          </w:divsChild>
        </w:div>
        <w:div w:id="2112896498">
          <w:marLeft w:val="0"/>
          <w:marRight w:val="0"/>
          <w:marTop w:val="0"/>
          <w:marBottom w:val="0"/>
          <w:divBdr>
            <w:top w:val="none" w:sz="0" w:space="0" w:color="auto"/>
            <w:left w:val="none" w:sz="0" w:space="0" w:color="auto"/>
            <w:bottom w:val="none" w:sz="0" w:space="0" w:color="auto"/>
            <w:right w:val="none" w:sz="0" w:space="0" w:color="auto"/>
          </w:divBdr>
          <w:divsChild>
            <w:div w:id="2025815325">
              <w:marLeft w:val="0"/>
              <w:marRight w:val="0"/>
              <w:marTop w:val="0"/>
              <w:marBottom w:val="0"/>
              <w:divBdr>
                <w:top w:val="none" w:sz="0" w:space="0" w:color="auto"/>
                <w:left w:val="none" w:sz="0" w:space="0" w:color="auto"/>
                <w:bottom w:val="none" w:sz="0" w:space="0" w:color="auto"/>
                <w:right w:val="none" w:sz="0" w:space="0" w:color="auto"/>
              </w:divBdr>
            </w:div>
          </w:divsChild>
        </w:div>
        <w:div w:id="2113815883">
          <w:marLeft w:val="0"/>
          <w:marRight w:val="0"/>
          <w:marTop w:val="0"/>
          <w:marBottom w:val="0"/>
          <w:divBdr>
            <w:top w:val="none" w:sz="0" w:space="0" w:color="auto"/>
            <w:left w:val="none" w:sz="0" w:space="0" w:color="auto"/>
            <w:bottom w:val="none" w:sz="0" w:space="0" w:color="auto"/>
            <w:right w:val="none" w:sz="0" w:space="0" w:color="auto"/>
          </w:divBdr>
          <w:divsChild>
            <w:div w:id="17395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493">
      <w:bodyDiv w:val="1"/>
      <w:marLeft w:val="0"/>
      <w:marRight w:val="0"/>
      <w:marTop w:val="0"/>
      <w:marBottom w:val="0"/>
      <w:divBdr>
        <w:top w:val="none" w:sz="0" w:space="0" w:color="auto"/>
        <w:left w:val="none" w:sz="0" w:space="0" w:color="auto"/>
        <w:bottom w:val="none" w:sz="0" w:space="0" w:color="auto"/>
        <w:right w:val="none" w:sz="0" w:space="0" w:color="auto"/>
      </w:divBdr>
    </w:div>
    <w:div w:id="2012022757">
      <w:bodyDiv w:val="1"/>
      <w:marLeft w:val="0"/>
      <w:marRight w:val="0"/>
      <w:marTop w:val="0"/>
      <w:marBottom w:val="0"/>
      <w:divBdr>
        <w:top w:val="none" w:sz="0" w:space="0" w:color="auto"/>
        <w:left w:val="none" w:sz="0" w:space="0" w:color="auto"/>
        <w:bottom w:val="none" w:sz="0" w:space="0" w:color="auto"/>
        <w:right w:val="none" w:sz="0" w:space="0" w:color="auto"/>
      </w:divBdr>
      <w:divsChild>
        <w:div w:id="19740804">
          <w:marLeft w:val="0"/>
          <w:marRight w:val="0"/>
          <w:marTop w:val="0"/>
          <w:marBottom w:val="0"/>
          <w:divBdr>
            <w:top w:val="none" w:sz="0" w:space="0" w:color="auto"/>
            <w:left w:val="none" w:sz="0" w:space="0" w:color="auto"/>
            <w:bottom w:val="none" w:sz="0" w:space="0" w:color="auto"/>
            <w:right w:val="none" w:sz="0" w:space="0" w:color="auto"/>
          </w:divBdr>
        </w:div>
        <w:div w:id="825123443">
          <w:marLeft w:val="0"/>
          <w:marRight w:val="0"/>
          <w:marTop w:val="0"/>
          <w:marBottom w:val="0"/>
          <w:divBdr>
            <w:top w:val="none" w:sz="0" w:space="0" w:color="auto"/>
            <w:left w:val="none" w:sz="0" w:space="0" w:color="auto"/>
            <w:bottom w:val="none" w:sz="0" w:space="0" w:color="auto"/>
            <w:right w:val="none" w:sz="0" w:space="0" w:color="auto"/>
          </w:divBdr>
        </w:div>
      </w:divsChild>
    </w:div>
    <w:div w:id="2014018985">
      <w:bodyDiv w:val="1"/>
      <w:marLeft w:val="0"/>
      <w:marRight w:val="0"/>
      <w:marTop w:val="0"/>
      <w:marBottom w:val="0"/>
      <w:divBdr>
        <w:top w:val="none" w:sz="0" w:space="0" w:color="auto"/>
        <w:left w:val="none" w:sz="0" w:space="0" w:color="auto"/>
        <w:bottom w:val="none" w:sz="0" w:space="0" w:color="auto"/>
        <w:right w:val="none" w:sz="0" w:space="0" w:color="auto"/>
      </w:divBdr>
    </w:div>
    <w:div w:id="2020740240">
      <w:bodyDiv w:val="1"/>
      <w:marLeft w:val="0"/>
      <w:marRight w:val="0"/>
      <w:marTop w:val="0"/>
      <w:marBottom w:val="0"/>
      <w:divBdr>
        <w:top w:val="none" w:sz="0" w:space="0" w:color="auto"/>
        <w:left w:val="none" w:sz="0" w:space="0" w:color="auto"/>
        <w:bottom w:val="none" w:sz="0" w:space="0" w:color="auto"/>
        <w:right w:val="none" w:sz="0" w:space="0" w:color="auto"/>
      </w:divBdr>
    </w:div>
    <w:div w:id="2032487795">
      <w:bodyDiv w:val="1"/>
      <w:marLeft w:val="0"/>
      <w:marRight w:val="0"/>
      <w:marTop w:val="0"/>
      <w:marBottom w:val="0"/>
      <w:divBdr>
        <w:top w:val="none" w:sz="0" w:space="0" w:color="auto"/>
        <w:left w:val="none" w:sz="0" w:space="0" w:color="auto"/>
        <w:bottom w:val="none" w:sz="0" w:space="0" w:color="auto"/>
        <w:right w:val="none" w:sz="0" w:space="0" w:color="auto"/>
      </w:divBdr>
      <w:divsChild>
        <w:div w:id="5325601">
          <w:marLeft w:val="0"/>
          <w:marRight w:val="0"/>
          <w:marTop w:val="0"/>
          <w:marBottom w:val="0"/>
          <w:divBdr>
            <w:top w:val="none" w:sz="0" w:space="0" w:color="auto"/>
            <w:left w:val="none" w:sz="0" w:space="0" w:color="auto"/>
            <w:bottom w:val="none" w:sz="0" w:space="0" w:color="auto"/>
            <w:right w:val="none" w:sz="0" w:space="0" w:color="auto"/>
          </w:divBdr>
          <w:divsChild>
            <w:div w:id="27032771">
              <w:marLeft w:val="0"/>
              <w:marRight w:val="0"/>
              <w:marTop w:val="0"/>
              <w:marBottom w:val="0"/>
              <w:divBdr>
                <w:top w:val="none" w:sz="0" w:space="0" w:color="auto"/>
                <w:left w:val="none" w:sz="0" w:space="0" w:color="auto"/>
                <w:bottom w:val="none" w:sz="0" w:space="0" w:color="auto"/>
                <w:right w:val="none" w:sz="0" w:space="0" w:color="auto"/>
              </w:divBdr>
            </w:div>
          </w:divsChild>
        </w:div>
        <w:div w:id="13894767">
          <w:marLeft w:val="0"/>
          <w:marRight w:val="0"/>
          <w:marTop w:val="0"/>
          <w:marBottom w:val="0"/>
          <w:divBdr>
            <w:top w:val="none" w:sz="0" w:space="0" w:color="auto"/>
            <w:left w:val="none" w:sz="0" w:space="0" w:color="auto"/>
            <w:bottom w:val="none" w:sz="0" w:space="0" w:color="auto"/>
            <w:right w:val="none" w:sz="0" w:space="0" w:color="auto"/>
          </w:divBdr>
          <w:divsChild>
            <w:div w:id="1916934623">
              <w:marLeft w:val="0"/>
              <w:marRight w:val="0"/>
              <w:marTop w:val="0"/>
              <w:marBottom w:val="0"/>
              <w:divBdr>
                <w:top w:val="none" w:sz="0" w:space="0" w:color="auto"/>
                <w:left w:val="none" w:sz="0" w:space="0" w:color="auto"/>
                <w:bottom w:val="none" w:sz="0" w:space="0" w:color="auto"/>
                <w:right w:val="none" w:sz="0" w:space="0" w:color="auto"/>
              </w:divBdr>
            </w:div>
          </w:divsChild>
        </w:div>
        <w:div w:id="55473878">
          <w:marLeft w:val="0"/>
          <w:marRight w:val="0"/>
          <w:marTop w:val="0"/>
          <w:marBottom w:val="0"/>
          <w:divBdr>
            <w:top w:val="none" w:sz="0" w:space="0" w:color="auto"/>
            <w:left w:val="none" w:sz="0" w:space="0" w:color="auto"/>
            <w:bottom w:val="none" w:sz="0" w:space="0" w:color="auto"/>
            <w:right w:val="none" w:sz="0" w:space="0" w:color="auto"/>
          </w:divBdr>
          <w:divsChild>
            <w:div w:id="1585916214">
              <w:marLeft w:val="0"/>
              <w:marRight w:val="0"/>
              <w:marTop w:val="0"/>
              <w:marBottom w:val="0"/>
              <w:divBdr>
                <w:top w:val="none" w:sz="0" w:space="0" w:color="auto"/>
                <w:left w:val="none" w:sz="0" w:space="0" w:color="auto"/>
                <w:bottom w:val="none" w:sz="0" w:space="0" w:color="auto"/>
                <w:right w:val="none" w:sz="0" w:space="0" w:color="auto"/>
              </w:divBdr>
            </w:div>
          </w:divsChild>
        </w:div>
        <w:div w:id="60298052">
          <w:marLeft w:val="0"/>
          <w:marRight w:val="0"/>
          <w:marTop w:val="0"/>
          <w:marBottom w:val="0"/>
          <w:divBdr>
            <w:top w:val="none" w:sz="0" w:space="0" w:color="auto"/>
            <w:left w:val="none" w:sz="0" w:space="0" w:color="auto"/>
            <w:bottom w:val="none" w:sz="0" w:space="0" w:color="auto"/>
            <w:right w:val="none" w:sz="0" w:space="0" w:color="auto"/>
          </w:divBdr>
          <w:divsChild>
            <w:div w:id="1240552707">
              <w:marLeft w:val="0"/>
              <w:marRight w:val="0"/>
              <w:marTop w:val="0"/>
              <w:marBottom w:val="0"/>
              <w:divBdr>
                <w:top w:val="none" w:sz="0" w:space="0" w:color="auto"/>
                <w:left w:val="none" w:sz="0" w:space="0" w:color="auto"/>
                <w:bottom w:val="none" w:sz="0" w:space="0" w:color="auto"/>
                <w:right w:val="none" w:sz="0" w:space="0" w:color="auto"/>
              </w:divBdr>
            </w:div>
          </w:divsChild>
        </w:div>
        <w:div w:id="64031931">
          <w:marLeft w:val="0"/>
          <w:marRight w:val="0"/>
          <w:marTop w:val="0"/>
          <w:marBottom w:val="0"/>
          <w:divBdr>
            <w:top w:val="none" w:sz="0" w:space="0" w:color="auto"/>
            <w:left w:val="none" w:sz="0" w:space="0" w:color="auto"/>
            <w:bottom w:val="none" w:sz="0" w:space="0" w:color="auto"/>
            <w:right w:val="none" w:sz="0" w:space="0" w:color="auto"/>
          </w:divBdr>
          <w:divsChild>
            <w:div w:id="1014722651">
              <w:marLeft w:val="0"/>
              <w:marRight w:val="0"/>
              <w:marTop w:val="0"/>
              <w:marBottom w:val="0"/>
              <w:divBdr>
                <w:top w:val="none" w:sz="0" w:space="0" w:color="auto"/>
                <w:left w:val="none" w:sz="0" w:space="0" w:color="auto"/>
                <w:bottom w:val="none" w:sz="0" w:space="0" w:color="auto"/>
                <w:right w:val="none" w:sz="0" w:space="0" w:color="auto"/>
              </w:divBdr>
            </w:div>
          </w:divsChild>
        </w:div>
        <w:div w:id="72245905">
          <w:marLeft w:val="0"/>
          <w:marRight w:val="0"/>
          <w:marTop w:val="0"/>
          <w:marBottom w:val="0"/>
          <w:divBdr>
            <w:top w:val="none" w:sz="0" w:space="0" w:color="auto"/>
            <w:left w:val="none" w:sz="0" w:space="0" w:color="auto"/>
            <w:bottom w:val="none" w:sz="0" w:space="0" w:color="auto"/>
            <w:right w:val="none" w:sz="0" w:space="0" w:color="auto"/>
          </w:divBdr>
          <w:divsChild>
            <w:div w:id="650987789">
              <w:marLeft w:val="0"/>
              <w:marRight w:val="0"/>
              <w:marTop w:val="0"/>
              <w:marBottom w:val="0"/>
              <w:divBdr>
                <w:top w:val="none" w:sz="0" w:space="0" w:color="auto"/>
                <w:left w:val="none" w:sz="0" w:space="0" w:color="auto"/>
                <w:bottom w:val="none" w:sz="0" w:space="0" w:color="auto"/>
                <w:right w:val="none" w:sz="0" w:space="0" w:color="auto"/>
              </w:divBdr>
            </w:div>
          </w:divsChild>
        </w:div>
        <w:div w:id="109591679">
          <w:marLeft w:val="0"/>
          <w:marRight w:val="0"/>
          <w:marTop w:val="0"/>
          <w:marBottom w:val="0"/>
          <w:divBdr>
            <w:top w:val="none" w:sz="0" w:space="0" w:color="auto"/>
            <w:left w:val="none" w:sz="0" w:space="0" w:color="auto"/>
            <w:bottom w:val="none" w:sz="0" w:space="0" w:color="auto"/>
            <w:right w:val="none" w:sz="0" w:space="0" w:color="auto"/>
          </w:divBdr>
          <w:divsChild>
            <w:div w:id="771166109">
              <w:marLeft w:val="0"/>
              <w:marRight w:val="0"/>
              <w:marTop w:val="0"/>
              <w:marBottom w:val="0"/>
              <w:divBdr>
                <w:top w:val="none" w:sz="0" w:space="0" w:color="auto"/>
                <w:left w:val="none" w:sz="0" w:space="0" w:color="auto"/>
                <w:bottom w:val="none" w:sz="0" w:space="0" w:color="auto"/>
                <w:right w:val="none" w:sz="0" w:space="0" w:color="auto"/>
              </w:divBdr>
            </w:div>
          </w:divsChild>
        </w:div>
        <w:div w:id="111437157">
          <w:marLeft w:val="0"/>
          <w:marRight w:val="0"/>
          <w:marTop w:val="0"/>
          <w:marBottom w:val="0"/>
          <w:divBdr>
            <w:top w:val="none" w:sz="0" w:space="0" w:color="auto"/>
            <w:left w:val="none" w:sz="0" w:space="0" w:color="auto"/>
            <w:bottom w:val="none" w:sz="0" w:space="0" w:color="auto"/>
            <w:right w:val="none" w:sz="0" w:space="0" w:color="auto"/>
          </w:divBdr>
          <w:divsChild>
            <w:div w:id="940910992">
              <w:marLeft w:val="0"/>
              <w:marRight w:val="0"/>
              <w:marTop w:val="0"/>
              <w:marBottom w:val="0"/>
              <w:divBdr>
                <w:top w:val="none" w:sz="0" w:space="0" w:color="auto"/>
                <w:left w:val="none" w:sz="0" w:space="0" w:color="auto"/>
                <w:bottom w:val="none" w:sz="0" w:space="0" w:color="auto"/>
                <w:right w:val="none" w:sz="0" w:space="0" w:color="auto"/>
              </w:divBdr>
            </w:div>
          </w:divsChild>
        </w:div>
        <w:div w:id="153181160">
          <w:marLeft w:val="0"/>
          <w:marRight w:val="0"/>
          <w:marTop w:val="0"/>
          <w:marBottom w:val="0"/>
          <w:divBdr>
            <w:top w:val="none" w:sz="0" w:space="0" w:color="auto"/>
            <w:left w:val="none" w:sz="0" w:space="0" w:color="auto"/>
            <w:bottom w:val="none" w:sz="0" w:space="0" w:color="auto"/>
            <w:right w:val="none" w:sz="0" w:space="0" w:color="auto"/>
          </w:divBdr>
          <w:divsChild>
            <w:div w:id="266273352">
              <w:marLeft w:val="0"/>
              <w:marRight w:val="0"/>
              <w:marTop w:val="0"/>
              <w:marBottom w:val="0"/>
              <w:divBdr>
                <w:top w:val="none" w:sz="0" w:space="0" w:color="auto"/>
                <w:left w:val="none" w:sz="0" w:space="0" w:color="auto"/>
                <w:bottom w:val="none" w:sz="0" w:space="0" w:color="auto"/>
                <w:right w:val="none" w:sz="0" w:space="0" w:color="auto"/>
              </w:divBdr>
            </w:div>
          </w:divsChild>
        </w:div>
        <w:div w:id="162549869">
          <w:marLeft w:val="0"/>
          <w:marRight w:val="0"/>
          <w:marTop w:val="0"/>
          <w:marBottom w:val="0"/>
          <w:divBdr>
            <w:top w:val="none" w:sz="0" w:space="0" w:color="auto"/>
            <w:left w:val="none" w:sz="0" w:space="0" w:color="auto"/>
            <w:bottom w:val="none" w:sz="0" w:space="0" w:color="auto"/>
            <w:right w:val="none" w:sz="0" w:space="0" w:color="auto"/>
          </w:divBdr>
          <w:divsChild>
            <w:div w:id="1132749894">
              <w:marLeft w:val="0"/>
              <w:marRight w:val="0"/>
              <w:marTop w:val="0"/>
              <w:marBottom w:val="0"/>
              <w:divBdr>
                <w:top w:val="none" w:sz="0" w:space="0" w:color="auto"/>
                <w:left w:val="none" w:sz="0" w:space="0" w:color="auto"/>
                <w:bottom w:val="none" w:sz="0" w:space="0" w:color="auto"/>
                <w:right w:val="none" w:sz="0" w:space="0" w:color="auto"/>
              </w:divBdr>
            </w:div>
          </w:divsChild>
        </w:div>
        <w:div w:id="171575448">
          <w:marLeft w:val="0"/>
          <w:marRight w:val="0"/>
          <w:marTop w:val="0"/>
          <w:marBottom w:val="0"/>
          <w:divBdr>
            <w:top w:val="none" w:sz="0" w:space="0" w:color="auto"/>
            <w:left w:val="none" w:sz="0" w:space="0" w:color="auto"/>
            <w:bottom w:val="none" w:sz="0" w:space="0" w:color="auto"/>
            <w:right w:val="none" w:sz="0" w:space="0" w:color="auto"/>
          </w:divBdr>
          <w:divsChild>
            <w:div w:id="284966910">
              <w:marLeft w:val="0"/>
              <w:marRight w:val="0"/>
              <w:marTop w:val="0"/>
              <w:marBottom w:val="0"/>
              <w:divBdr>
                <w:top w:val="none" w:sz="0" w:space="0" w:color="auto"/>
                <w:left w:val="none" w:sz="0" w:space="0" w:color="auto"/>
                <w:bottom w:val="none" w:sz="0" w:space="0" w:color="auto"/>
                <w:right w:val="none" w:sz="0" w:space="0" w:color="auto"/>
              </w:divBdr>
            </w:div>
          </w:divsChild>
        </w:div>
        <w:div w:id="223300462">
          <w:marLeft w:val="0"/>
          <w:marRight w:val="0"/>
          <w:marTop w:val="0"/>
          <w:marBottom w:val="0"/>
          <w:divBdr>
            <w:top w:val="none" w:sz="0" w:space="0" w:color="auto"/>
            <w:left w:val="none" w:sz="0" w:space="0" w:color="auto"/>
            <w:bottom w:val="none" w:sz="0" w:space="0" w:color="auto"/>
            <w:right w:val="none" w:sz="0" w:space="0" w:color="auto"/>
          </w:divBdr>
          <w:divsChild>
            <w:div w:id="902177211">
              <w:marLeft w:val="0"/>
              <w:marRight w:val="0"/>
              <w:marTop w:val="0"/>
              <w:marBottom w:val="0"/>
              <w:divBdr>
                <w:top w:val="none" w:sz="0" w:space="0" w:color="auto"/>
                <w:left w:val="none" w:sz="0" w:space="0" w:color="auto"/>
                <w:bottom w:val="none" w:sz="0" w:space="0" w:color="auto"/>
                <w:right w:val="none" w:sz="0" w:space="0" w:color="auto"/>
              </w:divBdr>
            </w:div>
          </w:divsChild>
        </w:div>
        <w:div w:id="245921289">
          <w:marLeft w:val="0"/>
          <w:marRight w:val="0"/>
          <w:marTop w:val="0"/>
          <w:marBottom w:val="0"/>
          <w:divBdr>
            <w:top w:val="none" w:sz="0" w:space="0" w:color="auto"/>
            <w:left w:val="none" w:sz="0" w:space="0" w:color="auto"/>
            <w:bottom w:val="none" w:sz="0" w:space="0" w:color="auto"/>
            <w:right w:val="none" w:sz="0" w:space="0" w:color="auto"/>
          </w:divBdr>
          <w:divsChild>
            <w:div w:id="1927881914">
              <w:marLeft w:val="0"/>
              <w:marRight w:val="0"/>
              <w:marTop w:val="0"/>
              <w:marBottom w:val="0"/>
              <w:divBdr>
                <w:top w:val="none" w:sz="0" w:space="0" w:color="auto"/>
                <w:left w:val="none" w:sz="0" w:space="0" w:color="auto"/>
                <w:bottom w:val="none" w:sz="0" w:space="0" w:color="auto"/>
                <w:right w:val="none" w:sz="0" w:space="0" w:color="auto"/>
              </w:divBdr>
            </w:div>
          </w:divsChild>
        </w:div>
        <w:div w:id="252588762">
          <w:marLeft w:val="0"/>
          <w:marRight w:val="0"/>
          <w:marTop w:val="0"/>
          <w:marBottom w:val="0"/>
          <w:divBdr>
            <w:top w:val="none" w:sz="0" w:space="0" w:color="auto"/>
            <w:left w:val="none" w:sz="0" w:space="0" w:color="auto"/>
            <w:bottom w:val="none" w:sz="0" w:space="0" w:color="auto"/>
            <w:right w:val="none" w:sz="0" w:space="0" w:color="auto"/>
          </w:divBdr>
          <w:divsChild>
            <w:div w:id="1683164308">
              <w:marLeft w:val="0"/>
              <w:marRight w:val="0"/>
              <w:marTop w:val="0"/>
              <w:marBottom w:val="0"/>
              <w:divBdr>
                <w:top w:val="none" w:sz="0" w:space="0" w:color="auto"/>
                <w:left w:val="none" w:sz="0" w:space="0" w:color="auto"/>
                <w:bottom w:val="none" w:sz="0" w:space="0" w:color="auto"/>
                <w:right w:val="none" w:sz="0" w:space="0" w:color="auto"/>
              </w:divBdr>
            </w:div>
          </w:divsChild>
        </w:div>
        <w:div w:id="265504649">
          <w:marLeft w:val="0"/>
          <w:marRight w:val="0"/>
          <w:marTop w:val="0"/>
          <w:marBottom w:val="0"/>
          <w:divBdr>
            <w:top w:val="none" w:sz="0" w:space="0" w:color="auto"/>
            <w:left w:val="none" w:sz="0" w:space="0" w:color="auto"/>
            <w:bottom w:val="none" w:sz="0" w:space="0" w:color="auto"/>
            <w:right w:val="none" w:sz="0" w:space="0" w:color="auto"/>
          </w:divBdr>
          <w:divsChild>
            <w:div w:id="1063724475">
              <w:marLeft w:val="0"/>
              <w:marRight w:val="0"/>
              <w:marTop w:val="0"/>
              <w:marBottom w:val="0"/>
              <w:divBdr>
                <w:top w:val="none" w:sz="0" w:space="0" w:color="auto"/>
                <w:left w:val="none" w:sz="0" w:space="0" w:color="auto"/>
                <w:bottom w:val="none" w:sz="0" w:space="0" w:color="auto"/>
                <w:right w:val="none" w:sz="0" w:space="0" w:color="auto"/>
              </w:divBdr>
            </w:div>
          </w:divsChild>
        </w:div>
        <w:div w:id="337273861">
          <w:marLeft w:val="0"/>
          <w:marRight w:val="0"/>
          <w:marTop w:val="0"/>
          <w:marBottom w:val="0"/>
          <w:divBdr>
            <w:top w:val="none" w:sz="0" w:space="0" w:color="auto"/>
            <w:left w:val="none" w:sz="0" w:space="0" w:color="auto"/>
            <w:bottom w:val="none" w:sz="0" w:space="0" w:color="auto"/>
            <w:right w:val="none" w:sz="0" w:space="0" w:color="auto"/>
          </w:divBdr>
          <w:divsChild>
            <w:div w:id="541018244">
              <w:marLeft w:val="0"/>
              <w:marRight w:val="0"/>
              <w:marTop w:val="0"/>
              <w:marBottom w:val="0"/>
              <w:divBdr>
                <w:top w:val="none" w:sz="0" w:space="0" w:color="auto"/>
                <w:left w:val="none" w:sz="0" w:space="0" w:color="auto"/>
                <w:bottom w:val="none" w:sz="0" w:space="0" w:color="auto"/>
                <w:right w:val="none" w:sz="0" w:space="0" w:color="auto"/>
              </w:divBdr>
            </w:div>
          </w:divsChild>
        </w:div>
        <w:div w:id="433746659">
          <w:marLeft w:val="0"/>
          <w:marRight w:val="0"/>
          <w:marTop w:val="0"/>
          <w:marBottom w:val="0"/>
          <w:divBdr>
            <w:top w:val="none" w:sz="0" w:space="0" w:color="auto"/>
            <w:left w:val="none" w:sz="0" w:space="0" w:color="auto"/>
            <w:bottom w:val="none" w:sz="0" w:space="0" w:color="auto"/>
            <w:right w:val="none" w:sz="0" w:space="0" w:color="auto"/>
          </w:divBdr>
          <w:divsChild>
            <w:div w:id="223102601">
              <w:marLeft w:val="0"/>
              <w:marRight w:val="0"/>
              <w:marTop w:val="0"/>
              <w:marBottom w:val="0"/>
              <w:divBdr>
                <w:top w:val="none" w:sz="0" w:space="0" w:color="auto"/>
                <w:left w:val="none" w:sz="0" w:space="0" w:color="auto"/>
                <w:bottom w:val="none" w:sz="0" w:space="0" w:color="auto"/>
                <w:right w:val="none" w:sz="0" w:space="0" w:color="auto"/>
              </w:divBdr>
            </w:div>
          </w:divsChild>
        </w:div>
        <w:div w:id="535041133">
          <w:marLeft w:val="0"/>
          <w:marRight w:val="0"/>
          <w:marTop w:val="0"/>
          <w:marBottom w:val="0"/>
          <w:divBdr>
            <w:top w:val="none" w:sz="0" w:space="0" w:color="auto"/>
            <w:left w:val="none" w:sz="0" w:space="0" w:color="auto"/>
            <w:bottom w:val="none" w:sz="0" w:space="0" w:color="auto"/>
            <w:right w:val="none" w:sz="0" w:space="0" w:color="auto"/>
          </w:divBdr>
          <w:divsChild>
            <w:div w:id="317996467">
              <w:marLeft w:val="0"/>
              <w:marRight w:val="0"/>
              <w:marTop w:val="0"/>
              <w:marBottom w:val="0"/>
              <w:divBdr>
                <w:top w:val="none" w:sz="0" w:space="0" w:color="auto"/>
                <w:left w:val="none" w:sz="0" w:space="0" w:color="auto"/>
                <w:bottom w:val="none" w:sz="0" w:space="0" w:color="auto"/>
                <w:right w:val="none" w:sz="0" w:space="0" w:color="auto"/>
              </w:divBdr>
            </w:div>
          </w:divsChild>
        </w:div>
        <w:div w:id="535777858">
          <w:marLeft w:val="0"/>
          <w:marRight w:val="0"/>
          <w:marTop w:val="0"/>
          <w:marBottom w:val="0"/>
          <w:divBdr>
            <w:top w:val="none" w:sz="0" w:space="0" w:color="auto"/>
            <w:left w:val="none" w:sz="0" w:space="0" w:color="auto"/>
            <w:bottom w:val="none" w:sz="0" w:space="0" w:color="auto"/>
            <w:right w:val="none" w:sz="0" w:space="0" w:color="auto"/>
          </w:divBdr>
          <w:divsChild>
            <w:div w:id="1827043914">
              <w:marLeft w:val="0"/>
              <w:marRight w:val="0"/>
              <w:marTop w:val="0"/>
              <w:marBottom w:val="0"/>
              <w:divBdr>
                <w:top w:val="none" w:sz="0" w:space="0" w:color="auto"/>
                <w:left w:val="none" w:sz="0" w:space="0" w:color="auto"/>
                <w:bottom w:val="none" w:sz="0" w:space="0" w:color="auto"/>
                <w:right w:val="none" w:sz="0" w:space="0" w:color="auto"/>
              </w:divBdr>
            </w:div>
          </w:divsChild>
        </w:div>
        <w:div w:id="537553228">
          <w:marLeft w:val="0"/>
          <w:marRight w:val="0"/>
          <w:marTop w:val="0"/>
          <w:marBottom w:val="0"/>
          <w:divBdr>
            <w:top w:val="none" w:sz="0" w:space="0" w:color="auto"/>
            <w:left w:val="none" w:sz="0" w:space="0" w:color="auto"/>
            <w:bottom w:val="none" w:sz="0" w:space="0" w:color="auto"/>
            <w:right w:val="none" w:sz="0" w:space="0" w:color="auto"/>
          </w:divBdr>
          <w:divsChild>
            <w:div w:id="1630627538">
              <w:marLeft w:val="0"/>
              <w:marRight w:val="0"/>
              <w:marTop w:val="0"/>
              <w:marBottom w:val="0"/>
              <w:divBdr>
                <w:top w:val="none" w:sz="0" w:space="0" w:color="auto"/>
                <w:left w:val="none" w:sz="0" w:space="0" w:color="auto"/>
                <w:bottom w:val="none" w:sz="0" w:space="0" w:color="auto"/>
                <w:right w:val="none" w:sz="0" w:space="0" w:color="auto"/>
              </w:divBdr>
            </w:div>
          </w:divsChild>
        </w:div>
        <w:div w:id="584456435">
          <w:marLeft w:val="0"/>
          <w:marRight w:val="0"/>
          <w:marTop w:val="0"/>
          <w:marBottom w:val="0"/>
          <w:divBdr>
            <w:top w:val="none" w:sz="0" w:space="0" w:color="auto"/>
            <w:left w:val="none" w:sz="0" w:space="0" w:color="auto"/>
            <w:bottom w:val="none" w:sz="0" w:space="0" w:color="auto"/>
            <w:right w:val="none" w:sz="0" w:space="0" w:color="auto"/>
          </w:divBdr>
          <w:divsChild>
            <w:div w:id="251747575">
              <w:marLeft w:val="0"/>
              <w:marRight w:val="0"/>
              <w:marTop w:val="0"/>
              <w:marBottom w:val="0"/>
              <w:divBdr>
                <w:top w:val="none" w:sz="0" w:space="0" w:color="auto"/>
                <w:left w:val="none" w:sz="0" w:space="0" w:color="auto"/>
                <w:bottom w:val="none" w:sz="0" w:space="0" w:color="auto"/>
                <w:right w:val="none" w:sz="0" w:space="0" w:color="auto"/>
              </w:divBdr>
            </w:div>
          </w:divsChild>
        </w:div>
        <w:div w:id="606624083">
          <w:marLeft w:val="0"/>
          <w:marRight w:val="0"/>
          <w:marTop w:val="0"/>
          <w:marBottom w:val="0"/>
          <w:divBdr>
            <w:top w:val="none" w:sz="0" w:space="0" w:color="auto"/>
            <w:left w:val="none" w:sz="0" w:space="0" w:color="auto"/>
            <w:bottom w:val="none" w:sz="0" w:space="0" w:color="auto"/>
            <w:right w:val="none" w:sz="0" w:space="0" w:color="auto"/>
          </w:divBdr>
          <w:divsChild>
            <w:div w:id="1311666255">
              <w:marLeft w:val="0"/>
              <w:marRight w:val="0"/>
              <w:marTop w:val="0"/>
              <w:marBottom w:val="0"/>
              <w:divBdr>
                <w:top w:val="none" w:sz="0" w:space="0" w:color="auto"/>
                <w:left w:val="none" w:sz="0" w:space="0" w:color="auto"/>
                <w:bottom w:val="none" w:sz="0" w:space="0" w:color="auto"/>
                <w:right w:val="none" w:sz="0" w:space="0" w:color="auto"/>
              </w:divBdr>
            </w:div>
          </w:divsChild>
        </w:div>
        <w:div w:id="612248005">
          <w:marLeft w:val="0"/>
          <w:marRight w:val="0"/>
          <w:marTop w:val="0"/>
          <w:marBottom w:val="0"/>
          <w:divBdr>
            <w:top w:val="none" w:sz="0" w:space="0" w:color="auto"/>
            <w:left w:val="none" w:sz="0" w:space="0" w:color="auto"/>
            <w:bottom w:val="none" w:sz="0" w:space="0" w:color="auto"/>
            <w:right w:val="none" w:sz="0" w:space="0" w:color="auto"/>
          </w:divBdr>
          <w:divsChild>
            <w:div w:id="489174798">
              <w:marLeft w:val="0"/>
              <w:marRight w:val="0"/>
              <w:marTop w:val="0"/>
              <w:marBottom w:val="0"/>
              <w:divBdr>
                <w:top w:val="none" w:sz="0" w:space="0" w:color="auto"/>
                <w:left w:val="none" w:sz="0" w:space="0" w:color="auto"/>
                <w:bottom w:val="none" w:sz="0" w:space="0" w:color="auto"/>
                <w:right w:val="none" w:sz="0" w:space="0" w:color="auto"/>
              </w:divBdr>
            </w:div>
          </w:divsChild>
        </w:div>
        <w:div w:id="681081228">
          <w:marLeft w:val="0"/>
          <w:marRight w:val="0"/>
          <w:marTop w:val="0"/>
          <w:marBottom w:val="0"/>
          <w:divBdr>
            <w:top w:val="none" w:sz="0" w:space="0" w:color="auto"/>
            <w:left w:val="none" w:sz="0" w:space="0" w:color="auto"/>
            <w:bottom w:val="none" w:sz="0" w:space="0" w:color="auto"/>
            <w:right w:val="none" w:sz="0" w:space="0" w:color="auto"/>
          </w:divBdr>
          <w:divsChild>
            <w:div w:id="1528450208">
              <w:marLeft w:val="0"/>
              <w:marRight w:val="0"/>
              <w:marTop w:val="0"/>
              <w:marBottom w:val="0"/>
              <w:divBdr>
                <w:top w:val="none" w:sz="0" w:space="0" w:color="auto"/>
                <w:left w:val="none" w:sz="0" w:space="0" w:color="auto"/>
                <w:bottom w:val="none" w:sz="0" w:space="0" w:color="auto"/>
                <w:right w:val="none" w:sz="0" w:space="0" w:color="auto"/>
              </w:divBdr>
            </w:div>
          </w:divsChild>
        </w:div>
        <w:div w:id="702100463">
          <w:marLeft w:val="0"/>
          <w:marRight w:val="0"/>
          <w:marTop w:val="0"/>
          <w:marBottom w:val="0"/>
          <w:divBdr>
            <w:top w:val="none" w:sz="0" w:space="0" w:color="auto"/>
            <w:left w:val="none" w:sz="0" w:space="0" w:color="auto"/>
            <w:bottom w:val="none" w:sz="0" w:space="0" w:color="auto"/>
            <w:right w:val="none" w:sz="0" w:space="0" w:color="auto"/>
          </w:divBdr>
          <w:divsChild>
            <w:div w:id="1846356422">
              <w:marLeft w:val="0"/>
              <w:marRight w:val="0"/>
              <w:marTop w:val="0"/>
              <w:marBottom w:val="0"/>
              <w:divBdr>
                <w:top w:val="none" w:sz="0" w:space="0" w:color="auto"/>
                <w:left w:val="none" w:sz="0" w:space="0" w:color="auto"/>
                <w:bottom w:val="none" w:sz="0" w:space="0" w:color="auto"/>
                <w:right w:val="none" w:sz="0" w:space="0" w:color="auto"/>
              </w:divBdr>
            </w:div>
          </w:divsChild>
        </w:div>
        <w:div w:id="734087064">
          <w:marLeft w:val="0"/>
          <w:marRight w:val="0"/>
          <w:marTop w:val="0"/>
          <w:marBottom w:val="0"/>
          <w:divBdr>
            <w:top w:val="none" w:sz="0" w:space="0" w:color="auto"/>
            <w:left w:val="none" w:sz="0" w:space="0" w:color="auto"/>
            <w:bottom w:val="none" w:sz="0" w:space="0" w:color="auto"/>
            <w:right w:val="none" w:sz="0" w:space="0" w:color="auto"/>
          </w:divBdr>
          <w:divsChild>
            <w:div w:id="254675106">
              <w:marLeft w:val="0"/>
              <w:marRight w:val="0"/>
              <w:marTop w:val="0"/>
              <w:marBottom w:val="0"/>
              <w:divBdr>
                <w:top w:val="none" w:sz="0" w:space="0" w:color="auto"/>
                <w:left w:val="none" w:sz="0" w:space="0" w:color="auto"/>
                <w:bottom w:val="none" w:sz="0" w:space="0" w:color="auto"/>
                <w:right w:val="none" w:sz="0" w:space="0" w:color="auto"/>
              </w:divBdr>
            </w:div>
          </w:divsChild>
        </w:div>
        <w:div w:id="781221065">
          <w:marLeft w:val="0"/>
          <w:marRight w:val="0"/>
          <w:marTop w:val="0"/>
          <w:marBottom w:val="0"/>
          <w:divBdr>
            <w:top w:val="none" w:sz="0" w:space="0" w:color="auto"/>
            <w:left w:val="none" w:sz="0" w:space="0" w:color="auto"/>
            <w:bottom w:val="none" w:sz="0" w:space="0" w:color="auto"/>
            <w:right w:val="none" w:sz="0" w:space="0" w:color="auto"/>
          </w:divBdr>
          <w:divsChild>
            <w:div w:id="1992365622">
              <w:marLeft w:val="0"/>
              <w:marRight w:val="0"/>
              <w:marTop w:val="0"/>
              <w:marBottom w:val="0"/>
              <w:divBdr>
                <w:top w:val="none" w:sz="0" w:space="0" w:color="auto"/>
                <w:left w:val="none" w:sz="0" w:space="0" w:color="auto"/>
                <w:bottom w:val="none" w:sz="0" w:space="0" w:color="auto"/>
                <w:right w:val="none" w:sz="0" w:space="0" w:color="auto"/>
              </w:divBdr>
            </w:div>
          </w:divsChild>
        </w:div>
        <w:div w:id="818614918">
          <w:marLeft w:val="0"/>
          <w:marRight w:val="0"/>
          <w:marTop w:val="0"/>
          <w:marBottom w:val="0"/>
          <w:divBdr>
            <w:top w:val="none" w:sz="0" w:space="0" w:color="auto"/>
            <w:left w:val="none" w:sz="0" w:space="0" w:color="auto"/>
            <w:bottom w:val="none" w:sz="0" w:space="0" w:color="auto"/>
            <w:right w:val="none" w:sz="0" w:space="0" w:color="auto"/>
          </w:divBdr>
          <w:divsChild>
            <w:div w:id="1972661881">
              <w:marLeft w:val="0"/>
              <w:marRight w:val="0"/>
              <w:marTop w:val="0"/>
              <w:marBottom w:val="0"/>
              <w:divBdr>
                <w:top w:val="none" w:sz="0" w:space="0" w:color="auto"/>
                <w:left w:val="none" w:sz="0" w:space="0" w:color="auto"/>
                <w:bottom w:val="none" w:sz="0" w:space="0" w:color="auto"/>
                <w:right w:val="none" w:sz="0" w:space="0" w:color="auto"/>
              </w:divBdr>
            </w:div>
          </w:divsChild>
        </w:div>
        <w:div w:id="820459666">
          <w:marLeft w:val="0"/>
          <w:marRight w:val="0"/>
          <w:marTop w:val="0"/>
          <w:marBottom w:val="0"/>
          <w:divBdr>
            <w:top w:val="none" w:sz="0" w:space="0" w:color="auto"/>
            <w:left w:val="none" w:sz="0" w:space="0" w:color="auto"/>
            <w:bottom w:val="none" w:sz="0" w:space="0" w:color="auto"/>
            <w:right w:val="none" w:sz="0" w:space="0" w:color="auto"/>
          </w:divBdr>
          <w:divsChild>
            <w:div w:id="1412237857">
              <w:marLeft w:val="0"/>
              <w:marRight w:val="0"/>
              <w:marTop w:val="0"/>
              <w:marBottom w:val="0"/>
              <w:divBdr>
                <w:top w:val="none" w:sz="0" w:space="0" w:color="auto"/>
                <w:left w:val="none" w:sz="0" w:space="0" w:color="auto"/>
                <w:bottom w:val="none" w:sz="0" w:space="0" w:color="auto"/>
                <w:right w:val="none" w:sz="0" w:space="0" w:color="auto"/>
              </w:divBdr>
            </w:div>
          </w:divsChild>
        </w:div>
        <w:div w:id="831795882">
          <w:marLeft w:val="0"/>
          <w:marRight w:val="0"/>
          <w:marTop w:val="0"/>
          <w:marBottom w:val="0"/>
          <w:divBdr>
            <w:top w:val="none" w:sz="0" w:space="0" w:color="auto"/>
            <w:left w:val="none" w:sz="0" w:space="0" w:color="auto"/>
            <w:bottom w:val="none" w:sz="0" w:space="0" w:color="auto"/>
            <w:right w:val="none" w:sz="0" w:space="0" w:color="auto"/>
          </w:divBdr>
          <w:divsChild>
            <w:div w:id="670378028">
              <w:marLeft w:val="0"/>
              <w:marRight w:val="0"/>
              <w:marTop w:val="0"/>
              <w:marBottom w:val="0"/>
              <w:divBdr>
                <w:top w:val="none" w:sz="0" w:space="0" w:color="auto"/>
                <w:left w:val="none" w:sz="0" w:space="0" w:color="auto"/>
                <w:bottom w:val="none" w:sz="0" w:space="0" w:color="auto"/>
                <w:right w:val="none" w:sz="0" w:space="0" w:color="auto"/>
              </w:divBdr>
            </w:div>
          </w:divsChild>
        </w:div>
        <w:div w:id="858199346">
          <w:marLeft w:val="0"/>
          <w:marRight w:val="0"/>
          <w:marTop w:val="0"/>
          <w:marBottom w:val="0"/>
          <w:divBdr>
            <w:top w:val="none" w:sz="0" w:space="0" w:color="auto"/>
            <w:left w:val="none" w:sz="0" w:space="0" w:color="auto"/>
            <w:bottom w:val="none" w:sz="0" w:space="0" w:color="auto"/>
            <w:right w:val="none" w:sz="0" w:space="0" w:color="auto"/>
          </w:divBdr>
          <w:divsChild>
            <w:div w:id="745418940">
              <w:marLeft w:val="0"/>
              <w:marRight w:val="0"/>
              <w:marTop w:val="0"/>
              <w:marBottom w:val="0"/>
              <w:divBdr>
                <w:top w:val="none" w:sz="0" w:space="0" w:color="auto"/>
                <w:left w:val="none" w:sz="0" w:space="0" w:color="auto"/>
                <w:bottom w:val="none" w:sz="0" w:space="0" w:color="auto"/>
                <w:right w:val="none" w:sz="0" w:space="0" w:color="auto"/>
              </w:divBdr>
            </w:div>
          </w:divsChild>
        </w:div>
        <w:div w:id="858741245">
          <w:marLeft w:val="0"/>
          <w:marRight w:val="0"/>
          <w:marTop w:val="0"/>
          <w:marBottom w:val="0"/>
          <w:divBdr>
            <w:top w:val="none" w:sz="0" w:space="0" w:color="auto"/>
            <w:left w:val="none" w:sz="0" w:space="0" w:color="auto"/>
            <w:bottom w:val="none" w:sz="0" w:space="0" w:color="auto"/>
            <w:right w:val="none" w:sz="0" w:space="0" w:color="auto"/>
          </w:divBdr>
          <w:divsChild>
            <w:div w:id="380398461">
              <w:marLeft w:val="0"/>
              <w:marRight w:val="0"/>
              <w:marTop w:val="0"/>
              <w:marBottom w:val="0"/>
              <w:divBdr>
                <w:top w:val="none" w:sz="0" w:space="0" w:color="auto"/>
                <w:left w:val="none" w:sz="0" w:space="0" w:color="auto"/>
                <w:bottom w:val="none" w:sz="0" w:space="0" w:color="auto"/>
                <w:right w:val="none" w:sz="0" w:space="0" w:color="auto"/>
              </w:divBdr>
            </w:div>
          </w:divsChild>
        </w:div>
        <w:div w:id="860431131">
          <w:marLeft w:val="0"/>
          <w:marRight w:val="0"/>
          <w:marTop w:val="0"/>
          <w:marBottom w:val="0"/>
          <w:divBdr>
            <w:top w:val="none" w:sz="0" w:space="0" w:color="auto"/>
            <w:left w:val="none" w:sz="0" w:space="0" w:color="auto"/>
            <w:bottom w:val="none" w:sz="0" w:space="0" w:color="auto"/>
            <w:right w:val="none" w:sz="0" w:space="0" w:color="auto"/>
          </w:divBdr>
          <w:divsChild>
            <w:div w:id="736318955">
              <w:marLeft w:val="0"/>
              <w:marRight w:val="0"/>
              <w:marTop w:val="0"/>
              <w:marBottom w:val="0"/>
              <w:divBdr>
                <w:top w:val="none" w:sz="0" w:space="0" w:color="auto"/>
                <w:left w:val="none" w:sz="0" w:space="0" w:color="auto"/>
                <w:bottom w:val="none" w:sz="0" w:space="0" w:color="auto"/>
                <w:right w:val="none" w:sz="0" w:space="0" w:color="auto"/>
              </w:divBdr>
            </w:div>
          </w:divsChild>
        </w:div>
        <w:div w:id="883953184">
          <w:marLeft w:val="0"/>
          <w:marRight w:val="0"/>
          <w:marTop w:val="0"/>
          <w:marBottom w:val="0"/>
          <w:divBdr>
            <w:top w:val="none" w:sz="0" w:space="0" w:color="auto"/>
            <w:left w:val="none" w:sz="0" w:space="0" w:color="auto"/>
            <w:bottom w:val="none" w:sz="0" w:space="0" w:color="auto"/>
            <w:right w:val="none" w:sz="0" w:space="0" w:color="auto"/>
          </w:divBdr>
          <w:divsChild>
            <w:div w:id="2070372003">
              <w:marLeft w:val="0"/>
              <w:marRight w:val="0"/>
              <w:marTop w:val="0"/>
              <w:marBottom w:val="0"/>
              <w:divBdr>
                <w:top w:val="none" w:sz="0" w:space="0" w:color="auto"/>
                <w:left w:val="none" w:sz="0" w:space="0" w:color="auto"/>
                <w:bottom w:val="none" w:sz="0" w:space="0" w:color="auto"/>
                <w:right w:val="none" w:sz="0" w:space="0" w:color="auto"/>
              </w:divBdr>
            </w:div>
          </w:divsChild>
        </w:div>
        <w:div w:id="885677318">
          <w:marLeft w:val="0"/>
          <w:marRight w:val="0"/>
          <w:marTop w:val="0"/>
          <w:marBottom w:val="0"/>
          <w:divBdr>
            <w:top w:val="none" w:sz="0" w:space="0" w:color="auto"/>
            <w:left w:val="none" w:sz="0" w:space="0" w:color="auto"/>
            <w:bottom w:val="none" w:sz="0" w:space="0" w:color="auto"/>
            <w:right w:val="none" w:sz="0" w:space="0" w:color="auto"/>
          </w:divBdr>
          <w:divsChild>
            <w:div w:id="40981351">
              <w:marLeft w:val="0"/>
              <w:marRight w:val="0"/>
              <w:marTop w:val="0"/>
              <w:marBottom w:val="0"/>
              <w:divBdr>
                <w:top w:val="none" w:sz="0" w:space="0" w:color="auto"/>
                <w:left w:val="none" w:sz="0" w:space="0" w:color="auto"/>
                <w:bottom w:val="none" w:sz="0" w:space="0" w:color="auto"/>
                <w:right w:val="none" w:sz="0" w:space="0" w:color="auto"/>
              </w:divBdr>
            </w:div>
          </w:divsChild>
        </w:div>
        <w:div w:id="888342457">
          <w:marLeft w:val="0"/>
          <w:marRight w:val="0"/>
          <w:marTop w:val="0"/>
          <w:marBottom w:val="0"/>
          <w:divBdr>
            <w:top w:val="none" w:sz="0" w:space="0" w:color="auto"/>
            <w:left w:val="none" w:sz="0" w:space="0" w:color="auto"/>
            <w:bottom w:val="none" w:sz="0" w:space="0" w:color="auto"/>
            <w:right w:val="none" w:sz="0" w:space="0" w:color="auto"/>
          </w:divBdr>
          <w:divsChild>
            <w:div w:id="1080100309">
              <w:marLeft w:val="0"/>
              <w:marRight w:val="0"/>
              <w:marTop w:val="0"/>
              <w:marBottom w:val="0"/>
              <w:divBdr>
                <w:top w:val="none" w:sz="0" w:space="0" w:color="auto"/>
                <w:left w:val="none" w:sz="0" w:space="0" w:color="auto"/>
                <w:bottom w:val="none" w:sz="0" w:space="0" w:color="auto"/>
                <w:right w:val="none" w:sz="0" w:space="0" w:color="auto"/>
              </w:divBdr>
            </w:div>
          </w:divsChild>
        </w:div>
        <w:div w:id="918058353">
          <w:marLeft w:val="0"/>
          <w:marRight w:val="0"/>
          <w:marTop w:val="0"/>
          <w:marBottom w:val="0"/>
          <w:divBdr>
            <w:top w:val="none" w:sz="0" w:space="0" w:color="auto"/>
            <w:left w:val="none" w:sz="0" w:space="0" w:color="auto"/>
            <w:bottom w:val="none" w:sz="0" w:space="0" w:color="auto"/>
            <w:right w:val="none" w:sz="0" w:space="0" w:color="auto"/>
          </w:divBdr>
          <w:divsChild>
            <w:div w:id="1175681060">
              <w:marLeft w:val="0"/>
              <w:marRight w:val="0"/>
              <w:marTop w:val="0"/>
              <w:marBottom w:val="0"/>
              <w:divBdr>
                <w:top w:val="none" w:sz="0" w:space="0" w:color="auto"/>
                <w:left w:val="none" w:sz="0" w:space="0" w:color="auto"/>
                <w:bottom w:val="none" w:sz="0" w:space="0" w:color="auto"/>
                <w:right w:val="none" w:sz="0" w:space="0" w:color="auto"/>
              </w:divBdr>
            </w:div>
          </w:divsChild>
        </w:div>
        <w:div w:id="934283424">
          <w:marLeft w:val="0"/>
          <w:marRight w:val="0"/>
          <w:marTop w:val="0"/>
          <w:marBottom w:val="0"/>
          <w:divBdr>
            <w:top w:val="none" w:sz="0" w:space="0" w:color="auto"/>
            <w:left w:val="none" w:sz="0" w:space="0" w:color="auto"/>
            <w:bottom w:val="none" w:sz="0" w:space="0" w:color="auto"/>
            <w:right w:val="none" w:sz="0" w:space="0" w:color="auto"/>
          </w:divBdr>
          <w:divsChild>
            <w:div w:id="576551265">
              <w:marLeft w:val="0"/>
              <w:marRight w:val="0"/>
              <w:marTop w:val="0"/>
              <w:marBottom w:val="0"/>
              <w:divBdr>
                <w:top w:val="none" w:sz="0" w:space="0" w:color="auto"/>
                <w:left w:val="none" w:sz="0" w:space="0" w:color="auto"/>
                <w:bottom w:val="none" w:sz="0" w:space="0" w:color="auto"/>
                <w:right w:val="none" w:sz="0" w:space="0" w:color="auto"/>
              </w:divBdr>
            </w:div>
          </w:divsChild>
        </w:div>
        <w:div w:id="958488248">
          <w:marLeft w:val="0"/>
          <w:marRight w:val="0"/>
          <w:marTop w:val="0"/>
          <w:marBottom w:val="0"/>
          <w:divBdr>
            <w:top w:val="none" w:sz="0" w:space="0" w:color="auto"/>
            <w:left w:val="none" w:sz="0" w:space="0" w:color="auto"/>
            <w:bottom w:val="none" w:sz="0" w:space="0" w:color="auto"/>
            <w:right w:val="none" w:sz="0" w:space="0" w:color="auto"/>
          </w:divBdr>
          <w:divsChild>
            <w:div w:id="19866127">
              <w:marLeft w:val="0"/>
              <w:marRight w:val="0"/>
              <w:marTop w:val="0"/>
              <w:marBottom w:val="0"/>
              <w:divBdr>
                <w:top w:val="none" w:sz="0" w:space="0" w:color="auto"/>
                <w:left w:val="none" w:sz="0" w:space="0" w:color="auto"/>
                <w:bottom w:val="none" w:sz="0" w:space="0" w:color="auto"/>
                <w:right w:val="none" w:sz="0" w:space="0" w:color="auto"/>
              </w:divBdr>
            </w:div>
          </w:divsChild>
        </w:div>
        <w:div w:id="973172574">
          <w:marLeft w:val="0"/>
          <w:marRight w:val="0"/>
          <w:marTop w:val="0"/>
          <w:marBottom w:val="0"/>
          <w:divBdr>
            <w:top w:val="none" w:sz="0" w:space="0" w:color="auto"/>
            <w:left w:val="none" w:sz="0" w:space="0" w:color="auto"/>
            <w:bottom w:val="none" w:sz="0" w:space="0" w:color="auto"/>
            <w:right w:val="none" w:sz="0" w:space="0" w:color="auto"/>
          </w:divBdr>
          <w:divsChild>
            <w:div w:id="1867593229">
              <w:marLeft w:val="0"/>
              <w:marRight w:val="0"/>
              <w:marTop w:val="0"/>
              <w:marBottom w:val="0"/>
              <w:divBdr>
                <w:top w:val="none" w:sz="0" w:space="0" w:color="auto"/>
                <w:left w:val="none" w:sz="0" w:space="0" w:color="auto"/>
                <w:bottom w:val="none" w:sz="0" w:space="0" w:color="auto"/>
                <w:right w:val="none" w:sz="0" w:space="0" w:color="auto"/>
              </w:divBdr>
            </w:div>
          </w:divsChild>
        </w:div>
        <w:div w:id="977952244">
          <w:marLeft w:val="0"/>
          <w:marRight w:val="0"/>
          <w:marTop w:val="0"/>
          <w:marBottom w:val="0"/>
          <w:divBdr>
            <w:top w:val="none" w:sz="0" w:space="0" w:color="auto"/>
            <w:left w:val="none" w:sz="0" w:space="0" w:color="auto"/>
            <w:bottom w:val="none" w:sz="0" w:space="0" w:color="auto"/>
            <w:right w:val="none" w:sz="0" w:space="0" w:color="auto"/>
          </w:divBdr>
          <w:divsChild>
            <w:div w:id="657807678">
              <w:marLeft w:val="0"/>
              <w:marRight w:val="0"/>
              <w:marTop w:val="0"/>
              <w:marBottom w:val="0"/>
              <w:divBdr>
                <w:top w:val="none" w:sz="0" w:space="0" w:color="auto"/>
                <w:left w:val="none" w:sz="0" w:space="0" w:color="auto"/>
                <w:bottom w:val="none" w:sz="0" w:space="0" w:color="auto"/>
                <w:right w:val="none" w:sz="0" w:space="0" w:color="auto"/>
              </w:divBdr>
            </w:div>
          </w:divsChild>
        </w:div>
        <w:div w:id="999112722">
          <w:marLeft w:val="0"/>
          <w:marRight w:val="0"/>
          <w:marTop w:val="0"/>
          <w:marBottom w:val="0"/>
          <w:divBdr>
            <w:top w:val="none" w:sz="0" w:space="0" w:color="auto"/>
            <w:left w:val="none" w:sz="0" w:space="0" w:color="auto"/>
            <w:bottom w:val="none" w:sz="0" w:space="0" w:color="auto"/>
            <w:right w:val="none" w:sz="0" w:space="0" w:color="auto"/>
          </w:divBdr>
          <w:divsChild>
            <w:div w:id="1735741063">
              <w:marLeft w:val="0"/>
              <w:marRight w:val="0"/>
              <w:marTop w:val="0"/>
              <w:marBottom w:val="0"/>
              <w:divBdr>
                <w:top w:val="none" w:sz="0" w:space="0" w:color="auto"/>
                <w:left w:val="none" w:sz="0" w:space="0" w:color="auto"/>
                <w:bottom w:val="none" w:sz="0" w:space="0" w:color="auto"/>
                <w:right w:val="none" w:sz="0" w:space="0" w:color="auto"/>
              </w:divBdr>
            </w:div>
          </w:divsChild>
        </w:div>
        <w:div w:id="1064641225">
          <w:marLeft w:val="0"/>
          <w:marRight w:val="0"/>
          <w:marTop w:val="0"/>
          <w:marBottom w:val="0"/>
          <w:divBdr>
            <w:top w:val="none" w:sz="0" w:space="0" w:color="auto"/>
            <w:left w:val="none" w:sz="0" w:space="0" w:color="auto"/>
            <w:bottom w:val="none" w:sz="0" w:space="0" w:color="auto"/>
            <w:right w:val="none" w:sz="0" w:space="0" w:color="auto"/>
          </w:divBdr>
          <w:divsChild>
            <w:div w:id="572279148">
              <w:marLeft w:val="0"/>
              <w:marRight w:val="0"/>
              <w:marTop w:val="0"/>
              <w:marBottom w:val="0"/>
              <w:divBdr>
                <w:top w:val="none" w:sz="0" w:space="0" w:color="auto"/>
                <w:left w:val="none" w:sz="0" w:space="0" w:color="auto"/>
                <w:bottom w:val="none" w:sz="0" w:space="0" w:color="auto"/>
                <w:right w:val="none" w:sz="0" w:space="0" w:color="auto"/>
              </w:divBdr>
            </w:div>
          </w:divsChild>
        </w:div>
        <w:div w:id="1088235964">
          <w:marLeft w:val="0"/>
          <w:marRight w:val="0"/>
          <w:marTop w:val="0"/>
          <w:marBottom w:val="0"/>
          <w:divBdr>
            <w:top w:val="none" w:sz="0" w:space="0" w:color="auto"/>
            <w:left w:val="none" w:sz="0" w:space="0" w:color="auto"/>
            <w:bottom w:val="none" w:sz="0" w:space="0" w:color="auto"/>
            <w:right w:val="none" w:sz="0" w:space="0" w:color="auto"/>
          </w:divBdr>
          <w:divsChild>
            <w:div w:id="284428464">
              <w:marLeft w:val="0"/>
              <w:marRight w:val="0"/>
              <w:marTop w:val="0"/>
              <w:marBottom w:val="0"/>
              <w:divBdr>
                <w:top w:val="none" w:sz="0" w:space="0" w:color="auto"/>
                <w:left w:val="none" w:sz="0" w:space="0" w:color="auto"/>
                <w:bottom w:val="none" w:sz="0" w:space="0" w:color="auto"/>
                <w:right w:val="none" w:sz="0" w:space="0" w:color="auto"/>
              </w:divBdr>
            </w:div>
          </w:divsChild>
        </w:div>
        <w:div w:id="1093628346">
          <w:marLeft w:val="0"/>
          <w:marRight w:val="0"/>
          <w:marTop w:val="0"/>
          <w:marBottom w:val="0"/>
          <w:divBdr>
            <w:top w:val="none" w:sz="0" w:space="0" w:color="auto"/>
            <w:left w:val="none" w:sz="0" w:space="0" w:color="auto"/>
            <w:bottom w:val="none" w:sz="0" w:space="0" w:color="auto"/>
            <w:right w:val="none" w:sz="0" w:space="0" w:color="auto"/>
          </w:divBdr>
          <w:divsChild>
            <w:div w:id="721059647">
              <w:marLeft w:val="0"/>
              <w:marRight w:val="0"/>
              <w:marTop w:val="0"/>
              <w:marBottom w:val="0"/>
              <w:divBdr>
                <w:top w:val="none" w:sz="0" w:space="0" w:color="auto"/>
                <w:left w:val="none" w:sz="0" w:space="0" w:color="auto"/>
                <w:bottom w:val="none" w:sz="0" w:space="0" w:color="auto"/>
                <w:right w:val="none" w:sz="0" w:space="0" w:color="auto"/>
              </w:divBdr>
            </w:div>
          </w:divsChild>
        </w:div>
        <w:div w:id="1155803870">
          <w:marLeft w:val="0"/>
          <w:marRight w:val="0"/>
          <w:marTop w:val="0"/>
          <w:marBottom w:val="0"/>
          <w:divBdr>
            <w:top w:val="none" w:sz="0" w:space="0" w:color="auto"/>
            <w:left w:val="none" w:sz="0" w:space="0" w:color="auto"/>
            <w:bottom w:val="none" w:sz="0" w:space="0" w:color="auto"/>
            <w:right w:val="none" w:sz="0" w:space="0" w:color="auto"/>
          </w:divBdr>
          <w:divsChild>
            <w:div w:id="92020470">
              <w:marLeft w:val="0"/>
              <w:marRight w:val="0"/>
              <w:marTop w:val="0"/>
              <w:marBottom w:val="0"/>
              <w:divBdr>
                <w:top w:val="none" w:sz="0" w:space="0" w:color="auto"/>
                <w:left w:val="none" w:sz="0" w:space="0" w:color="auto"/>
                <w:bottom w:val="none" w:sz="0" w:space="0" w:color="auto"/>
                <w:right w:val="none" w:sz="0" w:space="0" w:color="auto"/>
              </w:divBdr>
            </w:div>
          </w:divsChild>
        </w:div>
        <w:div w:id="1215775827">
          <w:marLeft w:val="0"/>
          <w:marRight w:val="0"/>
          <w:marTop w:val="0"/>
          <w:marBottom w:val="0"/>
          <w:divBdr>
            <w:top w:val="none" w:sz="0" w:space="0" w:color="auto"/>
            <w:left w:val="none" w:sz="0" w:space="0" w:color="auto"/>
            <w:bottom w:val="none" w:sz="0" w:space="0" w:color="auto"/>
            <w:right w:val="none" w:sz="0" w:space="0" w:color="auto"/>
          </w:divBdr>
          <w:divsChild>
            <w:div w:id="1855607979">
              <w:marLeft w:val="0"/>
              <w:marRight w:val="0"/>
              <w:marTop w:val="0"/>
              <w:marBottom w:val="0"/>
              <w:divBdr>
                <w:top w:val="none" w:sz="0" w:space="0" w:color="auto"/>
                <w:left w:val="none" w:sz="0" w:space="0" w:color="auto"/>
                <w:bottom w:val="none" w:sz="0" w:space="0" w:color="auto"/>
                <w:right w:val="none" w:sz="0" w:space="0" w:color="auto"/>
              </w:divBdr>
            </w:div>
          </w:divsChild>
        </w:div>
        <w:div w:id="1217350253">
          <w:marLeft w:val="0"/>
          <w:marRight w:val="0"/>
          <w:marTop w:val="0"/>
          <w:marBottom w:val="0"/>
          <w:divBdr>
            <w:top w:val="none" w:sz="0" w:space="0" w:color="auto"/>
            <w:left w:val="none" w:sz="0" w:space="0" w:color="auto"/>
            <w:bottom w:val="none" w:sz="0" w:space="0" w:color="auto"/>
            <w:right w:val="none" w:sz="0" w:space="0" w:color="auto"/>
          </w:divBdr>
          <w:divsChild>
            <w:div w:id="1602763348">
              <w:marLeft w:val="0"/>
              <w:marRight w:val="0"/>
              <w:marTop w:val="0"/>
              <w:marBottom w:val="0"/>
              <w:divBdr>
                <w:top w:val="none" w:sz="0" w:space="0" w:color="auto"/>
                <w:left w:val="none" w:sz="0" w:space="0" w:color="auto"/>
                <w:bottom w:val="none" w:sz="0" w:space="0" w:color="auto"/>
                <w:right w:val="none" w:sz="0" w:space="0" w:color="auto"/>
              </w:divBdr>
            </w:div>
          </w:divsChild>
        </w:div>
        <w:div w:id="1223449781">
          <w:marLeft w:val="0"/>
          <w:marRight w:val="0"/>
          <w:marTop w:val="0"/>
          <w:marBottom w:val="0"/>
          <w:divBdr>
            <w:top w:val="none" w:sz="0" w:space="0" w:color="auto"/>
            <w:left w:val="none" w:sz="0" w:space="0" w:color="auto"/>
            <w:bottom w:val="none" w:sz="0" w:space="0" w:color="auto"/>
            <w:right w:val="none" w:sz="0" w:space="0" w:color="auto"/>
          </w:divBdr>
          <w:divsChild>
            <w:div w:id="1164588908">
              <w:marLeft w:val="0"/>
              <w:marRight w:val="0"/>
              <w:marTop w:val="0"/>
              <w:marBottom w:val="0"/>
              <w:divBdr>
                <w:top w:val="none" w:sz="0" w:space="0" w:color="auto"/>
                <w:left w:val="none" w:sz="0" w:space="0" w:color="auto"/>
                <w:bottom w:val="none" w:sz="0" w:space="0" w:color="auto"/>
                <w:right w:val="none" w:sz="0" w:space="0" w:color="auto"/>
              </w:divBdr>
            </w:div>
          </w:divsChild>
        </w:div>
        <w:div w:id="1228569532">
          <w:marLeft w:val="0"/>
          <w:marRight w:val="0"/>
          <w:marTop w:val="0"/>
          <w:marBottom w:val="0"/>
          <w:divBdr>
            <w:top w:val="none" w:sz="0" w:space="0" w:color="auto"/>
            <w:left w:val="none" w:sz="0" w:space="0" w:color="auto"/>
            <w:bottom w:val="none" w:sz="0" w:space="0" w:color="auto"/>
            <w:right w:val="none" w:sz="0" w:space="0" w:color="auto"/>
          </w:divBdr>
          <w:divsChild>
            <w:div w:id="1928265840">
              <w:marLeft w:val="0"/>
              <w:marRight w:val="0"/>
              <w:marTop w:val="0"/>
              <w:marBottom w:val="0"/>
              <w:divBdr>
                <w:top w:val="none" w:sz="0" w:space="0" w:color="auto"/>
                <w:left w:val="none" w:sz="0" w:space="0" w:color="auto"/>
                <w:bottom w:val="none" w:sz="0" w:space="0" w:color="auto"/>
                <w:right w:val="none" w:sz="0" w:space="0" w:color="auto"/>
              </w:divBdr>
            </w:div>
          </w:divsChild>
        </w:div>
        <w:div w:id="1254902442">
          <w:marLeft w:val="0"/>
          <w:marRight w:val="0"/>
          <w:marTop w:val="0"/>
          <w:marBottom w:val="0"/>
          <w:divBdr>
            <w:top w:val="none" w:sz="0" w:space="0" w:color="auto"/>
            <w:left w:val="none" w:sz="0" w:space="0" w:color="auto"/>
            <w:bottom w:val="none" w:sz="0" w:space="0" w:color="auto"/>
            <w:right w:val="none" w:sz="0" w:space="0" w:color="auto"/>
          </w:divBdr>
          <w:divsChild>
            <w:div w:id="465898579">
              <w:marLeft w:val="0"/>
              <w:marRight w:val="0"/>
              <w:marTop w:val="0"/>
              <w:marBottom w:val="0"/>
              <w:divBdr>
                <w:top w:val="none" w:sz="0" w:space="0" w:color="auto"/>
                <w:left w:val="none" w:sz="0" w:space="0" w:color="auto"/>
                <w:bottom w:val="none" w:sz="0" w:space="0" w:color="auto"/>
                <w:right w:val="none" w:sz="0" w:space="0" w:color="auto"/>
              </w:divBdr>
            </w:div>
          </w:divsChild>
        </w:div>
        <w:div w:id="1259370205">
          <w:marLeft w:val="0"/>
          <w:marRight w:val="0"/>
          <w:marTop w:val="0"/>
          <w:marBottom w:val="0"/>
          <w:divBdr>
            <w:top w:val="none" w:sz="0" w:space="0" w:color="auto"/>
            <w:left w:val="none" w:sz="0" w:space="0" w:color="auto"/>
            <w:bottom w:val="none" w:sz="0" w:space="0" w:color="auto"/>
            <w:right w:val="none" w:sz="0" w:space="0" w:color="auto"/>
          </w:divBdr>
          <w:divsChild>
            <w:div w:id="1400640355">
              <w:marLeft w:val="0"/>
              <w:marRight w:val="0"/>
              <w:marTop w:val="0"/>
              <w:marBottom w:val="0"/>
              <w:divBdr>
                <w:top w:val="none" w:sz="0" w:space="0" w:color="auto"/>
                <w:left w:val="none" w:sz="0" w:space="0" w:color="auto"/>
                <w:bottom w:val="none" w:sz="0" w:space="0" w:color="auto"/>
                <w:right w:val="none" w:sz="0" w:space="0" w:color="auto"/>
              </w:divBdr>
            </w:div>
          </w:divsChild>
        </w:div>
        <w:div w:id="1285580256">
          <w:marLeft w:val="0"/>
          <w:marRight w:val="0"/>
          <w:marTop w:val="0"/>
          <w:marBottom w:val="0"/>
          <w:divBdr>
            <w:top w:val="none" w:sz="0" w:space="0" w:color="auto"/>
            <w:left w:val="none" w:sz="0" w:space="0" w:color="auto"/>
            <w:bottom w:val="none" w:sz="0" w:space="0" w:color="auto"/>
            <w:right w:val="none" w:sz="0" w:space="0" w:color="auto"/>
          </w:divBdr>
          <w:divsChild>
            <w:div w:id="584607830">
              <w:marLeft w:val="0"/>
              <w:marRight w:val="0"/>
              <w:marTop w:val="0"/>
              <w:marBottom w:val="0"/>
              <w:divBdr>
                <w:top w:val="none" w:sz="0" w:space="0" w:color="auto"/>
                <w:left w:val="none" w:sz="0" w:space="0" w:color="auto"/>
                <w:bottom w:val="none" w:sz="0" w:space="0" w:color="auto"/>
                <w:right w:val="none" w:sz="0" w:space="0" w:color="auto"/>
              </w:divBdr>
            </w:div>
          </w:divsChild>
        </w:div>
        <w:div w:id="1320035427">
          <w:marLeft w:val="0"/>
          <w:marRight w:val="0"/>
          <w:marTop w:val="0"/>
          <w:marBottom w:val="0"/>
          <w:divBdr>
            <w:top w:val="none" w:sz="0" w:space="0" w:color="auto"/>
            <w:left w:val="none" w:sz="0" w:space="0" w:color="auto"/>
            <w:bottom w:val="none" w:sz="0" w:space="0" w:color="auto"/>
            <w:right w:val="none" w:sz="0" w:space="0" w:color="auto"/>
          </w:divBdr>
          <w:divsChild>
            <w:div w:id="297806132">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655642062">
              <w:marLeft w:val="0"/>
              <w:marRight w:val="0"/>
              <w:marTop w:val="0"/>
              <w:marBottom w:val="0"/>
              <w:divBdr>
                <w:top w:val="none" w:sz="0" w:space="0" w:color="auto"/>
                <w:left w:val="none" w:sz="0" w:space="0" w:color="auto"/>
                <w:bottom w:val="none" w:sz="0" w:space="0" w:color="auto"/>
                <w:right w:val="none" w:sz="0" w:space="0" w:color="auto"/>
              </w:divBdr>
            </w:div>
          </w:divsChild>
        </w:div>
        <w:div w:id="1380207096">
          <w:marLeft w:val="0"/>
          <w:marRight w:val="0"/>
          <w:marTop w:val="0"/>
          <w:marBottom w:val="0"/>
          <w:divBdr>
            <w:top w:val="none" w:sz="0" w:space="0" w:color="auto"/>
            <w:left w:val="none" w:sz="0" w:space="0" w:color="auto"/>
            <w:bottom w:val="none" w:sz="0" w:space="0" w:color="auto"/>
            <w:right w:val="none" w:sz="0" w:space="0" w:color="auto"/>
          </w:divBdr>
          <w:divsChild>
            <w:div w:id="173737920">
              <w:marLeft w:val="0"/>
              <w:marRight w:val="0"/>
              <w:marTop w:val="0"/>
              <w:marBottom w:val="0"/>
              <w:divBdr>
                <w:top w:val="none" w:sz="0" w:space="0" w:color="auto"/>
                <w:left w:val="none" w:sz="0" w:space="0" w:color="auto"/>
                <w:bottom w:val="none" w:sz="0" w:space="0" w:color="auto"/>
                <w:right w:val="none" w:sz="0" w:space="0" w:color="auto"/>
              </w:divBdr>
            </w:div>
          </w:divsChild>
        </w:div>
        <w:div w:id="1384058849">
          <w:marLeft w:val="0"/>
          <w:marRight w:val="0"/>
          <w:marTop w:val="0"/>
          <w:marBottom w:val="0"/>
          <w:divBdr>
            <w:top w:val="none" w:sz="0" w:space="0" w:color="auto"/>
            <w:left w:val="none" w:sz="0" w:space="0" w:color="auto"/>
            <w:bottom w:val="none" w:sz="0" w:space="0" w:color="auto"/>
            <w:right w:val="none" w:sz="0" w:space="0" w:color="auto"/>
          </w:divBdr>
          <w:divsChild>
            <w:div w:id="837965715">
              <w:marLeft w:val="0"/>
              <w:marRight w:val="0"/>
              <w:marTop w:val="0"/>
              <w:marBottom w:val="0"/>
              <w:divBdr>
                <w:top w:val="none" w:sz="0" w:space="0" w:color="auto"/>
                <w:left w:val="none" w:sz="0" w:space="0" w:color="auto"/>
                <w:bottom w:val="none" w:sz="0" w:space="0" w:color="auto"/>
                <w:right w:val="none" w:sz="0" w:space="0" w:color="auto"/>
              </w:divBdr>
            </w:div>
          </w:divsChild>
        </w:div>
        <w:div w:id="1445072105">
          <w:marLeft w:val="0"/>
          <w:marRight w:val="0"/>
          <w:marTop w:val="0"/>
          <w:marBottom w:val="0"/>
          <w:divBdr>
            <w:top w:val="none" w:sz="0" w:space="0" w:color="auto"/>
            <w:left w:val="none" w:sz="0" w:space="0" w:color="auto"/>
            <w:bottom w:val="none" w:sz="0" w:space="0" w:color="auto"/>
            <w:right w:val="none" w:sz="0" w:space="0" w:color="auto"/>
          </w:divBdr>
          <w:divsChild>
            <w:div w:id="1490444767">
              <w:marLeft w:val="0"/>
              <w:marRight w:val="0"/>
              <w:marTop w:val="0"/>
              <w:marBottom w:val="0"/>
              <w:divBdr>
                <w:top w:val="none" w:sz="0" w:space="0" w:color="auto"/>
                <w:left w:val="none" w:sz="0" w:space="0" w:color="auto"/>
                <w:bottom w:val="none" w:sz="0" w:space="0" w:color="auto"/>
                <w:right w:val="none" w:sz="0" w:space="0" w:color="auto"/>
              </w:divBdr>
            </w:div>
          </w:divsChild>
        </w:div>
        <w:div w:id="1470829023">
          <w:marLeft w:val="0"/>
          <w:marRight w:val="0"/>
          <w:marTop w:val="0"/>
          <w:marBottom w:val="0"/>
          <w:divBdr>
            <w:top w:val="none" w:sz="0" w:space="0" w:color="auto"/>
            <w:left w:val="none" w:sz="0" w:space="0" w:color="auto"/>
            <w:bottom w:val="none" w:sz="0" w:space="0" w:color="auto"/>
            <w:right w:val="none" w:sz="0" w:space="0" w:color="auto"/>
          </w:divBdr>
          <w:divsChild>
            <w:div w:id="30422262">
              <w:marLeft w:val="0"/>
              <w:marRight w:val="0"/>
              <w:marTop w:val="0"/>
              <w:marBottom w:val="0"/>
              <w:divBdr>
                <w:top w:val="none" w:sz="0" w:space="0" w:color="auto"/>
                <w:left w:val="none" w:sz="0" w:space="0" w:color="auto"/>
                <w:bottom w:val="none" w:sz="0" w:space="0" w:color="auto"/>
                <w:right w:val="none" w:sz="0" w:space="0" w:color="auto"/>
              </w:divBdr>
            </w:div>
          </w:divsChild>
        </w:div>
        <w:div w:id="1476026680">
          <w:marLeft w:val="0"/>
          <w:marRight w:val="0"/>
          <w:marTop w:val="0"/>
          <w:marBottom w:val="0"/>
          <w:divBdr>
            <w:top w:val="none" w:sz="0" w:space="0" w:color="auto"/>
            <w:left w:val="none" w:sz="0" w:space="0" w:color="auto"/>
            <w:bottom w:val="none" w:sz="0" w:space="0" w:color="auto"/>
            <w:right w:val="none" w:sz="0" w:space="0" w:color="auto"/>
          </w:divBdr>
          <w:divsChild>
            <w:div w:id="592781633">
              <w:marLeft w:val="0"/>
              <w:marRight w:val="0"/>
              <w:marTop w:val="0"/>
              <w:marBottom w:val="0"/>
              <w:divBdr>
                <w:top w:val="none" w:sz="0" w:space="0" w:color="auto"/>
                <w:left w:val="none" w:sz="0" w:space="0" w:color="auto"/>
                <w:bottom w:val="none" w:sz="0" w:space="0" w:color="auto"/>
                <w:right w:val="none" w:sz="0" w:space="0" w:color="auto"/>
              </w:divBdr>
            </w:div>
          </w:divsChild>
        </w:div>
        <w:div w:id="1503161515">
          <w:marLeft w:val="0"/>
          <w:marRight w:val="0"/>
          <w:marTop w:val="0"/>
          <w:marBottom w:val="0"/>
          <w:divBdr>
            <w:top w:val="none" w:sz="0" w:space="0" w:color="auto"/>
            <w:left w:val="none" w:sz="0" w:space="0" w:color="auto"/>
            <w:bottom w:val="none" w:sz="0" w:space="0" w:color="auto"/>
            <w:right w:val="none" w:sz="0" w:space="0" w:color="auto"/>
          </w:divBdr>
          <w:divsChild>
            <w:div w:id="811367935">
              <w:marLeft w:val="0"/>
              <w:marRight w:val="0"/>
              <w:marTop w:val="0"/>
              <w:marBottom w:val="0"/>
              <w:divBdr>
                <w:top w:val="none" w:sz="0" w:space="0" w:color="auto"/>
                <w:left w:val="none" w:sz="0" w:space="0" w:color="auto"/>
                <w:bottom w:val="none" w:sz="0" w:space="0" w:color="auto"/>
                <w:right w:val="none" w:sz="0" w:space="0" w:color="auto"/>
              </w:divBdr>
            </w:div>
          </w:divsChild>
        </w:div>
        <w:div w:id="1539849861">
          <w:marLeft w:val="0"/>
          <w:marRight w:val="0"/>
          <w:marTop w:val="0"/>
          <w:marBottom w:val="0"/>
          <w:divBdr>
            <w:top w:val="none" w:sz="0" w:space="0" w:color="auto"/>
            <w:left w:val="none" w:sz="0" w:space="0" w:color="auto"/>
            <w:bottom w:val="none" w:sz="0" w:space="0" w:color="auto"/>
            <w:right w:val="none" w:sz="0" w:space="0" w:color="auto"/>
          </w:divBdr>
          <w:divsChild>
            <w:div w:id="1381829578">
              <w:marLeft w:val="0"/>
              <w:marRight w:val="0"/>
              <w:marTop w:val="0"/>
              <w:marBottom w:val="0"/>
              <w:divBdr>
                <w:top w:val="none" w:sz="0" w:space="0" w:color="auto"/>
                <w:left w:val="none" w:sz="0" w:space="0" w:color="auto"/>
                <w:bottom w:val="none" w:sz="0" w:space="0" w:color="auto"/>
                <w:right w:val="none" w:sz="0" w:space="0" w:color="auto"/>
              </w:divBdr>
            </w:div>
          </w:divsChild>
        </w:div>
        <w:div w:id="1563561152">
          <w:marLeft w:val="0"/>
          <w:marRight w:val="0"/>
          <w:marTop w:val="0"/>
          <w:marBottom w:val="0"/>
          <w:divBdr>
            <w:top w:val="none" w:sz="0" w:space="0" w:color="auto"/>
            <w:left w:val="none" w:sz="0" w:space="0" w:color="auto"/>
            <w:bottom w:val="none" w:sz="0" w:space="0" w:color="auto"/>
            <w:right w:val="none" w:sz="0" w:space="0" w:color="auto"/>
          </w:divBdr>
          <w:divsChild>
            <w:div w:id="1909538472">
              <w:marLeft w:val="0"/>
              <w:marRight w:val="0"/>
              <w:marTop w:val="0"/>
              <w:marBottom w:val="0"/>
              <w:divBdr>
                <w:top w:val="none" w:sz="0" w:space="0" w:color="auto"/>
                <w:left w:val="none" w:sz="0" w:space="0" w:color="auto"/>
                <w:bottom w:val="none" w:sz="0" w:space="0" w:color="auto"/>
                <w:right w:val="none" w:sz="0" w:space="0" w:color="auto"/>
              </w:divBdr>
            </w:div>
          </w:divsChild>
        </w:div>
        <w:div w:id="1585216080">
          <w:marLeft w:val="0"/>
          <w:marRight w:val="0"/>
          <w:marTop w:val="0"/>
          <w:marBottom w:val="0"/>
          <w:divBdr>
            <w:top w:val="none" w:sz="0" w:space="0" w:color="auto"/>
            <w:left w:val="none" w:sz="0" w:space="0" w:color="auto"/>
            <w:bottom w:val="none" w:sz="0" w:space="0" w:color="auto"/>
            <w:right w:val="none" w:sz="0" w:space="0" w:color="auto"/>
          </w:divBdr>
          <w:divsChild>
            <w:div w:id="1629361810">
              <w:marLeft w:val="0"/>
              <w:marRight w:val="0"/>
              <w:marTop w:val="0"/>
              <w:marBottom w:val="0"/>
              <w:divBdr>
                <w:top w:val="none" w:sz="0" w:space="0" w:color="auto"/>
                <w:left w:val="none" w:sz="0" w:space="0" w:color="auto"/>
                <w:bottom w:val="none" w:sz="0" w:space="0" w:color="auto"/>
                <w:right w:val="none" w:sz="0" w:space="0" w:color="auto"/>
              </w:divBdr>
            </w:div>
          </w:divsChild>
        </w:div>
        <w:div w:id="1599172910">
          <w:marLeft w:val="0"/>
          <w:marRight w:val="0"/>
          <w:marTop w:val="0"/>
          <w:marBottom w:val="0"/>
          <w:divBdr>
            <w:top w:val="none" w:sz="0" w:space="0" w:color="auto"/>
            <w:left w:val="none" w:sz="0" w:space="0" w:color="auto"/>
            <w:bottom w:val="none" w:sz="0" w:space="0" w:color="auto"/>
            <w:right w:val="none" w:sz="0" w:space="0" w:color="auto"/>
          </w:divBdr>
          <w:divsChild>
            <w:div w:id="1052925964">
              <w:marLeft w:val="0"/>
              <w:marRight w:val="0"/>
              <w:marTop w:val="0"/>
              <w:marBottom w:val="0"/>
              <w:divBdr>
                <w:top w:val="none" w:sz="0" w:space="0" w:color="auto"/>
                <w:left w:val="none" w:sz="0" w:space="0" w:color="auto"/>
                <w:bottom w:val="none" w:sz="0" w:space="0" w:color="auto"/>
                <w:right w:val="none" w:sz="0" w:space="0" w:color="auto"/>
              </w:divBdr>
            </w:div>
          </w:divsChild>
        </w:div>
        <w:div w:id="1626422885">
          <w:marLeft w:val="0"/>
          <w:marRight w:val="0"/>
          <w:marTop w:val="0"/>
          <w:marBottom w:val="0"/>
          <w:divBdr>
            <w:top w:val="none" w:sz="0" w:space="0" w:color="auto"/>
            <w:left w:val="none" w:sz="0" w:space="0" w:color="auto"/>
            <w:bottom w:val="none" w:sz="0" w:space="0" w:color="auto"/>
            <w:right w:val="none" w:sz="0" w:space="0" w:color="auto"/>
          </w:divBdr>
          <w:divsChild>
            <w:div w:id="15617068">
              <w:marLeft w:val="0"/>
              <w:marRight w:val="0"/>
              <w:marTop w:val="0"/>
              <w:marBottom w:val="0"/>
              <w:divBdr>
                <w:top w:val="none" w:sz="0" w:space="0" w:color="auto"/>
                <w:left w:val="none" w:sz="0" w:space="0" w:color="auto"/>
                <w:bottom w:val="none" w:sz="0" w:space="0" w:color="auto"/>
                <w:right w:val="none" w:sz="0" w:space="0" w:color="auto"/>
              </w:divBdr>
            </w:div>
          </w:divsChild>
        </w:div>
        <w:div w:id="1656447929">
          <w:marLeft w:val="0"/>
          <w:marRight w:val="0"/>
          <w:marTop w:val="0"/>
          <w:marBottom w:val="0"/>
          <w:divBdr>
            <w:top w:val="none" w:sz="0" w:space="0" w:color="auto"/>
            <w:left w:val="none" w:sz="0" w:space="0" w:color="auto"/>
            <w:bottom w:val="none" w:sz="0" w:space="0" w:color="auto"/>
            <w:right w:val="none" w:sz="0" w:space="0" w:color="auto"/>
          </w:divBdr>
          <w:divsChild>
            <w:div w:id="1520697623">
              <w:marLeft w:val="0"/>
              <w:marRight w:val="0"/>
              <w:marTop w:val="0"/>
              <w:marBottom w:val="0"/>
              <w:divBdr>
                <w:top w:val="none" w:sz="0" w:space="0" w:color="auto"/>
                <w:left w:val="none" w:sz="0" w:space="0" w:color="auto"/>
                <w:bottom w:val="none" w:sz="0" w:space="0" w:color="auto"/>
                <w:right w:val="none" w:sz="0" w:space="0" w:color="auto"/>
              </w:divBdr>
            </w:div>
          </w:divsChild>
        </w:div>
        <w:div w:id="1665930672">
          <w:marLeft w:val="0"/>
          <w:marRight w:val="0"/>
          <w:marTop w:val="0"/>
          <w:marBottom w:val="0"/>
          <w:divBdr>
            <w:top w:val="none" w:sz="0" w:space="0" w:color="auto"/>
            <w:left w:val="none" w:sz="0" w:space="0" w:color="auto"/>
            <w:bottom w:val="none" w:sz="0" w:space="0" w:color="auto"/>
            <w:right w:val="none" w:sz="0" w:space="0" w:color="auto"/>
          </w:divBdr>
          <w:divsChild>
            <w:div w:id="662661503">
              <w:marLeft w:val="0"/>
              <w:marRight w:val="0"/>
              <w:marTop w:val="0"/>
              <w:marBottom w:val="0"/>
              <w:divBdr>
                <w:top w:val="none" w:sz="0" w:space="0" w:color="auto"/>
                <w:left w:val="none" w:sz="0" w:space="0" w:color="auto"/>
                <w:bottom w:val="none" w:sz="0" w:space="0" w:color="auto"/>
                <w:right w:val="none" w:sz="0" w:space="0" w:color="auto"/>
              </w:divBdr>
            </w:div>
          </w:divsChild>
        </w:div>
        <w:div w:id="1667976348">
          <w:marLeft w:val="0"/>
          <w:marRight w:val="0"/>
          <w:marTop w:val="0"/>
          <w:marBottom w:val="0"/>
          <w:divBdr>
            <w:top w:val="none" w:sz="0" w:space="0" w:color="auto"/>
            <w:left w:val="none" w:sz="0" w:space="0" w:color="auto"/>
            <w:bottom w:val="none" w:sz="0" w:space="0" w:color="auto"/>
            <w:right w:val="none" w:sz="0" w:space="0" w:color="auto"/>
          </w:divBdr>
          <w:divsChild>
            <w:div w:id="1839727278">
              <w:marLeft w:val="0"/>
              <w:marRight w:val="0"/>
              <w:marTop w:val="0"/>
              <w:marBottom w:val="0"/>
              <w:divBdr>
                <w:top w:val="none" w:sz="0" w:space="0" w:color="auto"/>
                <w:left w:val="none" w:sz="0" w:space="0" w:color="auto"/>
                <w:bottom w:val="none" w:sz="0" w:space="0" w:color="auto"/>
                <w:right w:val="none" w:sz="0" w:space="0" w:color="auto"/>
              </w:divBdr>
            </w:div>
          </w:divsChild>
        </w:div>
        <w:div w:id="1678269459">
          <w:marLeft w:val="0"/>
          <w:marRight w:val="0"/>
          <w:marTop w:val="0"/>
          <w:marBottom w:val="0"/>
          <w:divBdr>
            <w:top w:val="none" w:sz="0" w:space="0" w:color="auto"/>
            <w:left w:val="none" w:sz="0" w:space="0" w:color="auto"/>
            <w:bottom w:val="none" w:sz="0" w:space="0" w:color="auto"/>
            <w:right w:val="none" w:sz="0" w:space="0" w:color="auto"/>
          </w:divBdr>
          <w:divsChild>
            <w:div w:id="936324832">
              <w:marLeft w:val="0"/>
              <w:marRight w:val="0"/>
              <w:marTop w:val="0"/>
              <w:marBottom w:val="0"/>
              <w:divBdr>
                <w:top w:val="none" w:sz="0" w:space="0" w:color="auto"/>
                <w:left w:val="none" w:sz="0" w:space="0" w:color="auto"/>
                <w:bottom w:val="none" w:sz="0" w:space="0" w:color="auto"/>
                <w:right w:val="none" w:sz="0" w:space="0" w:color="auto"/>
              </w:divBdr>
            </w:div>
          </w:divsChild>
        </w:div>
        <w:div w:id="1705978756">
          <w:marLeft w:val="0"/>
          <w:marRight w:val="0"/>
          <w:marTop w:val="0"/>
          <w:marBottom w:val="0"/>
          <w:divBdr>
            <w:top w:val="none" w:sz="0" w:space="0" w:color="auto"/>
            <w:left w:val="none" w:sz="0" w:space="0" w:color="auto"/>
            <w:bottom w:val="none" w:sz="0" w:space="0" w:color="auto"/>
            <w:right w:val="none" w:sz="0" w:space="0" w:color="auto"/>
          </w:divBdr>
          <w:divsChild>
            <w:div w:id="204296934">
              <w:marLeft w:val="0"/>
              <w:marRight w:val="0"/>
              <w:marTop w:val="0"/>
              <w:marBottom w:val="0"/>
              <w:divBdr>
                <w:top w:val="none" w:sz="0" w:space="0" w:color="auto"/>
                <w:left w:val="none" w:sz="0" w:space="0" w:color="auto"/>
                <w:bottom w:val="none" w:sz="0" w:space="0" w:color="auto"/>
                <w:right w:val="none" w:sz="0" w:space="0" w:color="auto"/>
              </w:divBdr>
            </w:div>
          </w:divsChild>
        </w:div>
        <w:div w:id="1707411121">
          <w:marLeft w:val="0"/>
          <w:marRight w:val="0"/>
          <w:marTop w:val="0"/>
          <w:marBottom w:val="0"/>
          <w:divBdr>
            <w:top w:val="none" w:sz="0" w:space="0" w:color="auto"/>
            <w:left w:val="none" w:sz="0" w:space="0" w:color="auto"/>
            <w:bottom w:val="none" w:sz="0" w:space="0" w:color="auto"/>
            <w:right w:val="none" w:sz="0" w:space="0" w:color="auto"/>
          </w:divBdr>
          <w:divsChild>
            <w:div w:id="308940173">
              <w:marLeft w:val="0"/>
              <w:marRight w:val="0"/>
              <w:marTop w:val="0"/>
              <w:marBottom w:val="0"/>
              <w:divBdr>
                <w:top w:val="none" w:sz="0" w:space="0" w:color="auto"/>
                <w:left w:val="none" w:sz="0" w:space="0" w:color="auto"/>
                <w:bottom w:val="none" w:sz="0" w:space="0" w:color="auto"/>
                <w:right w:val="none" w:sz="0" w:space="0" w:color="auto"/>
              </w:divBdr>
            </w:div>
          </w:divsChild>
        </w:div>
        <w:div w:id="1748184723">
          <w:marLeft w:val="0"/>
          <w:marRight w:val="0"/>
          <w:marTop w:val="0"/>
          <w:marBottom w:val="0"/>
          <w:divBdr>
            <w:top w:val="none" w:sz="0" w:space="0" w:color="auto"/>
            <w:left w:val="none" w:sz="0" w:space="0" w:color="auto"/>
            <w:bottom w:val="none" w:sz="0" w:space="0" w:color="auto"/>
            <w:right w:val="none" w:sz="0" w:space="0" w:color="auto"/>
          </w:divBdr>
          <w:divsChild>
            <w:div w:id="63843637">
              <w:marLeft w:val="0"/>
              <w:marRight w:val="0"/>
              <w:marTop w:val="0"/>
              <w:marBottom w:val="0"/>
              <w:divBdr>
                <w:top w:val="none" w:sz="0" w:space="0" w:color="auto"/>
                <w:left w:val="none" w:sz="0" w:space="0" w:color="auto"/>
                <w:bottom w:val="none" w:sz="0" w:space="0" w:color="auto"/>
                <w:right w:val="none" w:sz="0" w:space="0" w:color="auto"/>
              </w:divBdr>
            </w:div>
          </w:divsChild>
        </w:div>
        <w:div w:id="1769037741">
          <w:marLeft w:val="0"/>
          <w:marRight w:val="0"/>
          <w:marTop w:val="0"/>
          <w:marBottom w:val="0"/>
          <w:divBdr>
            <w:top w:val="none" w:sz="0" w:space="0" w:color="auto"/>
            <w:left w:val="none" w:sz="0" w:space="0" w:color="auto"/>
            <w:bottom w:val="none" w:sz="0" w:space="0" w:color="auto"/>
            <w:right w:val="none" w:sz="0" w:space="0" w:color="auto"/>
          </w:divBdr>
          <w:divsChild>
            <w:div w:id="352926603">
              <w:marLeft w:val="0"/>
              <w:marRight w:val="0"/>
              <w:marTop w:val="0"/>
              <w:marBottom w:val="0"/>
              <w:divBdr>
                <w:top w:val="none" w:sz="0" w:space="0" w:color="auto"/>
                <w:left w:val="none" w:sz="0" w:space="0" w:color="auto"/>
                <w:bottom w:val="none" w:sz="0" w:space="0" w:color="auto"/>
                <w:right w:val="none" w:sz="0" w:space="0" w:color="auto"/>
              </w:divBdr>
            </w:div>
          </w:divsChild>
        </w:div>
        <w:div w:id="1873568607">
          <w:marLeft w:val="0"/>
          <w:marRight w:val="0"/>
          <w:marTop w:val="0"/>
          <w:marBottom w:val="0"/>
          <w:divBdr>
            <w:top w:val="none" w:sz="0" w:space="0" w:color="auto"/>
            <w:left w:val="none" w:sz="0" w:space="0" w:color="auto"/>
            <w:bottom w:val="none" w:sz="0" w:space="0" w:color="auto"/>
            <w:right w:val="none" w:sz="0" w:space="0" w:color="auto"/>
          </w:divBdr>
          <w:divsChild>
            <w:div w:id="2065835377">
              <w:marLeft w:val="0"/>
              <w:marRight w:val="0"/>
              <w:marTop w:val="0"/>
              <w:marBottom w:val="0"/>
              <w:divBdr>
                <w:top w:val="none" w:sz="0" w:space="0" w:color="auto"/>
                <w:left w:val="none" w:sz="0" w:space="0" w:color="auto"/>
                <w:bottom w:val="none" w:sz="0" w:space="0" w:color="auto"/>
                <w:right w:val="none" w:sz="0" w:space="0" w:color="auto"/>
              </w:divBdr>
            </w:div>
          </w:divsChild>
        </w:div>
        <w:div w:id="1932229794">
          <w:marLeft w:val="0"/>
          <w:marRight w:val="0"/>
          <w:marTop w:val="0"/>
          <w:marBottom w:val="0"/>
          <w:divBdr>
            <w:top w:val="none" w:sz="0" w:space="0" w:color="auto"/>
            <w:left w:val="none" w:sz="0" w:space="0" w:color="auto"/>
            <w:bottom w:val="none" w:sz="0" w:space="0" w:color="auto"/>
            <w:right w:val="none" w:sz="0" w:space="0" w:color="auto"/>
          </w:divBdr>
          <w:divsChild>
            <w:div w:id="455607499">
              <w:marLeft w:val="0"/>
              <w:marRight w:val="0"/>
              <w:marTop w:val="0"/>
              <w:marBottom w:val="0"/>
              <w:divBdr>
                <w:top w:val="none" w:sz="0" w:space="0" w:color="auto"/>
                <w:left w:val="none" w:sz="0" w:space="0" w:color="auto"/>
                <w:bottom w:val="none" w:sz="0" w:space="0" w:color="auto"/>
                <w:right w:val="none" w:sz="0" w:space="0" w:color="auto"/>
              </w:divBdr>
            </w:div>
          </w:divsChild>
        </w:div>
        <w:div w:id="1967664149">
          <w:marLeft w:val="0"/>
          <w:marRight w:val="0"/>
          <w:marTop w:val="0"/>
          <w:marBottom w:val="0"/>
          <w:divBdr>
            <w:top w:val="none" w:sz="0" w:space="0" w:color="auto"/>
            <w:left w:val="none" w:sz="0" w:space="0" w:color="auto"/>
            <w:bottom w:val="none" w:sz="0" w:space="0" w:color="auto"/>
            <w:right w:val="none" w:sz="0" w:space="0" w:color="auto"/>
          </w:divBdr>
          <w:divsChild>
            <w:div w:id="1395154517">
              <w:marLeft w:val="0"/>
              <w:marRight w:val="0"/>
              <w:marTop w:val="0"/>
              <w:marBottom w:val="0"/>
              <w:divBdr>
                <w:top w:val="none" w:sz="0" w:space="0" w:color="auto"/>
                <w:left w:val="none" w:sz="0" w:space="0" w:color="auto"/>
                <w:bottom w:val="none" w:sz="0" w:space="0" w:color="auto"/>
                <w:right w:val="none" w:sz="0" w:space="0" w:color="auto"/>
              </w:divBdr>
            </w:div>
          </w:divsChild>
        </w:div>
        <w:div w:id="1989090152">
          <w:marLeft w:val="0"/>
          <w:marRight w:val="0"/>
          <w:marTop w:val="0"/>
          <w:marBottom w:val="0"/>
          <w:divBdr>
            <w:top w:val="none" w:sz="0" w:space="0" w:color="auto"/>
            <w:left w:val="none" w:sz="0" w:space="0" w:color="auto"/>
            <w:bottom w:val="none" w:sz="0" w:space="0" w:color="auto"/>
            <w:right w:val="none" w:sz="0" w:space="0" w:color="auto"/>
          </w:divBdr>
          <w:divsChild>
            <w:div w:id="1673604239">
              <w:marLeft w:val="0"/>
              <w:marRight w:val="0"/>
              <w:marTop w:val="0"/>
              <w:marBottom w:val="0"/>
              <w:divBdr>
                <w:top w:val="none" w:sz="0" w:space="0" w:color="auto"/>
                <w:left w:val="none" w:sz="0" w:space="0" w:color="auto"/>
                <w:bottom w:val="none" w:sz="0" w:space="0" w:color="auto"/>
                <w:right w:val="none" w:sz="0" w:space="0" w:color="auto"/>
              </w:divBdr>
            </w:div>
          </w:divsChild>
        </w:div>
        <w:div w:id="2013029114">
          <w:marLeft w:val="0"/>
          <w:marRight w:val="0"/>
          <w:marTop w:val="0"/>
          <w:marBottom w:val="0"/>
          <w:divBdr>
            <w:top w:val="none" w:sz="0" w:space="0" w:color="auto"/>
            <w:left w:val="none" w:sz="0" w:space="0" w:color="auto"/>
            <w:bottom w:val="none" w:sz="0" w:space="0" w:color="auto"/>
            <w:right w:val="none" w:sz="0" w:space="0" w:color="auto"/>
          </w:divBdr>
          <w:divsChild>
            <w:div w:id="1815099372">
              <w:marLeft w:val="0"/>
              <w:marRight w:val="0"/>
              <w:marTop w:val="0"/>
              <w:marBottom w:val="0"/>
              <w:divBdr>
                <w:top w:val="none" w:sz="0" w:space="0" w:color="auto"/>
                <w:left w:val="none" w:sz="0" w:space="0" w:color="auto"/>
                <w:bottom w:val="none" w:sz="0" w:space="0" w:color="auto"/>
                <w:right w:val="none" w:sz="0" w:space="0" w:color="auto"/>
              </w:divBdr>
            </w:div>
          </w:divsChild>
        </w:div>
        <w:div w:id="2039773155">
          <w:marLeft w:val="0"/>
          <w:marRight w:val="0"/>
          <w:marTop w:val="0"/>
          <w:marBottom w:val="0"/>
          <w:divBdr>
            <w:top w:val="none" w:sz="0" w:space="0" w:color="auto"/>
            <w:left w:val="none" w:sz="0" w:space="0" w:color="auto"/>
            <w:bottom w:val="none" w:sz="0" w:space="0" w:color="auto"/>
            <w:right w:val="none" w:sz="0" w:space="0" w:color="auto"/>
          </w:divBdr>
          <w:divsChild>
            <w:div w:id="1580599680">
              <w:marLeft w:val="0"/>
              <w:marRight w:val="0"/>
              <w:marTop w:val="0"/>
              <w:marBottom w:val="0"/>
              <w:divBdr>
                <w:top w:val="none" w:sz="0" w:space="0" w:color="auto"/>
                <w:left w:val="none" w:sz="0" w:space="0" w:color="auto"/>
                <w:bottom w:val="none" w:sz="0" w:space="0" w:color="auto"/>
                <w:right w:val="none" w:sz="0" w:space="0" w:color="auto"/>
              </w:divBdr>
            </w:div>
          </w:divsChild>
        </w:div>
        <w:div w:id="2054847135">
          <w:marLeft w:val="0"/>
          <w:marRight w:val="0"/>
          <w:marTop w:val="0"/>
          <w:marBottom w:val="0"/>
          <w:divBdr>
            <w:top w:val="none" w:sz="0" w:space="0" w:color="auto"/>
            <w:left w:val="none" w:sz="0" w:space="0" w:color="auto"/>
            <w:bottom w:val="none" w:sz="0" w:space="0" w:color="auto"/>
            <w:right w:val="none" w:sz="0" w:space="0" w:color="auto"/>
          </w:divBdr>
          <w:divsChild>
            <w:div w:id="20652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41772">
      <w:bodyDiv w:val="1"/>
      <w:marLeft w:val="0"/>
      <w:marRight w:val="0"/>
      <w:marTop w:val="0"/>
      <w:marBottom w:val="0"/>
      <w:divBdr>
        <w:top w:val="none" w:sz="0" w:space="0" w:color="auto"/>
        <w:left w:val="none" w:sz="0" w:space="0" w:color="auto"/>
        <w:bottom w:val="none" w:sz="0" w:space="0" w:color="auto"/>
        <w:right w:val="none" w:sz="0" w:space="0" w:color="auto"/>
      </w:divBdr>
    </w:div>
    <w:div w:id="2101219288">
      <w:bodyDiv w:val="1"/>
      <w:marLeft w:val="0"/>
      <w:marRight w:val="0"/>
      <w:marTop w:val="0"/>
      <w:marBottom w:val="0"/>
      <w:divBdr>
        <w:top w:val="none" w:sz="0" w:space="0" w:color="auto"/>
        <w:left w:val="none" w:sz="0" w:space="0" w:color="auto"/>
        <w:bottom w:val="none" w:sz="0" w:space="0" w:color="auto"/>
        <w:right w:val="none" w:sz="0" w:space="0" w:color="auto"/>
      </w:divBdr>
    </w:div>
    <w:div w:id="2120565999">
      <w:bodyDiv w:val="1"/>
      <w:marLeft w:val="0"/>
      <w:marRight w:val="0"/>
      <w:marTop w:val="0"/>
      <w:marBottom w:val="0"/>
      <w:divBdr>
        <w:top w:val="none" w:sz="0" w:space="0" w:color="auto"/>
        <w:left w:val="none" w:sz="0" w:space="0" w:color="auto"/>
        <w:bottom w:val="none" w:sz="0" w:space="0" w:color="auto"/>
        <w:right w:val="none" w:sz="0" w:space="0" w:color="auto"/>
      </w:divBdr>
      <w:divsChild>
        <w:div w:id="194082168">
          <w:marLeft w:val="0"/>
          <w:marRight w:val="0"/>
          <w:marTop w:val="0"/>
          <w:marBottom w:val="0"/>
          <w:divBdr>
            <w:top w:val="none" w:sz="0" w:space="0" w:color="auto"/>
            <w:left w:val="none" w:sz="0" w:space="0" w:color="auto"/>
            <w:bottom w:val="none" w:sz="0" w:space="0" w:color="auto"/>
            <w:right w:val="none" w:sz="0" w:space="0" w:color="auto"/>
          </w:divBdr>
          <w:divsChild>
            <w:div w:id="870731091">
              <w:marLeft w:val="0"/>
              <w:marRight w:val="0"/>
              <w:marTop w:val="0"/>
              <w:marBottom w:val="0"/>
              <w:divBdr>
                <w:top w:val="none" w:sz="0" w:space="0" w:color="auto"/>
                <w:left w:val="none" w:sz="0" w:space="0" w:color="auto"/>
                <w:bottom w:val="none" w:sz="0" w:space="0" w:color="auto"/>
                <w:right w:val="none" w:sz="0" w:space="0" w:color="auto"/>
              </w:divBdr>
            </w:div>
          </w:divsChild>
        </w:div>
        <w:div w:id="433402268">
          <w:marLeft w:val="0"/>
          <w:marRight w:val="0"/>
          <w:marTop w:val="0"/>
          <w:marBottom w:val="0"/>
          <w:divBdr>
            <w:top w:val="none" w:sz="0" w:space="0" w:color="auto"/>
            <w:left w:val="none" w:sz="0" w:space="0" w:color="auto"/>
            <w:bottom w:val="none" w:sz="0" w:space="0" w:color="auto"/>
            <w:right w:val="none" w:sz="0" w:space="0" w:color="auto"/>
          </w:divBdr>
          <w:divsChild>
            <w:div w:id="554125204">
              <w:marLeft w:val="0"/>
              <w:marRight w:val="0"/>
              <w:marTop w:val="0"/>
              <w:marBottom w:val="0"/>
              <w:divBdr>
                <w:top w:val="none" w:sz="0" w:space="0" w:color="auto"/>
                <w:left w:val="none" w:sz="0" w:space="0" w:color="auto"/>
                <w:bottom w:val="none" w:sz="0" w:space="0" w:color="auto"/>
                <w:right w:val="none" w:sz="0" w:space="0" w:color="auto"/>
              </w:divBdr>
            </w:div>
          </w:divsChild>
        </w:div>
        <w:div w:id="454714974">
          <w:marLeft w:val="0"/>
          <w:marRight w:val="0"/>
          <w:marTop w:val="0"/>
          <w:marBottom w:val="0"/>
          <w:divBdr>
            <w:top w:val="none" w:sz="0" w:space="0" w:color="auto"/>
            <w:left w:val="none" w:sz="0" w:space="0" w:color="auto"/>
            <w:bottom w:val="none" w:sz="0" w:space="0" w:color="auto"/>
            <w:right w:val="none" w:sz="0" w:space="0" w:color="auto"/>
          </w:divBdr>
          <w:divsChild>
            <w:div w:id="1915167320">
              <w:marLeft w:val="0"/>
              <w:marRight w:val="0"/>
              <w:marTop w:val="0"/>
              <w:marBottom w:val="0"/>
              <w:divBdr>
                <w:top w:val="none" w:sz="0" w:space="0" w:color="auto"/>
                <w:left w:val="none" w:sz="0" w:space="0" w:color="auto"/>
                <w:bottom w:val="none" w:sz="0" w:space="0" w:color="auto"/>
                <w:right w:val="none" w:sz="0" w:space="0" w:color="auto"/>
              </w:divBdr>
            </w:div>
            <w:div w:id="2090499033">
              <w:marLeft w:val="0"/>
              <w:marRight w:val="0"/>
              <w:marTop w:val="0"/>
              <w:marBottom w:val="0"/>
              <w:divBdr>
                <w:top w:val="none" w:sz="0" w:space="0" w:color="auto"/>
                <w:left w:val="none" w:sz="0" w:space="0" w:color="auto"/>
                <w:bottom w:val="none" w:sz="0" w:space="0" w:color="auto"/>
                <w:right w:val="none" w:sz="0" w:space="0" w:color="auto"/>
              </w:divBdr>
            </w:div>
          </w:divsChild>
        </w:div>
        <w:div w:id="492571710">
          <w:marLeft w:val="0"/>
          <w:marRight w:val="0"/>
          <w:marTop w:val="0"/>
          <w:marBottom w:val="0"/>
          <w:divBdr>
            <w:top w:val="none" w:sz="0" w:space="0" w:color="auto"/>
            <w:left w:val="none" w:sz="0" w:space="0" w:color="auto"/>
            <w:bottom w:val="none" w:sz="0" w:space="0" w:color="auto"/>
            <w:right w:val="none" w:sz="0" w:space="0" w:color="auto"/>
          </w:divBdr>
          <w:divsChild>
            <w:div w:id="358164256">
              <w:marLeft w:val="0"/>
              <w:marRight w:val="0"/>
              <w:marTop w:val="0"/>
              <w:marBottom w:val="0"/>
              <w:divBdr>
                <w:top w:val="none" w:sz="0" w:space="0" w:color="auto"/>
                <w:left w:val="none" w:sz="0" w:space="0" w:color="auto"/>
                <w:bottom w:val="none" w:sz="0" w:space="0" w:color="auto"/>
                <w:right w:val="none" w:sz="0" w:space="0" w:color="auto"/>
              </w:divBdr>
            </w:div>
          </w:divsChild>
        </w:div>
        <w:div w:id="494612133">
          <w:marLeft w:val="0"/>
          <w:marRight w:val="0"/>
          <w:marTop w:val="0"/>
          <w:marBottom w:val="0"/>
          <w:divBdr>
            <w:top w:val="none" w:sz="0" w:space="0" w:color="auto"/>
            <w:left w:val="none" w:sz="0" w:space="0" w:color="auto"/>
            <w:bottom w:val="none" w:sz="0" w:space="0" w:color="auto"/>
            <w:right w:val="none" w:sz="0" w:space="0" w:color="auto"/>
          </w:divBdr>
          <w:divsChild>
            <w:div w:id="96684486">
              <w:marLeft w:val="0"/>
              <w:marRight w:val="0"/>
              <w:marTop w:val="0"/>
              <w:marBottom w:val="0"/>
              <w:divBdr>
                <w:top w:val="none" w:sz="0" w:space="0" w:color="auto"/>
                <w:left w:val="none" w:sz="0" w:space="0" w:color="auto"/>
                <w:bottom w:val="none" w:sz="0" w:space="0" w:color="auto"/>
                <w:right w:val="none" w:sz="0" w:space="0" w:color="auto"/>
              </w:divBdr>
            </w:div>
            <w:div w:id="1169440573">
              <w:marLeft w:val="0"/>
              <w:marRight w:val="0"/>
              <w:marTop w:val="0"/>
              <w:marBottom w:val="0"/>
              <w:divBdr>
                <w:top w:val="none" w:sz="0" w:space="0" w:color="auto"/>
                <w:left w:val="none" w:sz="0" w:space="0" w:color="auto"/>
                <w:bottom w:val="none" w:sz="0" w:space="0" w:color="auto"/>
                <w:right w:val="none" w:sz="0" w:space="0" w:color="auto"/>
              </w:divBdr>
            </w:div>
          </w:divsChild>
        </w:div>
        <w:div w:id="558325160">
          <w:marLeft w:val="0"/>
          <w:marRight w:val="0"/>
          <w:marTop w:val="0"/>
          <w:marBottom w:val="0"/>
          <w:divBdr>
            <w:top w:val="none" w:sz="0" w:space="0" w:color="auto"/>
            <w:left w:val="none" w:sz="0" w:space="0" w:color="auto"/>
            <w:bottom w:val="none" w:sz="0" w:space="0" w:color="auto"/>
            <w:right w:val="none" w:sz="0" w:space="0" w:color="auto"/>
          </w:divBdr>
          <w:divsChild>
            <w:div w:id="684987671">
              <w:marLeft w:val="0"/>
              <w:marRight w:val="0"/>
              <w:marTop w:val="0"/>
              <w:marBottom w:val="0"/>
              <w:divBdr>
                <w:top w:val="none" w:sz="0" w:space="0" w:color="auto"/>
                <w:left w:val="none" w:sz="0" w:space="0" w:color="auto"/>
                <w:bottom w:val="none" w:sz="0" w:space="0" w:color="auto"/>
                <w:right w:val="none" w:sz="0" w:space="0" w:color="auto"/>
              </w:divBdr>
            </w:div>
          </w:divsChild>
        </w:div>
        <w:div w:id="699160185">
          <w:marLeft w:val="0"/>
          <w:marRight w:val="0"/>
          <w:marTop w:val="0"/>
          <w:marBottom w:val="0"/>
          <w:divBdr>
            <w:top w:val="none" w:sz="0" w:space="0" w:color="auto"/>
            <w:left w:val="none" w:sz="0" w:space="0" w:color="auto"/>
            <w:bottom w:val="none" w:sz="0" w:space="0" w:color="auto"/>
            <w:right w:val="none" w:sz="0" w:space="0" w:color="auto"/>
          </w:divBdr>
          <w:divsChild>
            <w:div w:id="642469084">
              <w:marLeft w:val="0"/>
              <w:marRight w:val="0"/>
              <w:marTop w:val="0"/>
              <w:marBottom w:val="0"/>
              <w:divBdr>
                <w:top w:val="none" w:sz="0" w:space="0" w:color="auto"/>
                <w:left w:val="none" w:sz="0" w:space="0" w:color="auto"/>
                <w:bottom w:val="none" w:sz="0" w:space="0" w:color="auto"/>
                <w:right w:val="none" w:sz="0" w:space="0" w:color="auto"/>
              </w:divBdr>
            </w:div>
          </w:divsChild>
        </w:div>
        <w:div w:id="748967598">
          <w:marLeft w:val="0"/>
          <w:marRight w:val="0"/>
          <w:marTop w:val="0"/>
          <w:marBottom w:val="0"/>
          <w:divBdr>
            <w:top w:val="none" w:sz="0" w:space="0" w:color="auto"/>
            <w:left w:val="none" w:sz="0" w:space="0" w:color="auto"/>
            <w:bottom w:val="none" w:sz="0" w:space="0" w:color="auto"/>
            <w:right w:val="none" w:sz="0" w:space="0" w:color="auto"/>
          </w:divBdr>
          <w:divsChild>
            <w:div w:id="63374818">
              <w:marLeft w:val="0"/>
              <w:marRight w:val="0"/>
              <w:marTop w:val="0"/>
              <w:marBottom w:val="0"/>
              <w:divBdr>
                <w:top w:val="none" w:sz="0" w:space="0" w:color="auto"/>
                <w:left w:val="none" w:sz="0" w:space="0" w:color="auto"/>
                <w:bottom w:val="none" w:sz="0" w:space="0" w:color="auto"/>
                <w:right w:val="none" w:sz="0" w:space="0" w:color="auto"/>
              </w:divBdr>
            </w:div>
          </w:divsChild>
        </w:div>
        <w:div w:id="769397229">
          <w:marLeft w:val="0"/>
          <w:marRight w:val="0"/>
          <w:marTop w:val="0"/>
          <w:marBottom w:val="0"/>
          <w:divBdr>
            <w:top w:val="none" w:sz="0" w:space="0" w:color="auto"/>
            <w:left w:val="none" w:sz="0" w:space="0" w:color="auto"/>
            <w:bottom w:val="none" w:sz="0" w:space="0" w:color="auto"/>
            <w:right w:val="none" w:sz="0" w:space="0" w:color="auto"/>
          </w:divBdr>
          <w:divsChild>
            <w:div w:id="1147815598">
              <w:marLeft w:val="0"/>
              <w:marRight w:val="0"/>
              <w:marTop w:val="0"/>
              <w:marBottom w:val="0"/>
              <w:divBdr>
                <w:top w:val="none" w:sz="0" w:space="0" w:color="auto"/>
                <w:left w:val="none" w:sz="0" w:space="0" w:color="auto"/>
                <w:bottom w:val="none" w:sz="0" w:space="0" w:color="auto"/>
                <w:right w:val="none" w:sz="0" w:space="0" w:color="auto"/>
              </w:divBdr>
            </w:div>
          </w:divsChild>
        </w:div>
        <w:div w:id="771168798">
          <w:marLeft w:val="0"/>
          <w:marRight w:val="0"/>
          <w:marTop w:val="0"/>
          <w:marBottom w:val="0"/>
          <w:divBdr>
            <w:top w:val="none" w:sz="0" w:space="0" w:color="auto"/>
            <w:left w:val="none" w:sz="0" w:space="0" w:color="auto"/>
            <w:bottom w:val="none" w:sz="0" w:space="0" w:color="auto"/>
            <w:right w:val="none" w:sz="0" w:space="0" w:color="auto"/>
          </w:divBdr>
          <w:divsChild>
            <w:div w:id="1410154331">
              <w:marLeft w:val="0"/>
              <w:marRight w:val="0"/>
              <w:marTop w:val="0"/>
              <w:marBottom w:val="0"/>
              <w:divBdr>
                <w:top w:val="none" w:sz="0" w:space="0" w:color="auto"/>
                <w:left w:val="none" w:sz="0" w:space="0" w:color="auto"/>
                <w:bottom w:val="none" w:sz="0" w:space="0" w:color="auto"/>
                <w:right w:val="none" w:sz="0" w:space="0" w:color="auto"/>
              </w:divBdr>
            </w:div>
          </w:divsChild>
        </w:div>
        <w:div w:id="795030114">
          <w:marLeft w:val="0"/>
          <w:marRight w:val="0"/>
          <w:marTop w:val="0"/>
          <w:marBottom w:val="0"/>
          <w:divBdr>
            <w:top w:val="none" w:sz="0" w:space="0" w:color="auto"/>
            <w:left w:val="none" w:sz="0" w:space="0" w:color="auto"/>
            <w:bottom w:val="none" w:sz="0" w:space="0" w:color="auto"/>
            <w:right w:val="none" w:sz="0" w:space="0" w:color="auto"/>
          </w:divBdr>
          <w:divsChild>
            <w:div w:id="163474137">
              <w:marLeft w:val="0"/>
              <w:marRight w:val="0"/>
              <w:marTop w:val="0"/>
              <w:marBottom w:val="0"/>
              <w:divBdr>
                <w:top w:val="none" w:sz="0" w:space="0" w:color="auto"/>
                <w:left w:val="none" w:sz="0" w:space="0" w:color="auto"/>
                <w:bottom w:val="none" w:sz="0" w:space="0" w:color="auto"/>
                <w:right w:val="none" w:sz="0" w:space="0" w:color="auto"/>
              </w:divBdr>
            </w:div>
            <w:div w:id="488401735">
              <w:marLeft w:val="0"/>
              <w:marRight w:val="0"/>
              <w:marTop w:val="0"/>
              <w:marBottom w:val="0"/>
              <w:divBdr>
                <w:top w:val="none" w:sz="0" w:space="0" w:color="auto"/>
                <w:left w:val="none" w:sz="0" w:space="0" w:color="auto"/>
                <w:bottom w:val="none" w:sz="0" w:space="0" w:color="auto"/>
                <w:right w:val="none" w:sz="0" w:space="0" w:color="auto"/>
              </w:divBdr>
            </w:div>
          </w:divsChild>
        </w:div>
        <w:div w:id="868302844">
          <w:marLeft w:val="0"/>
          <w:marRight w:val="0"/>
          <w:marTop w:val="0"/>
          <w:marBottom w:val="0"/>
          <w:divBdr>
            <w:top w:val="none" w:sz="0" w:space="0" w:color="auto"/>
            <w:left w:val="none" w:sz="0" w:space="0" w:color="auto"/>
            <w:bottom w:val="none" w:sz="0" w:space="0" w:color="auto"/>
            <w:right w:val="none" w:sz="0" w:space="0" w:color="auto"/>
          </w:divBdr>
          <w:divsChild>
            <w:div w:id="1447235653">
              <w:marLeft w:val="0"/>
              <w:marRight w:val="0"/>
              <w:marTop w:val="0"/>
              <w:marBottom w:val="0"/>
              <w:divBdr>
                <w:top w:val="none" w:sz="0" w:space="0" w:color="auto"/>
                <w:left w:val="none" w:sz="0" w:space="0" w:color="auto"/>
                <w:bottom w:val="none" w:sz="0" w:space="0" w:color="auto"/>
                <w:right w:val="none" w:sz="0" w:space="0" w:color="auto"/>
              </w:divBdr>
            </w:div>
          </w:divsChild>
        </w:div>
        <w:div w:id="1122000796">
          <w:marLeft w:val="0"/>
          <w:marRight w:val="0"/>
          <w:marTop w:val="0"/>
          <w:marBottom w:val="0"/>
          <w:divBdr>
            <w:top w:val="none" w:sz="0" w:space="0" w:color="auto"/>
            <w:left w:val="none" w:sz="0" w:space="0" w:color="auto"/>
            <w:bottom w:val="none" w:sz="0" w:space="0" w:color="auto"/>
            <w:right w:val="none" w:sz="0" w:space="0" w:color="auto"/>
          </w:divBdr>
          <w:divsChild>
            <w:div w:id="1948806390">
              <w:marLeft w:val="0"/>
              <w:marRight w:val="0"/>
              <w:marTop w:val="0"/>
              <w:marBottom w:val="0"/>
              <w:divBdr>
                <w:top w:val="none" w:sz="0" w:space="0" w:color="auto"/>
                <w:left w:val="none" w:sz="0" w:space="0" w:color="auto"/>
                <w:bottom w:val="none" w:sz="0" w:space="0" w:color="auto"/>
                <w:right w:val="none" w:sz="0" w:space="0" w:color="auto"/>
              </w:divBdr>
            </w:div>
          </w:divsChild>
        </w:div>
        <w:div w:id="1170607988">
          <w:marLeft w:val="0"/>
          <w:marRight w:val="0"/>
          <w:marTop w:val="0"/>
          <w:marBottom w:val="0"/>
          <w:divBdr>
            <w:top w:val="none" w:sz="0" w:space="0" w:color="auto"/>
            <w:left w:val="none" w:sz="0" w:space="0" w:color="auto"/>
            <w:bottom w:val="none" w:sz="0" w:space="0" w:color="auto"/>
            <w:right w:val="none" w:sz="0" w:space="0" w:color="auto"/>
          </w:divBdr>
          <w:divsChild>
            <w:div w:id="208536515">
              <w:marLeft w:val="0"/>
              <w:marRight w:val="0"/>
              <w:marTop w:val="0"/>
              <w:marBottom w:val="0"/>
              <w:divBdr>
                <w:top w:val="none" w:sz="0" w:space="0" w:color="auto"/>
                <w:left w:val="none" w:sz="0" w:space="0" w:color="auto"/>
                <w:bottom w:val="none" w:sz="0" w:space="0" w:color="auto"/>
                <w:right w:val="none" w:sz="0" w:space="0" w:color="auto"/>
              </w:divBdr>
            </w:div>
            <w:div w:id="1756590163">
              <w:marLeft w:val="0"/>
              <w:marRight w:val="0"/>
              <w:marTop w:val="0"/>
              <w:marBottom w:val="0"/>
              <w:divBdr>
                <w:top w:val="none" w:sz="0" w:space="0" w:color="auto"/>
                <w:left w:val="none" w:sz="0" w:space="0" w:color="auto"/>
                <w:bottom w:val="none" w:sz="0" w:space="0" w:color="auto"/>
                <w:right w:val="none" w:sz="0" w:space="0" w:color="auto"/>
              </w:divBdr>
            </w:div>
          </w:divsChild>
        </w:div>
        <w:div w:id="1251962362">
          <w:marLeft w:val="0"/>
          <w:marRight w:val="0"/>
          <w:marTop w:val="0"/>
          <w:marBottom w:val="0"/>
          <w:divBdr>
            <w:top w:val="none" w:sz="0" w:space="0" w:color="auto"/>
            <w:left w:val="none" w:sz="0" w:space="0" w:color="auto"/>
            <w:bottom w:val="none" w:sz="0" w:space="0" w:color="auto"/>
            <w:right w:val="none" w:sz="0" w:space="0" w:color="auto"/>
          </w:divBdr>
          <w:divsChild>
            <w:div w:id="405421279">
              <w:marLeft w:val="0"/>
              <w:marRight w:val="0"/>
              <w:marTop w:val="0"/>
              <w:marBottom w:val="0"/>
              <w:divBdr>
                <w:top w:val="none" w:sz="0" w:space="0" w:color="auto"/>
                <w:left w:val="none" w:sz="0" w:space="0" w:color="auto"/>
                <w:bottom w:val="none" w:sz="0" w:space="0" w:color="auto"/>
                <w:right w:val="none" w:sz="0" w:space="0" w:color="auto"/>
              </w:divBdr>
            </w:div>
          </w:divsChild>
        </w:div>
        <w:div w:id="1530069677">
          <w:marLeft w:val="0"/>
          <w:marRight w:val="0"/>
          <w:marTop w:val="0"/>
          <w:marBottom w:val="0"/>
          <w:divBdr>
            <w:top w:val="none" w:sz="0" w:space="0" w:color="auto"/>
            <w:left w:val="none" w:sz="0" w:space="0" w:color="auto"/>
            <w:bottom w:val="none" w:sz="0" w:space="0" w:color="auto"/>
            <w:right w:val="none" w:sz="0" w:space="0" w:color="auto"/>
          </w:divBdr>
          <w:divsChild>
            <w:div w:id="471144675">
              <w:marLeft w:val="0"/>
              <w:marRight w:val="0"/>
              <w:marTop w:val="0"/>
              <w:marBottom w:val="0"/>
              <w:divBdr>
                <w:top w:val="none" w:sz="0" w:space="0" w:color="auto"/>
                <w:left w:val="none" w:sz="0" w:space="0" w:color="auto"/>
                <w:bottom w:val="none" w:sz="0" w:space="0" w:color="auto"/>
                <w:right w:val="none" w:sz="0" w:space="0" w:color="auto"/>
              </w:divBdr>
            </w:div>
          </w:divsChild>
        </w:div>
        <w:div w:id="1857034896">
          <w:marLeft w:val="0"/>
          <w:marRight w:val="0"/>
          <w:marTop w:val="0"/>
          <w:marBottom w:val="0"/>
          <w:divBdr>
            <w:top w:val="none" w:sz="0" w:space="0" w:color="auto"/>
            <w:left w:val="none" w:sz="0" w:space="0" w:color="auto"/>
            <w:bottom w:val="none" w:sz="0" w:space="0" w:color="auto"/>
            <w:right w:val="none" w:sz="0" w:space="0" w:color="auto"/>
          </w:divBdr>
          <w:divsChild>
            <w:div w:id="2074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heffield.ac.uk/nice-dsu/methods-development/estimating-eq-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F60FF065-B03C-4A00-987F-A3122CA222A9}">
  <ds:schemaRefs>
    <ds:schemaRef ds:uri="http://schemas.microsoft.com/sharepoint/v3/contenttype/forms"/>
  </ds:schemaRefs>
</ds:datastoreItem>
</file>

<file path=customXml/itemProps3.xml><?xml version="1.0" encoding="utf-8"?>
<ds:datastoreItem xmlns:ds="http://schemas.openxmlformats.org/officeDocument/2006/customXml" ds:itemID="{B3F3523D-619B-4121-9C4A-393CECAE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E899D-775C-4FEF-B9B9-453E97E909E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12386</Words>
  <Characters>69861</Characters>
  <Application>Microsoft Office Word</Application>
  <DocSecurity>0</DocSecurity>
  <Lines>1888</Lines>
  <Paragraphs>1068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81179</CharactersWithSpaces>
  <SharedDoc>false</SharedDoc>
  <HLinks>
    <vt:vector size="6" baseType="variant">
      <vt:variant>
        <vt:i4>6029395</vt:i4>
      </vt:variant>
      <vt:variant>
        <vt:i4>0</vt:i4>
      </vt:variant>
      <vt:variant>
        <vt:i4>0</vt:i4>
      </vt:variant>
      <vt:variant>
        <vt:i4>5</vt:i4>
      </vt:variant>
      <vt:variant>
        <vt:lpwstr>https://www.sheffield.ac.uk/nice-dsu/methods-development/estimating-eq-5d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2025-10-26T22:44:00Z</dcterms:created>
  <dcterms:modified xsi:type="dcterms:W3CDTF">2026-01-09T03:33:00Z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22e43fa4,6c410c87,270629a1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21963ab8,64a3b321,5a49336d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2025-10-26T22:49:15Z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8e06672c-d3ea-48a3-851e-6b362f8c2c61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