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2EF54B2A" w:rsidR="00872E8F" w:rsidRPr="00A6439B" w:rsidRDefault="00471C17" w:rsidP="00FB30E1">
      <w:pPr>
        <w:pStyle w:val="1-MainHeading"/>
      </w:pPr>
      <w:r>
        <w:t>5</w:t>
      </w:r>
      <w:r w:rsidR="70971A32" w:rsidRPr="00A6439B">
        <w:t>.</w:t>
      </w:r>
      <w:r>
        <w:t xml:space="preserve">19 </w:t>
      </w:r>
      <w:r w:rsidR="00391969" w:rsidRPr="00391969">
        <w:t>ARIPIPRAZOLE</w:t>
      </w:r>
      <w:r w:rsidR="00391969">
        <w:t>,</w:t>
      </w:r>
      <w:r w:rsidR="00391969">
        <w:br/>
      </w:r>
      <w:r w:rsidR="005D01FD">
        <w:t>Powder for injection 300 mg (as monohydrate) with diluent in pre-filled dual-chamber syringe,</w:t>
      </w:r>
      <w:r w:rsidR="005D01FD">
        <w:br/>
        <w:t>Powder for injection 400 mg (as monohydrate) with diluent in pre-filled dual-chamber syringe,</w:t>
      </w:r>
      <w:r w:rsidR="005D01FD">
        <w:br/>
      </w:r>
      <w:r w:rsidR="001F386D">
        <w:t xml:space="preserve">Abilify </w:t>
      </w:r>
      <w:proofErr w:type="spellStart"/>
      <w:r w:rsidR="001F386D">
        <w:t>Maintena</w:t>
      </w:r>
      <w:proofErr w:type="spellEnd"/>
      <w:r w:rsidR="00391969">
        <w:t>,</w:t>
      </w:r>
      <w:r w:rsidR="00391969">
        <w:br/>
      </w:r>
      <w:r w:rsidR="002874D2" w:rsidRPr="002874D2">
        <w:t>Lundbeck Australia Pty Ltd</w:t>
      </w:r>
    </w:p>
    <w:p w14:paraId="5F4D54C1" w14:textId="6488A346" w:rsidR="00E11F44" w:rsidRPr="00A6439B" w:rsidRDefault="007E490F" w:rsidP="00FB30E1">
      <w:pPr>
        <w:pStyle w:val="2-SectionHeading"/>
        <w:rPr>
          <w:rFonts w:cstheme="minorHAnsi"/>
          <w:color w:val="FF0000"/>
        </w:rPr>
      </w:pPr>
      <w:r w:rsidRPr="007E1673">
        <w:t xml:space="preserve">Purpose of </w:t>
      </w:r>
      <w:r w:rsidR="00FA0B04" w:rsidRPr="007E1673">
        <w:t>Submission</w:t>
      </w:r>
    </w:p>
    <w:p w14:paraId="1B64C81B" w14:textId="745C3F9F" w:rsidR="0073736F" w:rsidRPr="00A6439B" w:rsidRDefault="006C6C10" w:rsidP="00FB30E1">
      <w:pPr>
        <w:pStyle w:val="3-BodyText"/>
      </w:pPr>
      <w:r w:rsidRPr="00A6439B">
        <w:t xml:space="preserve">The Category </w:t>
      </w:r>
      <w:r w:rsidR="000741C4">
        <w:t>4</w:t>
      </w:r>
      <w:r w:rsidRPr="00A6439B">
        <w:t xml:space="preserve"> submission </w:t>
      </w:r>
      <w:r w:rsidR="00244BEC" w:rsidRPr="00A6439B">
        <w:t>requested</w:t>
      </w:r>
      <w:r w:rsidR="00B52E0B">
        <w:t xml:space="preserve"> </w:t>
      </w:r>
      <w:r w:rsidR="00517312">
        <w:t xml:space="preserve">a </w:t>
      </w:r>
      <w:r w:rsidR="00B52E0B" w:rsidRPr="00B52E0B">
        <w:t xml:space="preserve">General Schedule Authority Required (STREAMLINED) listing of </w:t>
      </w:r>
      <w:r w:rsidR="001C2ACE">
        <w:t xml:space="preserve">a </w:t>
      </w:r>
      <w:r w:rsidR="00B52E0B" w:rsidRPr="00B52E0B">
        <w:t>new</w:t>
      </w:r>
      <w:r w:rsidR="001C2ACE">
        <w:t xml:space="preserve"> pre-filled syringe (PFS) dose</w:t>
      </w:r>
      <w:r w:rsidR="00B52E0B" w:rsidRPr="00B52E0B">
        <w:t xml:space="preserve"> form</w:t>
      </w:r>
      <w:r w:rsidR="0098773B">
        <w:t xml:space="preserve"> of aripiprazole</w:t>
      </w:r>
      <w:r w:rsidR="004752FC">
        <w:t xml:space="preserve"> long-acting injectable (LAI)</w:t>
      </w:r>
      <w:r w:rsidR="00CD4C7E">
        <w:t xml:space="preserve"> in both</w:t>
      </w:r>
      <w:r w:rsidR="00517312">
        <w:t xml:space="preserve"> 300</w:t>
      </w:r>
      <w:r w:rsidR="00CD4C7E">
        <w:t xml:space="preserve"> mg</w:t>
      </w:r>
      <w:r w:rsidR="00517312">
        <w:t xml:space="preserve"> and 400 mg </w:t>
      </w:r>
      <w:r w:rsidR="00A302E9">
        <w:t xml:space="preserve">(once-monthly) </w:t>
      </w:r>
      <w:r w:rsidR="00517312">
        <w:t>strengths</w:t>
      </w:r>
      <w:r w:rsidR="00373E5D">
        <w:t xml:space="preserve"> </w:t>
      </w:r>
      <w:r w:rsidR="00CD4C7E">
        <w:t>(</w:t>
      </w:r>
      <w:r w:rsidR="00A53638" w:rsidRPr="00CA0848">
        <w:rPr>
          <w:rFonts w:cstheme="minorHAnsi"/>
          <w:szCs w:val="24"/>
        </w:rPr>
        <w:t xml:space="preserve">hereafter referred to as </w:t>
      </w:r>
      <w:r w:rsidR="00A53638">
        <w:t>AOM</w:t>
      </w:r>
      <w:r w:rsidR="00407C37">
        <w:t xml:space="preserve"> PFS</w:t>
      </w:r>
      <w:r w:rsidR="00A53638">
        <w:t>)</w:t>
      </w:r>
      <w:r w:rsidR="004805EF">
        <w:t xml:space="preserve"> </w:t>
      </w:r>
      <w:r w:rsidR="00B52E0B" w:rsidRPr="00B52E0B">
        <w:t>for the treatment of schizophrenia.</w:t>
      </w:r>
    </w:p>
    <w:p w14:paraId="428FA80C" w14:textId="44465EAF" w:rsidR="0073736F" w:rsidRPr="00A772EB" w:rsidRDefault="004C4794" w:rsidP="00FB30E1">
      <w:pPr>
        <w:pStyle w:val="3-BodyText"/>
        <w:rPr>
          <w:rFonts w:cstheme="minorHAnsi"/>
          <w:szCs w:val="24"/>
        </w:rPr>
      </w:pPr>
      <w:r w:rsidRPr="00413F19">
        <w:rPr>
          <w:rFonts w:cstheme="minorHAnsi"/>
        </w:rPr>
        <w:t xml:space="preserve">The </w:t>
      </w:r>
      <w:r>
        <w:t>l</w:t>
      </w:r>
      <w:r w:rsidR="00640D16" w:rsidRPr="00DC732A">
        <w:t>isting</w:t>
      </w:r>
      <w:r w:rsidR="00640D16" w:rsidRPr="00A6439B">
        <w:rPr>
          <w:rFonts w:cstheme="minorHAnsi"/>
          <w:szCs w:val="24"/>
        </w:rPr>
        <w:t xml:space="preserve"> </w:t>
      </w:r>
      <w:r w:rsidR="001B5228">
        <w:rPr>
          <w:rFonts w:cstheme="minorHAnsi"/>
          <w:szCs w:val="24"/>
        </w:rPr>
        <w:t xml:space="preserve">of </w:t>
      </w:r>
      <w:r w:rsidR="0082648A" w:rsidRPr="00CA0848">
        <w:rPr>
          <w:rFonts w:cstheme="minorHAnsi"/>
          <w:szCs w:val="24"/>
        </w:rPr>
        <w:t>AOM</w:t>
      </w:r>
      <w:r w:rsidR="00345532">
        <w:rPr>
          <w:rFonts w:cstheme="minorHAnsi"/>
          <w:szCs w:val="24"/>
        </w:rPr>
        <w:t xml:space="preserve"> PFS</w:t>
      </w:r>
      <w:r w:rsidR="0082648A">
        <w:rPr>
          <w:rFonts w:cstheme="minorHAnsi"/>
          <w:szCs w:val="24"/>
        </w:rPr>
        <w:t xml:space="preserve"> </w:t>
      </w:r>
      <w:r w:rsidR="00E26826">
        <w:rPr>
          <w:rFonts w:cstheme="minorHAnsi"/>
          <w:szCs w:val="24"/>
        </w:rPr>
        <w:t>was</w:t>
      </w:r>
      <w:r w:rsidR="00DC732A" w:rsidRPr="00A6439B">
        <w:rPr>
          <w:rFonts w:cstheme="minorHAnsi"/>
          <w:szCs w:val="24"/>
        </w:rPr>
        <w:t xml:space="preserve"> requested on </w:t>
      </w:r>
      <w:r w:rsidR="00DC732A" w:rsidRPr="00413F19">
        <w:rPr>
          <w:rFonts w:cstheme="minorHAnsi"/>
        </w:rPr>
        <w:t xml:space="preserve">cost-minimisation </w:t>
      </w:r>
      <w:r w:rsidR="00D04FB8">
        <w:rPr>
          <w:rFonts w:cstheme="minorHAnsi"/>
        </w:rPr>
        <w:t>basis</w:t>
      </w:r>
      <w:r w:rsidR="00DC732A" w:rsidRPr="00703B3F">
        <w:rPr>
          <w:rFonts w:cstheme="minorHAnsi"/>
          <w:szCs w:val="24"/>
        </w:rPr>
        <w:t xml:space="preserve"> versus </w:t>
      </w:r>
      <w:r w:rsidR="00D04FB8">
        <w:rPr>
          <w:rFonts w:cstheme="minorHAnsi"/>
        </w:rPr>
        <w:t>AOM</w:t>
      </w:r>
      <w:r w:rsidR="000E6CCC" w:rsidRPr="00413F19">
        <w:rPr>
          <w:rFonts w:cstheme="minorHAnsi"/>
        </w:rPr>
        <w:t xml:space="preserve"> modified release injection </w:t>
      </w:r>
      <w:r w:rsidR="00A4092D" w:rsidRPr="00413F19">
        <w:rPr>
          <w:rFonts w:cstheme="minorHAnsi"/>
        </w:rPr>
        <w:t>and</w:t>
      </w:r>
      <w:r w:rsidR="000E6CCC" w:rsidRPr="00413F19">
        <w:rPr>
          <w:rFonts w:cstheme="minorHAnsi"/>
        </w:rPr>
        <w:t xml:space="preserve"> inert substance diluent pack</w:t>
      </w:r>
      <w:r w:rsidR="00A4092D" w:rsidRPr="00413F19">
        <w:rPr>
          <w:rFonts w:cstheme="minorHAnsi"/>
        </w:rPr>
        <w:t>s</w:t>
      </w:r>
      <w:r w:rsidR="00C337D5">
        <w:rPr>
          <w:rFonts w:cstheme="minorHAnsi"/>
        </w:rPr>
        <w:t xml:space="preserve"> (therapeutic vial kits)</w:t>
      </w:r>
      <w:r w:rsidR="00CA0848">
        <w:rPr>
          <w:rFonts w:cstheme="minorHAnsi"/>
          <w:szCs w:val="24"/>
        </w:rPr>
        <w:t xml:space="preserve"> (</w:t>
      </w:r>
      <w:r w:rsidR="00CA0848" w:rsidRPr="00CA0848">
        <w:rPr>
          <w:rFonts w:cstheme="minorHAnsi"/>
          <w:szCs w:val="24"/>
        </w:rPr>
        <w:t>hereafter referred to as AOM</w:t>
      </w:r>
      <w:r w:rsidR="00407C37">
        <w:rPr>
          <w:rFonts w:cstheme="minorHAnsi"/>
          <w:szCs w:val="24"/>
        </w:rPr>
        <w:t xml:space="preserve"> </w:t>
      </w:r>
      <w:r w:rsidR="00143A8E">
        <w:rPr>
          <w:rFonts w:cstheme="minorHAnsi"/>
          <w:szCs w:val="24"/>
        </w:rPr>
        <w:t>vial kit</w:t>
      </w:r>
      <w:r w:rsidR="00CA0848">
        <w:rPr>
          <w:rFonts w:cstheme="minorHAnsi"/>
          <w:szCs w:val="24"/>
        </w:rPr>
        <w:t>)</w:t>
      </w:r>
      <w:r w:rsidR="00A4092D" w:rsidRPr="00413F19">
        <w:rPr>
          <w:rFonts w:cstheme="minorHAnsi"/>
        </w:rPr>
        <w:t>.</w:t>
      </w:r>
    </w:p>
    <w:p w14:paraId="3D1D4320" w14:textId="5814AC11" w:rsidR="007E490F" w:rsidRPr="00A6439B" w:rsidRDefault="007E490F" w:rsidP="00FB30E1">
      <w:pPr>
        <w:pStyle w:val="2-SectionHeading"/>
      </w:pPr>
      <w:r w:rsidRPr="002E0600">
        <w:t>Background</w:t>
      </w:r>
    </w:p>
    <w:p w14:paraId="191017D9" w14:textId="653C2740" w:rsidR="001F2311" w:rsidRDefault="00A51F37" w:rsidP="00FB30E1">
      <w:pPr>
        <w:pStyle w:val="3-BodyText"/>
      </w:pPr>
      <w:r>
        <w:t>AOM vial kit</w:t>
      </w:r>
      <w:r w:rsidR="00703B3F" w:rsidRPr="00413F19">
        <w:t xml:space="preserve"> </w:t>
      </w:r>
      <w:r w:rsidR="001F2311" w:rsidRPr="00413F19">
        <w:t>is currently listed on the PBS as an Authority Required (</w:t>
      </w:r>
      <w:r w:rsidR="0049048C" w:rsidRPr="00413F19">
        <w:t>STREAMLINED</w:t>
      </w:r>
      <w:r w:rsidR="001F2311" w:rsidRPr="00413F19">
        <w:t xml:space="preserve">) listing for </w:t>
      </w:r>
      <w:r w:rsidR="00472F81">
        <w:t xml:space="preserve">the treatment of </w:t>
      </w:r>
      <w:r w:rsidR="0049048C" w:rsidRPr="0099125F">
        <w:t>schizophrenia</w:t>
      </w:r>
      <w:r w:rsidR="0049048C" w:rsidRPr="00413F19">
        <w:t>.</w:t>
      </w:r>
    </w:p>
    <w:p w14:paraId="2C029F29" w14:textId="0764143F" w:rsidR="00491D8B" w:rsidRDefault="0073596F" w:rsidP="00FB30E1">
      <w:pPr>
        <w:pStyle w:val="3-BodyText"/>
        <w:rPr>
          <w:szCs w:val="24"/>
        </w:rPr>
      </w:pPr>
      <w:r>
        <w:rPr>
          <w:szCs w:val="24"/>
        </w:rPr>
        <w:t xml:space="preserve">The PBAC first recommended </w:t>
      </w:r>
      <w:r w:rsidR="00381EC7" w:rsidRPr="00057AF6">
        <w:rPr>
          <w:szCs w:val="24"/>
        </w:rPr>
        <w:t>the AOM vial kit</w:t>
      </w:r>
      <w:r w:rsidR="000964AA" w:rsidRPr="00057AF6">
        <w:rPr>
          <w:szCs w:val="24"/>
        </w:rPr>
        <w:t xml:space="preserve"> </w:t>
      </w:r>
      <w:r w:rsidR="00FC135D">
        <w:rPr>
          <w:szCs w:val="24"/>
        </w:rPr>
        <w:t>on a</w:t>
      </w:r>
      <w:r w:rsidR="000964AA" w:rsidRPr="00057AF6">
        <w:rPr>
          <w:szCs w:val="24"/>
        </w:rPr>
        <w:t xml:space="preserve"> cost-minimis</w:t>
      </w:r>
      <w:r w:rsidR="00FC135D">
        <w:rPr>
          <w:szCs w:val="24"/>
        </w:rPr>
        <w:t>ation basis</w:t>
      </w:r>
      <w:r w:rsidR="000964AA" w:rsidRPr="00057AF6">
        <w:rPr>
          <w:szCs w:val="24"/>
        </w:rPr>
        <w:t xml:space="preserve"> to paliperidone</w:t>
      </w:r>
      <w:r w:rsidR="00603E8F" w:rsidRPr="00057AF6">
        <w:rPr>
          <w:snapToGrid w:val="0"/>
          <w:szCs w:val="24"/>
          <w:lang w:val="en-GB"/>
        </w:rPr>
        <w:t xml:space="preserve"> </w:t>
      </w:r>
      <w:r w:rsidR="00113983">
        <w:rPr>
          <w:snapToGrid w:val="0"/>
          <w:szCs w:val="24"/>
          <w:lang w:val="en-GB"/>
        </w:rPr>
        <w:t>long-acting</w:t>
      </w:r>
      <w:r w:rsidR="00C6333C">
        <w:rPr>
          <w:snapToGrid w:val="0"/>
          <w:szCs w:val="24"/>
          <w:lang w:val="en-GB"/>
        </w:rPr>
        <w:t xml:space="preserve"> injection (LAI)</w:t>
      </w:r>
      <w:r w:rsidR="00FC135D">
        <w:rPr>
          <w:snapToGrid w:val="0"/>
          <w:szCs w:val="24"/>
          <w:lang w:val="en-GB"/>
        </w:rPr>
        <w:t xml:space="preserve"> at its July 2014 meeting</w:t>
      </w:r>
      <w:r w:rsidR="00C6333C">
        <w:rPr>
          <w:snapToGrid w:val="0"/>
          <w:szCs w:val="24"/>
          <w:lang w:val="en-GB"/>
        </w:rPr>
        <w:t>.</w:t>
      </w:r>
      <w:r w:rsidR="00603E8F" w:rsidRPr="00057AF6">
        <w:rPr>
          <w:snapToGrid w:val="0"/>
          <w:szCs w:val="24"/>
          <w:lang w:val="en-GB"/>
        </w:rPr>
        <w:t xml:space="preserve"> </w:t>
      </w:r>
      <w:r w:rsidR="00C6333C">
        <w:rPr>
          <w:snapToGrid w:val="0"/>
          <w:szCs w:val="24"/>
          <w:lang w:val="en-GB"/>
        </w:rPr>
        <w:t>T</w:t>
      </w:r>
      <w:r w:rsidR="00057AF6" w:rsidRPr="00057AF6">
        <w:rPr>
          <w:snapToGrid w:val="0"/>
          <w:szCs w:val="24"/>
          <w:lang w:val="en-GB"/>
        </w:rPr>
        <w:t xml:space="preserve">he PBAC </w:t>
      </w:r>
      <w:r w:rsidR="00FC135D">
        <w:rPr>
          <w:snapToGrid w:val="0"/>
          <w:szCs w:val="24"/>
          <w:lang w:val="en-GB"/>
        </w:rPr>
        <w:t>considered</w:t>
      </w:r>
      <w:r w:rsidR="00057AF6" w:rsidRPr="00057AF6">
        <w:rPr>
          <w:snapToGrid w:val="0"/>
          <w:szCs w:val="24"/>
          <w:lang w:val="en-GB"/>
        </w:rPr>
        <w:t xml:space="preserve"> paliperidone LAI </w:t>
      </w:r>
      <w:r w:rsidR="00FC135D">
        <w:rPr>
          <w:snapToGrid w:val="0"/>
          <w:szCs w:val="24"/>
          <w:lang w:val="en-GB"/>
        </w:rPr>
        <w:t>w</w:t>
      </w:r>
      <w:r w:rsidR="00057AF6" w:rsidRPr="00057AF6">
        <w:rPr>
          <w:snapToGrid w:val="0"/>
          <w:szCs w:val="24"/>
          <w:lang w:val="en-GB"/>
        </w:rPr>
        <w:t xml:space="preserve">as the most appropriate clinical comparator to AOM vial kit </w:t>
      </w:r>
      <w:r w:rsidR="001F25FC">
        <w:rPr>
          <w:szCs w:val="24"/>
        </w:rPr>
        <w:t>accepting that</w:t>
      </w:r>
      <w:r w:rsidR="00183DF4">
        <w:rPr>
          <w:szCs w:val="24"/>
        </w:rPr>
        <w:t xml:space="preserve"> </w:t>
      </w:r>
      <w:r w:rsidR="00183DF4" w:rsidRPr="004A7391">
        <w:rPr>
          <w:szCs w:val="24"/>
        </w:rPr>
        <w:t>390 mg</w:t>
      </w:r>
      <w:r w:rsidR="00057AF6" w:rsidRPr="00BD1103">
        <w:rPr>
          <w:szCs w:val="24"/>
        </w:rPr>
        <w:t xml:space="preserve"> </w:t>
      </w:r>
      <w:r w:rsidR="00603E8F" w:rsidRPr="00BD1103">
        <w:rPr>
          <w:szCs w:val="24"/>
        </w:rPr>
        <w:t>aripiprazole LAI</w:t>
      </w:r>
      <w:r w:rsidR="00AB71D2">
        <w:rPr>
          <w:szCs w:val="24"/>
        </w:rPr>
        <w:t xml:space="preserve"> </w:t>
      </w:r>
      <w:r w:rsidR="00603E8F" w:rsidRPr="00BD1103">
        <w:rPr>
          <w:szCs w:val="24"/>
        </w:rPr>
        <w:t>every 28 days</w:t>
      </w:r>
      <w:r w:rsidR="000708D0">
        <w:rPr>
          <w:szCs w:val="24"/>
        </w:rPr>
        <w:t xml:space="preserve"> is</w:t>
      </w:r>
      <w:r w:rsidR="00183DF4">
        <w:rPr>
          <w:szCs w:val="24"/>
        </w:rPr>
        <w:t xml:space="preserve"> </w:t>
      </w:r>
      <w:proofErr w:type="spellStart"/>
      <w:r w:rsidR="00183DF4" w:rsidRPr="002661B8">
        <w:rPr>
          <w:szCs w:val="24"/>
        </w:rPr>
        <w:t>equi</w:t>
      </w:r>
      <w:proofErr w:type="spellEnd"/>
      <w:r w:rsidR="00183DF4" w:rsidRPr="002661B8">
        <w:rPr>
          <w:szCs w:val="24"/>
        </w:rPr>
        <w:t xml:space="preserve">-effective </w:t>
      </w:r>
      <w:r w:rsidR="00603E8F" w:rsidRPr="00BD1103">
        <w:rPr>
          <w:szCs w:val="24"/>
        </w:rPr>
        <w:t xml:space="preserve">to </w:t>
      </w:r>
      <w:r w:rsidR="00183DF4">
        <w:rPr>
          <w:szCs w:val="24"/>
        </w:rPr>
        <w:t xml:space="preserve">83 mg </w:t>
      </w:r>
      <w:r w:rsidR="00603E8F" w:rsidRPr="00BD1103">
        <w:rPr>
          <w:szCs w:val="24"/>
        </w:rPr>
        <w:t>paliperidone</w:t>
      </w:r>
      <w:r w:rsidR="000708D0">
        <w:rPr>
          <w:szCs w:val="24"/>
        </w:rPr>
        <w:t xml:space="preserve"> LAI</w:t>
      </w:r>
      <w:r w:rsidR="00603E8F" w:rsidRPr="00BD1103">
        <w:rPr>
          <w:szCs w:val="24"/>
        </w:rPr>
        <w:t xml:space="preserve"> every 28 days.</w:t>
      </w:r>
    </w:p>
    <w:p w14:paraId="33C2C319" w14:textId="3CC9FD2E" w:rsidR="007E490F" w:rsidRPr="00A6439B" w:rsidRDefault="007E490F" w:rsidP="00FB30E1">
      <w:pPr>
        <w:pStyle w:val="4-SubsectionHeading"/>
      </w:pPr>
      <w:r w:rsidRPr="002E0600">
        <w:t>Registration</w:t>
      </w:r>
      <w:r w:rsidRPr="00A6439B">
        <w:t xml:space="preserve"> status</w:t>
      </w:r>
    </w:p>
    <w:p w14:paraId="056E0FC8" w14:textId="3945E0A9" w:rsidR="00FA6ED7" w:rsidRPr="00A6439B" w:rsidRDefault="002A5E04" w:rsidP="00FB30E1">
      <w:pPr>
        <w:pStyle w:val="3-BodyText"/>
        <w:rPr>
          <w:color w:val="FF0000"/>
        </w:rPr>
      </w:pPr>
      <w:r>
        <w:t>AOM</w:t>
      </w:r>
      <w:r w:rsidR="002117CB" w:rsidRPr="001C7DE7">
        <w:t xml:space="preserve"> PFS was TGA registered on 7 May 2018 for the acute and maintenance treatment of </w:t>
      </w:r>
      <w:r w:rsidR="002117CB" w:rsidRPr="002E0600">
        <w:t>schizophrenia</w:t>
      </w:r>
      <w:r w:rsidR="002117CB" w:rsidRPr="001C7DE7">
        <w:t xml:space="preserve"> in adults and for maintenance treatment to prevent the recurrence of manic or mixed episodes of bipolar I disorder in adult patients as monotherapy.</w:t>
      </w:r>
    </w:p>
    <w:p w14:paraId="5F660F40" w14:textId="77777777" w:rsidR="00491D8B" w:rsidRDefault="007E490F" w:rsidP="00FB30E1">
      <w:pPr>
        <w:pStyle w:val="4-SubsectionHeading"/>
      </w:pPr>
      <w:r w:rsidRPr="00A6439B">
        <w:t xml:space="preserve">Previous </w:t>
      </w:r>
      <w:r w:rsidRPr="002E0600">
        <w:t>PBAC</w:t>
      </w:r>
      <w:r w:rsidRPr="00A6439B">
        <w:t xml:space="preserve"> </w:t>
      </w:r>
      <w:r w:rsidRPr="00691A2C">
        <w:t>consideration</w:t>
      </w:r>
    </w:p>
    <w:p w14:paraId="4AB88E9B" w14:textId="187F1C1C" w:rsidR="000A7B22" w:rsidRPr="00792217" w:rsidRDefault="000A7B22" w:rsidP="00FB30E1">
      <w:pPr>
        <w:pStyle w:val="3-BodyText"/>
      </w:pPr>
      <w:r>
        <w:rPr>
          <w:lang w:val="en-US"/>
        </w:rPr>
        <w:t>T</w:t>
      </w:r>
      <w:r w:rsidRPr="00E46F5D">
        <w:rPr>
          <w:lang w:val="en-US"/>
        </w:rPr>
        <w:t xml:space="preserve">he </w:t>
      </w:r>
      <w:r w:rsidR="00700F51">
        <w:rPr>
          <w:lang w:val="en-US"/>
        </w:rPr>
        <w:t xml:space="preserve">PBAC first considered </w:t>
      </w:r>
      <w:r w:rsidR="004233AB">
        <w:rPr>
          <w:lang w:val="en-US"/>
        </w:rPr>
        <w:t xml:space="preserve">and recommended </w:t>
      </w:r>
      <w:r w:rsidR="00700F51">
        <w:rPr>
          <w:lang w:val="en-US"/>
        </w:rPr>
        <w:t>the 400 mg strength of AOM PFS</w:t>
      </w:r>
      <w:r w:rsidR="00A80608">
        <w:rPr>
          <w:lang w:val="en-US"/>
        </w:rPr>
        <w:t xml:space="preserve"> at its July 2018 meeting. </w:t>
      </w:r>
      <w:r w:rsidR="00347888">
        <w:rPr>
          <w:lang w:val="en-US"/>
        </w:rPr>
        <w:t xml:space="preserve">At the </w:t>
      </w:r>
      <w:r w:rsidR="00B51945">
        <w:rPr>
          <w:lang w:val="en-US"/>
        </w:rPr>
        <w:t>time,</w:t>
      </w:r>
      <w:r w:rsidR="00347888">
        <w:rPr>
          <w:lang w:val="en-US"/>
        </w:rPr>
        <w:t xml:space="preserve"> the 300 mg strength of AOM PFS was not requested for listing</w:t>
      </w:r>
      <w:r w:rsidR="00372E24">
        <w:rPr>
          <w:lang w:val="en-US"/>
        </w:rPr>
        <w:t xml:space="preserve"> </w:t>
      </w:r>
      <w:r w:rsidR="008721A1">
        <w:rPr>
          <w:lang w:val="en-US"/>
        </w:rPr>
        <w:t>as</w:t>
      </w:r>
      <w:r w:rsidR="00372E24">
        <w:rPr>
          <w:lang w:val="en-US"/>
        </w:rPr>
        <w:t xml:space="preserve"> the submission stated </w:t>
      </w:r>
      <w:r w:rsidR="00372E24" w:rsidRPr="00E46F5D">
        <w:rPr>
          <w:lang w:val="en-US"/>
        </w:rPr>
        <w:t>t</w:t>
      </w:r>
      <w:r w:rsidR="00372E24">
        <w:rPr>
          <w:lang w:val="en-US"/>
        </w:rPr>
        <w:t>hat t</w:t>
      </w:r>
      <w:r w:rsidR="00372E24" w:rsidRPr="00E46F5D">
        <w:rPr>
          <w:lang w:val="en-US"/>
        </w:rPr>
        <w:t>he 300 mg strength would</w:t>
      </w:r>
      <w:r w:rsidR="00372E24">
        <w:rPr>
          <w:lang w:val="en-US"/>
        </w:rPr>
        <w:t xml:space="preserve"> only</w:t>
      </w:r>
      <w:r w:rsidR="00372E24" w:rsidRPr="00E46F5D">
        <w:rPr>
          <w:lang w:val="en-US"/>
        </w:rPr>
        <w:t xml:space="preserve"> be used for dose adjustment</w:t>
      </w:r>
      <w:r w:rsidR="008721A1">
        <w:rPr>
          <w:lang w:val="en-US"/>
        </w:rPr>
        <w:t xml:space="preserve"> while the 400 mg was intended to list as a </w:t>
      </w:r>
      <w:r w:rsidR="008721A1" w:rsidRPr="00E46F5D">
        <w:rPr>
          <w:lang w:val="en-US"/>
        </w:rPr>
        <w:t>steady state dose</w:t>
      </w:r>
      <w:r w:rsidR="00347888">
        <w:rPr>
          <w:lang w:val="en-US"/>
        </w:rPr>
        <w:t>.</w:t>
      </w:r>
    </w:p>
    <w:p w14:paraId="39403E3B" w14:textId="67FC20E7" w:rsidR="0008739A" w:rsidRPr="00C0065A" w:rsidRDefault="008721A1" w:rsidP="00FB30E1">
      <w:pPr>
        <w:pStyle w:val="3-BodyText"/>
        <w:rPr>
          <w:i/>
          <w:iCs/>
        </w:rPr>
      </w:pPr>
      <w:r>
        <w:rPr>
          <w:iCs/>
        </w:rPr>
        <w:lastRenderedPageBreak/>
        <w:t>Post-recommendation, t</w:t>
      </w:r>
      <w:r w:rsidR="00347888">
        <w:rPr>
          <w:iCs/>
        </w:rPr>
        <w:t>he department reached an</w:t>
      </w:r>
      <w:r w:rsidR="00A417B3">
        <w:rPr>
          <w:iCs/>
        </w:rPr>
        <w:t xml:space="preserve"> </w:t>
      </w:r>
      <w:r w:rsidR="00D104E1">
        <w:t>in-</w:t>
      </w:r>
      <w:proofErr w:type="gramStart"/>
      <w:r w:rsidR="00D104E1">
        <w:t>principle</w:t>
      </w:r>
      <w:proofErr w:type="gramEnd"/>
      <w:r w:rsidR="00D104E1">
        <w:t xml:space="preserve"> pricing agreement for PBS listing of the AOM PFS at an equivalent price to the </w:t>
      </w:r>
      <w:r w:rsidR="00E93C16">
        <w:t>AOM vial kit</w:t>
      </w:r>
      <w:r w:rsidR="00AC571B">
        <w:t>.</w:t>
      </w:r>
      <w:r w:rsidR="00185D5D">
        <w:t xml:space="preserve"> However, </w:t>
      </w:r>
      <w:r w:rsidR="00D548E2">
        <w:t xml:space="preserve">upon being made </w:t>
      </w:r>
      <w:r w:rsidR="00AC571B">
        <w:t xml:space="preserve">aware </w:t>
      </w:r>
      <w:r w:rsidR="007C18E3">
        <w:t xml:space="preserve">that a </w:t>
      </w:r>
      <w:r w:rsidR="00C948F6">
        <w:t xml:space="preserve">first brand </w:t>
      </w:r>
      <w:r w:rsidR="00C91685">
        <w:t>S</w:t>
      </w:r>
      <w:r w:rsidR="00AC571B">
        <w:t xml:space="preserve">tatutory </w:t>
      </w:r>
      <w:r w:rsidR="00C91685">
        <w:t>P</w:t>
      </w:r>
      <w:r w:rsidR="00AC571B">
        <w:t xml:space="preserve">rice </w:t>
      </w:r>
      <w:r w:rsidR="00C91685">
        <w:t>R</w:t>
      </w:r>
      <w:r w:rsidR="00AC571B">
        <w:t xml:space="preserve">eduction </w:t>
      </w:r>
      <w:r w:rsidR="00423DD9">
        <w:t>may</w:t>
      </w:r>
      <w:r w:rsidR="007C18E3">
        <w:t xml:space="preserve"> apply</w:t>
      </w:r>
      <w:r w:rsidR="00060ACC">
        <w:t xml:space="preserve"> to all listed strengths </w:t>
      </w:r>
      <w:r w:rsidR="00714C8D">
        <w:t xml:space="preserve">of </w:t>
      </w:r>
      <w:r w:rsidR="00423DD9">
        <w:t xml:space="preserve">injectable </w:t>
      </w:r>
      <w:r w:rsidR="00714C8D">
        <w:t>aripiprazole</w:t>
      </w:r>
      <w:r w:rsidR="0085525A">
        <w:t xml:space="preserve"> with the listing of the PFS dose form, t</w:t>
      </w:r>
      <w:r w:rsidR="00714C8D">
        <w:t xml:space="preserve">he sponsor withdrew </w:t>
      </w:r>
      <w:r w:rsidR="00681EA5">
        <w:t xml:space="preserve">the pricing offer package and did not progress </w:t>
      </w:r>
      <w:r w:rsidR="009A7B79">
        <w:t>the recommendation to</w:t>
      </w:r>
      <w:r w:rsidR="00681EA5">
        <w:t xml:space="preserve"> listing.</w:t>
      </w:r>
    </w:p>
    <w:p w14:paraId="0DC2728C" w14:textId="6F6211D5" w:rsidR="009A7B79" w:rsidRPr="00BD1103" w:rsidRDefault="00E55382" w:rsidP="00FB30E1">
      <w:pPr>
        <w:pStyle w:val="3-BodyText"/>
        <w:rPr>
          <w:i/>
        </w:rPr>
      </w:pPr>
      <w:r>
        <w:t xml:space="preserve">The </w:t>
      </w:r>
      <w:r w:rsidR="009A7B79">
        <w:t>AOM PFS</w:t>
      </w:r>
      <w:r>
        <w:t xml:space="preserve"> recommendation was subsequently rescinded </w:t>
      </w:r>
      <w:r w:rsidR="00CB471E">
        <w:t xml:space="preserve">at the March 2023 PBAC </w:t>
      </w:r>
      <w:r w:rsidR="00957A98">
        <w:t>meeting.</w:t>
      </w:r>
    </w:p>
    <w:p w14:paraId="0D2451C3" w14:textId="3ED00D9C" w:rsidR="00FA7CE3" w:rsidRPr="00FA7CE3" w:rsidRDefault="00FA7CE3" w:rsidP="00FB30E1">
      <w:pPr>
        <w:pStyle w:val="3-BodyText"/>
        <w:rPr>
          <w:i/>
        </w:rPr>
      </w:pPr>
      <w:r w:rsidRPr="004120EF">
        <w:t xml:space="preserve">Due to the application of a price reduction under 99ACN of the Act on 1 April 2023, listing both strengths of Abilify </w:t>
      </w:r>
      <w:proofErr w:type="spellStart"/>
      <w:r w:rsidRPr="004120EF">
        <w:t>Maintena</w:t>
      </w:r>
      <w:proofErr w:type="spellEnd"/>
      <w:r w:rsidRPr="004120EF">
        <w:t xml:space="preserve"> PFS</w:t>
      </w:r>
      <w:r w:rsidR="00504F54">
        <w:t xml:space="preserve"> </w:t>
      </w:r>
      <w:r w:rsidRPr="004120EF">
        <w:t xml:space="preserve">would </w:t>
      </w:r>
      <w:r w:rsidR="00504F54">
        <w:t>no longer</w:t>
      </w:r>
      <w:r w:rsidRPr="004120EF">
        <w:t xml:space="preserve"> trigger a first brand Statutory Price Reduction.</w:t>
      </w:r>
    </w:p>
    <w:p w14:paraId="1B8790B6" w14:textId="539E9A68" w:rsidR="00964A9F" w:rsidRPr="00A6439B" w:rsidRDefault="00964A9F" w:rsidP="00FB30E1">
      <w:pPr>
        <w:pStyle w:val="2-SectionHeading"/>
      </w:pPr>
      <w:r w:rsidRPr="00A6439B">
        <w:t>Requested listing</w:t>
      </w:r>
    </w:p>
    <w:p w14:paraId="15DFBFAA" w14:textId="030A44C0" w:rsidR="003C384E" w:rsidRPr="00EB1F24" w:rsidRDefault="00DA5685" w:rsidP="00FB30E1">
      <w:pPr>
        <w:pStyle w:val="3-BodyText"/>
      </w:pPr>
      <w:r>
        <w:rPr>
          <w:lang w:val="en-US"/>
        </w:rPr>
        <w:t xml:space="preserve">This submission requested </w:t>
      </w:r>
      <w:r w:rsidR="00A90329">
        <w:rPr>
          <w:lang w:val="en-US"/>
        </w:rPr>
        <w:t>listing</w:t>
      </w:r>
      <w:r w:rsidR="004E3865">
        <w:rPr>
          <w:lang w:val="en-US"/>
        </w:rPr>
        <w:t>s</w:t>
      </w:r>
      <w:r w:rsidR="00A90329">
        <w:rPr>
          <w:lang w:val="en-US"/>
        </w:rPr>
        <w:t xml:space="preserve"> of </w:t>
      </w:r>
      <w:r>
        <w:rPr>
          <w:lang w:val="en-US"/>
        </w:rPr>
        <w:t>both the 300 and 400 mg strengths of AOM PFS</w:t>
      </w:r>
      <w:r w:rsidR="00A90329">
        <w:rPr>
          <w:lang w:val="en-US"/>
        </w:rPr>
        <w:t xml:space="preserve"> </w:t>
      </w:r>
      <w:r w:rsidR="00BA5BE1">
        <w:rPr>
          <w:lang w:val="en-US"/>
        </w:rPr>
        <w:t>unlike</w:t>
      </w:r>
      <w:r w:rsidR="00A90329">
        <w:rPr>
          <w:lang w:val="en-US"/>
        </w:rPr>
        <w:t xml:space="preserve"> its July 2018 submission</w:t>
      </w:r>
      <w:r w:rsidR="007B4AD4" w:rsidRPr="007B4AD4">
        <w:t xml:space="preserve"> </w:t>
      </w:r>
      <w:r w:rsidR="007B4AD4" w:rsidRPr="007B4AD4">
        <w:rPr>
          <w:lang w:val="en-US"/>
        </w:rPr>
        <w:t>which excluded the 300 mg strength</w:t>
      </w:r>
      <w:r>
        <w:rPr>
          <w:lang w:val="en-US"/>
        </w:rPr>
        <w:t xml:space="preserve">. </w:t>
      </w:r>
      <w:r w:rsidR="001E616B">
        <w:rPr>
          <w:lang w:val="en-US"/>
        </w:rPr>
        <w:t>The</w:t>
      </w:r>
      <w:r w:rsidR="00AC3273">
        <w:rPr>
          <w:lang w:val="en-US"/>
        </w:rPr>
        <w:t xml:space="preserve"> submission justified </w:t>
      </w:r>
      <w:r w:rsidR="00172B4B">
        <w:rPr>
          <w:lang w:val="en-US"/>
        </w:rPr>
        <w:t>this</w:t>
      </w:r>
      <w:r w:rsidR="00810AB7">
        <w:rPr>
          <w:lang w:val="en-US"/>
        </w:rPr>
        <w:t xml:space="preserve"> noting</w:t>
      </w:r>
      <w:r w:rsidR="003C384E">
        <w:rPr>
          <w:lang w:val="en-US"/>
        </w:rPr>
        <w:t xml:space="preserve"> that </w:t>
      </w:r>
      <w:r w:rsidR="003C384E" w:rsidRPr="00E46F5D">
        <w:rPr>
          <w:lang w:val="en-US"/>
        </w:rPr>
        <w:t>approximately 30% of patients consistently use</w:t>
      </w:r>
      <w:r w:rsidR="00D953E8">
        <w:rPr>
          <w:lang w:val="en-US"/>
        </w:rPr>
        <w:t>d</w:t>
      </w:r>
      <w:r w:rsidR="003C384E" w:rsidRPr="00E46F5D">
        <w:rPr>
          <w:lang w:val="en-US"/>
        </w:rPr>
        <w:t xml:space="preserve"> the 300 mg strength</w:t>
      </w:r>
      <w:r w:rsidR="003C384E">
        <w:rPr>
          <w:lang w:val="en-US"/>
        </w:rPr>
        <w:t xml:space="preserve"> of</w:t>
      </w:r>
      <w:r w:rsidR="003C384E" w:rsidRPr="00E46F5D">
        <w:rPr>
          <w:lang w:val="en-US"/>
        </w:rPr>
        <w:t xml:space="preserve"> </w:t>
      </w:r>
      <w:r w:rsidR="00E93C16">
        <w:rPr>
          <w:lang w:val="en-US"/>
        </w:rPr>
        <w:t>AOM vial kit</w:t>
      </w:r>
      <w:r w:rsidR="000606B0">
        <w:rPr>
          <w:lang w:val="en-US"/>
        </w:rPr>
        <w:t xml:space="preserve"> (</w:t>
      </w:r>
      <w:r w:rsidR="000F54EB">
        <w:rPr>
          <w:lang w:val="en-US"/>
        </w:rPr>
        <w:t>that is,</w:t>
      </w:r>
      <w:r w:rsidR="000606B0">
        <w:rPr>
          <w:lang w:val="en-US"/>
        </w:rPr>
        <w:t xml:space="preserve"> as a stead</w:t>
      </w:r>
      <w:r w:rsidR="00697B15">
        <w:rPr>
          <w:lang w:val="en-US"/>
        </w:rPr>
        <w:t>y</w:t>
      </w:r>
      <w:r w:rsidR="000606B0">
        <w:rPr>
          <w:lang w:val="en-US"/>
        </w:rPr>
        <w:t xml:space="preserve"> state dose</w:t>
      </w:r>
      <w:r w:rsidR="009451C4">
        <w:rPr>
          <w:lang w:val="en-US"/>
        </w:rPr>
        <w:t xml:space="preserve"> rather than for dose adjustment</w:t>
      </w:r>
      <w:r w:rsidR="00957A98">
        <w:rPr>
          <w:lang w:val="en-US"/>
        </w:rPr>
        <w:t>) and</w:t>
      </w:r>
      <w:r w:rsidR="003C384E">
        <w:rPr>
          <w:lang w:val="en-US"/>
        </w:rPr>
        <w:t xml:space="preserve"> </w:t>
      </w:r>
      <w:r w:rsidR="00850A75">
        <w:rPr>
          <w:lang w:val="en-US"/>
        </w:rPr>
        <w:t>stated</w:t>
      </w:r>
      <w:r w:rsidR="003D04C2">
        <w:rPr>
          <w:lang w:val="en-US"/>
        </w:rPr>
        <w:t xml:space="preserve"> that</w:t>
      </w:r>
      <w:r w:rsidR="003C384E">
        <w:rPr>
          <w:lang w:val="en-US"/>
        </w:rPr>
        <w:t xml:space="preserve"> </w:t>
      </w:r>
      <w:r w:rsidR="00351E17">
        <w:rPr>
          <w:lang w:val="en-US"/>
        </w:rPr>
        <w:t xml:space="preserve">listing </w:t>
      </w:r>
      <w:r w:rsidR="003D04C2">
        <w:rPr>
          <w:lang w:val="en-US"/>
        </w:rPr>
        <w:t>a</w:t>
      </w:r>
      <w:r w:rsidR="00F573DA">
        <w:rPr>
          <w:lang w:val="en-US"/>
        </w:rPr>
        <w:t xml:space="preserve"> PFS dose form </w:t>
      </w:r>
      <w:r w:rsidR="003D04C2">
        <w:rPr>
          <w:lang w:val="en-US"/>
        </w:rPr>
        <w:t>would</w:t>
      </w:r>
      <w:r w:rsidR="003D04C2" w:rsidRPr="00E46F5D">
        <w:rPr>
          <w:lang w:val="en-US"/>
        </w:rPr>
        <w:t xml:space="preserve"> </w:t>
      </w:r>
      <w:r w:rsidR="003C384E" w:rsidRPr="00E46F5D">
        <w:rPr>
          <w:lang w:val="en-US"/>
        </w:rPr>
        <w:t xml:space="preserve">allow </w:t>
      </w:r>
      <w:r w:rsidR="0001299B">
        <w:rPr>
          <w:lang w:val="en-US"/>
        </w:rPr>
        <w:t xml:space="preserve">those patients </w:t>
      </w:r>
      <w:r w:rsidR="003C384E" w:rsidRPr="00E46F5D">
        <w:rPr>
          <w:lang w:val="en-US"/>
        </w:rPr>
        <w:t>the same</w:t>
      </w:r>
      <w:r w:rsidR="003C384E">
        <w:rPr>
          <w:lang w:val="en-US"/>
        </w:rPr>
        <w:t xml:space="preserve"> administration</w:t>
      </w:r>
      <w:r w:rsidR="003C384E" w:rsidRPr="00E46F5D">
        <w:rPr>
          <w:lang w:val="en-US"/>
        </w:rPr>
        <w:t xml:space="preserve"> convenience</w:t>
      </w:r>
      <w:r w:rsidR="00F573DA">
        <w:rPr>
          <w:lang w:val="en-US"/>
        </w:rPr>
        <w:t>.</w:t>
      </w:r>
    </w:p>
    <w:p w14:paraId="1BEDB444" w14:textId="75A51CEF" w:rsidR="005E0050" w:rsidRPr="005D593E" w:rsidRDefault="00AA02FB" w:rsidP="00FB30E1">
      <w:pPr>
        <w:pStyle w:val="3-BodyText"/>
        <w:keepNext/>
        <w:keepLines/>
        <w:rPr>
          <w:rFonts w:ascii="Arial Narrow" w:hAnsi="Arial Narrow" w:cstheme="minorHAnsi"/>
          <w:b/>
          <w:bCs/>
          <w:color w:val="FF0000"/>
          <w:sz w:val="18"/>
          <w:szCs w:val="18"/>
        </w:rPr>
      </w:pPr>
      <w:r w:rsidRPr="001C7DE7">
        <w:t xml:space="preserve">The submission </w:t>
      </w:r>
      <w:r>
        <w:t>requested</w:t>
      </w:r>
      <w:r w:rsidRPr="001C7DE7">
        <w:t xml:space="preserve"> the same listing </w:t>
      </w:r>
      <w:r w:rsidR="001D5BA2">
        <w:t xml:space="preserve">conditions </w:t>
      </w:r>
      <w:r w:rsidRPr="001C7DE7">
        <w:t xml:space="preserve">as the currently listed </w:t>
      </w:r>
      <w:r w:rsidR="00E93C16">
        <w:t>AOM vial kit</w:t>
      </w:r>
      <w:r w:rsidRPr="001C7DE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939"/>
        <w:gridCol w:w="811"/>
        <w:gridCol w:w="812"/>
        <w:gridCol w:w="811"/>
        <w:gridCol w:w="812"/>
        <w:gridCol w:w="1825"/>
        <w:gridCol w:w="6"/>
      </w:tblGrid>
      <w:tr w:rsidR="00AA24E9" w:rsidRPr="001428E9" w14:paraId="090EC971" w14:textId="77777777" w:rsidTr="002E0AD7">
        <w:trPr>
          <w:trHeight w:val="20"/>
        </w:trPr>
        <w:tc>
          <w:tcPr>
            <w:tcW w:w="3939" w:type="dxa"/>
            <w:vAlign w:val="center"/>
          </w:tcPr>
          <w:p w14:paraId="6811159C" w14:textId="77777777" w:rsidR="00AA24E9" w:rsidRPr="001428E9" w:rsidRDefault="00AA24E9" w:rsidP="00FB30E1">
            <w:pPr>
              <w:keepNext/>
              <w:keepLines/>
              <w:rPr>
                <w:rFonts w:ascii="Arial Narrow" w:hAnsi="Arial Narrow" w:cs="Arial"/>
                <w:b/>
                <w:bCs/>
                <w:sz w:val="20"/>
                <w:szCs w:val="20"/>
              </w:rPr>
            </w:pPr>
            <w:r w:rsidRPr="001428E9">
              <w:rPr>
                <w:rFonts w:ascii="Arial Narrow" w:hAnsi="Arial Narrow" w:cs="Arial"/>
                <w:b/>
                <w:bCs/>
                <w:sz w:val="20"/>
                <w:szCs w:val="20"/>
              </w:rPr>
              <w:t>MEDICINAL PRODUCT</w:t>
            </w:r>
          </w:p>
          <w:p w14:paraId="72770312" w14:textId="77777777" w:rsidR="00AA24E9" w:rsidRPr="001428E9" w:rsidRDefault="00AA24E9" w:rsidP="00FB30E1">
            <w:pPr>
              <w:keepNext/>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ABDBDFA" w14:textId="77777777" w:rsidR="00AA24E9" w:rsidRPr="001428E9" w:rsidRDefault="00AA24E9" w:rsidP="00FB30E1">
            <w:pPr>
              <w:keepNext/>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C2E0426" w14:textId="77777777" w:rsidR="00AA24E9" w:rsidRPr="001428E9" w:rsidRDefault="00AA24E9" w:rsidP="00FB30E1">
            <w:pPr>
              <w:keepNext/>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C6207F6" w14:textId="77777777" w:rsidR="00AA24E9" w:rsidRPr="001428E9" w:rsidRDefault="00AA24E9" w:rsidP="00FB30E1">
            <w:pPr>
              <w:keepNext/>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7D84042" w14:textId="77777777" w:rsidR="00AA24E9" w:rsidRPr="001428E9" w:rsidRDefault="00AA24E9" w:rsidP="00FB30E1">
            <w:pPr>
              <w:keepNext/>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6E260049" w14:textId="77777777" w:rsidR="00AA24E9" w:rsidRPr="001428E9" w:rsidRDefault="00AA24E9" w:rsidP="00FB30E1">
            <w:pPr>
              <w:keepNext/>
              <w:keepLines/>
              <w:jc w:val="center"/>
              <w:rPr>
                <w:rFonts w:ascii="Arial Narrow" w:hAnsi="Arial Narrow" w:cs="Arial"/>
                <w:b/>
                <w:sz w:val="20"/>
                <w:szCs w:val="20"/>
              </w:rPr>
            </w:pPr>
            <w:proofErr w:type="spellStart"/>
            <w:r w:rsidRPr="001428E9">
              <w:rPr>
                <w:rFonts w:ascii="Arial Narrow" w:hAnsi="Arial Narrow" w:cs="Arial"/>
                <w:b/>
                <w:sz w:val="20"/>
                <w:szCs w:val="20"/>
              </w:rPr>
              <w:t>Rpts</w:t>
            </w:r>
            <w:proofErr w:type="spellEnd"/>
          </w:p>
        </w:tc>
        <w:tc>
          <w:tcPr>
            <w:tcW w:w="1831" w:type="dxa"/>
            <w:gridSpan w:val="2"/>
            <w:vAlign w:val="center"/>
          </w:tcPr>
          <w:p w14:paraId="42E5E854" w14:textId="77777777" w:rsidR="00AA24E9" w:rsidRPr="001428E9" w:rsidRDefault="00AA24E9" w:rsidP="00FB30E1">
            <w:pPr>
              <w:keepNext/>
              <w:keepLines/>
              <w:jc w:val="center"/>
              <w:rPr>
                <w:rFonts w:ascii="Arial Narrow" w:hAnsi="Arial Narrow" w:cs="Arial"/>
                <w:b/>
                <w:sz w:val="20"/>
                <w:szCs w:val="20"/>
                <w:lang w:val="fr-FR"/>
              </w:rPr>
            </w:pPr>
            <w:r w:rsidRPr="001428E9">
              <w:rPr>
                <w:rFonts w:ascii="Arial Narrow" w:hAnsi="Arial Narrow" w:cs="Arial"/>
                <w:b/>
                <w:sz w:val="20"/>
                <w:szCs w:val="20"/>
              </w:rPr>
              <w:t>Available brands</w:t>
            </w:r>
          </w:p>
        </w:tc>
      </w:tr>
      <w:tr w:rsidR="00AA24E9" w:rsidRPr="001428E9" w14:paraId="5A19CA65" w14:textId="77777777" w:rsidTr="002E0AD7">
        <w:trPr>
          <w:trHeight w:val="301"/>
        </w:trPr>
        <w:tc>
          <w:tcPr>
            <w:tcW w:w="9016" w:type="dxa"/>
            <w:gridSpan w:val="7"/>
            <w:vAlign w:val="center"/>
          </w:tcPr>
          <w:p w14:paraId="1752AF3F" w14:textId="5D6EDFFF" w:rsidR="00AA24E9" w:rsidRPr="001428E9" w:rsidRDefault="00DC1196" w:rsidP="00FB30E1">
            <w:pPr>
              <w:keepNext/>
              <w:keepLines/>
              <w:ind w:left="-108"/>
              <w:jc w:val="left"/>
              <w:rPr>
                <w:rFonts w:ascii="Arial Narrow" w:hAnsi="Arial Narrow" w:cs="Arial"/>
                <w:sz w:val="20"/>
                <w:szCs w:val="20"/>
              </w:rPr>
            </w:pPr>
            <w:r w:rsidRPr="001C7DE7">
              <w:rPr>
                <w:rFonts w:ascii="Arial Narrow" w:hAnsi="Arial Narrow" w:cs="Arial"/>
                <w:sz w:val="20"/>
                <w:szCs w:val="20"/>
              </w:rPr>
              <w:t>ARIPIPRAZOLE</w:t>
            </w:r>
          </w:p>
        </w:tc>
      </w:tr>
      <w:tr w:rsidR="00AA24E9" w:rsidRPr="001428E9" w14:paraId="28F8C744" w14:textId="77777777" w:rsidTr="002E0AD7">
        <w:trPr>
          <w:trHeight w:val="20"/>
        </w:trPr>
        <w:tc>
          <w:tcPr>
            <w:tcW w:w="3939" w:type="dxa"/>
            <w:vAlign w:val="center"/>
          </w:tcPr>
          <w:p w14:paraId="1D0084A4" w14:textId="236EC63C" w:rsidR="00AA24E9" w:rsidRDefault="00AA24E9" w:rsidP="00FB30E1">
            <w:pPr>
              <w:keepNext/>
              <w:keepLines/>
              <w:rPr>
                <w:rFonts w:ascii="Arial Narrow" w:hAnsi="Arial Narrow" w:cs="Arial"/>
                <w:sz w:val="20"/>
                <w:szCs w:val="20"/>
              </w:rPr>
            </w:pPr>
          </w:p>
          <w:p w14:paraId="2A765B9C" w14:textId="45232A02" w:rsidR="004B7340" w:rsidRPr="001428E9" w:rsidRDefault="00C62DF3" w:rsidP="00FB30E1">
            <w:pPr>
              <w:keepNext/>
              <w:keepLines/>
              <w:rPr>
                <w:rFonts w:ascii="Arial Narrow" w:hAnsi="Arial Narrow" w:cs="Arial"/>
                <w:sz w:val="20"/>
                <w:szCs w:val="20"/>
              </w:rPr>
            </w:pPr>
            <w:r>
              <w:rPr>
                <w:rFonts w:ascii="Arial Narrow" w:hAnsi="Arial Narrow" w:cs="Arial"/>
                <w:sz w:val="20"/>
                <w:szCs w:val="20"/>
              </w:rPr>
              <w:t xml:space="preserve">aripiprazole </w:t>
            </w:r>
            <w:r w:rsidR="00021325">
              <w:rPr>
                <w:rFonts w:ascii="Arial Narrow" w:hAnsi="Arial Narrow" w:cs="Arial"/>
                <w:sz w:val="20"/>
                <w:szCs w:val="20"/>
              </w:rPr>
              <w:t xml:space="preserve">300 mg modified release injection [1 chamber] </w:t>
            </w:r>
            <w:r w:rsidR="00EB245F">
              <w:rPr>
                <w:rFonts w:ascii="Arial Narrow" w:hAnsi="Arial Narrow" w:cs="Arial"/>
                <w:sz w:val="20"/>
                <w:szCs w:val="20"/>
              </w:rPr>
              <w:t>(&amp;) inert substance diluent [1.2 mL chamber], 1 dual chamber syringe</w:t>
            </w:r>
          </w:p>
        </w:tc>
        <w:tc>
          <w:tcPr>
            <w:tcW w:w="811" w:type="dxa"/>
            <w:vAlign w:val="center"/>
          </w:tcPr>
          <w:p w14:paraId="19A53E20" w14:textId="552C9F74" w:rsidR="00AA24E9" w:rsidRPr="001428E9" w:rsidRDefault="00AA24E9" w:rsidP="00FB30E1">
            <w:pPr>
              <w:keepNext/>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734D0BEB" w14:textId="77777777" w:rsidR="00AA24E9" w:rsidRPr="001428E9" w:rsidRDefault="00AA24E9" w:rsidP="00FB30E1">
            <w:pPr>
              <w:keepNext/>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6DCF1C59" w14:textId="2BEDFA99" w:rsidR="00AA24E9" w:rsidRPr="001428E9" w:rsidRDefault="003F180B" w:rsidP="00FB30E1">
            <w:pPr>
              <w:keepNext/>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3D7F646A" w14:textId="77777777" w:rsidR="00AA24E9" w:rsidRPr="001428E9" w:rsidRDefault="00AA24E9" w:rsidP="00FB30E1">
            <w:pPr>
              <w:keepNext/>
              <w:keepLines/>
              <w:jc w:val="center"/>
              <w:rPr>
                <w:rFonts w:ascii="Arial Narrow" w:hAnsi="Arial Narrow" w:cs="Arial"/>
                <w:sz w:val="20"/>
                <w:szCs w:val="20"/>
              </w:rPr>
            </w:pPr>
            <w:r w:rsidRPr="001428E9">
              <w:rPr>
                <w:rFonts w:ascii="Arial Narrow" w:hAnsi="Arial Narrow" w:cs="Arial"/>
                <w:sz w:val="20"/>
                <w:szCs w:val="20"/>
              </w:rPr>
              <w:t>5</w:t>
            </w:r>
          </w:p>
        </w:tc>
        <w:tc>
          <w:tcPr>
            <w:tcW w:w="1831" w:type="dxa"/>
            <w:gridSpan w:val="2"/>
            <w:vAlign w:val="center"/>
          </w:tcPr>
          <w:p w14:paraId="5B3C0781" w14:textId="6BB7A1E5" w:rsidR="00AA24E9" w:rsidRPr="001428E9" w:rsidRDefault="00737D3F" w:rsidP="00FB30E1">
            <w:pPr>
              <w:keepNext/>
              <w:keepLines/>
              <w:jc w:val="center"/>
              <w:rPr>
                <w:rFonts w:ascii="Arial Narrow" w:hAnsi="Arial Narrow" w:cs="Arial"/>
                <w:sz w:val="20"/>
                <w:szCs w:val="20"/>
              </w:rPr>
            </w:pPr>
            <w:r w:rsidRPr="001C7DE7">
              <w:rPr>
                <w:rFonts w:ascii="Arial Narrow" w:hAnsi="Arial Narrow" w:cs="Arial"/>
                <w:sz w:val="20"/>
                <w:szCs w:val="20"/>
              </w:rPr>
              <w:t xml:space="preserve">Abilify </w:t>
            </w:r>
            <w:proofErr w:type="spellStart"/>
            <w:r w:rsidRPr="001C7DE7">
              <w:rPr>
                <w:rFonts w:ascii="Arial Narrow" w:hAnsi="Arial Narrow" w:cs="Arial"/>
                <w:sz w:val="20"/>
                <w:szCs w:val="20"/>
              </w:rPr>
              <w:t>Maintena</w:t>
            </w:r>
            <w:proofErr w:type="spellEnd"/>
          </w:p>
        </w:tc>
      </w:tr>
      <w:tr w:rsidR="00AA24E9" w:rsidRPr="001428E9" w14:paraId="44FCE6FE" w14:textId="77777777" w:rsidTr="002E0AD7">
        <w:trPr>
          <w:trHeight w:val="20"/>
        </w:trPr>
        <w:tc>
          <w:tcPr>
            <w:tcW w:w="3939" w:type="dxa"/>
            <w:vAlign w:val="center"/>
          </w:tcPr>
          <w:p w14:paraId="6DCC0DAD" w14:textId="6755DF02" w:rsidR="004B7340" w:rsidRDefault="004B7340" w:rsidP="00FB30E1">
            <w:pPr>
              <w:keepNext/>
              <w:keepLines/>
              <w:rPr>
                <w:rFonts w:ascii="Arial Narrow" w:hAnsi="Arial Narrow" w:cs="Arial"/>
                <w:sz w:val="20"/>
                <w:szCs w:val="20"/>
              </w:rPr>
            </w:pPr>
          </w:p>
          <w:p w14:paraId="6B0148A7" w14:textId="5D10B3A8" w:rsidR="00984A7A" w:rsidRPr="001428E9" w:rsidRDefault="00984A7A" w:rsidP="00FB30E1">
            <w:pPr>
              <w:keepNext/>
              <w:keepLines/>
              <w:rPr>
                <w:rFonts w:ascii="Arial Narrow" w:hAnsi="Arial Narrow" w:cs="Arial"/>
                <w:sz w:val="20"/>
                <w:szCs w:val="20"/>
              </w:rPr>
            </w:pPr>
            <w:r>
              <w:rPr>
                <w:rFonts w:ascii="Arial Narrow" w:hAnsi="Arial Narrow" w:cs="Arial"/>
                <w:sz w:val="20"/>
                <w:szCs w:val="20"/>
              </w:rPr>
              <w:t>aripiprazole 400 mg modified release injection [1 chamber] (&amp;) inert substance</w:t>
            </w:r>
            <w:r w:rsidR="00E844C0">
              <w:rPr>
                <w:rFonts w:ascii="Arial Narrow" w:hAnsi="Arial Narrow" w:cs="Arial"/>
                <w:sz w:val="20"/>
                <w:szCs w:val="20"/>
              </w:rPr>
              <w:t xml:space="preserve"> diluent [ 1.6 mL chamber], 1 dual chamber syringe</w:t>
            </w:r>
          </w:p>
        </w:tc>
        <w:tc>
          <w:tcPr>
            <w:tcW w:w="811" w:type="dxa"/>
            <w:vAlign w:val="center"/>
          </w:tcPr>
          <w:p w14:paraId="2B4D1D6A" w14:textId="5599172C" w:rsidR="00AA24E9" w:rsidRPr="001428E9" w:rsidRDefault="00AA24E9" w:rsidP="00FB30E1">
            <w:pPr>
              <w:keepNext/>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486E30F7" w14:textId="77777777" w:rsidR="00AA24E9" w:rsidRPr="001428E9" w:rsidRDefault="00AA24E9" w:rsidP="00FB30E1">
            <w:pPr>
              <w:keepNext/>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46595C2E" w14:textId="6D1AE912" w:rsidR="00AA24E9" w:rsidRPr="001428E9" w:rsidRDefault="00953B35" w:rsidP="00FB30E1">
            <w:pPr>
              <w:keepNext/>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6D32327D" w14:textId="77777777" w:rsidR="00AA24E9" w:rsidRPr="001428E9" w:rsidRDefault="00AA24E9" w:rsidP="00FB30E1">
            <w:pPr>
              <w:keepNext/>
              <w:keepLines/>
              <w:jc w:val="center"/>
              <w:rPr>
                <w:rFonts w:ascii="Arial Narrow" w:hAnsi="Arial Narrow" w:cs="Arial"/>
                <w:sz w:val="20"/>
                <w:szCs w:val="20"/>
              </w:rPr>
            </w:pPr>
            <w:r w:rsidRPr="001428E9">
              <w:rPr>
                <w:rFonts w:ascii="Arial Narrow" w:hAnsi="Arial Narrow" w:cs="Arial"/>
                <w:sz w:val="20"/>
                <w:szCs w:val="20"/>
              </w:rPr>
              <w:t>5</w:t>
            </w:r>
          </w:p>
        </w:tc>
        <w:tc>
          <w:tcPr>
            <w:tcW w:w="1831" w:type="dxa"/>
            <w:gridSpan w:val="2"/>
            <w:vAlign w:val="center"/>
          </w:tcPr>
          <w:p w14:paraId="39C7E730" w14:textId="64593C85" w:rsidR="00AA24E9" w:rsidRPr="001428E9" w:rsidRDefault="00737D3F" w:rsidP="00FB30E1">
            <w:pPr>
              <w:keepNext/>
              <w:keepLines/>
              <w:jc w:val="center"/>
              <w:rPr>
                <w:rFonts w:ascii="Arial Narrow" w:hAnsi="Arial Narrow" w:cs="Arial"/>
                <w:sz w:val="20"/>
                <w:szCs w:val="20"/>
              </w:rPr>
            </w:pPr>
            <w:r w:rsidRPr="001C7DE7">
              <w:rPr>
                <w:rFonts w:ascii="Arial Narrow" w:hAnsi="Arial Narrow" w:cs="Arial"/>
                <w:sz w:val="20"/>
                <w:szCs w:val="20"/>
              </w:rPr>
              <w:t xml:space="preserve">Abilify </w:t>
            </w:r>
            <w:proofErr w:type="spellStart"/>
            <w:r w:rsidRPr="001C7DE7">
              <w:rPr>
                <w:rFonts w:ascii="Arial Narrow" w:hAnsi="Arial Narrow" w:cs="Arial"/>
                <w:sz w:val="20"/>
                <w:szCs w:val="20"/>
              </w:rPr>
              <w:t>Maintena</w:t>
            </w:r>
            <w:proofErr w:type="spellEnd"/>
          </w:p>
        </w:tc>
      </w:tr>
      <w:tr w:rsidR="00E241C9" w:rsidRPr="001428E9" w14:paraId="6C6EB53B" w14:textId="77777777" w:rsidTr="002E0AD7">
        <w:trPr>
          <w:trHeight w:val="20"/>
        </w:trPr>
        <w:tc>
          <w:tcPr>
            <w:tcW w:w="9016" w:type="dxa"/>
            <w:gridSpan w:val="7"/>
            <w:vAlign w:val="center"/>
          </w:tcPr>
          <w:p w14:paraId="3AABD09C" w14:textId="77777777" w:rsidR="00E241C9" w:rsidRPr="001C7DE7" w:rsidRDefault="00E241C9" w:rsidP="00FB30E1">
            <w:pPr>
              <w:keepNext/>
              <w:keepLines/>
              <w:jc w:val="center"/>
              <w:rPr>
                <w:rFonts w:ascii="Arial Narrow" w:hAnsi="Arial Narrow" w:cs="Arial"/>
                <w:sz w:val="20"/>
                <w:szCs w:val="20"/>
              </w:rPr>
            </w:pPr>
          </w:p>
        </w:tc>
      </w:tr>
      <w:tr w:rsidR="00AA24E9" w:rsidRPr="001428E9" w14:paraId="70D0340B" w14:textId="77777777" w:rsidTr="002E0AD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CCD089C" w14:textId="1D942870" w:rsidR="00AA24E9" w:rsidRPr="001428E9" w:rsidRDefault="00AA24E9" w:rsidP="00FB30E1">
            <w:pPr>
              <w:keepNext/>
              <w:keepLines/>
              <w:rPr>
                <w:rFonts w:ascii="Arial Narrow" w:hAnsi="Arial Narrow" w:cs="Arial"/>
                <w:b/>
                <w:sz w:val="20"/>
                <w:szCs w:val="20"/>
              </w:rPr>
            </w:pPr>
            <w:r w:rsidRPr="001428E9">
              <w:rPr>
                <w:rFonts w:ascii="Arial Narrow" w:hAnsi="Arial Narrow"/>
                <w:b/>
                <w:sz w:val="20"/>
                <w:szCs w:val="20"/>
              </w:rPr>
              <w:t xml:space="preserve">Restriction Summary </w:t>
            </w:r>
            <w:r w:rsidR="00183E06" w:rsidRPr="00446E53">
              <w:rPr>
                <w:rFonts w:ascii="Arial Narrow" w:hAnsi="Arial Narrow"/>
                <w:b/>
                <w:sz w:val="20"/>
                <w:szCs w:val="20"/>
              </w:rPr>
              <w:t>/ Treatment of Concept</w:t>
            </w:r>
          </w:p>
        </w:tc>
      </w:tr>
      <w:tr w:rsidR="005D593E" w:rsidRPr="001428E9" w14:paraId="351E5687" w14:textId="77777777" w:rsidTr="002E0AD7">
        <w:tblPrEx>
          <w:tblCellMar>
            <w:top w:w="15" w:type="dxa"/>
            <w:bottom w:w="15" w:type="dxa"/>
          </w:tblCellMar>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7BC79C83" w14:textId="77777777" w:rsidR="00491D8B" w:rsidRDefault="005D593E" w:rsidP="00FB30E1">
            <w:pPr>
              <w:keepNext/>
              <w:keepLines/>
              <w:rPr>
                <w:rFonts w:ascii="Arial Narrow" w:hAnsi="Arial Narrow" w:cs="Arial"/>
                <w:color w:val="FF0000"/>
                <w:sz w:val="20"/>
                <w:szCs w:val="20"/>
              </w:rPr>
            </w:pPr>
            <w:r w:rsidRPr="001428E9">
              <w:rPr>
                <w:rFonts w:ascii="Arial Narrow" w:hAnsi="Arial Narrow" w:cs="Arial"/>
                <w:b/>
                <w:sz w:val="20"/>
                <w:szCs w:val="20"/>
              </w:rPr>
              <w:t>Category / Program:</w:t>
            </w:r>
          </w:p>
          <w:p w14:paraId="2283CB63" w14:textId="3BDBD6AE" w:rsidR="005D593E" w:rsidRPr="001428E9" w:rsidRDefault="005D593E" w:rsidP="00FB30E1">
            <w:pPr>
              <w:keepNext/>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w:instrText>
            </w:r>
            <w:bookmarkStart w:id="0" w:name="Check1"/>
            <w:r>
              <w:rPr>
                <w:rFonts w:ascii="Arial Narrow" w:eastAsia="Calibri" w:hAnsi="Arial Narrow" w:cs="Arial"/>
                <w:sz w:val="20"/>
                <w:szCs w:val="20"/>
              </w:rPr>
              <w:instrText xml:space="preserve">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0"/>
            <w:r>
              <w:rPr>
                <w:rFonts w:ascii="Arial Narrow" w:eastAsia="Calibri" w:hAnsi="Arial Narrow" w:cs="Arial"/>
                <w:sz w:val="20"/>
                <w:szCs w:val="20"/>
              </w:rPr>
              <w:t xml:space="preserve"> GENERAL - General Schedule (Code GE) </w:t>
            </w:r>
          </w:p>
        </w:tc>
      </w:tr>
      <w:tr w:rsidR="005D593E" w:rsidRPr="001428E9" w14:paraId="69F11352" w14:textId="77777777" w:rsidTr="002E0AD7">
        <w:tblPrEx>
          <w:tblCellMar>
            <w:top w:w="15" w:type="dxa"/>
            <w:bottom w:w="15" w:type="dxa"/>
          </w:tblCellMar>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7154AE8C" w14:textId="77777777" w:rsidR="00491D8B" w:rsidRDefault="005D593E" w:rsidP="00FB30E1">
            <w:pPr>
              <w:keepNext/>
              <w:keepLines/>
              <w:rPr>
                <w:rFonts w:ascii="Arial Narrow" w:hAnsi="Arial Narrow" w:cs="Arial"/>
                <w:b/>
                <w:sz w:val="20"/>
                <w:szCs w:val="20"/>
              </w:rPr>
            </w:pPr>
            <w:r w:rsidRPr="001428E9">
              <w:rPr>
                <w:rFonts w:ascii="Arial Narrow" w:hAnsi="Arial Narrow" w:cs="Arial"/>
                <w:b/>
                <w:sz w:val="20"/>
                <w:szCs w:val="20"/>
              </w:rPr>
              <w:t>Prescriber type:</w:t>
            </w:r>
          </w:p>
          <w:p w14:paraId="758AD3ED" w14:textId="492A2831" w:rsidR="005D593E" w:rsidRPr="001428E9" w:rsidRDefault="005D593E" w:rsidP="00FB30E1">
            <w:pPr>
              <w:keepNext/>
              <w:keepLines/>
              <w:rPr>
                <w:rFonts w:ascii="Arial Narrow" w:hAnsi="Arial Narrow" w:cs="Arial"/>
                <w:b/>
                <w:sz w:val="20"/>
                <w:szCs w:val="20"/>
              </w:rPr>
            </w:pPr>
            <w:r w:rsidRPr="001428E9">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w:instrText>
            </w:r>
            <w:bookmarkStart w:id="1" w:name="Check3"/>
            <w:r>
              <w:rPr>
                <w:rFonts w:ascii="Arial Narrow" w:hAnsi="Arial Narrow" w:cs="Arial"/>
                <w:sz w:val="20"/>
                <w:szCs w:val="20"/>
              </w:rPr>
              <w:instrText xml:space="preserve">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
            <w:r w:rsidRPr="001428E9">
              <w:rPr>
                <w:rFonts w:ascii="Arial Narrow" w:hAnsi="Arial Narrow" w:cs="Arial"/>
                <w:sz w:val="20"/>
                <w:szCs w:val="20"/>
              </w:rPr>
              <w:t xml:space="preserve">Nurse practitioners </w:t>
            </w:r>
          </w:p>
        </w:tc>
      </w:tr>
      <w:tr w:rsidR="005D593E" w:rsidRPr="00D56F94" w14:paraId="2903BDB0" w14:textId="77777777" w:rsidTr="002E0AD7">
        <w:tblPrEx>
          <w:tblCellMar>
            <w:top w:w="15" w:type="dxa"/>
            <w:bottom w:w="15" w:type="dxa"/>
          </w:tblCellMar>
        </w:tblPrEx>
        <w:trPr>
          <w:gridAfter w:val="1"/>
          <w:wAfter w:w="6" w:type="dxa"/>
          <w:trHeight w:val="435"/>
        </w:trPr>
        <w:tc>
          <w:tcPr>
            <w:tcW w:w="9010" w:type="dxa"/>
            <w:gridSpan w:val="6"/>
            <w:tcBorders>
              <w:top w:val="single" w:sz="4" w:space="0" w:color="auto"/>
              <w:left w:val="single" w:sz="4" w:space="0" w:color="auto"/>
              <w:right w:val="single" w:sz="4" w:space="0" w:color="auto"/>
            </w:tcBorders>
            <w:vAlign w:val="center"/>
          </w:tcPr>
          <w:p w14:paraId="6D10651B" w14:textId="272CDB87" w:rsidR="005D593E" w:rsidRPr="00D56F94" w:rsidRDefault="005D593E" w:rsidP="00FB30E1">
            <w:pPr>
              <w:keepNext/>
              <w:keepLines/>
              <w:jc w:val="left"/>
              <w:rPr>
                <w:rFonts w:ascii="Arial Narrow" w:eastAsia="Calibri" w:hAnsi="Arial Narrow" w:cs="Arial"/>
                <w:color w:val="FF0000"/>
                <w:sz w:val="20"/>
                <w:szCs w:val="20"/>
              </w:rPr>
            </w:pPr>
            <w:r>
              <w:rPr>
                <w:rFonts w:ascii="Arial Narrow" w:hAnsi="Arial Narrow" w:cs="Arial"/>
                <w:b/>
                <w:sz w:val="20"/>
                <w:szCs w:val="20"/>
              </w:rPr>
              <w:t>Benefit type:</w:t>
            </w:r>
            <w:r w:rsidR="0040590F">
              <w:rPr>
                <w:rFonts w:ascii="Arial Narrow" w:hAnsi="Arial Narrow" w:cs="Arial"/>
                <w:b/>
                <w:sz w:val="20"/>
                <w:szCs w:val="20"/>
              </w:rPr>
              <w:t xml:space="preserve"> </w:t>
            </w:r>
            <w:r>
              <w:rPr>
                <w:rFonts w:ascii="Arial Narrow" w:eastAsia="Calibri" w:hAnsi="Arial Narrow" w:cs="Arial"/>
                <w:sz w:val="20"/>
                <w:szCs w:val="20"/>
              </w:rPr>
              <w:br/>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p>
        </w:tc>
      </w:tr>
      <w:tr w:rsidR="005D593E" w:rsidRPr="001428E9" w14:paraId="5838240A" w14:textId="77777777" w:rsidTr="002E0AD7">
        <w:tblPrEx>
          <w:tblCellMar>
            <w:top w:w="15" w:type="dxa"/>
            <w:bottom w:w="15" w:type="dxa"/>
          </w:tblCellMar>
        </w:tblPrEx>
        <w:trPr>
          <w:gridAfter w:val="1"/>
          <w:wAfter w:w="6" w:type="dxa"/>
          <w:trHeight w:val="20"/>
        </w:trPr>
        <w:tc>
          <w:tcPr>
            <w:tcW w:w="9010" w:type="dxa"/>
            <w:gridSpan w:val="6"/>
            <w:vAlign w:val="center"/>
            <w:hideMark/>
          </w:tcPr>
          <w:p w14:paraId="4554907F" w14:textId="650D2084" w:rsidR="005D593E" w:rsidRPr="001428E9" w:rsidRDefault="005D593E" w:rsidP="00FB30E1">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Pr>
                <w:rFonts w:ascii="Arial Narrow" w:hAnsi="Arial Narrow"/>
                <w:sz w:val="20"/>
                <w:szCs w:val="20"/>
              </w:rPr>
              <w:t>Schizophrenia</w:t>
            </w:r>
          </w:p>
        </w:tc>
      </w:tr>
    </w:tbl>
    <w:p w14:paraId="26C18F54" w14:textId="778C9D57" w:rsidR="00013506" w:rsidRPr="006F03AA" w:rsidRDefault="00013506" w:rsidP="00FB30E1">
      <w:pPr>
        <w:pStyle w:val="3-BodyText"/>
      </w:pPr>
      <w:r w:rsidRPr="006F03AA">
        <w:t xml:space="preserve">In its previous consideration of the 400 mg AOM PFS, the PBAC considered that the vial kit and </w:t>
      </w:r>
      <w:r w:rsidR="00E412B6" w:rsidRPr="006F03AA">
        <w:t>PFS should not be considered equivalent for the purposes of substitution.</w:t>
      </w:r>
    </w:p>
    <w:p w14:paraId="1B650124" w14:textId="77777777" w:rsidR="00491D8B" w:rsidRDefault="00C27C1C" w:rsidP="00FB30E1">
      <w:pPr>
        <w:pStyle w:val="2-SectionHeading"/>
      </w:pPr>
      <w:r w:rsidRPr="002E3FD4">
        <w:lastRenderedPageBreak/>
        <w:t>Comparator</w:t>
      </w:r>
    </w:p>
    <w:p w14:paraId="5A35AD53" w14:textId="7E123415" w:rsidR="00C27C1C" w:rsidRPr="00AB3F42" w:rsidRDefault="00C27C1C" w:rsidP="00FB30E1">
      <w:pPr>
        <w:pStyle w:val="3-BodyText"/>
      </w:pPr>
      <w:r w:rsidRPr="00A6439B">
        <w:t xml:space="preserve">The submission </w:t>
      </w:r>
      <w:r w:rsidRPr="00D17A72">
        <w:t xml:space="preserve">nominated </w:t>
      </w:r>
      <w:r w:rsidR="004D2941" w:rsidRPr="00413F19">
        <w:t>AOM</w:t>
      </w:r>
      <w:r w:rsidR="00EB7210" w:rsidRPr="00D25CDC">
        <w:t xml:space="preserve"> </w:t>
      </w:r>
      <w:r w:rsidR="00A51F37">
        <w:t>vial kit</w:t>
      </w:r>
      <w:r w:rsidR="00C6169F">
        <w:t xml:space="preserve"> </w:t>
      </w:r>
      <w:r w:rsidRPr="00D17A72">
        <w:t xml:space="preserve">as the main </w:t>
      </w:r>
      <w:r w:rsidRPr="00AB3F42">
        <w:t>comparator</w:t>
      </w:r>
      <w:r w:rsidR="001D18B9" w:rsidRPr="006F03AA">
        <w:t xml:space="preserve"> </w:t>
      </w:r>
      <w:r w:rsidR="008A1AC3" w:rsidRPr="006F03AA">
        <w:t>consistent with the 2018 July submission.</w:t>
      </w:r>
    </w:p>
    <w:p w14:paraId="0436B7D8" w14:textId="77777777" w:rsidR="00C27C1C" w:rsidRPr="00A6439B" w:rsidRDefault="00C27C1C" w:rsidP="00FB30E1">
      <w:pPr>
        <w:pStyle w:val="Heading1"/>
        <w:keepLines/>
        <w:numPr>
          <w:ilvl w:val="0"/>
          <w:numId w:val="2"/>
        </w:numPr>
        <w:spacing w:before="240"/>
        <w:ind w:left="709" w:hanging="709"/>
        <w:rPr>
          <w:sz w:val="32"/>
          <w:szCs w:val="32"/>
        </w:rPr>
      </w:pPr>
      <w:r w:rsidRPr="00A6439B">
        <w:rPr>
          <w:sz w:val="32"/>
          <w:szCs w:val="32"/>
        </w:rPr>
        <w:t>Consideration of the evidence</w:t>
      </w:r>
    </w:p>
    <w:p w14:paraId="5BE2F18A" w14:textId="77777777" w:rsidR="00644408" w:rsidRPr="006F03AA" w:rsidRDefault="00644408" w:rsidP="00FB30E1">
      <w:pPr>
        <w:pStyle w:val="4-SubsectionHeading"/>
      </w:pPr>
      <w:r w:rsidRPr="006F03AA">
        <w:t>Sponsor hearing</w:t>
      </w:r>
    </w:p>
    <w:p w14:paraId="17F27794" w14:textId="1104F3ED" w:rsidR="00644408" w:rsidRPr="00F91542" w:rsidRDefault="00644408" w:rsidP="00FB30E1">
      <w:pPr>
        <w:pStyle w:val="3-BodyText"/>
        <w:rPr>
          <w:snapToGrid w:val="0"/>
        </w:rPr>
      </w:pPr>
      <w:r w:rsidRPr="00F91542">
        <w:rPr>
          <w:snapToGrid w:val="0"/>
        </w:rPr>
        <w:t>There was no hearing for this item.</w:t>
      </w:r>
    </w:p>
    <w:p w14:paraId="4BE21C64" w14:textId="77777777" w:rsidR="00644408" w:rsidRPr="006F03AA" w:rsidRDefault="00644408" w:rsidP="00FB30E1">
      <w:pPr>
        <w:pStyle w:val="4-SubsectionHeading"/>
        <w:rPr>
          <w:lang w:eastAsia="en-US"/>
        </w:rPr>
      </w:pPr>
      <w:r w:rsidRPr="006F03AA">
        <w:rPr>
          <w:lang w:eastAsia="en-US"/>
        </w:rPr>
        <w:t>Consumer comments</w:t>
      </w:r>
    </w:p>
    <w:p w14:paraId="0B9B2BF3" w14:textId="10C40173" w:rsidR="0059731F" w:rsidRPr="006F03AA" w:rsidRDefault="0059731F" w:rsidP="00FB30E1">
      <w:pPr>
        <w:pStyle w:val="3-BodyText"/>
        <w:rPr>
          <w:lang w:eastAsia="en-US"/>
        </w:rPr>
      </w:pPr>
      <w:r w:rsidRPr="00836F75">
        <w:rPr>
          <w:rFonts w:cs="Arial"/>
          <w:bCs/>
          <w:snapToGrid w:val="0"/>
        </w:rPr>
        <w:t>The PBAC noted that no consumer comments were received for this item.</w:t>
      </w:r>
    </w:p>
    <w:p w14:paraId="39239DF3" w14:textId="248AD479" w:rsidR="00B718B3" w:rsidRDefault="00B718B3" w:rsidP="00FB30E1">
      <w:pPr>
        <w:pStyle w:val="4-SubsectionHeading"/>
        <w:rPr>
          <w:lang w:eastAsia="en-US"/>
        </w:rPr>
      </w:pPr>
      <w:r>
        <w:rPr>
          <w:lang w:eastAsia="en-US"/>
        </w:rPr>
        <w:t>Justification of the request</w:t>
      </w:r>
    </w:p>
    <w:p w14:paraId="08410AA2" w14:textId="6767386D" w:rsidR="007A4B1C" w:rsidRDefault="007A4B1C" w:rsidP="00FB30E1">
      <w:pPr>
        <w:pStyle w:val="3-BodyText"/>
        <w:rPr>
          <w:lang w:eastAsia="en-US"/>
        </w:rPr>
      </w:pPr>
      <w:r w:rsidRPr="001C7DE7">
        <w:t xml:space="preserve">The submission stated that in clinical practice, </w:t>
      </w:r>
      <w:r w:rsidR="00605127">
        <w:t>a</w:t>
      </w:r>
      <w:r w:rsidRPr="001C7DE7">
        <w:t xml:space="preserve"> PFS </w:t>
      </w:r>
      <w:r w:rsidR="002A30F3">
        <w:t>would</w:t>
      </w:r>
      <w:r w:rsidR="002A30F3" w:rsidRPr="001C7DE7">
        <w:t xml:space="preserve"> </w:t>
      </w:r>
      <w:r w:rsidRPr="001C7DE7">
        <w:t xml:space="preserve">be </w:t>
      </w:r>
      <w:r w:rsidR="00D5283D" w:rsidRPr="001C7DE7">
        <w:t>intuitively simpler</w:t>
      </w:r>
      <w:r w:rsidR="002A30F3">
        <w:t xml:space="preserve">, </w:t>
      </w:r>
      <w:r w:rsidRPr="001C7DE7">
        <w:t>easier</w:t>
      </w:r>
      <w:r w:rsidR="002A30F3">
        <w:t>, and therefore more convenient</w:t>
      </w:r>
      <w:r w:rsidRPr="001C7DE7">
        <w:t xml:space="preserve"> to administer than </w:t>
      </w:r>
      <w:r w:rsidR="00A06A3B">
        <w:t xml:space="preserve">a </w:t>
      </w:r>
      <w:r w:rsidRPr="001C7DE7">
        <w:t xml:space="preserve">vial kit as both the powder and solvent are supplied within the syringe, eliminating the need to transfer them from vial to syringe. Both </w:t>
      </w:r>
      <w:r w:rsidR="00572005">
        <w:t>AOM</w:t>
      </w:r>
      <w:r w:rsidRPr="001C7DE7">
        <w:t xml:space="preserve"> </w:t>
      </w:r>
      <w:r w:rsidR="00A51F37">
        <w:t>vial kit</w:t>
      </w:r>
      <w:r w:rsidR="00572005">
        <w:t xml:space="preserve"> and </w:t>
      </w:r>
      <w:r w:rsidR="00C04047">
        <w:t xml:space="preserve">AOM </w:t>
      </w:r>
      <w:r w:rsidR="00572005">
        <w:t>PFS</w:t>
      </w:r>
      <w:r w:rsidRPr="001C7DE7">
        <w:t xml:space="preserve"> are</w:t>
      </w:r>
      <w:r w:rsidR="00572005">
        <w:t xml:space="preserve"> to be</w:t>
      </w:r>
      <w:r w:rsidRPr="001C7DE7">
        <w:t xml:space="preserve"> administered by a healthcare professional, monthly, as a single injection.</w:t>
      </w:r>
    </w:p>
    <w:p w14:paraId="768732C4" w14:textId="388DCD39" w:rsidR="002A5E04" w:rsidRPr="00147418" w:rsidRDefault="002A5E04" w:rsidP="00FB30E1">
      <w:pPr>
        <w:pStyle w:val="3-BodyText"/>
      </w:pPr>
      <w:r w:rsidRPr="001C7DE7">
        <w:t>The submission indicated that the</w:t>
      </w:r>
      <w:r w:rsidR="007D47CC">
        <w:t xml:space="preserve">re </w:t>
      </w:r>
      <w:r w:rsidR="004F3AEF">
        <w:t>wa</w:t>
      </w:r>
      <w:r w:rsidR="007D47CC">
        <w:t>s no intention to delist</w:t>
      </w:r>
      <w:r w:rsidRPr="001C7DE7">
        <w:t xml:space="preserve"> the current PBS listings </w:t>
      </w:r>
      <w:r w:rsidR="007D47CC">
        <w:t xml:space="preserve">of </w:t>
      </w:r>
      <w:r w:rsidR="00A51F37">
        <w:t>AOM vial kit</w:t>
      </w:r>
      <w:r w:rsidR="00D34A14" w:rsidRPr="00D34A14">
        <w:t xml:space="preserve"> </w:t>
      </w:r>
      <w:r w:rsidR="00D34A14" w:rsidRPr="001C7DE7">
        <w:t xml:space="preserve">because the PFS </w:t>
      </w:r>
      <w:r w:rsidR="00D34A14">
        <w:t xml:space="preserve">form </w:t>
      </w:r>
      <w:r w:rsidR="00D34A14" w:rsidRPr="001C7DE7">
        <w:t>does not support dose titration</w:t>
      </w:r>
      <w:r w:rsidR="00D34A14">
        <w:t xml:space="preserve"> where the </w:t>
      </w:r>
      <w:r w:rsidR="009A7BAD">
        <w:t>vial kit does</w:t>
      </w:r>
      <w:r w:rsidRPr="001C7DE7">
        <w:t>.</w:t>
      </w:r>
    </w:p>
    <w:p w14:paraId="2CDF3682" w14:textId="77777777" w:rsidR="00C27C1C" w:rsidRPr="00A6439B" w:rsidRDefault="00C27C1C" w:rsidP="00FB30E1">
      <w:pPr>
        <w:pStyle w:val="4-SubsectionHeading"/>
        <w:rPr>
          <w:lang w:eastAsia="en-US"/>
        </w:rPr>
      </w:pPr>
      <w:r w:rsidRPr="00A6439B">
        <w:rPr>
          <w:lang w:eastAsia="en-US"/>
        </w:rPr>
        <w:t>Clinical claim</w:t>
      </w:r>
    </w:p>
    <w:p w14:paraId="3925A52C" w14:textId="1373A19F" w:rsidR="00E84D7D" w:rsidRPr="006B6513" w:rsidRDefault="00C27C1C" w:rsidP="00FB30E1">
      <w:pPr>
        <w:pStyle w:val="3-BodyText"/>
      </w:pPr>
      <w:r w:rsidRPr="006B6513">
        <w:t>The submission</w:t>
      </w:r>
      <w:r w:rsidR="00B333BB" w:rsidRPr="006B6513">
        <w:t xml:space="preserve"> </w:t>
      </w:r>
      <w:r w:rsidRPr="006B6513">
        <w:t xml:space="preserve">claimed </w:t>
      </w:r>
      <w:r w:rsidR="000C6F9A" w:rsidRPr="006B6513">
        <w:t>n</w:t>
      </w:r>
      <w:r w:rsidRPr="006B6513">
        <w:t>on-inferior comparative effectiveness and safety of</w:t>
      </w:r>
      <w:r w:rsidR="000C6F9A" w:rsidRPr="006B6513">
        <w:t xml:space="preserve"> AOM PFS to </w:t>
      </w:r>
      <w:r w:rsidR="00A51F37" w:rsidRPr="006B6513">
        <w:t>AOM vial kit</w:t>
      </w:r>
      <w:r w:rsidR="000C6F9A" w:rsidRPr="006B6513">
        <w:t xml:space="preserve">. </w:t>
      </w:r>
      <w:r w:rsidR="0025233A" w:rsidRPr="006F03AA">
        <w:t>No clinical evidence was provided to support this claim</w:t>
      </w:r>
      <w:r w:rsidR="00D048A1" w:rsidRPr="006F03AA">
        <w:t>. The submission appears to rely on the notion that the PBAC ha</w:t>
      </w:r>
      <w:r w:rsidR="00DD4AF5">
        <w:t>d</w:t>
      </w:r>
      <w:r w:rsidR="00D048A1" w:rsidRPr="006F03AA">
        <w:t xml:space="preserve"> previously accepted the 400 </w:t>
      </w:r>
      <w:r w:rsidR="00013506" w:rsidRPr="006F03AA">
        <w:t>mg AOM PFS as a suitable alternative to the AOM vial kit</w:t>
      </w:r>
      <w:r w:rsidR="00633744">
        <w:t xml:space="preserve"> of the same strength</w:t>
      </w:r>
      <w:r w:rsidR="00013506" w:rsidRPr="006F03AA">
        <w:t>.</w:t>
      </w:r>
    </w:p>
    <w:p w14:paraId="0436CFE0" w14:textId="4B21BCB2" w:rsidR="00C27C1C" w:rsidRPr="006F03AA" w:rsidRDefault="00E84D7D" w:rsidP="00FB30E1">
      <w:pPr>
        <w:pStyle w:val="3-BodyText"/>
      </w:pPr>
      <w:r w:rsidRPr="006F03AA">
        <w:t xml:space="preserve">The PBAC </w:t>
      </w:r>
      <w:r w:rsidR="00CB480F" w:rsidRPr="006F03AA">
        <w:t>advised that this</w:t>
      </w:r>
      <w:r w:rsidRPr="006F03AA">
        <w:t xml:space="preserve"> clinical claim is appropriate.</w:t>
      </w:r>
    </w:p>
    <w:p w14:paraId="399CA8ED" w14:textId="77777777" w:rsidR="00491D8B" w:rsidRDefault="00C27C1C" w:rsidP="00FB30E1">
      <w:pPr>
        <w:pStyle w:val="4-SubsectionHeading"/>
        <w:rPr>
          <w:lang w:eastAsia="en-US"/>
        </w:rPr>
      </w:pPr>
      <w:r w:rsidRPr="00A6439B">
        <w:rPr>
          <w:lang w:eastAsia="en-US"/>
        </w:rPr>
        <w:t>Economic analysis</w:t>
      </w:r>
    </w:p>
    <w:p w14:paraId="594FCBFC" w14:textId="6931E149" w:rsidR="00C27C1C" w:rsidRPr="006F03AA" w:rsidRDefault="00C27C1C" w:rsidP="00FB30E1">
      <w:pPr>
        <w:pStyle w:val="3-BodyText"/>
        <w:rPr>
          <w:rFonts w:cstheme="minorHAnsi"/>
          <w:iCs/>
          <w:szCs w:val="24"/>
        </w:rPr>
      </w:pPr>
      <w:r w:rsidRPr="006F03AA">
        <w:rPr>
          <w:iCs/>
        </w:rPr>
        <w:t xml:space="preserve">As a Category 4 submission, the economic analysis </w:t>
      </w:r>
      <w:r w:rsidR="007028C3">
        <w:rPr>
          <w:iCs/>
        </w:rPr>
        <w:t>was</w:t>
      </w:r>
      <w:r w:rsidR="007028C3" w:rsidRPr="006F03AA">
        <w:rPr>
          <w:iCs/>
        </w:rPr>
        <w:t xml:space="preserve"> </w:t>
      </w:r>
      <w:r w:rsidRPr="006F03AA">
        <w:rPr>
          <w:iCs/>
        </w:rPr>
        <w:t>not independently evaluated.</w:t>
      </w:r>
    </w:p>
    <w:p w14:paraId="2F3E39CB" w14:textId="13DD9192" w:rsidR="00305DB8" w:rsidRPr="007028C3" w:rsidRDefault="00C27C1C" w:rsidP="00FB30E1">
      <w:pPr>
        <w:pStyle w:val="3-BodyText"/>
        <w:numPr>
          <w:ilvl w:val="1"/>
          <w:numId w:val="2"/>
        </w:numPr>
      </w:pPr>
      <w:r w:rsidRPr="00A6439B">
        <w:t>The submission presented a cost-minimisation a</w:t>
      </w:r>
      <w:r w:rsidR="00600A18">
        <w:t>pproach</w:t>
      </w:r>
      <w:r w:rsidRPr="00A6439B">
        <w:t xml:space="preserve"> of </w:t>
      </w:r>
      <w:r w:rsidR="00305DB8">
        <w:t xml:space="preserve">AOM PFS to </w:t>
      </w:r>
      <w:r w:rsidR="00A51F37">
        <w:t>AOM vial kit</w:t>
      </w:r>
      <w:r w:rsidR="00C205F1">
        <w:t xml:space="preserve">, assuming a 1:1 substitution of the vial kit </w:t>
      </w:r>
      <w:r w:rsidR="00485B9E">
        <w:t xml:space="preserve">with the PFS and requesting the same price across the respective strengths. </w:t>
      </w:r>
      <w:r w:rsidR="007028C3">
        <w:t>The submission</w:t>
      </w:r>
      <w:r w:rsidR="00485B9E" w:rsidRPr="006F03AA">
        <w:t xml:space="preserve"> estimate</w:t>
      </w:r>
      <w:r w:rsidR="007028C3">
        <w:t>d</w:t>
      </w:r>
      <w:r w:rsidR="00485B9E" w:rsidRPr="006F03AA">
        <w:t xml:space="preserve"> th</w:t>
      </w:r>
      <w:r w:rsidRPr="006F03AA">
        <w:t xml:space="preserve">e </w:t>
      </w:r>
      <w:proofErr w:type="spellStart"/>
      <w:r w:rsidRPr="006F03AA">
        <w:t>equi</w:t>
      </w:r>
      <w:proofErr w:type="spellEnd"/>
      <w:r w:rsidRPr="006F03AA">
        <w:t xml:space="preserve">-effective doses as </w:t>
      </w:r>
      <w:r w:rsidR="00305DB8" w:rsidRPr="006F03AA">
        <w:t>3</w:t>
      </w:r>
      <w:r w:rsidR="00015C49" w:rsidRPr="006F03AA">
        <w:t xml:space="preserve">00 mg </w:t>
      </w:r>
      <w:r w:rsidR="00537FDD" w:rsidRPr="006F03AA">
        <w:t xml:space="preserve">AOM PFS and 300 mg </w:t>
      </w:r>
      <w:r w:rsidR="00A51F37" w:rsidRPr="006F03AA">
        <w:t>AOM vial kit</w:t>
      </w:r>
      <w:r w:rsidR="00537FDD" w:rsidRPr="006F03AA">
        <w:t xml:space="preserve">, and </w:t>
      </w:r>
      <w:r w:rsidR="00C8369A" w:rsidRPr="006F03AA">
        <w:t xml:space="preserve">400 mg AOM PFS and 400 mg </w:t>
      </w:r>
      <w:r w:rsidR="00A51F37" w:rsidRPr="006F03AA">
        <w:t>AOM vial kit</w:t>
      </w:r>
      <w:r w:rsidR="00C8369A" w:rsidRPr="006F03AA">
        <w:t>.</w:t>
      </w:r>
    </w:p>
    <w:p w14:paraId="4456C43B" w14:textId="48E13895" w:rsidR="00305DB8" w:rsidRDefault="00305DB8" w:rsidP="00FB30E1">
      <w:pPr>
        <w:pStyle w:val="3-BodyText"/>
        <w:numPr>
          <w:ilvl w:val="1"/>
          <w:numId w:val="2"/>
        </w:numPr>
      </w:pPr>
      <w:r w:rsidRPr="00A6439B">
        <w:t>The requested price</w:t>
      </w:r>
      <w:r w:rsidR="0020641A">
        <w:t>s</w:t>
      </w:r>
      <w:r w:rsidRPr="00A6439B">
        <w:t xml:space="preserve"> </w:t>
      </w:r>
      <w:r w:rsidR="0020641A">
        <w:t>were</w:t>
      </w:r>
      <w:r w:rsidRPr="00A6439B">
        <w:t xml:space="preserve"> based on the </w:t>
      </w:r>
      <w:r w:rsidR="00B72DC6" w:rsidRPr="00B72DC6">
        <w:t>approved ex-manufacturer price</w:t>
      </w:r>
      <w:r w:rsidR="0020641A">
        <w:t>s</w:t>
      </w:r>
      <w:r w:rsidR="00B72DC6">
        <w:t xml:space="preserve"> (</w:t>
      </w:r>
      <w:r w:rsidRPr="00A6439B">
        <w:t>AEMP</w:t>
      </w:r>
      <w:r w:rsidR="00B72DC6">
        <w:t>)</w:t>
      </w:r>
      <w:r w:rsidRPr="00A6439B">
        <w:t xml:space="preserve"> of </w:t>
      </w:r>
      <w:r w:rsidRPr="000B38D5">
        <w:t>the</w:t>
      </w:r>
      <w:r w:rsidRPr="00331E8A">
        <w:rPr>
          <w:color w:val="FF0000"/>
        </w:rPr>
        <w:t xml:space="preserve"> </w:t>
      </w:r>
      <w:r w:rsidRPr="00A6439B">
        <w:t xml:space="preserve">listed </w:t>
      </w:r>
      <w:r w:rsidR="00A51F37">
        <w:t>AOM vial kit</w:t>
      </w:r>
      <w:r w:rsidR="007A598F">
        <w:t>s</w:t>
      </w:r>
      <w:r w:rsidR="00B2766F">
        <w:t xml:space="preserve">, consistent with the pricing approach </w:t>
      </w:r>
      <w:r>
        <w:t>recommended</w:t>
      </w:r>
      <w:r w:rsidR="00B2766F">
        <w:t xml:space="preserve"> by the PBAC at its</w:t>
      </w:r>
      <w:r>
        <w:t xml:space="preserve"> July 2018 </w:t>
      </w:r>
      <w:r w:rsidR="00B2766F">
        <w:t>meeting</w:t>
      </w:r>
      <w:r>
        <w:t>.</w:t>
      </w:r>
    </w:p>
    <w:p w14:paraId="4FB2ECEA" w14:textId="50C77E1F" w:rsidR="00305DB8" w:rsidRDefault="00305DB8" w:rsidP="00FB30E1">
      <w:pPr>
        <w:pStyle w:val="3-BodyText"/>
        <w:numPr>
          <w:ilvl w:val="1"/>
          <w:numId w:val="2"/>
        </w:numPr>
      </w:pPr>
      <w:r w:rsidRPr="004D60B3">
        <w:lastRenderedPageBreak/>
        <w:t xml:space="preserve">The proposed price sought for the 300 mg and 400 mg AOM PFS is shown in </w:t>
      </w:r>
      <w:r w:rsidR="00B2766F">
        <w:fldChar w:fldCharType="begin"/>
      </w:r>
      <w:r w:rsidR="00B2766F">
        <w:instrText xml:space="preserve"> REF _Ref200017105 \h </w:instrText>
      </w:r>
      <w:r w:rsidR="00B2766F">
        <w:fldChar w:fldCharType="separate"/>
      </w:r>
      <w:r w:rsidR="00B85EA8">
        <w:t xml:space="preserve">Table </w:t>
      </w:r>
      <w:r w:rsidR="00B85EA8">
        <w:rPr>
          <w:noProof/>
        </w:rPr>
        <w:t>1</w:t>
      </w:r>
      <w:r w:rsidR="00B85EA8">
        <w:t xml:space="preserve">: </w:t>
      </w:r>
      <w:r w:rsidR="00B85EA8" w:rsidRPr="008D209A">
        <w:t>Current and proposed prices for the AOM PFS, 300 mg and 400 mg</w:t>
      </w:r>
      <w:r w:rsidR="00B2766F">
        <w:fldChar w:fldCharType="end"/>
      </w:r>
      <w:r w:rsidRPr="004D60B3">
        <w:t xml:space="preserve">. </w:t>
      </w:r>
      <w:r w:rsidR="007E5A97">
        <w:t>N</w:t>
      </w:r>
      <w:r w:rsidRPr="004D60B3">
        <w:t xml:space="preserve">o price premium </w:t>
      </w:r>
      <w:r w:rsidR="007E5A97">
        <w:t>wa</w:t>
      </w:r>
      <w:r w:rsidRPr="004D60B3">
        <w:t>s requested.</w:t>
      </w:r>
    </w:p>
    <w:p w14:paraId="4C6038AB" w14:textId="3D747ABC" w:rsidR="00B2766F" w:rsidRDefault="00B2766F" w:rsidP="00FB30E1">
      <w:pPr>
        <w:pStyle w:val="Caption"/>
        <w:keepNext/>
      </w:pPr>
      <w:bookmarkStart w:id="2" w:name="_Ref200017105"/>
      <w:r>
        <w:t xml:space="preserve">Table </w:t>
      </w:r>
      <w:r>
        <w:fldChar w:fldCharType="begin"/>
      </w:r>
      <w:r>
        <w:instrText xml:space="preserve"> SEQ Table \* ARABIC </w:instrText>
      </w:r>
      <w:r>
        <w:fldChar w:fldCharType="separate"/>
      </w:r>
      <w:r w:rsidR="00B85EA8">
        <w:rPr>
          <w:noProof/>
        </w:rPr>
        <w:t>1</w:t>
      </w:r>
      <w:r>
        <w:fldChar w:fldCharType="end"/>
      </w:r>
      <w:r>
        <w:t xml:space="preserve">: </w:t>
      </w:r>
      <w:r w:rsidRPr="008D209A">
        <w:t>Current and proposed prices for the AOM PFS, 300 mg and 400 mg</w:t>
      </w:r>
      <w:bookmarkEnd w:id="2"/>
    </w:p>
    <w:tbl>
      <w:tblPr>
        <w:tblStyle w:val="TableGrid"/>
        <w:tblW w:w="9067" w:type="dxa"/>
        <w:tblLook w:val="04A0" w:firstRow="1" w:lastRow="0" w:firstColumn="1" w:lastColumn="0" w:noHBand="0" w:noVBand="1"/>
        <w:tblCaption w:val="Current and proposed prices for the AOM PFS"/>
      </w:tblPr>
      <w:tblGrid>
        <w:gridCol w:w="1813"/>
        <w:gridCol w:w="1813"/>
        <w:gridCol w:w="1814"/>
        <w:gridCol w:w="1813"/>
        <w:gridCol w:w="1814"/>
      </w:tblGrid>
      <w:tr w:rsidR="00305DB8" w:rsidRPr="008466EE" w14:paraId="729A8632" w14:textId="77777777" w:rsidTr="00EA2C7C">
        <w:tc>
          <w:tcPr>
            <w:tcW w:w="1813" w:type="dxa"/>
          </w:tcPr>
          <w:p w14:paraId="59D76FAE" w14:textId="77777777" w:rsidR="00305DB8" w:rsidRPr="000B38D5" w:rsidRDefault="00305DB8" w:rsidP="00FB30E1">
            <w:pPr>
              <w:pStyle w:val="In-tableHeading"/>
            </w:pPr>
            <w:r w:rsidRPr="000B38D5">
              <w:t>Price level</w:t>
            </w:r>
          </w:p>
        </w:tc>
        <w:tc>
          <w:tcPr>
            <w:tcW w:w="1813" w:type="dxa"/>
          </w:tcPr>
          <w:p w14:paraId="38E45AA6" w14:textId="1FEA4197" w:rsidR="00305DB8" w:rsidRPr="000B38D5" w:rsidRDefault="00305DB8" w:rsidP="00FB30E1">
            <w:pPr>
              <w:pStyle w:val="In-tableHeading"/>
              <w:jc w:val="center"/>
            </w:pPr>
            <w:r w:rsidRPr="000B38D5">
              <w:t>Current</w:t>
            </w:r>
            <w:r w:rsidR="007E5A97">
              <w:t>*</w:t>
            </w:r>
            <w:r w:rsidRPr="000B38D5">
              <w:t xml:space="preserve"> price</w:t>
            </w:r>
          </w:p>
          <w:p w14:paraId="2B76767C" w14:textId="5470948D" w:rsidR="00305DB8" w:rsidRPr="000B38D5" w:rsidRDefault="00305DB8" w:rsidP="00FB30E1">
            <w:pPr>
              <w:pStyle w:val="In-tableHeading"/>
              <w:jc w:val="center"/>
            </w:pPr>
            <w:r w:rsidRPr="000B38D5">
              <w:t>AOM</w:t>
            </w:r>
            <w:r w:rsidR="00ED0B44">
              <w:t xml:space="preserve"> vial kit</w:t>
            </w:r>
            <w:r w:rsidRPr="000B38D5">
              <w:t>, 300 mg</w:t>
            </w:r>
          </w:p>
        </w:tc>
        <w:tc>
          <w:tcPr>
            <w:tcW w:w="1814" w:type="dxa"/>
          </w:tcPr>
          <w:p w14:paraId="7AAC4743" w14:textId="77777777" w:rsidR="00305DB8" w:rsidRPr="000B38D5" w:rsidRDefault="00305DB8" w:rsidP="00FB30E1">
            <w:pPr>
              <w:pStyle w:val="In-tableHeading"/>
              <w:jc w:val="center"/>
            </w:pPr>
            <w:r w:rsidRPr="000B38D5">
              <w:t>Proposed price</w:t>
            </w:r>
          </w:p>
          <w:p w14:paraId="3E36DBD6" w14:textId="77777777" w:rsidR="00305DB8" w:rsidRPr="000B38D5" w:rsidRDefault="00305DB8" w:rsidP="00FB30E1">
            <w:pPr>
              <w:pStyle w:val="In-tableHeading"/>
              <w:jc w:val="center"/>
            </w:pPr>
            <w:r w:rsidRPr="000B38D5">
              <w:t>AOM PFS, 300 mg</w:t>
            </w:r>
          </w:p>
        </w:tc>
        <w:tc>
          <w:tcPr>
            <w:tcW w:w="1813" w:type="dxa"/>
          </w:tcPr>
          <w:p w14:paraId="599C7C61" w14:textId="77777777" w:rsidR="00305DB8" w:rsidRPr="000B38D5" w:rsidRDefault="00305DB8" w:rsidP="00FB30E1">
            <w:pPr>
              <w:pStyle w:val="In-tableHeading"/>
              <w:jc w:val="center"/>
            </w:pPr>
            <w:r w:rsidRPr="000B38D5">
              <w:t>Current price</w:t>
            </w:r>
          </w:p>
          <w:p w14:paraId="635C74B2" w14:textId="0129BF59" w:rsidR="00305DB8" w:rsidRPr="000B38D5" w:rsidRDefault="00305DB8" w:rsidP="00FB30E1">
            <w:pPr>
              <w:pStyle w:val="In-tableHeading"/>
              <w:jc w:val="center"/>
            </w:pPr>
            <w:r w:rsidRPr="000B38D5">
              <w:t>AOM</w:t>
            </w:r>
            <w:r w:rsidR="00ED0B44">
              <w:t xml:space="preserve"> vial kit</w:t>
            </w:r>
            <w:r w:rsidRPr="000B38D5">
              <w:t>, 400 mg</w:t>
            </w:r>
          </w:p>
        </w:tc>
        <w:tc>
          <w:tcPr>
            <w:tcW w:w="1814" w:type="dxa"/>
          </w:tcPr>
          <w:p w14:paraId="6CF5BA3C" w14:textId="77777777" w:rsidR="00305DB8" w:rsidRPr="000B38D5" w:rsidRDefault="00305DB8" w:rsidP="00FB30E1">
            <w:pPr>
              <w:pStyle w:val="In-tableHeading"/>
              <w:jc w:val="center"/>
            </w:pPr>
            <w:r w:rsidRPr="000B38D5">
              <w:t>Proposed price</w:t>
            </w:r>
          </w:p>
          <w:p w14:paraId="29F68D61" w14:textId="13075294" w:rsidR="00305DB8" w:rsidRPr="000B38D5" w:rsidRDefault="00305DB8" w:rsidP="00FB30E1">
            <w:pPr>
              <w:pStyle w:val="In-tableHeading"/>
              <w:jc w:val="center"/>
            </w:pPr>
            <w:r w:rsidRPr="000B38D5">
              <w:t>AOM PFS, 400 mg</w:t>
            </w:r>
          </w:p>
        </w:tc>
      </w:tr>
      <w:tr w:rsidR="00305DB8" w:rsidRPr="008466EE" w14:paraId="2BB707D6" w14:textId="77777777" w:rsidTr="00EA2C7C">
        <w:tc>
          <w:tcPr>
            <w:tcW w:w="1813" w:type="dxa"/>
          </w:tcPr>
          <w:p w14:paraId="2D1B22B4" w14:textId="77777777" w:rsidR="00305DB8" w:rsidRPr="000B38D5" w:rsidRDefault="00305DB8" w:rsidP="00FB30E1">
            <w:pPr>
              <w:pStyle w:val="TableText0"/>
            </w:pPr>
            <w:r w:rsidRPr="000B38D5">
              <w:t>DPMQ</w:t>
            </w:r>
          </w:p>
        </w:tc>
        <w:tc>
          <w:tcPr>
            <w:tcW w:w="1813" w:type="dxa"/>
          </w:tcPr>
          <w:p w14:paraId="050F14A8" w14:textId="77777777" w:rsidR="00305DB8" w:rsidRPr="000B38D5" w:rsidRDefault="00305DB8" w:rsidP="00FB30E1">
            <w:pPr>
              <w:pStyle w:val="TableText0"/>
              <w:jc w:val="right"/>
            </w:pPr>
            <w:r w:rsidRPr="000B38D5">
              <w:t>$293.37</w:t>
            </w:r>
          </w:p>
        </w:tc>
        <w:tc>
          <w:tcPr>
            <w:tcW w:w="1814" w:type="dxa"/>
          </w:tcPr>
          <w:p w14:paraId="2E982C87" w14:textId="77777777" w:rsidR="00305DB8" w:rsidRPr="000B38D5" w:rsidRDefault="00305DB8" w:rsidP="00FB30E1">
            <w:pPr>
              <w:pStyle w:val="TableText0"/>
              <w:jc w:val="right"/>
            </w:pPr>
            <w:r w:rsidRPr="000B38D5">
              <w:t>$293.37</w:t>
            </w:r>
          </w:p>
        </w:tc>
        <w:tc>
          <w:tcPr>
            <w:tcW w:w="1813" w:type="dxa"/>
          </w:tcPr>
          <w:p w14:paraId="1EF0F310" w14:textId="77777777" w:rsidR="00305DB8" w:rsidRPr="000B38D5" w:rsidRDefault="00305DB8" w:rsidP="00FB30E1">
            <w:pPr>
              <w:pStyle w:val="TableText0"/>
              <w:jc w:val="right"/>
            </w:pPr>
            <w:r w:rsidRPr="000B38D5">
              <w:t>$364.60</w:t>
            </w:r>
          </w:p>
        </w:tc>
        <w:tc>
          <w:tcPr>
            <w:tcW w:w="1814" w:type="dxa"/>
          </w:tcPr>
          <w:p w14:paraId="1CA9733F" w14:textId="77777777" w:rsidR="00305DB8" w:rsidRPr="000B38D5" w:rsidRDefault="00305DB8" w:rsidP="00FB30E1">
            <w:pPr>
              <w:pStyle w:val="TableText0"/>
              <w:jc w:val="right"/>
            </w:pPr>
            <w:r w:rsidRPr="000B38D5">
              <w:t>$364.60</w:t>
            </w:r>
          </w:p>
        </w:tc>
      </w:tr>
      <w:tr w:rsidR="00305DB8" w:rsidRPr="008466EE" w14:paraId="2609CF06" w14:textId="77777777" w:rsidTr="00EA2C7C">
        <w:tc>
          <w:tcPr>
            <w:tcW w:w="1813" w:type="dxa"/>
          </w:tcPr>
          <w:p w14:paraId="27B46F51" w14:textId="77777777" w:rsidR="00305DB8" w:rsidRPr="000B38D5" w:rsidRDefault="00305DB8" w:rsidP="00FB30E1">
            <w:pPr>
              <w:pStyle w:val="TableText0"/>
            </w:pPr>
            <w:r w:rsidRPr="000B38D5">
              <w:t>PTP</w:t>
            </w:r>
          </w:p>
        </w:tc>
        <w:tc>
          <w:tcPr>
            <w:tcW w:w="1813" w:type="dxa"/>
          </w:tcPr>
          <w:p w14:paraId="501F3058" w14:textId="77777777" w:rsidR="00305DB8" w:rsidRPr="000B38D5" w:rsidRDefault="00305DB8" w:rsidP="00FB30E1">
            <w:pPr>
              <w:pStyle w:val="TableText0"/>
              <w:jc w:val="right"/>
            </w:pPr>
            <w:r w:rsidRPr="000B38D5">
              <w:t>$271.34</w:t>
            </w:r>
          </w:p>
        </w:tc>
        <w:tc>
          <w:tcPr>
            <w:tcW w:w="1814" w:type="dxa"/>
          </w:tcPr>
          <w:p w14:paraId="578E8977" w14:textId="77777777" w:rsidR="00305DB8" w:rsidRPr="000B38D5" w:rsidRDefault="00305DB8" w:rsidP="00FB30E1">
            <w:pPr>
              <w:pStyle w:val="TableText0"/>
              <w:jc w:val="right"/>
            </w:pPr>
            <w:r w:rsidRPr="000B38D5">
              <w:t>$271.34</w:t>
            </w:r>
          </w:p>
        </w:tc>
        <w:tc>
          <w:tcPr>
            <w:tcW w:w="1813" w:type="dxa"/>
          </w:tcPr>
          <w:p w14:paraId="123C90D8" w14:textId="77777777" w:rsidR="00305DB8" w:rsidRPr="000B38D5" w:rsidRDefault="00305DB8" w:rsidP="00FB30E1">
            <w:pPr>
              <w:pStyle w:val="TableText0"/>
              <w:jc w:val="right"/>
            </w:pPr>
            <w:r w:rsidRPr="000B38D5">
              <w:t>$339.18</w:t>
            </w:r>
          </w:p>
        </w:tc>
        <w:tc>
          <w:tcPr>
            <w:tcW w:w="1814" w:type="dxa"/>
          </w:tcPr>
          <w:p w14:paraId="388D768D" w14:textId="77777777" w:rsidR="00305DB8" w:rsidRPr="000B38D5" w:rsidRDefault="00305DB8" w:rsidP="00FB30E1">
            <w:pPr>
              <w:pStyle w:val="TableText0"/>
              <w:jc w:val="right"/>
            </w:pPr>
            <w:r w:rsidRPr="000B38D5">
              <w:t>$339.18</w:t>
            </w:r>
          </w:p>
        </w:tc>
      </w:tr>
      <w:tr w:rsidR="00305DB8" w:rsidRPr="008466EE" w14:paraId="7F0C1E67" w14:textId="77777777" w:rsidTr="00EA2C7C">
        <w:tc>
          <w:tcPr>
            <w:tcW w:w="1813" w:type="dxa"/>
          </w:tcPr>
          <w:p w14:paraId="6157DDD0" w14:textId="3AE1B079" w:rsidR="00305DB8" w:rsidRPr="000B38D5" w:rsidRDefault="00446030" w:rsidP="00FB30E1">
            <w:pPr>
              <w:pStyle w:val="TableText0"/>
            </w:pPr>
            <w:r>
              <w:t>AEMP</w:t>
            </w:r>
          </w:p>
        </w:tc>
        <w:tc>
          <w:tcPr>
            <w:tcW w:w="1813" w:type="dxa"/>
          </w:tcPr>
          <w:p w14:paraId="02E55D17" w14:textId="77777777" w:rsidR="00305DB8" w:rsidRPr="000B38D5" w:rsidRDefault="00305DB8" w:rsidP="00FB30E1">
            <w:pPr>
              <w:pStyle w:val="TableText0"/>
              <w:jc w:val="right"/>
            </w:pPr>
            <w:r w:rsidRPr="000B38D5">
              <w:t>$252.36</w:t>
            </w:r>
          </w:p>
        </w:tc>
        <w:tc>
          <w:tcPr>
            <w:tcW w:w="1814" w:type="dxa"/>
          </w:tcPr>
          <w:p w14:paraId="3430FDBE" w14:textId="77777777" w:rsidR="00305DB8" w:rsidRPr="000B38D5" w:rsidRDefault="00305DB8" w:rsidP="00FB30E1">
            <w:pPr>
              <w:pStyle w:val="TableText0"/>
              <w:jc w:val="right"/>
            </w:pPr>
            <w:r w:rsidRPr="000B38D5">
              <w:t>$252.36</w:t>
            </w:r>
          </w:p>
        </w:tc>
        <w:tc>
          <w:tcPr>
            <w:tcW w:w="1813" w:type="dxa"/>
          </w:tcPr>
          <w:p w14:paraId="56833951" w14:textId="77777777" w:rsidR="00305DB8" w:rsidRPr="000B38D5" w:rsidRDefault="00305DB8" w:rsidP="00FB30E1">
            <w:pPr>
              <w:pStyle w:val="TableText0"/>
              <w:jc w:val="right"/>
            </w:pPr>
            <w:r w:rsidRPr="000B38D5">
              <w:t>$315.46</w:t>
            </w:r>
          </w:p>
        </w:tc>
        <w:tc>
          <w:tcPr>
            <w:tcW w:w="1814" w:type="dxa"/>
          </w:tcPr>
          <w:p w14:paraId="033ABA5C" w14:textId="77777777" w:rsidR="00305DB8" w:rsidRPr="000B38D5" w:rsidRDefault="00305DB8" w:rsidP="00FB30E1">
            <w:pPr>
              <w:pStyle w:val="TableText0"/>
              <w:jc w:val="right"/>
            </w:pPr>
            <w:r w:rsidRPr="000B38D5">
              <w:t>$315.46</w:t>
            </w:r>
          </w:p>
        </w:tc>
      </w:tr>
    </w:tbl>
    <w:p w14:paraId="0EF76476" w14:textId="77777777" w:rsidR="00305DB8" w:rsidRDefault="00305DB8" w:rsidP="00FB30E1">
      <w:pPr>
        <w:pStyle w:val="TableFigureFooter"/>
      </w:pPr>
      <w:r>
        <w:t>Source: Table 3 of the submission (p.8)</w:t>
      </w:r>
    </w:p>
    <w:p w14:paraId="30810E1D" w14:textId="5001F902" w:rsidR="00B2766F" w:rsidRPr="00B2766F" w:rsidRDefault="007E5A97" w:rsidP="00FB30E1">
      <w:pPr>
        <w:pStyle w:val="TableFigureFooter"/>
      </w:pPr>
      <w:r w:rsidRPr="007E5A97">
        <w:t>*</w:t>
      </w:r>
      <w:r>
        <w:t xml:space="preserve"> Current as of 1 June 2025</w:t>
      </w:r>
    </w:p>
    <w:p w14:paraId="1A7CAF7D" w14:textId="1163E53F" w:rsidR="00EF4580" w:rsidRDefault="00446030" w:rsidP="00FB30E1">
      <w:pPr>
        <w:pStyle w:val="TableFigureFooter"/>
      </w:pPr>
      <w:r>
        <w:t>AEMP</w:t>
      </w:r>
      <w:r w:rsidR="00AB385F">
        <w:t xml:space="preserve">: approved ex-manufacturer price; </w:t>
      </w:r>
      <w:r w:rsidR="00305DB8" w:rsidRPr="000B38D5">
        <w:t>AOM: Aripiprazole once monthly; DPMQ: dispensed price for maximum quantity; PFS: pre-filled syringe; PTP: price to pharmacy</w:t>
      </w:r>
    </w:p>
    <w:p w14:paraId="485F4D30" w14:textId="50906FAE" w:rsidR="00ED0B44" w:rsidRPr="00CB480F" w:rsidRDefault="00ED0B44" w:rsidP="00FB30E1">
      <w:pPr>
        <w:pStyle w:val="3-BodyText"/>
      </w:pPr>
      <w:r w:rsidRPr="006F03AA">
        <w:t xml:space="preserve">The PBAC </w:t>
      </w:r>
      <w:r w:rsidR="00CB480F" w:rsidRPr="006F03AA">
        <w:t>advised that this approach to</w:t>
      </w:r>
      <w:r w:rsidRPr="006F03AA">
        <w:t xml:space="preserve"> the </w:t>
      </w:r>
      <w:r w:rsidR="00A30E1B" w:rsidRPr="006F03AA">
        <w:t xml:space="preserve">pricing </w:t>
      </w:r>
      <w:r w:rsidR="007E2A18" w:rsidRPr="006F03AA">
        <w:t>remain</w:t>
      </w:r>
      <w:r w:rsidR="007028C3">
        <w:t>ed</w:t>
      </w:r>
      <w:r w:rsidR="00A30E1B" w:rsidRPr="006F03AA">
        <w:t xml:space="preserve"> appropriate.</w:t>
      </w:r>
    </w:p>
    <w:p w14:paraId="5EB16602" w14:textId="26A67E45" w:rsidR="00D70349" w:rsidRPr="00A6439B" w:rsidRDefault="00D70349" w:rsidP="00FB30E1">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3C71CC3F" w14:textId="5A5728A7" w:rsidR="00F26D80" w:rsidRDefault="00823349" w:rsidP="00FB30E1">
      <w:pPr>
        <w:pStyle w:val="3-BodyText"/>
        <w:numPr>
          <w:ilvl w:val="1"/>
          <w:numId w:val="2"/>
        </w:numPr>
      </w:pPr>
      <w:r>
        <w:fldChar w:fldCharType="begin"/>
      </w:r>
      <w:r>
        <w:instrText xml:space="preserve"> REF _Ref200017414 \h </w:instrText>
      </w:r>
      <w:r>
        <w:fldChar w:fldCharType="separate"/>
      </w:r>
      <w:r w:rsidR="00B85EA8">
        <w:t xml:space="preserve">Table </w:t>
      </w:r>
      <w:r w:rsidR="00B85EA8">
        <w:rPr>
          <w:noProof/>
        </w:rPr>
        <w:t>2</w:t>
      </w:r>
      <w:r>
        <w:fldChar w:fldCharType="end"/>
      </w:r>
      <w:r w:rsidR="00D70349" w:rsidRPr="00A6439B">
        <w:t xml:space="preserve"> presents the estimated extent of use, cost of </w:t>
      </w:r>
      <w:r w:rsidR="00F239F7">
        <w:t>AOM</w:t>
      </w:r>
      <w:r>
        <w:t xml:space="preserve"> </w:t>
      </w:r>
      <w:r w:rsidR="00F239F7">
        <w:t>PFS</w:t>
      </w:r>
      <w:r w:rsidR="00D70349" w:rsidRPr="00A6439B">
        <w:t xml:space="preserve"> to the PBS/RPBS and the net financial implications to the PBS/RPBS</w:t>
      </w:r>
      <w:r w:rsidR="00F239F7">
        <w:t>.</w:t>
      </w:r>
      <w:r w:rsidR="00D70349" w:rsidRPr="00A6439B">
        <w:t xml:space="preserve"> The financial impact to Services Australia will be determined by that agency as part of the post PBAC process.</w:t>
      </w:r>
    </w:p>
    <w:p w14:paraId="0987A03E" w14:textId="02BD0B7B" w:rsidR="00823349" w:rsidRPr="00F26D80" w:rsidRDefault="00D70349" w:rsidP="00FB30E1">
      <w:pPr>
        <w:pStyle w:val="3-BodyText"/>
        <w:numPr>
          <w:ilvl w:val="1"/>
          <w:numId w:val="2"/>
        </w:numPr>
      </w:pPr>
      <w:r w:rsidRPr="00A6439B">
        <w:t xml:space="preserve">The submission estimated that </w:t>
      </w:r>
      <w:r w:rsidR="009A6524" w:rsidRPr="009A6524">
        <w:t>400,000 to &lt; 500,000</w:t>
      </w:r>
      <w:r w:rsidRPr="00A6439B">
        <w:t xml:space="preserve"> </w:t>
      </w:r>
      <w:r w:rsidR="00EB0EB5" w:rsidRPr="00413F19">
        <w:t>scripts</w:t>
      </w:r>
      <w:r w:rsidRPr="00413F19">
        <w:t xml:space="preserve"> </w:t>
      </w:r>
      <w:r w:rsidRPr="00A6439B">
        <w:t>would be supplied over the first six years of listing (</w:t>
      </w:r>
      <w:r w:rsidR="00834BA6" w:rsidRPr="00834BA6">
        <w:t>10,000 to &lt; 20,000</w:t>
      </w:r>
      <w:r w:rsidR="00EE6203" w:rsidRPr="00A6439B">
        <w:t xml:space="preserve"> in Year 1</w:t>
      </w:r>
      <w:r w:rsidRPr="00A6439B">
        <w:t xml:space="preserve"> to </w:t>
      </w:r>
      <w:r w:rsidR="008870D2">
        <w:t>100,457</w:t>
      </w:r>
      <w:r w:rsidR="00EE6203" w:rsidRPr="00A6439B">
        <w:t xml:space="preserve"> in Year</w:t>
      </w:r>
      <w:r w:rsidR="004409ED">
        <w:t> </w:t>
      </w:r>
      <w:r w:rsidR="00EE6203" w:rsidRPr="00A6439B">
        <w:t>6</w:t>
      </w:r>
      <w:r w:rsidRPr="00A6439B">
        <w:t>).</w:t>
      </w:r>
    </w:p>
    <w:p w14:paraId="74F1EFA3" w14:textId="6A2130DC" w:rsidR="00E21164" w:rsidRPr="00A6439B" w:rsidRDefault="000A02F8" w:rsidP="00FB30E1">
      <w:pPr>
        <w:pStyle w:val="3-BodyText"/>
        <w:numPr>
          <w:ilvl w:val="1"/>
          <w:numId w:val="2"/>
        </w:numPr>
      </w:pPr>
      <w:r w:rsidRPr="00A6439B">
        <w:t xml:space="preserve">The </w:t>
      </w:r>
      <w:r w:rsidRPr="0046737B">
        <w:t>submission</w:t>
      </w:r>
      <w:r w:rsidRPr="00A6439B">
        <w:t xml:space="preserve"> </w:t>
      </w:r>
      <w:r w:rsidR="00823349">
        <w:t>e</w:t>
      </w:r>
      <w:r w:rsidR="00D70349" w:rsidRPr="00A6439B">
        <w:t>stimated</w:t>
      </w:r>
      <w:r w:rsidR="00823349">
        <w:t xml:space="preserve"> the</w:t>
      </w:r>
      <w:r w:rsidR="00D70349" w:rsidRPr="00A6439B">
        <w:t xml:space="preserve"> net financial impact to the PBS/RPBS for </w:t>
      </w:r>
      <w:r w:rsidR="00D70349" w:rsidRPr="0046737B">
        <w:t>the</w:t>
      </w:r>
      <w:r w:rsidR="00D70349" w:rsidRPr="00A6439B">
        <w:t xml:space="preserve"> listing of </w:t>
      </w:r>
      <w:r w:rsidR="008870D2">
        <w:t>AOM</w:t>
      </w:r>
      <w:r w:rsidR="00823349">
        <w:t xml:space="preserve"> </w:t>
      </w:r>
      <w:r w:rsidR="008870D2">
        <w:t>PFS</w:t>
      </w:r>
      <w:r w:rsidR="00D70349" w:rsidRPr="00A6439B">
        <w:t xml:space="preserve"> </w:t>
      </w:r>
      <w:r w:rsidR="00823349">
        <w:t>to be</w:t>
      </w:r>
      <w:r w:rsidR="00D70349" w:rsidRPr="00A6439B">
        <w:t xml:space="preserve"> </w:t>
      </w:r>
      <w:r w:rsidR="008870D2">
        <w:t>nil</w:t>
      </w:r>
      <w:r w:rsidR="00D70349" w:rsidRPr="00A6439B">
        <w:t xml:space="preserve"> over six years</w:t>
      </w:r>
      <w:r w:rsidR="00880FC6">
        <w:t xml:space="preserve"> assuming </w:t>
      </w:r>
      <w:r w:rsidR="00C83BBF">
        <w:t xml:space="preserve">no </w:t>
      </w:r>
      <w:r w:rsidR="00880FC6">
        <w:t>change</w:t>
      </w:r>
      <w:r w:rsidR="00C83BBF">
        <w:t xml:space="preserve"> </w:t>
      </w:r>
      <w:r w:rsidR="00880FC6">
        <w:t>to</w:t>
      </w:r>
      <w:r w:rsidR="00C83BBF">
        <w:t xml:space="preserve"> patient numbers, utilisation or uptake.</w:t>
      </w:r>
    </w:p>
    <w:p w14:paraId="3B78CDF0" w14:textId="386110E8" w:rsidR="00176D3B" w:rsidRPr="00413F19" w:rsidRDefault="00176D3B" w:rsidP="00FB30E1">
      <w:pPr>
        <w:pStyle w:val="Tabletitles"/>
        <w:keepNext/>
        <w:keepLines/>
        <w:spacing w:after="0"/>
        <w:rPr>
          <w:rFonts w:asciiTheme="minorHAnsi" w:hAnsiTheme="minorHAnsi" w:cstheme="minorHAnsi"/>
        </w:rPr>
      </w:pPr>
      <w:bookmarkStart w:id="3" w:name="_Ref200017414"/>
      <w:r>
        <w:t xml:space="preserve">Table </w:t>
      </w:r>
      <w:r>
        <w:fldChar w:fldCharType="begin"/>
      </w:r>
      <w:r>
        <w:instrText xml:space="preserve"> SEQ Table \* ARABIC </w:instrText>
      </w:r>
      <w:r>
        <w:fldChar w:fldCharType="separate"/>
      </w:r>
      <w:r w:rsidR="00B85EA8">
        <w:rPr>
          <w:noProof/>
        </w:rPr>
        <w:t>2</w:t>
      </w:r>
      <w:r>
        <w:fldChar w:fldCharType="end"/>
      </w:r>
      <w:bookmarkEnd w:id="3"/>
      <w:r>
        <w:t xml:space="preserve">: </w:t>
      </w:r>
      <w:r w:rsidRPr="009F75F2">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1998"/>
        <w:gridCol w:w="1156"/>
        <w:gridCol w:w="1156"/>
        <w:gridCol w:w="1157"/>
        <w:gridCol w:w="1157"/>
        <w:gridCol w:w="1157"/>
        <w:gridCol w:w="1157"/>
      </w:tblGrid>
      <w:tr w:rsidR="00D70349" w:rsidRPr="00A6439B" w14:paraId="50517F09" w14:textId="77777777" w:rsidTr="00EA2C7C">
        <w:trPr>
          <w:cantSplit/>
          <w:tblHeader/>
          <w:jc w:val="center"/>
        </w:trPr>
        <w:tc>
          <w:tcPr>
            <w:tcW w:w="1118" w:type="pct"/>
            <w:vAlign w:val="center"/>
          </w:tcPr>
          <w:p w14:paraId="146FDDC6" w14:textId="7B349670" w:rsidR="00D70349" w:rsidRPr="00A6439B" w:rsidRDefault="00D70349" w:rsidP="00FB30E1">
            <w:pPr>
              <w:pStyle w:val="TableText0"/>
              <w:keepLines/>
            </w:pPr>
          </w:p>
        </w:tc>
        <w:tc>
          <w:tcPr>
            <w:tcW w:w="647" w:type="pct"/>
            <w:vAlign w:val="center"/>
          </w:tcPr>
          <w:p w14:paraId="229BAAA8" w14:textId="0DFE83B8" w:rsidR="00D70349" w:rsidRPr="00A6439B" w:rsidRDefault="00D70349" w:rsidP="00FB30E1">
            <w:pPr>
              <w:pStyle w:val="TableText0"/>
              <w:keepLines/>
              <w:rPr>
                <w:b/>
              </w:rPr>
            </w:pPr>
            <w:r w:rsidRPr="00A6439B">
              <w:rPr>
                <w:b/>
              </w:rPr>
              <w:t>Year 1</w:t>
            </w:r>
            <w:r w:rsidR="0033454C">
              <w:rPr>
                <w:b/>
              </w:rPr>
              <w:t xml:space="preserve"> (2026)</w:t>
            </w:r>
          </w:p>
        </w:tc>
        <w:tc>
          <w:tcPr>
            <w:tcW w:w="647" w:type="pct"/>
            <w:vAlign w:val="center"/>
          </w:tcPr>
          <w:p w14:paraId="48EEAB93" w14:textId="0D40A08A" w:rsidR="00D70349" w:rsidRPr="00A6439B" w:rsidRDefault="00D70349" w:rsidP="00FB30E1">
            <w:pPr>
              <w:pStyle w:val="TableText0"/>
              <w:keepLines/>
              <w:rPr>
                <w:b/>
              </w:rPr>
            </w:pPr>
            <w:r w:rsidRPr="00A6439B">
              <w:rPr>
                <w:b/>
              </w:rPr>
              <w:t>Year 2</w:t>
            </w:r>
            <w:r w:rsidR="00254277">
              <w:rPr>
                <w:b/>
              </w:rPr>
              <w:t xml:space="preserve"> (2027)</w:t>
            </w:r>
          </w:p>
        </w:tc>
        <w:tc>
          <w:tcPr>
            <w:tcW w:w="647" w:type="pct"/>
            <w:vAlign w:val="center"/>
          </w:tcPr>
          <w:p w14:paraId="0738F741" w14:textId="5D0AB327" w:rsidR="00D70349" w:rsidRPr="00A6439B" w:rsidRDefault="00D70349" w:rsidP="00FB30E1">
            <w:pPr>
              <w:pStyle w:val="TableText0"/>
              <w:keepLines/>
              <w:rPr>
                <w:b/>
              </w:rPr>
            </w:pPr>
            <w:r w:rsidRPr="00A6439B">
              <w:rPr>
                <w:b/>
              </w:rPr>
              <w:t>Year 3</w:t>
            </w:r>
            <w:r w:rsidR="00254277">
              <w:rPr>
                <w:b/>
              </w:rPr>
              <w:t xml:space="preserve"> (2028)</w:t>
            </w:r>
          </w:p>
        </w:tc>
        <w:tc>
          <w:tcPr>
            <w:tcW w:w="647" w:type="pct"/>
            <w:vAlign w:val="center"/>
          </w:tcPr>
          <w:p w14:paraId="2F722BB7" w14:textId="622FB05A" w:rsidR="00D70349" w:rsidRPr="00A6439B" w:rsidRDefault="00D70349" w:rsidP="00FB30E1">
            <w:pPr>
              <w:pStyle w:val="TableText0"/>
              <w:keepLines/>
              <w:rPr>
                <w:b/>
              </w:rPr>
            </w:pPr>
            <w:r w:rsidRPr="00A6439B">
              <w:rPr>
                <w:b/>
              </w:rPr>
              <w:t>Year 4</w:t>
            </w:r>
            <w:r w:rsidR="00254277">
              <w:rPr>
                <w:b/>
              </w:rPr>
              <w:t xml:space="preserve"> (2029)</w:t>
            </w:r>
          </w:p>
        </w:tc>
        <w:tc>
          <w:tcPr>
            <w:tcW w:w="647" w:type="pct"/>
            <w:vAlign w:val="center"/>
          </w:tcPr>
          <w:p w14:paraId="4A03E0AC" w14:textId="6F18BEE4" w:rsidR="00D70349" w:rsidRPr="00A6439B" w:rsidRDefault="00D70349" w:rsidP="00FB30E1">
            <w:pPr>
              <w:pStyle w:val="TableText0"/>
              <w:keepLines/>
              <w:rPr>
                <w:b/>
              </w:rPr>
            </w:pPr>
            <w:r w:rsidRPr="00A6439B">
              <w:rPr>
                <w:b/>
              </w:rPr>
              <w:t>Year 5</w:t>
            </w:r>
            <w:r w:rsidR="00254277">
              <w:rPr>
                <w:b/>
              </w:rPr>
              <w:t xml:space="preserve"> (2030)</w:t>
            </w:r>
          </w:p>
        </w:tc>
        <w:tc>
          <w:tcPr>
            <w:tcW w:w="647" w:type="pct"/>
          </w:tcPr>
          <w:p w14:paraId="11CF147B" w14:textId="5AFD61F3" w:rsidR="00D70349" w:rsidRPr="00A6439B" w:rsidRDefault="00D70349" w:rsidP="00FB30E1">
            <w:pPr>
              <w:pStyle w:val="TableText0"/>
              <w:keepLines/>
              <w:rPr>
                <w:b/>
              </w:rPr>
            </w:pPr>
            <w:r w:rsidRPr="00A6439B">
              <w:rPr>
                <w:b/>
              </w:rPr>
              <w:t>Year 6</w:t>
            </w:r>
            <w:r w:rsidR="00254277">
              <w:rPr>
                <w:b/>
              </w:rPr>
              <w:t xml:space="preserve"> (2031)</w:t>
            </w:r>
          </w:p>
        </w:tc>
      </w:tr>
      <w:tr w:rsidR="00D70349" w:rsidRPr="00A6439B" w14:paraId="07125BC5" w14:textId="77777777" w:rsidTr="00EA2C7C">
        <w:trPr>
          <w:cantSplit/>
          <w:jc w:val="center"/>
        </w:trPr>
        <w:tc>
          <w:tcPr>
            <w:tcW w:w="5000" w:type="pct"/>
            <w:gridSpan w:val="7"/>
            <w:vAlign w:val="center"/>
          </w:tcPr>
          <w:p w14:paraId="618359A1" w14:textId="77777777" w:rsidR="00D70349" w:rsidRPr="00A6439B" w:rsidRDefault="00D70349" w:rsidP="00FB30E1">
            <w:pPr>
              <w:pStyle w:val="TableText0"/>
              <w:keepLines/>
              <w:rPr>
                <w:b/>
                <w:color w:val="000000"/>
              </w:rPr>
            </w:pPr>
            <w:r w:rsidRPr="00A6439B">
              <w:rPr>
                <w:b/>
                <w:color w:val="000000"/>
              </w:rPr>
              <w:t>Estimated extent of use</w:t>
            </w:r>
          </w:p>
        </w:tc>
      </w:tr>
      <w:tr w:rsidR="00C64922" w:rsidRPr="00A6439B" w14:paraId="5D5D440C" w14:textId="77777777" w:rsidTr="00EA2C7C">
        <w:trPr>
          <w:cantSplit/>
          <w:jc w:val="center"/>
        </w:trPr>
        <w:tc>
          <w:tcPr>
            <w:tcW w:w="1118" w:type="pct"/>
            <w:vAlign w:val="center"/>
          </w:tcPr>
          <w:p w14:paraId="359E474F" w14:textId="34621AFC" w:rsidR="00C64922" w:rsidRPr="00A6439B" w:rsidRDefault="00C64922" w:rsidP="00FB30E1">
            <w:pPr>
              <w:pStyle w:val="TableText0"/>
              <w:keepLines/>
              <w:rPr>
                <w:vertAlign w:val="superscript"/>
              </w:rPr>
            </w:pPr>
            <w:r w:rsidRPr="00A6439B">
              <w:t>Number of scripts dispensed</w:t>
            </w:r>
          </w:p>
        </w:tc>
        <w:tc>
          <w:tcPr>
            <w:tcW w:w="647" w:type="pct"/>
          </w:tcPr>
          <w:p w14:paraId="14228129" w14:textId="6E855D75" w:rsidR="00C64922" w:rsidRPr="00D03CC3" w:rsidRDefault="00EF0A33" w:rsidP="00FB30E1">
            <w:pPr>
              <w:pStyle w:val="TableText0"/>
              <w:keepLines/>
              <w:jc w:val="right"/>
              <w:rPr>
                <w:color w:val="000000"/>
                <w:highlight w:val="darkGray"/>
                <w:vertAlign w:val="superscript"/>
              </w:rPr>
            </w:pPr>
            <w:r w:rsidRPr="00801F5F">
              <w:rPr>
                <w:color w:val="000000"/>
                <w:spacing w:val="51"/>
                <w:shd w:val="solid" w:color="000000" w:fill="000000"/>
                <w:fitText w:val="324" w:id="-632585472"/>
                <w14:textFill>
                  <w14:solidFill>
                    <w14:srgbClr w14:val="000000">
                      <w14:alpha w14:val="100000"/>
                    </w14:srgbClr>
                  </w14:solidFill>
                </w14:textFill>
              </w:rPr>
              <w:t>|||</w:t>
            </w:r>
            <w:r w:rsidRPr="00801F5F">
              <w:rPr>
                <w:color w:val="000000"/>
                <w:spacing w:val="1"/>
                <w:shd w:val="solid" w:color="000000" w:fill="000000"/>
                <w:fitText w:val="324" w:id="-632585472"/>
                <w14:textFill>
                  <w14:solidFill>
                    <w14:srgbClr w14:val="000000">
                      <w14:alpha w14:val="100000"/>
                    </w14:srgbClr>
                  </w14:solidFill>
                </w14:textFill>
              </w:rPr>
              <w:t>|</w:t>
            </w:r>
            <w:r w:rsidR="002C6657" w:rsidRPr="00D03CC3">
              <w:rPr>
                <w:vertAlign w:val="superscript"/>
              </w:rPr>
              <w:t>1</w:t>
            </w:r>
          </w:p>
        </w:tc>
        <w:tc>
          <w:tcPr>
            <w:tcW w:w="647" w:type="pct"/>
          </w:tcPr>
          <w:p w14:paraId="0AC1C51C" w14:textId="3CDE2E70" w:rsidR="00C64922" w:rsidRPr="00D03CC3" w:rsidRDefault="00EF0A33" w:rsidP="00FB30E1">
            <w:pPr>
              <w:pStyle w:val="TableText0"/>
              <w:keepLines/>
              <w:jc w:val="right"/>
              <w:rPr>
                <w:color w:val="000000"/>
                <w:highlight w:val="darkGray"/>
                <w:vertAlign w:val="superscript"/>
              </w:rPr>
            </w:pPr>
            <w:r w:rsidRPr="00801F5F">
              <w:rPr>
                <w:color w:val="000000"/>
                <w:spacing w:val="51"/>
                <w:shd w:val="solid" w:color="000000" w:fill="000000"/>
                <w:fitText w:val="324" w:id="-632585471"/>
                <w14:textFill>
                  <w14:solidFill>
                    <w14:srgbClr w14:val="000000">
                      <w14:alpha w14:val="100000"/>
                    </w14:srgbClr>
                  </w14:solidFill>
                </w14:textFill>
              </w:rPr>
              <w:t>|||</w:t>
            </w:r>
            <w:r w:rsidRPr="00801F5F">
              <w:rPr>
                <w:color w:val="000000"/>
                <w:spacing w:val="1"/>
                <w:shd w:val="solid" w:color="000000" w:fill="000000"/>
                <w:fitText w:val="324" w:id="-632585471"/>
                <w14:textFill>
                  <w14:solidFill>
                    <w14:srgbClr w14:val="000000">
                      <w14:alpha w14:val="100000"/>
                    </w14:srgbClr>
                  </w14:solidFill>
                </w14:textFill>
              </w:rPr>
              <w:t>|</w:t>
            </w:r>
            <w:r w:rsidR="00D43F53" w:rsidRPr="00D03CC3">
              <w:rPr>
                <w:vertAlign w:val="superscript"/>
              </w:rPr>
              <w:t>2</w:t>
            </w:r>
          </w:p>
        </w:tc>
        <w:tc>
          <w:tcPr>
            <w:tcW w:w="647" w:type="pct"/>
          </w:tcPr>
          <w:p w14:paraId="46B37406" w14:textId="536B0571" w:rsidR="00C64922" w:rsidRPr="00D03CC3" w:rsidRDefault="00EF0A33" w:rsidP="00FB30E1">
            <w:pPr>
              <w:pStyle w:val="TableText0"/>
              <w:keepLines/>
              <w:jc w:val="right"/>
              <w:rPr>
                <w:color w:val="000000"/>
                <w:highlight w:val="darkGray"/>
                <w:vertAlign w:val="superscript"/>
              </w:rPr>
            </w:pPr>
            <w:r w:rsidRPr="00801F5F">
              <w:rPr>
                <w:color w:val="000000"/>
                <w:spacing w:val="53"/>
                <w:shd w:val="solid" w:color="000000" w:fill="000000"/>
                <w:fitText w:val="330" w:id="-632585470"/>
                <w14:textFill>
                  <w14:solidFill>
                    <w14:srgbClr w14:val="000000">
                      <w14:alpha w14:val="100000"/>
                    </w14:srgbClr>
                  </w14:solidFill>
                </w14:textFill>
              </w:rPr>
              <w:t>|||</w:t>
            </w:r>
            <w:r w:rsidRPr="00801F5F">
              <w:rPr>
                <w:color w:val="000000"/>
                <w:spacing w:val="1"/>
                <w:shd w:val="solid" w:color="000000" w:fill="000000"/>
                <w:fitText w:val="330" w:id="-632585470"/>
                <w14:textFill>
                  <w14:solidFill>
                    <w14:srgbClr w14:val="000000">
                      <w14:alpha w14:val="100000"/>
                    </w14:srgbClr>
                  </w14:solidFill>
                </w14:textFill>
              </w:rPr>
              <w:t>|</w:t>
            </w:r>
            <w:r w:rsidR="007E0745" w:rsidRPr="00D03CC3">
              <w:rPr>
                <w:vertAlign w:val="superscript"/>
              </w:rPr>
              <w:t>3</w:t>
            </w:r>
          </w:p>
        </w:tc>
        <w:tc>
          <w:tcPr>
            <w:tcW w:w="647" w:type="pct"/>
          </w:tcPr>
          <w:p w14:paraId="6D76F480" w14:textId="1AFF08F9" w:rsidR="00C64922" w:rsidRPr="00D03CC3" w:rsidRDefault="00EF0A33" w:rsidP="00FB30E1">
            <w:pPr>
              <w:pStyle w:val="TableText0"/>
              <w:keepLines/>
              <w:jc w:val="right"/>
              <w:rPr>
                <w:color w:val="000000"/>
                <w:highlight w:val="darkGray"/>
                <w:vertAlign w:val="superscript"/>
              </w:rPr>
            </w:pPr>
            <w:r w:rsidRPr="00801F5F">
              <w:rPr>
                <w:color w:val="000000"/>
                <w:spacing w:val="53"/>
                <w:shd w:val="solid" w:color="000000" w:fill="000000"/>
                <w:fitText w:val="330" w:id="-632585469"/>
                <w14:textFill>
                  <w14:solidFill>
                    <w14:srgbClr w14:val="000000">
                      <w14:alpha w14:val="100000"/>
                    </w14:srgbClr>
                  </w14:solidFill>
                </w14:textFill>
              </w:rPr>
              <w:t>|||</w:t>
            </w:r>
            <w:r w:rsidRPr="00801F5F">
              <w:rPr>
                <w:color w:val="000000"/>
                <w:spacing w:val="1"/>
                <w:shd w:val="solid" w:color="000000" w:fill="000000"/>
                <w:fitText w:val="330" w:id="-632585469"/>
                <w14:textFill>
                  <w14:solidFill>
                    <w14:srgbClr w14:val="000000">
                      <w14:alpha w14:val="100000"/>
                    </w14:srgbClr>
                  </w14:solidFill>
                </w14:textFill>
              </w:rPr>
              <w:t>|</w:t>
            </w:r>
            <w:r w:rsidR="00B365AC" w:rsidRPr="00D03CC3">
              <w:rPr>
                <w:vertAlign w:val="superscript"/>
              </w:rPr>
              <w:t>4</w:t>
            </w:r>
          </w:p>
        </w:tc>
        <w:tc>
          <w:tcPr>
            <w:tcW w:w="647" w:type="pct"/>
          </w:tcPr>
          <w:p w14:paraId="078EC90A" w14:textId="52401312" w:rsidR="00C64922" w:rsidRPr="00D03CC3" w:rsidRDefault="00EF0A33" w:rsidP="00FB30E1">
            <w:pPr>
              <w:pStyle w:val="TableText0"/>
              <w:keepLines/>
              <w:jc w:val="right"/>
              <w:rPr>
                <w:color w:val="000000"/>
                <w:highlight w:val="darkGray"/>
                <w:vertAlign w:val="superscript"/>
              </w:rPr>
            </w:pPr>
            <w:r w:rsidRPr="00801F5F">
              <w:rPr>
                <w:color w:val="000000"/>
                <w:spacing w:val="53"/>
                <w:shd w:val="solid" w:color="000000" w:fill="000000"/>
                <w:fitText w:val="330" w:id="-632585468"/>
                <w14:textFill>
                  <w14:solidFill>
                    <w14:srgbClr w14:val="000000">
                      <w14:alpha w14:val="100000"/>
                    </w14:srgbClr>
                  </w14:solidFill>
                </w14:textFill>
              </w:rPr>
              <w:t>|||</w:t>
            </w:r>
            <w:r w:rsidRPr="00801F5F">
              <w:rPr>
                <w:color w:val="000000"/>
                <w:spacing w:val="1"/>
                <w:shd w:val="solid" w:color="000000" w:fill="000000"/>
                <w:fitText w:val="330" w:id="-632585468"/>
                <w14:textFill>
                  <w14:solidFill>
                    <w14:srgbClr w14:val="000000">
                      <w14:alpha w14:val="100000"/>
                    </w14:srgbClr>
                  </w14:solidFill>
                </w14:textFill>
              </w:rPr>
              <w:t>|</w:t>
            </w:r>
            <w:r w:rsidR="00B365AC" w:rsidRPr="00D03CC3">
              <w:rPr>
                <w:vertAlign w:val="superscript"/>
              </w:rPr>
              <w:t>4</w:t>
            </w:r>
          </w:p>
        </w:tc>
        <w:tc>
          <w:tcPr>
            <w:tcW w:w="647" w:type="pct"/>
          </w:tcPr>
          <w:p w14:paraId="0BC345E6" w14:textId="69E8AABA" w:rsidR="00C64922" w:rsidRPr="00D03CC3" w:rsidRDefault="00EF0A33" w:rsidP="00FB30E1">
            <w:pPr>
              <w:pStyle w:val="TableText0"/>
              <w:keepLines/>
              <w:jc w:val="right"/>
              <w:rPr>
                <w:color w:val="000000"/>
                <w:highlight w:val="darkGray"/>
                <w:vertAlign w:val="superscript"/>
              </w:rPr>
            </w:pPr>
            <w:r w:rsidRPr="00801F5F">
              <w:rPr>
                <w:color w:val="000000"/>
                <w:spacing w:val="53"/>
                <w:shd w:val="solid" w:color="000000" w:fill="000000"/>
                <w:fitText w:val="330" w:id="-632585467"/>
                <w14:textFill>
                  <w14:solidFill>
                    <w14:srgbClr w14:val="000000">
                      <w14:alpha w14:val="100000"/>
                    </w14:srgbClr>
                  </w14:solidFill>
                </w14:textFill>
              </w:rPr>
              <w:t>|||</w:t>
            </w:r>
            <w:r w:rsidRPr="00801F5F">
              <w:rPr>
                <w:color w:val="000000"/>
                <w:spacing w:val="1"/>
                <w:shd w:val="solid" w:color="000000" w:fill="000000"/>
                <w:fitText w:val="330" w:id="-632585467"/>
                <w14:textFill>
                  <w14:solidFill>
                    <w14:srgbClr w14:val="000000">
                      <w14:alpha w14:val="100000"/>
                    </w14:srgbClr>
                  </w14:solidFill>
                </w14:textFill>
              </w:rPr>
              <w:t>|</w:t>
            </w:r>
            <w:r w:rsidR="00B365AC" w:rsidRPr="00D03CC3">
              <w:rPr>
                <w:vertAlign w:val="superscript"/>
              </w:rPr>
              <w:t>4</w:t>
            </w:r>
          </w:p>
        </w:tc>
      </w:tr>
      <w:tr w:rsidR="000C1AFF" w:rsidRPr="00A6439B" w14:paraId="046AEB1E" w14:textId="77777777" w:rsidTr="00EA2C7C">
        <w:trPr>
          <w:cantSplit/>
          <w:jc w:val="center"/>
        </w:trPr>
        <w:tc>
          <w:tcPr>
            <w:tcW w:w="5000" w:type="pct"/>
            <w:gridSpan w:val="7"/>
            <w:vAlign w:val="center"/>
          </w:tcPr>
          <w:p w14:paraId="750CBAE5" w14:textId="7CE8D232" w:rsidR="000C1AFF" w:rsidRPr="00A6439B" w:rsidRDefault="000C1AFF" w:rsidP="00FB30E1">
            <w:pPr>
              <w:pStyle w:val="TableText0"/>
              <w:keepLines/>
              <w:rPr>
                <w:b/>
                <w:color w:val="000000"/>
              </w:rPr>
            </w:pPr>
            <w:r w:rsidRPr="00A6439B">
              <w:rPr>
                <w:b/>
                <w:color w:val="000000"/>
              </w:rPr>
              <w:t xml:space="preserve">Estimated financial implications of </w:t>
            </w:r>
            <w:r w:rsidR="00176D3B">
              <w:rPr>
                <w:b/>
                <w:color w:val="000000"/>
              </w:rPr>
              <w:t>AOM PFS</w:t>
            </w:r>
            <w:r w:rsidR="00510DCD">
              <w:rPr>
                <w:b/>
                <w:color w:val="000000"/>
              </w:rPr>
              <w:t>*</w:t>
            </w:r>
          </w:p>
        </w:tc>
      </w:tr>
      <w:tr w:rsidR="00AB4B51" w:rsidRPr="00A6439B" w14:paraId="3993658E" w14:textId="77777777" w:rsidTr="00EA2C7C">
        <w:trPr>
          <w:cantSplit/>
          <w:jc w:val="center"/>
        </w:trPr>
        <w:tc>
          <w:tcPr>
            <w:tcW w:w="1118" w:type="pct"/>
            <w:vAlign w:val="center"/>
          </w:tcPr>
          <w:p w14:paraId="375802A8" w14:textId="6319626B" w:rsidR="00AB4B51" w:rsidRPr="00A6439B" w:rsidRDefault="00AB4B51" w:rsidP="00FB30E1">
            <w:pPr>
              <w:pStyle w:val="TableText0"/>
              <w:keepLines/>
            </w:pPr>
            <w:r w:rsidRPr="00A6439B">
              <w:t>Cost to PBS/RPBS less co-payment</w:t>
            </w:r>
          </w:p>
        </w:tc>
        <w:tc>
          <w:tcPr>
            <w:tcW w:w="647" w:type="pct"/>
          </w:tcPr>
          <w:p w14:paraId="466AAD3D" w14:textId="57345959" w:rsidR="00AB4B51" w:rsidRPr="00D03CC3" w:rsidRDefault="00AB4B51" w:rsidP="00FB30E1">
            <w:pPr>
              <w:pStyle w:val="TableText0"/>
              <w:keepLines/>
              <w:jc w:val="right"/>
              <w:rPr>
                <w:color w:val="000000"/>
                <w:vertAlign w:val="superscript"/>
              </w:rPr>
            </w:pPr>
            <w:r w:rsidRPr="00CE19E9">
              <w:t>$</w:t>
            </w:r>
            <w:r w:rsidR="00EF0A33" w:rsidRPr="00801F5F">
              <w:rPr>
                <w:color w:val="000000"/>
                <w:spacing w:val="51"/>
                <w:shd w:val="solid" w:color="000000" w:fill="000000"/>
                <w:fitText w:val="324" w:id="-632585466"/>
                <w14:textFill>
                  <w14:solidFill>
                    <w14:srgbClr w14:val="000000">
                      <w14:alpha w14:val="100000"/>
                    </w14:srgbClr>
                  </w14:solidFill>
                </w14:textFill>
              </w:rPr>
              <w:t>|||</w:t>
            </w:r>
            <w:r w:rsidR="00EF0A33" w:rsidRPr="00801F5F">
              <w:rPr>
                <w:color w:val="000000"/>
                <w:spacing w:val="1"/>
                <w:shd w:val="solid" w:color="000000" w:fill="000000"/>
                <w:fitText w:val="324" w:id="-632585466"/>
                <w14:textFill>
                  <w14:solidFill>
                    <w14:srgbClr w14:val="000000">
                      <w14:alpha w14:val="100000"/>
                    </w14:srgbClr>
                  </w14:solidFill>
                </w14:textFill>
              </w:rPr>
              <w:t>|</w:t>
            </w:r>
            <w:r w:rsidR="00E5388E">
              <w:rPr>
                <w:vertAlign w:val="superscript"/>
              </w:rPr>
              <w:t>2</w:t>
            </w:r>
          </w:p>
        </w:tc>
        <w:tc>
          <w:tcPr>
            <w:tcW w:w="647" w:type="pct"/>
          </w:tcPr>
          <w:p w14:paraId="0584DE92" w14:textId="113CD71D" w:rsidR="00AB4B51" w:rsidRPr="00D03CC3" w:rsidRDefault="00AB4B51" w:rsidP="00FB30E1">
            <w:pPr>
              <w:pStyle w:val="TableText0"/>
              <w:keepLines/>
              <w:jc w:val="right"/>
              <w:rPr>
                <w:color w:val="000000"/>
                <w:vertAlign w:val="superscript"/>
              </w:rPr>
            </w:pPr>
            <w:r w:rsidRPr="00CE19E9">
              <w:t>$</w:t>
            </w:r>
            <w:r w:rsidR="00EF0A33" w:rsidRPr="00801F5F">
              <w:rPr>
                <w:color w:val="000000"/>
                <w:spacing w:val="51"/>
                <w:shd w:val="solid" w:color="000000" w:fill="000000"/>
                <w:fitText w:val="324" w:id="-632585465"/>
                <w14:textFill>
                  <w14:solidFill>
                    <w14:srgbClr w14:val="000000">
                      <w14:alpha w14:val="100000"/>
                    </w14:srgbClr>
                  </w14:solidFill>
                </w14:textFill>
              </w:rPr>
              <w:t>|||</w:t>
            </w:r>
            <w:r w:rsidR="00EF0A33" w:rsidRPr="00801F5F">
              <w:rPr>
                <w:color w:val="000000"/>
                <w:spacing w:val="1"/>
                <w:shd w:val="solid" w:color="000000" w:fill="000000"/>
                <w:fitText w:val="324" w:id="-632585465"/>
                <w14:textFill>
                  <w14:solidFill>
                    <w14:srgbClr w14:val="000000">
                      <w14:alpha w14:val="100000"/>
                    </w14:srgbClr>
                  </w14:solidFill>
                </w14:textFill>
              </w:rPr>
              <w:t>|</w:t>
            </w:r>
            <w:r w:rsidR="000D62E4">
              <w:rPr>
                <w:vertAlign w:val="superscript"/>
              </w:rPr>
              <w:t>3</w:t>
            </w:r>
          </w:p>
        </w:tc>
        <w:tc>
          <w:tcPr>
            <w:tcW w:w="647" w:type="pct"/>
          </w:tcPr>
          <w:p w14:paraId="555B3F9C" w14:textId="28B1388B" w:rsidR="00AB4B51" w:rsidRPr="00D03CC3" w:rsidRDefault="00AB4B51" w:rsidP="00FB30E1">
            <w:pPr>
              <w:pStyle w:val="TableText0"/>
              <w:keepLines/>
              <w:jc w:val="right"/>
              <w:rPr>
                <w:color w:val="000000"/>
                <w:vertAlign w:val="superscript"/>
              </w:rPr>
            </w:pPr>
            <w:r w:rsidRPr="00CE19E9">
              <w:t>$</w:t>
            </w:r>
            <w:r w:rsidR="00EF0A33" w:rsidRPr="00801F5F">
              <w:rPr>
                <w:color w:val="000000"/>
                <w:spacing w:val="53"/>
                <w:shd w:val="solid" w:color="000000" w:fill="000000"/>
                <w:fitText w:val="330" w:id="-632585464"/>
                <w14:textFill>
                  <w14:solidFill>
                    <w14:srgbClr w14:val="000000">
                      <w14:alpha w14:val="100000"/>
                    </w14:srgbClr>
                  </w14:solidFill>
                </w14:textFill>
              </w:rPr>
              <w:t>|||</w:t>
            </w:r>
            <w:r w:rsidR="00EF0A33" w:rsidRPr="00801F5F">
              <w:rPr>
                <w:color w:val="000000"/>
                <w:spacing w:val="1"/>
                <w:shd w:val="solid" w:color="000000" w:fill="000000"/>
                <w:fitText w:val="330" w:id="-632585464"/>
                <w14:textFill>
                  <w14:solidFill>
                    <w14:srgbClr w14:val="000000">
                      <w14:alpha w14:val="100000"/>
                    </w14:srgbClr>
                  </w14:solidFill>
                </w14:textFill>
              </w:rPr>
              <w:t>|</w:t>
            </w:r>
            <w:r w:rsidR="002F5D4F">
              <w:rPr>
                <w:vertAlign w:val="superscript"/>
              </w:rPr>
              <w:t>7</w:t>
            </w:r>
          </w:p>
        </w:tc>
        <w:tc>
          <w:tcPr>
            <w:tcW w:w="647" w:type="pct"/>
          </w:tcPr>
          <w:p w14:paraId="28A422D5" w14:textId="1A8F182C" w:rsidR="00AB4B51" w:rsidRPr="00D03CC3" w:rsidRDefault="00AB4B51" w:rsidP="00FB30E1">
            <w:pPr>
              <w:pStyle w:val="TableText0"/>
              <w:keepLines/>
              <w:jc w:val="right"/>
              <w:rPr>
                <w:color w:val="000000"/>
                <w:vertAlign w:val="superscript"/>
              </w:rPr>
            </w:pPr>
            <w:r w:rsidRPr="00CE19E9">
              <w:t>$</w:t>
            </w:r>
            <w:r w:rsidR="00EF0A33" w:rsidRPr="00801F5F">
              <w:rPr>
                <w:color w:val="000000"/>
                <w:spacing w:val="53"/>
                <w:shd w:val="solid" w:color="000000" w:fill="000000"/>
                <w:fitText w:val="330" w:id="-632585463"/>
                <w14:textFill>
                  <w14:solidFill>
                    <w14:srgbClr w14:val="000000">
                      <w14:alpha w14:val="100000"/>
                    </w14:srgbClr>
                  </w14:solidFill>
                </w14:textFill>
              </w:rPr>
              <w:t>|||</w:t>
            </w:r>
            <w:r w:rsidR="00EF0A33" w:rsidRPr="00801F5F">
              <w:rPr>
                <w:color w:val="000000"/>
                <w:spacing w:val="1"/>
                <w:shd w:val="solid" w:color="000000" w:fill="000000"/>
                <w:fitText w:val="330" w:id="-632585463"/>
                <w14:textFill>
                  <w14:solidFill>
                    <w14:srgbClr w14:val="000000">
                      <w14:alpha w14:val="100000"/>
                    </w14:srgbClr>
                  </w14:solidFill>
                </w14:textFill>
              </w:rPr>
              <w:t>|</w:t>
            </w:r>
            <w:r w:rsidR="002F5D4F">
              <w:rPr>
                <w:vertAlign w:val="superscript"/>
              </w:rPr>
              <w:t>7</w:t>
            </w:r>
          </w:p>
        </w:tc>
        <w:tc>
          <w:tcPr>
            <w:tcW w:w="647" w:type="pct"/>
          </w:tcPr>
          <w:p w14:paraId="3BD91315" w14:textId="6DD74FCF" w:rsidR="00AB4B51" w:rsidRPr="00D03CC3" w:rsidRDefault="00AB4B51" w:rsidP="00FB30E1">
            <w:pPr>
              <w:pStyle w:val="TableText0"/>
              <w:keepLines/>
              <w:jc w:val="right"/>
              <w:rPr>
                <w:color w:val="000000"/>
                <w:vertAlign w:val="superscript"/>
              </w:rPr>
            </w:pPr>
            <w:r w:rsidRPr="00CE19E9">
              <w:t>$</w:t>
            </w:r>
            <w:r w:rsidR="00EF0A33" w:rsidRPr="00801F5F">
              <w:rPr>
                <w:color w:val="000000"/>
                <w:spacing w:val="53"/>
                <w:shd w:val="solid" w:color="000000" w:fill="000000"/>
                <w:fitText w:val="330" w:id="-632585462"/>
                <w14:textFill>
                  <w14:solidFill>
                    <w14:srgbClr w14:val="000000">
                      <w14:alpha w14:val="100000"/>
                    </w14:srgbClr>
                  </w14:solidFill>
                </w14:textFill>
              </w:rPr>
              <w:t>|||</w:t>
            </w:r>
            <w:r w:rsidR="00EF0A33" w:rsidRPr="00801F5F">
              <w:rPr>
                <w:color w:val="000000"/>
                <w:spacing w:val="1"/>
                <w:shd w:val="solid" w:color="000000" w:fill="000000"/>
                <w:fitText w:val="330" w:id="-632585462"/>
                <w14:textFill>
                  <w14:solidFill>
                    <w14:srgbClr w14:val="000000">
                      <w14:alpha w14:val="100000"/>
                    </w14:srgbClr>
                  </w14:solidFill>
                </w14:textFill>
              </w:rPr>
              <w:t>|</w:t>
            </w:r>
            <w:r w:rsidR="002F5D4F">
              <w:rPr>
                <w:vertAlign w:val="superscript"/>
              </w:rPr>
              <w:t>7</w:t>
            </w:r>
          </w:p>
        </w:tc>
        <w:tc>
          <w:tcPr>
            <w:tcW w:w="647" w:type="pct"/>
          </w:tcPr>
          <w:p w14:paraId="11BDCDF8" w14:textId="5265A081" w:rsidR="00AB4B51" w:rsidRPr="00D03CC3" w:rsidRDefault="00AB4B51" w:rsidP="00FB30E1">
            <w:pPr>
              <w:pStyle w:val="TableText0"/>
              <w:keepLines/>
              <w:jc w:val="right"/>
              <w:rPr>
                <w:color w:val="000000"/>
                <w:vertAlign w:val="superscript"/>
              </w:rPr>
            </w:pPr>
            <w:r w:rsidRPr="00CE19E9">
              <w:t>$</w:t>
            </w:r>
            <w:r w:rsidR="00EF0A33" w:rsidRPr="00801F5F">
              <w:rPr>
                <w:color w:val="000000"/>
                <w:spacing w:val="53"/>
                <w:shd w:val="solid" w:color="000000" w:fill="000000"/>
                <w:fitText w:val="330" w:id="-632585461"/>
                <w14:textFill>
                  <w14:solidFill>
                    <w14:srgbClr w14:val="000000">
                      <w14:alpha w14:val="100000"/>
                    </w14:srgbClr>
                  </w14:solidFill>
                </w14:textFill>
              </w:rPr>
              <w:t>|||</w:t>
            </w:r>
            <w:r w:rsidR="00EF0A33" w:rsidRPr="00801F5F">
              <w:rPr>
                <w:color w:val="000000"/>
                <w:spacing w:val="1"/>
                <w:shd w:val="solid" w:color="000000" w:fill="000000"/>
                <w:fitText w:val="330" w:id="-632585461"/>
                <w14:textFill>
                  <w14:solidFill>
                    <w14:srgbClr w14:val="000000">
                      <w14:alpha w14:val="100000"/>
                    </w14:srgbClr>
                  </w14:solidFill>
                </w14:textFill>
              </w:rPr>
              <w:t>|</w:t>
            </w:r>
            <w:r w:rsidR="002F5D4F">
              <w:rPr>
                <w:vertAlign w:val="superscript"/>
              </w:rPr>
              <w:t>7</w:t>
            </w:r>
          </w:p>
        </w:tc>
      </w:tr>
      <w:tr w:rsidR="00D70349" w:rsidRPr="00A6439B" w14:paraId="39B4F20E" w14:textId="77777777" w:rsidTr="00EA2C7C">
        <w:trPr>
          <w:cantSplit/>
          <w:jc w:val="center"/>
        </w:trPr>
        <w:tc>
          <w:tcPr>
            <w:tcW w:w="5000" w:type="pct"/>
            <w:gridSpan w:val="7"/>
            <w:vAlign w:val="center"/>
          </w:tcPr>
          <w:p w14:paraId="726221BB" w14:textId="33813668" w:rsidR="00D70349" w:rsidRPr="00A6439B" w:rsidRDefault="000C1AFF" w:rsidP="00FB30E1">
            <w:pPr>
              <w:pStyle w:val="TableText0"/>
              <w:keepLines/>
              <w:rPr>
                <w:b/>
                <w:color w:val="000000"/>
              </w:rPr>
            </w:pPr>
            <w:bookmarkStart w:id="4" w:name="_Hlk88815214"/>
            <w:r w:rsidRPr="00A6439B">
              <w:rPr>
                <w:b/>
                <w:color w:val="000000"/>
              </w:rPr>
              <w:t xml:space="preserve">Estimated financial implications of </w:t>
            </w:r>
            <w:r w:rsidR="00A51F37">
              <w:rPr>
                <w:b/>
                <w:color w:val="000000"/>
              </w:rPr>
              <w:t>AOM vial kit</w:t>
            </w:r>
            <w:r w:rsidR="00510DCD">
              <w:rPr>
                <w:b/>
                <w:color w:val="000000"/>
              </w:rPr>
              <w:t>*</w:t>
            </w:r>
          </w:p>
        </w:tc>
      </w:tr>
      <w:tr w:rsidR="00250A73" w:rsidRPr="00A6439B" w14:paraId="5F183828" w14:textId="77777777" w:rsidTr="00EA2C7C">
        <w:trPr>
          <w:cantSplit/>
          <w:jc w:val="center"/>
        </w:trPr>
        <w:tc>
          <w:tcPr>
            <w:tcW w:w="1118" w:type="pct"/>
            <w:vAlign w:val="center"/>
          </w:tcPr>
          <w:p w14:paraId="6DB6C4F2" w14:textId="5FE18972" w:rsidR="00250A73" w:rsidRPr="00A6439B" w:rsidRDefault="00250A73" w:rsidP="00FB30E1">
            <w:pPr>
              <w:pStyle w:val="TableText0"/>
              <w:keepLines/>
            </w:pPr>
            <w:r w:rsidRPr="00A6439B">
              <w:t>Cost to PBS/RPBS less co-payment</w:t>
            </w:r>
          </w:p>
        </w:tc>
        <w:tc>
          <w:tcPr>
            <w:tcW w:w="647" w:type="pct"/>
          </w:tcPr>
          <w:p w14:paraId="17AE6B28" w14:textId="447707B6" w:rsidR="00250A73" w:rsidRPr="00D03CC3" w:rsidRDefault="00250A73" w:rsidP="00FB30E1">
            <w:pPr>
              <w:pStyle w:val="TableText0"/>
              <w:keepLines/>
              <w:jc w:val="right"/>
              <w:rPr>
                <w:color w:val="000000"/>
                <w:vertAlign w:val="superscript"/>
              </w:rPr>
            </w:pPr>
            <w:r w:rsidRPr="00465E51">
              <w:t>-$</w:t>
            </w:r>
            <w:r w:rsidR="00EF0A33" w:rsidRPr="00801F5F">
              <w:rPr>
                <w:color w:val="000000"/>
                <w:spacing w:val="51"/>
                <w:shd w:val="solid" w:color="000000" w:fill="000000"/>
                <w:fitText w:val="324" w:id="-632585460"/>
                <w14:textFill>
                  <w14:solidFill>
                    <w14:srgbClr w14:val="000000">
                      <w14:alpha w14:val="100000"/>
                    </w14:srgbClr>
                  </w14:solidFill>
                </w14:textFill>
              </w:rPr>
              <w:t>|||</w:t>
            </w:r>
            <w:r w:rsidR="00EF0A33" w:rsidRPr="00801F5F">
              <w:rPr>
                <w:color w:val="000000"/>
                <w:spacing w:val="1"/>
                <w:shd w:val="solid" w:color="000000" w:fill="000000"/>
                <w:fitText w:val="324" w:id="-632585460"/>
                <w14:textFill>
                  <w14:solidFill>
                    <w14:srgbClr w14:val="000000">
                      <w14:alpha w14:val="100000"/>
                    </w14:srgbClr>
                  </w14:solidFill>
                </w14:textFill>
              </w:rPr>
              <w:t>|</w:t>
            </w:r>
            <w:r w:rsidR="00761977">
              <w:rPr>
                <w:vertAlign w:val="superscript"/>
              </w:rPr>
              <w:t>2</w:t>
            </w:r>
          </w:p>
        </w:tc>
        <w:tc>
          <w:tcPr>
            <w:tcW w:w="647" w:type="pct"/>
          </w:tcPr>
          <w:p w14:paraId="19519F19" w14:textId="3AF1CF49" w:rsidR="00250A73" w:rsidRPr="00D03CC3" w:rsidRDefault="00250A73" w:rsidP="00FB30E1">
            <w:pPr>
              <w:pStyle w:val="TableText0"/>
              <w:keepLines/>
              <w:jc w:val="right"/>
              <w:rPr>
                <w:color w:val="000000"/>
                <w:vertAlign w:val="superscript"/>
              </w:rPr>
            </w:pPr>
            <w:r w:rsidRPr="00465E51">
              <w:t>-$</w:t>
            </w:r>
            <w:r w:rsidR="00EF0A33" w:rsidRPr="00801F5F">
              <w:rPr>
                <w:color w:val="000000"/>
                <w:spacing w:val="51"/>
                <w:shd w:val="solid" w:color="000000" w:fill="000000"/>
                <w:fitText w:val="324" w:id="-632585459"/>
                <w14:textFill>
                  <w14:solidFill>
                    <w14:srgbClr w14:val="000000">
                      <w14:alpha w14:val="100000"/>
                    </w14:srgbClr>
                  </w14:solidFill>
                </w14:textFill>
              </w:rPr>
              <w:t>|||</w:t>
            </w:r>
            <w:r w:rsidR="00EF0A33" w:rsidRPr="00801F5F">
              <w:rPr>
                <w:color w:val="000000"/>
                <w:spacing w:val="1"/>
                <w:shd w:val="solid" w:color="000000" w:fill="000000"/>
                <w:fitText w:val="324" w:id="-632585459"/>
                <w14:textFill>
                  <w14:solidFill>
                    <w14:srgbClr w14:val="000000">
                      <w14:alpha w14:val="100000"/>
                    </w14:srgbClr>
                  </w14:solidFill>
                </w14:textFill>
              </w:rPr>
              <w:t>|</w:t>
            </w:r>
            <w:r w:rsidR="000D62E4">
              <w:rPr>
                <w:vertAlign w:val="superscript"/>
              </w:rPr>
              <w:t>3</w:t>
            </w:r>
          </w:p>
        </w:tc>
        <w:tc>
          <w:tcPr>
            <w:tcW w:w="647" w:type="pct"/>
          </w:tcPr>
          <w:p w14:paraId="6B513315" w14:textId="471A413F" w:rsidR="00250A73" w:rsidRPr="00D03CC3" w:rsidRDefault="00250A73" w:rsidP="00FB30E1">
            <w:pPr>
              <w:pStyle w:val="TableText0"/>
              <w:keepLines/>
              <w:jc w:val="right"/>
              <w:rPr>
                <w:color w:val="000000"/>
                <w:vertAlign w:val="superscript"/>
              </w:rPr>
            </w:pPr>
            <w:r w:rsidRPr="00465E51">
              <w:t>-$</w:t>
            </w:r>
            <w:r w:rsidR="00EF0A33" w:rsidRPr="00801F5F">
              <w:rPr>
                <w:color w:val="000000"/>
                <w:spacing w:val="53"/>
                <w:shd w:val="solid" w:color="000000" w:fill="000000"/>
                <w:fitText w:val="330" w:id="-632585458"/>
                <w14:textFill>
                  <w14:solidFill>
                    <w14:srgbClr w14:val="000000">
                      <w14:alpha w14:val="100000"/>
                    </w14:srgbClr>
                  </w14:solidFill>
                </w14:textFill>
              </w:rPr>
              <w:t>|||</w:t>
            </w:r>
            <w:r w:rsidR="00EF0A33" w:rsidRPr="00801F5F">
              <w:rPr>
                <w:color w:val="000000"/>
                <w:spacing w:val="1"/>
                <w:shd w:val="solid" w:color="000000" w:fill="000000"/>
                <w:fitText w:val="330" w:id="-632585458"/>
                <w14:textFill>
                  <w14:solidFill>
                    <w14:srgbClr w14:val="000000">
                      <w14:alpha w14:val="100000"/>
                    </w14:srgbClr>
                  </w14:solidFill>
                </w14:textFill>
              </w:rPr>
              <w:t>|</w:t>
            </w:r>
            <w:r w:rsidR="002F5D4F">
              <w:rPr>
                <w:vertAlign w:val="superscript"/>
              </w:rPr>
              <w:t>7</w:t>
            </w:r>
          </w:p>
        </w:tc>
        <w:tc>
          <w:tcPr>
            <w:tcW w:w="647" w:type="pct"/>
          </w:tcPr>
          <w:p w14:paraId="2521A4E4" w14:textId="585AD566" w:rsidR="00250A73" w:rsidRPr="00D03CC3" w:rsidRDefault="00250A73" w:rsidP="00FB30E1">
            <w:pPr>
              <w:pStyle w:val="TableText0"/>
              <w:keepLines/>
              <w:jc w:val="right"/>
              <w:rPr>
                <w:color w:val="000000"/>
                <w:vertAlign w:val="superscript"/>
              </w:rPr>
            </w:pPr>
            <w:r w:rsidRPr="00465E51">
              <w:t>-$</w:t>
            </w:r>
            <w:r w:rsidR="00EF0A33" w:rsidRPr="00EF0A33">
              <w:rPr>
                <w:color w:val="000000"/>
                <w:spacing w:val="53"/>
                <w:shd w:val="solid" w:color="000000" w:fill="000000"/>
                <w:fitText w:val="330" w:id="-632585457"/>
                <w14:textFill>
                  <w14:solidFill>
                    <w14:srgbClr w14:val="000000">
                      <w14:alpha w14:val="100000"/>
                    </w14:srgbClr>
                  </w14:solidFill>
                </w14:textFill>
              </w:rPr>
              <w:t>|||</w:t>
            </w:r>
            <w:r w:rsidR="00EF0A33" w:rsidRPr="00EF0A33">
              <w:rPr>
                <w:color w:val="000000"/>
                <w:spacing w:val="1"/>
                <w:shd w:val="solid" w:color="000000" w:fill="000000"/>
                <w:fitText w:val="330" w:id="-632585457"/>
                <w14:textFill>
                  <w14:solidFill>
                    <w14:srgbClr w14:val="000000">
                      <w14:alpha w14:val="100000"/>
                    </w14:srgbClr>
                  </w14:solidFill>
                </w14:textFill>
              </w:rPr>
              <w:t>|</w:t>
            </w:r>
            <w:r w:rsidR="002F5D4F">
              <w:rPr>
                <w:vertAlign w:val="superscript"/>
              </w:rPr>
              <w:t>7</w:t>
            </w:r>
          </w:p>
        </w:tc>
        <w:tc>
          <w:tcPr>
            <w:tcW w:w="647" w:type="pct"/>
          </w:tcPr>
          <w:p w14:paraId="16BF86D6" w14:textId="406C4660" w:rsidR="00250A73" w:rsidRPr="00D03CC3" w:rsidRDefault="00250A73" w:rsidP="00FB30E1">
            <w:pPr>
              <w:pStyle w:val="TableText0"/>
              <w:keepLines/>
              <w:jc w:val="right"/>
              <w:rPr>
                <w:color w:val="000000"/>
                <w:vertAlign w:val="superscript"/>
              </w:rPr>
            </w:pPr>
            <w:r w:rsidRPr="00465E51">
              <w:t>-$</w:t>
            </w:r>
            <w:r w:rsidR="00EF0A33" w:rsidRPr="00EF0A33">
              <w:rPr>
                <w:color w:val="000000"/>
                <w:spacing w:val="53"/>
                <w:shd w:val="solid" w:color="000000" w:fill="000000"/>
                <w:fitText w:val="330" w:id="-632585456"/>
                <w14:textFill>
                  <w14:solidFill>
                    <w14:srgbClr w14:val="000000">
                      <w14:alpha w14:val="100000"/>
                    </w14:srgbClr>
                  </w14:solidFill>
                </w14:textFill>
              </w:rPr>
              <w:t>|||</w:t>
            </w:r>
            <w:r w:rsidR="00EF0A33" w:rsidRPr="00EF0A33">
              <w:rPr>
                <w:color w:val="000000"/>
                <w:spacing w:val="1"/>
                <w:shd w:val="solid" w:color="000000" w:fill="000000"/>
                <w:fitText w:val="330" w:id="-632585456"/>
                <w14:textFill>
                  <w14:solidFill>
                    <w14:srgbClr w14:val="000000">
                      <w14:alpha w14:val="100000"/>
                    </w14:srgbClr>
                  </w14:solidFill>
                </w14:textFill>
              </w:rPr>
              <w:t>|</w:t>
            </w:r>
            <w:r w:rsidR="002F5D4F">
              <w:rPr>
                <w:vertAlign w:val="superscript"/>
              </w:rPr>
              <w:t>7</w:t>
            </w:r>
          </w:p>
        </w:tc>
        <w:tc>
          <w:tcPr>
            <w:tcW w:w="647" w:type="pct"/>
          </w:tcPr>
          <w:p w14:paraId="4CA48892" w14:textId="3651C221" w:rsidR="00250A73" w:rsidRPr="00D03CC3" w:rsidRDefault="00250A73" w:rsidP="00FB30E1">
            <w:pPr>
              <w:pStyle w:val="TableText0"/>
              <w:keepLines/>
              <w:jc w:val="right"/>
              <w:rPr>
                <w:color w:val="000000"/>
                <w:vertAlign w:val="superscript"/>
              </w:rPr>
            </w:pPr>
            <w:r w:rsidRPr="00465E51">
              <w:t>-$</w:t>
            </w:r>
            <w:r w:rsidR="00EF0A33" w:rsidRPr="00EF0A33">
              <w:rPr>
                <w:color w:val="000000"/>
                <w:spacing w:val="53"/>
                <w:shd w:val="solid" w:color="000000" w:fill="000000"/>
                <w:fitText w:val="330" w:id="-632585472"/>
                <w14:textFill>
                  <w14:solidFill>
                    <w14:srgbClr w14:val="000000">
                      <w14:alpha w14:val="100000"/>
                    </w14:srgbClr>
                  </w14:solidFill>
                </w14:textFill>
              </w:rPr>
              <w:t>|||</w:t>
            </w:r>
            <w:r w:rsidR="00EF0A33" w:rsidRPr="00EF0A33">
              <w:rPr>
                <w:color w:val="000000"/>
                <w:spacing w:val="1"/>
                <w:shd w:val="solid" w:color="000000" w:fill="000000"/>
                <w:fitText w:val="330" w:id="-632585472"/>
                <w14:textFill>
                  <w14:solidFill>
                    <w14:srgbClr w14:val="000000">
                      <w14:alpha w14:val="100000"/>
                    </w14:srgbClr>
                  </w14:solidFill>
                </w14:textFill>
              </w:rPr>
              <w:t>|</w:t>
            </w:r>
            <w:r w:rsidR="002F5D4F">
              <w:rPr>
                <w:vertAlign w:val="superscript"/>
              </w:rPr>
              <w:t>7</w:t>
            </w:r>
          </w:p>
        </w:tc>
      </w:tr>
      <w:bookmarkEnd w:id="4"/>
      <w:tr w:rsidR="000C1AFF" w:rsidRPr="00A6439B" w14:paraId="3CD835A0" w14:textId="77777777" w:rsidTr="00EA2C7C">
        <w:trPr>
          <w:cantSplit/>
          <w:jc w:val="center"/>
        </w:trPr>
        <w:tc>
          <w:tcPr>
            <w:tcW w:w="5000" w:type="pct"/>
            <w:gridSpan w:val="7"/>
            <w:vAlign w:val="center"/>
          </w:tcPr>
          <w:p w14:paraId="0717F32A" w14:textId="599CB1D7" w:rsidR="000C1AFF" w:rsidRPr="00A6439B" w:rsidRDefault="000C1AFF" w:rsidP="00FB30E1">
            <w:pPr>
              <w:pStyle w:val="TableText0"/>
              <w:keepLines/>
              <w:rPr>
                <w:b/>
                <w:bCs w:val="0"/>
                <w:color w:val="000000"/>
              </w:rPr>
            </w:pPr>
            <w:r w:rsidRPr="00A6439B">
              <w:rPr>
                <w:b/>
                <w:bCs w:val="0"/>
                <w:color w:val="000000"/>
              </w:rPr>
              <w:t>Net financial implications</w:t>
            </w:r>
          </w:p>
        </w:tc>
      </w:tr>
      <w:tr w:rsidR="00062E88" w:rsidRPr="00A6439B" w14:paraId="6DC7AAF7" w14:textId="77777777" w:rsidTr="00EA2C7C">
        <w:trPr>
          <w:cantSplit/>
          <w:jc w:val="center"/>
        </w:trPr>
        <w:tc>
          <w:tcPr>
            <w:tcW w:w="1118" w:type="pct"/>
            <w:vAlign w:val="center"/>
          </w:tcPr>
          <w:p w14:paraId="41FA959D" w14:textId="6A62CDCD" w:rsidR="009534C7" w:rsidRPr="00A6439B" w:rsidRDefault="000C1AFF" w:rsidP="00FB30E1">
            <w:pPr>
              <w:pStyle w:val="TableText0"/>
              <w:keepLines/>
            </w:pPr>
            <w:r w:rsidRPr="00A6439B">
              <w:t>Net cost to PBS/RPBS</w:t>
            </w:r>
          </w:p>
        </w:tc>
        <w:tc>
          <w:tcPr>
            <w:tcW w:w="647" w:type="pct"/>
            <w:vAlign w:val="center"/>
          </w:tcPr>
          <w:p w14:paraId="454A7C1B" w14:textId="79483CE1" w:rsidR="00062E88" w:rsidRPr="00A6439B" w:rsidRDefault="00176D3B" w:rsidP="00FB30E1">
            <w:pPr>
              <w:pStyle w:val="TableText0"/>
              <w:keepLines/>
              <w:jc w:val="right"/>
              <w:rPr>
                <w:color w:val="000000"/>
              </w:rPr>
            </w:pPr>
            <w:r>
              <w:rPr>
                <w:color w:val="000000"/>
              </w:rPr>
              <w:t>$</w:t>
            </w:r>
            <w:r w:rsidR="00EF0A33" w:rsidRPr="00EF0A33">
              <w:rPr>
                <w:color w:val="000000"/>
                <w:spacing w:val="51"/>
                <w:shd w:val="solid" w:color="000000" w:fill="000000"/>
                <w:fitText w:val="324" w:id="-632585471"/>
                <w14:textFill>
                  <w14:solidFill>
                    <w14:srgbClr w14:val="000000">
                      <w14:alpha w14:val="100000"/>
                    </w14:srgbClr>
                  </w14:solidFill>
                </w14:textFill>
              </w:rPr>
              <w:t>|||</w:t>
            </w:r>
            <w:r w:rsidR="00EF0A33" w:rsidRPr="00EF0A33">
              <w:rPr>
                <w:color w:val="000000"/>
                <w:spacing w:val="1"/>
                <w:shd w:val="solid" w:color="000000" w:fill="000000"/>
                <w:fitText w:val="324" w:id="-632585471"/>
                <w14:textFill>
                  <w14:solidFill>
                    <w14:srgbClr w14:val="000000">
                      <w14:alpha w14:val="100000"/>
                    </w14:srgbClr>
                  </w14:solidFill>
                </w14:textFill>
              </w:rPr>
              <w:t>|</w:t>
            </w:r>
            <w:r w:rsidR="00833C58" w:rsidRPr="00FA1D81">
              <w:rPr>
                <w:color w:val="000000"/>
                <w:vertAlign w:val="superscript"/>
              </w:rPr>
              <w:t>5</w:t>
            </w:r>
          </w:p>
        </w:tc>
        <w:tc>
          <w:tcPr>
            <w:tcW w:w="647" w:type="pct"/>
            <w:vAlign w:val="center"/>
          </w:tcPr>
          <w:p w14:paraId="5587EA01" w14:textId="73FBF770" w:rsidR="00062E88" w:rsidRPr="00A6439B" w:rsidRDefault="00176D3B" w:rsidP="00FB30E1">
            <w:pPr>
              <w:pStyle w:val="TableText0"/>
              <w:keepLines/>
              <w:jc w:val="right"/>
              <w:rPr>
                <w:color w:val="000000"/>
              </w:rPr>
            </w:pPr>
            <w:r>
              <w:rPr>
                <w:color w:val="000000"/>
              </w:rPr>
              <w:t>$</w:t>
            </w:r>
            <w:r w:rsidR="00EF0A33" w:rsidRPr="00EF0A33">
              <w:rPr>
                <w:color w:val="000000"/>
                <w:spacing w:val="51"/>
                <w:shd w:val="solid" w:color="000000" w:fill="000000"/>
                <w:fitText w:val="324" w:id="-632585470"/>
                <w14:textFill>
                  <w14:solidFill>
                    <w14:srgbClr w14:val="000000">
                      <w14:alpha w14:val="100000"/>
                    </w14:srgbClr>
                  </w14:solidFill>
                </w14:textFill>
              </w:rPr>
              <w:t>|||</w:t>
            </w:r>
            <w:r w:rsidR="00EF0A33" w:rsidRPr="00EF0A33">
              <w:rPr>
                <w:color w:val="000000"/>
                <w:spacing w:val="1"/>
                <w:shd w:val="solid" w:color="000000" w:fill="000000"/>
                <w:fitText w:val="324" w:id="-632585470"/>
                <w14:textFill>
                  <w14:solidFill>
                    <w14:srgbClr w14:val="000000">
                      <w14:alpha w14:val="100000"/>
                    </w14:srgbClr>
                  </w14:solidFill>
                </w14:textFill>
              </w:rPr>
              <w:t>|</w:t>
            </w:r>
            <w:r w:rsidR="00FA1D81" w:rsidRPr="00FA1D81">
              <w:rPr>
                <w:color w:val="000000"/>
                <w:vertAlign w:val="superscript"/>
              </w:rPr>
              <w:t>5</w:t>
            </w:r>
          </w:p>
        </w:tc>
        <w:tc>
          <w:tcPr>
            <w:tcW w:w="647" w:type="pct"/>
            <w:vAlign w:val="center"/>
          </w:tcPr>
          <w:p w14:paraId="5A290C2B" w14:textId="310F4863" w:rsidR="00062E88" w:rsidRPr="00A6439B" w:rsidRDefault="00176D3B" w:rsidP="00FB30E1">
            <w:pPr>
              <w:pStyle w:val="TableText0"/>
              <w:keepLines/>
              <w:jc w:val="right"/>
              <w:rPr>
                <w:color w:val="000000"/>
              </w:rPr>
            </w:pPr>
            <w:r>
              <w:rPr>
                <w:color w:val="000000"/>
              </w:rPr>
              <w:t>$</w:t>
            </w:r>
            <w:r w:rsidR="00EF0A33" w:rsidRPr="00EF0A33">
              <w:rPr>
                <w:color w:val="000000"/>
                <w:spacing w:val="53"/>
                <w:shd w:val="solid" w:color="000000" w:fill="000000"/>
                <w:fitText w:val="330" w:id="-632585469"/>
                <w14:textFill>
                  <w14:solidFill>
                    <w14:srgbClr w14:val="000000">
                      <w14:alpha w14:val="100000"/>
                    </w14:srgbClr>
                  </w14:solidFill>
                </w14:textFill>
              </w:rPr>
              <w:t>|||</w:t>
            </w:r>
            <w:r w:rsidR="00EF0A33" w:rsidRPr="00EF0A33">
              <w:rPr>
                <w:color w:val="000000"/>
                <w:spacing w:val="1"/>
                <w:shd w:val="solid" w:color="000000" w:fill="000000"/>
                <w:fitText w:val="330" w:id="-632585469"/>
                <w14:textFill>
                  <w14:solidFill>
                    <w14:srgbClr w14:val="000000">
                      <w14:alpha w14:val="100000"/>
                    </w14:srgbClr>
                  </w14:solidFill>
                </w14:textFill>
              </w:rPr>
              <w:t>|</w:t>
            </w:r>
            <w:r w:rsidR="00FA1D81" w:rsidRPr="00FA1D81">
              <w:rPr>
                <w:color w:val="000000"/>
                <w:vertAlign w:val="superscript"/>
              </w:rPr>
              <w:t>5</w:t>
            </w:r>
          </w:p>
        </w:tc>
        <w:tc>
          <w:tcPr>
            <w:tcW w:w="647" w:type="pct"/>
            <w:vAlign w:val="center"/>
          </w:tcPr>
          <w:p w14:paraId="73C4A55C" w14:textId="721BD241" w:rsidR="00062E88" w:rsidRPr="00A6439B" w:rsidRDefault="00176D3B" w:rsidP="00FB30E1">
            <w:pPr>
              <w:pStyle w:val="TableText0"/>
              <w:keepLines/>
              <w:jc w:val="right"/>
              <w:rPr>
                <w:color w:val="000000"/>
              </w:rPr>
            </w:pPr>
            <w:r>
              <w:rPr>
                <w:color w:val="000000"/>
              </w:rPr>
              <w:t>$</w:t>
            </w:r>
            <w:r w:rsidR="00EF0A33" w:rsidRPr="00EF0A33">
              <w:rPr>
                <w:color w:val="000000"/>
                <w:spacing w:val="53"/>
                <w:shd w:val="solid" w:color="000000" w:fill="000000"/>
                <w:fitText w:val="330" w:id="-632585468"/>
                <w14:textFill>
                  <w14:solidFill>
                    <w14:srgbClr w14:val="000000">
                      <w14:alpha w14:val="100000"/>
                    </w14:srgbClr>
                  </w14:solidFill>
                </w14:textFill>
              </w:rPr>
              <w:t>|||</w:t>
            </w:r>
            <w:r w:rsidR="00EF0A33" w:rsidRPr="00EF0A33">
              <w:rPr>
                <w:color w:val="000000"/>
                <w:spacing w:val="1"/>
                <w:shd w:val="solid" w:color="000000" w:fill="000000"/>
                <w:fitText w:val="330" w:id="-632585468"/>
                <w14:textFill>
                  <w14:solidFill>
                    <w14:srgbClr w14:val="000000">
                      <w14:alpha w14:val="100000"/>
                    </w14:srgbClr>
                  </w14:solidFill>
                </w14:textFill>
              </w:rPr>
              <w:t>|</w:t>
            </w:r>
            <w:r w:rsidR="00FA1D81" w:rsidRPr="00FA1D81">
              <w:rPr>
                <w:color w:val="000000"/>
                <w:vertAlign w:val="superscript"/>
              </w:rPr>
              <w:t>5</w:t>
            </w:r>
          </w:p>
        </w:tc>
        <w:tc>
          <w:tcPr>
            <w:tcW w:w="647" w:type="pct"/>
            <w:vAlign w:val="center"/>
          </w:tcPr>
          <w:p w14:paraId="5A08AF29" w14:textId="3679ED92" w:rsidR="00062E88" w:rsidRPr="00A6439B" w:rsidRDefault="00176D3B" w:rsidP="00FB30E1">
            <w:pPr>
              <w:pStyle w:val="TableText0"/>
              <w:keepLines/>
              <w:jc w:val="right"/>
              <w:rPr>
                <w:color w:val="000000"/>
              </w:rPr>
            </w:pPr>
            <w:r>
              <w:rPr>
                <w:color w:val="000000"/>
              </w:rPr>
              <w:t>$</w:t>
            </w:r>
            <w:r w:rsidR="00EF0A33" w:rsidRPr="00EF0A33">
              <w:rPr>
                <w:color w:val="000000"/>
                <w:spacing w:val="53"/>
                <w:shd w:val="solid" w:color="000000" w:fill="000000"/>
                <w:fitText w:val="330" w:id="-632585467"/>
                <w14:textFill>
                  <w14:solidFill>
                    <w14:srgbClr w14:val="000000">
                      <w14:alpha w14:val="100000"/>
                    </w14:srgbClr>
                  </w14:solidFill>
                </w14:textFill>
              </w:rPr>
              <w:t>|||</w:t>
            </w:r>
            <w:r w:rsidR="00EF0A33" w:rsidRPr="00EF0A33">
              <w:rPr>
                <w:color w:val="000000"/>
                <w:spacing w:val="1"/>
                <w:shd w:val="solid" w:color="000000" w:fill="000000"/>
                <w:fitText w:val="330" w:id="-632585467"/>
                <w14:textFill>
                  <w14:solidFill>
                    <w14:srgbClr w14:val="000000">
                      <w14:alpha w14:val="100000"/>
                    </w14:srgbClr>
                  </w14:solidFill>
                </w14:textFill>
              </w:rPr>
              <w:t>|</w:t>
            </w:r>
            <w:r w:rsidR="00FA1D81" w:rsidRPr="00FA1D81">
              <w:rPr>
                <w:color w:val="000000"/>
                <w:vertAlign w:val="superscript"/>
              </w:rPr>
              <w:t>5</w:t>
            </w:r>
          </w:p>
        </w:tc>
        <w:tc>
          <w:tcPr>
            <w:tcW w:w="647" w:type="pct"/>
          </w:tcPr>
          <w:p w14:paraId="1A3491BC" w14:textId="1C369051" w:rsidR="00062E88" w:rsidRPr="00A6439B" w:rsidRDefault="00176D3B" w:rsidP="00FB30E1">
            <w:pPr>
              <w:pStyle w:val="TableText0"/>
              <w:keepLines/>
              <w:jc w:val="right"/>
              <w:rPr>
                <w:color w:val="000000"/>
              </w:rPr>
            </w:pPr>
            <w:r>
              <w:rPr>
                <w:color w:val="000000"/>
              </w:rPr>
              <w:t>$</w:t>
            </w:r>
            <w:r w:rsidR="00EF0A33" w:rsidRPr="00EF0A33">
              <w:rPr>
                <w:color w:val="000000"/>
                <w:spacing w:val="53"/>
                <w:shd w:val="solid" w:color="000000" w:fill="000000"/>
                <w:fitText w:val="330" w:id="-632585466"/>
                <w14:textFill>
                  <w14:solidFill>
                    <w14:srgbClr w14:val="000000">
                      <w14:alpha w14:val="100000"/>
                    </w14:srgbClr>
                  </w14:solidFill>
                </w14:textFill>
              </w:rPr>
              <w:t>|||</w:t>
            </w:r>
            <w:r w:rsidR="00EF0A33" w:rsidRPr="00EF0A33">
              <w:rPr>
                <w:color w:val="000000"/>
                <w:spacing w:val="1"/>
                <w:shd w:val="solid" w:color="000000" w:fill="000000"/>
                <w:fitText w:val="330" w:id="-632585466"/>
                <w14:textFill>
                  <w14:solidFill>
                    <w14:srgbClr w14:val="000000">
                      <w14:alpha w14:val="100000"/>
                    </w14:srgbClr>
                  </w14:solidFill>
                </w14:textFill>
              </w:rPr>
              <w:t>|</w:t>
            </w:r>
            <w:r w:rsidR="00FA1D81" w:rsidRPr="00FA1D81">
              <w:rPr>
                <w:color w:val="000000"/>
                <w:vertAlign w:val="superscript"/>
              </w:rPr>
              <w:t>5</w:t>
            </w:r>
          </w:p>
        </w:tc>
      </w:tr>
    </w:tbl>
    <w:p w14:paraId="0C566A53" w14:textId="0CA307DA" w:rsidR="000F7C27" w:rsidRPr="00A6439B" w:rsidRDefault="00510DCD" w:rsidP="00FB30E1">
      <w:pPr>
        <w:pStyle w:val="TableFigureFooter"/>
        <w:keepNext/>
        <w:jc w:val="left"/>
      </w:pPr>
      <w:r w:rsidRPr="00510DCD">
        <w:rPr>
          <w:vertAlign w:val="superscript"/>
        </w:rPr>
        <w:t>*</w:t>
      </w:r>
      <w:r>
        <w:rPr>
          <w:vertAlign w:val="superscript"/>
        </w:rPr>
        <w:t xml:space="preserve"> </w:t>
      </w:r>
      <w:r w:rsidR="000C0FB7">
        <w:t xml:space="preserve">Assuming </w:t>
      </w:r>
      <w:r w:rsidR="003C4562">
        <w:t>combined totals of 300mg and 400mg strength AOM-PFS use</w:t>
      </w:r>
    </w:p>
    <w:p w14:paraId="42320224" w14:textId="489B63F4" w:rsidR="00D70349" w:rsidRPr="0074718F" w:rsidRDefault="00AB4684" w:rsidP="00FB30E1">
      <w:pPr>
        <w:pStyle w:val="TableFigureFooter"/>
        <w:keepNext/>
        <w:jc w:val="left"/>
      </w:pPr>
      <w:r w:rsidRPr="00A6439B">
        <w:t>Abbreviations: MBS = Medical Benefits Scheme; PBS = Pharmaceutical Benefits Scheme; RPBS = Repatriation Pharmaceutical Benefits Scheme.</w:t>
      </w:r>
    </w:p>
    <w:p w14:paraId="6D21A960" w14:textId="14232CEB" w:rsidR="00D70349" w:rsidRDefault="00D70349" w:rsidP="00D03CC3">
      <w:pPr>
        <w:pStyle w:val="TableFigureFooter"/>
        <w:keepNext/>
        <w:spacing w:after="0"/>
      </w:pPr>
      <w:r w:rsidRPr="0074718F">
        <w:t xml:space="preserve">Source: </w:t>
      </w:r>
      <w:r w:rsidRPr="00413F19">
        <w:t>Table</w:t>
      </w:r>
      <w:r w:rsidR="000C0FB7" w:rsidRPr="00413F19">
        <w:t xml:space="preserve"> </w:t>
      </w:r>
      <w:r w:rsidR="00B5358A" w:rsidRPr="00413F19">
        <w:t>5</w:t>
      </w:r>
      <w:r w:rsidRPr="00413F19">
        <w:t>, p</w:t>
      </w:r>
      <w:r w:rsidR="0074718F" w:rsidRPr="00413F19">
        <w:t>11</w:t>
      </w:r>
      <w:r w:rsidRPr="00413F19">
        <w:t xml:space="preserve"> of the submission</w:t>
      </w:r>
      <w:r w:rsidR="0074718F" w:rsidRPr="00413F19">
        <w:t>.</w:t>
      </w:r>
    </w:p>
    <w:p w14:paraId="0A094902" w14:textId="77777777" w:rsidR="00144ED2" w:rsidRPr="00144ED2" w:rsidRDefault="00144ED2" w:rsidP="00144ED2">
      <w:pPr>
        <w:jc w:val="left"/>
        <w:rPr>
          <w:rFonts w:ascii="Arial Narrow" w:hAnsi="Arial Narrow" w:cs="Arial"/>
          <w:i/>
          <w:sz w:val="18"/>
          <w:szCs w:val="18"/>
        </w:rPr>
      </w:pPr>
      <w:r w:rsidRPr="00144ED2">
        <w:rPr>
          <w:rFonts w:ascii="Arial Narrow" w:hAnsi="Arial Narrow" w:cs="Arial"/>
          <w:i/>
          <w:sz w:val="18"/>
          <w:szCs w:val="18"/>
        </w:rPr>
        <w:t xml:space="preserve">The redacted values correspond to the following ranges: </w:t>
      </w:r>
    </w:p>
    <w:p w14:paraId="214287E7" w14:textId="0D616130" w:rsidR="00144ED2" w:rsidRPr="00144ED2" w:rsidRDefault="00144ED2" w:rsidP="00144ED2">
      <w:pPr>
        <w:jc w:val="left"/>
        <w:rPr>
          <w:rFonts w:ascii="Arial Narrow" w:hAnsi="Arial Narrow" w:cs="Arial"/>
          <w:i/>
          <w:sz w:val="18"/>
          <w:szCs w:val="18"/>
        </w:rPr>
      </w:pPr>
      <w:r w:rsidRPr="00144ED2">
        <w:rPr>
          <w:rFonts w:ascii="Arial Narrow" w:hAnsi="Arial Narrow" w:cs="Arial"/>
          <w:i/>
          <w:sz w:val="18"/>
          <w:szCs w:val="18"/>
          <w:vertAlign w:val="superscript"/>
        </w:rPr>
        <w:t>1</w:t>
      </w:r>
      <w:r w:rsidRPr="00144ED2">
        <w:rPr>
          <w:rFonts w:ascii="Arial Narrow" w:hAnsi="Arial Narrow" w:cs="Arial"/>
          <w:i/>
          <w:sz w:val="18"/>
          <w:szCs w:val="18"/>
        </w:rPr>
        <w:t xml:space="preserve"> </w:t>
      </w:r>
      <w:r w:rsidR="002C6657" w:rsidRPr="002C6657">
        <w:rPr>
          <w:rFonts w:ascii="Arial Narrow" w:hAnsi="Arial Narrow" w:cs="Arial"/>
          <w:i/>
          <w:sz w:val="18"/>
          <w:szCs w:val="18"/>
        </w:rPr>
        <w:t>10,000 to &lt; 20,000</w:t>
      </w:r>
    </w:p>
    <w:p w14:paraId="106468E9" w14:textId="6A68F921" w:rsidR="00144ED2" w:rsidRPr="00144ED2" w:rsidRDefault="00144ED2" w:rsidP="00144ED2">
      <w:pPr>
        <w:jc w:val="left"/>
        <w:rPr>
          <w:rFonts w:ascii="Arial Narrow" w:hAnsi="Arial Narrow" w:cs="Arial"/>
          <w:i/>
          <w:sz w:val="18"/>
          <w:szCs w:val="18"/>
        </w:rPr>
      </w:pPr>
      <w:r w:rsidRPr="00144ED2">
        <w:rPr>
          <w:rFonts w:ascii="Arial Narrow" w:hAnsi="Arial Narrow" w:cs="Arial"/>
          <w:i/>
          <w:sz w:val="18"/>
          <w:szCs w:val="18"/>
          <w:vertAlign w:val="superscript"/>
        </w:rPr>
        <w:t>2</w:t>
      </w:r>
      <w:r w:rsidRPr="00144ED2">
        <w:rPr>
          <w:rFonts w:ascii="Arial Narrow" w:hAnsi="Arial Narrow" w:cs="Arial"/>
          <w:i/>
          <w:sz w:val="18"/>
          <w:szCs w:val="18"/>
        </w:rPr>
        <w:t xml:space="preserve"> </w:t>
      </w:r>
      <w:r w:rsidR="00D43F53" w:rsidRPr="00D43F53">
        <w:rPr>
          <w:rFonts w:ascii="Arial Narrow" w:hAnsi="Arial Narrow" w:cs="Arial"/>
          <w:i/>
          <w:sz w:val="18"/>
          <w:szCs w:val="18"/>
        </w:rPr>
        <w:t>50,000 to &lt; 60,000</w:t>
      </w:r>
    </w:p>
    <w:p w14:paraId="77196AC3" w14:textId="713A5424" w:rsidR="00144ED2" w:rsidRPr="00144ED2" w:rsidRDefault="00144ED2" w:rsidP="00144ED2">
      <w:pPr>
        <w:jc w:val="left"/>
        <w:rPr>
          <w:rFonts w:ascii="Arial Narrow" w:hAnsi="Arial Narrow" w:cs="Arial"/>
          <w:i/>
          <w:sz w:val="18"/>
          <w:szCs w:val="18"/>
        </w:rPr>
      </w:pPr>
      <w:r w:rsidRPr="00144ED2">
        <w:rPr>
          <w:rFonts w:ascii="Arial Narrow" w:hAnsi="Arial Narrow" w:cs="Arial"/>
          <w:i/>
          <w:sz w:val="18"/>
          <w:szCs w:val="18"/>
          <w:vertAlign w:val="superscript"/>
        </w:rPr>
        <w:t>3</w:t>
      </w:r>
      <w:r w:rsidRPr="00144ED2">
        <w:rPr>
          <w:rFonts w:ascii="Arial Narrow" w:hAnsi="Arial Narrow" w:cs="Arial"/>
          <w:i/>
          <w:sz w:val="18"/>
          <w:szCs w:val="18"/>
        </w:rPr>
        <w:t xml:space="preserve"> </w:t>
      </w:r>
      <w:r w:rsidR="007E0745" w:rsidRPr="007E0745">
        <w:rPr>
          <w:rFonts w:ascii="Arial Narrow" w:hAnsi="Arial Narrow" w:cs="Arial"/>
          <w:i/>
          <w:sz w:val="18"/>
          <w:szCs w:val="18"/>
        </w:rPr>
        <w:t>90,000 to &lt; 100,000</w:t>
      </w:r>
    </w:p>
    <w:p w14:paraId="2521BCEB" w14:textId="0BB3C939" w:rsidR="00144ED2" w:rsidRDefault="00144ED2" w:rsidP="00144ED2">
      <w:pPr>
        <w:jc w:val="left"/>
        <w:rPr>
          <w:rFonts w:ascii="Arial Narrow" w:hAnsi="Arial Narrow" w:cs="Arial"/>
          <w:i/>
          <w:sz w:val="18"/>
          <w:szCs w:val="18"/>
        </w:rPr>
      </w:pPr>
      <w:r w:rsidRPr="00144ED2">
        <w:rPr>
          <w:rFonts w:ascii="Arial Narrow" w:hAnsi="Arial Narrow" w:cs="Arial"/>
          <w:i/>
          <w:sz w:val="18"/>
          <w:szCs w:val="18"/>
          <w:vertAlign w:val="superscript"/>
        </w:rPr>
        <w:t>4</w:t>
      </w:r>
      <w:r w:rsidRPr="00144ED2">
        <w:rPr>
          <w:rFonts w:ascii="Arial Narrow" w:hAnsi="Arial Narrow" w:cs="Arial"/>
          <w:i/>
          <w:sz w:val="18"/>
          <w:szCs w:val="18"/>
        </w:rPr>
        <w:t xml:space="preserve"> </w:t>
      </w:r>
      <w:r w:rsidR="00B365AC" w:rsidRPr="00B365AC">
        <w:rPr>
          <w:rFonts w:ascii="Arial Narrow" w:hAnsi="Arial Narrow" w:cs="Arial"/>
          <w:i/>
          <w:sz w:val="18"/>
          <w:szCs w:val="18"/>
        </w:rPr>
        <w:t>100,000 to &lt; 200,000</w:t>
      </w:r>
    </w:p>
    <w:p w14:paraId="0F78E584" w14:textId="77777777" w:rsidR="00E5388E" w:rsidRDefault="00E5388E" w:rsidP="00E5388E">
      <w:pPr>
        <w:jc w:val="left"/>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E5388E">
        <w:rPr>
          <w:rFonts w:ascii="Arial Narrow" w:hAnsi="Arial Narrow" w:cs="Arial"/>
          <w:i/>
          <w:sz w:val="18"/>
          <w:szCs w:val="18"/>
        </w:rPr>
        <w:t>$0 to &lt; $10 million</w:t>
      </w:r>
    </w:p>
    <w:p w14:paraId="63B5ACC8" w14:textId="1D4912BC" w:rsidR="00761977" w:rsidRDefault="00761977" w:rsidP="00E5388E">
      <w:pPr>
        <w:jc w:val="left"/>
        <w:rPr>
          <w:rFonts w:ascii="Arial Narrow" w:hAnsi="Arial Narrow" w:cs="Arial"/>
          <w:i/>
          <w:sz w:val="18"/>
          <w:szCs w:val="18"/>
        </w:rPr>
      </w:pPr>
      <w:r>
        <w:rPr>
          <w:rFonts w:ascii="Arial Narrow" w:hAnsi="Arial Narrow" w:cs="Arial"/>
          <w:i/>
          <w:sz w:val="18"/>
          <w:szCs w:val="18"/>
          <w:vertAlign w:val="superscript"/>
        </w:rPr>
        <w:t xml:space="preserve">6 </w:t>
      </w:r>
      <w:r w:rsidR="000D62E4" w:rsidRPr="00D03CC3">
        <w:rPr>
          <w:rFonts w:ascii="Arial Narrow" w:hAnsi="Arial Narrow" w:cs="Arial"/>
          <w:i/>
          <w:sz w:val="18"/>
          <w:szCs w:val="18"/>
        </w:rPr>
        <w:t>$10 million to &lt; $20 million</w:t>
      </w:r>
    </w:p>
    <w:p w14:paraId="0797CCDD" w14:textId="6BD42A49" w:rsidR="00144ED2" w:rsidRPr="00144ED2" w:rsidRDefault="000D62E4" w:rsidP="00D03CC3">
      <w:pPr>
        <w:pStyle w:val="3-BodyText"/>
        <w:numPr>
          <w:ilvl w:val="0"/>
          <w:numId w:val="0"/>
        </w:numPr>
        <w:spacing w:before="0"/>
      </w:pPr>
      <w:r>
        <w:rPr>
          <w:rFonts w:ascii="Arial Narrow" w:hAnsi="Arial Narrow" w:cs="Arial"/>
          <w:i/>
          <w:sz w:val="18"/>
          <w:szCs w:val="18"/>
          <w:vertAlign w:val="superscript"/>
        </w:rPr>
        <w:t>7</w:t>
      </w:r>
      <w:r>
        <w:rPr>
          <w:rFonts w:ascii="Arial Narrow" w:hAnsi="Arial Narrow" w:cs="Arial"/>
          <w:i/>
          <w:sz w:val="18"/>
          <w:szCs w:val="18"/>
        </w:rPr>
        <w:t xml:space="preserve"> </w:t>
      </w:r>
      <w:r w:rsidR="002F5D4F" w:rsidRPr="002F5D4F">
        <w:rPr>
          <w:rFonts w:ascii="Arial Narrow" w:hAnsi="Arial Narrow" w:cs="Arial"/>
          <w:i/>
          <w:sz w:val="18"/>
          <w:szCs w:val="18"/>
        </w:rPr>
        <w:t>$30 million to &lt; $40 million</w:t>
      </w:r>
    </w:p>
    <w:p w14:paraId="758DC845" w14:textId="283DB2E0" w:rsidR="00170C4D" w:rsidRPr="00CB480F" w:rsidRDefault="00BF3222" w:rsidP="00FB30E1">
      <w:pPr>
        <w:pStyle w:val="3-BodyText"/>
        <w:rPr>
          <w:sz w:val="22"/>
        </w:rPr>
      </w:pPr>
      <w:r w:rsidRPr="006F03AA">
        <w:rPr>
          <w:lang w:eastAsia="en-US"/>
        </w:rPr>
        <w:lastRenderedPageBreak/>
        <w:t xml:space="preserve">The PBAC </w:t>
      </w:r>
      <w:r w:rsidR="00CB480F" w:rsidRPr="006F03AA">
        <w:t>advised</w:t>
      </w:r>
      <w:r w:rsidRPr="006F03AA">
        <w:t xml:space="preserve"> </w:t>
      </w:r>
      <w:r w:rsidR="00CB480F" w:rsidRPr="006F03AA">
        <w:t>that</w:t>
      </w:r>
      <w:r w:rsidRPr="006F03AA">
        <w:t xml:space="preserve"> </w:t>
      </w:r>
      <w:r w:rsidR="00350573" w:rsidRPr="006F03AA">
        <w:t xml:space="preserve">the </w:t>
      </w:r>
      <w:r w:rsidR="00C61A61" w:rsidRPr="006F03AA">
        <w:t xml:space="preserve">assumptions made to derive the </w:t>
      </w:r>
      <w:r w:rsidR="00334418" w:rsidRPr="006F03AA">
        <w:t xml:space="preserve">nil estimates </w:t>
      </w:r>
      <w:r w:rsidR="00443ABA">
        <w:t>were</w:t>
      </w:r>
      <w:r w:rsidR="00443ABA" w:rsidRPr="006F03AA">
        <w:t xml:space="preserve"> </w:t>
      </w:r>
      <w:r w:rsidR="00334418" w:rsidRPr="006F03AA">
        <w:t>reasonable</w:t>
      </w:r>
      <w:r w:rsidR="00B75552" w:rsidRPr="006F03AA">
        <w:t>.</w:t>
      </w:r>
    </w:p>
    <w:p w14:paraId="34904B59" w14:textId="77777777" w:rsidR="00CA1A38" w:rsidRPr="0090150D" w:rsidRDefault="00CA1A38" w:rsidP="00FB30E1">
      <w:pPr>
        <w:pStyle w:val="2-SectionHeading"/>
      </w:pPr>
      <w:r w:rsidRPr="0090150D">
        <w:t>PBAC Outcome</w:t>
      </w:r>
    </w:p>
    <w:p w14:paraId="01334595" w14:textId="77777777" w:rsidR="00491D8B" w:rsidRDefault="004004FA" w:rsidP="00FB30E1">
      <w:pPr>
        <w:pStyle w:val="3-BodyText"/>
        <w:rPr>
          <w:snapToGrid w:val="0"/>
          <w:lang w:val="en-GB"/>
        </w:rPr>
      </w:pPr>
      <w:r w:rsidRPr="00CE42B4">
        <w:rPr>
          <w:snapToGrid w:val="0"/>
          <w:lang w:val="en-GB"/>
        </w:rPr>
        <w:t xml:space="preserve">The PBAC recommended the listing of </w:t>
      </w:r>
      <w:r w:rsidR="00017444">
        <w:rPr>
          <w:snapToGrid w:val="0"/>
          <w:lang w:val="en-GB"/>
        </w:rPr>
        <w:t xml:space="preserve">AOM </w:t>
      </w:r>
      <w:r w:rsidR="001C09CB">
        <w:rPr>
          <w:snapToGrid w:val="0"/>
          <w:lang w:val="en-GB"/>
        </w:rPr>
        <w:t>300</w:t>
      </w:r>
      <w:r w:rsidR="00443ABA">
        <w:rPr>
          <w:snapToGrid w:val="0"/>
          <w:lang w:val="en-GB"/>
        </w:rPr>
        <w:t xml:space="preserve"> </w:t>
      </w:r>
      <w:r w:rsidR="001C09CB">
        <w:rPr>
          <w:snapToGrid w:val="0"/>
          <w:lang w:val="en-GB"/>
        </w:rPr>
        <w:t>mg and 400</w:t>
      </w:r>
      <w:r w:rsidR="00443ABA">
        <w:rPr>
          <w:snapToGrid w:val="0"/>
          <w:lang w:val="en-GB"/>
        </w:rPr>
        <w:t xml:space="preserve"> </w:t>
      </w:r>
      <w:r w:rsidR="001C09CB">
        <w:rPr>
          <w:snapToGrid w:val="0"/>
          <w:lang w:val="en-GB"/>
        </w:rPr>
        <w:t xml:space="preserve">mg </w:t>
      </w:r>
      <w:r w:rsidR="00017444">
        <w:rPr>
          <w:snapToGrid w:val="0"/>
          <w:lang w:val="en-GB"/>
        </w:rPr>
        <w:t>PF</w:t>
      </w:r>
      <w:r w:rsidR="007D1685">
        <w:rPr>
          <w:snapToGrid w:val="0"/>
          <w:lang w:val="en-GB"/>
        </w:rPr>
        <w:t xml:space="preserve">S </w:t>
      </w:r>
      <w:r w:rsidR="00991324">
        <w:rPr>
          <w:snapToGrid w:val="0"/>
          <w:lang w:val="en-GB"/>
        </w:rPr>
        <w:t>as an Authority Required (STREAMLINED) benefit for the treatment of schizophrenia</w:t>
      </w:r>
      <w:r w:rsidR="005670D5">
        <w:rPr>
          <w:snapToGrid w:val="0"/>
          <w:lang w:val="en-GB"/>
        </w:rPr>
        <w:t xml:space="preserve"> </w:t>
      </w:r>
      <w:r w:rsidR="006F6130" w:rsidRPr="004D6558">
        <w:rPr>
          <w:snapToGrid w:val="0"/>
          <w:lang w:val="en-GB"/>
        </w:rPr>
        <w:t xml:space="preserve">under the same </w:t>
      </w:r>
      <w:r w:rsidR="006F6130">
        <w:rPr>
          <w:snapToGrid w:val="0"/>
          <w:lang w:val="en-GB"/>
        </w:rPr>
        <w:t xml:space="preserve">listing </w:t>
      </w:r>
      <w:r w:rsidR="006F6130" w:rsidRPr="004D6558">
        <w:rPr>
          <w:snapToGrid w:val="0"/>
          <w:lang w:val="en-GB"/>
        </w:rPr>
        <w:t>circumstances</w:t>
      </w:r>
      <w:r w:rsidR="006F6130">
        <w:rPr>
          <w:snapToGrid w:val="0"/>
          <w:lang w:val="en-GB"/>
        </w:rPr>
        <w:t xml:space="preserve"> as</w:t>
      </w:r>
      <w:r w:rsidR="004D6558">
        <w:rPr>
          <w:snapToGrid w:val="0"/>
          <w:lang w:val="en-GB"/>
        </w:rPr>
        <w:t xml:space="preserve"> the currently listed AOM vial kit form</w:t>
      </w:r>
      <w:r w:rsidR="006F6130">
        <w:rPr>
          <w:snapToGrid w:val="0"/>
          <w:lang w:val="en-GB"/>
        </w:rPr>
        <w:t>.</w:t>
      </w:r>
    </w:p>
    <w:p w14:paraId="13C83CE1" w14:textId="3629EB43" w:rsidR="004004FA" w:rsidRPr="006F03AA" w:rsidRDefault="00D35EBE" w:rsidP="00FB30E1">
      <w:pPr>
        <w:pStyle w:val="3-BodyText"/>
        <w:rPr>
          <w:snapToGrid w:val="0"/>
          <w:lang w:val="en-GB"/>
        </w:rPr>
      </w:pPr>
      <w:r w:rsidRPr="00D35EBE">
        <w:rPr>
          <w:snapToGrid w:val="0"/>
        </w:rPr>
        <w:t xml:space="preserve">The PBAC </w:t>
      </w:r>
      <w:r w:rsidR="00DC3007">
        <w:rPr>
          <w:snapToGrid w:val="0"/>
        </w:rPr>
        <w:t>advised</w:t>
      </w:r>
      <w:r w:rsidRPr="00D35EBE">
        <w:rPr>
          <w:snapToGrid w:val="0"/>
        </w:rPr>
        <w:t xml:space="preserve"> the </w:t>
      </w:r>
      <w:proofErr w:type="spellStart"/>
      <w:r w:rsidRPr="00D35EBE">
        <w:rPr>
          <w:snapToGrid w:val="0"/>
        </w:rPr>
        <w:t>equi</w:t>
      </w:r>
      <w:proofErr w:type="spellEnd"/>
      <w:r w:rsidRPr="00D35EBE">
        <w:rPr>
          <w:snapToGrid w:val="0"/>
        </w:rPr>
        <w:t>-effective dose</w:t>
      </w:r>
      <w:r w:rsidR="00A20241">
        <w:rPr>
          <w:snapToGrid w:val="0"/>
        </w:rPr>
        <w:t>s</w:t>
      </w:r>
      <w:r w:rsidRPr="00D35EBE">
        <w:rPr>
          <w:snapToGrid w:val="0"/>
        </w:rPr>
        <w:t xml:space="preserve"> </w:t>
      </w:r>
      <w:r w:rsidR="00A20241">
        <w:rPr>
          <w:snapToGrid w:val="0"/>
        </w:rPr>
        <w:t>as</w:t>
      </w:r>
      <w:r w:rsidRPr="00D35EBE">
        <w:rPr>
          <w:snapToGrid w:val="0"/>
        </w:rPr>
        <w:t xml:space="preserve"> </w:t>
      </w:r>
      <w:r>
        <w:rPr>
          <w:snapToGrid w:val="0"/>
        </w:rPr>
        <w:t>AOM PFS</w:t>
      </w:r>
      <w:r w:rsidRPr="00D35EBE">
        <w:rPr>
          <w:snapToGrid w:val="0"/>
        </w:rPr>
        <w:t xml:space="preserve"> </w:t>
      </w:r>
      <w:r>
        <w:rPr>
          <w:snapToGrid w:val="0"/>
        </w:rPr>
        <w:t>30</w:t>
      </w:r>
      <w:r w:rsidRPr="00D35EBE">
        <w:rPr>
          <w:snapToGrid w:val="0"/>
        </w:rPr>
        <w:t xml:space="preserve">0 mg = </w:t>
      </w:r>
      <w:r w:rsidR="00A01973">
        <w:rPr>
          <w:snapToGrid w:val="0"/>
        </w:rPr>
        <w:t xml:space="preserve">AOM </w:t>
      </w:r>
      <w:r w:rsidRPr="00D35EBE">
        <w:rPr>
          <w:snapToGrid w:val="0"/>
        </w:rPr>
        <w:t xml:space="preserve">vial </w:t>
      </w:r>
      <w:r w:rsidR="00A01973">
        <w:rPr>
          <w:snapToGrid w:val="0"/>
        </w:rPr>
        <w:t>kit 300</w:t>
      </w:r>
      <w:r w:rsidR="00A20241">
        <w:rPr>
          <w:snapToGrid w:val="0"/>
        </w:rPr>
        <w:t xml:space="preserve"> </w:t>
      </w:r>
      <w:r w:rsidR="00A01973">
        <w:rPr>
          <w:snapToGrid w:val="0"/>
        </w:rPr>
        <w:t>mg</w:t>
      </w:r>
      <w:r w:rsidR="00A20241">
        <w:rPr>
          <w:snapToGrid w:val="0"/>
        </w:rPr>
        <w:t>,</w:t>
      </w:r>
      <w:r w:rsidR="00A01973">
        <w:rPr>
          <w:snapToGrid w:val="0"/>
        </w:rPr>
        <w:t xml:space="preserve"> and AOM PFS</w:t>
      </w:r>
      <w:r w:rsidR="00A01973" w:rsidRPr="00D35EBE">
        <w:rPr>
          <w:snapToGrid w:val="0"/>
        </w:rPr>
        <w:t xml:space="preserve"> </w:t>
      </w:r>
      <w:r w:rsidR="00A01973">
        <w:rPr>
          <w:snapToGrid w:val="0"/>
        </w:rPr>
        <w:t>40</w:t>
      </w:r>
      <w:r w:rsidR="00A01973" w:rsidRPr="00D35EBE">
        <w:rPr>
          <w:snapToGrid w:val="0"/>
        </w:rPr>
        <w:t xml:space="preserve">0 mg = </w:t>
      </w:r>
      <w:r w:rsidR="00A01973">
        <w:rPr>
          <w:snapToGrid w:val="0"/>
        </w:rPr>
        <w:t xml:space="preserve">AOM </w:t>
      </w:r>
      <w:r w:rsidR="00A01973" w:rsidRPr="00D35EBE">
        <w:rPr>
          <w:snapToGrid w:val="0"/>
        </w:rPr>
        <w:t xml:space="preserve">vial </w:t>
      </w:r>
      <w:r w:rsidR="00A01973">
        <w:rPr>
          <w:snapToGrid w:val="0"/>
        </w:rPr>
        <w:t>kit 400</w:t>
      </w:r>
      <w:r w:rsidR="00A20241">
        <w:rPr>
          <w:snapToGrid w:val="0"/>
        </w:rPr>
        <w:t xml:space="preserve"> </w:t>
      </w:r>
      <w:r w:rsidR="00A01973">
        <w:rPr>
          <w:snapToGrid w:val="0"/>
        </w:rPr>
        <w:t>mg.</w:t>
      </w:r>
    </w:p>
    <w:p w14:paraId="1114689E" w14:textId="44CFAB7B" w:rsidR="0004623D" w:rsidRPr="006F03AA" w:rsidRDefault="0004623D" w:rsidP="00FB30E1">
      <w:pPr>
        <w:pStyle w:val="3-BodyText"/>
        <w:rPr>
          <w:snapToGrid w:val="0"/>
          <w:lang w:val="en-GB"/>
        </w:rPr>
      </w:pPr>
      <w:r>
        <w:t>The</w:t>
      </w:r>
      <w:r w:rsidRPr="004120EF">
        <w:t xml:space="preserve"> PBAC considered that the vial kit and PFS should not be considered equivalent for the purposes of substitution</w:t>
      </w:r>
      <w:r w:rsidR="0078308A">
        <w:t>, consistent with its previous recommendation</w:t>
      </w:r>
      <w:r w:rsidR="00E56BE0">
        <w:t xml:space="preserve"> </w:t>
      </w:r>
      <w:r w:rsidR="00CD6299">
        <w:t xml:space="preserve">at the July 2018 </w:t>
      </w:r>
      <w:r w:rsidR="00AD6ABC">
        <w:t xml:space="preserve">meeting </w:t>
      </w:r>
      <w:r w:rsidR="00E56BE0">
        <w:t xml:space="preserve">where the PBAC noted that </w:t>
      </w:r>
      <w:r w:rsidR="00E56BE0" w:rsidRPr="00E56BE0">
        <w:t>the 400 mg PFS cannot be titrated to a lower dose as there are no graduated markers on the syringe</w:t>
      </w:r>
      <w:r w:rsidR="0078308A">
        <w:t>.</w:t>
      </w:r>
    </w:p>
    <w:p w14:paraId="75D023C5" w14:textId="5CC8FB51" w:rsidR="007D7E6D" w:rsidRDefault="00E27586" w:rsidP="00FB30E1">
      <w:pPr>
        <w:pStyle w:val="3-BodyText"/>
        <w:rPr>
          <w:snapToGrid w:val="0"/>
          <w:lang w:val="en-GB"/>
        </w:rPr>
      </w:pPr>
      <w:r>
        <w:rPr>
          <w:snapToGrid w:val="0"/>
          <w:lang w:val="en-GB"/>
        </w:rPr>
        <w:t xml:space="preserve">The PBAC noted </w:t>
      </w:r>
      <w:r w:rsidR="00B33DB0">
        <w:rPr>
          <w:snapToGrid w:val="0"/>
          <w:lang w:val="en-GB"/>
        </w:rPr>
        <w:t>its</w:t>
      </w:r>
      <w:r w:rsidR="00AE4CF6">
        <w:rPr>
          <w:snapToGrid w:val="0"/>
          <w:lang w:val="en-GB"/>
        </w:rPr>
        <w:t xml:space="preserve"> </w:t>
      </w:r>
      <w:r w:rsidR="003152CD">
        <w:rPr>
          <w:snapToGrid w:val="0"/>
          <w:lang w:val="en-GB"/>
        </w:rPr>
        <w:t xml:space="preserve">July </w:t>
      </w:r>
      <w:r w:rsidR="00AE4CF6">
        <w:rPr>
          <w:snapToGrid w:val="0"/>
          <w:lang w:val="en-GB"/>
        </w:rPr>
        <w:t>2014</w:t>
      </w:r>
      <w:r w:rsidR="003152CD">
        <w:rPr>
          <w:snapToGrid w:val="0"/>
          <w:lang w:val="en-GB"/>
        </w:rPr>
        <w:t xml:space="preserve"> </w:t>
      </w:r>
      <w:r w:rsidR="0033790C">
        <w:rPr>
          <w:snapToGrid w:val="0"/>
          <w:lang w:val="en-GB"/>
        </w:rPr>
        <w:t>accept</w:t>
      </w:r>
      <w:r w:rsidR="00641800">
        <w:rPr>
          <w:snapToGrid w:val="0"/>
          <w:lang w:val="en-GB"/>
        </w:rPr>
        <w:t>ance of</w:t>
      </w:r>
      <w:r w:rsidR="003152CD">
        <w:rPr>
          <w:snapToGrid w:val="0"/>
          <w:lang w:val="en-GB"/>
        </w:rPr>
        <w:t xml:space="preserve"> </w:t>
      </w:r>
      <w:r w:rsidR="0033790C">
        <w:rPr>
          <w:snapToGrid w:val="0"/>
          <w:lang w:val="en-GB"/>
        </w:rPr>
        <w:t xml:space="preserve">paliperidone LAI as the </w:t>
      </w:r>
      <w:r w:rsidR="00F4053D">
        <w:rPr>
          <w:snapToGrid w:val="0"/>
          <w:lang w:val="en-GB"/>
        </w:rPr>
        <w:t>most appropriate clinical</w:t>
      </w:r>
      <w:r w:rsidR="0033790C">
        <w:rPr>
          <w:snapToGrid w:val="0"/>
          <w:lang w:val="en-GB"/>
        </w:rPr>
        <w:t xml:space="preserve"> comparator</w:t>
      </w:r>
      <w:r w:rsidR="009D26D3">
        <w:rPr>
          <w:snapToGrid w:val="0"/>
          <w:lang w:val="en-GB"/>
        </w:rPr>
        <w:t xml:space="preserve"> to AOM vial kit</w:t>
      </w:r>
      <w:r w:rsidR="0033790C">
        <w:rPr>
          <w:snapToGrid w:val="0"/>
          <w:lang w:val="en-GB"/>
        </w:rPr>
        <w:t xml:space="preserve">. </w:t>
      </w:r>
      <w:r w:rsidR="00F4053D">
        <w:rPr>
          <w:snapToGrid w:val="0"/>
          <w:lang w:val="en-GB"/>
        </w:rPr>
        <w:t xml:space="preserve">The PBAC noted that </w:t>
      </w:r>
      <w:r w:rsidR="00AB159A">
        <w:rPr>
          <w:snapToGrid w:val="0"/>
          <w:lang w:val="en-GB"/>
        </w:rPr>
        <w:t xml:space="preserve">the clinical guidelines for </w:t>
      </w:r>
      <w:r w:rsidR="00123EF0">
        <w:rPr>
          <w:snapToGrid w:val="0"/>
          <w:lang w:val="en-GB"/>
        </w:rPr>
        <w:t xml:space="preserve">the treatment of </w:t>
      </w:r>
      <w:r w:rsidR="00AB159A">
        <w:rPr>
          <w:snapToGrid w:val="0"/>
          <w:lang w:val="en-GB"/>
        </w:rPr>
        <w:t xml:space="preserve">schizophrenia have </w:t>
      </w:r>
      <w:r w:rsidR="00EC4EF9">
        <w:rPr>
          <w:snapToGrid w:val="0"/>
          <w:lang w:val="en-GB"/>
        </w:rPr>
        <w:t>changed</w:t>
      </w:r>
      <w:r w:rsidR="00A60957">
        <w:rPr>
          <w:snapToGrid w:val="0"/>
          <w:lang w:val="en-GB"/>
        </w:rPr>
        <w:t xml:space="preserve"> such</w:t>
      </w:r>
      <w:r w:rsidR="00A60957" w:rsidRPr="00A60957">
        <w:rPr>
          <w:snapToGrid w:val="0"/>
          <w:lang w:val="en-GB"/>
        </w:rPr>
        <w:t xml:space="preserve"> </w:t>
      </w:r>
      <w:r w:rsidR="00A60957">
        <w:rPr>
          <w:snapToGrid w:val="0"/>
          <w:lang w:val="en-GB"/>
        </w:rPr>
        <w:t>that aripiprazole LAI is now considered a first line treatment, while paliperidone LAI is now second line.</w:t>
      </w:r>
      <w:r w:rsidR="00EC4EF9">
        <w:rPr>
          <w:snapToGrid w:val="0"/>
          <w:lang w:val="en-GB"/>
        </w:rPr>
        <w:t xml:space="preserve"> </w:t>
      </w:r>
      <w:r w:rsidR="00A60957">
        <w:rPr>
          <w:snapToGrid w:val="0"/>
          <w:lang w:val="en-GB"/>
        </w:rPr>
        <w:t>The PBAC therefore considered that</w:t>
      </w:r>
      <w:r w:rsidR="00EC4EF9">
        <w:rPr>
          <w:snapToGrid w:val="0"/>
          <w:lang w:val="en-GB"/>
        </w:rPr>
        <w:t xml:space="preserve"> palipe</w:t>
      </w:r>
      <w:r w:rsidR="00B64969">
        <w:rPr>
          <w:snapToGrid w:val="0"/>
          <w:lang w:val="en-GB"/>
        </w:rPr>
        <w:t>r</w:t>
      </w:r>
      <w:r w:rsidR="00EC4EF9">
        <w:rPr>
          <w:snapToGrid w:val="0"/>
          <w:lang w:val="en-GB"/>
        </w:rPr>
        <w:t xml:space="preserve">idone </w:t>
      </w:r>
      <w:r w:rsidR="00A60957">
        <w:rPr>
          <w:snapToGrid w:val="0"/>
          <w:lang w:val="en-GB"/>
        </w:rPr>
        <w:t xml:space="preserve">is </w:t>
      </w:r>
      <w:r w:rsidR="00EC4EF9">
        <w:rPr>
          <w:snapToGrid w:val="0"/>
          <w:lang w:val="en-GB"/>
        </w:rPr>
        <w:t>no longer a suitable clinical comparator for LAI forms of aripiprazole.</w:t>
      </w:r>
    </w:p>
    <w:p w14:paraId="1536B4BB" w14:textId="00BD30AD" w:rsidR="00EE7236" w:rsidRPr="006F03AA" w:rsidRDefault="00EE7236" w:rsidP="00FB30E1">
      <w:pPr>
        <w:pStyle w:val="3-BodyText"/>
        <w:rPr>
          <w:snapToGrid w:val="0"/>
          <w:lang w:val="en-GB"/>
        </w:rPr>
      </w:pPr>
      <w:r w:rsidRPr="00EE7236">
        <w:rPr>
          <w:snapToGrid w:val="0"/>
        </w:rPr>
        <w:t xml:space="preserve">The PBAC considered that there </w:t>
      </w:r>
      <w:r w:rsidR="00010EA7">
        <w:rPr>
          <w:snapToGrid w:val="0"/>
        </w:rPr>
        <w:t>should</w:t>
      </w:r>
      <w:r w:rsidRPr="00EE7236">
        <w:rPr>
          <w:snapToGrid w:val="0"/>
        </w:rPr>
        <w:t xml:space="preserve"> be no net financial implications to the PBS/RPBS as </w:t>
      </w:r>
      <w:r>
        <w:rPr>
          <w:snapToGrid w:val="0"/>
        </w:rPr>
        <w:t>AOM</w:t>
      </w:r>
      <w:r w:rsidRPr="00EE7236">
        <w:rPr>
          <w:snapToGrid w:val="0"/>
        </w:rPr>
        <w:t xml:space="preserve"> PFS is expected to list at the same price as</w:t>
      </w:r>
      <w:r w:rsidR="00A60957">
        <w:rPr>
          <w:snapToGrid w:val="0"/>
        </w:rPr>
        <w:t xml:space="preserve"> the</w:t>
      </w:r>
      <w:r w:rsidRPr="00EE7236">
        <w:rPr>
          <w:snapToGrid w:val="0"/>
        </w:rPr>
        <w:t xml:space="preserve"> </w:t>
      </w:r>
      <w:r>
        <w:rPr>
          <w:snapToGrid w:val="0"/>
        </w:rPr>
        <w:t>AOM</w:t>
      </w:r>
      <w:r w:rsidR="0040590F">
        <w:rPr>
          <w:snapToGrid w:val="0"/>
        </w:rPr>
        <w:t xml:space="preserve"> </w:t>
      </w:r>
      <w:r w:rsidRPr="00EE7236">
        <w:rPr>
          <w:snapToGrid w:val="0"/>
        </w:rPr>
        <w:t>vial</w:t>
      </w:r>
      <w:r>
        <w:rPr>
          <w:snapToGrid w:val="0"/>
        </w:rPr>
        <w:t xml:space="preserve"> kit</w:t>
      </w:r>
      <w:r w:rsidRPr="00EE7236">
        <w:rPr>
          <w:snapToGrid w:val="0"/>
        </w:rPr>
        <w:t xml:space="preserve"> with direct 1:1 substitution</w:t>
      </w:r>
      <w:r w:rsidR="00E022E6">
        <w:rPr>
          <w:snapToGrid w:val="0"/>
        </w:rPr>
        <w:t>. The PBAC</w:t>
      </w:r>
      <w:r w:rsidR="009102CC">
        <w:rPr>
          <w:snapToGrid w:val="0"/>
        </w:rPr>
        <w:t xml:space="preserve"> therefore</w:t>
      </w:r>
      <w:r w:rsidR="00E022E6">
        <w:rPr>
          <w:snapToGrid w:val="0"/>
        </w:rPr>
        <w:t xml:space="preserve"> did not anticipate listing the PFS </w:t>
      </w:r>
      <w:r w:rsidR="00C01935">
        <w:rPr>
          <w:snapToGrid w:val="0"/>
        </w:rPr>
        <w:t>would</w:t>
      </w:r>
      <w:r w:rsidRPr="00EE7236">
        <w:rPr>
          <w:snapToGrid w:val="0"/>
        </w:rPr>
        <w:t xml:space="preserve"> increase </w:t>
      </w:r>
      <w:r w:rsidR="00C01935">
        <w:rPr>
          <w:snapToGrid w:val="0"/>
        </w:rPr>
        <w:t>the</w:t>
      </w:r>
      <w:r w:rsidRPr="00EE7236">
        <w:rPr>
          <w:snapToGrid w:val="0"/>
        </w:rPr>
        <w:t xml:space="preserve"> overall market utilisation.</w:t>
      </w:r>
    </w:p>
    <w:p w14:paraId="3A1D20CC" w14:textId="35F5A6B3" w:rsidR="006F6130" w:rsidRPr="006F03AA" w:rsidRDefault="006F6130" w:rsidP="00FB30E1">
      <w:pPr>
        <w:pStyle w:val="3-BodyText"/>
        <w:rPr>
          <w:snapToGrid w:val="0"/>
          <w:lang w:val="en-GB"/>
        </w:rPr>
      </w:pPr>
      <w:r w:rsidRPr="006F6130">
        <w:rPr>
          <w:snapToGrid w:val="0"/>
        </w:rPr>
        <w:t xml:space="preserve">The PBAC noted that its recommendation was on a cost-minimisation basis and advised that, because </w:t>
      </w:r>
      <w:r w:rsidR="00B814BC">
        <w:rPr>
          <w:snapToGrid w:val="0"/>
        </w:rPr>
        <w:t>AOM</w:t>
      </w:r>
      <w:r w:rsidRPr="006F6130">
        <w:rPr>
          <w:snapToGrid w:val="0"/>
        </w:rPr>
        <w:t xml:space="preserve"> PFS is not expected to provide a substantial and clinically relevant improvement in efficacy, or reduction of toxicity, over </w:t>
      </w:r>
      <w:r w:rsidR="00B814BC">
        <w:rPr>
          <w:snapToGrid w:val="0"/>
        </w:rPr>
        <w:t>AOM vial kit,</w:t>
      </w:r>
      <w:r w:rsidRPr="006F6130">
        <w:rPr>
          <w:snapToGrid w:val="0"/>
        </w:rPr>
        <w:t xml:space="preserve"> </w:t>
      </w:r>
      <w:r w:rsidR="00474DBF">
        <w:rPr>
          <w:snapToGrid w:val="0"/>
        </w:rPr>
        <w:t xml:space="preserve">and </w:t>
      </w:r>
      <w:r w:rsidRPr="006F6130">
        <w:rPr>
          <w:snapToGrid w:val="0"/>
        </w:rPr>
        <w:t>not expected to address a high and urgent unmet clinical need given the presence of an alternative therapy, the criteria prescribed by the National Health (Pharmaceuticals and Vaccines – Cost Recovery) Regulations 2022 for Pricing Pathway A were not met.</w:t>
      </w:r>
    </w:p>
    <w:p w14:paraId="30C9697F" w14:textId="3A5C50B1" w:rsidR="004F5A64" w:rsidRDefault="006B4E7E" w:rsidP="00FB30E1">
      <w:pPr>
        <w:pStyle w:val="3-BodyText"/>
        <w:rPr>
          <w:snapToGrid w:val="0"/>
          <w:lang w:val="en-GB"/>
        </w:rPr>
      </w:pPr>
      <w:r w:rsidRPr="006B4E7E">
        <w:rPr>
          <w:snapToGrid w:val="0"/>
        </w:rPr>
        <w:t>The PBAC noted that this submission is not eligible for an Independent Review because it received a positive recommendation.</w:t>
      </w:r>
    </w:p>
    <w:p w14:paraId="72F72C6C" w14:textId="4439C6A4" w:rsidR="004F5A64" w:rsidRDefault="004F5A64" w:rsidP="00FB30E1">
      <w:pPr>
        <w:spacing w:before="240"/>
        <w:rPr>
          <w:rFonts w:cs="Arial"/>
          <w:bCs/>
          <w:snapToGrid w:val="0"/>
          <w:lang w:val="en-GB"/>
        </w:rPr>
      </w:pPr>
      <w:r w:rsidRPr="00525B39">
        <w:rPr>
          <w:rFonts w:asciiTheme="minorHAnsi" w:hAnsiTheme="minorHAnsi" w:cs="Arial"/>
          <w:b/>
          <w:bCs/>
          <w:snapToGrid w:val="0"/>
          <w:lang w:val="en-GB"/>
        </w:rPr>
        <w:t>Outcome:</w:t>
      </w:r>
      <w:r w:rsidR="009102CC">
        <w:rPr>
          <w:rFonts w:cs="Arial"/>
          <w:bCs/>
          <w:snapToGrid w:val="0"/>
          <w:lang w:val="en-GB"/>
        </w:rPr>
        <w:br/>
      </w:r>
      <w:r w:rsidRPr="00525B39">
        <w:rPr>
          <w:rFonts w:cs="Arial"/>
          <w:bCs/>
          <w:snapToGrid w:val="0"/>
          <w:lang w:val="en-GB"/>
        </w:rPr>
        <w:t>Recommended</w:t>
      </w:r>
    </w:p>
    <w:p w14:paraId="63A96BD9" w14:textId="1A782613" w:rsidR="00EF1AC2" w:rsidRPr="00907671" w:rsidRDefault="00EF1AC2" w:rsidP="00FB30E1">
      <w:pPr>
        <w:pStyle w:val="2-SectionHeading"/>
        <w:numPr>
          <w:ilvl w:val="0"/>
          <w:numId w:val="2"/>
        </w:numPr>
      </w:pPr>
      <w:r w:rsidRPr="00907671">
        <w:t>Recommended listing</w:t>
      </w:r>
    </w:p>
    <w:p w14:paraId="07B516AB" w14:textId="30F34380" w:rsidR="00063CA2" w:rsidRPr="006451B5" w:rsidRDefault="00455E32" w:rsidP="00FB30E1">
      <w:pPr>
        <w:pStyle w:val="3-BodyText"/>
      </w:pPr>
      <w:r w:rsidRPr="006451B5">
        <w:rPr>
          <w:rFonts w:cs="Arial"/>
          <w:i/>
          <w:iCs/>
          <w:snapToGrid w:val="0"/>
          <w:szCs w:val="24"/>
        </w:rPr>
        <w:t>Add new medicinal product pack</w:t>
      </w:r>
      <w:r w:rsidR="0046742C">
        <w:rPr>
          <w:rFonts w:cs="Arial"/>
          <w:i/>
          <w:iCs/>
          <w:snapToGrid w:val="0"/>
          <w:szCs w:val="24"/>
        </w:rPr>
        <w:t>s</w:t>
      </w:r>
      <w:r w:rsidRPr="006451B5">
        <w:rPr>
          <w:rFonts w:cs="Arial"/>
          <w:i/>
          <w:iCs/>
          <w:snapToGrid w:val="0"/>
          <w:szCs w:val="24"/>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271"/>
        <w:gridCol w:w="2668"/>
        <w:gridCol w:w="811"/>
        <w:gridCol w:w="812"/>
        <w:gridCol w:w="811"/>
        <w:gridCol w:w="812"/>
        <w:gridCol w:w="1831"/>
      </w:tblGrid>
      <w:tr w:rsidR="00455E32" w:rsidRPr="001428E9" w14:paraId="1257C019" w14:textId="77777777" w:rsidTr="00181405">
        <w:trPr>
          <w:trHeight w:val="20"/>
        </w:trPr>
        <w:tc>
          <w:tcPr>
            <w:tcW w:w="3939" w:type="dxa"/>
            <w:gridSpan w:val="2"/>
            <w:vAlign w:val="center"/>
          </w:tcPr>
          <w:p w14:paraId="0EB044E8" w14:textId="77777777" w:rsidR="00455E32" w:rsidRPr="001428E9" w:rsidRDefault="00455E32" w:rsidP="00FB30E1">
            <w:pPr>
              <w:keepNext/>
              <w:keepLines/>
              <w:rPr>
                <w:rFonts w:ascii="Arial Narrow" w:hAnsi="Arial Narrow" w:cs="Arial"/>
                <w:b/>
                <w:bCs/>
                <w:sz w:val="20"/>
                <w:szCs w:val="20"/>
              </w:rPr>
            </w:pPr>
            <w:r w:rsidRPr="001428E9">
              <w:rPr>
                <w:rFonts w:ascii="Arial Narrow" w:hAnsi="Arial Narrow" w:cs="Arial"/>
                <w:b/>
                <w:bCs/>
                <w:sz w:val="20"/>
                <w:szCs w:val="20"/>
              </w:rPr>
              <w:lastRenderedPageBreak/>
              <w:t>MEDICINAL PRODUCT</w:t>
            </w:r>
          </w:p>
          <w:p w14:paraId="1B503341" w14:textId="77777777" w:rsidR="00455E32" w:rsidRPr="001428E9" w:rsidRDefault="00455E32" w:rsidP="00FB30E1">
            <w:pPr>
              <w:keepNext/>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6ECAF637" w14:textId="77777777" w:rsidR="00455E32" w:rsidRPr="001428E9" w:rsidRDefault="00455E32" w:rsidP="00FB30E1">
            <w:pPr>
              <w:keepNext/>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7B547F42" w14:textId="77777777" w:rsidR="00455E32" w:rsidRPr="001428E9" w:rsidRDefault="00455E32" w:rsidP="00FB30E1">
            <w:pPr>
              <w:keepNext/>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73A2FABD" w14:textId="77777777" w:rsidR="00455E32" w:rsidRPr="001428E9" w:rsidRDefault="00455E32" w:rsidP="00FB30E1">
            <w:pPr>
              <w:keepNext/>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4E7A16ED" w14:textId="77777777" w:rsidR="00455E32" w:rsidRPr="001428E9" w:rsidRDefault="00455E32" w:rsidP="00FB30E1">
            <w:pPr>
              <w:keepNext/>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3CCE5C16" w14:textId="77777777" w:rsidR="00455E32" w:rsidRPr="001428E9" w:rsidRDefault="00455E32" w:rsidP="00FB30E1">
            <w:pPr>
              <w:keepNext/>
              <w:keepLines/>
              <w:jc w:val="center"/>
              <w:rPr>
                <w:rFonts w:ascii="Arial Narrow" w:hAnsi="Arial Narrow" w:cs="Arial"/>
                <w:b/>
                <w:sz w:val="20"/>
                <w:szCs w:val="20"/>
              </w:rPr>
            </w:pPr>
            <w:proofErr w:type="spellStart"/>
            <w:r w:rsidRPr="001428E9">
              <w:rPr>
                <w:rFonts w:ascii="Arial Narrow" w:hAnsi="Arial Narrow" w:cs="Arial"/>
                <w:b/>
                <w:sz w:val="20"/>
                <w:szCs w:val="20"/>
              </w:rPr>
              <w:t>Rpts</w:t>
            </w:r>
            <w:proofErr w:type="spellEnd"/>
          </w:p>
        </w:tc>
        <w:tc>
          <w:tcPr>
            <w:tcW w:w="1831" w:type="dxa"/>
            <w:vAlign w:val="center"/>
          </w:tcPr>
          <w:p w14:paraId="53AF979A" w14:textId="77777777" w:rsidR="00455E32" w:rsidRPr="001428E9" w:rsidRDefault="00455E32" w:rsidP="00FB30E1">
            <w:pPr>
              <w:keepNext/>
              <w:keepLines/>
              <w:jc w:val="center"/>
              <w:rPr>
                <w:rFonts w:ascii="Arial Narrow" w:hAnsi="Arial Narrow" w:cs="Arial"/>
                <w:b/>
                <w:sz w:val="20"/>
                <w:szCs w:val="20"/>
                <w:lang w:val="fr-FR"/>
              </w:rPr>
            </w:pPr>
            <w:r w:rsidRPr="001428E9">
              <w:rPr>
                <w:rFonts w:ascii="Arial Narrow" w:hAnsi="Arial Narrow" w:cs="Arial"/>
                <w:b/>
                <w:sz w:val="20"/>
                <w:szCs w:val="20"/>
              </w:rPr>
              <w:t>Available brands</w:t>
            </w:r>
          </w:p>
        </w:tc>
      </w:tr>
      <w:tr w:rsidR="00455E32" w:rsidRPr="001428E9" w14:paraId="4F0C9C5F" w14:textId="77777777" w:rsidTr="00181405">
        <w:trPr>
          <w:trHeight w:val="301"/>
        </w:trPr>
        <w:tc>
          <w:tcPr>
            <w:tcW w:w="9016" w:type="dxa"/>
            <w:gridSpan w:val="7"/>
            <w:vAlign w:val="center"/>
          </w:tcPr>
          <w:p w14:paraId="4B7127B1" w14:textId="77777777" w:rsidR="00455E32" w:rsidRPr="001428E9" w:rsidRDefault="00455E32" w:rsidP="00FB30E1">
            <w:pPr>
              <w:keepNext/>
              <w:keepLines/>
              <w:ind w:left="-108"/>
              <w:jc w:val="left"/>
              <w:rPr>
                <w:rFonts w:ascii="Arial Narrow" w:hAnsi="Arial Narrow" w:cs="Arial"/>
                <w:sz w:val="20"/>
                <w:szCs w:val="20"/>
              </w:rPr>
            </w:pPr>
            <w:r w:rsidRPr="001C7DE7">
              <w:rPr>
                <w:rFonts w:ascii="Arial Narrow" w:hAnsi="Arial Narrow" w:cs="Arial"/>
                <w:sz w:val="20"/>
                <w:szCs w:val="20"/>
              </w:rPr>
              <w:t>ARIPIPRAZOLE</w:t>
            </w:r>
          </w:p>
        </w:tc>
      </w:tr>
      <w:tr w:rsidR="00455E32" w:rsidRPr="001428E9" w14:paraId="5B0829B5" w14:textId="77777777" w:rsidTr="00181405">
        <w:trPr>
          <w:trHeight w:val="20"/>
        </w:trPr>
        <w:tc>
          <w:tcPr>
            <w:tcW w:w="3939" w:type="dxa"/>
            <w:gridSpan w:val="2"/>
            <w:vAlign w:val="center"/>
          </w:tcPr>
          <w:p w14:paraId="31D7D802" w14:textId="77777777" w:rsidR="00455E32" w:rsidRDefault="00455E32" w:rsidP="00FB30E1">
            <w:pPr>
              <w:keepNext/>
              <w:keepLines/>
              <w:rPr>
                <w:rFonts w:ascii="Arial Narrow" w:hAnsi="Arial Narrow" w:cs="Arial"/>
                <w:sz w:val="20"/>
                <w:szCs w:val="20"/>
              </w:rPr>
            </w:pPr>
          </w:p>
          <w:p w14:paraId="408682FE" w14:textId="77777777" w:rsidR="00455E32" w:rsidRPr="001428E9" w:rsidRDefault="00455E32" w:rsidP="00FB30E1">
            <w:pPr>
              <w:keepNext/>
              <w:keepLines/>
              <w:rPr>
                <w:rFonts w:ascii="Arial Narrow" w:hAnsi="Arial Narrow" w:cs="Arial"/>
                <w:sz w:val="20"/>
                <w:szCs w:val="20"/>
              </w:rPr>
            </w:pPr>
            <w:r>
              <w:rPr>
                <w:rFonts w:ascii="Arial Narrow" w:hAnsi="Arial Narrow" w:cs="Arial"/>
                <w:sz w:val="20"/>
                <w:szCs w:val="20"/>
              </w:rPr>
              <w:t>aripiprazole 300 mg modified release injection [1 chamber] (&amp;) inert substance diluent [1.2 mL chamber], 1 dual chamber syringe</w:t>
            </w:r>
          </w:p>
        </w:tc>
        <w:tc>
          <w:tcPr>
            <w:tcW w:w="811" w:type="dxa"/>
            <w:vAlign w:val="center"/>
          </w:tcPr>
          <w:p w14:paraId="035C21F2" w14:textId="77777777" w:rsidR="00455E32" w:rsidRPr="001428E9" w:rsidRDefault="00455E32" w:rsidP="00FB30E1">
            <w:pPr>
              <w:keepNext/>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008EE1F6" w14:textId="77777777" w:rsidR="00455E32" w:rsidRPr="001428E9" w:rsidRDefault="00455E32" w:rsidP="00FB30E1">
            <w:pPr>
              <w:keepNext/>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047F51D1" w14:textId="77777777" w:rsidR="00455E32" w:rsidRPr="001428E9" w:rsidRDefault="00455E32" w:rsidP="00FB30E1">
            <w:pPr>
              <w:keepNext/>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2372824A" w14:textId="77777777" w:rsidR="00455E32" w:rsidRPr="001428E9" w:rsidRDefault="00455E32" w:rsidP="00FB30E1">
            <w:pPr>
              <w:keepNext/>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7AFD1B2B" w14:textId="77777777" w:rsidR="00455E32" w:rsidRPr="001428E9" w:rsidRDefault="00455E32" w:rsidP="00FB30E1">
            <w:pPr>
              <w:keepNext/>
              <w:keepLines/>
              <w:jc w:val="center"/>
              <w:rPr>
                <w:rFonts w:ascii="Arial Narrow" w:hAnsi="Arial Narrow" w:cs="Arial"/>
                <w:sz w:val="20"/>
                <w:szCs w:val="20"/>
              </w:rPr>
            </w:pPr>
            <w:r w:rsidRPr="001C7DE7">
              <w:rPr>
                <w:rFonts w:ascii="Arial Narrow" w:hAnsi="Arial Narrow" w:cs="Arial"/>
                <w:sz w:val="20"/>
                <w:szCs w:val="20"/>
              </w:rPr>
              <w:t xml:space="preserve">Abilify </w:t>
            </w:r>
            <w:proofErr w:type="spellStart"/>
            <w:r w:rsidRPr="001C7DE7">
              <w:rPr>
                <w:rFonts w:ascii="Arial Narrow" w:hAnsi="Arial Narrow" w:cs="Arial"/>
                <w:sz w:val="20"/>
                <w:szCs w:val="20"/>
              </w:rPr>
              <w:t>Maintena</w:t>
            </w:r>
            <w:proofErr w:type="spellEnd"/>
          </w:p>
        </w:tc>
      </w:tr>
      <w:tr w:rsidR="00455E32" w:rsidRPr="001428E9" w14:paraId="168DFF40" w14:textId="77777777" w:rsidTr="00181405">
        <w:trPr>
          <w:trHeight w:val="20"/>
        </w:trPr>
        <w:tc>
          <w:tcPr>
            <w:tcW w:w="3939" w:type="dxa"/>
            <w:gridSpan w:val="2"/>
            <w:vAlign w:val="center"/>
          </w:tcPr>
          <w:p w14:paraId="6334E855" w14:textId="77777777" w:rsidR="00455E32" w:rsidRDefault="00455E32" w:rsidP="00FB30E1">
            <w:pPr>
              <w:keepNext/>
              <w:keepLines/>
              <w:rPr>
                <w:rFonts w:ascii="Arial Narrow" w:hAnsi="Arial Narrow" w:cs="Arial"/>
                <w:sz w:val="20"/>
                <w:szCs w:val="20"/>
              </w:rPr>
            </w:pPr>
          </w:p>
          <w:p w14:paraId="7FC1EE13" w14:textId="77777777" w:rsidR="00455E32" w:rsidRPr="001428E9" w:rsidRDefault="00455E32" w:rsidP="00FB30E1">
            <w:pPr>
              <w:keepNext/>
              <w:keepLines/>
              <w:rPr>
                <w:rFonts w:ascii="Arial Narrow" w:hAnsi="Arial Narrow" w:cs="Arial"/>
                <w:sz w:val="20"/>
                <w:szCs w:val="20"/>
              </w:rPr>
            </w:pPr>
            <w:r>
              <w:rPr>
                <w:rFonts w:ascii="Arial Narrow" w:hAnsi="Arial Narrow" w:cs="Arial"/>
                <w:sz w:val="20"/>
                <w:szCs w:val="20"/>
              </w:rPr>
              <w:t>aripiprazole 400 mg modified release injection [1 chamber] (&amp;) inert substance diluent [ 1.6 mL chamber], 1 dual chamber syringe</w:t>
            </w:r>
          </w:p>
        </w:tc>
        <w:tc>
          <w:tcPr>
            <w:tcW w:w="811" w:type="dxa"/>
            <w:vAlign w:val="center"/>
          </w:tcPr>
          <w:p w14:paraId="4DD75001" w14:textId="77777777" w:rsidR="00455E32" w:rsidRPr="001428E9" w:rsidRDefault="00455E32" w:rsidP="00FB30E1">
            <w:pPr>
              <w:keepNext/>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58250F01" w14:textId="77777777" w:rsidR="00455E32" w:rsidRPr="001428E9" w:rsidRDefault="00455E32" w:rsidP="00FB30E1">
            <w:pPr>
              <w:keepNext/>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20BD6EA2" w14:textId="77777777" w:rsidR="00455E32" w:rsidRPr="001428E9" w:rsidRDefault="00455E32" w:rsidP="00FB30E1">
            <w:pPr>
              <w:keepNext/>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1E4A0B74" w14:textId="77777777" w:rsidR="00455E32" w:rsidRPr="001428E9" w:rsidRDefault="00455E32" w:rsidP="00FB30E1">
            <w:pPr>
              <w:keepNext/>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19A62960" w14:textId="77777777" w:rsidR="00455E32" w:rsidRPr="001428E9" w:rsidRDefault="00455E32" w:rsidP="00FB30E1">
            <w:pPr>
              <w:keepNext/>
              <w:keepLines/>
              <w:jc w:val="center"/>
              <w:rPr>
                <w:rFonts w:ascii="Arial Narrow" w:hAnsi="Arial Narrow" w:cs="Arial"/>
                <w:sz w:val="20"/>
                <w:szCs w:val="20"/>
              </w:rPr>
            </w:pPr>
            <w:r w:rsidRPr="001C7DE7">
              <w:rPr>
                <w:rFonts w:ascii="Arial Narrow" w:hAnsi="Arial Narrow" w:cs="Arial"/>
                <w:sz w:val="20"/>
                <w:szCs w:val="20"/>
              </w:rPr>
              <w:t xml:space="preserve">Abilify </w:t>
            </w:r>
            <w:proofErr w:type="spellStart"/>
            <w:r w:rsidRPr="001C7DE7">
              <w:rPr>
                <w:rFonts w:ascii="Arial Narrow" w:hAnsi="Arial Narrow" w:cs="Arial"/>
                <w:sz w:val="20"/>
                <w:szCs w:val="20"/>
              </w:rPr>
              <w:t>Maintena</w:t>
            </w:r>
            <w:proofErr w:type="spellEnd"/>
          </w:p>
        </w:tc>
      </w:tr>
      <w:tr w:rsidR="00455E32" w:rsidRPr="001428E9" w14:paraId="0E53DADB" w14:textId="77777777" w:rsidTr="00181405">
        <w:trPr>
          <w:trHeight w:val="20"/>
        </w:trPr>
        <w:tc>
          <w:tcPr>
            <w:tcW w:w="9016" w:type="dxa"/>
            <w:gridSpan w:val="7"/>
            <w:vAlign w:val="center"/>
          </w:tcPr>
          <w:p w14:paraId="6085F6A4" w14:textId="77777777" w:rsidR="00455E32" w:rsidRPr="001C7DE7" w:rsidRDefault="00455E32" w:rsidP="00FB30E1">
            <w:pPr>
              <w:keepNext/>
              <w:keepLines/>
              <w:jc w:val="center"/>
              <w:rPr>
                <w:rFonts w:ascii="Arial Narrow" w:hAnsi="Arial Narrow" w:cs="Arial"/>
                <w:sz w:val="20"/>
                <w:szCs w:val="20"/>
              </w:rPr>
            </w:pPr>
          </w:p>
        </w:tc>
      </w:tr>
      <w:tr w:rsidR="00455E32" w:rsidRPr="001428E9" w14:paraId="0B4B785E" w14:textId="77777777" w:rsidTr="00181405">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1FFBEE7" w14:textId="2517A665" w:rsidR="00455E32" w:rsidRPr="001428E9" w:rsidRDefault="00455E32" w:rsidP="00FB30E1">
            <w:pPr>
              <w:keepNext/>
              <w:keepLines/>
              <w:rPr>
                <w:rFonts w:ascii="Arial Narrow" w:hAnsi="Arial Narrow" w:cs="Arial"/>
                <w:b/>
                <w:sz w:val="20"/>
                <w:szCs w:val="20"/>
              </w:rPr>
            </w:pPr>
            <w:r w:rsidRPr="001428E9">
              <w:rPr>
                <w:rFonts w:ascii="Arial Narrow" w:hAnsi="Arial Narrow"/>
                <w:b/>
                <w:sz w:val="20"/>
                <w:szCs w:val="20"/>
              </w:rPr>
              <w:t xml:space="preserve">Restriction Summary </w:t>
            </w:r>
            <w:r>
              <w:rPr>
                <w:rFonts w:ascii="Arial Narrow" w:hAnsi="Arial Narrow"/>
                <w:b/>
                <w:sz w:val="20"/>
                <w:szCs w:val="20"/>
              </w:rPr>
              <w:t>16004</w:t>
            </w:r>
            <w:r w:rsidR="0040590F">
              <w:rPr>
                <w:rFonts w:ascii="Arial Narrow" w:hAnsi="Arial Narrow"/>
                <w:b/>
                <w:sz w:val="20"/>
                <w:szCs w:val="20"/>
              </w:rPr>
              <w:t xml:space="preserve"> </w:t>
            </w:r>
            <w:r w:rsidRPr="00446E53">
              <w:rPr>
                <w:rFonts w:ascii="Arial Narrow" w:hAnsi="Arial Narrow"/>
                <w:b/>
                <w:sz w:val="20"/>
                <w:szCs w:val="20"/>
              </w:rPr>
              <w:t>/ Treatment of Concept:</w:t>
            </w:r>
            <w:r w:rsidRPr="00536C00">
              <w:rPr>
                <w:rFonts w:ascii="Arial Narrow" w:hAnsi="Arial Narrow"/>
                <w:b/>
                <w:sz w:val="20"/>
                <w:szCs w:val="20"/>
              </w:rPr>
              <w:t xml:space="preserve"> 4246</w:t>
            </w:r>
          </w:p>
        </w:tc>
      </w:tr>
      <w:tr w:rsidR="00455E32" w:rsidRPr="001428E9" w14:paraId="24927584" w14:textId="77777777" w:rsidTr="00181405">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9555675" w14:textId="77777777" w:rsidR="00455E32" w:rsidRPr="001428E9" w:rsidRDefault="00455E32" w:rsidP="00FB30E1">
            <w:pPr>
              <w:keepNext/>
              <w:keepLines/>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34D48C0" w14:textId="77777777" w:rsidR="00491D8B" w:rsidRDefault="00455E32" w:rsidP="00FB30E1">
            <w:pPr>
              <w:keepNext/>
              <w:keepLines/>
              <w:rPr>
                <w:rFonts w:ascii="Arial Narrow" w:hAnsi="Arial Narrow" w:cs="Arial"/>
                <w:color w:val="FF0000"/>
                <w:sz w:val="20"/>
                <w:szCs w:val="20"/>
              </w:rPr>
            </w:pPr>
            <w:r w:rsidRPr="001428E9">
              <w:rPr>
                <w:rFonts w:ascii="Arial Narrow" w:hAnsi="Arial Narrow" w:cs="Arial"/>
                <w:b/>
                <w:sz w:val="20"/>
                <w:szCs w:val="20"/>
              </w:rPr>
              <w:t>Category / Program:</w:t>
            </w:r>
          </w:p>
          <w:p w14:paraId="5A55B1CA" w14:textId="226D39C0" w:rsidR="00455E32" w:rsidRPr="001428E9" w:rsidRDefault="00455E32" w:rsidP="00FB30E1">
            <w:pPr>
              <w:keepNext/>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455E32" w:rsidRPr="001428E9" w14:paraId="16F1E9FE" w14:textId="77777777" w:rsidTr="0018140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21B30858" w14:textId="77777777" w:rsidR="00455E32" w:rsidRPr="001428E9" w:rsidRDefault="00455E32" w:rsidP="00FB30E1">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BF6296" w14:textId="77777777" w:rsidR="00491D8B" w:rsidRDefault="00455E32" w:rsidP="00FB30E1">
            <w:pPr>
              <w:keepNext/>
              <w:keepLines/>
              <w:rPr>
                <w:rFonts w:ascii="Arial Narrow" w:hAnsi="Arial Narrow" w:cs="Arial"/>
                <w:b/>
                <w:sz w:val="20"/>
                <w:szCs w:val="20"/>
              </w:rPr>
            </w:pPr>
            <w:r w:rsidRPr="001428E9">
              <w:rPr>
                <w:rFonts w:ascii="Arial Narrow" w:hAnsi="Arial Narrow" w:cs="Arial"/>
                <w:b/>
                <w:sz w:val="20"/>
                <w:szCs w:val="20"/>
              </w:rPr>
              <w:t>Prescriber type:</w:t>
            </w:r>
          </w:p>
          <w:p w14:paraId="6987B9DB" w14:textId="6C96DD94" w:rsidR="00455E32" w:rsidRPr="001428E9" w:rsidRDefault="00455E32" w:rsidP="00FB30E1">
            <w:pPr>
              <w:keepNext/>
              <w:keepLines/>
              <w:rPr>
                <w:rFonts w:ascii="Arial Narrow" w:hAnsi="Arial Narrow" w:cs="Arial"/>
                <w:b/>
                <w:sz w:val="20"/>
                <w:szCs w:val="20"/>
              </w:rPr>
            </w:pPr>
            <w:r w:rsidRPr="001428E9">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455E32" w:rsidRPr="00D56F94" w14:paraId="2270678C" w14:textId="77777777" w:rsidTr="00181405">
        <w:tblPrEx>
          <w:tblCellMar>
            <w:top w:w="15" w:type="dxa"/>
            <w:bottom w:w="15" w:type="dxa"/>
          </w:tblCellMar>
        </w:tblPrEx>
        <w:trPr>
          <w:trHeight w:val="435"/>
        </w:trPr>
        <w:tc>
          <w:tcPr>
            <w:tcW w:w="1271" w:type="dxa"/>
            <w:vMerge/>
            <w:tcBorders>
              <w:left w:val="single" w:sz="4" w:space="0" w:color="auto"/>
              <w:right w:val="single" w:sz="4" w:space="0" w:color="auto"/>
            </w:tcBorders>
          </w:tcPr>
          <w:p w14:paraId="59AA6A2C" w14:textId="77777777" w:rsidR="00455E32" w:rsidRPr="001428E9" w:rsidRDefault="00455E32" w:rsidP="00FB30E1">
            <w:pPr>
              <w:keepNext/>
              <w:keepLines/>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79B7FCF6" w14:textId="2602ECBD" w:rsidR="00455E32" w:rsidRPr="00D56F94" w:rsidRDefault="00455E32" w:rsidP="00FB30E1">
            <w:pPr>
              <w:keepNext/>
              <w:keepLines/>
              <w:jc w:val="left"/>
              <w:rPr>
                <w:rFonts w:ascii="Arial Narrow" w:eastAsia="Calibri" w:hAnsi="Arial Narrow" w:cs="Arial"/>
                <w:color w:val="FF0000"/>
                <w:sz w:val="20"/>
                <w:szCs w:val="20"/>
              </w:rPr>
            </w:pPr>
            <w:r>
              <w:rPr>
                <w:rFonts w:ascii="Arial Narrow" w:hAnsi="Arial Narrow" w:cs="Arial"/>
                <w:b/>
                <w:sz w:val="20"/>
                <w:szCs w:val="20"/>
              </w:rPr>
              <w:t>Benefit type:</w:t>
            </w:r>
            <w:r w:rsidR="0040590F">
              <w:rPr>
                <w:rFonts w:ascii="Arial Narrow" w:hAnsi="Arial Narrow" w:cs="Arial"/>
                <w:b/>
                <w:sz w:val="20"/>
                <w:szCs w:val="20"/>
              </w:rPr>
              <w:t xml:space="preserve"> </w:t>
            </w:r>
            <w:r>
              <w:rPr>
                <w:rFonts w:ascii="Arial Narrow" w:eastAsia="Calibri" w:hAnsi="Arial Narrow" w:cs="Arial"/>
                <w:sz w:val="20"/>
                <w:szCs w:val="20"/>
              </w:rPr>
              <w:br/>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w:t>
            </w:r>
            <w:r w:rsidR="00E14F0A">
              <w:rPr>
                <w:rFonts w:ascii="Arial Narrow" w:eastAsia="Calibri" w:hAnsi="Arial Narrow" w:cs="Arial"/>
                <w:sz w:val="20"/>
                <w:szCs w:val="20"/>
              </w:rPr>
              <w:t xml:space="preserve"> [existing code]</w:t>
            </w:r>
          </w:p>
        </w:tc>
      </w:tr>
      <w:tr w:rsidR="00455E32" w:rsidRPr="001428E9" w14:paraId="5722E5FA" w14:textId="77777777" w:rsidTr="00181405">
        <w:tblPrEx>
          <w:tblCellMar>
            <w:top w:w="15" w:type="dxa"/>
            <w:bottom w:w="15" w:type="dxa"/>
          </w:tblCellMar>
          <w:tblLook w:val="04A0" w:firstRow="1" w:lastRow="0" w:firstColumn="1" w:lastColumn="0" w:noHBand="0" w:noVBand="1"/>
        </w:tblPrEx>
        <w:trPr>
          <w:trHeight w:val="20"/>
        </w:trPr>
        <w:tc>
          <w:tcPr>
            <w:tcW w:w="1271" w:type="dxa"/>
            <w:vAlign w:val="center"/>
            <w:hideMark/>
          </w:tcPr>
          <w:p w14:paraId="4D413B34" w14:textId="70B489FC" w:rsidR="00455E32" w:rsidRPr="00432EBF" w:rsidRDefault="00455E32" w:rsidP="00FB30E1">
            <w:pPr>
              <w:keepLines/>
              <w:jc w:val="center"/>
              <w:rPr>
                <w:rFonts w:ascii="Arial Narrow" w:hAnsi="Arial Narrow"/>
                <w:sz w:val="20"/>
                <w:szCs w:val="20"/>
              </w:rPr>
            </w:pPr>
          </w:p>
        </w:tc>
        <w:tc>
          <w:tcPr>
            <w:tcW w:w="7745" w:type="dxa"/>
            <w:gridSpan w:val="6"/>
            <w:vAlign w:val="center"/>
            <w:hideMark/>
          </w:tcPr>
          <w:p w14:paraId="5A890F75" w14:textId="77777777" w:rsidR="00455E32" w:rsidRPr="001428E9" w:rsidRDefault="00455E32" w:rsidP="00FB30E1">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Pr>
                <w:rFonts w:ascii="Arial Narrow" w:hAnsi="Arial Narrow"/>
                <w:sz w:val="20"/>
                <w:szCs w:val="20"/>
              </w:rPr>
              <w:t>Schizophrenia</w:t>
            </w:r>
          </w:p>
        </w:tc>
      </w:tr>
    </w:tbl>
    <w:p w14:paraId="2E518558" w14:textId="3EDEBB75" w:rsidR="00BB1D25" w:rsidRPr="006451B5" w:rsidRDefault="00BB1D25" w:rsidP="00FB30E1">
      <w:pPr>
        <w:jc w:val="left"/>
        <w:rPr>
          <w:rFonts w:asciiTheme="minorHAnsi" w:hAnsiTheme="minorHAnsi" w:cs="Arial"/>
          <w:bCs/>
          <w:snapToGrid w:val="0"/>
        </w:rPr>
      </w:pPr>
    </w:p>
    <w:p w14:paraId="710CB851" w14:textId="1B03704A" w:rsidR="00E653AC" w:rsidRDefault="00BB1D25" w:rsidP="00FB30E1">
      <w:pPr>
        <w:jc w:val="left"/>
        <w:rPr>
          <w:rFonts w:asciiTheme="minorHAnsi" w:hAnsiTheme="minorHAnsi" w:cs="Arial"/>
          <w:b/>
          <w:bCs/>
          <w:i/>
          <w:iCs/>
          <w:snapToGrid w:val="0"/>
        </w:rPr>
      </w:pPr>
      <w:r w:rsidRPr="006451B5">
        <w:rPr>
          <w:rFonts w:asciiTheme="minorHAnsi" w:hAnsiTheme="minorHAnsi" w:cs="Arial"/>
          <w:b/>
          <w:i/>
          <w:iCs/>
          <w:snapToGrid w:val="0"/>
        </w:rPr>
        <w:t>These restrictions may be subject to further review. Should there be any changes made to</w:t>
      </w:r>
      <w:r w:rsidR="009102CC">
        <w:rPr>
          <w:rFonts w:asciiTheme="minorHAnsi" w:hAnsiTheme="minorHAnsi" w:cs="Arial"/>
          <w:b/>
          <w:i/>
          <w:iCs/>
          <w:snapToGrid w:val="0"/>
        </w:rPr>
        <w:t xml:space="preserve"> </w:t>
      </w:r>
      <w:r w:rsidRPr="006F03AA">
        <w:rPr>
          <w:rFonts w:asciiTheme="minorHAnsi" w:hAnsiTheme="minorHAnsi" w:cs="Arial"/>
          <w:b/>
          <w:bCs/>
          <w:i/>
          <w:iCs/>
          <w:snapToGrid w:val="0"/>
        </w:rPr>
        <w:t>the restriction the sponsor will be informed.</w:t>
      </w:r>
    </w:p>
    <w:p w14:paraId="1FB7BD17" w14:textId="77777777" w:rsidR="00E32FA1" w:rsidRPr="00E32FA1" w:rsidRDefault="00E32FA1" w:rsidP="00E32FA1">
      <w:pPr>
        <w:keepNext/>
        <w:spacing w:before="240" w:after="120"/>
        <w:ind w:left="720" w:hanging="720"/>
        <w:jc w:val="left"/>
        <w:outlineLvl w:val="0"/>
        <w:rPr>
          <w:rFonts w:asciiTheme="minorHAnsi" w:hAnsiTheme="minorHAnsi" w:cs="Arial"/>
          <w:b/>
          <w:bCs/>
          <w:snapToGrid w:val="0"/>
          <w:sz w:val="32"/>
          <w:szCs w:val="32"/>
          <w:lang w:val="en-GB"/>
        </w:rPr>
      </w:pPr>
      <w:r w:rsidRPr="00E32FA1">
        <w:rPr>
          <w:rFonts w:asciiTheme="minorHAnsi" w:hAnsiTheme="minorHAnsi" w:cs="Arial"/>
          <w:b/>
          <w:snapToGrid w:val="0"/>
          <w:sz w:val="32"/>
          <w:szCs w:val="32"/>
        </w:rPr>
        <w:t>9</w:t>
      </w:r>
      <w:r w:rsidRPr="00E32FA1">
        <w:rPr>
          <w:rFonts w:asciiTheme="minorHAnsi" w:hAnsiTheme="minorHAnsi" w:cs="Arial"/>
          <w:b/>
          <w:snapToGrid w:val="0"/>
          <w:sz w:val="32"/>
          <w:szCs w:val="32"/>
        </w:rPr>
        <w:tab/>
        <w:t>Context for Decision</w:t>
      </w:r>
    </w:p>
    <w:p w14:paraId="60CC6271" w14:textId="0448AC9A" w:rsidR="005B2E50" w:rsidRPr="00E32FA1" w:rsidRDefault="00E32FA1" w:rsidP="005B2E50">
      <w:pPr>
        <w:spacing w:after="120"/>
        <w:ind w:left="720"/>
        <w:rPr>
          <w:rFonts w:asciiTheme="minorHAnsi" w:hAnsiTheme="minorHAnsi" w:cs="Arial"/>
          <w:bCs/>
          <w:lang w:val="en-GB"/>
        </w:rPr>
      </w:pPr>
      <w:r w:rsidRPr="00E32FA1">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16685D6" w14:textId="77777777" w:rsidR="005B2E50" w:rsidRPr="005B2E50" w:rsidRDefault="005B2E50" w:rsidP="005B2E50">
      <w:pPr>
        <w:keepNext/>
        <w:spacing w:before="240" w:after="120"/>
        <w:ind w:left="720" w:hanging="720"/>
        <w:jc w:val="left"/>
        <w:outlineLvl w:val="0"/>
        <w:rPr>
          <w:rFonts w:asciiTheme="minorHAnsi" w:hAnsiTheme="minorHAnsi" w:cs="Arial"/>
          <w:b/>
          <w:snapToGrid w:val="0"/>
          <w:sz w:val="32"/>
          <w:szCs w:val="32"/>
        </w:rPr>
      </w:pPr>
      <w:r w:rsidRPr="005B2E50">
        <w:rPr>
          <w:rFonts w:asciiTheme="minorHAnsi" w:hAnsiTheme="minorHAnsi" w:cs="Arial"/>
          <w:b/>
          <w:snapToGrid w:val="0"/>
          <w:sz w:val="32"/>
          <w:szCs w:val="32"/>
        </w:rPr>
        <w:t>10</w:t>
      </w:r>
      <w:r w:rsidRPr="005B2E50">
        <w:rPr>
          <w:rFonts w:asciiTheme="minorHAnsi" w:hAnsiTheme="minorHAnsi" w:cs="Arial"/>
          <w:b/>
          <w:snapToGrid w:val="0"/>
          <w:sz w:val="32"/>
          <w:szCs w:val="32"/>
        </w:rPr>
        <w:tab/>
        <w:t>Sponsor’s Comment</w:t>
      </w:r>
    </w:p>
    <w:p w14:paraId="39C1281A" w14:textId="77777777" w:rsidR="003D5286" w:rsidRPr="00C26ED8" w:rsidRDefault="003D5286" w:rsidP="00C26ED8">
      <w:pPr>
        <w:ind w:left="720"/>
        <w:rPr>
          <w:rFonts w:asciiTheme="minorHAnsi" w:hAnsiTheme="minorHAnsi" w:cstheme="minorHAnsi"/>
        </w:rPr>
      </w:pPr>
      <w:r w:rsidRPr="00C26ED8">
        <w:rPr>
          <w:rFonts w:asciiTheme="minorHAnsi" w:hAnsiTheme="minorHAnsi" w:cs="Arial"/>
          <w:bCs/>
          <w:lang w:val="en-GB"/>
        </w:rPr>
        <w:t>Lundbeck Australia welcomes the decision of the PBAC which recognises the need for reimbursed ac</w:t>
      </w:r>
      <w:r w:rsidRPr="00C26ED8">
        <w:rPr>
          <w:rFonts w:asciiTheme="minorHAnsi" w:hAnsiTheme="minorHAnsi" w:cstheme="minorHAnsi"/>
        </w:rPr>
        <w:t>cess to treatments for Australians living with serious mental illness.</w:t>
      </w:r>
    </w:p>
    <w:p w14:paraId="57F4ECBA" w14:textId="77777777" w:rsidR="00E32FA1" w:rsidRDefault="00E32FA1" w:rsidP="00FB30E1">
      <w:pPr>
        <w:jc w:val="left"/>
        <w:rPr>
          <w:rFonts w:asciiTheme="minorHAnsi" w:hAnsiTheme="minorHAnsi" w:cs="Arial"/>
          <w:b/>
          <w:bCs/>
          <w:i/>
          <w:iCs/>
          <w:snapToGrid w:val="0"/>
        </w:rPr>
      </w:pPr>
    </w:p>
    <w:p w14:paraId="11EE5288" w14:textId="25D1499F" w:rsidR="00E306E7" w:rsidRDefault="00E306E7" w:rsidP="00FB30E1">
      <w:pPr>
        <w:spacing w:after="120"/>
        <w:jc w:val="left"/>
        <w:rPr>
          <w:rFonts w:cs="Calibri"/>
          <w:lang w:eastAsia="en-US"/>
        </w:rPr>
      </w:pPr>
    </w:p>
    <w:p w14:paraId="3173AE78" w14:textId="00AE0C7E" w:rsidR="009F778C" w:rsidRPr="00561E83" w:rsidRDefault="009F778C" w:rsidP="00FB30E1">
      <w:pPr>
        <w:jc w:val="left"/>
        <w:rPr>
          <w:rFonts w:asciiTheme="minorHAnsi" w:hAnsiTheme="minorHAnsi" w:cs="Arial"/>
          <w:b/>
          <w:snapToGrid w:val="0"/>
          <w:sz w:val="32"/>
          <w:szCs w:val="32"/>
        </w:rPr>
      </w:pPr>
    </w:p>
    <w:sectPr w:rsidR="009F778C" w:rsidRPr="00561E83"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8191" w14:textId="77777777" w:rsidR="00F47178" w:rsidRDefault="00F47178">
      <w:r>
        <w:separator/>
      </w:r>
    </w:p>
    <w:p w14:paraId="0FF85605" w14:textId="77777777" w:rsidR="00F47178" w:rsidRDefault="00F47178"/>
  </w:endnote>
  <w:endnote w:type="continuationSeparator" w:id="0">
    <w:p w14:paraId="7A3E53A3" w14:textId="77777777" w:rsidR="00F47178" w:rsidRDefault="00F47178">
      <w:r>
        <w:continuationSeparator/>
      </w:r>
    </w:p>
    <w:p w14:paraId="441B98C3" w14:textId="77777777" w:rsidR="00F47178" w:rsidRDefault="00F47178"/>
  </w:endnote>
  <w:endnote w:type="continuationNotice" w:id="1">
    <w:p w14:paraId="7ADAF169" w14:textId="77777777" w:rsidR="00F47178" w:rsidRDefault="00F47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EA2C7C">
      <w:trPr>
        <w:trHeight w:val="151"/>
      </w:trPr>
      <w:tc>
        <w:tcPr>
          <w:tcW w:w="2250" w:type="pct"/>
          <w:tcBorders>
            <w:top w:val="nil"/>
            <w:left w:val="nil"/>
            <w:bottom w:val="single" w:sz="4" w:space="0" w:color="4F81BD"/>
            <w:right w:val="nil"/>
          </w:tcBorders>
        </w:tcPr>
        <w:p w14:paraId="096D0DDE" w14:textId="784122C8" w:rsidR="009C26AA" w:rsidRPr="005A3173" w:rsidRDefault="000E7896"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2336" behindDoc="0" locked="0" layoutInCell="1" allowOverlap="1" wp14:anchorId="75E0515B" wp14:editId="3580EF00">
                    <wp:simplePos x="635" y="635"/>
                    <wp:positionH relativeFrom="page">
                      <wp:align>center</wp:align>
                    </wp:positionH>
                    <wp:positionV relativeFrom="page">
                      <wp:align>bottom</wp:align>
                    </wp:positionV>
                    <wp:extent cx="551815" cy="376555"/>
                    <wp:effectExtent l="0" t="0" r="635" b="0"/>
                    <wp:wrapNone/>
                    <wp:docPr id="11126413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F1BF9B" w14:textId="74505F05" w:rsidR="000E7896" w:rsidRPr="000E7896" w:rsidRDefault="000E7896" w:rsidP="000E7896">
                                <w:pPr>
                                  <w:rPr>
                                    <w:rFonts w:eastAsia="Calibri" w:cs="Calibri"/>
                                    <w:noProof/>
                                    <w:color w:val="FF0000"/>
                                  </w:rPr>
                                </w:pPr>
                                <w:r w:rsidRPr="000E789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0515B"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BF1BF9B" w14:textId="74505F05" w:rsidR="000E7896" w:rsidRPr="000E7896" w:rsidRDefault="000E7896" w:rsidP="000E7896">
                          <w:pPr>
                            <w:rPr>
                              <w:rFonts w:eastAsia="Calibri" w:cs="Calibri"/>
                              <w:noProof/>
                              <w:color w:val="FF0000"/>
                            </w:rPr>
                          </w:pPr>
                          <w:r w:rsidRPr="000E7896">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EA2C7C">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463A5822"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8C22" w14:textId="1C226D13" w:rsidR="000C0A27" w:rsidRDefault="000E7896">
    <w:pPr>
      <w:pStyle w:val="Footer"/>
    </w:pPr>
    <w:r>
      <w:rPr>
        <w:noProof/>
      </w:rPr>
      <mc:AlternateContent>
        <mc:Choice Requires="wps">
          <w:drawing>
            <wp:anchor distT="0" distB="0" distL="0" distR="0" simplePos="0" relativeHeight="251661312" behindDoc="0" locked="0" layoutInCell="1" allowOverlap="1" wp14:anchorId="6FBF35B6" wp14:editId="696351E4">
              <wp:simplePos x="635" y="635"/>
              <wp:positionH relativeFrom="page">
                <wp:align>center</wp:align>
              </wp:positionH>
              <wp:positionV relativeFrom="page">
                <wp:align>bottom</wp:align>
              </wp:positionV>
              <wp:extent cx="551815" cy="376555"/>
              <wp:effectExtent l="0" t="0" r="635" b="0"/>
              <wp:wrapNone/>
              <wp:docPr id="21178603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0C0AB4" w14:textId="5D034054" w:rsidR="000E7896" w:rsidRPr="000E7896" w:rsidRDefault="000E7896" w:rsidP="000E7896">
                          <w:pPr>
                            <w:rPr>
                              <w:rFonts w:eastAsia="Calibri" w:cs="Calibri"/>
                              <w:noProof/>
                              <w:color w:val="FF0000"/>
                            </w:rPr>
                          </w:pPr>
                          <w:r w:rsidRPr="000E789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BF35B6"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40C0AB4" w14:textId="5D034054" w:rsidR="000E7896" w:rsidRPr="000E7896" w:rsidRDefault="000E7896" w:rsidP="000E7896">
                    <w:pPr>
                      <w:rPr>
                        <w:rFonts w:eastAsia="Calibri" w:cs="Calibri"/>
                        <w:noProof/>
                        <w:color w:val="FF0000"/>
                      </w:rPr>
                    </w:pPr>
                    <w:r w:rsidRPr="000E7896">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170E" w14:textId="77777777" w:rsidR="00F47178" w:rsidRDefault="00F47178">
      <w:r>
        <w:separator/>
      </w:r>
    </w:p>
    <w:p w14:paraId="72BD60CE" w14:textId="77777777" w:rsidR="00F47178" w:rsidRDefault="00F47178"/>
  </w:footnote>
  <w:footnote w:type="continuationSeparator" w:id="0">
    <w:p w14:paraId="0121F18F" w14:textId="77777777" w:rsidR="00F47178" w:rsidRDefault="00F47178">
      <w:r>
        <w:continuationSeparator/>
      </w:r>
    </w:p>
    <w:p w14:paraId="0E3C9C12" w14:textId="77777777" w:rsidR="00F47178" w:rsidRDefault="00F47178"/>
  </w:footnote>
  <w:footnote w:type="continuationNotice" w:id="1">
    <w:p w14:paraId="0B2FADC0" w14:textId="77777777" w:rsidR="00F47178" w:rsidRDefault="00F47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EA2C7C">
      <w:trPr>
        <w:trHeight w:val="151"/>
      </w:trPr>
      <w:tc>
        <w:tcPr>
          <w:tcW w:w="2389" w:type="pct"/>
          <w:tcBorders>
            <w:top w:val="nil"/>
            <w:left w:val="nil"/>
            <w:bottom w:val="single" w:sz="4" w:space="0" w:color="4F81BD"/>
            <w:right w:val="nil"/>
          </w:tcBorders>
        </w:tcPr>
        <w:p w14:paraId="4C63CCAF" w14:textId="39CD4085" w:rsidR="009C26AA" w:rsidRPr="00A06225" w:rsidRDefault="000E7896">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9264" behindDoc="0" locked="0" layoutInCell="1" allowOverlap="1" wp14:anchorId="12310191" wp14:editId="253F5008">
                    <wp:simplePos x="635" y="635"/>
                    <wp:positionH relativeFrom="page">
                      <wp:align>center</wp:align>
                    </wp:positionH>
                    <wp:positionV relativeFrom="page">
                      <wp:align>top</wp:align>
                    </wp:positionV>
                    <wp:extent cx="551815" cy="376555"/>
                    <wp:effectExtent l="0" t="0" r="635" b="4445"/>
                    <wp:wrapNone/>
                    <wp:docPr id="1628241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3E129C" w14:textId="465CE6C1" w:rsidR="000E7896" w:rsidRPr="000E7896" w:rsidRDefault="000E7896" w:rsidP="000E7896">
                                <w:pPr>
                                  <w:rPr>
                                    <w:rFonts w:eastAsia="Calibri" w:cs="Calibri"/>
                                    <w:noProof/>
                                    <w:color w:val="FF0000"/>
                                  </w:rPr>
                                </w:pPr>
                                <w:r w:rsidRPr="000E789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1019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63E129C" w14:textId="465CE6C1" w:rsidR="000E7896" w:rsidRPr="000E7896" w:rsidRDefault="000E7896" w:rsidP="000E7896">
                          <w:pPr>
                            <w:rPr>
                              <w:rFonts w:eastAsia="Calibri" w:cs="Calibri"/>
                              <w:noProof/>
                              <w:color w:val="FF0000"/>
                            </w:rPr>
                          </w:pPr>
                          <w:r w:rsidRPr="000E7896">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EA2C7C">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1AC28108" w:rsidR="00C56D78" w:rsidRPr="00C56D78" w:rsidRDefault="000E7896"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w:t>Public Summary Document</w:t>
    </w:r>
    <w:r w:rsidR="00DD26E8">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7B4A84">
      <w:rPr>
        <w:rFonts w:asciiTheme="minorHAnsi" w:eastAsiaTheme="minorEastAsia" w:hAnsiTheme="minorHAnsi" w:cstheme="minorHAnsi"/>
        <w:i/>
        <w:color w:val="808080"/>
      </w:rPr>
      <w:t xml:space="preserve">July </w:t>
    </w:r>
    <w:r w:rsidR="00C56D78">
      <w:rPr>
        <w:rFonts w:asciiTheme="minorHAnsi" w:eastAsiaTheme="minorEastAsia" w:hAnsiTheme="minorHAnsi" w:cstheme="minorHAnsi"/>
        <w:i/>
        <w:color w:val="808080"/>
      </w:rPr>
      <w:t>202</w:t>
    </w:r>
    <w:r w:rsidR="007B4A84">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D0DF" w14:textId="091D20A7" w:rsidR="000C0A27" w:rsidRDefault="000E7896">
    <w:pPr>
      <w:pStyle w:val="Header"/>
    </w:pPr>
    <w:r>
      <w:rPr>
        <w:noProof/>
      </w:rPr>
      <mc:AlternateContent>
        <mc:Choice Requires="wps">
          <w:drawing>
            <wp:anchor distT="0" distB="0" distL="0" distR="0" simplePos="0" relativeHeight="251658240" behindDoc="0" locked="0" layoutInCell="1" allowOverlap="1" wp14:anchorId="3D7A5ABE" wp14:editId="69F90AEE">
              <wp:simplePos x="635" y="635"/>
              <wp:positionH relativeFrom="page">
                <wp:align>center</wp:align>
              </wp:positionH>
              <wp:positionV relativeFrom="page">
                <wp:align>top</wp:align>
              </wp:positionV>
              <wp:extent cx="551815" cy="376555"/>
              <wp:effectExtent l="0" t="0" r="635" b="4445"/>
              <wp:wrapNone/>
              <wp:docPr id="18604062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DF67F2" w14:textId="0FA384DC" w:rsidR="000E7896" w:rsidRPr="000E7896" w:rsidRDefault="000E7896" w:rsidP="000E7896">
                          <w:pPr>
                            <w:rPr>
                              <w:rFonts w:eastAsia="Calibri" w:cs="Calibri"/>
                              <w:noProof/>
                              <w:color w:val="FF0000"/>
                            </w:rPr>
                          </w:pPr>
                          <w:r w:rsidRPr="000E789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5ABE"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2DF67F2" w14:textId="0FA384DC" w:rsidR="000E7896" w:rsidRPr="000E7896" w:rsidRDefault="000E7896" w:rsidP="000E7896">
                    <w:pPr>
                      <w:rPr>
                        <w:rFonts w:eastAsia="Calibri" w:cs="Calibri"/>
                        <w:noProof/>
                        <w:color w:val="FF0000"/>
                      </w:rPr>
                    </w:pPr>
                    <w:r w:rsidRPr="000E7896">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7"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0"/>
  </w:num>
  <w:num w:numId="2" w16cid:durableId="957570559">
    <w:abstractNumId w:val="29"/>
  </w:num>
  <w:num w:numId="3" w16cid:durableId="536628895">
    <w:abstractNumId w:val="0"/>
  </w:num>
  <w:num w:numId="4" w16cid:durableId="1159004663">
    <w:abstractNumId w:val="21"/>
  </w:num>
  <w:num w:numId="5" w16cid:durableId="418600173">
    <w:abstractNumId w:val="30"/>
  </w:num>
  <w:num w:numId="6" w16cid:durableId="34236669">
    <w:abstractNumId w:val="25"/>
  </w:num>
  <w:num w:numId="7" w16cid:durableId="1279799443">
    <w:abstractNumId w:val="19"/>
  </w:num>
  <w:num w:numId="8" w16cid:durableId="495537779">
    <w:abstractNumId w:val="14"/>
  </w:num>
  <w:num w:numId="9" w16cid:durableId="1468400811">
    <w:abstractNumId w:val="1"/>
  </w:num>
  <w:num w:numId="10" w16cid:durableId="132985464">
    <w:abstractNumId w:val="29"/>
  </w:num>
  <w:num w:numId="11" w16cid:durableId="1915313393">
    <w:abstractNumId w:val="23"/>
  </w:num>
  <w:num w:numId="12" w16cid:durableId="473567604">
    <w:abstractNumId w:val="26"/>
  </w:num>
  <w:num w:numId="13" w16cid:durableId="315574325">
    <w:abstractNumId w:val="8"/>
  </w:num>
  <w:num w:numId="14" w16cid:durableId="1841651190">
    <w:abstractNumId w:val="7"/>
  </w:num>
  <w:num w:numId="15" w16cid:durableId="1751541441">
    <w:abstractNumId w:val="2"/>
  </w:num>
  <w:num w:numId="16" w16cid:durableId="9394593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5"/>
  </w:num>
  <w:num w:numId="18" w16cid:durableId="1662348298">
    <w:abstractNumId w:val="17"/>
  </w:num>
  <w:num w:numId="19" w16cid:durableId="216868142">
    <w:abstractNumId w:val="13"/>
  </w:num>
  <w:num w:numId="20" w16cid:durableId="670838392">
    <w:abstractNumId w:val="27"/>
  </w:num>
  <w:num w:numId="21" w16cid:durableId="848180824">
    <w:abstractNumId w:val="6"/>
  </w:num>
  <w:num w:numId="22" w16cid:durableId="1182285320">
    <w:abstractNumId w:val="3"/>
  </w:num>
  <w:num w:numId="23" w16cid:durableId="1862936798">
    <w:abstractNumId w:val="31"/>
  </w:num>
  <w:num w:numId="24" w16cid:durableId="296691022">
    <w:abstractNumId w:val="18"/>
  </w:num>
  <w:num w:numId="25" w16cid:durableId="1974167109">
    <w:abstractNumId w:val="12"/>
  </w:num>
  <w:num w:numId="26" w16cid:durableId="30034796">
    <w:abstractNumId w:val="11"/>
  </w:num>
  <w:num w:numId="27" w16cid:durableId="85926888">
    <w:abstractNumId w:val="16"/>
  </w:num>
  <w:num w:numId="28" w16cid:durableId="277377558">
    <w:abstractNumId w:val="28"/>
  </w:num>
  <w:num w:numId="29" w16cid:durableId="299964396">
    <w:abstractNumId w:val="24"/>
  </w:num>
  <w:num w:numId="30" w16cid:durableId="1834561270">
    <w:abstractNumId w:val="15"/>
  </w:num>
  <w:num w:numId="31" w16cid:durableId="370961351">
    <w:abstractNumId w:val="4"/>
  </w:num>
  <w:num w:numId="32" w16cid:durableId="1007446205">
    <w:abstractNumId w:val="20"/>
  </w:num>
  <w:num w:numId="33" w16cid:durableId="447705833">
    <w:abstractNumId w:val="29"/>
  </w:num>
  <w:num w:numId="34" w16cid:durableId="224487594">
    <w:abstractNumId w:val="29"/>
  </w:num>
  <w:num w:numId="35" w16cid:durableId="1103570019">
    <w:abstractNumId w:val="9"/>
  </w:num>
  <w:num w:numId="36" w16cid:durableId="296230563">
    <w:abstractNumId w:val="29"/>
  </w:num>
  <w:num w:numId="37" w16cid:durableId="2041346921">
    <w:abstractNumId w:val="29"/>
  </w:num>
  <w:num w:numId="38" w16cid:durableId="1127431152">
    <w:abstractNumId w:val="1"/>
  </w:num>
  <w:num w:numId="39" w16cid:durableId="60878309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51D"/>
    <w:rsid w:val="0000080A"/>
    <w:rsid w:val="0000096D"/>
    <w:rsid w:val="00001663"/>
    <w:rsid w:val="00001AAF"/>
    <w:rsid w:val="000025AD"/>
    <w:rsid w:val="0000335D"/>
    <w:rsid w:val="00003EC5"/>
    <w:rsid w:val="00005909"/>
    <w:rsid w:val="00006782"/>
    <w:rsid w:val="0000747C"/>
    <w:rsid w:val="00010EA7"/>
    <w:rsid w:val="0001179A"/>
    <w:rsid w:val="00011A59"/>
    <w:rsid w:val="0001299B"/>
    <w:rsid w:val="00012B8E"/>
    <w:rsid w:val="00012E50"/>
    <w:rsid w:val="00013506"/>
    <w:rsid w:val="00014653"/>
    <w:rsid w:val="00014D69"/>
    <w:rsid w:val="00015C49"/>
    <w:rsid w:val="00016A41"/>
    <w:rsid w:val="00017444"/>
    <w:rsid w:val="00017908"/>
    <w:rsid w:val="00021325"/>
    <w:rsid w:val="000214D1"/>
    <w:rsid w:val="00021F20"/>
    <w:rsid w:val="000240A7"/>
    <w:rsid w:val="0002464A"/>
    <w:rsid w:val="00025A04"/>
    <w:rsid w:val="000260CB"/>
    <w:rsid w:val="0002693D"/>
    <w:rsid w:val="000275CC"/>
    <w:rsid w:val="00027A58"/>
    <w:rsid w:val="0003050E"/>
    <w:rsid w:val="0003106B"/>
    <w:rsid w:val="000335B9"/>
    <w:rsid w:val="00033DE7"/>
    <w:rsid w:val="00034905"/>
    <w:rsid w:val="00035BDA"/>
    <w:rsid w:val="00037442"/>
    <w:rsid w:val="00037906"/>
    <w:rsid w:val="00040A30"/>
    <w:rsid w:val="000414C9"/>
    <w:rsid w:val="000421A1"/>
    <w:rsid w:val="0004240E"/>
    <w:rsid w:val="000425A2"/>
    <w:rsid w:val="0004298C"/>
    <w:rsid w:val="00044E52"/>
    <w:rsid w:val="00044EC4"/>
    <w:rsid w:val="00045E26"/>
    <w:rsid w:val="0004623D"/>
    <w:rsid w:val="00046903"/>
    <w:rsid w:val="00047247"/>
    <w:rsid w:val="000514B5"/>
    <w:rsid w:val="000521ED"/>
    <w:rsid w:val="00052935"/>
    <w:rsid w:val="0005322E"/>
    <w:rsid w:val="000546CF"/>
    <w:rsid w:val="000548CF"/>
    <w:rsid w:val="00054E2B"/>
    <w:rsid w:val="00055A8E"/>
    <w:rsid w:val="00056B73"/>
    <w:rsid w:val="00057AF6"/>
    <w:rsid w:val="000606B0"/>
    <w:rsid w:val="00060ACC"/>
    <w:rsid w:val="00060E64"/>
    <w:rsid w:val="000621AB"/>
    <w:rsid w:val="00062C03"/>
    <w:rsid w:val="00062E88"/>
    <w:rsid w:val="00063CA2"/>
    <w:rsid w:val="000643D4"/>
    <w:rsid w:val="00066193"/>
    <w:rsid w:val="00066755"/>
    <w:rsid w:val="00067A03"/>
    <w:rsid w:val="000708D0"/>
    <w:rsid w:val="0007109C"/>
    <w:rsid w:val="00071A5B"/>
    <w:rsid w:val="00072730"/>
    <w:rsid w:val="0007337F"/>
    <w:rsid w:val="00073FE9"/>
    <w:rsid w:val="000741C4"/>
    <w:rsid w:val="00074320"/>
    <w:rsid w:val="00074FE8"/>
    <w:rsid w:val="00075B91"/>
    <w:rsid w:val="000763D5"/>
    <w:rsid w:val="00076C38"/>
    <w:rsid w:val="00077143"/>
    <w:rsid w:val="00077DF7"/>
    <w:rsid w:val="0008050C"/>
    <w:rsid w:val="00082169"/>
    <w:rsid w:val="000834BE"/>
    <w:rsid w:val="00083F01"/>
    <w:rsid w:val="000840BD"/>
    <w:rsid w:val="000865EF"/>
    <w:rsid w:val="0008739A"/>
    <w:rsid w:val="00087C4C"/>
    <w:rsid w:val="00087E15"/>
    <w:rsid w:val="000911CC"/>
    <w:rsid w:val="000918CB"/>
    <w:rsid w:val="00091B06"/>
    <w:rsid w:val="0009248A"/>
    <w:rsid w:val="00092D7B"/>
    <w:rsid w:val="000951C4"/>
    <w:rsid w:val="00095ADA"/>
    <w:rsid w:val="00095F3A"/>
    <w:rsid w:val="000964AA"/>
    <w:rsid w:val="000969AD"/>
    <w:rsid w:val="00096D02"/>
    <w:rsid w:val="000975FB"/>
    <w:rsid w:val="000A02F8"/>
    <w:rsid w:val="000A1654"/>
    <w:rsid w:val="000A2CF4"/>
    <w:rsid w:val="000A34D3"/>
    <w:rsid w:val="000A3AA2"/>
    <w:rsid w:val="000A42EF"/>
    <w:rsid w:val="000A44B2"/>
    <w:rsid w:val="000A52F6"/>
    <w:rsid w:val="000A58B8"/>
    <w:rsid w:val="000A78B8"/>
    <w:rsid w:val="000A7B22"/>
    <w:rsid w:val="000A7C24"/>
    <w:rsid w:val="000B3308"/>
    <w:rsid w:val="000B44C3"/>
    <w:rsid w:val="000B4B6C"/>
    <w:rsid w:val="000B558D"/>
    <w:rsid w:val="000B5A89"/>
    <w:rsid w:val="000B65F6"/>
    <w:rsid w:val="000B6F7B"/>
    <w:rsid w:val="000B7767"/>
    <w:rsid w:val="000C0A27"/>
    <w:rsid w:val="000C0FB7"/>
    <w:rsid w:val="000C1AFF"/>
    <w:rsid w:val="000C4E9F"/>
    <w:rsid w:val="000C4F71"/>
    <w:rsid w:val="000C5740"/>
    <w:rsid w:val="000C5F95"/>
    <w:rsid w:val="000C6996"/>
    <w:rsid w:val="000C6F9A"/>
    <w:rsid w:val="000C7C46"/>
    <w:rsid w:val="000D06FA"/>
    <w:rsid w:val="000D09E9"/>
    <w:rsid w:val="000D113F"/>
    <w:rsid w:val="000D23BA"/>
    <w:rsid w:val="000D2449"/>
    <w:rsid w:val="000D498B"/>
    <w:rsid w:val="000D4F18"/>
    <w:rsid w:val="000D62E4"/>
    <w:rsid w:val="000E178A"/>
    <w:rsid w:val="000E19B7"/>
    <w:rsid w:val="000E20FC"/>
    <w:rsid w:val="000E3168"/>
    <w:rsid w:val="000E3C1D"/>
    <w:rsid w:val="000E3DFB"/>
    <w:rsid w:val="000E44B7"/>
    <w:rsid w:val="000E46C3"/>
    <w:rsid w:val="000E5EA1"/>
    <w:rsid w:val="000E681E"/>
    <w:rsid w:val="000E696B"/>
    <w:rsid w:val="000E6CCC"/>
    <w:rsid w:val="000E7896"/>
    <w:rsid w:val="000E7E52"/>
    <w:rsid w:val="000E7E90"/>
    <w:rsid w:val="000EE1C7"/>
    <w:rsid w:val="000F0003"/>
    <w:rsid w:val="000F3384"/>
    <w:rsid w:val="000F3438"/>
    <w:rsid w:val="000F4E6A"/>
    <w:rsid w:val="000F54EB"/>
    <w:rsid w:val="000F6ABB"/>
    <w:rsid w:val="000F7354"/>
    <w:rsid w:val="000F7689"/>
    <w:rsid w:val="000F7C27"/>
    <w:rsid w:val="000F7F60"/>
    <w:rsid w:val="0010181F"/>
    <w:rsid w:val="00101ABE"/>
    <w:rsid w:val="00102202"/>
    <w:rsid w:val="00102700"/>
    <w:rsid w:val="00102A78"/>
    <w:rsid w:val="00103118"/>
    <w:rsid w:val="00103DF9"/>
    <w:rsid w:val="00103F1B"/>
    <w:rsid w:val="00104227"/>
    <w:rsid w:val="001053D5"/>
    <w:rsid w:val="00107409"/>
    <w:rsid w:val="00107CAA"/>
    <w:rsid w:val="001107BF"/>
    <w:rsid w:val="00111F92"/>
    <w:rsid w:val="00112889"/>
    <w:rsid w:val="00113649"/>
    <w:rsid w:val="00113983"/>
    <w:rsid w:val="00113D5C"/>
    <w:rsid w:val="00116B03"/>
    <w:rsid w:val="00120AA6"/>
    <w:rsid w:val="00122430"/>
    <w:rsid w:val="001239DB"/>
    <w:rsid w:val="00123EF0"/>
    <w:rsid w:val="0012417C"/>
    <w:rsid w:val="00124BF2"/>
    <w:rsid w:val="00125837"/>
    <w:rsid w:val="0012597F"/>
    <w:rsid w:val="00126B19"/>
    <w:rsid w:val="00126D3A"/>
    <w:rsid w:val="0012749D"/>
    <w:rsid w:val="00127A23"/>
    <w:rsid w:val="00127D9D"/>
    <w:rsid w:val="001306A5"/>
    <w:rsid w:val="00130918"/>
    <w:rsid w:val="001311AE"/>
    <w:rsid w:val="0013218A"/>
    <w:rsid w:val="00133F70"/>
    <w:rsid w:val="00134994"/>
    <w:rsid w:val="001357F4"/>
    <w:rsid w:val="001366C2"/>
    <w:rsid w:val="00136C17"/>
    <w:rsid w:val="00140AAA"/>
    <w:rsid w:val="00140B74"/>
    <w:rsid w:val="00140CFC"/>
    <w:rsid w:val="00140D94"/>
    <w:rsid w:val="00142395"/>
    <w:rsid w:val="0014250D"/>
    <w:rsid w:val="00142714"/>
    <w:rsid w:val="00143479"/>
    <w:rsid w:val="00143A8E"/>
    <w:rsid w:val="00144D09"/>
    <w:rsid w:val="00144D83"/>
    <w:rsid w:val="00144E06"/>
    <w:rsid w:val="00144ED2"/>
    <w:rsid w:val="001452ED"/>
    <w:rsid w:val="00146077"/>
    <w:rsid w:val="0014676C"/>
    <w:rsid w:val="00146EFE"/>
    <w:rsid w:val="00147D84"/>
    <w:rsid w:val="00150027"/>
    <w:rsid w:val="001500F4"/>
    <w:rsid w:val="00151CBD"/>
    <w:rsid w:val="00153009"/>
    <w:rsid w:val="001533C3"/>
    <w:rsid w:val="001549C1"/>
    <w:rsid w:val="00156C8D"/>
    <w:rsid w:val="00160F4D"/>
    <w:rsid w:val="00162BDD"/>
    <w:rsid w:val="00162D4E"/>
    <w:rsid w:val="00163329"/>
    <w:rsid w:val="001641F4"/>
    <w:rsid w:val="00164534"/>
    <w:rsid w:val="00164623"/>
    <w:rsid w:val="001652DE"/>
    <w:rsid w:val="001653EC"/>
    <w:rsid w:val="00165B64"/>
    <w:rsid w:val="001661F3"/>
    <w:rsid w:val="00167C39"/>
    <w:rsid w:val="00170780"/>
    <w:rsid w:val="00170C4D"/>
    <w:rsid w:val="00172B4B"/>
    <w:rsid w:val="001733A7"/>
    <w:rsid w:val="00174EB8"/>
    <w:rsid w:val="0017561E"/>
    <w:rsid w:val="001756CB"/>
    <w:rsid w:val="00175787"/>
    <w:rsid w:val="00176B9D"/>
    <w:rsid w:val="00176D3B"/>
    <w:rsid w:val="0017747A"/>
    <w:rsid w:val="00180713"/>
    <w:rsid w:val="00180720"/>
    <w:rsid w:val="00180C84"/>
    <w:rsid w:val="00181405"/>
    <w:rsid w:val="001830CE"/>
    <w:rsid w:val="001836E3"/>
    <w:rsid w:val="00183A53"/>
    <w:rsid w:val="00183DF4"/>
    <w:rsid w:val="00183E06"/>
    <w:rsid w:val="00184659"/>
    <w:rsid w:val="00185D5D"/>
    <w:rsid w:val="001860E5"/>
    <w:rsid w:val="0018620E"/>
    <w:rsid w:val="0018643B"/>
    <w:rsid w:val="00187A6D"/>
    <w:rsid w:val="00193E3B"/>
    <w:rsid w:val="00196307"/>
    <w:rsid w:val="00197C70"/>
    <w:rsid w:val="00197F03"/>
    <w:rsid w:val="001A0C4B"/>
    <w:rsid w:val="001A0D10"/>
    <w:rsid w:val="001A33EA"/>
    <w:rsid w:val="001A3615"/>
    <w:rsid w:val="001A4413"/>
    <w:rsid w:val="001A4C4F"/>
    <w:rsid w:val="001A5A2B"/>
    <w:rsid w:val="001A71DC"/>
    <w:rsid w:val="001A76FB"/>
    <w:rsid w:val="001B017F"/>
    <w:rsid w:val="001B0891"/>
    <w:rsid w:val="001B0B79"/>
    <w:rsid w:val="001B19EA"/>
    <w:rsid w:val="001B2BBC"/>
    <w:rsid w:val="001B2BCD"/>
    <w:rsid w:val="001B3A40"/>
    <w:rsid w:val="001B3FFE"/>
    <w:rsid w:val="001B5129"/>
    <w:rsid w:val="001B5228"/>
    <w:rsid w:val="001C09CB"/>
    <w:rsid w:val="001C0B4C"/>
    <w:rsid w:val="001C0EC4"/>
    <w:rsid w:val="001C1195"/>
    <w:rsid w:val="001C12AE"/>
    <w:rsid w:val="001C1E84"/>
    <w:rsid w:val="001C20E1"/>
    <w:rsid w:val="001C2A0F"/>
    <w:rsid w:val="001C2ACE"/>
    <w:rsid w:val="001C2E42"/>
    <w:rsid w:val="001C4A4A"/>
    <w:rsid w:val="001C4D35"/>
    <w:rsid w:val="001C5502"/>
    <w:rsid w:val="001D0D66"/>
    <w:rsid w:val="001D18B9"/>
    <w:rsid w:val="001D1F5F"/>
    <w:rsid w:val="001D29C2"/>
    <w:rsid w:val="001D3D17"/>
    <w:rsid w:val="001D52E1"/>
    <w:rsid w:val="001D595B"/>
    <w:rsid w:val="001D5BA2"/>
    <w:rsid w:val="001E06D2"/>
    <w:rsid w:val="001E17C4"/>
    <w:rsid w:val="001E2A47"/>
    <w:rsid w:val="001E2D65"/>
    <w:rsid w:val="001E36A1"/>
    <w:rsid w:val="001E616B"/>
    <w:rsid w:val="001E6FD6"/>
    <w:rsid w:val="001F005B"/>
    <w:rsid w:val="001F0266"/>
    <w:rsid w:val="001F1850"/>
    <w:rsid w:val="001F1FBF"/>
    <w:rsid w:val="001F2311"/>
    <w:rsid w:val="001F25FC"/>
    <w:rsid w:val="001F2876"/>
    <w:rsid w:val="001F2B80"/>
    <w:rsid w:val="001F2F1C"/>
    <w:rsid w:val="001F3189"/>
    <w:rsid w:val="001F386D"/>
    <w:rsid w:val="001F4BE9"/>
    <w:rsid w:val="00200BEA"/>
    <w:rsid w:val="00201FB8"/>
    <w:rsid w:val="00202D1E"/>
    <w:rsid w:val="00203FAC"/>
    <w:rsid w:val="0020641A"/>
    <w:rsid w:val="002117CB"/>
    <w:rsid w:val="002133FB"/>
    <w:rsid w:val="00213CFB"/>
    <w:rsid w:val="0021553C"/>
    <w:rsid w:val="0021557B"/>
    <w:rsid w:val="00216975"/>
    <w:rsid w:val="00216B87"/>
    <w:rsid w:val="002174FD"/>
    <w:rsid w:val="00217BE1"/>
    <w:rsid w:val="002206D5"/>
    <w:rsid w:val="00221361"/>
    <w:rsid w:val="002214B9"/>
    <w:rsid w:val="00222680"/>
    <w:rsid w:val="002226D6"/>
    <w:rsid w:val="00223370"/>
    <w:rsid w:val="00224D1E"/>
    <w:rsid w:val="00224E35"/>
    <w:rsid w:val="00225123"/>
    <w:rsid w:val="00225813"/>
    <w:rsid w:val="00226611"/>
    <w:rsid w:val="00227BC5"/>
    <w:rsid w:val="00230F63"/>
    <w:rsid w:val="0023188B"/>
    <w:rsid w:val="00234252"/>
    <w:rsid w:val="0023466E"/>
    <w:rsid w:val="002366E4"/>
    <w:rsid w:val="00237AC6"/>
    <w:rsid w:val="002418D5"/>
    <w:rsid w:val="00242B64"/>
    <w:rsid w:val="00242BFD"/>
    <w:rsid w:val="00244139"/>
    <w:rsid w:val="002441E6"/>
    <w:rsid w:val="00244490"/>
    <w:rsid w:val="00244BEC"/>
    <w:rsid w:val="00245444"/>
    <w:rsid w:val="00245B9C"/>
    <w:rsid w:val="00245D25"/>
    <w:rsid w:val="00250874"/>
    <w:rsid w:val="00250A73"/>
    <w:rsid w:val="002511C0"/>
    <w:rsid w:val="00251504"/>
    <w:rsid w:val="00251B85"/>
    <w:rsid w:val="0025233A"/>
    <w:rsid w:val="00252587"/>
    <w:rsid w:val="00253499"/>
    <w:rsid w:val="00254205"/>
    <w:rsid w:val="00254277"/>
    <w:rsid w:val="002551A4"/>
    <w:rsid w:val="002554F0"/>
    <w:rsid w:val="00255569"/>
    <w:rsid w:val="00257664"/>
    <w:rsid w:val="00257D6F"/>
    <w:rsid w:val="00260165"/>
    <w:rsid w:val="002620DC"/>
    <w:rsid w:val="00265151"/>
    <w:rsid w:val="00265C2C"/>
    <w:rsid w:val="00266509"/>
    <w:rsid w:val="0026690E"/>
    <w:rsid w:val="00267098"/>
    <w:rsid w:val="00267AD0"/>
    <w:rsid w:val="00267DB0"/>
    <w:rsid w:val="002705A3"/>
    <w:rsid w:val="00271BA1"/>
    <w:rsid w:val="0027296C"/>
    <w:rsid w:val="00272BEA"/>
    <w:rsid w:val="00272DE5"/>
    <w:rsid w:val="00273AC5"/>
    <w:rsid w:val="002762FA"/>
    <w:rsid w:val="00276BE3"/>
    <w:rsid w:val="00277505"/>
    <w:rsid w:val="00277873"/>
    <w:rsid w:val="00277C96"/>
    <w:rsid w:val="0028158C"/>
    <w:rsid w:val="002823B6"/>
    <w:rsid w:val="00284872"/>
    <w:rsid w:val="002874D2"/>
    <w:rsid w:val="00290C03"/>
    <w:rsid w:val="00290D15"/>
    <w:rsid w:val="00292392"/>
    <w:rsid w:val="00292E3B"/>
    <w:rsid w:val="002933A8"/>
    <w:rsid w:val="00294274"/>
    <w:rsid w:val="0029458F"/>
    <w:rsid w:val="00295D04"/>
    <w:rsid w:val="002960F3"/>
    <w:rsid w:val="002962B3"/>
    <w:rsid w:val="00297A63"/>
    <w:rsid w:val="002A018F"/>
    <w:rsid w:val="002A0E04"/>
    <w:rsid w:val="002A104C"/>
    <w:rsid w:val="002A1C9D"/>
    <w:rsid w:val="002A1EF7"/>
    <w:rsid w:val="002A2B7B"/>
    <w:rsid w:val="002A30F3"/>
    <w:rsid w:val="002A440B"/>
    <w:rsid w:val="002A494D"/>
    <w:rsid w:val="002A4960"/>
    <w:rsid w:val="002A4C22"/>
    <w:rsid w:val="002A5E04"/>
    <w:rsid w:val="002A636A"/>
    <w:rsid w:val="002A682A"/>
    <w:rsid w:val="002A755F"/>
    <w:rsid w:val="002B0AE0"/>
    <w:rsid w:val="002B0B2B"/>
    <w:rsid w:val="002B1AE6"/>
    <w:rsid w:val="002B1D51"/>
    <w:rsid w:val="002B27F5"/>
    <w:rsid w:val="002B2DE8"/>
    <w:rsid w:val="002B30F8"/>
    <w:rsid w:val="002B388A"/>
    <w:rsid w:val="002B3BC9"/>
    <w:rsid w:val="002B3BFE"/>
    <w:rsid w:val="002B3C1A"/>
    <w:rsid w:val="002B4C2A"/>
    <w:rsid w:val="002B5596"/>
    <w:rsid w:val="002B77D7"/>
    <w:rsid w:val="002C0763"/>
    <w:rsid w:val="002C212F"/>
    <w:rsid w:val="002C2F35"/>
    <w:rsid w:val="002C5850"/>
    <w:rsid w:val="002C6657"/>
    <w:rsid w:val="002C6AA9"/>
    <w:rsid w:val="002C7485"/>
    <w:rsid w:val="002C7503"/>
    <w:rsid w:val="002D0A3A"/>
    <w:rsid w:val="002D2641"/>
    <w:rsid w:val="002D283A"/>
    <w:rsid w:val="002D32EE"/>
    <w:rsid w:val="002D4184"/>
    <w:rsid w:val="002D4543"/>
    <w:rsid w:val="002D715F"/>
    <w:rsid w:val="002D7276"/>
    <w:rsid w:val="002E022A"/>
    <w:rsid w:val="002E0600"/>
    <w:rsid w:val="002E0AD7"/>
    <w:rsid w:val="002E3153"/>
    <w:rsid w:val="002E3FD4"/>
    <w:rsid w:val="002E4A02"/>
    <w:rsid w:val="002E5292"/>
    <w:rsid w:val="002E6E98"/>
    <w:rsid w:val="002E72CA"/>
    <w:rsid w:val="002E75DD"/>
    <w:rsid w:val="002E7933"/>
    <w:rsid w:val="002F1D07"/>
    <w:rsid w:val="002F4AEE"/>
    <w:rsid w:val="002F5C5B"/>
    <w:rsid w:val="002F5D4F"/>
    <w:rsid w:val="002F600D"/>
    <w:rsid w:val="002F6DDC"/>
    <w:rsid w:val="002F6F0F"/>
    <w:rsid w:val="002F73E2"/>
    <w:rsid w:val="002F7E47"/>
    <w:rsid w:val="00300AD6"/>
    <w:rsid w:val="00300B1B"/>
    <w:rsid w:val="003019D0"/>
    <w:rsid w:val="003019DE"/>
    <w:rsid w:val="0030311E"/>
    <w:rsid w:val="00303CFE"/>
    <w:rsid w:val="00305DB8"/>
    <w:rsid w:val="003064AF"/>
    <w:rsid w:val="00307DC6"/>
    <w:rsid w:val="00310A8B"/>
    <w:rsid w:val="00310B68"/>
    <w:rsid w:val="00314432"/>
    <w:rsid w:val="003152CD"/>
    <w:rsid w:val="00315C6E"/>
    <w:rsid w:val="003160D2"/>
    <w:rsid w:val="00316915"/>
    <w:rsid w:val="003173FC"/>
    <w:rsid w:val="00317C6C"/>
    <w:rsid w:val="00320B80"/>
    <w:rsid w:val="00320CD3"/>
    <w:rsid w:val="00320E7F"/>
    <w:rsid w:val="003215FF"/>
    <w:rsid w:val="00322667"/>
    <w:rsid w:val="003228E7"/>
    <w:rsid w:val="0032316E"/>
    <w:rsid w:val="0032607C"/>
    <w:rsid w:val="00326E79"/>
    <w:rsid w:val="0032748A"/>
    <w:rsid w:val="003301B1"/>
    <w:rsid w:val="00331189"/>
    <w:rsid w:val="00331E8A"/>
    <w:rsid w:val="0033263D"/>
    <w:rsid w:val="00332BE6"/>
    <w:rsid w:val="00332E66"/>
    <w:rsid w:val="00334418"/>
    <w:rsid w:val="0033454C"/>
    <w:rsid w:val="00334E69"/>
    <w:rsid w:val="0033518A"/>
    <w:rsid w:val="00335535"/>
    <w:rsid w:val="00335DA2"/>
    <w:rsid w:val="003367EF"/>
    <w:rsid w:val="00336B56"/>
    <w:rsid w:val="0033790C"/>
    <w:rsid w:val="00341AE4"/>
    <w:rsid w:val="003425AD"/>
    <w:rsid w:val="003425CA"/>
    <w:rsid w:val="00343285"/>
    <w:rsid w:val="00343FB7"/>
    <w:rsid w:val="00345532"/>
    <w:rsid w:val="003465DD"/>
    <w:rsid w:val="003476EE"/>
    <w:rsid w:val="00347888"/>
    <w:rsid w:val="00350573"/>
    <w:rsid w:val="00350801"/>
    <w:rsid w:val="00351E17"/>
    <w:rsid w:val="003541DD"/>
    <w:rsid w:val="00355807"/>
    <w:rsid w:val="00355D81"/>
    <w:rsid w:val="00356E5B"/>
    <w:rsid w:val="00360887"/>
    <w:rsid w:val="0036249F"/>
    <w:rsid w:val="00366367"/>
    <w:rsid w:val="0036718C"/>
    <w:rsid w:val="00370B5C"/>
    <w:rsid w:val="00371246"/>
    <w:rsid w:val="0037142B"/>
    <w:rsid w:val="00372E24"/>
    <w:rsid w:val="003736C9"/>
    <w:rsid w:val="00373E5D"/>
    <w:rsid w:val="003743A2"/>
    <w:rsid w:val="00375DCF"/>
    <w:rsid w:val="00377BB3"/>
    <w:rsid w:val="00380995"/>
    <w:rsid w:val="00381EC7"/>
    <w:rsid w:val="00383B77"/>
    <w:rsid w:val="00384988"/>
    <w:rsid w:val="003872CF"/>
    <w:rsid w:val="003874CB"/>
    <w:rsid w:val="00390548"/>
    <w:rsid w:val="00391969"/>
    <w:rsid w:val="00395EE2"/>
    <w:rsid w:val="00396E08"/>
    <w:rsid w:val="003970DD"/>
    <w:rsid w:val="0039782C"/>
    <w:rsid w:val="00397915"/>
    <w:rsid w:val="00397F98"/>
    <w:rsid w:val="003A13A6"/>
    <w:rsid w:val="003A2165"/>
    <w:rsid w:val="003A2C1A"/>
    <w:rsid w:val="003A3AF3"/>
    <w:rsid w:val="003A3FD4"/>
    <w:rsid w:val="003A4666"/>
    <w:rsid w:val="003A586A"/>
    <w:rsid w:val="003A5B4A"/>
    <w:rsid w:val="003A5D95"/>
    <w:rsid w:val="003A6510"/>
    <w:rsid w:val="003A74E2"/>
    <w:rsid w:val="003B0D3A"/>
    <w:rsid w:val="003B19CB"/>
    <w:rsid w:val="003B2302"/>
    <w:rsid w:val="003B23C5"/>
    <w:rsid w:val="003B2543"/>
    <w:rsid w:val="003B2A75"/>
    <w:rsid w:val="003B4092"/>
    <w:rsid w:val="003B43FE"/>
    <w:rsid w:val="003B49B2"/>
    <w:rsid w:val="003B6124"/>
    <w:rsid w:val="003B7960"/>
    <w:rsid w:val="003C0908"/>
    <w:rsid w:val="003C093A"/>
    <w:rsid w:val="003C1ECF"/>
    <w:rsid w:val="003C2F86"/>
    <w:rsid w:val="003C2FB5"/>
    <w:rsid w:val="003C384E"/>
    <w:rsid w:val="003C4562"/>
    <w:rsid w:val="003D04C2"/>
    <w:rsid w:val="003D24C5"/>
    <w:rsid w:val="003D39F9"/>
    <w:rsid w:val="003D4594"/>
    <w:rsid w:val="003D4AC4"/>
    <w:rsid w:val="003D5286"/>
    <w:rsid w:val="003D5433"/>
    <w:rsid w:val="003D63B7"/>
    <w:rsid w:val="003D6CCF"/>
    <w:rsid w:val="003D74C5"/>
    <w:rsid w:val="003E4374"/>
    <w:rsid w:val="003E468B"/>
    <w:rsid w:val="003E5ED6"/>
    <w:rsid w:val="003E62BD"/>
    <w:rsid w:val="003E658D"/>
    <w:rsid w:val="003F044F"/>
    <w:rsid w:val="003F0C3A"/>
    <w:rsid w:val="003F15F0"/>
    <w:rsid w:val="003F180B"/>
    <w:rsid w:val="003F2AD9"/>
    <w:rsid w:val="003F3228"/>
    <w:rsid w:val="003F5C8C"/>
    <w:rsid w:val="003F62C2"/>
    <w:rsid w:val="003F63CE"/>
    <w:rsid w:val="003F775A"/>
    <w:rsid w:val="00400042"/>
    <w:rsid w:val="004004FA"/>
    <w:rsid w:val="00400E55"/>
    <w:rsid w:val="0040128E"/>
    <w:rsid w:val="00401640"/>
    <w:rsid w:val="0040216B"/>
    <w:rsid w:val="00404852"/>
    <w:rsid w:val="00405299"/>
    <w:rsid w:val="0040590E"/>
    <w:rsid w:val="0040590F"/>
    <w:rsid w:val="0040758B"/>
    <w:rsid w:val="004077E6"/>
    <w:rsid w:val="00407C37"/>
    <w:rsid w:val="00407CC8"/>
    <w:rsid w:val="00411D3A"/>
    <w:rsid w:val="004125FB"/>
    <w:rsid w:val="00412A79"/>
    <w:rsid w:val="00413F19"/>
    <w:rsid w:val="00414F0C"/>
    <w:rsid w:val="00415CA0"/>
    <w:rsid w:val="00417703"/>
    <w:rsid w:val="00420400"/>
    <w:rsid w:val="004233AB"/>
    <w:rsid w:val="00423DD9"/>
    <w:rsid w:val="00423E78"/>
    <w:rsid w:val="004252EC"/>
    <w:rsid w:val="0042733D"/>
    <w:rsid w:val="00430D39"/>
    <w:rsid w:val="00431126"/>
    <w:rsid w:val="00432C9C"/>
    <w:rsid w:val="00432EBF"/>
    <w:rsid w:val="00433212"/>
    <w:rsid w:val="004349BE"/>
    <w:rsid w:val="004409ED"/>
    <w:rsid w:val="00441647"/>
    <w:rsid w:val="004428B5"/>
    <w:rsid w:val="00442C91"/>
    <w:rsid w:val="00443ABA"/>
    <w:rsid w:val="00444E9D"/>
    <w:rsid w:val="00445E18"/>
    <w:rsid w:val="00446030"/>
    <w:rsid w:val="004465BD"/>
    <w:rsid w:val="00446938"/>
    <w:rsid w:val="0045275E"/>
    <w:rsid w:val="004528FA"/>
    <w:rsid w:val="00452A6C"/>
    <w:rsid w:val="00454436"/>
    <w:rsid w:val="00455524"/>
    <w:rsid w:val="00455E32"/>
    <w:rsid w:val="00457D56"/>
    <w:rsid w:val="00461A44"/>
    <w:rsid w:val="00462217"/>
    <w:rsid w:val="00462D26"/>
    <w:rsid w:val="0046368B"/>
    <w:rsid w:val="0046385A"/>
    <w:rsid w:val="00464039"/>
    <w:rsid w:val="00466ADA"/>
    <w:rsid w:val="0046737B"/>
    <w:rsid w:val="0046742C"/>
    <w:rsid w:val="004702BB"/>
    <w:rsid w:val="00471C17"/>
    <w:rsid w:val="0047211D"/>
    <w:rsid w:val="004724ED"/>
    <w:rsid w:val="00472F81"/>
    <w:rsid w:val="0047494B"/>
    <w:rsid w:val="00474DBF"/>
    <w:rsid w:val="004752FC"/>
    <w:rsid w:val="00476245"/>
    <w:rsid w:val="004769CE"/>
    <w:rsid w:val="004773C4"/>
    <w:rsid w:val="00477A9B"/>
    <w:rsid w:val="004805EF"/>
    <w:rsid w:val="00480CFA"/>
    <w:rsid w:val="00482AE4"/>
    <w:rsid w:val="00483035"/>
    <w:rsid w:val="00484657"/>
    <w:rsid w:val="00485940"/>
    <w:rsid w:val="00485B9E"/>
    <w:rsid w:val="00486C95"/>
    <w:rsid w:val="0048728F"/>
    <w:rsid w:val="004877C2"/>
    <w:rsid w:val="0049048C"/>
    <w:rsid w:val="004904B9"/>
    <w:rsid w:val="00491D8B"/>
    <w:rsid w:val="00491EDC"/>
    <w:rsid w:val="004928E1"/>
    <w:rsid w:val="00492D8D"/>
    <w:rsid w:val="0049462D"/>
    <w:rsid w:val="00495513"/>
    <w:rsid w:val="00496662"/>
    <w:rsid w:val="00497386"/>
    <w:rsid w:val="004A1431"/>
    <w:rsid w:val="004A2484"/>
    <w:rsid w:val="004A2BAF"/>
    <w:rsid w:val="004A2D3E"/>
    <w:rsid w:val="004A378E"/>
    <w:rsid w:val="004A4942"/>
    <w:rsid w:val="004A5A85"/>
    <w:rsid w:val="004A6B73"/>
    <w:rsid w:val="004A71D1"/>
    <w:rsid w:val="004A7C5B"/>
    <w:rsid w:val="004B1845"/>
    <w:rsid w:val="004B2348"/>
    <w:rsid w:val="004B2E01"/>
    <w:rsid w:val="004B2E98"/>
    <w:rsid w:val="004B5640"/>
    <w:rsid w:val="004B6084"/>
    <w:rsid w:val="004B7340"/>
    <w:rsid w:val="004BCF29"/>
    <w:rsid w:val="004C0001"/>
    <w:rsid w:val="004C0206"/>
    <w:rsid w:val="004C03D0"/>
    <w:rsid w:val="004C1BD7"/>
    <w:rsid w:val="004C1BF2"/>
    <w:rsid w:val="004C239C"/>
    <w:rsid w:val="004C31FE"/>
    <w:rsid w:val="004C3C8D"/>
    <w:rsid w:val="004C4794"/>
    <w:rsid w:val="004C524C"/>
    <w:rsid w:val="004C5EDD"/>
    <w:rsid w:val="004C5FFA"/>
    <w:rsid w:val="004C691D"/>
    <w:rsid w:val="004C6BC2"/>
    <w:rsid w:val="004C6C07"/>
    <w:rsid w:val="004C7E15"/>
    <w:rsid w:val="004C7EC6"/>
    <w:rsid w:val="004D1108"/>
    <w:rsid w:val="004D2941"/>
    <w:rsid w:val="004D2CD1"/>
    <w:rsid w:val="004D365C"/>
    <w:rsid w:val="004D4FF6"/>
    <w:rsid w:val="004D5ADD"/>
    <w:rsid w:val="004D60B3"/>
    <w:rsid w:val="004D6558"/>
    <w:rsid w:val="004E0359"/>
    <w:rsid w:val="004E0CC3"/>
    <w:rsid w:val="004E20A2"/>
    <w:rsid w:val="004E2FA1"/>
    <w:rsid w:val="004E3865"/>
    <w:rsid w:val="004E410D"/>
    <w:rsid w:val="004E663C"/>
    <w:rsid w:val="004E692D"/>
    <w:rsid w:val="004E7230"/>
    <w:rsid w:val="004E7D87"/>
    <w:rsid w:val="004F2553"/>
    <w:rsid w:val="004F306A"/>
    <w:rsid w:val="004F38F6"/>
    <w:rsid w:val="004F3AEF"/>
    <w:rsid w:val="004F5A64"/>
    <w:rsid w:val="00501554"/>
    <w:rsid w:val="00502AFE"/>
    <w:rsid w:val="00502E64"/>
    <w:rsid w:val="00503AD7"/>
    <w:rsid w:val="00503E89"/>
    <w:rsid w:val="00504E0C"/>
    <w:rsid w:val="00504E13"/>
    <w:rsid w:val="00504F54"/>
    <w:rsid w:val="00505ACA"/>
    <w:rsid w:val="00506052"/>
    <w:rsid w:val="005109D4"/>
    <w:rsid w:val="00510DCD"/>
    <w:rsid w:val="0051230A"/>
    <w:rsid w:val="00512FAE"/>
    <w:rsid w:val="00514CD7"/>
    <w:rsid w:val="005167EC"/>
    <w:rsid w:val="005170DA"/>
    <w:rsid w:val="00517312"/>
    <w:rsid w:val="00517BCE"/>
    <w:rsid w:val="00520D6A"/>
    <w:rsid w:val="0052254D"/>
    <w:rsid w:val="00522C34"/>
    <w:rsid w:val="00522DB6"/>
    <w:rsid w:val="0052604B"/>
    <w:rsid w:val="005260B4"/>
    <w:rsid w:val="005264A7"/>
    <w:rsid w:val="00527439"/>
    <w:rsid w:val="0052792D"/>
    <w:rsid w:val="005319B2"/>
    <w:rsid w:val="00532402"/>
    <w:rsid w:val="00532C74"/>
    <w:rsid w:val="0053319E"/>
    <w:rsid w:val="00533239"/>
    <w:rsid w:val="00534E2E"/>
    <w:rsid w:val="00535133"/>
    <w:rsid w:val="00536C00"/>
    <w:rsid w:val="00537FDD"/>
    <w:rsid w:val="0054064C"/>
    <w:rsid w:val="00542848"/>
    <w:rsid w:val="00542BBA"/>
    <w:rsid w:val="00544552"/>
    <w:rsid w:val="00545130"/>
    <w:rsid w:val="00546217"/>
    <w:rsid w:val="00546B36"/>
    <w:rsid w:val="0055039A"/>
    <w:rsid w:val="0055286A"/>
    <w:rsid w:val="00555745"/>
    <w:rsid w:val="00555D6C"/>
    <w:rsid w:val="00557D4F"/>
    <w:rsid w:val="00557FD7"/>
    <w:rsid w:val="0056122E"/>
    <w:rsid w:val="00561E83"/>
    <w:rsid w:val="00563352"/>
    <w:rsid w:val="0056412F"/>
    <w:rsid w:val="0056484E"/>
    <w:rsid w:val="00564DFE"/>
    <w:rsid w:val="00565999"/>
    <w:rsid w:val="00566E21"/>
    <w:rsid w:val="005670D5"/>
    <w:rsid w:val="0056745E"/>
    <w:rsid w:val="00567D8A"/>
    <w:rsid w:val="00570231"/>
    <w:rsid w:val="005714B7"/>
    <w:rsid w:val="00572005"/>
    <w:rsid w:val="005750E9"/>
    <w:rsid w:val="0057567C"/>
    <w:rsid w:val="005764CD"/>
    <w:rsid w:val="0057703E"/>
    <w:rsid w:val="00577C4D"/>
    <w:rsid w:val="00580532"/>
    <w:rsid w:val="0058080B"/>
    <w:rsid w:val="005814ED"/>
    <w:rsid w:val="00581932"/>
    <w:rsid w:val="00583002"/>
    <w:rsid w:val="005856E2"/>
    <w:rsid w:val="0058675F"/>
    <w:rsid w:val="005903BB"/>
    <w:rsid w:val="0059062B"/>
    <w:rsid w:val="00590F31"/>
    <w:rsid w:val="005912A3"/>
    <w:rsid w:val="00593893"/>
    <w:rsid w:val="005963BB"/>
    <w:rsid w:val="0059645C"/>
    <w:rsid w:val="00596D37"/>
    <w:rsid w:val="0059731F"/>
    <w:rsid w:val="005A15D2"/>
    <w:rsid w:val="005A3173"/>
    <w:rsid w:val="005A3223"/>
    <w:rsid w:val="005A3DA3"/>
    <w:rsid w:val="005A52C4"/>
    <w:rsid w:val="005A63A1"/>
    <w:rsid w:val="005B0486"/>
    <w:rsid w:val="005B07DF"/>
    <w:rsid w:val="005B1032"/>
    <w:rsid w:val="005B1473"/>
    <w:rsid w:val="005B2E50"/>
    <w:rsid w:val="005B36FA"/>
    <w:rsid w:val="005B5B71"/>
    <w:rsid w:val="005C0BEC"/>
    <w:rsid w:val="005C3EA2"/>
    <w:rsid w:val="005C4F73"/>
    <w:rsid w:val="005C5F8F"/>
    <w:rsid w:val="005C6915"/>
    <w:rsid w:val="005C75CF"/>
    <w:rsid w:val="005D01FD"/>
    <w:rsid w:val="005D03AB"/>
    <w:rsid w:val="005D401D"/>
    <w:rsid w:val="005D5017"/>
    <w:rsid w:val="005D5708"/>
    <w:rsid w:val="005D593E"/>
    <w:rsid w:val="005D63FA"/>
    <w:rsid w:val="005D643D"/>
    <w:rsid w:val="005D73C7"/>
    <w:rsid w:val="005E0050"/>
    <w:rsid w:val="005E0C2D"/>
    <w:rsid w:val="005E0D82"/>
    <w:rsid w:val="005E0F59"/>
    <w:rsid w:val="005E1333"/>
    <w:rsid w:val="005E1593"/>
    <w:rsid w:val="005E3136"/>
    <w:rsid w:val="005E3BAE"/>
    <w:rsid w:val="005E3CDA"/>
    <w:rsid w:val="005E4FA3"/>
    <w:rsid w:val="005E507D"/>
    <w:rsid w:val="005E564C"/>
    <w:rsid w:val="005F0AD0"/>
    <w:rsid w:val="005F0C3F"/>
    <w:rsid w:val="005F2D5E"/>
    <w:rsid w:val="005F3903"/>
    <w:rsid w:val="005F3BC8"/>
    <w:rsid w:val="005F4849"/>
    <w:rsid w:val="005F7DA2"/>
    <w:rsid w:val="00600A18"/>
    <w:rsid w:val="00601A91"/>
    <w:rsid w:val="00602063"/>
    <w:rsid w:val="00602BA3"/>
    <w:rsid w:val="00603E8F"/>
    <w:rsid w:val="00605127"/>
    <w:rsid w:val="0060543B"/>
    <w:rsid w:val="00605B63"/>
    <w:rsid w:val="00605F9A"/>
    <w:rsid w:val="00606442"/>
    <w:rsid w:val="00606A7B"/>
    <w:rsid w:val="00606EED"/>
    <w:rsid w:val="00607DDB"/>
    <w:rsid w:val="00611CC1"/>
    <w:rsid w:val="00612A95"/>
    <w:rsid w:val="00612E34"/>
    <w:rsid w:val="00613E25"/>
    <w:rsid w:val="00614159"/>
    <w:rsid w:val="00614A83"/>
    <w:rsid w:val="00614AA3"/>
    <w:rsid w:val="006158A3"/>
    <w:rsid w:val="00616C5F"/>
    <w:rsid w:val="00616DAC"/>
    <w:rsid w:val="00617725"/>
    <w:rsid w:val="00617C00"/>
    <w:rsid w:val="0062316F"/>
    <w:rsid w:val="0062368A"/>
    <w:rsid w:val="006240CB"/>
    <w:rsid w:val="00624574"/>
    <w:rsid w:val="00625669"/>
    <w:rsid w:val="006256B9"/>
    <w:rsid w:val="006263BF"/>
    <w:rsid w:val="0062748A"/>
    <w:rsid w:val="00630546"/>
    <w:rsid w:val="00630A2C"/>
    <w:rsid w:val="00632180"/>
    <w:rsid w:val="00633744"/>
    <w:rsid w:val="00634A75"/>
    <w:rsid w:val="0063502B"/>
    <w:rsid w:val="0063682E"/>
    <w:rsid w:val="00636D93"/>
    <w:rsid w:val="00640088"/>
    <w:rsid w:val="00640D16"/>
    <w:rsid w:val="00641800"/>
    <w:rsid w:val="00642672"/>
    <w:rsid w:val="00642DA8"/>
    <w:rsid w:val="00642FC4"/>
    <w:rsid w:val="006436CD"/>
    <w:rsid w:val="00644408"/>
    <w:rsid w:val="006451B5"/>
    <w:rsid w:val="00646E43"/>
    <w:rsid w:val="00647614"/>
    <w:rsid w:val="00647D4F"/>
    <w:rsid w:val="00647F88"/>
    <w:rsid w:val="00650976"/>
    <w:rsid w:val="00651169"/>
    <w:rsid w:val="00651CF0"/>
    <w:rsid w:val="00652C4C"/>
    <w:rsid w:val="0065325C"/>
    <w:rsid w:val="00653D69"/>
    <w:rsid w:val="006552E6"/>
    <w:rsid w:val="00655316"/>
    <w:rsid w:val="00655794"/>
    <w:rsid w:val="00656480"/>
    <w:rsid w:val="00656C4F"/>
    <w:rsid w:val="00656F2F"/>
    <w:rsid w:val="00657C63"/>
    <w:rsid w:val="00661CBC"/>
    <w:rsid w:val="00662018"/>
    <w:rsid w:val="00662B85"/>
    <w:rsid w:val="00663EE9"/>
    <w:rsid w:val="00664987"/>
    <w:rsid w:val="00664DE9"/>
    <w:rsid w:val="006670B3"/>
    <w:rsid w:val="006670BE"/>
    <w:rsid w:val="00670A76"/>
    <w:rsid w:val="00670E2D"/>
    <w:rsid w:val="006711AA"/>
    <w:rsid w:val="00672B57"/>
    <w:rsid w:val="00673F1F"/>
    <w:rsid w:val="00675622"/>
    <w:rsid w:val="00675DEB"/>
    <w:rsid w:val="006763FA"/>
    <w:rsid w:val="00676C7D"/>
    <w:rsid w:val="0067747D"/>
    <w:rsid w:val="00680299"/>
    <w:rsid w:val="006818D5"/>
    <w:rsid w:val="00681CA4"/>
    <w:rsid w:val="00681EA5"/>
    <w:rsid w:val="00682580"/>
    <w:rsid w:val="00686559"/>
    <w:rsid w:val="00686D7E"/>
    <w:rsid w:val="0069039D"/>
    <w:rsid w:val="006906DB"/>
    <w:rsid w:val="006915CD"/>
    <w:rsid w:val="00691667"/>
    <w:rsid w:val="00691900"/>
    <w:rsid w:val="00691A2C"/>
    <w:rsid w:val="00691E6C"/>
    <w:rsid w:val="00693425"/>
    <w:rsid w:val="0069342D"/>
    <w:rsid w:val="00693DFB"/>
    <w:rsid w:val="00694FD5"/>
    <w:rsid w:val="0069501D"/>
    <w:rsid w:val="00696129"/>
    <w:rsid w:val="00697B15"/>
    <w:rsid w:val="00697BC8"/>
    <w:rsid w:val="00697CF2"/>
    <w:rsid w:val="006A12A5"/>
    <w:rsid w:val="006A2515"/>
    <w:rsid w:val="006A2FE6"/>
    <w:rsid w:val="006A4048"/>
    <w:rsid w:val="006A40B5"/>
    <w:rsid w:val="006A572D"/>
    <w:rsid w:val="006A5E20"/>
    <w:rsid w:val="006B0D94"/>
    <w:rsid w:val="006B16B6"/>
    <w:rsid w:val="006B485D"/>
    <w:rsid w:val="006B4E7E"/>
    <w:rsid w:val="006B6513"/>
    <w:rsid w:val="006B7DDA"/>
    <w:rsid w:val="006C0C45"/>
    <w:rsid w:val="006C150A"/>
    <w:rsid w:val="006C1BC2"/>
    <w:rsid w:val="006C2806"/>
    <w:rsid w:val="006C334C"/>
    <w:rsid w:val="006C5F92"/>
    <w:rsid w:val="006C6C10"/>
    <w:rsid w:val="006C708E"/>
    <w:rsid w:val="006D14E7"/>
    <w:rsid w:val="006D401B"/>
    <w:rsid w:val="006D41EB"/>
    <w:rsid w:val="006D4444"/>
    <w:rsid w:val="006D4B7B"/>
    <w:rsid w:val="006D6493"/>
    <w:rsid w:val="006D6EC7"/>
    <w:rsid w:val="006D7B05"/>
    <w:rsid w:val="006D7B62"/>
    <w:rsid w:val="006D7E45"/>
    <w:rsid w:val="006E1143"/>
    <w:rsid w:val="006E1BCD"/>
    <w:rsid w:val="006E2732"/>
    <w:rsid w:val="006E59CD"/>
    <w:rsid w:val="006F00ED"/>
    <w:rsid w:val="006F026F"/>
    <w:rsid w:val="006F03AA"/>
    <w:rsid w:val="006F0A71"/>
    <w:rsid w:val="006F1C6B"/>
    <w:rsid w:val="006F2A7C"/>
    <w:rsid w:val="006F2ECE"/>
    <w:rsid w:val="006F40C2"/>
    <w:rsid w:val="006F4418"/>
    <w:rsid w:val="006F4BD2"/>
    <w:rsid w:val="006F5125"/>
    <w:rsid w:val="006F531B"/>
    <w:rsid w:val="006F6130"/>
    <w:rsid w:val="006F6D41"/>
    <w:rsid w:val="006F733D"/>
    <w:rsid w:val="006F7E2A"/>
    <w:rsid w:val="0070007B"/>
    <w:rsid w:val="00700765"/>
    <w:rsid w:val="00700F51"/>
    <w:rsid w:val="007028C3"/>
    <w:rsid w:val="00702959"/>
    <w:rsid w:val="00702B6F"/>
    <w:rsid w:val="007030B4"/>
    <w:rsid w:val="00703B3F"/>
    <w:rsid w:val="00703B86"/>
    <w:rsid w:val="00704069"/>
    <w:rsid w:val="00705B0A"/>
    <w:rsid w:val="00705E0F"/>
    <w:rsid w:val="00706A2F"/>
    <w:rsid w:val="0070718E"/>
    <w:rsid w:val="00707E52"/>
    <w:rsid w:val="00710259"/>
    <w:rsid w:val="0071031F"/>
    <w:rsid w:val="00710737"/>
    <w:rsid w:val="00712F33"/>
    <w:rsid w:val="0071340B"/>
    <w:rsid w:val="00713C50"/>
    <w:rsid w:val="0071436D"/>
    <w:rsid w:val="00714C8D"/>
    <w:rsid w:val="0071508D"/>
    <w:rsid w:val="00715BBB"/>
    <w:rsid w:val="007174BB"/>
    <w:rsid w:val="00717883"/>
    <w:rsid w:val="0072025D"/>
    <w:rsid w:val="00723328"/>
    <w:rsid w:val="007237DE"/>
    <w:rsid w:val="00724890"/>
    <w:rsid w:val="0072502E"/>
    <w:rsid w:val="00730819"/>
    <w:rsid w:val="00730B0D"/>
    <w:rsid w:val="0073137C"/>
    <w:rsid w:val="007338F3"/>
    <w:rsid w:val="007340B9"/>
    <w:rsid w:val="007353D3"/>
    <w:rsid w:val="0073596F"/>
    <w:rsid w:val="0073736F"/>
    <w:rsid w:val="00737D3F"/>
    <w:rsid w:val="0074078D"/>
    <w:rsid w:val="0074156B"/>
    <w:rsid w:val="00741619"/>
    <w:rsid w:val="00741903"/>
    <w:rsid w:val="00742785"/>
    <w:rsid w:val="00742885"/>
    <w:rsid w:val="00742BFF"/>
    <w:rsid w:val="00747092"/>
    <w:rsid w:val="0074718F"/>
    <w:rsid w:val="007477FF"/>
    <w:rsid w:val="007526E6"/>
    <w:rsid w:val="00754C18"/>
    <w:rsid w:val="00754DF9"/>
    <w:rsid w:val="007555E8"/>
    <w:rsid w:val="00755CC5"/>
    <w:rsid w:val="00757920"/>
    <w:rsid w:val="00761977"/>
    <w:rsid w:val="00762862"/>
    <w:rsid w:val="00762F68"/>
    <w:rsid w:val="0076420C"/>
    <w:rsid w:val="00764428"/>
    <w:rsid w:val="00765DD0"/>
    <w:rsid w:val="00771D07"/>
    <w:rsid w:val="00772649"/>
    <w:rsid w:val="00772F5D"/>
    <w:rsid w:val="00773BE3"/>
    <w:rsid w:val="007743DD"/>
    <w:rsid w:val="00774E2C"/>
    <w:rsid w:val="0077503C"/>
    <w:rsid w:val="0077518D"/>
    <w:rsid w:val="007753C2"/>
    <w:rsid w:val="00776068"/>
    <w:rsid w:val="00780E16"/>
    <w:rsid w:val="00780FE4"/>
    <w:rsid w:val="007821C4"/>
    <w:rsid w:val="0078308A"/>
    <w:rsid w:val="007838B8"/>
    <w:rsid w:val="007847F0"/>
    <w:rsid w:val="00784A8E"/>
    <w:rsid w:val="00785779"/>
    <w:rsid w:val="0078753A"/>
    <w:rsid w:val="00787FD8"/>
    <w:rsid w:val="007908C1"/>
    <w:rsid w:val="007915BA"/>
    <w:rsid w:val="00791844"/>
    <w:rsid w:val="0079250E"/>
    <w:rsid w:val="00793CE9"/>
    <w:rsid w:val="00796667"/>
    <w:rsid w:val="00797068"/>
    <w:rsid w:val="007979BD"/>
    <w:rsid w:val="007A0B31"/>
    <w:rsid w:val="007A3AC4"/>
    <w:rsid w:val="007A3D8E"/>
    <w:rsid w:val="007A4B1C"/>
    <w:rsid w:val="007A598F"/>
    <w:rsid w:val="007A5C88"/>
    <w:rsid w:val="007A609E"/>
    <w:rsid w:val="007A6A2F"/>
    <w:rsid w:val="007B024E"/>
    <w:rsid w:val="007B3550"/>
    <w:rsid w:val="007B3BAF"/>
    <w:rsid w:val="007B3DDC"/>
    <w:rsid w:val="007B4A84"/>
    <w:rsid w:val="007B4AD4"/>
    <w:rsid w:val="007B6736"/>
    <w:rsid w:val="007B72A6"/>
    <w:rsid w:val="007C06D2"/>
    <w:rsid w:val="007C08E0"/>
    <w:rsid w:val="007C0A05"/>
    <w:rsid w:val="007C0F57"/>
    <w:rsid w:val="007C18E3"/>
    <w:rsid w:val="007C1CA9"/>
    <w:rsid w:val="007C24BB"/>
    <w:rsid w:val="007C2F4B"/>
    <w:rsid w:val="007C40B6"/>
    <w:rsid w:val="007C5975"/>
    <w:rsid w:val="007C729F"/>
    <w:rsid w:val="007C72AD"/>
    <w:rsid w:val="007C72E2"/>
    <w:rsid w:val="007D1685"/>
    <w:rsid w:val="007D1A6F"/>
    <w:rsid w:val="007D3E79"/>
    <w:rsid w:val="007D4185"/>
    <w:rsid w:val="007D44FD"/>
    <w:rsid w:val="007D47CC"/>
    <w:rsid w:val="007D4A86"/>
    <w:rsid w:val="007D4C41"/>
    <w:rsid w:val="007D503D"/>
    <w:rsid w:val="007D59E7"/>
    <w:rsid w:val="007D5F2A"/>
    <w:rsid w:val="007D6B23"/>
    <w:rsid w:val="007D7E6D"/>
    <w:rsid w:val="007E0745"/>
    <w:rsid w:val="007E07AC"/>
    <w:rsid w:val="007E1014"/>
    <w:rsid w:val="007E12F8"/>
    <w:rsid w:val="007E14EB"/>
    <w:rsid w:val="007E1673"/>
    <w:rsid w:val="007E1D28"/>
    <w:rsid w:val="007E2A18"/>
    <w:rsid w:val="007E4564"/>
    <w:rsid w:val="007E490F"/>
    <w:rsid w:val="007E4B40"/>
    <w:rsid w:val="007E58B9"/>
    <w:rsid w:val="007E5A97"/>
    <w:rsid w:val="007E6152"/>
    <w:rsid w:val="007E6533"/>
    <w:rsid w:val="007F0021"/>
    <w:rsid w:val="007F1007"/>
    <w:rsid w:val="007F2641"/>
    <w:rsid w:val="007F7C36"/>
    <w:rsid w:val="007F7F45"/>
    <w:rsid w:val="0080001F"/>
    <w:rsid w:val="00801958"/>
    <w:rsid w:val="00801F5F"/>
    <w:rsid w:val="008055AF"/>
    <w:rsid w:val="008057CD"/>
    <w:rsid w:val="008066B8"/>
    <w:rsid w:val="00806796"/>
    <w:rsid w:val="00810167"/>
    <w:rsid w:val="008104D0"/>
    <w:rsid w:val="00810AB7"/>
    <w:rsid w:val="00811B37"/>
    <w:rsid w:val="00811CC0"/>
    <w:rsid w:val="0081218E"/>
    <w:rsid w:val="0081263C"/>
    <w:rsid w:val="00814276"/>
    <w:rsid w:val="0081506E"/>
    <w:rsid w:val="008151D6"/>
    <w:rsid w:val="00816322"/>
    <w:rsid w:val="00820803"/>
    <w:rsid w:val="00821527"/>
    <w:rsid w:val="00821CA3"/>
    <w:rsid w:val="00822162"/>
    <w:rsid w:val="008225CE"/>
    <w:rsid w:val="00822696"/>
    <w:rsid w:val="00823349"/>
    <w:rsid w:val="00824CEF"/>
    <w:rsid w:val="00824D26"/>
    <w:rsid w:val="00825A6C"/>
    <w:rsid w:val="0082617E"/>
    <w:rsid w:val="0082648A"/>
    <w:rsid w:val="008268BB"/>
    <w:rsid w:val="00826F6D"/>
    <w:rsid w:val="00827097"/>
    <w:rsid w:val="008306F3"/>
    <w:rsid w:val="00830E40"/>
    <w:rsid w:val="00831799"/>
    <w:rsid w:val="00831B88"/>
    <w:rsid w:val="00832A51"/>
    <w:rsid w:val="00832D9A"/>
    <w:rsid w:val="00833C58"/>
    <w:rsid w:val="008344F1"/>
    <w:rsid w:val="00834BA6"/>
    <w:rsid w:val="00835C62"/>
    <w:rsid w:val="008368A1"/>
    <w:rsid w:val="00836C8C"/>
    <w:rsid w:val="00837B7F"/>
    <w:rsid w:val="00840EF7"/>
    <w:rsid w:val="00840FDC"/>
    <w:rsid w:val="008435F9"/>
    <w:rsid w:val="00844C0A"/>
    <w:rsid w:val="00846056"/>
    <w:rsid w:val="008466EE"/>
    <w:rsid w:val="0084681F"/>
    <w:rsid w:val="00847D08"/>
    <w:rsid w:val="00847EC0"/>
    <w:rsid w:val="0085037E"/>
    <w:rsid w:val="00850A75"/>
    <w:rsid w:val="00854506"/>
    <w:rsid w:val="0085525A"/>
    <w:rsid w:val="00855FD6"/>
    <w:rsid w:val="00856DDD"/>
    <w:rsid w:val="00860233"/>
    <w:rsid w:val="00861820"/>
    <w:rsid w:val="00863489"/>
    <w:rsid w:val="00863E68"/>
    <w:rsid w:val="008647B5"/>
    <w:rsid w:val="00864A11"/>
    <w:rsid w:val="0086593F"/>
    <w:rsid w:val="00867D64"/>
    <w:rsid w:val="00867D85"/>
    <w:rsid w:val="00870CEC"/>
    <w:rsid w:val="008721A1"/>
    <w:rsid w:val="00872E8F"/>
    <w:rsid w:val="0087305C"/>
    <w:rsid w:val="008749B1"/>
    <w:rsid w:val="00875C16"/>
    <w:rsid w:val="00875DCB"/>
    <w:rsid w:val="00876FBF"/>
    <w:rsid w:val="0087755A"/>
    <w:rsid w:val="008802F7"/>
    <w:rsid w:val="00880FC6"/>
    <w:rsid w:val="00882085"/>
    <w:rsid w:val="00882B1E"/>
    <w:rsid w:val="00883188"/>
    <w:rsid w:val="00884A0C"/>
    <w:rsid w:val="00886ACA"/>
    <w:rsid w:val="00886B01"/>
    <w:rsid w:val="008870D2"/>
    <w:rsid w:val="0089031E"/>
    <w:rsid w:val="0089109A"/>
    <w:rsid w:val="00893D5C"/>
    <w:rsid w:val="0089460B"/>
    <w:rsid w:val="0089472C"/>
    <w:rsid w:val="008950C6"/>
    <w:rsid w:val="00897D58"/>
    <w:rsid w:val="00897F22"/>
    <w:rsid w:val="008A0B39"/>
    <w:rsid w:val="008A17A3"/>
    <w:rsid w:val="008A17BB"/>
    <w:rsid w:val="008A1956"/>
    <w:rsid w:val="008A1AC3"/>
    <w:rsid w:val="008A1E85"/>
    <w:rsid w:val="008A2419"/>
    <w:rsid w:val="008A24E4"/>
    <w:rsid w:val="008A3C96"/>
    <w:rsid w:val="008A41BC"/>
    <w:rsid w:val="008A4937"/>
    <w:rsid w:val="008A50F1"/>
    <w:rsid w:val="008A59D9"/>
    <w:rsid w:val="008A643E"/>
    <w:rsid w:val="008A6819"/>
    <w:rsid w:val="008A68A9"/>
    <w:rsid w:val="008B007A"/>
    <w:rsid w:val="008B0C61"/>
    <w:rsid w:val="008B2EC0"/>
    <w:rsid w:val="008B6315"/>
    <w:rsid w:val="008B6DCF"/>
    <w:rsid w:val="008C4D49"/>
    <w:rsid w:val="008C7A7B"/>
    <w:rsid w:val="008D0531"/>
    <w:rsid w:val="008D0945"/>
    <w:rsid w:val="008D1409"/>
    <w:rsid w:val="008D15CC"/>
    <w:rsid w:val="008D1729"/>
    <w:rsid w:val="008D1B5C"/>
    <w:rsid w:val="008D3C82"/>
    <w:rsid w:val="008D447E"/>
    <w:rsid w:val="008D6ACF"/>
    <w:rsid w:val="008D7A41"/>
    <w:rsid w:val="008E039B"/>
    <w:rsid w:val="008E2866"/>
    <w:rsid w:val="008E2C72"/>
    <w:rsid w:val="008E3680"/>
    <w:rsid w:val="008E4F87"/>
    <w:rsid w:val="008E5870"/>
    <w:rsid w:val="008E77E4"/>
    <w:rsid w:val="008F0213"/>
    <w:rsid w:val="008F07ED"/>
    <w:rsid w:val="008F0FE1"/>
    <w:rsid w:val="008F11F8"/>
    <w:rsid w:val="008F1434"/>
    <w:rsid w:val="008F2BB9"/>
    <w:rsid w:val="008F3D6A"/>
    <w:rsid w:val="008F3E2B"/>
    <w:rsid w:val="008F4315"/>
    <w:rsid w:val="008F45D1"/>
    <w:rsid w:val="008F54C3"/>
    <w:rsid w:val="008F7355"/>
    <w:rsid w:val="008F7B1E"/>
    <w:rsid w:val="009023DC"/>
    <w:rsid w:val="009027C5"/>
    <w:rsid w:val="009036DD"/>
    <w:rsid w:val="00904413"/>
    <w:rsid w:val="009067B7"/>
    <w:rsid w:val="00906E7A"/>
    <w:rsid w:val="00906E7F"/>
    <w:rsid w:val="0090775A"/>
    <w:rsid w:val="00907DFD"/>
    <w:rsid w:val="009102CC"/>
    <w:rsid w:val="0091231F"/>
    <w:rsid w:val="009137D8"/>
    <w:rsid w:val="00913C99"/>
    <w:rsid w:val="009154BA"/>
    <w:rsid w:val="00917667"/>
    <w:rsid w:val="00917A66"/>
    <w:rsid w:val="00917D69"/>
    <w:rsid w:val="00920B6D"/>
    <w:rsid w:val="00924154"/>
    <w:rsid w:val="00926560"/>
    <w:rsid w:val="00926B15"/>
    <w:rsid w:val="00930291"/>
    <w:rsid w:val="00930937"/>
    <w:rsid w:val="00931CE3"/>
    <w:rsid w:val="009323E1"/>
    <w:rsid w:val="009324A6"/>
    <w:rsid w:val="00932D10"/>
    <w:rsid w:val="00933770"/>
    <w:rsid w:val="00933B7D"/>
    <w:rsid w:val="00933E6C"/>
    <w:rsid w:val="00934CFC"/>
    <w:rsid w:val="00935A6E"/>
    <w:rsid w:val="00935E4D"/>
    <w:rsid w:val="00937958"/>
    <w:rsid w:val="00940529"/>
    <w:rsid w:val="009406E5"/>
    <w:rsid w:val="0094070B"/>
    <w:rsid w:val="00940967"/>
    <w:rsid w:val="00941602"/>
    <w:rsid w:val="00942160"/>
    <w:rsid w:val="0094239B"/>
    <w:rsid w:val="009448AE"/>
    <w:rsid w:val="009451C4"/>
    <w:rsid w:val="00946921"/>
    <w:rsid w:val="00947343"/>
    <w:rsid w:val="0095146F"/>
    <w:rsid w:val="00951F2D"/>
    <w:rsid w:val="00952839"/>
    <w:rsid w:val="0095344C"/>
    <w:rsid w:val="009534C7"/>
    <w:rsid w:val="00953B35"/>
    <w:rsid w:val="00957944"/>
    <w:rsid w:val="00957A98"/>
    <w:rsid w:val="009602C5"/>
    <w:rsid w:val="0096103A"/>
    <w:rsid w:val="00962223"/>
    <w:rsid w:val="0096252B"/>
    <w:rsid w:val="009644D9"/>
    <w:rsid w:val="00964A9F"/>
    <w:rsid w:val="00966D0D"/>
    <w:rsid w:val="00967732"/>
    <w:rsid w:val="0096783C"/>
    <w:rsid w:val="00970023"/>
    <w:rsid w:val="00972100"/>
    <w:rsid w:val="009722B3"/>
    <w:rsid w:val="009733CF"/>
    <w:rsid w:val="00973E24"/>
    <w:rsid w:val="00974C21"/>
    <w:rsid w:val="00974D5F"/>
    <w:rsid w:val="00975948"/>
    <w:rsid w:val="00975AB4"/>
    <w:rsid w:val="009772FD"/>
    <w:rsid w:val="00977BF3"/>
    <w:rsid w:val="009803E4"/>
    <w:rsid w:val="00980B0E"/>
    <w:rsid w:val="00982B39"/>
    <w:rsid w:val="009836A3"/>
    <w:rsid w:val="00984A7A"/>
    <w:rsid w:val="00984C58"/>
    <w:rsid w:val="009855A8"/>
    <w:rsid w:val="00985CBE"/>
    <w:rsid w:val="00985D1A"/>
    <w:rsid w:val="0098773B"/>
    <w:rsid w:val="00990CF8"/>
    <w:rsid w:val="0099125F"/>
    <w:rsid w:val="00991324"/>
    <w:rsid w:val="009913F4"/>
    <w:rsid w:val="00991782"/>
    <w:rsid w:val="00992711"/>
    <w:rsid w:val="00992E8B"/>
    <w:rsid w:val="009937F7"/>
    <w:rsid w:val="0099465B"/>
    <w:rsid w:val="009951A1"/>
    <w:rsid w:val="00997A44"/>
    <w:rsid w:val="009A0CDD"/>
    <w:rsid w:val="009A3168"/>
    <w:rsid w:val="009A4621"/>
    <w:rsid w:val="009A4BDF"/>
    <w:rsid w:val="009A5D04"/>
    <w:rsid w:val="009A61CA"/>
    <w:rsid w:val="009A6524"/>
    <w:rsid w:val="009A7B79"/>
    <w:rsid w:val="009A7BAD"/>
    <w:rsid w:val="009B0062"/>
    <w:rsid w:val="009B0C64"/>
    <w:rsid w:val="009B0DB9"/>
    <w:rsid w:val="009B0F67"/>
    <w:rsid w:val="009B208A"/>
    <w:rsid w:val="009B2756"/>
    <w:rsid w:val="009B3D56"/>
    <w:rsid w:val="009B3F8C"/>
    <w:rsid w:val="009B4C54"/>
    <w:rsid w:val="009B5324"/>
    <w:rsid w:val="009B533B"/>
    <w:rsid w:val="009B546B"/>
    <w:rsid w:val="009B75DC"/>
    <w:rsid w:val="009C26AA"/>
    <w:rsid w:val="009C3EE6"/>
    <w:rsid w:val="009C703C"/>
    <w:rsid w:val="009D0C29"/>
    <w:rsid w:val="009D206E"/>
    <w:rsid w:val="009D26D3"/>
    <w:rsid w:val="009D2B4A"/>
    <w:rsid w:val="009D3CAA"/>
    <w:rsid w:val="009D4E69"/>
    <w:rsid w:val="009D507A"/>
    <w:rsid w:val="009D6532"/>
    <w:rsid w:val="009D65BD"/>
    <w:rsid w:val="009D71FD"/>
    <w:rsid w:val="009E06F0"/>
    <w:rsid w:val="009E0755"/>
    <w:rsid w:val="009E10AD"/>
    <w:rsid w:val="009E18F3"/>
    <w:rsid w:val="009E1C47"/>
    <w:rsid w:val="009E2588"/>
    <w:rsid w:val="009E2834"/>
    <w:rsid w:val="009E2E8E"/>
    <w:rsid w:val="009E40E1"/>
    <w:rsid w:val="009F0EFA"/>
    <w:rsid w:val="009F192B"/>
    <w:rsid w:val="009F3DAA"/>
    <w:rsid w:val="009F4E46"/>
    <w:rsid w:val="009F52BA"/>
    <w:rsid w:val="009F5B65"/>
    <w:rsid w:val="009F5F2E"/>
    <w:rsid w:val="009F62BD"/>
    <w:rsid w:val="009F778C"/>
    <w:rsid w:val="00A002E2"/>
    <w:rsid w:val="00A01432"/>
    <w:rsid w:val="00A0167A"/>
    <w:rsid w:val="00A01973"/>
    <w:rsid w:val="00A01980"/>
    <w:rsid w:val="00A01AA4"/>
    <w:rsid w:val="00A06225"/>
    <w:rsid w:val="00A0664E"/>
    <w:rsid w:val="00A066E6"/>
    <w:rsid w:val="00A06A3B"/>
    <w:rsid w:val="00A0751C"/>
    <w:rsid w:val="00A110D1"/>
    <w:rsid w:val="00A12587"/>
    <w:rsid w:val="00A128E6"/>
    <w:rsid w:val="00A13520"/>
    <w:rsid w:val="00A144D3"/>
    <w:rsid w:val="00A17EA7"/>
    <w:rsid w:val="00A20241"/>
    <w:rsid w:val="00A21D7D"/>
    <w:rsid w:val="00A22AC3"/>
    <w:rsid w:val="00A2351E"/>
    <w:rsid w:val="00A23F3F"/>
    <w:rsid w:val="00A24067"/>
    <w:rsid w:val="00A24A4B"/>
    <w:rsid w:val="00A2744D"/>
    <w:rsid w:val="00A276BF"/>
    <w:rsid w:val="00A302E9"/>
    <w:rsid w:val="00A306F6"/>
    <w:rsid w:val="00A3075B"/>
    <w:rsid w:val="00A30D16"/>
    <w:rsid w:val="00A30E1B"/>
    <w:rsid w:val="00A33EB7"/>
    <w:rsid w:val="00A343A2"/>
    <w:rsid w:val="00A34E6C"/>
    <w:rsid w:val="00A34FD0"/>
    <w:rsid w:val="00A361EA"/>
    <w:rsid w:val="00A36398"/>
    <w:rsid w:val="00A36CC1"/>
    <w:rsid w:val="00A37C8D"/>
    <w:rsid w:val="00A40029"/>
    <w:rsid w:val="00A4020E"/>
    <w:rsid w:val="00A40493"/>
    <w:rsid w:val="00A40869"/>
    <w:rsid w:val="00A408E8"/>
    <w:rsid w:val="00A4092D"/>
    <w:rsid w:val="00A40FB5"/>
    <w:rsid w:val="00A417B3"/>
    <w:rsid w:val="00A4180B"/>
    <w:rsid w:val="00A425D0"/>
    <w:rsid w:val="00A42826"/>
    <w:rsid w:val="00A429B3"/>
    <w:rsid w:val="00A440E6"/>
    <w:rsid w:val="00A44E84"/>
    <w:rsid w:val="00A44EC1"/>
    <w:rsid w:val="00A510E4"/>
    <w:rsid w:val="00A51F37"/>
    <w:rsid w:val="00A51F8C"/>
    <w:rsid w:val="00A526F7"/>
    <w:rsid w:val="00A5273B"/>
    <w:rsid w:val="00A53638"/>
    <w:rsid w:val="00A53A9D"/>
    <w:rsid w:val="00A55FEE"/>
    <w:rsid w:val="00A56304"/>
    <w:rsid w:val="00A57422"/>
    <w:rsid w:val="00A57E34"/>
    <w:rsid w:val="00A60957"/>
    <w:rsid w:val="00A62C1A"/>
    <w:rsid w:val="00A633CB"/>
    <w:rsid w:val="00A63CA2"/>
    <w:rsid w:val="00A6426D"/>
    <w:rsid w:val="00A6439B"/>
    <w:rsid w:val="00A645F1"/>
    <w:rsid w:val="00A64B37"/>
    <w:rsid w:val="00A665C1"/>
    <w:rsid w:val="00A673A4"/>
    <w:rsid w:val="00A7001A"/>
    <w:rsid w:val="00A70622"/>
    <w:rsid w:val="00A70977"/>
    <w:rsid w:val="00A70D58"/>
    <w:rsid w:val="00A71A77"/>
    <w:rsid w:val="00A744F9"/>
    <w:rsid w:val="00A74D7A"/>
    <w:rsid w:val="00A753A1"/>
    <w:rsid w:val="00A772EB"/>
    <w:rsid w:val="00A77613"/>
    <w:rsid w:val="00A77B87"/>
    <w:rsid w:val="00A77E01"/>
    <w:rsid w:val="00A801AD"/>
    <w:rsid w:val="00A80608"/>
    <w:rsid w:val="00A81851"/>
    <w:rsid w:val="00A8390C"/>
    <w:rsid w:val="00A84F67"/>
    <w:rsid w:val="00A86AE0"/>
    <w:rsid w:val="00A90329"/>
    <w:rsid w:val="00A912B0"/>
    <w:rsid w:val="00A91362"/>
    <w:rsid w:val="00A9151C"/>
    <w:rsid w:val="00A919C6"/>
    <w:rsid w:val="00A928BD"/>
    <w:rsid w:val="00A92D61"/>
    <w:rsid w:val="00A936B6"/>
    <w:rsid w:val="00A95EDA"/>
    <w:rsid w:val="00A97DE9"/>
    <w:rsid w:val="00AA02FB"/>
    <w:rsid w:val="00AA12CD"/>
    <w:rsid w:val="00AA1A35"/>
    <w:rsid w:val="00AA2217"/>
    <w:rsid w:val="00AA22CD"/>
    <w:rsid w:val="00AA24E9"/>
    <w:rsid w:val="00AA4D1C"/>
    <w:rsid w:val="00AA52FD"/>
    <w:rsid w:val="00AA565D"/>
    <w:rsid w:val="00AA5D40"/>
    <w:rsid w:val="00AA7006"/>
    <w:rsid w:val="00AB159A"/>
    <w:rsid w:val="00AB3138"/>
    <w:rsid w:val="00AB385F"/>
    <w:rsid w:val="00AB3F42"/>
    <w:rsid w:val="00AB4684"/>
    <w:rsid w:val="00AB4B51"/>
    <w:rsid w:val="00AB5856"/>
    <w:rsid w:val="00AB616A"/>
    <w:rsid w:val="00AB6A80"/>
    <w:rsid w:val="00AB71D2"/>
    <w:rsid w:val="00AC081D"/>
    <w:rsid w:val="00AC0C6F"/>
    <w:rsid w:val="00AC0F95"/>
    <w:rsid w:val="00AC1266"/>
    <w:rsid w:val="00AC193C"/>
    <w:rsid w:val="00AC30C1"/>
    <w:rsid w:val="00AC3273"/>
    <w:rsid w:val="00AC4DE5"/>
    <w:rsid w:val="00AC4E40"/>
    <w:rsid w:val="00AC5206"/>
    <w:rsid w:val="00AC571B"/>
    <w:rsid w:val="00AC6B25"/>
    <w:rsid w:val="00AD095B"/>
    <w:rsid w:val="00AD3106"/>
    <w:rsid w:val="00AD4322"/>
    <w:rsid w:val="00AD4A14"/>
    <w:rsid w:val="00AD5CA3"/>
    <w:rsid w:val="00AD6719"/>
    <w:rsid w:val="00AD6874"/>
    <w:rsid w:val="00AD6ABC"/>
    <w:rsid w:val="00AE11A5"/>
    <w:rsid w:val="00AE13E2"/>
    <w:rsid w:val="00AE22D3"/>
    <w:rsid w:val="00AE338E"/>
    <w:rsid w:val="00AE47ED"/>
    <w:rsid w:val="00AE4CF6"/>
    <w:rsid w:val="00AE5987"/>
    <w:rsid w:val="00AE5A49"/>
    <w:rsid w:val="00AE6090"/>
    <w:rsid w:val="00AF03E6"/>
    <w:rsid w:val="00AF11D8"/>
    <w:rsid w:val="00AF21D9"/>
    <w:rsid w:val="00AF22B6"/>
    <w:rsid w:val="00AF2632"/>
    <w:rsid w:val="00AF5867"/>
    <w:rsid w:val="00AF62DF"/>
    <w:rsid w:val="00AF68CC"/>
    <w:rsid w:val="00AF70D7"/>
    <w:rsid w:val="00B00086"/>
    <w:rsid w:val="00B00CD0"/>
    <w:rsid w:val="00B00E7F"/>
    <w:rsid w:val="00B01FF4"/>
    <w:rsid w:val="00B030C4"/>
    <w:rsid w:val="00B0326D"/>
    <w:rsid w:val="00B05A41"/>
    <w:rsid w:val="00B06008"/>
    <w:rsid w:val="00B06037"/>
    <w:rsid w:val="00B06478"/>
    <w:rsid w:val="00B07533"/>
    <w:rsid w:val="00B07CFB"/>
    <w:rsid w:val="00B1059E"/>
    <w:rsid w:val="00B13175"/>
    <w:rsid w:val="00B13AD1"/>
    <w:rsid w:val="00B145CE"/>
    <w:rsid w:val="00B149BA"/>
    <w:rsid w:val="00B14A36"/>
    <w:rsid w:val="00B16273"/>
    <w:rsid w:val="00B164B4"/>
    <w:rsid w:val="00B170A5"/>
    <w:rsid w:val="00B1725F"/>
    <w:rsid w:val="00B176C8"/>
    <w:rsid w:val="00B17EE5"/>
    <w:rsid w:val="00B205AA"/>
    <w:rsid w:val="00B2100A"/>
    <w:rsid w:val="00B21A91"/>
    <w:rsid w:val="00B22D82"/>
    <w:rsid w:val="00B22E84"/>
    <w:rsid w:val="00B233AD"/>
    <w:rsid w:val="00B23E25"/>
    <w:rsid w:val="00B242D9"/>
    <w:rsid w:val="00B25F75"/>
    <w:rsid w:val="00B26B3F"/>
    <w:rsid w:val="00B2766F"/>
    <w:rsid w:val="00B2778F"/>
    <w:rsid w:val="00B3200E"/>
    <w:rsid w:val="00B327E2"/>
    <w:rsid w:val="00B32FE8"/>
    <w:rsid w:val="00B333BB"/>
    <w:rsid w:val="00B33635"/>
    <w:rsid w:val="00B33DB0"/>
    <w:rsid w:val="00B3447F"/>
    <w:rsid w:val="00B365AC"/>
    <w:rsid w:val="00B37A23"/>
    <w:rsid w:val="00B37CF8"/>
    <w:rsid w:val="00B42AF4"/>
    <w:rsid w:val="00B43E90"/>
    <w:rsid w:val="00B44308"/>
    <w:rsid w:val="00B45722"/>
    <w:rsid w:val="00B460F4"/>
    <w:rsid w:val="00B467DC"/>
    <w:rsid w:val="00B47A88"/>
    <w:rsid w:val="00B51945"/>
    <w:rsid w:val="00B51E09"/>
    <w:rsid w:val="00B52303"/>
    <w:rsid w:val="00B52E0B"/>
    <w:rsid w:val="00B52E7B"/>
    <w:rsid w:val="00B5358A"/>
    <w:rsid w:val="00B5392A"/>
    <w:rsid w:val="00B539EF"/>
    <w:rsid w:val="00B56118"/>
    <w:rsid w:val="00B566E1"/>
    <w:rsid w:val="00B56AFB"/>
    <w:rsid w:val="00B56C70"/>
    <w:rsid w:val="00B572BE"/>
    <w:rsid w:val="00B602F6"/>
    <w:rsid w:val="00B60ED3"/>
    <w:rsid w:val="00B6187C"/>
    <w:rsid w:val="00B62EC1"/>
    <w:rsid w:val="00B63251"/>
    <w:rsid w:val="00B64969"/>
    <w:rsid w:val="00B64A96"/>
    <w:rsid w:val="00B6533B"/>
    <w:rsid w:val="00B657F4"/>
    <w:rsid w:val="00B6773F"/>
    <w:rsid w:val="00B70EB3"/>
    <w:rsid w:val="00B718B3"/>
    <w:rsid w:val="00B72906"/>
    <w:rsid w:val="00B72DC6"/>
    <w:rsid w:val="00B72DD7"/>
    <w:rsid w:val="00B74B8B"/>
    <w:rsid w:val="00B74F48"/>
    <w:rsid w:val="00B7525E"/>
    <w:rsid w:val="00B75433"/>
    <w:rsid w:val="00B75552"/>
    <w:rsid w:val="00B755D4"/>
    <w:rsid w:val="00B75F70"/>
    <w:rsid w:val="00B760FB"/>
    <w:rsid w:val="00B76765"/>
    <w:rsid w:val="00B767AB"/>
    <w:rsid w:val="00B801BA"/>
    <w:rsid w:val="00B80D50"/>
    <w:rsid w:val="00B812D6"/>
    <w:rsid w:val="00B814BC"/>
    <w:rsid w:val="00B846E6"/>
    <w:rsid w:val="00B84D5C"/>
    <w:rsid w:val="00B85AF6"/>
    <w:rsid w:val="00B85EA8"/>
    <w:rsid w:val="00B90B40"/>
    <w:rsid w:val="00B929CE"/>
    <w:rsid w:val="00B92E46"/>
    <w:rsid w:val="00B92F35"/>
    <w:rsid w:val="00B941ED"/>
    <w:rsid w:val="00B956ED"/>
    <w:rsid w:val="00B96853"/>
    <w:rsid w:val="00BA2DA8"/>
    <w:rsid w:val="00BA347C"/>
    <w:rsid w:val="00BA3AF0"/>
    <w:rsid w:val="00BA4378"/>
    <w:rsid w:val="00BA4C79"/>
    <w:rsid w:val="00BA4D84"/>
    <w:rsid w:val="00BA5BE1"/>
    <w:rsid w:val="00BA6C15"/>
    <w:rsid w:val="00BA7192"/>
    <w:rsid w:val="00BB120A"/>
    <w:rsid w:val="00BB1D25"/>
    <w:rsid w:val="00BB298A"/>
    <w:rsid w:val="00BB2DEC"/>
    <w:rsid w:val="00BB3469"/>
    <w:rsid w:val="00BB3EBD"/>
    <w:rsid w:val="00BB45AD"/>
    <w:rsid w:val="00BB4825"/>
    <w:rsid w:val="00BB55D5"/>
    <w:rsid w:val="00BB5C49"/>
    <w:rsid w:val="00BB6240"/>
    <w:rsid w:val="00BB6285"/>
    <w:rsid w:val="00BB69F5"/>
    <w:rsid w:val="00BB6E48"/>
    <w:rsid w:val="00BB7EC3"/>
    <w:rsid w:val="00BC04B1"/>
    <w:rsid w:val="00BC176D"/>
    <w:rsid w:val="00BC21D0"/>
    <w:rsid w:val="00BC470E"/>
    <w:rsid w:val="00BC4B9A"/>
    <w:rsid w:val="00BC6EDC"/>
    <w:rsid w:val="00BD02C3"/>
    <w:rsid w:val="00BD1103"/>
    <w:rsid w:val="00BD1D1B"/>
    <w:rsid w:val="00BD3119"/>
    <w:rsid w:val="00BD6ABC"/>
    <w:rsid w:val="00BD6DED"/>
    <w:rsid w:val="00BD7483"/>
    <w:rsid w:val="00BD784C"/>
    <w:rsid w:val="00BE020A"/>
    <w:rsid w:val="00BE13DF"/>
    <w:rsid w:val="00BE1EF0"/>
    <w:rsid w:val="00BE25D7"/>
    <w:rsid w:val="00BE5822"/>
    <w:rsid w:val="00BE7D05"/>
    <w:rsid w:val="00BF0899"/>
    <w:rsid w:val="00BF092C"/>
    <w:rsid w:val="00BF09DD"/>
    <w:rsid w:val="00BF0C28"/>
    <w:rsid w:val="00BF21D1"/>
    <w:rsid w:val="00BF27A0"/>
    <w:rsid w:val="00BF2A7B"/>
    <w:rsid w:val="00BF3222"/>
    <w:rsid w:val="00BF40E6"/>
    <w:rsid w:val="00BF47AB"/>
    <w:rsid w:val="00BF4CB6"/>
    <w:rsid w:val="00BF51E1"/>
    <w:rsid w:val="00BF5D23"/>
    <w:rsid w:val="00BF6CBD"/>
    <w:rsid w:val="00BF6D97"/>
    <w:rsid w:val="00C0065A"/>
    <w:rsid w:val="00C00DA7"/>
    <w:rsid w:val="00C01935"/>
    <w:rsid w:val="00C034FB"/>
    <w:rsid w:val="00C04047"/>
    <w:rsid w:val="00C04CDE"/>
    <w:rsid w:val="00C059D5"/>
    <w:rsid w:val="00C064E2"/>
    <w:rsid w:val="00C068A6"/>
    <w:rsid w:val="00C110C5"/>
    <w:rsid w:val="00C11DEA"/>
    <w:rsid w:val="00C12768"/>
    <w:rsid w:val="00C12D70"/>
    <w:rsid w:val="00C131C9"/>
    <w:rsid w:val="00C16724"/>
    <w:rsid w:val="00C16875"/>
    <w:rsid w:val="00C205F1"/>
    <w:rsid w:val="00C21011"/>
    <w:rsid w:val="00C21B09"/>
    <w:rsid w:val="00C22402"/>
    <w:rsid w:val="00C25EFF"/>
    <w:rsid w:val="00C266B4"/>
    <w:rsid w:val="00C2673A"/>
    <w:rsid w:val="00C26ED8"/>
    <w:rsid w:val="00C278CD"/>
    <w:rsid w:val="00C27B58"/>
    <w:rsid w:val="00C27C1C"/>
    <w:rsid w:val="00C3166C"/>
    <w:rsid w:val="00C33186"/>
    <w:rsid w:val="00C337D5"/>
    <w:rsid w:val="00C35996"/>
    <w:rsid w:val="00C40B91"/>
    <w:rsid w:val="00C42BCD"/>
    <w:rsid w:val="00C43177"/>
    <w:rsid w:val="00C4485F"/>
    <w:rsid w:val="00C44DED"/>
    <w:rsid w:val="00C46C13"/>
    <w:rsid w:val="00C470F9"/>
    <w:rsid w:val="00C4747E"/>
    <w:rsid w:val="00C5151E"/>
    <w:rsid w:val="00C52256"/>
    <w:rsid w:val="00C52743"/>
    <w:rsid w:val="00C5342C"/>
    <w:rsid w:val="00C53B2B"/>
    <w:rsid w:val="00C54070"/>
    <w:rsid w:val="00C540ED"/>
    <w:rsid w:val="00C547F5"/>
    <w:rsid w:val="00C54F3F"/>
    <w:rsid w:val="00C56D78"/>
    <w:rsid w:val="00C57465"/>
    <w:rsid w:val="00C60272"/>
    <w:rsid w:val="00C603D4"/>
    <w:rsid w:val="00C6169F"/>
    <w:rsid w:val="00C61A61"/>
    <w:rsid w:val="00C6256A"/>
    <w:rsid w:val="00C62DF3"/>
    <w:rsid w:val="00C6333C"/>
    <w:rsid w:val="00C63FDA"/>
    <w:rsid w:val="00C64922"/>
    <w:rsid w:val="00C64EBC"/>
    <w:rsid w:val="00C664D2"/>
    <w:rsid w:val="00C677E1"/>
    <w:rsid w:val="00C70E6E"/>
    <w:rsid w:val="00C710E2"/>
    <w:rsid w:val="00C71C3F"/>
    <w:rsid w:val="00C7409E"/>
    <w:rsid w:val="00C74D6D"/>
    <w:rsid w:val="00C75AB6"/>
    <w:rsid w:val="00C76E76"/>
    <w:rsid w:val="00C77891"/>
    <w:rsid w:val="00C77B74"/>
    <w:rsid w:val="00C82062"/>
    <w:rsid w:val="00C829A9"/>
    <w:rsid w:val="00C8369A"/>
    <w:rsid w:val="00C83BBF"/>
    <w:rsid w:val="00C83E7C"/>
    <w:rsid w:val="00C8471D"/>
    <w:rsid w:val="00C84BBB"/>
    <w:rsid w:val="00C860AA"/>
    <w:rsid w:val="00C87B80"/>
    <w:rsid w:val="00C90330"/>
    <w:rsid w:val="00C91449"/>
    <w:rsid w:val="00C91685"/>
    <w:rsid w:val="00C92D10"/>
    <w:rsid w:val="00C92F79"/>
    <w:rsid w:val="00C948F6"/>
    <w:rsid w:val="00C95200"/>
    <w:rsid w:val="00C957C1"/>
    <w:rsid w:val="00C95B7C"/>
    <w:rsid w:val="00C96EC0"/>
    <w:rsid w:val="00C97FD5"/>
    <w:rsid w:val="00CA06F9"/>
    <w:rsid w:val="00CA0848"/>
    <w:rsid w:val="00CA14BB"/>
    <w:rsid w:val="00CA1A38"/>
    <w:rsid w:val="00CA230C"/>
    <w:rsid w:val="00CA252B"/>
    <w:rsid w:val="00CA48D9"/>
    <w:rsid w:val="00CA67ED"/>
    <w:rsid w:val="00CB1193"/>
    <w:rsid w:val="00CB18EE"/>
    <w:rsid w:val="00CB2532"/>
    <w:rsid w:val="00CB2F19"/>
    <w:rsid w:val="00CB358A"/>
    <w:rsid w:val="00CB3606"/>
    <w:rsid w:val="00CB43B3"/>
    <w:rsid w:val="00CB471E"/>
    <w:rsid w:val="00CB4767"/>
    <w:rsid w:val="00CB480F"/>
    <w:rsid w:val="00CB493D"/>
    <w:rsid w:val="00CC2224"/>
    <w:rsid w:val="00CC3B97"/>
    <w:rsid w:val="00CD2B8B"/>
    <w:rsid w:val="00CD4A8C"/>
    <w:rsid w:val="00CD4C7E"/>
    <w:rsid w:val="00CD6257"/>
    <w:rsid w:val="00CD6299"/>
    <w:rsid w:val="00CD6BDF"/>
    <w:rsid w:val="00CD6E16"/>
    <w:rsid w:val="00CD7C0B"/>
    <w:rsid w:val="00CE10C4"/>
    <w:rsid w:val="00CE2343"/>
    <w:rsid w:val="00CE27B5"/>
    <w:rsid w:val="00CE2A3A"/>
    <w:rsid w:val="00CE2BDF"/>
    <w:rsid w:val="00CE6D24"/>
    <w:rsid w:val="00CE6DAF"/>
    <w:rsid w:val="00CE73DC"/>
    <w:rsid w:val="00CF11EB"/>
    <w:rsid w:val="00CF410A"/>
    <w:rsid w:val="00CF47B8"/>
    <w:rsid w:val="00CF4960"/>
    <w:rsid w:val="00CF7528"/>
    <w:rsid w:val="00CF7FDE"/>
    <w:rsid w:val="00D012AF"/>
    <w:rsid w:val="00D0321E"/>
    <w:rsid w:val="00D03CC3"/>
    <w:rsid w:val="00D048A1"/>
    <w:rsid w:val="00D04FB8"/>
    <w:rsid w:val="00D05325"/>
    <w:rsid w:val="00D05457"/>
    <w:rsid w:val="00D069EB"/>
    <w:rsid w:val="00D07A8A"/>
    <w:rsid w:val="00D104E1"/>
    <w:rsid w:val="00D10E31"/>
    <w:rsid w:val="00D11199"/>
    <w:rsid w:val="00D1228E"/>
    <w:rsid w:val="00D13DB0"/>
    <w:rsid w:val="00D1418A"/>
    <w:rsid w:val="00D1455A"/>
    <w:rsid w:val="00D14573"/>
    <w:rsid w:val="00D14A70"/>
    <w:rsid w:val="00D16DD5"/>
    <w:rsid w:val="00D17A72"/>
    <w:rsid w:val="00D207EA"/>
    <w:rsid w:val="00D211FB"/>
    <w:rsid w:val="00D22093"/>
    <w:rsid w:val="00D22808"/>
    <w:rsid w:val="00D25CDC"/>
    <w:rsid w:val="00D2613A"/>
    <w:rsid w:val="00D265B6"/>
    <w:rsid w:val="00D266D8"/>
    <w:rsid w:val="00D2735C"/>
    <w:rsid w:val="00D27DA1"/>
    <w:rsid w:val="00D30106"/>
    <w:rsid w:val="00D31150"/>
    <w:rsid w:val="00D3138B"/>
    <w:rsid w:val="00D31FCE"/>
    <w:rsid w:val="00D3280C"/>
    <w:rsid w:val="00D3406A"/>
    <w:rsid w:val="00D34252"/>
    <w:rsid w:val="00D34A14"/>
    <w:rsid w:val="00D34D24"/>
    <w:rsid w:val="00D35EBE"/>
    <w:rsid w:val="00D37400"/>
    <w:rsid w:val="00D40B11"/>
    <w:rsid w:val="00D40F63"/>
    <w:rsid w:val="00D42864"/>
    <w:rsid w:val="00D429EC"/>
    <w:rsid w:val="00D43C37"/>
    <w:rsid w:val="00D43F53"/>
    <w:rsid w:val="00D441F1"/>
    <w:rsid w:val="00D451A9"/>
    <w:rsid w:val="00D4572C"/>
    <w:rsid w:val="00D469B2"/>
    <w:rsid w:val="00D50B71"/>
    <w:rsid w:val="00D5207F"/>
    <w:rsid w:val="00D5283D"/>
    <w:rsid w:val="00D52B24"/>
    <w:rsid w:val="00D52EAA"/>
    <w:rsid w:val="00D52ECF"/>
    <w:rsid w:val="00D53F0C"/>
    <w:rsid w:val="00D5411A"/>
    <w:rsid w:val="00D548E2"/>
    <w:rsid w:val="00D54B09"/>
    <w:rsid w:val="00D55D5F"/>
    <w:rsid w:val="00D6174B"/>
    <w:rsid w:val="00D6243E"/>
    <w:rsid w:val="00D62DEE"/>
    <w:rsid w:val="00D65658"/>
    <w:rsid w:val="00D6626F"/>
    <w:rsid w:val="00D6767B"/>
    <w:rsid w:val="00D67A15"/>
    <w:rsid w:val="00D67EB2"/>
    <w:rsid w:val="00D70349"/>
    <w:rsid w:val="00D72B6F"/>
    <w:rsid w:val="00D741EB"/>
    <w:rsid w:val="00D74CEA"/>
    <w:rsid w:val="00D7679C"/>
    <w:rsid w:val="00D817A9"/>
    <w:rsid w:val="00D81D43"/>
    <w:rsid w:val="00D820F3"/>
    <w:rsid w:val="00D83605"/>
    <w:rsid w:val="00D84934"/>
    <w:rsid w:val="00D866EB"/>
    <w:rsid w:val="00D86C52"/>
    <w:rsid w:val="00D87D1A"/>
    <w:rsid w:val="00D906DA"/>
    <w:rsid w:val="00D90FFB"/>
    <w:rsid w:val="00D91271"/>
    <w:rsid w:val="00D919F5"/>
    <w:rsid w:val="00D93465"/>
    <w:rsid w:val="00D945F6"/>
    <w:rsid w:val="00D94F03"/>
    <w:rsid w:val="00D95161"/>
    <w:rsid w:val="00D953E8"/>
    <w:rsid w:val="00D9580A"/>
    <w:rsid w:val="00D95C23"/>
    <w:rsid w:val="00DA0A82"/>
    <w:rsid w:val="00DA0D14"/>
    <w:rsid w:val="00DA1FC9"/>
    <w:rsid w:val="00DA28BB"/>
    <w:rsid w:val="00DA2CB5"/>
    <w:rsid w:val="00DA32AE"/>
    <w:rsid w:val="00DA358F"/>
    <w:rsid w:val="00DA383E"/>
    <w:rsid w:val="00DA4BAC"/>
    <w:rsid w:val="00DA5685"/>
    <w:rsid w:val="00DA6318"/>
    <w:rsid w:val="00DA722E"/>
    <w:rsid w:val="00DA792A"/>
    <w:rsid w:val="00DB0151"/>
    <w:rsid w:val="00DB0160"/>
    <w:rsid w:val="00DB04D7"/>
    <w:rsid w:val="00DB120D"/>
    <w:rsid w:val="00DB31C3"/>
    <w:rsid w:val="00DB50E1"/>
    <w:rsid w:val="00DB5E29"/>
    <w:rsid w:val="00DC005F"/>
    <w:rsid w:val="00DC0566"/>
    <w:rsid w:val="00DC05E1"/>
    <w:rsid w:val="00DC1196"/>
    <w:rsid w:val="00DC1499"/>
    <w:rsid w:val="00DC16CF"/>
    <w:rsid w:val="00DC172C"/>
    <w:rsid w:val="00DC2C3E"/>
    <w:rsid w:val="00DC3007"/>
    <w:rsid w:val="00DC3137"/>
    <w:rsid w:val="00DC3A71"/>
    <w:rsid w:val="00DC4880"/>
    <w:rsid w:val="00DC581F"/>
    <w:rsid w:val="00DC5E90"/>
    <w:rsid w:val="00DC6EC3"/>
    <w:rsid w:val="00DC732A"/>
    <w:rsid w:val="00DD04D7"/>
    <w:rsid w:val="00DD0BE9"/>
    <w:rsid w:val="00DD227A"/>
    <w:rsid w:val="00DD26E8"/>
    <w:rsid w:val="00DD26F9"/>
    <w:rsid w:val="00DD350E"/>
    <w:rsid w:val="00DD42AB"/>
    <w:rsid w:val="00DD4595"/>
    <w:rsid w:val="00DD4AF5"/>
    <w:rsid w:val="00DD74AD"/>
    <w:rsid w:val="00DE06AF"/>
    <w:rsid w:val="00DE0D76"/>
    <w:rsid w:val="00DE1DD5"/>
    <w:rsid w:val="00DE3014"/>
    <w:rsid w:val="00DE60B5"/>
    <w:rsid w:val="00DE6D27"/>
    <w:rsid w:val="00DE76EA"/>
    <w:rsid w:val="00DE78CA"/>
    <w:rsid w:val="00DF01F8"/>
    <w:rsid w:val="00DF021D"/>
    <w:rsid w:val="00DF0C39"/>
    <w:rsid w:val="00DF14EE"/>
    <w:rsid w:val="00DF217D"/>
    <w:rsid w:val="00DF26A7"/>
    <w:rsid w:val="00DF3277"/>
    <w:rsid w:val="00DF3AD9"/>
    <w:rsid w:val="00DF6A31"/>
    <w:rsid w:val="00DF7407"/>
    <w:rsid w:val="00DF77A1"/>
    <w:rsid w:val="00DF7919"/>
    <w:rsid w:val="00E00D47"/>
    <w:rsid w:val="00E0207E"/>
    <w:rsid w:val="00E022E6"/>
    <w:rsid w:val="00E02AE6"/>
    <w:rsid w:val="00E03912"/>
    <w:rsid w:val="00E04748"/>
    <w:rsid w:val="00E04CB8"/>
    <w:rsid w:val="00E05C27"/>
    <w:rsid w:val="00E060AF"/>
    <w:rsid w:val="00E078D9"/>
    <w:rsid w:val="00E10293"/>
    <w:rsid w:val="00E103A0"/>
    <w:rsid w:val="00E1043F"/>
    <w:rsid w:val="00E1157E"/>
    <w:rsid w:val="00E11F44"/>
    <w:rsid w:val="00E1309A"/>
    <w:rsid w:val="00E13E60"/>
    <w:rsid w:val="00E14F0A"/>
    <w:rsid w:val="00E15627"/>
    <w:rsid w:val="00E164B3"/>
    <w:rsid w:val="00E16910"/>
    <w:rsid w:val="00E21164"/>
    <w:rsid w:val="00E216FC"/>
    <w:rsid w:val="00E239E2"/>
    <w:rsid w:val="00E241C9"/>
    <w:rsid w:val="00E24E09"/>
    <w:rsid w:val="00E26826"/>
    <w:rsid w:val="00E27234"/>
    <w:rsid w:val="00E273DB"/>
    <w:rsid w:val="00E27586"/>
    <w:rsid w:val="00E30014"/>
    <w:rsid w:val="00E306E7"/>
    <w:rsid w:val="00E32FA1"/>
    <w:rsid w:val="00E3495C"/>
    <w:rsid w:val="00E34E35"/>
    <w:rsid w:val="00E40A31"/>
    <w:rsid w:val="00E412B4"/>
    <w:rsid w:val="00E412B6"/>
    <w:rsid w:val="00E42192"/>
    <w:rsid w:val="00E42BDB"/>
    <w:rsid w:val="00E4575B"/>
    <w:rsid w:val="00E46F5D"/>
    <w:rsid w:val="00E47A88"/>
    <w:rsid w:val="00E50F18"/>
    <w:rsid w:val="00E51719"/>
    <w:rsid w:val="00E524A9"/>
    <w:rsid w:val="00E5388E"/>
    <w:rsid w:val="00E53F1A"/>
    <w:rsid w:val="00E55382"/>
    <w:rsid w:val="00E56BE0"/>
    <w:rsid w:val="00E5726D"/>
    <w:rsid w:val="00E57EEB"/>
    <w:rsid w:val="00E60254"/>
    <w:rsid w:val="00E60CA4"/>
    <w:rsid w:val="00E62D94"/>
    <w:rsid w:val="00E62ECC"/>
    <w:rsid w:val="00E62ED2"/>
    <w:rsid w:val="00E63151"/>
    <w:rsid w:val="00E63614"/>
    <w:rsid w:val="00E64F37"/>
    <w:rsid w:val="00E65091"/>
    <w:rsid w:val="00E65393"/>
    <w:rsid w:val="00E653AC"/>
    <w:rsid w:val="00E65E54"/>
    <w:rsid w:val="00E661C7"/>
    <w:rsid w:val="00E66679"/>
    <w:rsid w:val="00E66BBB"/>
    <w:rsid w:val="00E72CD0"/>
    <w:rsid w:val="00E732C4"/>
    <w:rsid w:val="00E74994"/>
    <w:rsid w:val="00E74E41"/>
    <w:rsid w:val="00E75151"/>
    <w:rsid w:val="00E80155"/>
    <w:rsid w:val="00E807EE"/>
    <w:rsid w:val="00E8134B"/>
    <w:rsid w:val="00E81E0D"/>
    <w:rsid w:val="00E81F28"/>
    <w:rsid w:val="00E82089"/>
    <w:rsid w:val="00E82128"/>
    <w:rsid w:val="00E83409"/>
    <w:rsid w:val="00E844C0"/>
    <w:rsid w:val="00E84689"/>
    <w:rsid w:val="00E848C0"/>
    <w:rsid w:val="00E84BB8"/>
    <w:rsid w:val="00E84D2A"/>
    <w:rsid w:val="00E84D7D"/>
    <w:rsid w:val="00E85C72"/>
    <w:rsid w:val="00E86AE1"/>
    <w:rsid w:val="00E86F92"/>
    <w:rsid w:val="00E90E82"/>
    <w:rsid w:val="00E91B96"/>
    <w:rsid w:val="00E92F2E"/>
    <w:rsid w:val="00E935DA"/>
    <w:rsid w:val="00E93C16"/>
    <w:rsid w:val="00E93D1E"/>
    <w:rsid w:val="00E941A1"/>
    <w:rsid w:val="00E95CE3"/>
    <w:rsid w:val="00E95F9A"/>
    <w:rsid w:val="00E96A72"/>
    <w:rsid w:val="00E96E99"/>
    <w:rsid w:val="00EA0856"/>
    <w:rsid w:val="00EA19D9"/>
    <w:rsid w:val="00EA1DC4"/>
    <w:rsid w:val="00EA252F"/>
    <w:rsid w:val="00EA2825"/>
    <w:rsid w:val="00EA2C7C"/>
    <w:rsid w:val="00EA4160"/>
    <w:rsid w:val="00EA5027"/>
    <w:rsid w:val="00EA54A3"/>
    <w:rsid w:val="00EA64C2"/>
    <w:rsid w:val="00EA6518"/>
    <w:rsid w:val="00EA71A2"/>
    <w:rsid w:val="00EA7466"/>
    <w:rsid w:val="00EA7EDE"/>
    <w:rsid w:val="00EB0B63"/>
    <w:rsid w:val="00EB0EB5"/>
    <w:rsid w:val="00EB0F61"/>
    <w:rsid w:val="00EB1316"/>
    <w:rsid w:val="00EB1936"/>
    <w:rsid w:val="00EB1DC0"/>
    <w:rsid w:val="00EB1F24"/>
    <w:rsid w:val="00EB245F"/>
    <w:rsid w:val="00EB3545"/>
    <w:rsid w:val="00EB37BE"/>
    <w:rsid w:val="00EB4BAE"/>
    <w:rsid w:val="00EB5088"/>
    <w:rsid w:val="00EB7210"/>
    <w:rsid w:val="00EC2726"/>
    <w:rsid w:val="00EC4512"/>
    <w:rsid w:val="00EC4CB5"/>
    <w:rsid w:val="00EC4EF9"/>
    <w:rsid w:val="00EC575E"/>
    <w:rsid w:val="00EC681C"/>
    <w:rsid w:val="00EC6D5A"/>
    <w:rsid w:val="00EC7B87"/>
    <w:rsid w:val="00ED0B44"/>
    <w:rsid w:val="00ED1644"/>
    <w:rsid w:val="00ED2593"/>
    <w:rsid w:val="00ED3709"/>
    <w:rsid w:val="00ED432F"/>
    <w:rsid w:val="00ED6E34"/>
    <w:rsid w:val="00ED7D55"/>
    <w:rsid w:val="00ED7D9C"/>
    <w:rsid w:val="00EE00A7"/>
    <w:rsid w:val="00EE2F77"/>
    <w:rsid w:val="00EE3158"/>
    <w:rsid w:val="00EE31A2"/>
    <w:rsid w:val="00EE38E6"/>
    <w:rsid w:val="00EE4329"/>
    <w:rsid w:val="00EE6203"/>
    <w:rsid w:val="00EE7236"/>
    <w:rsid w:val="00EF0069"/>
    <w:rsid w:val="00EF0A33"/>
    <w:rsid w:val="00EF1AC2"/>
    <w:rsid w:val="00EF229C"/>
    <w:rsid w:val="00EF2321"/>
    <w:rsid w:val="00EF272E"/>
    <w:rsid w:val="00EF2D02"/>
    <w:rsid w:val="00EF2E84"/>
    <w:rsid w:val="00EF3C52"/>
    <w:rsid w:val="00EF44A0"/>
    <w:rsid w:val="00EF4580"/>
    <w:rsid w:val="00EF4FED"/>
    <w:rsid w:val="00EF5407"/>
    <w:rsid w:val="00EF5F45"/>
    <w:rsid w:val="00EF6843"/>
    <w:rsid w:val="00EF6941"/>
    <w:rsid w:val="00EF6FB3"/>
    <w:rsid w:val="00F0068B"/>
    <w:rsid w:val="00F007C6"/>
    <w:rsid w:val="00F0172E"/>
    <w:rsid w:val="00F022E8"/>
    <w:rsid w:val="00F050BD"/>
    <w:rsid w:val="00F055DF"/>
    <w:rsid w:val="00F05657"/>
    <w:rsid w:val="00F05AB0"/>
    <w:rsid w:val="00F06938"/>
    <w:rsid w:val="00F07CFE"/>
    <w:rsid w:val="00F104E2"/>
    <w:rsid w:val="00F12C74"/>
    <w:rsid w:val="00F13214"/>
    <w:rsid w:val="00F1559A"/>
    <w:rsid w:val="00F17EC2"/>
    <w:rsid w:val="00F17ED6"/>
    <w:rsid w:val="00F20676"/>
    <w:rsid w:val="00F209E2"/>
    <w:rsid w:val="00F2398F"/>
    <w:rsid w:val="00F239F7"/>
    <w:rsid w:val="00F25578"/>
    <w:rsid w:val="00F25707"/>
    <w:rsid w:val="00F258E5"/>
    <w:rsid w:val="00F25B9C"/>
    <w:rsid w:val="00F266CC"/>
    <w:rsid w:val="00F2675A"/>
    <w:rsid w:val="00F26CC6"/>
    <w:rsid w:val="00F26D80"/>
    <w:rsid w:val="00F300BC"/>
    <w:rsid w:val="00F305FA"/>
    <w:rsid w:val="00F31560"/>
    <w:rsid w:val="00F3263C"/>
    <w:rsid w:val="00F329ED"/>
    <w:rsid w:val="00F3334E"/>
    <w:rsid w:val="00F3573A"/>
    <w:rsid w:val="00F364A6"/>
    <w:rsid w:val="00F36CCB"/>
    <w:rsid w:val="00F374E5"/>
    <w:rsid w:val="00F37B93"/>
    <w:rsid w:val="00F37BAD"/>
    <w:rsid w:val="00F37ECA"/>
    <w:rsid w:val="00F37FF9"/>
    <w:rsid w:val="00F4053D"/>
    <w:rsid w:val="00F40A1C"/>
    <w:rsid w:val="00F413B4"/>
    <w:rsid w:val="00F4273C"/>
    <w:rsid w:val="00F43846"/>
    <w:rsid w:val="00F43AF2"/>
    <w:rsid w:val="00F45216"/>
    <w:rsid w:val="00F46E59"/>
    <w:rsid w:val="00F47178"/>
    <w:rsid w:val="00F5007E"/>
    <w:rsid w:val="00F508F6"/>
    <w:rsid w:val="00F50EC4"/>
    <w:rsid w:val="00F51894"/>
    <w:rsid w:val="00F52232"/>
    <w:rsid w:val="00F527B1"/>
    <w:rsid w:val="00F52DC2"/>
    <w:rsid w:val="00F530CD"/>
    <w:rsid w:val="00F54AF9"/>
    <w:rsid w:val="00F550CF"/>
    <w:rsid w:val="00F553D2"/>
    <w:rsid w:val="00F55859"/>
    <w:rsid w:val="00F5614C"/>
    <w:rsid w:val="00F56A2D"/>
    <w:rsid w:val="00F573DA"/>
    <w:rsid w:val="00F57A6D"/>
    <w:rsid w:val="00F6044B"/>
    <w:rsid w:val="00F61183"/>
    <w:rsid w:val="00F62F19"/>
    <w:rsid w:val="00F638CC"/>
    <w:rsid w:val="00F64C9E"/>
    <w:rsid w:val="00F64CC1"/>
    <w:rsid w:val="00F64F77"/>
    <w:rsid w:val="00F64FC8"/>
    <w:rsid w:val="00F67742"/>
    <w:rsid w:val="00F708B1"/>
    <w:rsid w:val="00F72317"/>
    <w:rsid w:val="00F73DC1"/>
    <w:rsid w:val="00F756B5"/>
    <w:rsid w:val="00F75BB8"/>
    <w:rsid w:val="00F773A3"/>
    <w:rsid w:val="00F77714"/>
    <w:rsid w:val="00F8045A"/>
    <w:rsid w:val="00F80475"/>
    <w:rsid w:val="00F80E6E"/>
    <w:rsid w:val="00F81390"/>
    <w:rsid w:val="00F81F7A"/>
    <w:rsid w:val="00F8247A"/>
    <w:rsid w:val="00F82E5C"/>
    <w:rsid w:val="00F833BD"/>
    <w:rsid w:val="00F83E86"/>
    <w:rsid w:val="00F83F58"/>
    <w:rsid w:val="00F84CEE"/>
    <w:rsid w:val="00F85206"/>
    <w:rsid w:val="00F87BD7"/>
    <w:rsid w:val="00F87C7A"/>
    <w:rsid w:val="00F87CEA"/>
    <w:rsid w:val="00F9265D"/>
    <w:rsid w:val="00F92748"/>
    <w:rsid w:val="00F944E2"/>
    <w:rsid w:val="00F9629A"/>
    <w:rsid w:val="00F97EFC"/>
    <w:rsid w:val="00FA0B04"/>
    <w:rsid w:val="00FA0C7C"/>
    <w:rsid w:val="00FA1BDD"/>
    <w:rsid w:val="00FA1D81"/>
    <w:rsid w:val="00FA305C"/>
    <w:rsid w:val="00FA3ED6"/>
    <w:rsid w:val="00FA456D"/>
    <w:rsid w:val="00FA462E"/>
    <w:rsid w:val="00FA4DD5"/>
    <w:rsid w:val="00FA4E94"/>
    <w:rsid w:val="00FA5883"/>
    <w:rsid w:val="00FA6055"/>
    <w:rsid w:val="00FA6446"/>
    <w:rsid w:val="00FA65B7"/>
    <w:rsid w:val="00FA6ED7"/>
    <w:rsid w:val="00FA7CE3"/>
    <w:rsid w:val="00FB0B39"/>
    <w:rsid w:val="00FB2DF9"/>
    <w:rsid w:val="00FB30E1"/>
    <w:rsid w:val="00FB322F"/>
    <w:rsid w:val="00FB442F"/>
    <w:rsid w:val="00FC0D46"/>
    <w:rsid w:val="00FC118C"/>
    <w:rsid w:val="00FC135D"/>
    <w:rsid w:val="00FC152C"/>
    <w:rsid w:val="00FC1929"/>
    <w:rsid w:val="00FC46A2"/>
    <w:rsid w:val="00FC5101"/>
    <w:rsid w:val="00FC5870"/>
    <w:rsid w:val="00FC5B46"/>
    <w:rsid w:val="00FC7B9A"/>
    <w:rsid w:val="00FD1D4F"/>
    <w:rsid w:val="00FD1F77"/>
    <w:rsid w:val="00FD2094"/>
    <w:rsid w:val="00FD24BF"/>
    <w:rsid w:val="00FD3B6E"/>
    <w:rsid w:val="00FD4140"/>
    <w:rsid w:val="00FD46BD"/>
    <w:rsid w:val="00FD57EB"/>
    <w:rsid w:val="00FD6D8E"/>
    <w:rsid w:val="00FE0663"/>
    <w:rsid w:val="00FE0E94"/>
    <w:rsid w:val="00FE369C"/>
    <w:rsid w:val="00FE3CD9"/>
    <w:rsid w:val="00FE5871"/>
    <w:rsid w:val="00FF00BD"/>
    <w:rsid w:val="00FF067C"/>
    <w:rsid w:val="00FF0B13"/>
    <w:rsid w:val="00FF1672"/>
    <w:rsid w:val="00FF1ED4"/>
    <w:rsid w:val="00FF2457"/>
    <w:rsid w:val="00FF2801"/>
    <w:rsid w:val="00FF799B"/>
    <w:rsid w:val="00FF7DF5"/>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E32"/>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rsid w:val="00CB18E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RTI AMCP Table,new styl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34"/>
    <w:qFormat/>
    <w:rsid w:val="00D86C52"/>
    <w:pPr>
      <w:numPr>
        <w:numId w:val="3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Heading4Char">
    <w:name w:val="Heading 4 Char"/>
    <w:basedOn w:val="DefaultParagraphFont"/>
    <w:link w:val="Heading4"/>
    <w:rsid w:val="00CB18EE"/>
    <w:rPr>
      <w:rFonts w:asciiTheme="majorHAnsi" w:eastAsiaTheme="majorEastAsia" w:hAnsiTheme="majorHAnsi" w:cstheme="majorBidi"/>
      <w:i/>
      <w:iCs/>
      <w:color w:val="365F91" w:themeColor="accent1" w:themeShade="BF"/>
      <w:sz w:val="24"/>
      <w:szCs w:val="24"/>
    </w:rPr>
  </w:style>
  <w:style w:type="character" w:customStyle="1" w:styleId="BodytextChar0">
    <w:name w:val="Body text Char"/>
    <w:link w:val="BodyText1"/>
    <w:locked/>
    <w:rsid w:val="002A440B"/>
    <w:rPr>
      <w:rFonts w:ascii="Arial" w:hAnsi="Arial"/>
    </w:rPr>
  </w:style>
  <w:style w:type="paragraph" w:customStyle="1" w:styleId="BodyText1">
    <w:name w:val="Body Text1"/>
    <w:basedOn w:val="Normal"/>
    <w:link w:val="BodytextChar0"/>
    <w:qFormat/>
    <w:rsid w:val="002A440B"/>
    <w:pPr>
      <w:spacing w:after="240" w:line="360" w:lineRule="auto"/>
    </w:pPr>
    <w:rPr>
      <w:rFonts w:ascii="Arial" w:hAnsi="Arial"/>
      <w:sz w:val="20"/>
      <w:szCs w:val="20"/>
    </w:rPr>
  </w:style>
  <w:style w:type="paragraph" w:customStyle="1" w:styleId="3-SubsectionHeading">
    <w:name w:val="3-Subsection Heading"/>
    <w:basedOn w:val="Heading2"/>
    <w:next w:val="Normal"/>
    <w:link w:val="3-SubsectionHeadingChar"/>
    <w:qFormat/>
    <w:rsid w:val="00644408"/>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644408"/>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8116444E-43BA-4338-849B-54E0EB7B29D2}">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8D4106D5-0895-4478-BCDF-4DFB1F6E23B0}">
  <ds:schemaRefs>
    <ds:schemaRef ds:uri="http://schemas.microsoft.com/sharepoint/v3/contenttype/forms"/>
  </ds:schemaRefs>
</ds:datastoreItem>
</file>

<file path=customXml/itemProps4.xml><?xml version="1.0" encoding="utf-8"?>
<ds:datastoreItem xmlns:ds="http://schemas.openxmlformats.org/officeDocument/2006/customXml" ds:itemID="{1ECD5D16-08B4-4442-8F3E-D1E531A3D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2048</Words>
  <Characters>10508</Characters>
  <Application>Microsoft Office Word</Application>
  <DocSecurity>0</DocSecurity>
  <Lines>338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2025-10-24T03:05:00Z</dcterms:created>
  <dcterms:modified xsi:type="dcterms:W3CDTF">2025-10-24T03:09:00Z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lassificationContentMarkingHeaderShapeIds">
    <vt:lpwstr>6ee38c07,9b47fe7,283c9d90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7e3bfbe4,42518f30,ec3a689</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2025-09-05T06:49:42Z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7fbe334f-5bab-48ca-9137-418c94b0a050</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