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17A60" w14:textId="7A1EBAD2" w:rsidR="00057A1D" w:rsidRDefault="00B21E32" w:rsidP="00057A1D">
      <w:pPr>
        <w:pStyle w:val="1MainTitle"/>
        <w:jc w:val="left"/>
      </w:pPr>
      <w:r>
        <w:t>5.16</w:t>
      </w:r>
      <w:r w:rsidR="00872E8F" w:rsidRPr="00A6439B">
        <w:tab/>
      </w:r>
      <w:r>
        <w:t xml:space="preserve">ABIRATERONE ACETATE </w:t>
      </w:r>
      <w:r w:rsidR="00920218">
        <w:t xml:space="preserve">AND </w:t>
      </w:r>
      <w:r>
        <w:t>PREDNISOLONE</w:t>
      </w:r>
      <w:r w:rsidR="70971A32" w:rsidRPr="00A6439B">
        <w:t>,</w:t>
      </w:r>
      <w:r w:rsidR="00872E8F" w:rsidRPr="00A6439B">
        <w:br/>
      </w:r>
      <w:r w:rsidR="00057A1D">
        <w:t>Pack containing 56 tablets abiraterone</w:t>
      </w:r>
    </w:p>
    <w:p w14:paraId="2EC07919" w14:textId="77777777" w:rsidR="00057A1D" w:rsidRDefault="00057A1D" w:rsidP="00B8164F">
      <w:pPr>
        <w:pStyle w:val="1MainTitle"/>
        <w:ind w:firstLine="0"/>
        <w:jc w:val="left"/>
      </w:pPr>
      <w:r>
        <w:t>acetate 500 mg and 56 tablets prednisolone</w:t>
      </w:r>
    </w:p>
    <w:p w14:paraId="5FAC7CB4" w14:textId="22DCACFA" w:rsidR="00837B7F" w:rsidRPr="00A6439B" w:rsidRDefault="00057A1D" w:rsidP="00C40F80">
      <w:pPr>
        <w:pStyle w:val="1MainTitle"/>
        <w:ind w:firstLine="0"/>
        <w:jc w:val="left"/>
      </w:pPr>
      <w:r>
        <w:t>5 mg</w:t>
      </w:r>
      <w:r w:rsidR="008759F1">
        <w:t>,</w:t>
      </w:r>
      <w:r w:rsidR="00872E8F" w:rsidRPr="00A6439B">
        <w:br/>
      </w:r>
      <w:r w:rsidR="00FB0097">
        <w:t>A</w:t>
      </w:r>
      <w:r w:rsidR="00A20741">
        <w:t>ndriga</w:t>
      </w:r>
      <w:r w:rsidR="00FB0097">
        <w:t>-10</w:t>
      </w:r>
      <w:r w:rsidR="00BF2A32">
        <w:t>,</w:t>
      </w:r>
      <w:r w:rsidR="00872E8F" w:rsidRPr="00A6439B">
        <w:br/>
      </w:r>
      <w:r w:rsidR="00A20741">
        <w:t xml:space="preserve">Actor Pharmaceuticals </w:t>
      </w:r>
      <w:r w:rsidR="00BF2A32">
        <w:t>Pty Ltd</w:t>
      </w:r>
    </w:p>
    <w:p w14:paraId="5F4D54C1" w14:textId="294C4286" w:rsidR="00E11F44" w:rsidRPr="00A6439B" w:rsidRDefault="007E490F" w:rsidP="00CD6257">
      <w:pPr>
        <w:pStyle w:val="2-SectionHeading"/>
        <w:rPr>
          <w:rFonts w:cstheme="minorHAnsi"/>
          <w:color w:val="FF0000"/>
        </w:rPr>
      </w:pPr>
      <w:r w:rsidRPr="007E1673">
        <w:t xml:space="preserve">Purpose of </w:t>
      </w:r>
      <w:r w:rsidR="00FA0B04" w:rsidRPr="007E1673">
        <w:t>Submission</w:t>
      </w:r>
      <w:r w:rsidRPr="00A6439B">
        <w:t xml:space="preserve"> </w:t>
      </w:r>
    </w:p>
    <w:p w14:paraId="1B64C81B" w14:textId="705D5B5D" w:rsidR="0073736F" w:rsidRPr="00A6439B" w:rsidRDefault="006C6C10" w:rsidP="007E1673">
      <w:pPr>
        <w:pStyle w:val="3-BodyText"/>
      </w:pPr>
      <w:r w:rsidRPr="00A6439B">
        <w:t xml:space="preserve">The Category </w:t>
      </w:r>
      <w:r w:rsidR="001A7792">
        <w:t>3</w:t>
      </w:r>
      <w:r w:rsidRPr="00A6439B">
        <w:t xml:space="preserve"> submission </w:t>
      </w:r>
      <w:r w:rsidR="007C18E0">
        <w:t>requested a General Schedule Authority Required (Telephone/Online) listing of a composite pack containing abiraterone acetate and prednisolone</w:t>
      </w:r>
      <w:r w:rsidR="00935C86">
        <w:t xml:space="preserve"> (</w:t>
      </w:r>
      <w:r w:rsidR="004029ED">
        <w:t>ANDRIGA-10</w:t>
      </w:r>
      <w:r w:rsidR="00822CF7">
        <w:t>; hereafter referred to as ANDRIGA-10)</w:t>
      </w:r>
      <w:r w:rsidR="007C18E0">
        <w:t xml:space="preserve"> for the treatment of patients with </w:t>
      </w:r>
      <w:r w:rsidR="00AE7EFF">
        <w:t>metastatic castration resistant prostate cancer (mCRPC).</w:t>
      </w:r>
    </w:p>
    <w:p w14:paraId="6D96FEB6" w14:textId="4E3A7420" w:rsidR="00DC732A" w:rsidRPr="00423164" w:rsidRDefault="00640D16" w:rsidP="0079250E">
      <w:pPr>
        <w:pStyle w:val="3-BodyText"/>
        <w:rPr>
          <w:rFonts w:cstheme="minorHAnsi"/>
          <w:szCs w:val="24"/>
        </w:rPr>
      </w:pPr>
      <w:r w:rsidRPr="00423164">
        <w:t>Listing</w:t>
      </w:r>
      <w:r w:rsidRPr="00423164">
        <w:rPr>
          <w:rFonts w:cstheme="minorHAnsi"/>
          <w:szCs w:val="24"/>
        </w:rPr>
        <w:t xml:space="preserve"> </w:t>
      </w:r>
      <w:r w:rsidR="00DC732A" w:rsidRPr="00423164">
        <w:rPr>
          <w:rFonts w:cstheme="minorHAnsi"/>
          <w:szCs w:val="24"/>
        </w:rPr>
        <w:t xml:space="preserve">was requested on the basis of a </w:t>
      </w:r>
      <w:r w:rsidR="00DC732A" w:rsidRPr="00882E7E">
        <w:rPr>
          <w:rFonts w:cstheme="minorHAnsi"/>
          <w:szCs w:val="24"/>
        </w:rPr>
        <w:t>cost-</w:t>
      </w:r>
      <w:r w:rsidR="009228C3">
        <w:rPr>
          <w:rFonts w:cstheme="minorHAnsi"/>
          <w:szCs w:val="24"/>
        </w:rPr>
        <w:t>minimisation</w:t>
      </w:r>
      <w:r w:rsidR="009228C3" w:rsidRPr="00882E7E">
        <w:rPr>
          <w:rFonts w:cstheme="minorHAnsi"/>
          <w:szCs w:val="24"/>
        </w:rPr>
        <w:t xml:space="preserve"> </w:t>
      </w:r>
      <w:r w:rsidR="00C35352">
        <w:rPr>
          <w:rFonts w:cstheme="minorHAnsi"/>
          <w:szCs w:val="24"/>
        </w:rPr>
        <w:t xml:space="preserve">approach </w:t>
      </w:r>
      <w:r w:rsidR="00DC732A" w:rsidRPr="00423164">
        <w:rPr>
          <w:rFonts w:cstheme="minorHAnsi"/>
          <w:szCs w:val="24"/>
        </w:rPr>
        <w:t xml:space="preserve">versus </w:t>
      </w:r>
      <w:r w:rsidR="009228C3">
        <w:rPr>
          <w:rFonts w:cstheme="minorHAnsi"/>
          <w:szCs w:val="24"/>
        </w:rPr>
        <w:t>abiraterone acetate</w:t>
      </w:r>
      <w:r w:rsidR="00423164" w:rsidRPr="00882E7E">
        <w:rPr>
          <w:rFonts w:cstheme="minorHAnsi"/>
          <w:szCs w:val="24"/>
        </w:rPr>
        <w:t xml:space="preserve"> </w:t>
      </w:r>
      <w:r w:rsidR="00AD7BBB">
        <w:rPr>
          <w:rFonts w:cstheme="minorHAnsi"/>
          <w:szCs w:val="24"/>
        </w:rPr>
        <w:t xml:space="preserve">(Zytiga®) </w:t>
      </w:r>
      <w:r w:rsidR="00EA373A">
        <w:rPr>
          <w:rFonts w:cstheme="minorHAnsi"/>
          <w:szCs w:val="24"/>
        </w:rPr>
        <w:t>and</w:t>
      </w:r>
      <w:r w:rsidR="00423164" w:rsidRPr="00882E7E">
        <w:rPr>
          <w:rFonts w:cstheme="minorHAnsi"/>
          <w:szCs w:val="24"/>
        </w:rPr>
        <w:t xml:space="preserve"> prednisolone </w:t>
      </w:r>
      <w:r w:rsidR="00EA373A">
        <w:rPr>
          <w:rFonts w:cstheme="minorHAnsi"/>
          <w:szCs w:val="24"/>
        </w:rPr>
        <w:t>used concomitantly</w:t>
      </w:r>
      <w:r w:rsidR="00423164" w:rsidRPr="00882E7E">
        <w:rPr>
          <w:rFonts w:cstheme="minorHAnsi"/>
          <w:szCs w:val="24"/>
        </w:rPr>
        <w:t xml:space="preserve"> for the treatment of mCRPC. </w:t>
      </w:r>
    </w:p>
    <w:p w14:paraId="3D1D4320" w14:textId="77777777" w:rsidR="007E490F" w:rsidRPr="00A6439B" w:rsidRDefault="007E490F" w:rsidP="001F2311">
      <w:pPr>
        <w:pStyle w:val="2-SectionHeading"/>
        <w:numPr>
          <w:ilvl w:val="0"/>
          <w:numId w:val="2"/>
        </w:numPr>
      </w:pPr>
      <w:r w:rsidRPr="00A6439B">
        <w:t xml:space="preserve">Background </w:t>
      </w:r>
    </w:p>
    <w:p w14:paraId="23966549" w14:textId="77777777" w:rsidR="00A26A31" w:rsidRPr="00882E7E" w:rsidRDefault="00A26A31" w:rsidP="00A26A31">
      <w:pPr>
        <w:pStyle w:val="3-BodyText"/>
      </w:pPr>
      <w:r>
        <w:t xml:space="preserve">There is no composite pack of abiraterone acetate and prednisolone currently listed on the PBS. </w:t>
      </w:r>
    </w:p>
    <w:p w14:paraId="1F6B71E9" w14:textId="77777777" w:rsidR="005F7DAC" w:rsidRDefault="007522E7" w:rsidP="00BB64EE">
      <w:pPr>
        <w:pStyle w:val="3-BodyText"/>
      </w:pPr>
      <w:r w:rsidRPr="00882E7E">
        <w:t xml:space="preserve">Abiraterone </w:t>
      </w:r>
      <w:r w:rsidR="001F2311" w:rsidRPr="00882E7E">
        <w:t>is currently listed on the PBS as an Authority Required (</w:t>
      </w:r>
      <w:r w:rsidRPr="00882E7E">
        <w:t>Telephone/Online</w:t>
      </w:r>
      <w:r w:rsidR="001F2311" w:rsidRPr="00882E7E">
        <w:t xml:space="preserve">) listing for </w:t>
      </w:r>
      <w:r w:rsidRPr="00882E7E">
        <w:t xml:space="preserve">castration resistant metastatic carcinoma of the prostate. Prednisolone is currently listed on the PBS as an unrestricted </w:t>
      </w:r>
      <w:r w:rsidR="00AD7BBB">
        <w:t>benefit</w:t>
      </w:r>
      <w:r w:rsidR="00110A7B">
        <w:t xml:space="preserve"> for a quantity of 30, and as a restricted benefit for a quantity of 60</w:t>
      </w:r>
      <w:r w:rsidR="000B64F3">
        <w:t xml:space="preserve"> (60-day dispensing). </w:t>
      </w:r>
    </w:p>
    <w:p w14:paraId="33C2C319" w14:textId="66DF215F" w:rsidR="007E490F" w:rsidRPr="00A6439B" w:rsidRDefault="007E490F" w:rsidP="00691A2C">
      <w:pPr>
        <w:pStyle w:val="4-SubsectionHeading"/>
      </w:pPr>
      <w:r w:rsidRPr="00691A2C">
        <w:t>Registration</w:t>
      </w:r>
      <w:r w:rsidRPr="00A6439B">
        <w:t xml:space="preserve"> status</w:t>
      </w:r>
    </w:p>
    <w:p w14:paraId="7D6BD196" w14:textId="77777777" w:rsidR="004511FB" w:rsidRPr="004511FB" w:rsidRDefault="00E819CF" w:rsidP="00BB64EE">
      <w:pPr>
        <w:pStyle w:val="3-BodyText"/>
        <w:rPr>
          <w:color w:val="FF0000"/>
        </w:rPr>
      </w:pPr>
      <w:r>
        <w:t xml:space="preserve">ANDRIGA-10 </w:t>
      </w:r>
      <w:r w:rsidR="00583E0A">
        <w:t xml:space="preserve">was Therapeutic Goods Administration (TGA) registered on 7 July 2025 </w:t>
      </w:r>
      <w:r w:rsidR="003A4222">
        <w:t xml:space="preserve">for the treatment </w:t>
      </w:r>
      <w:r w:rsidR="00CF3CCB">
        <w:t>of</w:t>
      </w:r>
      <w:r w:rsidR="009F6C61" w:rsidRPr="003C4647">
        <w:t xml:space="preserve"> patients with mCRPC</w:t>
      </w:r>
      <w:r w:rsidR="004E5B23" w:rsidRPr="003C4647">
        <w:t xml:space="preserve"> </w:t>
      </w:r>
      <w:r w:rsidR="009F6C61" w:rsidRPr="003C4647">
        <w:t>who are asymptomatic or mildly symptomatic after failure of androgen deprivation therapy (ADT) or patients with mCRPC who have received prior</w:t>
      </w:r>
      <w:r w:rsidR="004E5B23" w:rsidRPr="003C4647">
        <w:t xml:space="preserve"> </w:t>
      </w:r>
      <w:r w:rsidR="009F6C61" w:rsidRPr="003C4647">
        <w:t>chemotherapy containing a taxane</w:t>
      </w:r>
      <w:r w:rsidR="004E5B23" w:rsidRPr="003C4647">
        <w:t>.</w:t>
      </w:r>
      <w:r w:rsidR="00897A6B">
        <w:t xml:space="preserve"> </w:t>
      </w:r>
    </w:p>
    <w:p w14:paraId="056E0FC8" w14:textId="7FF88DFB" w:rsidR="00FA6ED7" w:rsidRPr="00897A6B" w:rsidRDefault="00897A6B" w:rsidP="00BB64EE">
      <w:pPr>
        <w:pStyle w:val="3-BodyText"/>
        <w:rPr>
          <w:color w:val="FF0000"/>
        </w:rPr>
      </w:pPr>
      <w:r w:rsidRPr="004B04B4">
        <w:t>The TGA Delegate’s Overview (p</w:t>
      </w:r>
      <w:r w:rsidR="0005397F" w:rsidRPr="004B04B4">
        <w:t>3</w:t>
      </w:r>
      <w:r w:rsidRPr="004B04B4">
        <w:t>) noted the approved therapeutic indication for the reference abiraterone product, ZYTIGA, requires coadministration with prednisolone to improve safety. The proposed doses and indications for ANDRIGA are identical to ZYTIGA. Hence, the efficacy and safety have</w:t>
      </w:r>
      <w:r w:rsidR="00236107" w:rsidRPr="004B04B4">
        <w:t xml:space="preserve"> </w:t>
      </w:r>
      <w:r w:rsidRPr="004B04B4">
        <w:t xml:space="preserve">been established for abiraterone + prednisolone at the proposed doses and for the proposed indications in people with </w:t>
      </w:r>
      <w:proofErr w:type="spellStart"/>
      <w:r w:rsidRPr="004B04B4">
        <w:t>mHSPC</w:t>
      </w:r>
      <w:proofErr w:type="spellEnd"/>
      <w:r w:rsidRPr="004B04B4">
        <w:t xml:space="preserve"> or mCRPC.</w:t>
      </w:r>
    </w:p>
    <w:p w14:paraId="0094486E" w14:textId="77777777" w:rsidR="007E490F" w:rsidRPr="00A6439B" w:rsidRDefault="007E490F" w:rsidP="00691A2C">
      <w:pPr>
        <w:pStyle w:val="4-SubsectionHeading"/>
      </w:pPr>
      <w:r w:rsidRPr="00A6439B">
        <w:t xml:space="preserve">Previous PBAC </w:t>
      </w:r>
      <w:r w:rsidRPr="00691A2C">
        <w:t>consideration</w:t>
      </w:r>
      <w:r w:rsidRPr="00A6439B">
        <w:t xml:space="preserve"> </w:t>
      </w:r>
    </w:p>
    <w:p w14:paraId="61D1F318" w14:textId="6877E587" w:rsidR="00D06F13" w:rsidRPr="00882E7E" w:rsidRDefault="00D06F13" w:rsidP="00BB64EE">
      <w:pPr>
        <w:pStyle w:val="3-BodyText"/>
        <w:rPr>
          <w:i/>
        </w:rPr>
      </w:pPr>
      <w:r>
        <w:t xml:space="preserve">In November 2012 </w:t>
      </w:r>
      <w:r w:rsidR="00232432">
        <w:t>t</w:t>
      </w:r>
      <w:r w:rsidRPr="00D06F13">
        <w:t>he PBAC recommended listing abiraterone 250 mg tablets</w:t>
      </w:r>
      <w:r w:rsidR="00232432">
        <w:t xml:space="preserve"> (Zytiga)</w:t>
      </w:r>
      <w:r w:rsidRPr="00D06F13">
        <w:t xml:space="preserve"> on the PBS as an Authority Required listing for the treatment, in combination with </w:t>
      </w:r>
      <w:r w:rsidRPr="00D06F13">
        <w:lastRenderedPageBreak/>
        <w:t>prednisone or prednisolone, of castration resistant metastatic carcinoma of the prostate in a patient who has failed treatment with docetaxel on a cost-minimisation basis with cabazitaxel and a cost-effectiveness basis compared with best supportive care.</w:t>
      </w:r>
    </w:p>
    <w:p w14:paraId="1B4A7330" w14:textId="380EFA83" w:rsidR="0071007F" w:rsidRPr="009C1BFD" w:rsidRDefault="009C1BFD" w:rsidP="00BB64EE">
      <w:pPr>
        <w:pStyle w:val="3-BodyText"/>
      </w:pPr>
      <w:r w:rsidRPr="00882E7E">
        <w:t>Abiraterone acetate</w:t>
      </w:r>
      <w:r w:rsidR="0071007F">
        <w:t xml:space="preserve"> 250 mg</w:t>
      </w:r>
      <w:r w:rsidR="00493E17">
        <w:t xml:space="preserve"> </w:t>
      </w:r>
      <w:r w:rsidR="00437B6D">
        <w:t>tablets</w:t>
      </w:r>
      <w:r w:rsidR="00493E17">
        <w:t xml:space="preserve"> (Zytiga)</w:t>
      </w:r>
      <w:r w:rsidRPr="00882E7E">
        <w:t xml:space="preserve"> </w:t>
      </w:r>
      <w:proofErr w:type="gramStart"/>
      <w:r w:rsidRPr="00882E7E">
        <w:t>was</w:t>
      </w:r>
      <w:proofErr w:type="gramEnd"/>
      <w:r w:rsidRPr="00882E7E">
        <w:t xml:space="preserve"> listed on the PBS for the treatment of patients with mCRPC on 1 August 2013.</w:t>
      </w:r>
      <w:r w:rsidR="00833598">
        <w:t xml:space="preserve"> </w:t>
      </w:r>
      <w:r w:rsidR="0071007F">
        <w:t xml:space="preserve">Abiraterone acetate 500 mg (Zytiga) was listed on the PBS on 1 </w:t>
      </w:r>
      <w:r w:rsidR="002B0633">
        <w:t xml:space="preserve">December 2017. </w:t>
      </w:r>
    </w:p>
    <w:p w14:paraId="1B8790B6" w14:textId="77777777" w:rsidR="00964A9F" w:rsidRPr="00A6439B" w:rsidRDefault="00964A9F" w:rsidP="00964A9F">
      <w:pPr>
        <w:pStyle w:val="2-SectionHeading"/>
      </w:pPr>
      <w:r w:rsidRPr="00A6439B">
        <w:t xml:space="preserve">Requested listing </w:t>
      </w:r>
    </w:p>
    <w:p w14:paraId="754FF25B" w14:textId="7BB21149" w:rsidR="00964A9F" w:rsidRPr="00A6439B" w:rsidRDefault="00964A9F" w:rsidP="008808A4">
      <w:pPr>
        <w:pStyle w:val="3-BodyText"/>
      </w:pPr>
      <w:r w:rsidRPr="00A6439B">
        <w:t xml:space="preserve">The submission requested the following </w:t>
      </w:r>
      <w:r w:rsidRPr="00882E7E">
        <w:t>new listing</w:t>
      </w:r>
      <w:r w:rsidR="004C1AFE">
        <w:t xml:space="preserve">. </w:t>
      </w:r>
      <w:r w:rsidR="00FC1CF3" w:rsidRPr="00FC1CF3">
        <w:t>Suggested additions are in italics and deletions are in strikethrough.</w:t>
      </w:r>
    </w:p>
    <w:p w14:paraId="5E70005E" w14:textId="2B2ECA2E" w:rsidR="0074024A" w:rsidRPr="008808A4" w:rsidRDefault="00964A9F" w:rsidP="004B04B4">
      <w:pPr>
        <w:pStyle w:val="3-BodyText"/>
        <w:numPr>
          <w:ilvl w:val="0"/>
          <w:numId w:val="0"/>
        </w:numPr>
        <w:rPr>
          <w:rFonts w:cstheme="minorHAnsi"/>
        </w:rPr>
      </w:pPr>
      <w:r w:rsidRPr="004B04B4">
        <w:rPr>
          <w:rFonts w:cstheme="minorHAnsi"/>
          <w:i/>
        </w:rPr>
        <w:t>Add new medicinal product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
      </w:tblPr>
      <w:tblGrid>
        <w:gridCol w:w="421"/>
        <w:gridCol w:w="850"/>
        <w:gridCol w:w="2668"/>
        <w:gridCol w:w="811"/>
        <w:gridCol w:w="812"/>
        <w:gridCol w:w="811"/>
        <w:gridCol w:w="812"/>
        <w:gridCol w:w="1831"/>
      </w:tblGrid>
      <w:tr w:rsidR="00F46822" w:rsidRPr="00446E53" w14:paraId="79009784" w14:textId="77777777" w:rsidTr="00BB64EE">
        <w:trPr>
          <w:cantSplit/>
          <w:trHeight w:val="20"/>
        </w:trPr>
        <w:tc>
          <w:tcPr>
            <w:tcW w:w="3939" w:type="dxa"/>
            <w:gridSpan w:val="3"/>
            <w:vAlign w:val="center"/>
          </w:tcPr>
          <w:p w14:paraId="6B9D1328" w14:textId="77777777" w:rsidR="00F46822" w:rsidRPr="00446E53" w:rsidRDefault="00F46822" w:rsidP="00BB64EE">
            <w:pPr>
              <w:keepLines/>
              <w:rPr>
                <w:rFonts w:ascii="Arial Narrow" w:hAnsi="Arial Narrow" w:cs="Arial"/>
                <w:b/>
                <w:bCs/>
                <w:sz w:val="20"/>
                <w:szCs w:val="20"/>
              </w:rPr>
            </w:pPr>
            <w:r w:rsidRPr="00446E53">
              <w:rPr>
                <w:rFonts w:ascii="Arial Narrow" w:hAnsi="Arial Narrow" w:cs="Arial"/>
                <w:b/>
                <w:bCs/>
                <w:sz w:val="20"/>
                <w:szCs w:val="20"/>
              </w:rPr>
              <w:t>MEDICINAL PRODUCT</w:t>
            </w:r>
          </w:p>
          <w:p w14:paraId="03F4DE65" w14:textId="77777777" w:rsidR="00F46822" w:rsidRPr="00446E53" w:rsidRDefault="00F46822" w:rsidP="00BB64EE">
            <w:pPr>
              <w:keepLines/>
              <w:rPr>
                <w:rFonts w:ascii="Arial Narrow" w:hAnsi="Arial Narrow" w:cs="Arial"/>
                <w:b/>
                <w:sz w:val="20"/>
                <w:szCs w:val="20"/>
              </w:rPr>
            </w:pPr>
            <w:r w:rsidRPr="00446E53">
              <w:rPr>
                <w:rFonts w:ascii="Arial Narrow" w:hAnsi="Arial Narrow" w:cs="Arial"/>
                <w:b/>
                <w:bCs/>
                <w:sz w:val="20"/>
                <w:szCs w:val="20"/>
              </w:rPr>
              <w:t>medicinal product pack</w:t>
            </w:r>
          </w:p>
        </w:tc>
        <w:tc>
          <w:tcPr>
            <w:tcW w:w="811" w:type="dxa"/>
            <w:vAlign w:val="center"/>
          </w:tcPr>
          <w:p w14:paraId="64047BB7" w14:textId="77777777" w:rsidR="00F46822" w:rsidRPr="00446E53" w:rsidRDefault="00F46822" w:rsidP="00BB64EE">
            <w:pPr>
              <w:keepLines/>
              <w:jc w:val="center"/>
              <w:rPr>
                <w:rFonts w:ascii="Arial Narrow" w:hAnsi="Arial Narrow" w:cs="Arial"/>
                <w:b/>
                <w:sz w:val="20"/>
                <w:szCs w:val="20"/>
              </w:rPr>
            </w:pPr>
            <w:r w:rsidRPr="00446E53">
              <w:rPr>
                <w:rFonts w:ascii="Arial Narrow" w:hAnsi="Arial Narrow" w:cs="Arial"/>
                <w:b/>
                <w:sz w:val="20"/>
                <w:szCs w:val="20"/>
              </w:rPr>
              <w:t>PBS item code</w:t>
            </w:r>
          </w:p>
        </w:tc>
        <w:tc>
          <w:tcPr>
            <w:tcW w:w="812" w:type="dxa"/>
            <w:vAlign w:val="center"/>
          </w:tcPr>
          <w:p w14:paraId="1B0B1012" w14:textId="77777777" w:rsidR="00F46822" w:rsidRPr="00446E53" w:rsidRDefault="00F46822" w:rsidP="00BB64EE">
            <w:pPr>
              <w:keepLines/>
              <w:jc w:val="center"/>
              <w:rPr>
                <w:rFonts w:ascii="Arial Narrow" w:hAnsi="Arial Narrow" w:cs="Arial"/>
                <w:b/>
                <w:sz w:val="20"/>
                <w:szCs w:val="20"/>
              </w:rPr>
            </w:pPr>
            <w:r w:rsidRPr="00446E53">
              <w:rPr>
                <w:rFonts w:ascii="Arial Narrow" w:hAnsi="Arial Narrow" w:cs="Arial"/>
                <w:b/>
                <w:sz w:val="20"/>
                <w:szCs w:val="20"/>
              </w:rPr>
              <w:t>Max. qty packs</w:t>
            </w:r>
          </w:p>
        </w:tc>
        <w:tc>
          <w:tcPr>
            <w:tcW w:w="811" w:type="dxa"/>
            <w:vAlign w:val="center"/>
          </w:tcPr>
          <w:p w14:paraId="12744E4B" w14:textId="77777777" w:rsidR="00F46822" w:rsidRPr="00446E53" w:rsidRDefault="00F46822" w:rsidP="00BB64EE">
            <w:pPr>
              <w:keepLines/>
              <w:jc w:val="center"/>
              <w:rPr>
                <w:rFonts w:ascii="Arial Narrow" w:hAnsi="Arial Narrow" w:cs="Arial"/>
                <w:b/>
                <w:sz w:val="20"/>
                <w:szCs w:val="20"/>
              </w:rPr>
            </w:pPr>
            <w:r w:rsidRPr="00446E53">
              <w:rPr>
                <w:rFonts w:ascii="Arial Narrow" w:hAnsi="Arial Narrow" w:cs="Arial"/>
                <w:b/>
                <w:sz w:val="20"/>
                <w:szCs w:val="20"/>
              </w:rPr>
              <w:t>Max. qty units</w:t>
            </w:r>
          </w:p>
        </w:tc>
        <w:tc>
          <w:tcPr>
            <w:tcW w:w="812" w:type="dxa"/>
            <w:vAlign w:val="center"/>
          </w:tcPr>
          <w:p w14:paraId="12EC5F3A" w14:textId="77777777" w:rsidR="00F46822" w:rsidRPr="00446E53" w:rsidRDefault="00F46822" w:rsidP="00BB64EE">
            <w:pPr>
              <w:keepLines/>
              <w:jc w:val="center"/>
              <w:rPr>
                <w:rFonts w:ascii="Arial Narrow" w:hAnsi="Arial Narrow" w:cs="Arial"/>
                <w:b/>
                <w:sz w:val="20"/>
                <w:szCs w:val="20"/>
              </w:rPr>
            </w:pPr>
            <w:r w:rsidRPr="00446E53">
              <w:rPr>
                <w:rFonts w:ascii="Arial Narrow" w:hAnsi="Arial Narrow" w:cs="Arial"/>
                <w:b/>
                <w:sz w:val="20"/>
                <w:szCs w:val="20"/>
              </w:rPr>
              <w:t>№.of</w:t>
            </w:r>
          </w:p>
          <w:p w14:paraId="110DEE98" w14:textId="77777777" w:rsidR="00F46822" w:rsidRPr="00446E53" w:rsidRDefault="00F46822" w:rsidP="00BB64EE">
            <w:pPr>
              <w:keepLines/>
              <w:jc w:val="center"/>
              <w:rPr>
                <w:rFonts w:ascii="Arial Narrow" w:hAnsi="Arial Narrow" w:cs="Arial"/>
                <w:b/>
                <w:sz w:val="20"/>
                <w:szCs w:val="20"/>
              </w:rPr>
            </w:pPr>
            <w:proofErr w:type="spellStart"/>
            <w:r w:rsidRPr="00446E53">
              <w:rPr>
                <w:rFonts w:ascii="Arial Narrow" w:hAnsi="Arial Narrow" w:cs="Arial"/>
                <w:b/>
                <w:sz w:val="20"/>
                <w:szCs w:val="20"/>
              </w:rPr>
              <w:t>Rpts</w:t>
            </w:r>
            <w:proofErr w:type="spellEnd"/>
          </w:p>
        </w:tc>
        <w:tc>
          <w:tcPr>
            <w:tcW w:w="1831" w:type="dxa"/>
            <w:vAlign w:val="center"/>
          </w:tcPr>
          <w:p w14:paraId="5E86EB5F" w14:textId="77777777" w:rsidR="00F46822" w:rsidRPr="00446E53" w:rsidRDefault="00F46822" w:rsidP="00BB64EE">
            <w:pPr>
              <w:keepLines/>
              <w:rPr>
                <w:rFonts w:ascii="Arial Narrow" w:hAnsi="Arial Narrow" w:cs="Arial"/>
                <w:b/>
                <w:sz w:val="20"/>
                <w:szCs w:val="20"/>
                <w:lang w:val="fr-FR"/>
              </w:rPr>
            </w:pPr>
            <w:r w:rsidRPr="00446E53">
              <w:rPr>
                <w:rFonts w:ascii="Arial Narrow" w:hAnsi="Arial Narrow" w:cs="Arial"/>
                <w:b/>
                <w:sz w:val="20"/>
                <w:szCs w:val="20"/>
              </w:rPr>
              <w:t>Available brands</w:t>
            </w:r>
          </w:p>
        </w:tc>
      </w:tr>
      <w:tr w:rsidR="00F46822" w:rsidRPr="006F38EE" w14:paraId="6B66C0D4" w14:textId="77777777" w:rsidTr="00BB64EE">
        <w:trPr>
          <w:cantSplit/>
          <w:trHeight w:val="20"/>
        </w:trPr>
        <w:tc>
          <w:tcPr>
            <w:tcW w:w="9016" w:type="dxa"/>
            <w:gridSpan w:val="8"/>
            <w:vAlign w:val="center"/>
          </w:tcPr>
          <w:p w14:paraId="26C19465" w14:textId="77777777" w:rsidR="00F46822" w:rsidRPr="006F38EE" w:rsidRDefault="00F46822" w:rsidP="00BB64EE">
            <w:pPr>
              <w:keepLines/>
              <w:rPr>
                <w:rFonts w:ascii="Arial Narrow" w:hAnsi="Arial Narrow" w:cs="Arial"/>
                <w:sz w:val="20"/>
                <w:szCs w:val="20"/>
              </w:rPr>
            </w:pPr>
            <w:r w:rsidRPr="00846E89">
              <w:rPr>
                <w:rFonts w:ascii="Arial Narrow" w:hAnsi="Arial Narrow" w:cs="Arial"/>
                <w:sz w:val="20"/>
                <w:szCs w:val="20"/>
              </w:rPr>
              <w:t>ABIRATERONE</w:t>
            </w:r>
            <w:r>
              <w:rPr>
                <w:rFonts w:ascii="Arial Narrow" w:hAnsi="Arial Narrow" w:cs="Arial"/>
                <w:sz w:val="20"/>
                <w:szCs w:val="20"/>
              </w:rPr>
              <w:t xml:space="preserve"> (&amp;) </w:t>
            </w:r>
            <w:r w:rsidRPr="00846E89">
              <w:rPr>
                <w:rFonts w:ascii="Arial Narrow" w:hAnsi="Arial Narrow" w:cs="Arial"/>
                <w:sz w:val="20"/>
                <w:szCs w:val="20"/>
              </w:rPr>
              <w:t>PREDNISOLONE</w:t>
            </w:r>
          </w:p>
        </w:tc>
      </w:tr>
      <w:tr w:rsidR="00F46822" w:rsidRPr="00846E89" w14:paraId="27D32A12" w14:textId="77777777" w:rsidTr="00BB64EE">
        <w:trPr>
          <w:cantSplit/>
          <w:trHeight w:val="20"/>
        </w:trPr>
        <w:tc>
          <w:tcPr>
            <w:tcW w:w="3939" w:type="dxa"/>
            <w:gridSpan w:val="3"/>
            <w:vAlign w:val="center"/>
          </w:tcPr>
          <w:p w14:paraId="6000728F" w14:textId="77777777" w:rsidR="00F46822" w:rsidRPr="006F38EE" w:rsidRDefault="00F46822" w:rsidP="00BB64EE">
            <w:pPr>
              <w:keepLines/>
              <w:rPr>
                <w:rFonts w:ascii="Arial Narrow" w:hAnsi="Arial Narrow" w:cs="Arial"/>
                <w:sz w:val="20"/>
                <w:szCs w:val="20"/>
              </w:rPr>
            </w:pPr>
            <w:r w:rsidRPr="00846E89">
              <w:rPr>
                <w:rFonts w:ascii="Arial Narrow" w:hAnsi="Arial Narrow" w:cs="Arial"/>
                <w:sz w:val="20"/>
                <w:szCs w:val="20"/>
              </w:rPr>
              <w:t>Abiraterone acetate 500 mg tablet [56] (&amp;) prednisolone 5 mg tablet [56], 112</w:t>
            </w:r>
          </w:p>
        </w:tc>
        <w:tc>
          <w:tcPr>
            <w:tcW w:w="811" w:type="dxa"/>
            <w:vAlign w:val="center"/>
          </w:tcPr>
          <w:p w14:paraId="0C37C75F" w14:textId="77777777" w:rsidR="00F46822" w:rsidRPr="00846E89" w:rsidRDefault="00F46822" w:rsidP="00BB64EE">
            <w:pPr>
              <w:keepLines/>
              <w:jc w:val="center"/>
              <w:rPr>
                <w:rFonts w:ascii="Arial Narrow" w:hAnsi="Arial Narrow" w:cs="Arial"/>
                <w:sz w:val="20"/>
                <w:szCs w:val="20"/>
              </w:rPr>
            </w:pPr>
            <w:r w:rsidRPr="00846E89">
              <w:rPr>
                <w:rFonts w:ascii="Arial Narrow" w:hAnsi="Arial Narrow" w:cs="Arial"/>
                <w:sz w:val="20"/>
                <w:szCs w:val="20"/>
              </w:rPr>
              <w:t>NEW</w:t>
            </w:r>
          </w:p>
        </w:tc>
        <w:tc>
          <w:tcPr>
            <w:tcW w:w="812" w:type="dxa"/>
            <w:vAlign w:val="center"/>
          </w:tcPr>
          <w:p w14:paraId="52E83ECF" w14:textId="77777777" w:rsidR="00F46822" w:rsidRPr="00846E89" w:rsidRDefault="00F46822" w:rsidP="00BB64EE">
            <w:pPr>
              <w:keepLines/>
              <w:jc w:val="center"/>
              <w:rPr>
                <w:rFonts w:ascii="Arial Narrow" w:hAnsi="Arial Narrow" w:cs="Arial"/>
                <w:sz w:val="20"/>
                <w:szCs w:val="20"/>
              </w:rPr>
            </w:pPr>
            <w:r w:rsidRPr="00846E89">
              <w:rPr>
                <w:rFonts w:ascii="Arial Narrow" w:hAnsi="Arial Narrow" w:cs="Arial"/>
                <w:sz w:val="20"/>
                <w:szCs w:val="20"/>
              </w:rPr>
              <w:t>1</w:t>
            </w:r>
          </w:p>
        </w:tc>
        <w:tc>
          <w:tcPr>
            <w:tcW w:w="811" w:type="dxa"/>
            <w:vAlign w:val="center"/>
          </w:tcPr>
          <w:p w14:paraId="32BE66FD" w14:textId="77777777" w:rsidR="00F46822" w:rsidRPr="00846E89" w:rsidRDefault="00F46822" w:rsidP="00BB64EE">
            <w:pPr>
              <w:keepLines/>
              <w:jc w:val="center"/>
              <w:rPr>
                <w:rFonts w:ascii="Arial Narrow" w:hAnsi="Arial Narrow" w:cs="Arial"/>
                <w:sz w:val="20"/>
                <w:szCs w:val="20"/>
              </w:rPr>
            </w:pPr>
            <w:r>
              <w:rPr>
                <w:rFonts w:ascii="Arial Narrow" w:hAnsi="Arial Narrow" w:cs="Arial"/>
                <w:sz w:val="20"/>
                <w:szCs w:val="20"/>
              </w:rPr>
              <w:t xml:space="preserve"> 1</w:t>
            </w:r>
          </w:p>
        </w:tc>
        <w:tc>
          <w:tcPr>
            <w:tcW w:w="812" w:type="dxa"/>
            <w:vAlign w:val="center"/>
          </w:tcPr>
          <w:p w14:paraId="4D81BEF1" w14:textId="77777777" w:rsidR="00F46822" w:rsidRPr="00846E89" w:rsidRDefault="00F46822" w:rsidP="00BB64EE">
            <w:pPr>
              <w:keepLines/>
              <w:jc w:val="center"/>
              <w:rPr>
                <w:rFonts w:ascii="Arial Narrow" w:hAnsi="Arial Narrow" w:cs="Arial"/>
                <w:sz w:val="20"/>
                <w:szCs w:val="20"/>
              </w:rPr>
            </w:pPr>
            <w:r w:rsidRPr="00846E89">
              <w:rPr>
                <w:rFonts w:ascii="Arial Narrow" w:hAnsi="Arial Narrow" w:cs="Arial"/>
                <w:sz w:val="20"/>
                <w:szCs w:val="20"/>
              </w:rPr>
              <w:t>2</w:t>
            </w:r>
          </w:p>
        </w:tc>
        <w:tc>
          <w:tcPr>
            <w:tcW w:w="1831" w:type="dxa"/>
            <w:vAlign w:val="center"/>
          </w:tcPr>
          <w:p w14:paraId="058704E3" w14:textId="77777777" w:rsidR="00F46822" w:rsidRPr="00846E89" w:rsidRDefault="00F46822" w:rsidP="00BB64EE">
            <w:pPr>
              <w:keepLines/>
              <w:jc w:val="left"/>
              <w:rPr>
                <w:rFonts w:ascii="Arial Narrow" w:hAnsi="Arial Narrow" w:cs="Arial"/>
                <w:sz w:val="20"/>
                <w:szCs w:val="20"/>
              </w:rPr>
            </w:pPr>
            <w:proofErr w:type="spellStart"/>
            <w:r w:rsidRPr="00846E89">
              <w:rPr>
                <w:rFonts w:ascii="Arial Narrow" w:hAnsi="Arial Narrow" w:cs="Arial"/>
                <w:sz w:val="20"/>
                <w:szCs w:val="20"/>
              </w:rPr>
              <w:t>Andriga</w:t>
            </w:r>
            <w:proofErr w:type="spellEnd"/>
            <w:r w:rsidRPr="00846E89">
              <w:rPr>
                <w:rFonts w:ascii="Arial Narrow" w:hAnsi="Arial Narrow" w:cs="Arial"/>
                <w:sz w:val="20"/>
                <w:szCs w:val="20"/>
              </w:rPr>
              <w:t xml:space="preserve"> 10 </w:t>
            </w:r>
          </w:p>
        </w:tc>
      </w:tr>
      <w:tr w:rsidR="00F46822" w:rsidRPr="006F38EE" w14:paraId="3B01A2D5" w14:textId="77777777" w:rsidTr="00BB64EE">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6B01B174" w14:textId="77777777" w:rsidR="00F46822" w:rsidRPr="006F38EE" w:rsidRDefault="00F46822" w:rsidP="00BB64EE">
            <w:pPr>
              <w:rPr>
                <w:rFonts w:ascii="Arial Narrow" w:hAnsi="Arial Narrow" w:cs="Arial"/>
                <w:sz w:val="20"/>
                <w:szCs w:val="20"/>
              </w:rPr>
            </w:pPr>
          </w:p>
        </w:tc>
      </w:tr>
      <w:tr w:rsidR="00F46822" w:rsidRPr="00446E53" w14:paraId="4CF21675" w14:textId="77777777" w:rsidTr="00BB64EE">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48D08A3D" w14:textId="77777777" w:rsidR="00F46822" w:rsidRPr="00446E53" w:rsidRDefault="00F46822" w:rsidP="00BB64EE">
            <w:pPr>
              <w:jc w:val="center"/>
              <w:rPr>
                <w:rFonts w:ascii="Arial Narrow" w:hAnsi="Arial Narrow" w:cs="Arial"/>
                <w:b/>
                <w:sz w:val="20"/>
                <w:szCs w:val="20"/>
              </w:rPr>
            </w:pPr>
            <w:r w:rsidRPr="00446E53">
              <w:rPr>
                <w:rFonts w:ascii="Arial Narrow" w:hAnsi="Arial Narrow" w:cs="Arial"/>
                <w:b/>
                <w:sz w:val="20"/>
                <w:szCs w:val="20"/>
              </w:rPr>
              <w:t>Concept ID</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3541D3B" w14:textId="77777777" w:rsidR="00F46822" w:rsidRPr="00446E53" w:rsidRDefault="00F46822" w:rsidP="00BB64EE">
            <w:pPr>
              <w:keepLines/>
              <w:jc w:val="left"/>
              <w:rPr>
                <w:rFonts w:ascii="Arial Narrow" w:hAnsi="Arial Narrow" w:cs="Arial"/>
                <w:sz w:val="20"/>
                <w:szCs w:val="20"/>
              </w:rPr>
            </w:pPr>
            <w:r w:rsidRPr="00114AF7">
              <w:rPr>
                <w:rFonts w:ascii="Arial Narrow" w:hAnsi="Arial Narrow" w:cs="Arial"/>
                <w:b/>
                <w:sz w:val="20"/>
                <w:szCs w:val="20"/>
              </w:rPr>
              <w:t>Category / Program:</w:t>
            </w:r>
            <w:r>
              <w:rPr>
                <w:rFonts w:ascii="Arial Narrow" w:hAnsi="Arial Narrow" w:cs="Arial"/>
                <w:b/>
                <w:sz w:val="20"/>
                <w:szCs w:val="20"/>
              </w:rPr>
              <w:t xml:space="preserve"> </w:t>
            </w:r>
            <w:r w:rsidRPr="00846E89">
              <w:rPr>
                <w:rFonts w:ascii="Arial Narrow" w:eastAsia="Calibri" w:hAnsi="Arial Narrow" w:cs="Arial"/>
                <w:sz w:val="20"/>
                <w:szCs w:val="20"/>
              </w:rPr>
              <w:fldChar w:fldCharType="begin">
                <w:ffData>
                  <w:name w:val="Check1"/>
                  <w:enabled/>
                  <w:calcOnExit w:val="0"/>
                  <w:checkBox>
                    <w:sizeAuto/>
                    <w:default w:val="1"/>
                  </w:checkBox>
                </w:ffData>
              </w:fldChar>
            </w:r>
            <w:r w:rsidRPr="00846E89">
              <w:rPr>
                <w:rFonts w:ascii="Arial Narrow" w:eastAsia="Calibri" w:hAnsi="Arial Narrow" w:cs="Arial"/>
                <w:sz w:val="20"/>
                <w:szCs w:val="20"/>
              </w:rPr>
              <w:instrText xml:space="preserve"> </w:instrText>
            </w:r>
            <w:bookmarkStart w:id="0" w:name="Check1"/>
            <w:r w:rsidRPr="00846E89">
              <w:rPr>
                <w:rFonts w:ascii="Arial Narrow" w:eastAsia="Calibri" w:hAnsi="Arial Narrow" w:cs="Arial"/>
                <w:sz w:val="20"/>
                <w:szCs w:val="20"/>
              </w:rPr>
              <w:instrText xml:space="preserve">FORMCHECKBOX </w:instrText>
            </w:r>
            <w:r w:rsidRPr="00846E89">
              <w:rPr>
                <w:rFonts w:ascii="Arial Narrow" w:eastAsia="Calibri" w:hAnsi="Arial Narrow" w:cs="Arial"/>
                <w:color w:val="FF0000"/>
                <w:sz w:val="20"/>
                <w:szCs w:val="20"/>
              </w:rPr>
            </w:r>
            <w:r w:rsidRPr="00846E89">
              <w:rPr>
                <w:rFonts w:ascii="Arial Narrow" w:eastAsia="Calibri" w:hAnsi="Arial Narrow" w:cs="Arial"/>
                <w:color w:val="FF0000"/>
                <w:sz w:val="20"/>
                <w:szCs w:val="20"/>
              </w:rPr>
              <w:fldChar w:fldCharType="separate"/>
            </w:r>
            <w:r w:rsidRPr="00846E89">
              <w:rPr>
                <w:rFonts w:ascii="Arial Narrow" w:eastAsia="Calibri" w:hAnsi="Arial Narrow" w:cs="Arial"/>
                <w:sz w:val="20"/>
                <w:szCs w:val="20"/>
              </w:rPr>
              <w:fldChar w:fldCharType="end"/>
            </w:r>
            <w:bookmarkEnd w:id="0"/>
            <w:r w:rsidRPr="00846E89">
              <w:rPr>
                <w:rFonts w:ascii="Arial Narrow" w:eastAsia="Calibri" w:hAnsi="Arial Narrow" w:cs="Arial"/>
                <w:sz w:val="20"/>
                <w:szCs w:val="20"/>
              </w:rPr>
              <w:t xml:space="preserve"> GENERAL - General Schedule (Code GE) </w:t>
            </w:r>
          </w:p>
        </w:tc>
      </w:tr>
      <w:tr w:rsidR="00F46822" w:rsidRPr="00446E53" w14:paraId="3F15C67E" w14:textId="77777777" w:rsidTr="00BB64EE">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7E545EEB" w14:textId="77777777" w:rsidR="00F46822" w:rsidRPr="00446E53" w:rsidRDefault="00F46822" w:rsidP="00BB64EE">
            <w:pPr>
              <w:jc w:val="cente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5CA5B1B" w14:textId="77777777" w:rsidR="00F46822" w:rsidRPr="00446E53" w:rsidRDefault="00F46822" w:rsidP="00BB64EE">
            <w:pPr>
              <w:keepLines/>
              <w:rPr>
                <w:rFonts w:ascii="Arial Narrow" w:hAnsi="Arial Narrow" w:cs="Arial"/>
                <w:b/>
                <w:sz w:val="20"/>
                <w:szCs w:val="20"/>
              </w:rPr>
            </w:pPr>
            <w:r w:rsidRPr="00114AF7">
              <w:rPr>
                <w:rFonts w:ascii="Arial Narrow" w:hAnsi="Arial Narrow" w:cs="Arial"/>
                <w:b/>
                <w:sz w:val="20"/>
                <w:szCs w:val="20"/>
              </w:rPr>
              <w:t xml:space="preserve">Prescriber type: </w:t>
            </w:r>
            <w:r w:rsidRPr="00846E89">
              <w:rPr>
                <w:rFonts w:ascii="Arial Narrow" w:hAnsi="Arial Narrow" w:cs="Arial"/>
                <w:sz w:val="20"/>
                <w:szCs w:val="20"/>
              </w:rPr>
              <w:fldChar w:fldCharType="begin">
                <w:ffData>
                  <w:name w:val=""/>
                  <w:enabled/>
                  <w:calcOnExit w:val="0"/>
                  <w:checkBox>
                    <w:sizeAuto/>
                    <w:default w:val="1"/>
                  </w:checkBox>
                </w:ffData>
              </w:fldChar>
            </w:r>
            <w:r w:rsidRPr="00846E89">
              <w:rPr>
                <w:rFonts w:ascii="Arial Narrow" w:hAnsi="Arial Narrow" w:cs="Arial"/>
                <w:sz w:val="20"/>
                <w:szCs w:val="20"/>
              </w:rPr>
              <w:instrText xml:space="preserve"> FORMCHECKBOX </w:instrText>
            </w:r>
            <w:r w:rsidRPr="00846E89">
              <w:rPr>
                <w:rFonts w:ascii="Arial Narrow" w:hAnsi="Arial Narrow" w:cs="Arial"/>
                <w:color w:val="FF0000"/>
                <w:sz w:val="20"/>
                <w:szCs w:val="20"/>
              </w:rPr>
            </w:r>
            <w:r w:rsidRPr="00846E89">
              <w:rPr>
                <w:rFonts w:ascii="Arial Narrow" w:hAnsi="Arial Narrow" w:cs="Arial"/>
                <w:color w:val="FF0000"/>
                <w:sz w:val="20"/>
                <w:szCs w:val="20"/>
              </w:rPr>
              <w:fldChar w:fldCharType="separate"/>
            </w:r>
            <w:r w:rsidRPr="00846E89">
              <w:rPr>
                <w:rFonts w:ascii="Arial Narrow" w:hAnsi="Arial Narrow" w:cs="Arial"/>
                <w:sz w:val="20"/>
                <w:szCs w:val="20"/>
              </w:rPr>
              <w:fldChar w:fldCharType="end"/>
            </w:r>
            <w:r w:rsidRPr="00846E89">
              <w:rPr>
                <w:rFonts w:ascii="Arial Narrow" w:hAnsi="Arial Narrow" w:cs="Arial"/>
                <w:sz w:val="20"/>
                <w:szCs w:val="20"/>
              </w:rPr>
              <w:t xml:space="preserve">Medical Practitioners  </w:t>
            </w:r>
          </w:p>
        </w:tc>
      </w:tr>
      <w:tr w:rsidR="00F46822" w:rsidRPr="00446E53" w14:paraId="35EDB5F0" w14:textId="77777777" w:rsidTr="00BB64EE">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416CA5A4" w14:textId="77777777" w:rsidR="00F46822" w:rsidRPr="00446E53" w:rsidRDefault="00F46822" w:rsidP="00BB64EE">
            <w:pPr>
              <w:jc w:val="cente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01B6491" w14:textId="77777777" w:rsidR="00F46822" w:rsidRPr="00446E53" w:rsidRDefault="00F46822" w:rsidP="00BB64EE">
            <w:pPr>
              <w:keepLines/>
              <w:jc w:val="left"/>
              <w:rPr>
                <w:rFonts w:ascii="Arial Narrow" w:eastAsia="Calibri" w:hAnsi="Arial Narrow" w:cs="Arial"/>
                <w:color w:val="FF0000"/>
                <w:sz w:val="20"/>
                <w:szCs w:val="20"/>
              </w:rPr>
            </w:pPr>
            <w:r w:rsidRPr="00446E53">
              <w:rPr>
                <w:rFonts w:ascii="Arial Narrow" w:hAnsi="Arial Narrow" w:cs="Arial"/>
                <w:b/>
                <w:sz w:val="20"/>
                <w:szCs w:val="20"/>
              </w:rPr>
              <w:t xml:space="preserve">Benefit </w:t>
            </w:r>
            <w:r w:rsidRPr="00B463C9">
              <w:rPr>
                <w:rFonts w:ascii="Arial Narrow" w:hAnsi="Arial Narrow" w:cs="Arial"/>
                <w:b/>
                <w:sz w:val="20"/>
                <w:szCs w:val="20"/>
              </w:rPr>
              <w:t xml:space="preserve">type: </w:t>
            </w:r>
            <w:r w:rsidRPr="00846E89">
              <w:rPr>
                <w:rFonts w:ascii="Arial Narrow" w:eastAsia="Calibri" w:hAnsi="Arial Narrow" w:cs="Arial"/>
                <w:sz w:val="20"/>
                <w:szCs w:val="20"/>
              </w:rPr>
              <w:fldChar w:fldCharType="begin">
                <w:ffData>
                  <w:name w:val=""/>
                  <w:enabled/>
                  <w:calcOnExit w:val="0"/>
                  <w:checkBox>
                    <w:sizeAuto/>
                    <w:default w:val="1"/>
                  </w:checkBox>
                </w:ffData>
              </w:fldChar>
            </w:r>
            <w:r w:rsidRPr="00846E89">
              <w:rPr>
                <w:rFonts w:ascii="Arial Narrow" w:eastAsia="Calibri" w:hAnsi="Arial Narrow" w:cs="Arial"/>
                <w:sz w:val="20"/>
                <w:szCs w:val="20"/>
              </w:rPr>
              <w:instrText xml:space="preserve"> FORMCHECKBOX </w:instrText>
            </w:r>
            <w:r w:rsidRPr="00846E89">
              <w:rPr>
                <w:rFonts w:ascii="Arial Narrow" w:eastAsia="Calibri" w:hAnsi="Arial Narrow" w:cs="Arial"/>
                <w:color w:val="FF0000"/>
                <w:sz w:val="20"/>
                <w:szCs w:val="20"/>
              </w:rPr>
            </w:r>
            <w:r w:rsidRPr="00846E89">
              <w:rPr>
                <w:rFonts w:ascii="Arial Narrow" w:eastAsia="Calibri" w:hAnsi="Arial Narrow" w:cs="Arial"/>
                <w:color w:val="FF0000"/>
                <w:sz w:val="20"/>
                <w:szCs w:val="20"/>
              </w:rPr>
              <w:fldChar w:fldCharType="separate"/>
            </w:r>
            <w:r w:rsidRPr="00846E89">
              <w:rPr>
                <w:rFonts w:ascii="Arial Narrow" w:eastAsia="Calibri" w:hAnsi="Arial Narrow" w:cs="Arial"/>
                <w:sz w:val="20"/>
                <w:szCs w:val="20"/>
              </w:rPr>
              <w:fldChar w:fldCharType="end"/>
            </w:r>
            <w:r w:rsidRPr="00B463C9">
              <w:rPr>
                <w:rFonts w:ascii="Arial Narrow" w:eastAsia="Calibri" w:hAnsi="Arial Narrow"/>
                <w:sz w:val="20"/>
                <w:szCs w:val="20"/>
                <w:lang w:eastAsia="en-GB"/>
              </w:rPr>
              <w:t xml:space="preserve"> Authority Required (telephone/online PBS Authorities system)</w:t>
            </w:r>
          </w:p>
        </w:tc>
      </w:tr>
      <w:tr w:rsidR="00F46822" w:rsidRPr="00446E53" w14:paraId="7F3BB812" w14:textId="77777777" w:rsidTr="00BB64EE">
        <w:tblPrEx>
          <w:tblCellMar>
            <w:top w:w="15" w:type="dxa"/>
            <w:bottom w:w="15" w:type="dxa"/>
          </w:tblCellMar>
        </w:tblPrEx>
        <w:trPr>
          <w:trHeight w:val="20"/>
        </w:trPr>
        <w:tc>
          <w:tcPr>
            <w:tcW w:w="421" w:type="dxa"/>
            <w:vMerge w:val="restart"/>
            <w:tcBorders>
              <w:left w:val="single" w:sz="4" w:space="0" w:color="auto"/>
              <w:right w:val="single" w:sz="4" w:space="0" w:color="auto"/>
            </w:tcBorders>
            <w:textDirection w:val="btLr"/>
          </w:tcPr>
          <w:p w14:paraId="7B6998EB" w14:textId="77777777" w:rsidR="00F46822" w:rsidRPr="00446E53" w:rsidRDefault="00F46822" w:rsidP="00BB64EE">
            <w:pPr>
              <w:ind w:left="113" w:right="113"/>
              <w:jc w:val="center"/>
              <w:rPr>
                <w:rFonts w:ascii="Arial Narrow" w:hAnsi="Arial Narrow"/>
                <w:color w:val="333333"/>
                <w:sz w:val="20"/>
                <w:szCs w:val="20"/>
              </w:rPr>
            </w:pPr>
            <w:r>
              <w:rPr>
                <w:rFonts w:ascii="Arial Narrow" w:hAnsi="Arial Narrow"/>
                <w:color w:val="333333"/>
                <w:sz w:val="20"/>
                <w:szCs w:val="20"/>
              </w:rPr>
              <w:t>Prescribing rule</w:t>
            </w:r>
          </w:p>
        </w:tc>
        <w:tc>
          <w:tcPr>
            <w:tcW w:w="850" w:type="dxa"/>
            <w:tcBorders>
              <w:left w:val="single" w:sz="4" w:space="0" w:color="auto"/>
              <w:bottom w:val="single" w:sz="4" w:space="0" w:color="auto"/>
              <w:right w:val="single" w:sz="4" w:space="0" w:color="auto"/>
            </w:tcBorders>
            <w:vAlign w:val="center"/>
          </w:tcPr>
          <w:p w14:paraId="1D1C6AB5" w14:textId="0788E057" w:rsidR="00F46822" w:rsidRPr="00846E89" w:rsidRDefault="00F46822" w:rsidP="00BB64EE">
            <w:pPr>
              <w:jc w:val="center"/>
              <w:rPr>
                <w:rFonts w:ascii="Arial Narrow" w:hAnsi="Arial Narrow"/>
                <w:i/>
                <w:iCs/>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63654A1" w14:textId="77777777" w:rsidR="00F46822" w:rsidRPr="0047680F" w:rsidRDefault="00F46822" w:rsidP="00BB64EE">
            <w:pPr>
              <w:rPr>
                <w:rFonts w:ascii="Arial Narrow" w:hAnsi="Arial Narrow"/>
                <w:b/>
                <w:bCs/>
                <w:color w:val="333333"/>
                <w:sz w:val="20"/>
                <w:szCs w:val="20"/>
              </w:rPr>
            </w:pPr>
            <w:r w:rsidRPr="0047680F">
              <w:rPr>
                <w:rFonts w:ascii="Arial Narrow" w:hAnsi="Arial Narrow"/>
                <w:b/>
                <w:bCs/>
                <w:color w:val="333333"/>
                <w:sz w:val="20"/>
                <w:szCs w:val="20"/>
              </w:rPr>
              <w:t>Caution:</w:t>
            </w:r>
          </w:p>
          <w:p w14:paraId="4D598B24" w14:textId="42B74874" w:rsidR="00F46822" w:rsidRPr="00446E53" w:rsidRDefault="00F46822" w:rsidP="00BB64EE">
            <w:pPr>
              <w:rPr>
                <w:rFonts w:ascii="Arial Narrow" w:hAnsi="Arial Narrow"/>
                <w:b/>
                <w:bCs/>
                <w:color w:val="333333"/>
                <w:sz w:val="20"/>
                <w:szCs w:val="20"/>
              </w:rPr>
            </w:pPr>
            <w:r w:rsidRPr="0029663A">
              <w:rPr>
                <w:rFonts w:ascii="Arial Narrow" w:hAnsi="Arial Narrow" w:cs="Open Sans"/>
                <w:sz w:val="20"/>
                <w:szCs w:val="20"/>
                <w:bdr w:val="none" w:sz="0" w:space="0" w:color="auto" w:frame="1"/>
              </w:rPr>
              <w:t xml:space="preserve">The bioavailability on a </w:t>
            </w:r>
            <w:proofErr w:type="gramStart"/>
            <w:r w:rsidRPr="0029663A">
              <w:rPr>
                <w:rFonts w:ascii="Arial Narrow" w:hAnsi="Arial Narrow" w:cs="Open Sans"/>
                <w:sz w:val="20"/>
                <w:szCs w:val="20"/>
                <w:bdr w:val="none" w:sz="0" w:space="0" w:color="auto" w:frame="1"/>
              </w:rPr>
              <w:t>mg to mg</w:t>
            </w:r>
            <w:proofErr w:type="gramEnd"/>
            <w:r w:rsidRPr="0029663A">
              <w:rPr>
                <w:rFonts w:ascii="Arial Narrow" w:hAnsi="Arial Narrow" w:cs="Open Sans"/>
                <w:sz w:val="20"/>
                <w:szCs w:val="20"/>
                <w:bdr w:val="none" w:sz="0" w:space="0" w:color="auto" w:frame="1"/>
              </w:rPr>
              <w:t xml:space="preserve"> basis of abiraterone combination product </w:t>
            </w:r>
            <w:r w:rsidRPr="00B8164F">
              <w:rPr>
                <w:rFonts w:ascii="Arial Narrow" w:hAnsi="Arial Narrow" w:cs="Open Sans"/>
                <w:strike/>
                <w:sz w:val="20"/>
                <w:szCs w:val="20"/>
                <w:bdr w:val="none" w:sz="0" w:space="0" w:color="auto" w:frame="1"/>
              </w:rPr>
              <w:t xml:space="preserve">(Item 13263C; </w:t>
            </w:r>
            <w:r w:rsidRPr="00515C3F">
              <w:rPr>
                <w:rFonts w:ascii="Arial Narrow" w:hAnsi="Arial Narrow" w:cs="Open Sans"/>
                <w:sz w:val="20"/>
                <w:szCs w:val="20"/>
                <w:bdr w:val="none" w:sz="0" w:space="0" w:color="auto" w:frame="1"/>
              </w:rPr>
              <w:t xml:space="preserve">Yonsa </w:t>
            </w:r>
            <w:proofErr w:type="spellStart"/>
            <w:r w:rsidRPr="00515C3F">
              <w:rPr>
                <w:rFonts w:ascii="Arial Narrow" w:hAnsi="Arial Narrow" w:cs="Open Sans"/>
                <w:sz w:val="20"/>
                <w:szCs w:val="20"/>
                <w:bdr w:val="none" w:sz="0" w:space="0" w:color="auto" w:frame="1"/>
              </w:rPr>
              <w:t>MPred</w:t>
            </w:r>
            <w:proofErr w:type="spellEnd"/>
            <w:r w:rsidRPr="00B8164F">
              <w:rPr>
                <w:rFonts w:ascii="Arial Narrow" w:hAnsi="Arial Narrow" w:cs="Open Sans"/>
                <w:strike/>
                <w:sz w:val="20"/>
                <w:szCs w:val="20"/>
                <w:bdr w:val="none" w:sz="0" w:space="0" w:color="auto" w:frame="1"/>
              </w:rPr>
              <w:t xml:space="preserve">) </w:t>
            </w:r>
            <w:r w:rsidRPr="00B02B0A">
              <w:rPr>
                <w:rFonts w:ascii="Arial Narrow" w:hAnsi="Arial Narrow" w:cs="Open Sans"/>
                <w:strike/>
                <w:sz w:val="20"/>
                <w:szCs w:val="20"/>
                <w:bdr w:val="none" w:sz="0" w:space="0" w:color="auto" w:frame="1"/>
              </w:rPr>
              <w:t>and</w:t>
            </w:r>
            <w:r w:rsidRPr="00B02B0A">
              <w:rPr>
                <w:rFonts w:ascii="Arial Narrow" w:hAnsi="Arial Narrow" w:cs="Open Sans"/>
                <w:sz w:val="20"/>
                <w:szCs w:val="20"/>
                <w:bdr w:val="none" w:sz="0" w:space="0" w:color="auto" w:frame="1"/>
              </w:rPr>
              <w:t xml:space="preserve"> </w:t>
            </w:r>
            <w:r w:rsidR="00B02B0A">
              <w:rPr>
                <w:rFonts w:ascii="Arial Narrow" w:hAnsi="Arial Narrow" w:cs="Open Sans"/>
                <w:i/>
                <w:iCs/>
                <w:sz w:val="20"/>
                <w:szCs w:val="20"/>
                <w:bdr w:val="none" w:sz="0" w:space="0" w:color="auto" w:frame="1"/>
              </w:rPr>
              <w:t xml:space="preserve">to </w:t>
            </w:r>
            <w:r w:rsidRPr="00B02B0A">
              <w:rPr>
                <w:rFonts w:ascii="Arial Narrow" w:hAnsi="Arial Narrow" w:cs="Open Sans"/>
                <w:sz w:val="20"/>
                <w:szCs w:val="20"/>
                <w:bdr w:val="none" w:sz="0" w:space="0" w:color="auto" w:frame="1"/>
              </w:rPr>
              <w:t>ANDRIGA-10</w:t>
            </w:r>
            <w:r w:rsidRPr="00B8164F">
              <w:rPr>
                <w:rFonts w:ascii="Arial Narrow" w:hAnsi="Arial Narrow" w:cs="Open Sans"/>
                <w:strike/>
                <w:sz w:val="20"/>
                <w:szCs w:val="20"/>
                <w:bdr w:val="none" w:sz="0" w:space="0" w:color="auto" w:frame="1"/>
              </w:rPr>
              <w:t xml:space="preserve"> is not equivalent.</w:t>
            </w:r>
            <w:r>
              <w:t xml:space="preserve"> </w:t>
            </w:r>
            <w:r w:rsidR="002D3FE2">
              <w:rPr>
                <w:rFonts w:ascii="Arial Narrow" w:hAnsi="Arial Narrow" w:cs="Open Sans"/>
                <w:i/>
                <w:iCs/>
                <w:sz w:val="20"/>
                <w:szCs w:val="20"/>
                <w:bdr w:val="none" w:sz="0" w:space="0" w:color="auto" w:frame="1"/>
              </w:rPr>
              <w:t xml:space="preserve">or </w:t>
            </w:r>
            <w:r w:rsidRPr="00B8164F">
              <w:rPr>
                <w:rFonts w:ascii="Arial Narrow" w:hAnsi="Arial Narrow" w:cs="Open Sans"/>
                <w:i/>
                <w:iCs/>
                <w:sz w:val="20"/>
                <w:szCs w:val="20"/>
                <w:bdr w:val="none" w:sz="0" w:space="0" w:color="auto" w:frame="1"/>
              </w:rPr>
              <w:t>abiraterone single drug product is not equivalent. When changing between abiraterone products, exercise caution in explaining correct dosing directions to the patient.</w:t>
            </w:r>
          </w:p>
        </w:tc>
      </w:tr>
      <w:tr w:rsidR="00F46822" w:rsidRPr="00446E53" w14:paraId="38B4F8DD" w14:textId="77777777" w:rsidTr="00BB64EE">
        <w:tblPrEx>
          <w:tblCellMar>
            <w:top w:w="15" w:type="dxa"/>
            <w:bottom w:w="15" w:type="dxa"/>
          </w:tblCellMar>
        </w:tblPrEx>
        <w:trPr>
          <w:trHeight w:val="20"/>
        </w:trPr>
        <w:tc>
          <w:tcPr>
            <w:tcW w:w="421" w:type="dxa"/>
            <w:vMerge/>
            <w:tcBorders>
              <w:left w:val="single" w:sz="4" w:space="0" w:color="auto"/>
              <w:right w:val="single" w:sz="4" w:space="0" w:color="auto"/>
            </w:tcBorders>
          </w:tcPr>
          <w:p w14:paraId="31117C22" w14:textId="77777777" w:rsidR="00F46822" w:rsidRPr="00446E53" w:rsidRDefault="00F46822" w:rsidP="00BB64EE">
            <w:pPr>
              <w:jc w:val="center"/>
              <w:rPr>
                <w:rFonts w:ascii="Arial Narrow" w:hAnsi="Arial Narrow"/>
                <w:color w:val="333333"/>
                <w:sz w:val="20"/>
                <w:szCs w:val="20"/>
              </w:rPr>
            </w:pPr>
          </w:p>
        </w:tc>
        <w:tc>
          <w:tcPr>
            <w:tcW w:w="850" w:type="dxa"/>
            <w:tcBorders>
              <w:left w:val="single" w:sz="4" w:space="0" w:color="auto"/>
              <w:bottom w:val="single" w:sz="4" w:space="0" w:color="auto"/>
              <w:right w:val="single" w:sz="4" w:space="0" w:color="auto"/>
            </w:tcBorders>
            <w:vAlign w:val="center"/>
          </w:tcPr>
          <w:p w14:paraId="06D3E5EB" w14:textId="7B97C23E" w:rsidR="00F46822" w:rsidRPr="00446E53" w:rsidRDefault="00F46822" w:rsidP="00BB64EE">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A281961" w14:textId="77777777" w:rsidR="00F46822" w:rsidRPr="0029663A" w:rsidRDefault="00F46822" w:rsidP="00BB64EE">
            <w:pPr>
              <w:ind w:left="57"/>
              <w:jc w:val="left"/>
              <w:rPr>
                <w:rFonts w:ascii="Arial Narrow" w:hAnsi="Arial Narrow" w:cs="Open Sans"/>
                <w:sz w:val="20"/>
                <w:szCs w:val="20"/>
              </w:rPr>
            </w:pPr>
            <w:r w:rsidRPr="0029663A">
              <w:rPr>
                <w:rFonts w:ascii="Arial Narrow" w:hAnsi="Arial Narrow"/>
                <w:b/>
                <w:bCs/>
                <w:sz w:val="20"/>
                <w:szCs w:val="20"/>
                <w:lang w:eastAsia="en-GB"/>
              </w:rPr>
              <w:t>Administrative Advice:</w:t>
            </w:r>
            <w:r w:rsidRPr="0029663A">
              <w:rPr>
                <w:rFonts w:ascii="Arial Narrow" w:hAnsi="Arial Narrow" w:cs="Open Sans"/>
                <w:sz w:val="20"/>
                <w:szCs w:val="20"/>
              </w:rPr>
              <w:t xml:space="preserve"> </w:t>
            </w:r>
          </w:p>
          <w:p w14:paraId="3F6249C6" w14:textId="77777777" w:rsidR="00F46822" w:rsidRPr="00446E53" w:rsidRDefault="00F46822" w:rsidP="00BB64EE">
            <w:pPr>
              <w:rPr>
                <w:rFonts w:ascii="Arial Narrow" w:hAnsi="Arial Narrow"/>
                <w:b/>
                <w:bCs/>
                <w:color w:val="333333"/>
                <w:sz w:val="20"/>
                <w:szCs w:val="20"/>
              </w:rPr>
            </w:pPr>
            <w:r w:rsidRPr="0029663A">
              <w:rPr>
                <w:rFonts w:ascii="Arial Narrow" w:hAnsi="Arial Narrow" w:cs="Open Sans"/>
                <w:sz w:val="20"/>
                <w:szCs w:val="20"/>
              </w:rPr>
              <w:t>Applications for authorisation under this restriction may be made in real time using the Online PBS Authorities system (see www.servicesaustralia.gov.au/HPOS) or by telephone by contacting Services Australia on 1800 888 333.</w:t>
            </w:r>
          </w:p>
        </w:tc>
      </w:tr>
      <w:tr w:rsidR="00F46822" w:rsidRPr="00446E53" w14:paraId="68812A75" w14:textId="77777777" w:rsidTr="00BB64EE">
        <w:tblPrEx>
          <w:tblCellMar>
            <w:top w:w="15" w:type="dxa"/>
            <w:bottom w:w="15" w:type="dxa"/>
          </w:tblCellMar>
        </w:tblPrEx>
        <w:trPr>
          <w:trHeight w:val="20"/>
        </w:trPr>
        <w:tc>
          <w:tcPr>
            <w:tcW w:w="421" w:type="dxa"/>
            <w:vMerge/>
            <w:tcBorders>
              <w:left w:val="single" w:sz="4" w:space="0" w:color="auto"/>
              <w:bottom w:val="single" w:sz="4" w:space="0" w:color="auto"/>
              <w:right w:val="single" w:sz="4" w:space="0" w:color="auto"/>
            </w:tcBorders>
          </w:tcPr>
          <w:p w14:paraId="11BBF826" w14:textId="77777777" w:rsidR="00F46822" w:rsidRPr="00446E53" w:rsidRDefault="00F46822" w:rsidP="00BB64EE">
            <w:pPr>
              <w:jc w:val="center"/>
              <w:rPr>
                <w:rFonts w:ascii="Arial Narrow" w:hAnsi="Arial Narrow"/>
                <w:color w:val="333333"/>
                <w:sz w:val="20"/>
                <w:szCs w:val="20"/>
              </w:rPr>
            </w:pPr>
          </w:p>
        </w:tc>
        <w:tc>
          <w:tcPr>
            <w:tcW w:w="850" w:type="dxa"/>
            <w:tcBorders>
              <w:left w:val="single" w:sz="4" w:space="0" w:color="auto"/>
              <w:bottom w:val="single" w:sz="4" w:space="0" w:color="auto"/>
              <w:right w:val="single" w:sz="4" w:space="0" w:color="auto"/>
            </w:tcBorders>
            <w:vAlign w:val="center"/>
          </w:tcPr>
          <w:p w14:paraId="732B96AE" w14:textId="43D236EA" w:rsidR="00F46822" w:rsidRPr="00846E89" w:rsidRDefault="00F46822" w:rsidP="00BB64EE">
            <w:pPr>
              <w:jc w:val="center"/>
              <w:rPr>
                <w:rFonts w:ascii="Arial Narrow" w:hAnsi="Arial Narrow"/>
                <w:strike/>
                <w:color w:val="333333"/>
                <w:sz w:val="20"/>
                <w:szCs w:val="20"/>
              </w:rPr>
            </w:pPr>
          </w:p>
          <w:p w14:paraId="6A4078FC" w14:textId="3287090F" w:rsidR="00F46822" w:rsidRPr="00846E89" w:rsidRDefault="00F46822" w:rsidP="00BB64EE">
            <w:pPr>
              <w:jc w:val="center"/>
              <w:rPr>
                <w:rFonts w:ascii="Arial Narrow" w:hAnsi="Arial Narrow"/>
                <w:i/>
                <w:iCs/>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66E4B6A" w14:textId="77777777" w:rsidR="00F46822" w:rsidRPr="0029663A" w:rsidRDefault="00F46822" w:rsidP="00BB64EE">
            <w:pPr>
              <w:ind w:left="57"/>
              <w:jc w:val="left"/>
              <w:rPr>
                <w:rFonts w:ascii="Arial Narrow" w:hAnsi="Arial Narrow" w:cs="Open Sans"/>
                <w:sz w:val="20"/>
                <w:szCs w:val="20"/>
              </w:rPr>
            </w:pPr>
            <w:r w:rsidRPr="0029663A">
              <w:rPr>
                <w:rFonts w:ascii="Arial Narrow" w:hAnsi="Arial Narrow"/>
                <w:b/>
                <w:bCs/>
                <w:sz w:val="20"/>
                <w:szCs w:val="20"/>
                <w:lang w:eastAsia="en-GB"/>
              </w:rPr>
              <w:t>Administrative Advice:</w:t>
            </w:r>
            <w:r w:rsidRPr="0029663A">
              <w:rPr>
                <w:rFonts w:ascii="Arial Narrow" w:hAnsi="Arial Narrow" w:cs="Open Sans"/>
                <w:sz w:val="20"/>
                <w:szCs w:val="20"/>
              </w:rPr>
              <w:t xml:space="preserve"> </w:t>
            </w:r>
          </w:p>
          <w:p w14:paraId="1050029E" w14:textId="77777777" w:rsidR="00F46822" w:rsidRPr="00446E53" w:rsidRDefault="00F46822" w:rsidP="00BB64EE">
            <w:pPr>
              <w:rPr>
                <w:rFonts w:ascii="Arial Narrow" w:hAnsi="Arial Narrow"/>
                <w:b/>
                <w:bCs/>
                <w:color w:val="333333"/>
                <w:sz w:val="20"/>
                <w:szCs w:val="20"/>
              </w:rPr>
            </w:pPr>
            <w:r w:rsidRPr="0029663A">
              <w:rPr>
                <w:rFonts w:ascii="Arial Narrow" w:hAnsi="Arial Narrow"/>
                <w:bCs/>
                <w:snapToGrid w:val="0"/>
                <w:sz w:val="20"/>
                <w:szCs w:val="20"/>
                <w:lang w:eastAsia="en-GB"/>
              </w:rPr>
              <w:t xml:space="preserve">Where the term ‘novel hormonal drug’ appears in this restriction, it refers to: (i) abiraterone, (ii) abiraterone and methylprednisolone, (iii) </w:t>
            </w:r>
            <w:r>
              <w:rPr>
                <w:rFonts w:ascii="Arial Narrow" w:hAnsi="Arial Narrow"/>
                <w:bCs/>
                <w:i/>
                <w:iCs/>
                <w:snapToGrid w:val="0"/>
                <w:sz w:val="20"/>
                <w:szCs w:val="20"/>
                <w:lang w:eastAsia="en-GB"/>
              </w:rPr>
              <w:t xml:space="preserve">abiraterone and prednisolone, (iv) </w:t>
            </w:r>
            <w:r w:rsidRPr="0029663A">
              <w:rPr>
                <w:rFonts w:ascii="Arial Narrow" w:hAnsi="Arial Narrow"/>
                <w:bCs/>
                <w:snapToGrid w:val="0"/>
                <w:sz w:val="20"/>
                <w:szCs w:val="20"/>
                <w:lang w:eastAsia="en-GB"/>
              </w:rPr>
              <w:t>apalutamide, (</w:t>
            </w:r>
            <w:r w:rsidRPr="00B8164F">
              <w:rPr>
                <w:rFonts w:ascii="Arial Narrow" w:hAnsi="Arial Narrow"/>
                <w:bCs/>
                <w:strike/>
                <w:snapToGrid w:val="0"/>
                <w:sz w:val="20"/>
                <w:szCs w:val="20"/>
                <w:lang w:eastAsia="en-GB"/>
              </w:rPr>
              <w:t>i</w:t>
            </w:r>
            <w:r w:rsidRPr="0029663A">
              <w:rPr>
                <w:rFonts w:ascii="Arial Narrow" w:hAnsi="Arial Narrow"/>
                <w:bCs/>
                <w:snapToGrid w:val="0"/>
                <w:sz w:val="20"/>
                <w:szCs w:val="20"/>
                <w:lang w:eastAsia="en-GB"/>
              </w:rPr>
              <w:t>v) darolutamide, (v</w:t>
            </w:r>
            <w:r>
              <w:rPr>
                <w:rFonts w:ascii="Arial Narrow" w:hAnsi="Arial Narrow"/>
                <w:bCs/>
                <w:i/>
                <w:iCs/>
                <w:snapToGrid w:val="0"/>
                <w:sz w:val="20"/>
                <w:szCs w:val="20"/>
                <w:lang w:eastAsia="en-GB"/>
              </w:rPr>
              <w:t>i</w:t>
            </w:r>
            <w:r w:rsidRPr="0029663A">
              <w:rPr>
                <w:rFonts w:ascii="Arial Narrow" w:hAnsi="Arial Narrow"/>
                <w:bCs/>
                <w:snapToGrid w:val="0"/>
                <w:sz w:val="20"/>
                <w:szCs w:val="20"/>
                <w:lang w:eastAsia="en-GB"/>
              </w:rPr>
              <w:t>) enzalutamide</w:t>
            </w:r>
            <w:r w:rsidRPr="0029663A">
              <w:rPr>
                <w:rFonts w:ascii="Arial Narrow" w:hAnsi="Arial Narrow"/>
                <w:snapToGrid w:val="0"/>
                <w:sz w:val="20"/>
                <w:szCs w:val="20"/>
                <w:lang w:eastAsia="en-GB"/>
              </w:rPr>
              <w:t>.</w:t>
            </w:r>
          </w:p>
        </w:tc>
      </w:tr>
      <w:tr w:rsidR="00F46822" w:rsidRPr="00446E53" w14:paraId="3A601002" w14:textId="77777777" w:rsidTr="00BB64EE">
        <w:tblPrEx>
          <w:tblCellMar>
            <w:top w:w="15" w:type="dxa"/>
            <w:bottom w:w="15" w:type="dxa"/>
          </w:tblCellMar>
          <w:tblLook w:val="04A0" w:firstRow="1" w:lastRow="0" w:firstColumn="1" w:lastColumn="0" w:noHBand="0" w:noVBand="1"/>
        </w:tblPrEx>
        <w:trPr>
          <w:trHeight w:val="20"/>
        </w:trPr>
        <w:tc>
          <w:tcPr>
            <w:tcW w:w="9016" w:type="dxa"/>
            <w:gridSpan w:val="8"/>
            <w:tcBorders>
              <w:left w:val="single" w:sz="4" w:space="0" w:color="auto"/>
              <w:bottom w:val="single" w:sz="4" w:space="0" w:color="auto"/>
              <w:right w:val="single" w:sz="4" w:space="0" w:color="auto"/>
            </w:tcBorders>
          </w:tcPr>
          <w:p w14:paraId="3E46BA26" w14:textId="77777777" w:rsidR="00F46822" w:rsidRPr="00446E53" w:rsidRDefault="00F46822" w:rsidP="00BB64EE">
            <w:pPr>
              <w:keepLines/>
              <w:rPr>
                <w:rFonts w:ascii="Arial Narrow" w:hAnsi="Arial Narrow"/>
                <w:b/>
                <w:sz w:val="20"/>
                <w:szCs w:val="20"/>
              </w:rPr>
            </w:pPr>
            <w:r w:rsidRPr="00446E53">
              <w:rPr>
                <w:rFonts w:ascii="Arial Narrow" w:hAnsi="Arial Narrow"/>
                <w:b/>
                <w:sz w:val="20"/>
                <w:szCs w:val="20"/>
              </w:rPr>
              <w:t>Restriction Summary</w:t>
            </w:r>
            <w:r>
              <w:rPr>
                <w:rFonts w:ascii="Arial Narrow" w:hAnsi="Arial Narrow"/>
                <w:b/>
                <w:sz w:val="20"/>
                <w:szCs w:val="20"/>
              </w:rPr>
              <w:t xml:space="preserve"> [</w:t>
            </w:r>
            <w:r w:rsidRPr="006472D1">
              <w:rPr>
                <w:rFonts w:ascii="Arial Narrow" w:hAnsi="Arial Narrow"/>
                <w:b/>
                <w:sz w:val="20"/>
                <w:szCs w:val="20"/>
              </w:rPr>
              <w:t>13992 </w:t>
            </w:r>
            <w:r>
              <w:rPr>
                <w:rFonts w:ascii="Arial Narrow" w:hAnsi="Arial Narrow"/>
                <w:b/>
                <w:sz w:val="20"/>
                <w:szCs w:val="20"/>
              </w:rPr>
              <w:t>]</w:t>
            </w:r>
            <w:r w:rsidRPr="00446E53">
              <w:rPr>
                <w:rFonts w:ascii="Arial Narrow" w:hAnsi="Arial Narrow"/>
                <w:b/>
                <w:color w:val="FF0000"/>
                <w:sz w:val="20"/>
                <w:szCs w:val="20"/>
              </w:rPr>
              <w:t xml:space="preserve"> </w:t>
            </w:r>
            <w:r w:rsidRPr="00446E53">
              <w:rPr>
                <w:rFonts w:ascii="Arial Narrow" w:hAnsi="Arial Narrow"/>
                <w:b/>
                <w:sz w:val="20"/>
                <w:szCs w:val="20"/>
              </w:rPr>
              <w:t>/ Treatment of Concept:</w:t>
            </w:r>
            <w:r>
              <w:rPr>
                <w:rFonts w:ascii="Arial Narrow" w:hAnsi="Arial Narrow"/>
                <w:b/>
                <w:sz w:val="20"/>
                <w:szCs w:val="20"/>
              </w:rPr>
              <w:t xml:space="preserve"> [</w:t>
            </w:r>
            <w:r w:rsidRPr="006472D1">
              <w:rPr>
                <w:rFonts w:ascii="Arial Narrow" w:hAnsi="Arial Narrow"/>
                <w:b/>
                <w:sz w:val="20"/>
                <w:szCs w:val="20"/>
              </w:rPr>
              <w:t>13992</w:t>
            </w:r>
            <w:r>
              <w:rPr>
                <w:rFonts w:ascii="Arial Narrow" w:hAnsi="Arial Narrow"/>
                <w:b/>
                <w:sz w:val="20"/>
                <w:szCs w:val="20"/>
              </w:rPr>
              <w:t>]</w:t>
            </w:r>
          </w:p>
        </w:tc>
      </w:tr>
      <w:tr w:rsidR="00F46822" w:rsidRPr="00446E53" w14:paraId="63F4B2EB" w14:textId="77777777" w:rsidTr="00BB64EE">
        <w:tblPrEx>
          <w:tblCellMar>
            <w:top w:w="15" w:type="dxa"/>
            <w:bottom w:w="15" w:type="dxa"/>
          </w:tblCellMar>
          <w:tblLook w:val="04A0" w:firstRow="1" w:lastRow="0" w:firstColumn="1" w:lastColumn="0" w:noHBand="0" w:noVBand="1"/>
        </w:tblPrEx>
        <w:trPr>
          <w:cantSplit/>
          <w:trHeight w:val="20"/>
        </w:trPr>
        <w:tc>
          <w:tcPr>
            <w:tcW w:w="1271" w:type="dxa"/>
            <w:gridSpan w:val="2"/>
            <w:hideMark/>
          </w:tcPr>
          <w:p w14:paraId="1252EC27" w14:textId="09A0954D" w:rsidR="00F46822" w:rsidRPr="00846E89" w:rsidRDefault="00F46822" w:rsidP="00BB64EE">
            <w:pPr>
              <w:keepLines/>
              <w:jc w:val="center"/>
              <w:rPr>
                <w:rFonts w:ascii="Arial Narrow" w:hAnsi="Arial Narrow"/>
                <w:sz w:val="20"/>
                <w:szCs w:val="20"/>
              </w:rPr>
            </w:pPr>
          </w:p>
        </w:tc>
        <w:tc>
          <w:tcPr>
            <w:tcW w:w="7745" w:type="dxa"/>
            <w:gridSpan w:val="6"/>
            <w:vAlign w:val="center"/>
            <w:hideMark/>
          </w:tcPr>
          <w:p w14:paraId="123A5C54" w14:textId="77777777" w:rsidR="00F46822" w:rsidRPr="00446E53" w:rsidRDefault="00F46822" w:rsidP="00BB64EE">
            <w:pPr>
              <w:keepLines/>
              <w:rPr>
                <w:rFonts w:ascii="Arial Narrow" w:hAnsi="Arial Narrow"/>
                <w:color w:val="333333"/>
                <w:sz w:val="20"/>
                <w:szCs w:val="20"/>
              </w:rPr>
            </w:pPr>
            <w:r w:rsidRPr="00446E53">
              <w:rPr>
                <w:rFonts w:ascii="Arial Narrow" w:hAnsi="Arial Narrow"/>
                <w:b/>
                <w:bCs/>
                <w:color w:val="333333"/>
                <w:sz w:val="20"/>
                <w:szCs w:val="20"/>
              </w:rPr>
              <w:t>Indication:</w:t>
            </w:r>
            <w:r w:rsidRPr="00446E53">
              <w:rPr>
                <w:rFonts w:ascii="Arial Narrow" w:hAnsi="Arial Narrow"/>
                <w:color w:val="333333"/>
                <w:sz w:val="20"/>
                <w:szCs w:val="20"/>
              </w:rPr>
              <w:t xml:space="preserve"> </w:t>
            </w:r>
            <w:r w:rsidRPr="0029663A">
              <w:rPr>
                <w:rFonts w:ascii="Arial Narrow" w:hAnsi="Arial Narrow" w:cs="Open Sans"/>
                <w:sz w:val="20"/>
                <w:szCs w:val="20"/>
              </w:rPr>
              <w:t>Castration resistant metastatic carcinoma of the prostate</w:t>
            </w:r>
          </w:p>
        </w:tc>
      </w:tr>
      <w:tr w:rsidR="00F46822" w:rsidRPr="00446E53" w14:paraId="5944613F" w14:textId="77777777" w:rsidTr="00BB64EE">
        <w:tblPrEx>
          <w:tblCellMar>
            <w:top w:w="15" w:type="dxa"/>
            <w:bottom w:w="15" w:type="dxa"/>
          </w:tblCellMar>
          <w:tblLook w:val="04A0" w:firstRow="1" w:lastRow="0" w:firstColumn="1" w:lastColumn="0" w:noHBand="0" w:noVBand="1"/>
        </w:tblPrEx>
        <w:trPr>
          <w:cantSplit/>
          <w:trHeight w:val="20"/>
        </w:trPr>
        <w:tc>
          <w:tcPr>
            <w:tcW w:w="1271" w:type="dxa"/>
            <w:gridSpan w:val="2"/>
            <w:hideMark/>
          </w:tcPr>
          <w:p w14:paraId="3D80C840" w14:textId="402E5966" w:rsidR="00F46822" w:rsidRPr="00846E89" w:rsidRDefault="00F46822" w:rsidP="00BB64EE">
            <w:pPr>
              <w:jc w:val="center"/>
              <w:rPr>
                <w:rFonts w:ascii="Arial Narrow" w:hAnsi="Arial Narrow"/>
                <w:sz w:val="20"/>
                <w:szCs w:val="20"/>
              </w:rPr>
            </w:pPr>
          </w:p>
        </w:tc>
        <w:tc>
          <w:tcPr>
            <w:tcW w:w="7745" w:type="dxa"/>
            <w:gridSpan w:val="6"/>
            <w:vAlign w:val="center"/>
            <w:hideMark/>
          </w:tcPr>
          <w:p w14:paraId="108F01CA" w14:textId="77777777" w:rsidR="00F46822" w:rsidRPr="00446E53" w:rsidRDefault="00F46822" w:rsidP="00BB64EE">
            <w:pPr>
              <w:rPr>
                <w:rFonts w:ascii="Arial Narrow" w:hAnsi="Arial Narrow"/>
                <w:sz w:val="20"/>
                <w:szCs w:val="20"/>
              </w:rPr>
            </w:pPr>
            <w:r w:rsidRPr="00446E53">
              <w:rPr>
                <w:rFonts w:ascii="Arial Narrow" w:hAnsi="Arial Narrow"/>
                <w:b/>
                <w:bCs/>
                <w:color w:val="333333"/>
                <w:sz w:val="20"/>
                <w:szCs w:val="20"/>
              </w:rPr>
              <w:t xml:space="preserve">Clinical criteria: </w:t>
            </w:r>
          </w:p>
        </w:tc>
      </w:tr>
      <w:tr w:rsidR="00F46822" w:rsidRPr="00446E53" w14:paraId="013A67B9" w14:textId="77777777" w:rsidTr="00BB64EE">
        <w:tblPrEx>
          <w:tblCellMar>
            <w:top w:w="15" w:type="dxa"/>
            <w:bottom w:w="15" w:type="dxa"/>
          </w:tblCellMar>
        </w:tblPrEx>
        <w:trPr>
          <w:cantSplit/>
          <w:trHeight w:val="20"/>
        </w:trPr>
        <w:tc>
          <w:tcPr>
            <w:tcW w:w="1271" w:type="dxa"/>
            <w:gridSpan w:val="2"/>
          </w:tcPr>
          <w:p w14:paraId="2F5396F0" w14:textId="60DD880F" w:rsidR="00F46822" w:rsidRPr="00846E89" w:rsidRDefault="00F46822" w:rsidP="00BB64EE">
            <w:pPr>
              <w:jc w:val="center"/>
              <w:rPr>
                <w:rFonts w:ascii="Arial Narrow" w:hAnsi="Arial Narrow"/>
                <w:sz w:val="20"/>
                <w:szCs w:val="20"/>
              </w:rPr>
            </w:pPr>
          </w:p>
        </w:tc>
        <w:tc>
          <w:tcPr>
            <w:tcW w:w="7745" w:type="dxa"/>
            <w:gridSpan w:val="6"/>
            <w:vAlign w:val="center"/>
          </w:tcPr>
          <w:p w14:paraId="34D241FD" w14:textId="77777777" w:rsidR="00F46822" w:rsidRPr="00446E53" w:rsidRDefault="00F46822" w:rsidP="00BB64EE">
            <w:pPr>
              <w:rPr>
                <w:rFonts w:ascii="Arial Narrow" w:hAnsi="Arial Narrow"/>
                <w:color w:val="333333"/>
                <w:sz w:val="20"/>
                <w:szCs w:val="20"/>
              </w:rPr>
            </w:pPr>
            <w:r w:rsidRPr="0029663A">
              <w:rPr>
                <w:rFonts w:ascii="Arial Narrow" w:hAnsi="Arial Narrow" w:cs="Open Sans"/>
                <w:sz w:val="20"/>
                <w:szCs w:val="20"/>
              </w:rPr>
              <w:t>The treatment must not be used in combination with chemotherapy</w:t>
            </w:r>
            <w:r w:rsidRPr="00446E53" w:rsidDel="00CB034B">
              <w:rPr>
                <w:rFonts w:ascii="Arial Narrow" w:hAnsi="Arial Narrow" w:cs="Arial Narrow"/>
                <w:iCs/>
                <w:color w:val="FF0000"/>
                <w:sz w:val="20"/>
                <w:szCs w:val="20"/>
              </w:rPr>
              <w:t xml:space="preserve"> </w:t>
            </w:r>
          </w:p>
        </w:tc>
      </w:tr>
      <w:tr w:rsidR="00F46822" w:rsidRPr="00446E53" w14:paraId="68E04DAB" w14:textId="77777777" w:rsidTr="00BB64EE">
        <w:tblPrEx>
          <w:tblCellMar>
            <w:top w:w="15" w:type="dxa"/>
            <w:bottom w:w="15" w:type="dxa"/>
          </w:tblCellMar>
          <w:tblLook w:val="04A0" w:firstRow="1" w:lastRow="0" w:firstColumn="1" w:lastColumn="0" w:noHBand="0" w:noVBand="1"/>
        </w:tblPrEx>
        <w:trPr>
          <w:cantSplit/>
          <w:trHeight w:val="20"/>
        </w:trPr>
        <w:tc>
          <w:tcPr>
            <w:tcW w:w="1271" w:type="dxa"/>
            <w:gridSpan w:val="2"/>
            <w:hideMark/>
          </w:tcPr>
          <w:p w14:paraId="38A9CB65" w14:textId="77777777" w:rsidR="00F46822" w:rsidRPr="00846E89" w:rsidRDefault="00F46822" w:rsidP="00BB64EE">
            <w:pPr>
              <w:jc w:val="center"/>
              <w:rPr>
                <w:rFonts w:ascii="Arial Narrow" w:hAnsi="Arial Narrow"/>
                <w:sz w:val="20"/>
                <w:szCs w:val="20"/>
              </w:rPr>
            </w:pPr>
          </w:p>
        </w:tc>
        <w:tc>
          <w:tcPr>
            <w:tcW w:w="7745" w:type="dxa"/>
            <w:gridSpan w:val="6"/>
            <w:vAlign w:val="center"/>
            <w:hideMark/>
          </w:tcPr>
          <w:p w14:paraId="64ECBB74" w14:textId="77777777" w:rsidR="00F46822" w:rsidRPr="00446E53" w:rsidRDefault="00F46822" w:rsidP="00BB64EE">
            <w:pPr>
              <w:rPr>
                <w:rFonts w:ascii="Arial Narrow" w:hAnsi="Arial Narrow"/>
                <w:color w:val="333333"/>
                <w:sz w:val="20"/>
                <w:szCs w:val="20"/>
              </w:rPr>
            </w:pPr>
            <w:r w:rsidRPr="00446E53">
              <w:rPr>
                <w:rFonts w:ascii="Arial Narrow" w:hAnsi="Arial Narrow"/>
                <w:b/>
                <w:bCs/>
                <w:color w:val="333333"/>
                <w:sz w:val="20"/>
                <w:szCs w:val="20"/>
              </w:rPr>
              <w:t>AND</w:t>
            </w:r>
          </w:p>
        </w:tc>
      </w:tr>
      <w:tr w:rsidR="00F46822" w:rsidRPr="00446E53" w14:paraId="2C083863" w14:textId="77777777" w:rsidTr="00BB64EE">
        <w:tblPrEx>
          <w:tblCellMar>
            <w:top w:w="15" w:type="dxa"/>
            <w:bottom w:w="15" w:type="dxa"/>
          </w:tblCellMar>
          <w:tblLook w:val="04A0" w:firstRow="1" w:lastRow="0" w:firstColumn="1" w:lastColumn="0" w:noHBand="0" w:noVBand="1"/>
        </w:tblPrEx>
        <w:trPr>
          <w:cantSplit/>
          <w:trHeight w:val="20"/>
        </w:trPr>
        <w:tc>
          <w:tcPr>
            <w:tcW w:w="1271" w:type="dxa"/>
            <w:gridSpan w:val="2"/>
          </w:tcPr>
          <w:p w14:paraId="001094FB" w14:textId="75DB68E3" w:rsidR="00F46822" w:rsidRPr="00846E89" w:rsidRDefault="00F46822" w:rsidP="00BB64EE">
            <w:pPr>
              <w:jc w:val="center"/>
              <w:rPr>
                <w:rFonts w:ascii="Arial Narrow" w:hAnsi="Arial Narrow"/>
                <w:sz w:val="20"/>
                <w:szCs w:val="20"/>
              </w:rPr>
            </w:pPr>
          </w:p>
        </w:tc>
        <w:tc>
          <w:tcPr>
            <w:tcW w:w="7745" w:type="dxa"/>
            <w:gridSpan w:val="6"/>
            <w:vAlign w:val="center"/>
            <w:hideMark/>
          </w:tcPr>
          <w:p w14:paraId="17301E54" w14:textId="77777777" w:rsidR="00F46822" w:rsidRPr="00446E53" w:rsidRDefault="00F46822" w:rsidP="00BB64EE">
            <w:pPr>
              <w:rPr>
                <w:rFonts w:ascii="Arial Narrow" w:hAnsi="Arial Narrow"/>
                <w:color w:val="333333"/>
                <w:sz w:val="20"/>
                <w:szCs w:val="20"/>
              </w:rPr>
            </w:pPr>
            <w:r w:rsidRPr="00446E53">
              <w:rPr>
                <w:rFonts w:ascii="Arial Narrow" w:hAnsi="Arial Narrow"/>
                <w:b/>
                <w:bCs/>
                <w:color w:val="333333"/>
                <w:sz w:val="20"/>
                <w:szCs w:val="20"/>
              </w:rPr>
              <w:t>Clinical criteria:</w:t>
            </w:r>
          </w:p>
        </w:tc>
      </w:tr>
      <w:tr w:rsidR="00F46822" w:rsidRPr="00446E53" w14:paraId="0131DCE1" w14:textId="77777777" w:rsidTr="00BB64EE">
        <w:tblPrEx>
          <w:tblCellMar>
            <w:top w:w="15" w:type="dxa"/>
            <w:bottom w:w="15" w:type="dxa"/>
          </w:tblCellMar>
          <w:tblLook w:val="04A0" w:firstRow="1" w:lastRow="0" w:firstColumn="1" w:lastColumn="0" w:noHBand="0" w:noVBand="1"/>
        </w:tblPrEx>
        <w:trPr>
          <w:cantSplit/>
          <w:trHeight w:val="20"/>
        </w:trPr>
        <w:tc>
          <w:tcPr>
            <w:tcW w:w="1271" w:type="dxa"/>
            <w:gridSpan w:val="2"/>
          </w:tcPr>
          <w:p w14:paraId="5267F41E" w14:textId="5919F004" w:rsidR="00F46822" w:rsidRPr="00846E89" w:rsidRDefault="00F46822" w:rsidP="00BB64EE">
            <w:pPr>
              <w:jc w:val="center"/>
              <w:rPr>
                <w:rFonts w:ascii="Arial Narrow" w:hAnsi="Arial Narrow"/>
                <w:sz w:val="20"/>
                <w:szCs w:val="20"/>
              </w:rPr>
            </w:pPr>
          </w:p>
        </w:tc>
        <w:tc>
          <w:tcPr>
            <w:tcW w:w="7745" w:type="dxa"/>
            <w:gridSpan w:val="6"/>
            <w:vAlign w:val="center"/>
          </w:tcPr>
          <w:p w14:paraId="790CF577" w14:textId="77777777" w:rsidR="00F46822" w:rsidRPr="00446E53" w:rsidRDefault="00F46822" w:rsidP="00BB64EE">
            <w:pPr>
              <w:rPr>
                <w:rFonts w:ascii="Arial Narrow" w:hAnsi="Arial Narrow"/>
                <w:color w:val="FF0000"/>
                <w:sz w:val="20"/>
                <w:szCs w:val="20"/>
              </w:rPr>
            </w:pPr>
            <w:r w:rsidRPr="0029663A">
              <w:rPr>
                <w:rFonts w:ascii="Arial Narrow" w:hAnsi="Arial Narrow" w:cs="Open Sans"/>
                <w:sz w:val="20"/>
                <w:szCs w:val="20"/>
              </w:rPr>
              <w:t>Patient must have a WHO performance status of 2 or less</w:t>
            </w:r>
            <w:r w:rsidRPr="00446E53" w:rsidDel="008D4CFF">
              <w:rPr>
                <w:rFonts w:ascii="Arial Narrow" w:hAnsi="Arial Narrow" w:cs="Arial Narrow"/>
                <w:iCs/>
                <w:color w:val="FF0000"/>
                <w:sz w:val="20"/>
                <w:szCs w:val="20"/>
              </w:rPr>
              <w:t xml:space="preserve"> </w:t>
            </w:r>
          </w:p>
        </w:tc>
      </w:tr>
      <w:tr w:rsidR="00F46822" w:rsidRPr="00446E53" w14:paraId="47138AA3" w14:textId="77777777" w:rsidTr="00BB64EE">
        <w:tblPrEx>
          <w:tblCellMar>
            <w:top w:w="15" w:type="dxa"/>
            <w:bottom w:w="15" w:type="dxa"/>
          </w:tblCellMar>
          <w:tblLook w:val="04A0" w:firstRow="1" w:lastRow="0" w:firstColumn="1" w:lastColumn="0" w:noHBand="0" w:noVBand="1"/>
        </w:tblPrEx>
        <w:trPr>
          <w:cantSplit/>
          <w:trHeight w:val="20"/>
        </w:trPr>
        <w:tc>
          <w:tcPr>
            <w:tcW w:w="1271" w:type="dxa"/>
            <w:gridSpan w:val="2"/>
          </w:tcPr>
          <w:p w14:paraId="70F366F2" w14:textId="77777777" w:rsidR="00F46822" w:rsidRPr="00846E89" w:rsidRDefault="00F46822" w:rsidP="00BB64EE">
            <w:pPr>
              <w:jc w:val="center"/>
              <w:rPr>
                <w:rFonts w:ascii="Arial Narrow" w:hAnsi="Arial Narrow"/>
                <w:sz w:val="20"/>
                <w:szCs w:val="20"/>
              </w:rPr>
            </w:pPr>
          </w:p>
        </w:tc>
        <w:tc>
          <w:tcPr>
            <w:tcW w:w="7745" w:type="dxa"/>
            <w:gridSpan w:val="6"/>
            <w:vAlign w:val="center"/>
            <w:hideMark/>
          </w:tcPr>
          <w:p w14:paraId="44C14F7F" w14:textId="77777777" w:rsidR="00F46822" w:rsidRPr="00446E53" w:rsidRDefault="00F46822" w:rsidP="00BB64EE">
            <w:pPr>
              <w:rPr>
                <w:rFonts w:ascii="Arial Narrow" w:hAnsi="Arial Narrow"/>
                <w:color w:val="333333"/>
                <w:sz w:val="20"/>
                <w:szCs w:val="20"/>
              </w:rPr>
            </w:pPr>
            <w:r w:rsidRPr="00446E53">
              <w:rPr>
                <w:rFonts w:ascii="Arial Narrow" w:hAnsi="Arial Narrow"/>
                <w:b/>
                <w:bCs/>
                <w:color w:val="333333"/>
                <w:sz w:val="20"/>
                <w:szCs w:val="20"/>
              </w:rPr>
              <w:t>AND</w:t>
            </w:r>
          </w:p>
        </w:tc>
      </w:tr>
      <w:tr w:rsidR="00F46822" w:rsidRPr="00446E53" w14:paraId="40DD3880" w14:textId="77777777" w:rsidTr="00BB64EE">
        <w:tblPrEx>
          <w:tblCellMar>
            <w:top w:w="15" w:type="dxa"/>
            <w:bottom w:w="15" w:type="dxa"/>
          </w:tblCellMar>
          <w:tblLook w:val="04A0" w:firstRow="1" w:lastRow="0" w:firstColumn="1" w:lastColumn="0" w:noHBand="0" w:noVBand="1"/>
        </w:tblPrEx>
        <w:trPr>
          <w:cantSplit/>
          <w:trHeight w:val="20"/>
        </w:trPr>
        <w:tc>
          <w:tcPr>
            <w:tcW w:w="1271" w:type="dxa"/>
            <w:gridSpan w:val="2"/>
          </w:tcPr>
          <w:p w14:paraId="53BA5E57" w14:textId="03BB4A47" w:rsidR="00F46822" w:rsidRPr="00846E89" w:rsidRDefault="00F46822" w:rsidP="00BB64EE">
            <w:pPr>
              <w:jc w:val="center"/>
              <w:rPr>
                <w:rFonts w:ascii="Arial Narrow" w:hAnsi="Arial Narrow"/>
                <w:sz w:val="20"/>
                <w:szCs w:val="20"/>
              </w:rPr>
            </w:pPr>
          </w:p>
        </w:tc>
        <w:tc>
          <w:tcPr>
            <w:tcW w:w="7745" w:type="dxa"/>
            <w:gridSpan w:val="6"/>
            <w:vAlign w:val="center"/>
            <w:hideMark/>
          </w:tcPr>
          <w:p w14:paraId="2FC20241" w14:textId="77777777" w:rsidR="00F46822" w:rsidRPr="00446E53" w:rsidRDefault="00F46822" w:rsidP="00BB64EE">
            <w:pPr>
              <w:rPr>
                <w:rFonts w:ascii="Arial Narrow" w:hAnsi="Arial Narrow"/>
                <w:color w:val="333333"/>
                <w:sz w:val="20"/>
                <w:szCs w:val="20"/>
              </w:rPr>
            </w:pPr>
            <w:r w:rsidRPr="00446E53">
              <w:rPr>
                <w:rFonts w:ascii="Arial Narrow" w:hAnsi="Arial Narrow"/>
                <w:b/>
                <w:bCs/>
                <w:color w:val="333333"/>
                <w:sz w:val="20"/>
                <w:szCs w:val="20"/>
              </w:rPr>
              <w:t>Clinical criteria:</w:t>
            </w:r>
          </w:p>
        </w:tc>
      </w:tr>
      <w:tr w:rsidR="00F46822" w:rsidRPr="00446E53" w14:paraId="4A7A1F59" w14:textId="77777777" w:rsidTr="00BB64EE">
        <w:tblPrEx>
          <w:tblCellMar>
            <w:top w:w="15" w:type="dxa"/>
            <w:bottom w:w="15" w:type="dxa"/>
          </w:tblCellMar>
        </w:tblPrEx>
        <w:trPr>
          <w:cantSplit/>
          <w:trHeight w:val="20"/>
        </w:trPr>
        <w:tc>
          <w:tcPr>
            <w:tcW w:w="1271" w:type="dxa"/>
            <w:gridSpan w:val="2"/>
          </w:tcPr>
          <w:p w14:paraId="01CD6BE2" w14:textId="71365B25" w:rsidR="00F46822" w:rsidRPr="00FD2296" w:rsidRDefault="00F46822" w:rsidP="00BB64EE">
            <w:pPr>
              <w:jc w:val="center"/>
              <w:rPr>
                <w:rFonts w:ascii="Arial Narrow" w:hAnsi="Arial Narrow"/>
                <w:sz w:val="20"/>
                <w:szCs w:val="20"/>
              </w:rPr>
            </w:pPr>
          </w:p>
        </w:tc>
        <w:tc>
          <w:tcPr>
            <w:tcW w:w="7745" w:type="dxa"/>
            <w:gridSpan w:val="6"/>
            <w:vAlign w:val="center"/>
          </w:tcPr>
          <w:p w14:paraId="40B0675D" w14:textId="77777777" w:rsidR="00F46822" w:rsidRPr="00446E53" w:rsidRDefault="00F46822" w:rsidP="00BB64EE">
            <w:pPr>
              <w:rPr>
                <w:rFonts w:ascii="Arial Narrow" w:hAnsi="Arial Narrow"/>
                <w:color w:val="333333"/>
                <w:sz w:val="20"/>
                <w:szCs w:val="20"/>
              </w:rPr>
            </w:pPr>
            <w:r w:rsidRPr="0029663A">
              <w:rPr>
                <w:rFonts w:ascii="Arial Narrow" w:hAnsi="Arial Narrow" w:cs="Open Sans"/>
                <w:sz w:val="20"/>
                <w:szCs w:val="20"/>
              </w:rPr>
              <w:t>The treatment must not be a PBS benefit where disease progression occurs whilst being treated with any of: (i) a combination treatment containing the individual drugs in one pharmaceutical benefit, (ii) the individual drugs obtained as separate pharmaceutical benefits</w:t>
            </w:r>
          </w:p>
        </w:tc>
      </w:tr>
      <w:tr w:rsidR="00F46822" w:rsidRPr="00446E53" w14:paraId="39554593" w14:textId="77777777" w:rsidTr="00BB64EE">
        <w:tblPrEx>
          <w:tblCellMar>
            <w:top w:w="15" w:type="dxa"/>
            <w:bottom w:w="15" w:type="dxa"/>
          </w:tblCellMar>
          <w:tblLook w:val="04A0" w:firstRow="1" w:lastRow="0" w:firstColumn="1" w:lastColumn="0" w:noHBand="0" w:noVBand="1"/>
        </w:tblPrEx>
        <w:trPr>
          <w:cantSplit/>
          <w:trHeight w:val="20"/>
        </w:trPr>
        <w:tc>
          <w:tcPr>
            <w:tcW w:w="1271" w:type="dxa"/>
            <w:gridSpan w:val="2"/>
          </w:tcPr>
          <w:p w14:paraId="4A116B87" w14:textId="77777777" w:rsidR="00F46822" w:rsidRPr="00846E89" w:rsidRDefault="00F46822" w:rsidP="00BB64EE">
            <w:pPr>
              <w:jc w:val="center"/>
              <w:rPr>
                <w:rFonts w:ascii="Arial Narrow" w:hAnsi="Arial Narrow"/>
                <w:sz w:val="20"/>
                <w:szCs w:val="20"/>
              </w:rPr>
            </w:pPr>
          </w:p>
        </w:tc>
        <w:tc>
          <w:tcPr>
            <w:tcW w:w="7745" w:type="dxa"/>
            <w:gridSpan w:val="6"/>
            <w:vAlign w:val="center"/>
          </w:tcPr>
          <w:p w14:paraId="1956FDDA" w14:textId="77777777" w:rsidR="00F46822" w:rsidRPr="00446E53" w:rsidRDefault="00F46822" w:rsidP="00BB64EE">
            <w:pPr>
              <w:rPr>
                <w:rFonts w:ascii="Arial Narrow" w:hAnsi="Arial Narrow"/>
                <w:color w:val="FF0000"/>
                <w:sz w:val="20"/>
                <w:szCs w:val="20"/>
              </w:rPr>
            </w:pPr>
            <w:r w:rsidRPr="00446E53">
              <w:rPr>
                <w:rFonts w:ascii="Arial Narrow" w:hAnsi="Arial Narrow" w:cs="Arial Narrow"/>
                <w:b/>
                <w:bCs/>
                <w:iCs/>
                <w:sz w:val="20"/>
                <w:szCs w:val="20"/>
              </w:rPr>
              <w:t>AND</w:t>
            </w:r>
          </w:p>
        </w:tc>
      </w:tr>
      <w:tr w:rsidR="00F46822" w:rsidRPr="00446E53" w14:paraId="5B413C48" w14:textId="77777777" w:rsidTr="00BB64EE">
        <w:tblPrEx>
          <w:tblCellMar>
            <w:top w:w="15" w:type="dxa"/>
            <w:bottom w:w="15" w:type="dxa"/>
          </w:tblCellMar>
          <w:tblLook w:val="04A0" w:firstRow="1" w:lastRow="0" w:firstColumn="1" w:lastColumn="0" w:noHBand="0" w:noVBand="1"/>
        </w:tblPrEx>
        <w:trPr>
          <w:cantSplit/>
          <w:trHeight w:val="20"/>
        </w:trPr>
        <w:tc>
          <w:tcPr>
            <w:tcW w:w="1271" w:type="dxa"/>
            <w:gridSpan w:val="2"/>
          </w:tcPr>
          <w:p w14:paraId="175AE6C8" w14:textId="4226B811" w:rsidR="00F46822" w:rsidRPr="00846E89" w:rsidRDefault="00F46822" w:rsidP="00BB64EE">
            <w:pPr>
              <w:keepNext/>
              <w:jc w:val="center"/>
              <w:rPr>
                <w:rFonts w:ascii="Arial Narrow" w:hAnsi="Arial Narrow"/>
                <w:sz w:val="20"/>
                <w:szCs w:val="20"/>
              </w:rPr>
            </w:pPr>
          </w:p>
        </w:tc>
        <w:tc>
          <w:tcPr>
            <w:tcW w:w="7745" w:type="dxa"/>
            <w:gridSpan w:val="6"/>
            <w:vAlign w:val="center"/>
            <w:hideMark/>
          </w:tcPr>
          <w:p w14:paraId="155439FC" w14:textId="77777777" w:rsidR="00F46822" w:rsidRPr="00446E53" w:rsidRDefault="00F46822" w:rsidP="00BB64EE">
            <w:pPr>
              <w:keepNext/>
              <w:rPr>
                <w:rFonts w:ascii="Arial Narrow" w:hAnsi="Arial Narrow"/>
                <w:color w:val="333333"/>
                <w:sz w:val="20"/>
                <w:szCs w:val="20"/>
              </w:rPr>
            </w:pPr>
            <w:r>
              <w:rPr>
                <w:rFonts w:ascii="Arial Narrow" w:hAnsi="Arial Narrow"/>
                <w:b/>
                <w:bCs/>
                <w:color w:val="333333"/>
                <w:sz w:val="20"/>
                <w:szCs w:val="20"/>
              </w:rPr>
              <w:t>Clinical criteria:</w:t>
            </w:r>
          </w:p>
        </w:tc>
      </w:tr>
      <w:tr w:rsidR="00F46822" w:rsidRPr="00446E53" w14:paraId="6579C3DE" w14:textId="77777777" w:rsidTr="00BB64EE">
        <w:tblPrEx>
          <w:tblCellMar>
            <w:top w:w="15" w:type="dxa"/>
            <w:bottom w:w="15" w:type="dxa"/>
          </w:tblCellMar>
        </w:tblPrEx>
        <w:trPr>
          <w:cantSplit/>
          <w:trHeight w:val="20"/>
        </w:trPr>
        <w:tc>
          <w:tcPr>
            <w:tcW w:w="1271" w:type="dxa"/>
            <w:gridSpan w:val="2"/>
          </w:tcPr>
          <w:p w14:paraId="70B277C9" w14:textId="324ACF16" w:rsidR="00F46822" w:rsidRPr="00846E89" w:rsidRDefault="00F46822" w:rsidP="00BB64EE">
            <w:pPr>
              <w:jc w:val="center"/>
              <w:rPr>
                <w:rFonts w:ascii="Arial Narrow" w:hAnsi="Arial Narrow"/>
                <w:sz w:val="20"/>
                <w:szCs w:val="20"/>
              </w:rPr>
            </w:pPr>
          </w:p>
        </w:tc>
        <w:tc>
          <w:tcPr>
            <w:tcW w:w="7745" w:type="dxa"/>
            <w:gridSpan w:val="6"/>
            <w:vAlign w:val="center"/>
          </w:tcPr>
          <w:p w14:paraId="09AA4DDD" w14:textId="77777777" w:rsidR="00F46822" w:rsidRPr="00446E53" w:rsidRDefault="00F46822" w:rsidP="00BB64EE">
            <w:pPr>
              <w:autoSpaceDE w:val="0"/>
              <w:autoSpaceDN w:val="0"/>
              <w:adjustRightInd w:val="0"/>
              <w:rPr>
                <w:rFonts w:ascii="Arial Narrow" w:hAnsi="Arial Narrow" w:cs="Arial Narrow"/>
                <w:i/>
                <w:iCs/>
                <w:color w:val="FF0000"/>
                <w:sz w:val="20"/>
                <w:szCs w:val="20"/>
              </w:rPr>
            </w:pPr>
            <w:r w:rsidRPr="0029663A">
              <w:rPr>
                <w:rFonts w:ascii="Arial Narrow" w:eastAsia="Calibri" w:hAnsi="Arial Narrow"/>
                <w:bCs/>
                <w:sz w:val="20"/>
                <w:szCs w:val="20"/>
                <w:lang w:eastAsia="en-GB"/>
              </w:rPr>
              <w:t>Patient must only receive subsidy for one novel hormonal drug per lifetime for prostate cancer (regardless of whether a drug was subsidised under a metastatic/non-metastatic indication);</w:t>
            </w:r>
            <w:r w:rsidRPr="00446E53" w:rsidDel="00823233">
              <w:rPr>
                <w:rFonts w:ascii="Arial Narrow" w:hAnsi="Arial Narrow" w:cs="Arial Narrow"/>
                <w:iCs/>
                <w:color w:val="FF0000"/>
                <w:sz w:val="20"/>
                <w:szCs w:val="20"/>
              </w:rPr>
              <w:t xml:space="preserve"> </w:t>
            </w:r>
          </w:p>
        </w:tc>
      </w:tr>
      <w:tr w:rsidR="00F46822" w:rsidRPr="00846E89" w14:paraId="0B42B6C2" w14:textId="77777777" w:rsidTr="00BB64EE">
        <w:tblPrEx>
          <w:tblCellMar>
            <w:top w:w="15" w:type="dxa"/>
            <w:bottom w:w="15" w:type="dxa"/>
          </w:tblCellMar>
          <w:tblLook w:val="04A0" w:firstRow="1" w:lastRow="0" w:firstColumn="1" w:lastColumn="0" w:noHBand="0" w:noVBand="1"/>
        </w:tblPrEx>
        <w:trPr>
          <w:cantSplit/>
          <w:trHeight w:val="20"/>
        </w:trPr>
        <w:tc>
          <w:tcPr>
            <w:tcW w:w="1271" w:type="dxa"/>
            <w:gridSpan w:val="2"/>
          </w:tcPr>
          <w:p w14:paraId="0B5BF86A" w14:textId="77777777" w:rsidR="00F46822" w:rsidRPr="00846E89" w:rsidDel="00823233" w:rsidRDefault="00F46822" w:rsidP="00BB64EE">
            <w:pPr>
              <w:jc w:val="center"/>
              <w:rPr>
                <w:rFonts w:ascii="Arial Narrow" w:hAnsi="Arial Narrow"/>
                <w:sz w:val="20"/>
                <w:szCs w:val="20"/>
              </w:rPr>
            </w:pPr>
          </w:p>
        </w:tc>
        <w:tc>
          <w:tcPr>
            <w:tcW w:w="7745" w:type="dxa"/>
            <w:gridSpan w:val="6"/>
            <w:vAlign w:val="center"/>
          </w:tcPr>
          <w:p w14:paraId="6255A909" w14:textId="77777777" w:rsidR="00F46822" w:rsidRPr="00846E89" w:rsidRDefault="00F46822" w:rsidP="00BB64EE">
            <w:pPr>
              <w:autoSpaceDE w:val="0"/>
              <w:autoSpaceDN w:val="0"/>
              <w:adjustRightInd w:val="0"/>
              <w:rPr>
                <w:rFonts w:ascii="Arial Narrow" w:eastAsia="Calibri" w:hAnsi="Arial Narrow"/>
                <w:b/>
                <w:sz w:val="20"/>
                <w:szCs w:val="20"/>
                <w:lang w:eastAsia="en-GB"/>
              </w:rPr>
            </w:pPr>
            <w:r>
              <w:rPr>
                <w:rFonts w:ascii="Arial Narrow" w:eastAsia="Calibri" w:hAnsi="Arial Narrow"/>
                <w:b/>
                <w:sz w:val="20"/>
                <w:szCs w:val="20"/>
                <w:lang w:eastAsia="en-GB"/>
              </w:rPr>
              <w:t>OR</w:t>
            </w:r>
          </w:p>
        </w:tc>
      </w:tr>
      <w:tr w:rsidR="00F46822" w:rsidRPr="0029663A" w14:paraId="09503715" w14:textId="77777777" w:rsidTr="00BB64EE">
        <w:tblPrEx>
          <w:tblCellMar>
            <w:top w:w="15" w:type="dxa"/>
            <w:bottom w:w="15" w:type="dxa"/>
          </w:tblCellMar>
          <w:tblLook w:val="04A0" w:firstRow="1" w:lastRow="0" w:firstColumn="1" w:lastColumn="0" w:noHBand="0" w:noVBand="1"/>
        </w:tblPrEx>
        <w:trPr>
          <w:cantSplit/>
          <w:trHeight w:val="20"/>
        </w:trPr>
        <w:tc>
          <w:tcPr>
            <w:tcW w:w="1271" w:type="dxa"/>
            <w:gridSpan w:val="2"/>
          </w:tcPr>
          <w:p w14:paraId="1969E6F4" w14:textId="3D09A7BA" w:rsidR="00F46822" w:rsidRPr="00846E89" w:rsidDel="00823233" w:rsidRDefault="00F46822" w:rsidP="00BB64EE">
            <w:pPr>
              <w:jc w:val="center"/>
              <w:rPr>
                <w:rFonts w:ascii="Arial Narrow" w:hAnsi="Arial Narrow"/>
                <w:sz w:val="20"/>
                <w:szCs w:val="20"/>
              </w:rPr>
            </w:pPr>
          </w:p>
        </w:tc>
        <w:tc>
          <w:tcPr>
            <w:tcW w:w="7745" w:type="dxa"/>
            <w:gridSpan w:val="6"/>
            <w:vAlign w:val="center"/>
          </w:tcPr>
          <w:p w14:paraId="0ECDD425" w14:textId="77777777" w:rsidR="00F46822" w:rsidRPr="0029663A" w:rsidRDefault="00F46822" w:rsidP="00BB64EE">
            <w:pPr>
              <w:autoSpaceDE w:val="0"/>
              <w:autoSpaceDN w:val="0"/>
              <w:adjustRightInd w:val="0"/>
              <w:rPr>
                <w:rFonts w:ascii="Arial Narrow" w:eastAsia="Calibri" w:hAnsi="Arial Narrow"/>
                <w:bCs/>
                <w:sz w:val="20"/>
                <w:szCs w:val="20"/>
                <w:lang w:eastAsia="en-GB"/>
              </w:rPr>
            </w:pPr>
            <w:r w:rsidRPr="0029663A">
              <w:rPr>
                <w:rFonts w:ascii="Arial Narrow" w:hAnsi="Arial Narrow"/>
                <w:sz w:val="20"/>
                <w:szCs w:val="20"/>
                <w:lang w:eastAsia="en-GB"/>
              </w:rPr>
              <w:t>Patient must only receive treatment with a subsequent novel hormonal drug where there has been a severe intolerance to another novel hormonal drug leading to permanent treatment cessation</w:t>
            </w:r>
          </w:p>
        </w:tc>
      </w:tr>
    </w:tbl>
    <w:p w14:paraId="1D83187C" w14:textId="77777777" w:rsidR="0074024A" w:rsidRPr="00882E7E" w:rsidRDefault="0074024A" w:rsidP="00875491">
      <w:pPr>
        <w:pStyle w:val="3-BodyText"/>
        <w:numPr>
          <w:ilvl w:val="0"/>
          <w:numId w:val="0"/>
        </w:numPr>
        <w:spacing w:before="0" w:after="0"/>
        <w:ind w:left="720" w:hanging="720"/>
        <w:rPr>
          <w:rFonts w:ascii="Arial Narrow" w:hAnsi="Arial Narrow"/>
          <w:sz w:val="18"/>
          <w:szCs w:val="18"/>
        </w:rPr>
      </w:pPr>
    </w:p>
    <w:p w14:paraId="54567A7F" w14:textId="6502AB3B" w:rsidR="00AE62C6" w:rsidRPr="00AE62C6" w:rsidRDefault="004768C5" w:rsidP="004768C5">
      <w:pPr>
        <w:pStyle w:val="3-BodyText"/>
      </w:pPr>
      <w:r w:rsidRPr="0029663A">
        <w:t>The request</w:t>
      </w:r>
      <w:r w:rsidR="007B1779">
        <w:t>ed</w:t>
      </w:r>
      <w:r w:rsidRPr="0029663A">
        <w:t xml:space="preserve"> PBS listing for ANDRIGA-10 is aligned with the listing for Zytiga 500 mg for</w:t>
      </w:r>
      <w:r w:rsidRPr="0029663A">
        <w:rPr>
          <w:iCs/>
        </w:rPr>
        <w:t xml:space="preserve"> </w:t>
      </w:r>
      <w:r>
        <w:rPr>
          <w:iCs/>
        </w:rPr>
        <w:t>mCRPC</w:t>
      </w:r>
      <w:r w:rsidRPr="0029663A">
        <w:rPr>
          <w:iCs/>
        </w:rPr>
        <w:t xml:space="preserve"> of the prostate</w:t>
      </w:r>
      <w:r w:rsidR="0065754A">
        <w:rPr>
          <w:iCs/>
        </w:rPr>
        <w:t xml:space="preserve">. </w:t>
      </w:r>
      <w:r w:rsidR="00F222AD">
        <w:rPr>
          <w:iCs/>
        </w:rPr>
        <w:t>The PBAC considered this was appropriate</w:t>
      </w:r>
      <w:r w:rsidR="00F845E5" w:rsidRPr="00F222AD">
        <w:rPr>
          <w:i/>
        </w:rPr>
        <w:t xml:space="preserve"> </w:t>
      </w:r>
      <w:r w:rsidR="00F845E5" w:rsidRPr="00012805">
        <w:rPr>
          <w:iCs/>
        </w:rPr>
        <w:t>given the listing for prednisolone is unrestricted on the PBS</w:t>
      </w:r>
      <w:r w:rsidR="00F845E5" w:rsidRPr="00F222AD">
        <w:rPr>
          <w:iCs/>
        </w:rPr>
        <w:t xml:space="preserve">. </w:t>
      </w:r>
      <w:r w:rsidR="002D5B2E" w:rsidRPr="00012805">
        <w:rPr>
          <w:iCs/>
        </w:rPr>
        <w:t>The requested PBS listing for ANDRIGA-10 is</w:t>
      </w:r>
      <w:r w:rsidR="009D1710" w:rsidRPr="00012805">
        <w:rPr>
          <w:iCs/>
        </w:rPr>
        <w:t xml:space="preserve"> also</w:t>
      </w:r>
      <w:r w:rsidR="002D5B2E" w:rsidRPr="00012805">
        <w:rPr>
          <w:iCs/>
        </w:rPr>
        <w:t xml:space="preserve"> aligned with the authority required listing for </w:t>
      </w:r>
      <w:r w:rsidR="00934F38">
        <w:rPr>
          <w:iCs/>
        </w:rPr>
        <w:t xml:space="preserve">composite pack </w:t>
      </w:r>
      <w:r w:rsidR="002D5B2E" w:rsidRPr="00012805">
        <w:rPr>
          <w:iCs/>
        </w:rPr>
        <w:t>Yonsa Mpred (</w:t>
      </w:r>
      <w:r w:rsidR="00F70BE9">
        <w:t>fine particle formulation</w:t>
      </w:r>
      <w:r w:rsidR="00F71D21" w:rsidRPr="00F71D21">
        <w:rPr>
          <w:iCs/>
        </w:rPr>
        <w:t xml:space="preserve"> abiraterone and methylprednisolone</w:t>
      </w:r>
      <w:r w:rsidR="00F71D21">
        <w:t>; PBS item code 13263C</w:t>
      </w:r>
      <w:r w:rsidR="002D5B2E" w:rsidRPr="00012805">
        <w:rPr>
          <w:iCs/>
        </w:rPr>
        <w:t>)</w:t>
      </w:r>
      <w:r w:rsidR="0040019F">
        <w:rPr>
          <w:iCs/>
        </w:rPr>
        <w:t>,</w:t>
      </w:r>
      <w:r w:rsidR="002D5B2E" w:rsidRPr="00012805">
        <w:rPr>
          <w:iCs/>
        </w:rPr>
        <w:t xml:space="preserve"> noting that Yonsa Mpred contains abiraterone 125</w:t>
      </w:r>
      <w:r w:rsidR="004D070A" w:rsidRPr="00012805">
        <w:rPr>
          <w:iCs/>
        </w:rPr>
        <w:t> </w:t>
      </w:r>
      <w:r w:rsidR="002D5B2E" w:rsidRPr="00012805">
        <w:rPr>
          <w:iCs/>
        </w:rPr>
        <w:t>mg and ANDRIGA-10 contains abiraterone 500</w:t>
      </w:r>
      <w:r w:rsidR="004D070A" w:rsidRPr="00012805">
        <w:rPr>
          <w:iCs/>
        </w:rPr>
        <w:t> </w:t>
      </w:r>
      <w:r w:rsidR="002D5B2E" w:rsidRPr="00012805">
        <w:rPr>
          <w:iCs/>
        </w:rPr>
        <w:t>mg and different corticosteroid</w:t>
      </w:r>
      <w:r w:rsidR="00FF3751" w:rsidRPr="00012805">
        <w:rPr>
          <w:iCs/>
        </w:rPr>
        <w:t>s</w:t>
      </w:r>
      <w:r w:rsidR="0081535B" w:rsidRPr="00012805">
        <w:rPr>
          <w:iCs/>
        </w:rPr>
        <w:t>.</w:t>
      </w:r>
    </w:p>
    <w:p w14:paraId="710265A2" w14:textId="23E143CF" w:rsidR="00B35B63" w:rsidRDefault="005B0765" w:rsidP="004768C5">
      <w:pPr>
        <w:pStyle w:val="3-BodyText"/>
      </w:pPr>
      <w:r w:rsidRPr="0029663A">
        <w:t>Given the inclusion of prednisolone tablets in the ANDRIGA-10 composite pack</w:t>
      </w:r>
      <w:r w:rsidR="00AE62C6">
        <w:t>,</w:t>
      </w:r>
      <w:r w:rsidRPr="0029663A">
        <w:t xml:space="preserve"> the criteria for use with a corticosteroid </w:t>
      </w:r>
      <w:r w:rsidR="002A209D">
        <w:t xml:space="preserve">was </w:t>
      </w:r>
      <w:r w:rsidRPr="0029663A">
        <w:t>removed.</w:t>
      </w:r>
      <w:r w:rsidR="00B35B63">
        <w:t xml:space="preserve"> </w:t>
      </w:r>
      <w:r w:rsidR="00F222AD">
        <w:t xml:space="preserve">The PBAC considered this was </w:t>
      </w:r>
      <w:r w:rsidR="00F222AD" w:rsidRPr="00F222AD">
        <w:t xml:space="preserve">appropriate </w:t>
      </w:r>
      <w:r w:rsidR="00E84BCB" w:rsidRPr="00012805">
        <w:t xml:space="preserve">as it </w:t>
      </w:r>
      <w:r w:rsidR="00413683" w:rsidRPr="00012805">
        <w:t>aligned</w:t>
      </w:r>
      <w:r w:rsidR="00E84BCB" w:rsidRPr="00012805">
        <w:t xml:space="preserve"> </w:t>
      </w:r>
      <w:r w:rsidR="00E85443" w:rsidRPr="00012805">
        <w:t xml:space="preserve">with </w:t>
      </w:r>
      <w:r w:rsidR="00CE3D06" w:rsidRPr="00012805">
        <w:t xml:space="preserve">Yonsa Mpred </w:t>
      </w:r>
      <w:r w:rsidR="00CD28C8" w:rsidRPr="00012805">
        <w:t>which also does not include</w:t>
      </w:r>
      <w:r w:rsidR="00413683" w:rsidRPr="00012805">
        <w:t xml:space="preserve"> this criterion</w:t>
      </w:r>
      <w:r w:rsidR="00B35B63" w:rsidRPr="00F222AD">
        <w:rPr>
          <w:i/>
          <w:iCs/>
        </w:rPr>
        <w:t>.</w:t>
      </w:r>
      <w:r>
        <w:t xml:space="preserve"> </w:t>
      </w:r>
    </w:p>
    <w:p w14:paraId="01BA8C9C" w14:textId="6C14F556" w:rsidR="004768C5" w:rsidRDefault="007B1779" w:rsidP="004768C5">
      <w:pPr>
        <w:pStyle w:val="3-BodyText"/>
      </w:pPr>
      <w:r>
        <w:rPr>
          <w:iCs/>
        </w:rPr>
        <w:t>T</w:t>
      </w:r>
      <w:r w:rsidR="00B35B63">
        <w:rPr>
          <w:iCs/>
        </w:rPr>
        <w:t xml:space="preserve">he requested </w:t>
      </w:r>
      <w:r>
        <w:rPr>
          <w:iCs/>
        </w:rPr>
        <w:t>listing align</w:t>
      </w:r>
      <w:r w:rsidR="00996180">
        <w:rPr>
          <w:iCs/>
        </w:rPr>
        <w:t>s</w:t>
      </w:r>
      <w:r>
        <w:rPr>
          <w:iCs/>
        </w:rPr>
        <w:t xml:space="preserve"> with </w:t>
      </w:r>
      <w:r w:rsidR="004768C5" w:rsidRPr="0029663A">
        <w:t xml:space="preserve">the </w:t>
      </w:r>
      <w:r w:rsidR="00B35B63">
        <w:t xml:space="preserve">proposed </w:t>
      </w:r>
      <w:r w:rsidR="004768C5" w:rsidRPr="0029663A">
        <w:t>TGA indication</w:t>
      </w:r>
      <w:r>
        <w:t xml:space="preserve"> for </w:t>
      </w:r>
      <w:r w:rsidRPr="0029663A">
        <w:t>ANDRIGA-10</w:t>
      </w:r>
      <w:r w:rsidR="004768C5" w:rsidRPr="0029663A">
        <w:t>.</w:t>
      </w:r>
    </w:p>
    <w:p w14:paraId="4C8F29D7" w14:textId="7B14C8CB" w:rsidR="001F12C4" w:rsidRPr="001F12C4" w:rsidRDefault="001F12C4" w:rsidP="00BB64EE">
      <w:pPr>
        <w:pStyle w:val="3-BodyText"/>
      </w:pPr>
      <w:r>
        <w:t xml:space="preserve">The submission </w:t>
      </w:r>
      <w:r w:rsidR="00146611">
        <w:t>noted that b</w:t>
      </w:r>
      <w:r w:rsidRPr="001F12C4">
        <w:t>rand substitution between ANDRIGA-10 and the reference products Zytiga 500 mg and prednisolone 5 mg is not expected to occur at a pharmacy-level due to the nature of the composite pack containing two generic products</w:t>
      </w:r>
      <w:r w:rsidR="00146611">
        <w:t xml:space="preserve">. </w:t>
      </w:r>
      <w:r w:rsidR="00146611" w:rsidRPr="00F222AD">
        <w:t xml:space="preserve">Therefore, a-flagging was not requested. </w:t>
      </w:r>
      <w:r w:rsidR="00F222AD" w:rsidRPr="00F222AD">
        <w:t xml:space="preserve">The PBAC considered </w:t>
      </w:r>
      <w:r w:rsidR="00F222AD" w:rsidRPr="00012805">
        <w:t>t</w:t>
      </w:r>
      <w:r w:rsidR="00C86960" w:rsidRPr="00012805">
        <w:t>his was appropriate.</w:t>
      </w:r>
    </w:p>
    <w:p w14:paraId="2AF46ACD" w14:textId="2F2FE7BC" w:rsidR="00FF4C91" w:rsidRPr="00B8164F" w:rsidRDefault="00C86960" w:rsidP="008F7679">
      <w:pPr>
        <w:pStyle w:val="3-BodyText"/>
        <w:rPr>
          <w:rFonts w:ascii="Arial Narrow" w:hAnsi="Arial Narrow"/>
          <w:sz w:val="20"/>
          <w:szCs w:val="20"/>
        </w:rPr>
      </w:pPr>
      <w:r>
        <w:t xml:space="preserve">The submission </w:t>
      </w:r>
      <w:r w:rsidR="00D7094D">
        <w:t xml:space="preserve">noted </w:t>
      </w:r>
      <w:r w:rsidR="00F71D21">
        <w:t>t</w:t>
      </w:r>
      <w:r w:rsidR="00D7094D" w:rsidRPr="003F67EE">
        <w:t xml:space="preserve">he bioavailability on a </w:t>
      </w:r>
      <w:proofErr w:type="gramStart"/>
      <w:r w:rsidR="00D7094D" w:rsidRPr="003F67EE">
        <w:t>mg to mg</w:t>
      </w:r>
      <w:proofErr w:type="gramEnd"/>
      <w:r w:rsidR="00D7094D" w:rsidRPr="003F67EE">
        <w:t xml:space="preserve"> basis of </w:t>
      </w:r>
      <w:r w:rsidR="00D7094D">
        <w:t xml:space="preserve">Yonsa </w:t>
      </w:r>
      <w:proofErr w:type="spellStart"/>
      <w:r w:rsidR="00D7094D">
        <w:t>MPred</w:t>
      </w:r>
      <w:proofErr w:type="spellEnd"/>
      <w:r w:rsidR="00D7094D">
        <w:t xml:space="preserve"> and ANDRIGA-10</w:t>
      </w:r>
      <w:r w:rsidR="00D7094D" w:rsidRPr="003F67EE">
        <w:t xml:space="preserve"> </w:t>
      </w:r>
      <w:r w:rsidR="00D7094D">
        <w:t xml:space="preserve">(or the single drug product) </w:t>
      </w:r>
      <w:r w:rsidR="00D7094D" w:rsidRPr="003F67EE">
        <w:t>is not equivalent</w:t>
      </w:r>
      <w:r w:rsidR="00772208">
        <w:t>. The</w:t>
      </w:r>
      <w:r w:rsidR="00F94942">
        <w:t>refore, the</w:t>
      </w:r>
      <w:r w:rsidR="00772208">
        <w:t xml:space="preserve"> submission</w:t>
      </w:r>
      <w:r w:rsidR="00E82FAF">
        <w:t xml:space="preserve"> and Pre-PBAC </w:t>
      </w:r>
      <w:r w:rsidR="00E34602">
        <w:t>R</w:t>
      </w:r>
      <w:r w:rsidR="00E82FAF">
        <w:t>esponse</w:t>
      </w:r>
      <w:r w:rsidR="00772208">
        <w:t xml:space="preserve"> proposed </w:t>
      </w:r>
      <w:r w:rsidR="00F94942">
        <w:t xml:space="preserve">changes </w:t>
      </w:r>
      <w:r w:rsidR="00772208">
        <w:t xml:space="preserve">to the caution note </w:t>
      </w:r>
      <w:r w:rsidR="00F94942">
        <w:t>to highlight this difference</w:t>
      </w:r>
      <w:r w:rsidR="00B50315">
        <w:t xml:space="preserve">. </w:t>
      </w:r>
      <w:r w:rsidR="00E5568D" w:rsidRPr="00012805">
        <w:t xml:space="preserve">The PBAC </w:t>
      </w:r>
      <w:r w:rsidR="00F222AD" w:rsidRPr="00012805">
        <w:t>considered</w:t>
      </w:r>
      <w:r w:rsidR="00E5568D" w:rsidRPr="00012805">
        <w:t xml:space="preserve"> it </w:t>
      </w:r>
      <w:r w:rsidR="00501F78" w:rsidRPr="00012805">
        <w:t xml:space="preserve">appropriate </w:t>
      </w:r>
      <w:r w:rsidR="00E82FAF">
        <w:t xml:space="preserve">to include </w:t>
      </w:r>
      <w:r w:rsidR="007F7BF2">
        <w:t xml:space="preserve">the proposed caution note to highlight the difference between </w:t>
      </w:r>
      <w:r w:rsidR="00C5271D">
        <w:t>abiraterone</w:t>
      </w:r>
      <w:r w:rsidR="007F7BF2">
        <w:t xml:space="preserve"> </w:t>
      </w:r>
      <w:r w:rsidR="00690A7C">
        <w:t xml:space="preserve">acetate </w:t>
      </w:r>
      <w:r w:rsidR="007F7BF2">
        <w:t xml:space="preserve">and </w:t>
      </w:r>
      <w:r w:rsidR="00A239FA">
        <w:t>fine particle formulation</w:t>
      </w:r>
      <w:r w:rsidR="007F7BF2">
        <w:t xml:space="preserve"> abiraterone</w:t>
      </w:r>
      <w:r w:rsidR="00A16D99">
        <w:t xml:space="preserve"> and have this </w:t>
      </w:r>
      <w:r w:rsidR="008327F7">
        <w:t>flow on</w:t>
      </w:r>
      <w:r w:rsidR="00A16D99">
        <w:t xml:space="preserve"> to </w:t>
      </w:r>
      <w:r w:rsidR="008327F7">
        <w:t>Yonsa Mpred</w:t>
      </w:r>
      <w:r w:rsidR="00E5568D" w:rsidRPr="00012805">
        <w:t xml:space="preserve"> to avoid </w:t>
      </w:r>
      <w:r w:rsidR="00B40538" w:rsidRPr="00012805">
        <w:t xml:space="preserve">prescriber </w:t>
      </w:r>
      <w:r w:rsidR="00E5568D" w:rsidRPr="00012805">
        <w:t>confusion.</w:t>
      </w:r>
      <w:r w:rsidR="00E5568D">
        <w:rPr>
          <w:i/>
          <w:iCs/>
        </w:rPr>
        <w:t xml:space="preserve"> </w:t>
      </w:r>
      <w:r w:rsidR="00351749">
        <w:t>Additionally, t</w:t>
      </w:r>
      <w:r w:rsidR="00ED0239">
        <w:t xml:space="preserve">he submission did not request </w:t>
      </w:r>
      <w:r>
        <w:t>interchangeability</w:t>
      </w:r>
      <w:r w:rsidR="00ED0239">
        <w:t xml:space="preserve"> between ANDRIGA-10 and Yonsa Mpred</w:t>
      </w:r>
      <w:r w:rsidR="00351618">
        <w:t xml:space="preserve">. </w:t>
      </w:r>
      <w:r w:rsidR="00F222AD" w:rsidRPr="00F222AD">
        <w:t xml:space="preserve">The PBAC considered </w:t>
      </w:r>
      <w:r w:rsidR="00F222AD" w:rsidRPr="00012805">
        <w:t>t</w:t>
      </w:r>
      <w:r w:rsidR="00351618" w:rsidRPr="00012805">
        <w:t>his was appropriate.</w:t>
      </w:r>
      <w:r w:rsidR="00A90E6D">
        <w:t xml:space="preserve"> </w:t>
      </w:r>
    </w:p>
    <w:p w14:paraId="277DA77D" w14:textId="4800741C" w:rsidR="00E22979" w:rsidRDefault="00A13BC8" w:rsidP="00753B25">
      <w:pPr>
        <w:pStyle w:val="3-BodyText"/>
      </w:pPr>
      <w:r w:rsidRPr="00012805">
        <w:t>The</w:t>
      </w:r>
      <w:r w:rsidR="00753B25" w:rsidRPr="00012805">
        <w:t xml:space="preserve"> proposed </w:t>
      </w:r>
      <w:r w:rsidR="00C8086C" w:rsidRPr="00012805">
        <w:t>restriction</w:t>
      </w:r>
      <w:r w:rsidR="00753B25" w:rsidRPr="00012805">
        <w:t xml:space="preserve"> included </w:t>
      </w:r>
      <w:r w:rsidR="00F23CCA" w:rsidRPr="00012805">
        <w:t xml:space="preserve">clinical criteria </w:t>
      </w:r>
      <w:r w:rsidR="007853FC" w:rsidRPr="00012805">
        <w:t xml:space="preserve">that a patient must only receive subsidy for one </w:t>
      </w:r>
      <w:r w:rsidR="0052225E" w:rsidRPr="00012805">
        <w:t>‘</w:t>
      </w:r>
      <w:r w:rsidR="007853FC" w:rsidRPr="00012805">
        <w:t>novel hormonal drug</w:t>
      </w:r>
      <w:r w:rsidR="0052225E" w:rsidRPr="00012805">
        <w:t>’</w:t>
      </w:r>
      <w:r w:rsidR="007853FC" w:rsidRPr="00012805">
        <w:t xml:space="preserve"> per lifetime for prostate cancer</w:t>
      </w:r>
      <w:r w:rsidR="00247F97" w:rsidRPr="00012805">
        <w:t xml:space="preserve">. The restriction included </w:t>
      </w:r>
      <w:r w:rsidRPr="00012805">
        <w:t>administrative advice</w:t>
      </w:r>
      <w:r w:rsidR="004C1F7A" w:rsidRPr="00012805">
        <w:t xml:space="preserve"> specifying wh</w:t>
      </w:r>
      <w:r w:rsidR="0052225E" w:rsidRPr="00012805">
        <w:t xml:space="preserve">ich </w:t>
      </w:r>
      <w:r w:rsidR="00591EC6" w:rsidRPr="00012805">
        <w:t xml:space="preserve">therapies </w:t>
      </w:r>
      <w:r w:rsidR="00753B25" w:rsidRPr="00012805">
        <w:t>‘novel hormonal drug’</w:t>
      </w:r>
      <w:r w:rsidR="004C1F7A" w:rsidRPr="00012805">
        <w:t xml:space="preserve"> refers t</w:t>
      </w:r>
      <w:r w:rsidR="0052225E" w:rsidRPr="00012805">
        <w:t>o.</w:t>
      </w:r>
      <w:r w:rsidR="00753B25" w:rsidRPr="00012805">
        <w:t xml:space="preserve"> </w:t>
      </w:r>
      <w:r w:rsidR="000A3872">
        <w:t xml:space="preserve">The PBAC considered </w:t>
      </w:r>
      <w:r w:rsidR="00253614" w:rsidRPr="00012805">
        <w:t xml:space="preserve">ANDRIGA-10 </w:t>
      </w:r>
      <w:r w:rsidR="000A3872">
        <w:t xml:space="preserve">should be </w:t>
      </w:r>
      <w:r w:rsidR="00753B25" w:rsidRPr="00012805">
        <w:t>included in this list</w:t>
      </w:r>
      <w:r w:rsidR="00253614" w:rsidRPr="00012805">
        <w:t xml:space="preserve"> (</w:t>
      </w:r>
      <w:r w:rsidR="00E435FF" w:rsidRPr="00012805">
        <w:t>‘</w:t>
      </w:r>
      <w:r w:rsidR="00253614" w:rsidRPr="00012805">
        <w:t xml:space="preserve">abiraterone </w:t>
      </w:r>
      <w:r w:rsidR="00936DCE">
        <w:t>&amp;</w:t>
      </w:r>
      <w:r w:rsidR="00253614" w:rsidRPr="00012805">
        <w:t xml:space="preserve"> prednisolone</w:t>
      </w:r>
      <w:r w:rsidR="00E435FF" w:rsidRPr="00012805">
        <w:t>’</w:t>
      </w:r>
      <w:r w:rsidR="00253614" w:rsidRPr="00012805">
        <w:t>)</w:t>
      </w:r>
      <w:r w:rsidR="00753B25" w:rsidRPr="00012805">
        <w:t xml:space="preserve">, </w:t>
      </w:r>
      <w:r w:rsidR="0044080E" w:rsidRPr="00012805">
        <w:t xml:space="preserve">so </w:t>
      </w:r>
      <w:r w:rsidR="00753B25" w:rsidRPr="00012805">
        <w:t xml:space="preserve">that </w:t>
      </w:r>
      <w:r w:rsidR="006A0029" w:rsidRPr="00012805">
        <w:t xml:space="preserve">it is included as one of the subsidised novel hormonal drugs for </w:t>
      </w:r>
      <w:r w:rsidR="004675FF" w:rsidRPr="00012805">
        <w:t>prostate cancer</w:t>
      </w:r>
      <w:r w:rsidR="00753B25" w:rsidRPr="00012805">
        <w:t xml:space="preserve">. </w:t>
      </w:r>
      <w:r w:rsidR="00695E49" w:rsidRPr="00012805">
        <w:t xml:space="preserve">The </w:t>
      </w:r>
      <w:r w:rsidR="00351749">
        <w:t xml:space="preserve">PBAC </w:t>
      </w:r>
      <w:r w:rsidR="0087373E">
        <w:t xml:space="preserve">considered </w:t>
      </w:r>
      <w:r w:rsidR="00695E49" w:rsidRPr="00012805">
        <w:t xml:space="preserve">this </w:t>
      </w:r>
      <w:r w:rsidR="002F427F" w:rsidRPr="00012805">
        <w:t>admin</w:t>
      </w:r>
      <w:r w:rsidR="00822A13" w:rsidRPr="00012805">
        <w:t>istrative</w:t>
      </w:r>
      <w:r w:rsidR="002F427F" w:rsidRPr="00012805">
        <w:t xml:space="preserve"> advice </w:t>
      </w:r>
      <w:r w:rsidR="0087373E">
        <w:t xml:space="preserve">should be </w:t>
      </w:r>
      <w:r w:rsidR="00695E49" w:rsidRPr="00012805">
        <w:t>updated for all</w:t>
      </w:r>
      <w:r w:rsidR="00C87F66" w:rsidRPr="00012805">
        <w:t xml:space="preserve"> other PBS listed</w:t>
      </w:r>
      <w:r w:rsidR="00695E49" w:rsidRPr="00012805">
        <w:t xml:space="preserve"> </w:t>
      </w:r>
      <w:r w:rsidR="00F620CD" w:rsidRPr="00012805">
        <w:t>novel hormonal agents</w:t>
      </w:r>
      <w:r w:rsidR="00C87F66" w:rsidRPr="00012805">
        <w:t>.</w:t>
      </w:r>
    </w:p>
    <w:p w14:paraId="1938DB7F" w14:textId="72AAFBE6" w:rsidR="00DF4EAE" w:rsidRPr="00012805" w:rsidRDefault="009D3108" w:rsidP="00753B25">
      <w:pPr>
        <w:pStyle w:val="3-BodyText"/>
      </w:pPr>
      <w:r>
        <w:t xml:space="preserve">At this meeting, </w:t>
      </w:r>
      <w:r>
        <w:rPr>
          <w:rFonts w:eastAsia="Times New Roman" w:cs="Arial"/>
          <w:snapToGrid w:val="0"/>
          <w:szCs w:val="24"/>
        </w:rPr>
        <w:t>the PBAC considered the r</w:t>
      </w:r>
      <w:r w:rsidRPr="007018D0">
        <w:rPr>
          <w:rFonts w:eastAsia="Times New Roman" w:cs="Arial"/>
          <w:snapToGrid w:val="0"/>
          <w:szCs w:val="24"/>
        </w:rPr>
        <w:t>eview of PBS-listed medicines for nurse</w:t>
      </w:r>
      <w:r>
        <w:rPr>
          <w:rFonts w:eastAsia="Times New Roman" w:cs="Arial"/>
          <w:snapToGrid w:val="0"/>
          <w:szCs w:val="24"/>
        </w:rPr>
        <w:t xml:space="preserve"> </w:t>
      </w:r>
      <w:r w:rsidRPr="007018D0">
        <w:rPr>
          <w:rFonts w:eastAsia="Times New Roman" w:cs="Arial"/>
          <w:snapToGrid w:val="0"/>
          <w:szCs w:val="24"/>
        </w:rPr>
        <w:t>practitioner prescribing</w:t>
      </w:r>
      <w:r w:rsidRPr="00C35619">
        <w:rPr>
          <w:rFonts w:eastAsia="Times New Roman" w:cs="Arial"/>
          <w:snapToGrid w:val="0"/>
          <w:szCs w:val="24"/>
        </w:rPr>
        <w:t>.</w:t>
      </w:r>
      <w:r>
        <w:rPr>
          <w:rFonts w:eastAsia="Times New Roman" w:cs="Arial"/>
          <w:snapToGrid w:val="0"/>
          <w:szCs w:val="24"/>
        </w:rPr>
        <w:t xml:space="preserve"> </w:t>
      </w:r>
      <w:r w:rsidR="001C304F">
        <w:t>T</w:t>
      </w:r>
      <w:r w:rsidR="001C304F" w:rsidRPr="001C304F">
        <w:t xml:space="preserve">he PBAC recommended that nurse practitioners be permitted to authorise PBS benefits for </w:t>
      </w:r>
      <w:r w:rsidR="00903F16">
        <w:t xml:space="preserve">abiraterone and abiraterone combination </w:t>
      </w:r>
      <w:r w:rsidR="00903F16">
        <w:lastRenderedPageBreak/>
        <w:t>products</w:t>
      </w:r>
      <w:r w:rsidR="005032DA">
        <w:t xml:space="preserve"> </w:t>
      </w:r>
      <w:r w:rsidR="001C304F" w:rsidRPr="001C304F">
        <w:t xml:space="preserve">where the benefit is limited to continuing existing treatment with </w:t>
      </w:r>
      <w:r w:rsidR="005032DA">
        <w:t xml:space="preserve">abiraterone </w:t>
      </w:r>
      <w:r w:rsidR="001C304F" w:rsidRPr="001C304F">
        <w:t>and where the patient's care is shared with a medical practitioner</w:t>
      </w:r>
      <w:r w:rsidR="005032DA">
        <w:t xml:space="preserve">. </w:t>
      </w:r>
      <w:r w:rsidR="004E42A2">
        <w:t xml:space="preserve">The PBAC </w:t>
      </w:r>
      <w:r w:rsidR="008E2582">
        <w:t xml:space="preserve">considered this advice </w:t>
      </w:r>
      <w:r w:rsidR="003D4B02">
        <w:t xml:space="preserve">would </w:t>
      </w:r>
      <w:r w:rsidR="008E2582">
        <w:t>apply to the listing for ANDRIGA-10.</w:t>
      </w:r>
    </w:p>
    <w:p w14:paraId="29A96004" w14:textId="77777777" w:rsidR="00C27C1C" w:rsidRPr="00A6439B" w:rsidRDefault="00C27C1C" w:rsidP="00303CFE">
      <w:pPr>
        <w:pStyle w:val="2-SectionHeading"/>
        <w:rPr>
          <w:color w:val="FF0000"/>
        </w:rPr>
      </w:pPr>
      <w:r w:rsidRPr="002E3FD4">
        <w:t>Comparator</w:t>
      </w:r>
      <w:r w:rsidRPr="00A6439B">
        <w:t xml:space="preserve"> </w:t>
      </w:r>
    </w:p>
    <w:p w14:paraId="1AF2BB11" w14:textId="6FFF56BD" w:rsidR="00C80189" w:rsidRPr="0049347E" w:rsidRDefault="00C27C1C" w:rsidP="00C80189">
      <w:pPr>
        <w:pStyle w:val="3-BodyText"/>
        <w:rPr>
          <w:i/>
        </w:rPr>
      </w:pPr>
      <w:r w:rsidRPr="0049347E">
        <w:t xml:space="preserve">The submission nominated </w:t>
      </w:r>
      <w:r w:rsidR="008C034A" w:rsidRPr="00882E7E">
        <w:t xml:space="preserve">abiraterone acetate </w:t>
      </w:r>
      <w:r w:rsidR="00031BD9" w:rsidRPr="00882E7E">
        <w:t>500</w:t>
      </w:r>
      <w:r w:rsidR="00451AE2" w:rsidRPr="00882E7E">
        <w:t xml:space="preserve"> mg tablets </w:t>
      </w:r>
      <w:r w:rsidR="008C034A">
        <w:t xml:space="preserve">(Zytiga) </w:t>
      </w:r>
      <w:r w:rsidR="008B3CBD" w:rsidRPr="00882E7E">
        <w:t xml:space="preserve">and </w:t>
      </w:r>
      <w:r w:rsidR="008C034A" w:rsidRPr="00882E7E">
        <w:t>prednisolone</w:t>
      </w:r>
      <w:r w:rsidR="008C034A" w:rsidRPr="0049347E">
        <w:rPr>
          <w:i/>
        </w:rPr>
        <w:t xml:space="preserve"> </w:t>
      </w:r>
      <w:r w:rsidR="0049347E" w:rsidRPr="00882E7E">
        <w:t xml:space="preserve">5 mg tablets </w:t>
      </w:r>
      <w:r w:rsidR="008C034A">
        <w:t>(</w:t>
      </w:r>
      <w:proofErr w:type="spellStart"/>
      <w:r w:rsidR="008C034A" w:rsidRPr="00882E7E">
        <w:t>Panafcortelone</w:t>
      </w:r>
      <w:proofErr w:type="spellEnd"/>
      <w:r w:rsidR="008C034A">
        <w:t xml:space="preserve">) </w:t>
      </w:r>
      <w:r w:rsidR="00F12BD5">
        <w:t>used co</w:t>
      </w:r>
      <w:r w:rsidR="00DA04CD">
        <w:t>n</w:t>
      </w:r>
      <w:r w:rsidR="00F12BD5">
        <w:t xml:space="preserve">comitantly </w:t>
      </w:r>
      <w:r w:rsidRPr="0049347E">
        <w:t>as the main comparator.</w:t>
      </w:r>
      <w:r w:rsidR="00F81D5E">
        <w:t xml:space="preserve"> </w:t>
      </w:r>
      <w:r w:rsidR="00F81D5E" w:rsidRPr="003B6F30">
        <w:t>The PBAC</w:t>
      </w:r>
      <w:r w:rsidR="00EB7210" w:rsidRPr="003B6F30">
        <w:t xml:space="preserve"> </w:t>
      </w:r>
      <w:r w:rsidR="00F81D5E" w:rsidRPr="00012805">
        <w:rPr>
          <w:rFonts w:eastAsia="Times New Roman" w:cstheme="minorHAnsi"/>
          <w:snapToGrid w:val="0"/>
          <w:szCs w:val="24"/>
          <w:lang w:eastAsia="en-US"/>
        </w:rPr>
        <w:t xml:space="preserve">considered </w:t>
      </w:r>
      <w:r w:rsidR="003B6F30" w:rsidRPr="00012805">
        <w:rPr>
          <w:rFonts w:eastAsia="Times New Roman" w:cstheme="minorHAnsi"/>
          <w:snapToGrid w:val="0"/>
          <w:szCs w:val="24"/>
          <w:lang w:eastAsia="en-US"/>
        </w:rPr>
        <w:t>the comparator to be appropriate</w:t>
      </w:r>
      <w:r w:rsidR="00AC6AD5" w:rsidRPr="00012805">
        <w:rPr>
          <w:rFonts w:eastAsia="Times New Roman" w:cstheme="minorHAnsi"/>
          <w:snapToGrid w:val="0"/>
          <w:szCs w:val="24"/>
          <w:lang w:eastAsia="en-US"/>
        </w:rPr>
        <w:t>.</w:t>
      </w:r>
    </w:p>
    <w:p w14:paraId="22A50C0F" w14:textId="36956E51" w:rsidR="00A030DE" w:rsidRPr="003B6F30" w:rsidRDefault="00A030DE" w:rsidP="00BB64EE">
      <w:pPr>
        <w:pStyle w:val="3-BodyText"/>
        <w:rPr>
          <w:iCs/>
        </w:rPr>
      </w:pPr>
      <w:r w:rsidRPr="00012805">
        <w:rPr>
          <w:rFonts w:cstheme="minorHAnsi"/>
          <w:iCs/>
          <w:snapToGrid w:val="0"/>
          <w:lang w:eastAsia="en-US"/>
        </w:rPr>
        <w:t xml:space="preserve">Under Section 101 (3B) of the </w:t>
      </w:r>
      <w:r w:rsidRPr="00012805">
        <w:rPr>
          <w:rFonts w:cstheme="minorHAnsi"/>
          <w:i/>
          <w:snapToGrid w:val="0"/>
          <w:lang w:eastAsia="en-US"/>
        </w:rPr>
        <w:t>National Health Act</w:t>
      </w:r>
      <w:r w:rsidRPr="00012805">
        <w:rPr>
          <w:rFonts w:cstheme="minorHAnsi"/>
          <w:iCs/>
          <w:snapToGrid w:val="0"/>
          <w:lang w:eastAsia="en-US"/>
        </w:rPr>
        <w:t xml:space="preserve">, the PBAC </w:t>
      </w:r>
      <w:r w:rsidR="004C2083" w:rsidRPr="00012805">
        <w:rPr>
          <w:rFonts w:cstheme="minorHAnsi"/>
          <w:iCs/>
          <w:snapToGrid w:val="0"/>
          <w:lang w:eastAsia="en-US"/>
        </w:rPr>
        <w:t>cannot</w:t>
      </w:r>
      <w:r w:rsidRPr="00012805">
        <w:rPr>
          <w:rFonts w:cstheme="minorHAnsi"/>
          <w:iCs/>
          <w:snapToGrid w:val="0"/>
          <w:lang w:eastAsia="en-US"/>
        </w:rPr>
        <w:t xml:space="preserve"> recommend to the Minister that a drug or medicinal preparation be made available as a Pharmaceutical Benefit if it is substantially more costly than an alternate therapy or therapies unless for some patients, it provides a significant improvement in efficacy or reduction of toxicity over the alternate therapy or therapies. </w:t>
      </w:r>
    </w:p>
    <w:p w14:paraId="0B585DDB" w14:textId="2349DC59" w:rsidR="00AD73F0" w:rsidRPr="00AD73F0" w:rsidRDefault="00243F02" w:rsidP="00AD73F0">
      <w:pPr>
        <w:pStyle w:val="3-BodyText"/>
      </w:pPr>
      <w:r>
        <w:t>For the requested population, Yonsa Mpred and enza</w:t>
      </w:r>
      <w:r w:rsidR="002C5B4A">
        <w:t xml:space="preserve">lutamide </w:t>
      </w:r>
      <w:r>
        <w:t xml:space="preserve">may be considered alternative therapies </w:t>
      </w:r>
      <w:r w:rsidR="002C5B4A">
        <w:t xml:space="preserve">because </w:t>
      </w:r>
      <w:r w:rsidR="006C55F3">
        <w:t>they</w:t>
      </w:r>
      <w:r w:rsidR="002C5B4A">
        <w:t xml:space="preserve"> could be replaced in practice for </w:t>
      </w:r>
      <w:r w:rsidR="00E331CF">
        <w:t xml:space="preserve">the treatment of </w:t>
      </w:r>
      <w:r w:rsidR="002C5B4A">
        <w:t>mCRPC</w:t>
      </w:r>
      <w:r w:rsidR="00E331CF">
        <w:t xml:space="preserve">. These alternative therapies may be less costly than ANDRIGA-10. </w:t>
      </w:r>
      <w:r w:rsidR="006A0C35">
        <w:t xml:space="preserve">At its November 2022 meeting, the PBAC </w:t>
      </w:r>
      <w:r w:rsidR="0035521A">
        <w:t>recommended the listing of a composite pack comprising of abiraterone acetate tablets in a fine particle formulation and oral methylprednisolone (Yonsa M</w:t>
      </w:r>
      <w:r w:rsidR="0059605D">
        <w:t>pred</w:t>
      </w:r>
      <w:r w:rsidR="0035521A">
        <w:t xml:space="preserve">) for the treatment of mCRPC. The PBAC </w:t>
      </w:r>
      <w:r w:rsidR="006A0C35">
        <w:t xml:space="preserve">considered the claim of noninferior effectiveness and safety of </w:t>
      </w:r>
      <w:r w:rsidR="0035521A">
        <w:t>Yonsa M</w:t>
      </w:r>
      <w:r w:rsidR="0059605D">
        <w:t>pred</w:t>
      </w:r>
      <w:r w:rsidR="0035521A">
        <w:t xml:space="preserve"> </w:t>
      </w:r>
      <w:r w:rsidR="006A0C35">
        <w:t xml:space="preserve">to </w:t>
      </w:r>
      <w:r w:rsidR="00B31AF0">
        <w:t xml:space="preserve">the oral originator </w:t>
      </w:r>
      <w:proofErr w:type="gramStart"/>
      <w:r w:rsidR="00A96945">
        <w:t>abiraterone</w:t>
      </w:r>
      <w:proofErr w:type="gramEnd"/>
      <w:r w:rsidR="00A96945">
        <w:t xml:space="preserve"> and </w:t>
      </w:r>
      <w:r w:rsidR="006A0C35">
        <w:t xml:space="preserve">prednisone was reasonable. However, for the purposes of satisfying Section 101(3B) of the </w:t>
      </w:r>
      <w:r w:rsidR="006A0C35" w:rsidRPr="00B8164F">
        <w:rPr>
          <w:i/>
          <w:iCs/>
        </w:rPr>
        <w:t>National Health Act 1953</w:t>
      </w:r>
      <w:r w:rsidR="006A0C35">
        <w:t xml:space="preserve">, </w:t>
      </w:r>
      <w:r w:rsidR="002300E3">
        <w:t xml:space="preserve">the PBAC considered that </w:t>
      </w:r>
      <w:r w:rsidR="006A0C35">
        <w:t xml:space="preserve">any treatments for mCRPC </w:t>
      </w:r>
      <w:r w:rsidR="008474D0">
        <w:t xml:space="preserve">were </w:t>
      </w:r>
      <w:r w:rsidR="006A0C35">
        <w:t>relevant alternative therapies. The PBAC’s recommendation for listing was therefore based on, among other matters, its assessment that the cost effectiveness for Yonsa M</w:t>
      </w:r>
      <w:r w:rsidR="00E13684">
        <w:t>pred</w:t>
      </w:r>
      <w:r w:rsidR="006A0C35">
        <w:t xml:space="preserve"> would be acceptable if it was cost-minimised against the least costly alternative therapy for mCRPC.</w:t>
      </w:r>
      <w:r w:rsidR="006E1A9A">
        <w:t xml:space="preserve"> </w:t>
      </w:r>
      <w:r w:rsidR="006A0C35">
        <w:t>The PBAC recalled its March 2022 consideration that the nominated comparator, originator abiraterone acetate given with prednisone, was acceptable given these would likely be replaced by Yonsa M</w:t>
      </w:r>
      <w:r w:rsidR="00E13684">
        <w:t>pred</w:t>
      </w:r>
      <w:r w:rsidR="006A0C35">
        <w:t xml:space="preserve"> in practice, although considered that enzalutamide was also a relevant comparator</w:t>
      </w:r>
      <w:r w:rsidR="00504209">
        <w:t xml:space="preserve"> (</w:t>
      </w:r>
      <w:r w:rsidR="002622B7">
        <w:t>para 7.2, 7.3, Yonsa Mpred P</w:t>
      </w:r>
      <w:r w:rsidR="00B71EEA">
        <w:t xml:space="preserve">ublic </w:t>
      </w:r>
      <w:r w:rsidR="002622B7">
        <w:t>S</w:t>
      </w:r>
      <w:r w:rsidR="00B71EEA">
        <w:t xml:space="preserve">ummary </w:t>
      </w:r>
      <w:r w:rsidR="002622B7">
        <w:t>D</w:t>
      </w:r>
      <w:r w:rsidR="00B71EEA">
        <w:t>ocument</w:t>
      </w:r>
      <w:r w:rsidR="002622B7" w:rsidRPr="00054184">
        <w:t>)</w:t>
      </w:r>
      <w:r w:rsidR="00D67AFC" w:rsidRPr="00054184">
        <w:t xml:space="preserve">. </w:t>
      </w:r>
    </w:p>
    <w:p w14:paraId="0436B7D8" w14:textId="77777777" w:rsidR="00C27C1C" w:rsidRDefault="00C27C1C" w:rsidP="0079250E">
      <w:pPr>
        <w:pStyle w:val="Heading1"/>
        <w:keepLines/>
        <w:numPr>
          <w:ilvl w:val="0"/>
          <w:numId w:val="2"/>
        </w:numPr>
        <w:spacing w:before="240"/>
        <w:ind w:left="709" w:hanging="709"/>
        <w:rPr>
          <w:sz w:val="32"/>
          <w:szCs w:val="32"/>
        </w:rPr>
      </w:pPr>
      <w:r w:rsidRPr="00A6439B">
        <w:rPr>
          <w:sz w:val="32"/>
          <w:szCs w:val="32"/>
        </w:rPr>
        <w:t>Consideration of the evidence</w:t>
      </w:r>
    </w:p>
    <w:p w14:paraId="524A7C96" w14:textId="5089FAFB" w:rsidR="00825927" w:rsidRDefault="00825927" w:rsidP="00825927">
      <w:pPr>
        <w:pStyle w:val="4-SubsectionHeading"/>
        <w:keepNext w:val="0"/>
      </w:pPr>
      <w:r>
        <w:rPr>
          <w:lang w:eastAsia="en-US"/>
        </w:rPr>
        <w:t>Sponsor</w:t>
      </w:r>
      <w:r>
        <w:t xml:space="preserve"> hearing</w:t>
      </w:r>
    </w:p>
    <w:p w14:paraId="7883A84D" w14:textId="0C3F032C" w:rsidR="00825927" w:rsidRDefault="00825927" w:rsidP="00825927">
      <w:pPr>
        <w:pStyle w:val="3-BodyText"/>
      </w:pPr>
      <w:r>
        <w:t>There was no hearing for this item</w:t>
      </w:r>
      <w:r w:rsidR="00D302C1">
        <w:t>.</w:t>
      </w:r>
    </w:p>
    <w:p w14:paraId="66A41CC7" w14:textId="0725BC95" w:rsidR="00825927" w:rsidRDefault="00825927" w:rsidP="00825927">
      <w:pPr>
        <w:pStyle w:val="4-SubsectionHeading"/>
        <w:keepNext w:val="0"/>
        <w:rPr>
          <w:lang w:eastAsia="en-US"/>
        </w:rPr>
      </w:pPr>
      <w:r>
        <w:t xml:space="preserve">Consumer </w:t>
      </w:r>
      <w:r>
        <w:rPr>
          <w:lang w:eastAsia="en-US"/>
        </w:rPr>
        <w:t>comments</w:t>
      </w:r>
    </w:p>
    <w:p w14:paraId="19045598" w14:textId="63BEA262" w:rsidR="00825927" w:rsidRPr="00012805" w:rsidRDefault="003E2C02" w:rsidP="00825927">
      <w:pPr>
        <w:pStyle w:val="3-BodyText"/>
        <w:rPr>
          <w:lang w:eastAsia="en-US"/>
        </w:rPr>
      </w:pPr>
      <w:r w:rsidRPr="00836F75">
        <w:rPr>
          <w:rFonts w:cs="Arial"/>
          <w:bCs/>
          <w:snapToGrid w:val="0"/>
        </w:rPr>
        <w:t>The PBAC noted and welcomed the input fro</w:t>
      </w:r>
      <w:r w:rsidR="0074238D">
        <w:rPr>
          <w:rFonts w:cs="Arial"/>
          <w:bCs/>
          <w:snapToGrid w:val="0"/>
        </w:rPr>
        <w:t>m</w:t>
      </w:r>
      <w:r w:rsidRPr="00836F75">
        <w:rPr>
          <w:rFonts w:cs="Arial"/>
          <w:bCs/>
          <w:snapToGrid w:val="0"/>
        </w:rPr>
        <w:t xml:space="preserve"> health care organisations (1)</w:t>
      </w:r>
      <w:r w:rsidR="0074238D">
        <w:rPr>
          <w:rFonts w:cs="Arial"/>
          <w:bCs/>
          <w:snapToGrid w:val="0"/>
        </w:rPr>
        <w:t xml:space="preserve"> and consumer groups (1)</w:t>
      </w:r>
      <w:r w:rsidRPr="00836F75">
        <w:rPr>
          <w:rFonts w:cs="Arial"/>
          <w:bCs/>
          <w:snapToGrid w:val="0"/>
        </w:rPr>
        <w:t xml:space="preserve"> via the Consumer Comments facility on the PBS website.</w:t>
      </w:r>
      <w:r w:rsidR="00210442">
        <w:rPr>
          <w:rFonts w:cs="Arial"/>
          <w:bCs/>
          <w:snapToGrid w:val="0"/>
        </w:rPr>
        <w:t xml:space="preserve"> </w:t>
      </w:r>
      <w:r w:rsidRPr="00836F75">
        <w:rPr>
          <w:rFonts w:cs="Arial"/>
          <w:bCs/>
          <w:snapToGrid w:val="0"/>
        </w:rPr>
        <w:t xml:space="preserve">  </w:t>
      </w:r>
    </w:p>
    <w:p w14:paraId="70250846" w14:textId="543E490A" w:rsidR="009D1D7B" w:rsidRPr="00012805" w:rsidRDefault="005A093A" w:rsidP="00825927">
      <w:pPr>
        <w:pStyle w:val="3-BodyText"/>
        <w:rPr>
          <w:lang w:eastAsia="en-US"/>
        </w:rPr>
      </w:pPr>
      <w:r>
        <w:rPr>
          <w:rFonts w:cs="Arial"/>
          <w:bCs/>
          <w:snapToGrid w:val="0"/>
        </w:rPr>
        <w:t xml:space="preserve">Rare Cancers Australia </w:t>
      </w:r>
      <w:r w:rsidR="001715F3">
        <w:rPr>
          <w:rFonts w:cs="Arial"/>
          <w:bCs/>
          <w:snapToGrid w:val="0"/>
        </w:rPr>
        <w:t xml:space="preserve">noted </w:t>
      </w:r>
      <w:r w:rsidR="00454E88">
        <w:rPr>
          <w:rFonts w:cs="Arial"/>
          <w:bCs/>
          <w:snapToGrid w:val="0"/>
        </w:rPr>
        <w:t xml:space="preserve">that </w:t>
      </w:r>
      <w:r w:rsidR="00683C50">
        <w:rPr>
          <w:rFonts w:cs="Arial"/>
          <w:bCs/>
          <w:snapToGrid w:val="0"/>
        </w:rPr>
        <w:t>mCRPC</w:t>
      </w:r>
      <w:r w:rsidR="00DB0A5C">
        <w:rPr>
          <w:rFonts w:cs="Arial"/>
          <w:bCs/>
          <w:snapToGrid w:val="0"/>
        </w:rPr>
        <w:t xml:space="preserve"> can significantly impact </w:t>
      </w:r>
      <w:r w:rsidR="00A52B39">
        <w:rPr>
          <w:rFonts w:cs="Arial"/>
          <w:bCs/>
          <w:snapToGrid w:val="0"/>
        </w:rPr>
        <w:t>patients’</w:t>
      </w:r>
      <w:r w:rsidR="00DB0A5C">
        <w:rPr>
          <w:rFonts w:cs="Arial"/>
          <w:bCs/>
          <w:snapToGrid w:val="0"/>
        </w:rPr>
        <w:t xml:space="preserve"> </w:t>
      </w:r>
      <w:r w:rsidR="00A75AC0">
        <w:rPr>
          <w:rFonts w:cs="Arial"/>
          <w:bCs/>
          <w:snapToGrid w:val="0"/>
        </w:rPr>
        <w:t xml:space="preserve">physical health </w:t>
      </w:r>
      <w:r w:rsidR="00DB0A5C">
        <w:rPr>
          <w:rFonts w:cs="Arial"/>
          <w:bCs/>
          <w:snapToGrid w:val="0"/>
        </w:rPr>
        <w:t xml:space="preserve">which </w:t>
      </w:r>
      <w:r w:rsidR="00182839">
        <w:rPr>
          <w:rFonts w:cs="Arial"/>
          <w:bCs/>
          <w:snapToGrid w:val="0"/>
        </w:rPr>
        <w:t xml:space="preserve">can </w:t>
      </w:r>
      <w:r w:rsidR="00DB0A5C">
        <w:rPr>
          <w:rFonts w:cs="Arial"/>
          <w:bCs/>
          <w:snapToGrid w:val="0"/>
        </w:rPr>
        <w:t>lead to social isolation</w:t>
      </w:r>
      <w:r w:rsidR="00097683">
        <w:rPr>
          <w:rFonts w:cs="Arial"/>
          <w:bCs/>
          <w:snapToGrid w:val="0"/>
        </w:rPr>
        <w:t xml:space="preserve"> and</w:t>
      </w:r>
      <w:r w:rsidR="00A52B39">
        <w:rPr>
          <w:rFonts w:cs="Arial"/>
          <w:bCs/>
          <w:snapToGrid w:val="0"/>
        </w:rPr>
        <w:t xml:space="preserve"> </w:t>
      </w:r>
      <w:r w:rsidR="00210442">
        <w:rPr>
          <w:rFonts w:cs="Arial"/>
          <w:bCs/>
          <w:snapToGrid w:val="0"/>
        </w:rPr>
        <w:t>financial hardship</w:t>
      </w:r>
      <w:r w:rsidR="00097683">
        <w:rPr>
          <w:rFonts w:cs="Arial"/>
          <w:bCs/>
          <w:snapToGrid w:val="0"/>
        </w:rPr>
        <w:t xml:space="preserve"> due to loss of </w:t>
      </w:r>
      <w:r w:rsidR="006F3C39">
        <w:rPr>
          <w:rFonts w:cs="Arial"/>
          <w:bCs/>
          <w:snapToGrid w:val="0"/>
        </w:rPr>
        <w:t xml:space="preserve">income </w:t>
      </w:r>
      <w:r w:rsidR="006F3C39">
        <w:rPr>
          <w:rFonts w:cs="Arial"/>
          <w:bCs/>
          <w:snapToGrid w:val="0"/>
        </w:rPr>
        <w:lastRenderedPageBreak/>
        <w:t>and ability to work</w:t>
      </w:r>
      <w:r w:rsidR="00E41BDE">
        <w:rPr>
          <w:rFonts w:cs="Arial"/>
          <w:bCs/>
          <w:snapToGrid w:val="0"/>
        </w:rPr>
        <w:t>.</w:t>
      </w:r>
      <w:r w:rsidR="000054BF">
        <w:rPr>
          <w:rFonts w:cs="Arial"/>
          <w:bCs/>
          <w:snapToGrid w:val="0"/>
        </w:rPr>
        <w:t xml:space="preserve"> </w:t>
      </w:r>
      <w:r w:rsidR="004461AE">
        <w:rPr>
          <w:rFonts w:cs="Arial"/>
          <w:bCs/>
          <w:snapToGrid w:val="0"/>
        </w:rPr>
        <w:t xml:space="preserve">The comment </w:t>
      </w:r>
      <w:r w:rsidR="00123EFF">
        <w:rPr>
          <w:rFonts w:cs="Arial"/>
          <w:bCs/>
          <w:snapToGrid w:val="0"/>
        </w:rPr>
        <w:t xml:space="preserve">stated that </w:t>
      </w:r>
      <w:r w:rsidR="00454E88">
        <w:rPr>
          <w:rFonts w:cs="Arial"/>
          <w:bCs/>
          <w:snapToGrid w:val="0"/>
        </w:rPr>
        <w:t>ANDRIGA-1</w:t>
      </w:r>
      <w:r w:rsidR="00BF4B8F">
        <w:rPr>
          <w:rFonts w:cs="Arial"/>
          <w:bCs/>
          <w:snapToGrid w:val="0"/>
        </w:rPr>
        <w:t xml:space="preserve">0 is generally well tolerated by patients and </w:t>
      </w:r>
      <w:r w:rsidR="00683C50">
        <w:rPr>
          <w:rFonts w:cs="Arial"/>
          <w:bCs/>
          <w:snapToGrid w:val="0"/>
        </w:rPr>
        <w:t>offers a more convenient oral option that may help patients maintain a more normal</w:t>
      </w:r>
      <w:r w:rsidR="00CB1E5E">
        <w:rPr>
          <w:rFonts w:cs="Arial"/>
          <w:bCs/>
          <w:snapToGrid w:val="0"/>
        </w:rPr>
        <w:t>, less interrupted daily life</w:t>
      </w:r>
      <w:r w:rsidR="00683C50">
        <w:rPr>
          <w:rFonts w:cs="Arial"/>
          <w:bCs/>
          <w:snapToGrid w:val="0"/>
        </w:rPr>
        <w:t>.</w:t>
      </w:r>
      <w:r w:rsidR="00410910">
        <w:rPr>
          <w:rFonts w:cs="Arial"/>
          <w:bCs/>
          <w:snapToGrid w:val="0"/>
        </w:rPr>
        <w:t xml:space="preserve"> </w:t>
      </w:r>
    </w:p>
    <w:p w14:paraId="158C122F" w14:textId="749ACDA9" w:rsidR="00323361" w:rsidRPr="00012805" w:rsidRDefault="00323361" w:rsidP="00012805">
      <w:pPr>
        <w:pStyle w:val="3-BodyText"/>
        <w:rPr>
          <w:lang w:eastAsia="en-US"/>
        </w:rPr>
      </w:pPr>
      <w:r>
        <w:rPr>
          <w:rFonts w:cs="Arial"/>
          <w:bCs/>
          <w:snapToGrid w:val="0"/>
        </w:rPr>
        <w:t xml:space="preserve">The Medical Oncology Group of Australia (MOGA) expressed its support for the ANDRIGA-10 submission </w:t>
      </w:r>
      <w:r w:rsidR="00520C23">
        <w:rPr>
          <w:rFonts w:cs="Arial"/>
          <w:bCs/>
          <w:snapToGrid w:val="0"/>
        </w:rPr>
        <w:t xml:space="preserve">and its listing on the PBS. </w:t>
      </w:r>
    </w:p>
    <w:p w14:paraId="3F679FE9" w14:textId="43A7F57E" w:rsidR="00C27C1C" w:rsidRDefault="00C27C1C" w:rsidP="00C27C1C">
      <w:pPr>
        <w:pStyle w:val="4-SubsectionHeading"/>
        <w:keepNext w:val="0"/>
        <w:rPr>
          <w:lang w:eastAsia="en-US"/>
        </w:rPr>
      </w:pPr>
      <w:r w:rsidRPr="00A6439B">
        <w:rPr>
          <w:lang w:eastAsia="en-US"/>
        </w:rPr>
        <w:t>Clinical trials</w:t>
      </w:r>
    </w:p>
    <w:p w14:paraId="54E9A1B2" w14:textId="592D6BF6" w:rsidR="00885377" w:rsidRDefault="009B368A" w:rsidP="00BB64EE">
      <w:pPr>
        <w:pStyle w:val="3-BodyText"/>
      </w:pPr>
      <w:r>
        <w:t xml:space="preserve">The submission stated a literature search failed to identify any clinical studies specifically relating to ANDRIGA-10 or its generic components. Therefore, </w:t>
      </w:r>
      <w:r w:rsidR="003A15C9">
        <w:t xml:space="preserve">the submission </w:t>
      </w:r>
      <w:r>
        <w:t xml:space="preserve">was based on the regulatory submission for ANDRIGA-10 which concluded that </w:t>
      </w:r>
      <w:r w:rsidR="00885377">
        <w:t>abiraterone</w:t>
      </w:r>
      <w:r w:rsidR="00885377" w:rsidRPr="0029663A">
        <w:t xml:space="preserve"> 500</w:t>
      </w:r>
      <w:r w:rsidR="00392B20">
        <w:t> </w:t>
      </w:r>
      <w:r w:rsidR="00885377" w:rsidRPr="0029663A">
        <w:t>mg and prednisolone 5</w:t>
      </w:r>
      <w:r w:rsidR="00392B20">
        <w:t> </w:t>
      </w:r>
      <w:r w:rsidR="00885377" w:rsidRPr="0029663A">
        <w:t>mg contained in ANDRIGA-10 are generics of PBS-listed Zytiga 500</w:t>
      </w:r>
      <w:r w:rsidR="00392B20">
        <w:t> </w:t>
      </w:r>
      <w:r w:rsidR="00885377" w:rsidRPr="0029663A">
        <w:t>mg and prednisolone 5</w:t>
      </w:r>
      <w:r w:rsidR="00392B20">
        <w:t> </w:t>
      </w:r>
      <w:r w:rsidR="00885377" w:rsidRPr="0029663A">
        <w:t>mg, respectively</w:t>
      </w:r>
      <w:r w:rsidR="0001001F">
        <w:t xml:space="preserve"> where</w:t>
      </w:r>
      <w:r w:rsidR="00C761A2">
        <w:t xml:space="preserve"> </w:t>
      </w:r>
      <w:r w:rsidR="00885377" w:rsidRPr="0029663A">
        <w:t>clinical data of the reference products can be applied to this composite medicine pack. The</w:t>
      </w:r>
      <w:r w:rsidR="00AF7A59">
        <w:t xml:space="preserve"> submission also stated that</w:t>
      </w:r>
      <w:r w:rsidR="00885377" w:rsidRPr="0029663A">
        <w:t xml:space="preserve"> effectiveness and cost effectiveness of Zytiga 500</w:t>
      </w:r>
      <w:r w:rsidR="00392B20">
        <w:t> </w:t>
      </w:r>
      <w:r w:rsidR="00885377" w:rsidRPr="0029663A">
        <w:t>mg + prednisolone 5</w:t>
      </w:r>
      <w:r w:rsidR="00392B20">
        <w:t> </w:t>
      </w:r>
      <w:r w:rsidR="00885377" w:rsidRPr="0029663A">
        <w:t xml:space="preserve">mg for the treatment of mCRPC have been established and accepted </w:t>
      </w:r>
      <w:r w:rsidR="00E32D1A">
        <w:t xml:space="preserve">previously </w:t>
      </w:r>
      <w:r w:rsidR="00885377" w:rsidRPr="0029663A">
        <w:t xml:space="preserve">by the PBAC and </w:t>
      </w:r>
      <w:r w:rsidR="00E32D1A">
        <w:t xml:space="preserve">were </w:t>
      </w:r>
      <w:r w:rsidR="001F06ED">
        <w:t xml:space="preserve">therefore </w:t>
      </w:r>
      <w:r w:rsidR="00885377" w:rsidRPr="0029663A">
        <w:t xml:space="preserve">not </w:t>
      </w:r>
      <w:r w:rsidR="00392B20">
        <w:t xml:space="preserve">provided </w:t>
      </w:r>
      <w:r w:rsidR="00885377" w:rsidRPr="0029663A">
        <w:t>in this submissio</w:t>
      </w:r>
      <w:r w:rsidR="00EA42B9">
        <w:t>n, such that</w:t>
      </w:r>
      <w:r w:rsidR="005B4643">
        <w:t>, a</w:t>
      </w:r>
      <w:r w:rsidR="00DD5DC9" w:rsidRPr="00DD5DC9">
        <w:t>s a composite medicine pack containing two generics components, similar health outcomes can be expected with ANDRIGA-10 when given at the equivalent dose for the treatment of patients with mCRPC.</w:t>
      </w:r>
    </w:p>
    <w:p w14:paraId="43429B06" w14:textId="140B9360" w:rsidR="00BB298A" w:rsidRPr="00012805" w:rsidRDefault="00BB298A" w:rsidP="0079250E">
      <w:pPr>
        <w:pStyle w:val="3-BodyText"/>
        <w:numPr>
          <w:ilvl w:val="1"/>
          <w:numId w:val="2"/>
        </w:numPr>
        <w:rPr>
          <w:iCs/>
        </w:rPr>
      </w:pPr>
      <w:r w:rsidRPr="00012805">
        <w:rPr>
          <w:iCs/>
          <w:lang w:eastAsia="en-US"/>
        </w:rPr>
        <w:t xml:space="preserve">As a Category </w:t>
      </w:r>
      <w:r w:rsidR="00C5771C" w:rsidRPr="00012805">
        <w:rPr>
          <w:iCs/>
          <w:lang w:eastAsia="en-US"/>
        </w:rPr>
        <w:t>3</w:t>
      </w:r>
      <w:r w:rsidRPr="00012805">
        <w:rPr>
          <w:iCs/>
          <w:lang w:eastAsia="en-US"/>
        </w:rPr>
        <w:t xml:space="preserve"> submission, no evaluation of the clinical evidence was undertaken</w:t>
      </w:r>
      <w:r w:rsidRPr="00012805">
        <w:rPr>
          <w:iCs/>
        </w:rPr>
        <w:t>.</w:t>
      </w:r>
    </w:p>
    <w:p w14:paraId="2CDF3682" w14:textId="77777777" w:rsidR="00C27C1C" w:rsidRPr="00A6439B" w:rsidRDefault="00C27C1C" w:rsidP="00C27C1C">
      <w:pPr>
        <w:pStyle w:val="4-SubsectionHeading"/>
        <w:rPr>
          <w:lang w:eastAsia="en-US"/>
        </w:rPr>
      </w:pPr>
      <w:r w:rsidRPr="00A6439B">
        <w:rPr>
          <w:lang w:eastAsia="en-US"/>
        </w:rPr>
        <w:t>Clinical claim</w:t>
      </w:r>
    </w:p>
    <w:p w14:paraId="0436CFE0" w14:textId="28CE85F0" w:rsidR="00C27C1C" w:rsidRPr="00012805" w:rsidRDefault="00C27C1C" w:rsidP="00BB64EE">
      <w:pPr>
        <w:pStyle w:val="3-BodyText"/>
      </w:pPr>
      <w:r w:rsidRPr="00DB1933">
        <w:t xml:space="preserve">The submission claimed </w:t>
      </w:r>
      <w:r w:rsidRPr="00882E7E">
        <w:t>non-inferior</w:t>
      </w:r>
      <w:r w:rsidRPr="00DB1933">
        <w:t xml:space="preserve"> comparative effectiveness and </w:t>
      </w:r>
      <w:r w:rsidRPr="00882E7E">
        <w:t>non-inferior</w:t>
      </w:r>
      <w:r w:rsidRPr="00DB1933">
        <w:t xml:space="preserve"> comparative safety of </w:t>
      </w:r>
      <w:r w:rsidR="00DB1933" w:rsidRPr="00882E7E">
        <w:t>ANDRIGA-10</w:t>
      </w:r>
      <w:r w:rsidRPr="00DB1933">
        <w:t xml:space="preserve"> compared with</w:t>
      </w:r>
      <w:r w:rsidR="00DB1933" w:rsidRPr="00882E7E">
        <w:t xml:space="preserve"> Zytiga 500 mg tablets and prednisolone 5 mg tablets</w:t>
      </w:r>
      <w:r w:rsidRPr="00DB1933">
        <w:rPr>
          <w:i/>
        </w:rPr>
        <w:t>.</w:t>
      </w:r>
    </w:p>
    <w:p w14:paraId="72E5D3C8" w14:textId="59A39CBE" w:rsidR="003653E0" w:rsidRPr="00DB1933" w:rsidRDefault="003653E0" w:rsidP="00BB64EE">
      <w:pPr>
        <w:pStyle w:val="3-BodyText"/>
      </w:pPr>
      <w:r w:rsidRPr="003653E0">
        <w:t>The PBAC considered that the claim of noninferior comparative effectiveness and safety was reasonable.</w:t>
      </w:r>
    </w:p>
    <w:p w14:paraId="45D181E4" w14:textId="77777777" w:rsidR="00C27C1C" w:rsidRPr="00A6439B" w:rsidRDefault="00C27C1C" w:rsidP="00C27C1C">
      <w:pPr>
        <w:pStyle w:val="4-SubsectionHeading"/>
        <w:rPr>
          <w:lang w:eastAsia="en-US"/>
        </w:rPr>
      </w:pPr>
      <w:r w:rsidRPr="00A6439B">
        <w:rPr>
          <w:lang w:eastAsia="en-US"/>
        </w:rPr>
        <w:t xml:space="preserve">Economic analysis </w:t>
      </w:r>
    </w:p>
    <w:p w14:paraId="594FCBFC" w14:textId="7439257A" w:rsidR="00C27C1C" w:rsidRPr="00012805" w:rsidRDefault="00C27C1C" w:rsidP="00BB64EE">
      <w:pPr>
        <w:pStyle w:val="3-BodyText"/>
        <w:rPr>
          <w:rFonts w:cstheme="minorHAnsi"/>
          <w:iCs/>
          <w:szCs w:val="24"/>
        </w:rPr>
      </w:pPr>
      <w:r w:rsidRPr="00012805">
        <w:rPr>
          <w:iCs/>
        </w:rPr>
        <w:t xml:space="preserve">As a Category 3 submission, the economic analysis </w:t>
      </w:r>
      <w:r w:rsidR="000D69DF" w:rsidRPr="00462503">
        <w:rPr>
          <w:iCs/>
        </w:rPr>
        <w:t xml:space="preserve">was </w:t>
      </w:r>
      <w:r w:rsidRPr="00012805">
        <w:rPr>
          <w:iCs/>
        </w:rPr>
        <w:t>not independently evaluated.</w:t>
      </w:r>
    </w:p>
    <w:p w14:paraId="101DC57D" w14:textId="15712EAA" w:rsidR="00194CA7" w:rsidRPr="00462503" w:rsidRDefault="00194CA7" w:rsidP="00194CA7">
      <w:pPr>
        <w:pStyle w:val="3-BodyText"/>
      </w:pPr>
      <w:r w:rsidRPr="00462503">
        <w:t xml:space="preserve">The proposed AEMP of ANDRIGA-10 is $821.06 for a 28-day supply which is the same cost per day ($29.32) as abiraterone acetate and prednisolone used concomitantly. Only drug costs at the AEMP were considered in the submission, with the key outcome being the AEMP per day of treatment to account for the 28-day supply of </w:t>
      </w:r>
      <w:r w:rsidRPr="00462503">
        <w:br/>
        <w:t xml:space="preserve">ANDRIGA-10 versus the 30-day supply of the Zytiga and prednisolone. </w:t>
      </w:r>
    </w:p>
    <w:p w14:paraId="43AAEE80" w14:textId="755CB37F" w:rsidR="00155AE9" w:rsidRPr="00462503" w:rsidRDefault="00C27C1C" w:rsidP="00153009">
      <w:pPr>
        <w:pStyle w:val="3-BodyText"/>
        <w:rPr>
          <w:rFonts w:cstheme="minorHAnsi"/>
          <w:szCs w:val="24"/>
        </w:rPr>
      </w:pPr>
      <w:r w:rsidRPr="00462503">
        <w:t>The submission presented a cost-minimisation a</w:t>
      </w:r>
      <w:r w:rsidR="00600A18" w:rsidRPr="00462503">
        <w:t>pproach</w:t>
      </w:r>
      <w:r w:rsidRPr="00462503">
        <w:t xml:space="preserve"> of </w:t>
      </w:r>
      <w:r w:rsidR="00721D58" w:rsidRPr="00462503">
        <w:t xml:space="preserve">ANDRIGA-10 </w:t>
      </w:r>
      <w:r w:rsidRPr="00462503">
        <w:t xml:space="preserve">compared with </w:t>
      </w:r>
      <w:r w:rsidR="00721D58" w:rsidRPr="00462503">
        <w:t>Zytiga and prednisolone used conc</w:t>
      </w:r>
      <w:r w:rsidR="00715F52" w:rsidRPr="00462503">
        <w:t xml:space="preserve">omitantly. </w:t>
      </w:r>
      <w:r w:rsidRPr="00462503">
        <w:t xml:space="preserve">The equi-effective doses were estimated as </w:t>
      </w:r>
      <w:r w:rsidR="00715F52" w:rsidRPr="00462503">
        <w:t>ANDRI</w:t>
      </w:r>
      <w:r w:rsidR="00446D03" w:rsidRPr="00462503">
        <w:t>G</w:t>
      </w:r>
      <w:r w:rsidR="00715F52" w:rsidRPr="00462503">
        <w:t>A-10</w:t>
      </w:r>
      <w:r w:rsidRPr="00462503">
        <w:t xml:space="preserve"> </w:t>
      </w:r>
      <w:r w:rsidR="00247458" w:rsidRPr="00462503">
        <w:t xml:space="preserve">abiraterone </w:t>
      </w:r>
      <w:r w:rsidR="00715F52" w:rsidRPr="00462503">
        <w:t>1000</w:t>
      </w:r>
      <w:r w:rsidR="003223A1" w:rsidRPr="00462503">
        <w:t xml:space="preserve"> </w:t>
      </w:r>
      <w:r w:rsidRPr="00462503">
        <w:t>mg</w:t>
      </w:r>
      <w:r w:rsidR="00715F52" w:rsidRPr="00462503">
        <w:t xml:space="preserve"> (500 mg tablet x 2) </w:t>
      </w:r>
      <w:r w:rsidR="00377AE4" w:rsidRPr="00462503">
        <w:t>and</w:t>
      </w:r>
      <w:r w:rsidR="00715F52" w:rsidRPr="00462503">
        <w:t xml:space="preserve"> prednisolone 10 mg (5 mg tablet x 2)</w:t>
      </w:r>
      <w:r w:rsidRPr="00462503">
        <w:t xml:space="preserve"> </w:t>
      </w:r>
      <w:r w:rsidR="008D35C7" w:rsidRPr="00462503">
        <w:t xml:space="preserve">= </w:t>
      </w:r>
      <w:r w:rsidR="00042D18" w:rsidRPr="00462503">
        <w:t xml:space="preserve">abiraterone 1000 mg (500 mg tablet x 2 or 250 mg </w:t>
      </w:r>
      <w:r w:rsidR="003223A1" w:rsidRPr="00462503">
        <w:t xml:space="preserve">tablet </w:t>
      </w:r>
      <w:r w:rsidR="00042D18" w:rsidRPr="00462503">
        <w:t xml:space="preserve">x 4) </w:t>
      </w:r>
      <w:r w:rsidR="00377AE4" w:rsidRPr="00462503">
        <w:t>and</w:t>
      </w:r>
      <w:r w:rsidR="00042D18" w:rsidRPr="00462503">
        <w:t xml:space="preserve"> prednisolone 10 mg (5 mg tablet x 2)</w:t>
      </w:r>
      <w:r w:rsidRPr="00462503">
        <w:t>.</w:t>
      </w:r>
    </w:p>
    <w:p w14:paraId="45F4558A" w14:textId="67C522E1" w:rsidR="00155AE9" w:rsidRDefault="00964295" w:rsidP="00F65E55">
      <w:pPr>
        <w:pStyle w:val="Caption"/>
        <w:keepNext/>
        <w:keepLines/>
      </w:pPr>
      <w:r>
        <w:lastRenderedPageBreak/>
        <w:t xml:space="preserve">Table </w:t>
      </w:r>
      <w:r>
        <w:fldChar w:fldCharType="begin"/>
      </w:r>
      <w:r>
        <w:instrText xml:space="preserve"> SEQ Table \* ARABIC </w:instrText>
      </w:r>
      <w:r>
        <w:fldChar w:fldCharType="separate"/>
      </w:r>
      <w:r w:rsidR="00BD5BCC">
        <w:rPr>
          <w:noProof/>
        </w:rPr>
        <w:t>1</w:t>
      </w:r>
      <w:r>
        <w:rPr>
          <w:noProof/>
        </w:rPr>
        <w:fldChar w:fldCharType="end"/>
      </w:r>
      <w:r w:rsidR="00155AE9">
        <w:t xml:space="preserve">: </w:t>
      </w:r>
      <w:r w:rsidR="006D6DE7" w:rsidRPr="006D6DE7">
        <w:t>Sum of component pricing</w:t>
      </w:r>
      <w:r w:rsidR="006D6DE7">
        <w:t xml:space="preserve"> of</w:t>
      </w:r>
      <w:r w:rsidR="006D6DE7" w:rsidRPr="006D6DE7">
        <w:t xml:space="preserve"> abiraterone </w:t>
      </w:r>
      <w:r w:rsidR="006D6DE7">
        <w:t>and</w:t>
      </w:r>
      <w:r w:rsidR="006D6DE7" w:rsidRPr="006D6DE7">
        <w:t xml:space="preserve"> prednisolone</w:t>
      </w:r>
      <w:r w:rsidR="006D6DE7" w:rsidRPr="006D6DE7" w:rsidDel="006D6DE7">
        <w:t xml:space="preserve"> </w:t>
      </w:r>
    </w:p>
    <w:tbl>
      <w:tblPr>
        <w:tblW w:w="5000" w:type="pct"/>
        <w:tblLayout w:type="fixed"/>
        <w:tblLook w:val="04A0" w:firstRow="1" w:lastRow="0" w:firstColumn="1" w:lastColumn="0" w:noHBand="0" w:noVBand="1"/>
        <w:tblCaption w:val="Table 1: Sum of component pricing of abiraterone and prednisolone "/>
      </w:tblPr>
      <w:tblGrid>
        <w:gridCol w:w="2122"/>
        <w:gridCol w:w="849"/>
        <w:gridCol w:w="566"/>
        <w:gridCol w:w="568"/>
        <w:gridCol w:w="709"/>
        <w:gridCol w:w="992"/>
        <w:gridCol w:w="992"/>
        <w:gridCol w:w="1048"/>
        <w:gridCol w:w="1170"/>
      </w:tblGrid>
      <w:tr w:rsidR="00E15198" w:rsidRPr="004B1D04" w14:paraId="114CB7D9" w14:textId="77777777" w:rsidTr="00216D5E">
        <w:trPr>
          <w:trHeight w:val="288"/>
        </w:trPr>
        <w:tc>
          <w:tcPr>
            <w:tcW w:w="1177" w:type="pct"/>
            <w:tcBorders>
              <w:top w:val="single" w:sz="4" w:space="0" w:color="auto"/>
              <w:left w:val="single" w:sz="4" w:space="0" w:color="auto"/>
              <w:bottom w:val="single" w:sz="4" w:space="0" w:color="auto"/>
              <w:right w:val="single" w:sz="4" w:space="0" w:color="auto"/>
            </w:tcBorders>
            <w:noWrap/>
            <w:vAlign w:val="bottom"/>
            <w:hideMark/>
          </w:tcPr>
          <w:p w14:paraId="78141331" w14:textId="77777777" w:rsidR="00E15198" w:rsidRPr="004B1D04" w:rsidRDefault="00E15198" w:rsidP="00F65E55">
            <w:pPr>
              <w:keepNext/>
              <w:keepLines/>
              <w:jc w:val="left"/>
              <w:rPr>
                <w:rFonts w:ascii="Arial Narrow" w:hAnsi="Arial Narrow"/>
                <w:color w:val="000000"/>
                <w:sz w:val="20"/>
                <w:szCs w:val="20"/>
              </w:rPr>
            </w:pPr>
            <w:r w:rsidRPr="004B1D04">
              <w:rPr>
                <w:rFonts w:ascii="Arial Narrow" w:hAnsi="Arial Narrow"/>
                <w:color w:val="000000"/>
                <w:sz w:val="20"/>
                <w:szCs w:val="20"/>
              </w:rPr>
              <w:t> </w:t>
            </w:r>
          </w:p>
        </w:tc>
        <w:tc>
          <w:tcPr>
            <w:tcW w:w="471" w:type="pct"/>
            <w:tcBorders>
              <w:top w:val="single" w:sz="4" w:space="0" w:color="auto"/>
              <w:left w:val="nil"/>
              <w:bottom w:val="single" w:sz="4" w:space="0" w:color="auto"/>
              <w:right w:val="single" w:sz="4" w:space="0" w:color="auto"/>
            </w:tcBorders>
            <w:noWrap/>
            <w:vAlign w:val="bottom"/>
            <w:hideMark/>
          </w:tcPr>
          <w:p w14:paraId="35313F01" w14:textId="77777777" w:rsidR="00E15198" w:rsidRPr="004B1D04" w:rsidRDefault="00E15198" w:rsidP="00F65E55">
            <w:pPr>
              <w:keepNext/>
              <w:keepLines/>
              <w:jc w:val="center"/>
              <w:rPr>
                <w:rFonts w:ascii="Arial Narrow" w:hAnsi="Arial Narrow"/>
                <w:color w:val="000000"/>
                <w:sz w:val="20"/>
                <w:szCs w:val="20"/>
              </w:rPr>
            </w:pPr>
            <w:r w:rsidRPr="004B1D04">
              <w:rPr>
                <w:rFonts w:ascii="Arial Narrow" w:hAnsi="Arial Narrow"/>
                <w:color w:val="000000"/>
                <w:sz w:val="20"/>
                <w:szCs w:val="20"/>
              </w:rPr>
              <w:t> </w:t>
            </w:r>
          </w:p>
        </w:tc>
        <w:tc>
          <w:tcPr>
            <w:tcW w:w="314" w:type="pct"/>
            <w:tcBorders>
              <w:top w:val="single" w:sz="4" w:space="0" w:color="auto"/>
              <w:left w:val="nil"/>
              <w:bottom w:val="single" w:sz="4" w:space="0" w:color="auto"/>
              <w:right w:val="single" w:sz="4" w:space="0" w:color="auto"/>
            </w:tcBorders>
            <w:noWrap/>
            <w:vAlign w:val="bottom"/>
            <w:hideMark/>
          </w:tcPr>
          <w:p w14:paraId="3D4ADB1C" w14:textId="77777777" w:rsidR="00E15198" w:rsidRPr="004B1D04" w:rsidRDefault="00E15198" w:rsidP="00F65E55">
            <w:pPr>
              <w:keepNext/>
              <w:keepLines/>
              <w:jc w:val="center"/>
              <w:rPr>
                <w:rFonts w:ascii="Arial Narrow" w:hAnsi="Arial Narrow"/>
                <w:color w:val="000000"/>
                <w:sz w:val="20"/>
                <w:szCs w:val="20"/>
              </w:rPr>
            </w:pPr>
            <w:r w:rsidRPr="004B1D04">
              <w:rPr>
                <w:rFonts w:ascii="Arial Narrow" w:hAnsi="Arial Narrow"/>
                <w:color w:val="000000"/>
                <w:sz w:val="20"/>
                <w:szCs w:val="20"/>
              </w:rPr>
              <w:t> </w:t>
            </w:r>
          </w:p>
        </w:tc>
        <w:tc>
          <w:tcPr>
            <w:tcW w:w="708" w:type="pct"/>
            <w:gridSpan w:val="2"/>
            <w:tcBorders>
              <w:top w:val="single" w:sz="4" w:space="0" w:color="auto"/>
              <w:left w:val="nil"/>
              <w:bottom w:val="single" w:sz="4" w:space="0" w:color="auto"/>
              <w:right w:val="single" w:sz="4" w:space="0" w:color="auto"/>
            </w:tcBorders>
            <w:noWrap/>
            <w:vAlign w:val="bottom"/>
            <w:hideMark/>
          </w:tcPr>
          <w:p w14:paraId="7BC4A187" w14:textId="77777777" w:rsidR="00E15198" w:rsidRPr="004B1D04" w:rsidRDefault="00E15198" w:rsidP="00F65E55">
            <w:pPr>
              <w:keepNext/>
              <w:keepLines/>
              <w:jc w:val="center"/>
              <w:rPr>
                <w:rFonts w:ascii="Arial Narrow" w:hAnsi="Arial Narrow"/>
                <w:b/>
                <w:bCs/>
                <w:color w:val="000000"/>
                <w:sz w:val="20"/>
                <w:szCs w:val="20"/>
              </w:rPr>
            </w:pPr>
            <w:r w:rsidRPr="004B1D04">
              <w:rPr>
                <w:rFonts w:ascii="Arial Narrow" w:hAnsi="Arial Narrow"/>
                <w:b/>
                <w:bCs/>
                <w:color w:val="000000"/>
                <w:sz w:val="20"/>
                <w:szCs w:val="20"/>
              </w:rPr>
              <w:t>Dose (mg)</w:t>
            </w:r>
          </w:p>
        </w:tc>
        <w:tc>
          <w:tcPr>
            <w:tcW w:w="550" w:type="pct"/>
            <w:tcBorders>
              <w:top w:val="single" w:sz="4" w:space="0" w:color="auto"/>
              <w:left w:val="nil"/>
              <w:bottom w:val="single" w:sz="4" w:space="0" w:color="auto"/>
              <w:right w:val="single" w:sz="4" w:space="0" w:color="auto"/>
            </w:tcBorders>
            <w:noWrap/>
            <w:vAlign w:val="bottom"/>
            <w:hideMark/>
          </w:tcPr>
          <w:p w14:paraId="4175A883" w14:textId="77777777" w:rsidR="00E15198" w:rsidRPr="004B1D04" w:rsidRDefault="00E15198" w:rsidP="00F65E55">
            <w:pPr>
              <w:keepNext/>
              <w:keepLines/>
              <w:jc w:val="center"/>
              <w:rPr>
                <w:rFonts w:ascii="Arial Narrow" w:hAnsi="Arial Narrow"/>
                <w:color w:val="000000"/>
                <w:sz w:val="20"/>
                <w:szCs w:val="20"/>
              </w:rPr>
            </w:pPr>
            <w:r w:rsidRPr="004B1D04">
              <w:rPr>
                <w:rFonts w:ascii="Arial Narrow" w:hAnsi="Arial Narrow"/>
                <w:color w:val="000000"/>
                <w:sz w:val="20"/>
                <w:szCs w:val="20"/>
              </w:rPr>
              <w:t> </w:t>
            </w:r>
          </w:p>
        </w:tc>
        <w:tc>
          <w:tcPr>
            <w:tcW w:w="550" w:type="pct"/>
            <w:tcBorders>
              <w:top w:val="single" w:sz="4" w:space="0" w:color="auto"/>
              <w:left w:val="nil"/>
              <w:bottom w:val="single" w:sz="4" w:space="0" w:color="auto"/>
              <w:right w:val="single" w:sz="4" w:space="0" w:color="auto"/>
            </w:tcBorders>
            <w:noWrap/>
            <w:vAlign w:val="bottom"/>
            <w:hideMark/>
          </w:tcPr>
          <w:p w14:paraId="59CE75CA" w14:textId="77777777" w:rsidR="00E15198" w:rsidRPr="004B1D04" w:rsidRDefault="00E15198" w:rsidP="00F65E55">
            <w:pPr>
              <w:keepNext/>
              <w:keepLines/>
              <w:jc w:val="center"/>
              <w:rPr>
                <w:rFonts w:ascii="Arial Narrow" w:hAnsi="Arial Narrow"/>
                <w:color w:val="000000"/>
                <w:sz w:val="20"/>
                <w:szCs w:val="20"/>
              </w:rPr>
            </w:pPr>
            <w:r w:rsidRPr="004B1D04">
              <w:rPr>
                <w:rFonts w:ascii="Arial Narrow" w:hAnsi="Arial Narrow"/>
                <w:color w:val="000000"/>
                <w:sz w:val="20"/>
                <w:szCs w:val="20"/>
              </w:rPr>
              <w:t> </w:t>
            </w:r>
          </w:p>
        </w:tc>
        <w:tc>
          <w:tcPr>
            <w:tcW w:w="581" w:type="pct"/>
            <w:tcBorders>
              <w:top w:val="single" w:sz="4" w:space="0" w:color="auto"/>
              <w:left w:val="nil"/>
              <w:bottom w:val="single" w:sz="4" w:space="0" w:color="auto"/>
              <w:right w:val="single" w:sz="4" w:space="0" w:color="auto"/>
            </w:tcBorders>
            <w:noWrap/>
            <w:vAlign w:val="bottom"/>
            <w:hideMark/>
          </w:tcPr>
          <w:p w14:paraId="6089BC2B" w14:textId="77777777" w:rsidR="00E15198" w:rsidRPr="004B1D04" w:rsidRDefault="00E15198" w:rsidP="00F65E55">
            <w:pPr>
              <w:keepNext/>
              <w:keepLines/>
              <w:jc w:val="center"/>
              <w:rPr>
                <w:rFonts w:ascii="Arial Narrow" w:hAnsi="Arial Narrow"/>
                <w:color w:val="000000"/>
                <w:sz w:val="20"/>
                <w:szCs w:val="20"/>
              </w:rPr>
            </w:pPr>
            <w:r w:rsidRPr="004B1D04">
              <w:rPr>
                <w:rFonts w:ascii="Arial Narrow" w:hAnsi="Arial Narrow"/>
                <w:color w:val="000000"/>
                <w:sz w:val="20"/>
                <w:szCs w:val="20"/>
              </w:rPr>
              <w:t> </w:t>
            </w:r>
          </w:p>
        </w:tc>
        <w:tc>
          <w:tcPr>
            <w:tcW w:w="649" w:type="pct"/>
            <w:tcBorders>
              <w:top w:val="single" w:sz="4" w:space="0" w:color="auto"/>
              <w:left w:val="nil"/>
              <w:bottom w:val="single" w:sz="4" w:space="0" w:color="auto"/>
              <w:right w:val="single" w:sz="4" w:space="0" w:color="auto"/>
            </w:tcBorders>
            <w:noWrap/>
            <w:vAlign w:val="bottom"/>
            <w:hideMark/>
          </w:tcPr>
          <w:p w14:paraId="1F04AC25" w14:textId="77777777" w:rsidR="00E15198" w:rsidRPr="004B1D04" w:rsidRDefault="00E15198" w:rsidP="00F65E55">
            <w:pPr>
              <w:keepNext/>
              <w:keepLines/>
              <w:jc w:val="center"/>
              <w:rPr>
                <w:rFonts w:ascii="Arial Narrow" w:hAnsi="Arial Narrow"/>
                <w:color w:val="000000"/>
                <w:sz w:val="20"/>
                <w:szCs w:val="20"/>
              </w:rPr>
            </w:pPr>
            <w:r w:rsidRPr="004B1D04">
              <w:rPr>
                <w:rFonts w:ascii="Arial Narrow" w:hAnsi="Arial Narrow"/>
                <w:color w:val="000000"/>
                <w:sz w:val="20"/>
                <w:szCs w:val="20"/>
              </w:rPr>
              <w:t> </w:t>
            </w:r>
          </w:p>
        </w:tc>
      </w:tr>
      <w:tr w:rsidR="00A854FC" w:rsidRPr="00A854FC" w14:paraId="30608300" w14:textId="77777777" w:rsidTr="00664BCC">
        <w:trPr>
          <w:trHeight w:val="288"/>
        </w:trPr>
        <w:tc>
          <w:tcPr>
            <w:tcW w:w="1177" w:type="pct"/>
            <w:tcBorders>
              <w:top w:val="single" w:sz="4" w:space="0" w:color="auto"/>
              <w:left w:val="single" w:sz="4" w:space="0" w:color="auto"/>
              <w:bottom w:val="single" w:sz="4" w:space="0" w:color="auto"/>
              <w:right w:val="single" w:sz="4" w:space="0" w:color="auto"/>
            </w:tcBorders>
            <w:noWrap/>
            <w:vAlign w:val="bottom"/>
            <w:hideMark/>
          </w:tcPr>
          <w:p w14:paraId="683C2F0F" w14:textId="77777777" w:rsidR="006B17C7" w:rsidRPr="00664BCC" w:rsidRDefault="006B17C7" w:rsidP="00F65E55">
            <w:pPr>
              <w:keepNext/>
              <w:keepLines/>
              <w:jc w:val="left"/>
              <w:rPr>
                <w:rFonts w:ascii="Arial Narrow" w:hAnsi="Arial Narrow"/>
                <w:b/>
                <w:bCs/>
                <w:color w:val="000000"/>
                <w:sz w:val="20"/>
                <w:szCs w:val="20"/>
              </w:rPr>
            </w:pPr>
            <w:r w:rsidRPr="00664BCC">
              <w:rPr>
                <w:rFonts w:ascii="Arial Narrow" w:hAnsi="Arial Narrow"/>
                <w:b/>
                <w:bCs/>
                <w:color w:val="000000"/>
                <w:sz w:val="20"/>
                <w:szCs w:val="20"/>
              </w:rPr>
              <w:t>Sum of component pricing</w:t>
            </w:r>
          </w:p>
        </w:tc>
        <w:tc>
          <w:tcPr>
            <w:tcW w:w="471" w:type="pct"/>
            <w:tcBorders>
              <w:top w:val="single" w:sz="4" w:space="0" w:color="auto"/>
              <w:left w:val="nil"/>
              <w:bottom w:val="single" w:sz="4" w:space="0" w:color="auto"/>
              <w:right w:val="single" w:sz="4" w:space="0" w:color="auto"/>
            </w:tcBorders>
            <w:noWrap/>
            <w:vAlign w:val="bottom"/>
            <w:hideMark/>
          </w:tcPr>
          <w:p w14:paraId="67E64DA1" w14:textId="77777777" w:rsidR="006B17C7" w:rsidRPr="00664BCC" w:rsidRDefault="006B17C7" w:rsidP="00F65E55">
            <w:pPr>
              <w:keepNext/>
              <w:keepLines/>
              <w:jc w:val="center"/>
              <w:rPr>
                <w:rFonts w:ascii="Arial Narrow" w:hAnsi="Arial Narrow"/>
                <w:b/>
                <w:bCs/>
                <w:color w:val="000000"/>
                <w:sz w:val="20"/>
                <w:szCs w:val="20"/>
              </w:rPr>
            </w:pPr>
            <w:r w:rsidRPr="00664BCC">
              <w:rPr>
                <w:rFonts w:ascii="Arial Narrow" w:hAnsi="Arial Narrow"/>
                <w:b/>
                <w:bCs/>
                <w:color w:val="000000"/>
                <w:sz w:val="20"/>
                <w:szCs w:val="20"/>
              </w:rPr>
              <w:t>PBS code</w:t>
            </w:r>
          </w:p>
        </w:tc>
        <w:tc>
          <w:tcPr>
            <w:tcW w:w="314" w:type="pct"/>
            <w:tcBorders>
              <w:top w:val="single" w:sz="4" w:space="0" w:color="auto"/>
              <w:left w:val="nil"/>
              <w:bottom w:val="single" w:sz="4" w:space="0" w:color="auto"/>
              <w:right w:val="single" w:sz="4" w:space="0" w:color="auto"/>
            </w:tcBorders>
            <w:noWrap/>
            <w:vAlign w:val="bottom"/>
            <w:hideMark/>
          </w:tcPr>
          <w:p w14:paraId="093D0B02" w14:textId="77777777" w:rsidR="006B17C7" w:rsidRPr="00664BCC" w:rsidRDefault="006B17C7" w:rsidP="00F65E55">
            <w:pPr>
              <w:keepNext/>
              <w:keepLines/>
              <w:jc w:val="center"/>
              <w:rPr>
                <w:rFonts w:ascii="Arial Narrow" w:hAnsi="Arial Narrow"/>
                <w:b/>
                <w:bCs/>
                <w:color w:val="000000"/>
                <w:sz w:val="20"/>
                <w:szCs w:val="20"/>
              </w:rPr>
            </w:pPr>
            <w:r w:rsidRPr="00664BCC">
              <w:rPr>
                <w:rFonts w:ascii="Arial Narrow" w:hAnsi="Arial Narrow"/>
                <w:b/>
                <w:bCs/>
                <w:color w:val="000000"/>
                <w:sz w:val="20"/>
                <w:szCs w:val="20"/>
              </w:rPr>
              <w:t>Max Qty</w:t>
            </w:r>
          </w:p>
        </w:tc>
        <w:tc>
          <w:tcPr>
            <w:tcW w:w="315" w:type="pct"/>
            <w:tcBorders>
              <w:top w:val="single" w:sz="4" w:space="0" w:color="auto"/>
              <w:left w:val="nil"/>
              <w:bottom w:val="single" w:sz="4" w:space="0" w:color="auto"/>
              <w:right w:val="single" w:sz="4" w:space="0" w:color="auto"/>
            </w:tcBorders>
            <w:noWrap/>
            <w:vAlign w:val="bottom"/>
            <w:hideMark/>
          </w:tcPr>
          <w:p w14:paraId="05DC0653" w14:textId="77777777" w:rsidR="006B17C7" w:rsidRPr="00664BCC" w:rsidRDefault="006B17C7" w:rsidP="00F65E55">
            <w:pPr>
              <w:keepNext/>
              <w:keepLines/>
              <w:jc w:val="center"/>
              <w:rPr>
                <w:rFonts w:ascii="Arial Narrow" w:hAnsi="Arial Narrow"/>
                <w:b/>
                <w:bCs/>
                <w:color w:val="000000"/>
                <w:sz w:val="20"/>
                <w:szCs w:val="20"/>
              </w:rPr>
            </w:pPr>
            <w:r w:rsidRPr="00664BCC">
              <w:rPr>
                <w:rFonts w:ascii="Arial Narrow" w:hAnsi="Arial Narrow"/>
                <w:b/>
                <w:bCs/>
                <w:color w:val="000000"/>
                <w:sz w:val="20"/>
                <w:szCs w:val="20"/>
              </w:rPr>
              <w:t>per tab</w:t>
            </w:r>
          </w:p>
        </w:tc>
        <w:tc>
          <w:tcPr>
            <w:tcW w:w="393" w:type="pct"/>
            <w:tcBorders>
              <w:top w:val="single" w:sz="4" w:space="0" w:color="auto"/>
              <w:left w:val="nil"/>
              <w:bottom w:val="single" w:sz="4" w:space="0" w:color="auto"/>
              <w:right w:val="single" w:sz="4" w:space="0" w:color="auto"/>
            </w:tcBorders>
            <w:noWrap/>
            <w:vAlign w:val="bottom"/>
            <w:hideMark/>
          </w:tcPr>
          <w:p w14:paraId="64EB5346" w14:textId="77777777" w:rsidR="006B17C7" w:rsidRPr="00664BCC" w:rsidRDefault="006B17C7" w:rsidP="00F65E55">
            <w:pPr>
              <w:keepNext/>
              <w:keepLines/>
              <w:jc w:val="center"/>
              <w:rPr>
                <w:rFonts w:ascii="Arial Narrow" w:hAnsi="Arial Narrow"/>
                <w:b/>
                <w:bCs/>
                <w:color w:val="000000"/>
                <w:sz w:val="20"/>
                <w:szCs w:val="20"/>
              </w:rPr>
            </w:pPr>
            <w:r w:rsidRPr="00664BCC">
              <w:rPr>
                <w:rFonts w:ascii="Arial Narrow" w:hAnsi="Arial Narrow"/>
                <w:b/>
                <w:bCs/>
                <w:color w:val="000000"/>
                <w:sz w:val="20"/>
                <w:szCs w:val="20"/>
              </w:rPr>
              <w:t>Daily</w:t>
            </w:r>
          </w:p>
        </w:tc>
        <w:tc>
          <w:tcPr>
            <w:tcW w:w="550" w:type="pct"/>
            <w:tcBorders>
              <w:top w:val="single" w:sz="4" w:space="0" w:color="auto"/>
              <w:left w:val="nil"/>
              <w:bottom w:val="single" w:sz="4" w:space="0" w:color="auto"/>
              <w:right w:val="single" w:sz="4" w:space="0" w:color="auto"/>
            </w:tcBorders>
            <w:noWrap/>
            <w:vAlign w:val="bottom"/>
            <w:hideMark/>
          </w:tcPr>
          <w:p w14:paraId="32E69C51" w14:textId="77777777" w:rsidR="006B17C7" w:rsidRPr="00664BCC" w:rsidRDefault="006B17C7" w:rsidP="00F65E55">
            <w:pPr>
              <w:keepNext/>
              <w:keepLines/>
              <w:jc w:val="center"/>
              <w:rPr>
                <w:rFonts w:ascii="Arial Narrow" w:hAnsi="Arial Narrow"/>
                <w:b/>
                <w:bCs/>
                <w:color w:val="000000"/>
                <w:sz w:val="20"/>
                <w:szCs w:val="20"/>
              </w:rPr>
            </w:pPr>
            <w:r w:rsidRPr="00664BCC">
              <w:rPr>
                <w:rFonts w:ascii="Arial Narrow" w:hAnsi="Arial Narrow"/>
                <w:b/>
                <w:bCs/>
                <w:color w:val="000000"/>
                <w:sz w:val="20"/>
                <w:szCs w:val="20"/>
              </w:rPr>
              <w:t>Tabs/day</w:t>
            </w:r>
          </w:p>
        </w:tc>
        <w:tc>
          <w:tcPr>
            <w:tcW w:w="550" w:type="pct"/>
            <w:tcBorders>
              <w:top w:val="single" w:sz="4" w:space="0" w:color="auto"/>
              <w:left w:val="nil"/>
              <w:bottom w:val="single" w:sz="4" w:space="0" w:color="auto"/>
              <w:right w:val="single" w:sz="4" w:space="0" w:color="auto"/>
            </w:tcBorders>
            <w:noWrap/>
            <w:vAlign w:val="bottom"/>
            <w:hideMark/>
          </w:tcPr>
          <w:p w14:paraId="54079AE1" w14:textId="77777777" w:rsidR="006B17C7" w:rsidRPr="00664BCC" w:rsidRDefault="006B17C7" w:rsidP="00F65E55">
            <w:pPr>
              <w:keepNext/>
              <w:keepLines/>
              <w:jc w:val="center"/>
              <w:rPr>
                <w:rFonts w:ascii="Arial Narrow" w:hAnsi="Arial Narrow"/>
                <w:b/>
                <w:bCs/>
                <w:color w:val="000000"/>
                <w:sz w:val="20"/>
                <w:szCs w:val="20"/>
              </w:rPr>
            </w:pPr>
            <w:r w:rsidRPr="00664BCC">
              <w:rPr>
                <w:rFonts w:ascii="Arial Narrow" w:hAnsi="Arial Narrow"/>
                <w:b/>
                <w:bCs/>
                <w:color w:val="000000"/>
                <w:sz w:val="20"/>
                <w:szCs w:val="20"/>
              </w:rPr>
              <w:t>Pack duration</w:t>
            </w:r>
          </w:p>
        </w:tc>
        <w:tc>
          <w:tcPr>
            <w:tcW w:w="581" w:type="pct"/>
            <w:tcBorders>
              <w:top w:val="single" w:sz="4" w:space="0" w:color="auto"/>
              <w:left w:val="nil"/>
              <w:bottom w:val="single" w:sz="4" w:space="0" w:color="auto"/>
              <w:right w:val="single" w:sz="4" w:space="0" w:color="auto"/>
            </w:tcBorders>
            <w:noWrap/>
            <w:vAlign w:val="bottom"/>
            <w:hideMark/>
          </w:tcPr>
          <w:p w14:paraId="42CD8035" w14:textId="77777777" w:rsidR="006B17C7" w:rsidRPr="00664BCC" w:rsidRDefault="006B17C7" w:rsidP="00F65E55">
            <w:pPr>
              <w:keepNext/>
              <w:keepLines/>
              <w:jc w:val="center"/>
              <w:rPr>
                <w:rFonts w:ascii="Arial Narrow" w:hAnsi="Arial Narrow"/>
                <w:b/>
                <w:bCs/>
                <w:color w:val="000000"/>
                <w:sz w:val="20"/>
                <w:szCs w:val="20"/>
              </w:rPr>
            </w:pPr>
            <w:r w:rsidRPr="00664BCC">
              <w:rPr>
                <w:rFonts w:ascii="Arial Narrow" w:hAnsi="Arial Narrow"/>
                <w:b/>
                <w:bCs/>
                <w:color w:val="000000"/>
                <w:sz w:val="20"/>
                <w:szCs w:val="20"/>
              </w:rPr>
              <w:t>AEMP</w:t>
            </w:r>
          </w:p>
        </w:tc>
        <w:tc>
          <w:tcPr>
            <w:tcW w:w="649" w:type="pct"/>
            <w:tcBorders>
              <w:top w:val="single" w:sz="4" w:space="0" w:color="auto"/>
              <w:left w:val="nil"/>
              <w:bottom w:val="single" w:sz="4" w:space="0" w:color="auto"/>
              <w:right w:val="single" w:sz="4" w:space="0" w:color="auto"/>
            </w:tcBorders>
            <w:noWrap/>
            <w:vAlign w:val="bottom"/>
            <w:hideMark/>
          </w:tcPr>
          <w:p w14:paraId="60BC3C41" w14:textId="77777777" w:rsidR="006B17C7" w:rsidRPr="00664BCC" w:rsidRDefault="006B17C7" w:rsidP="00F65E55">
            <w:pPr>
              <w:keepNext/>
              <w:keepLines/>
              <w:jc w:val="center"/>
              <w:rPr>
                <w:rFonts w:ascii="Arial Narrow" w:hAnsi="Arial Narrow"/>
                <w:b/>
                <w:bCs/>
                <w:color w:val="000000"/>
                <w:sz w:val="20"/>
                <w:szCs w:val="20"/>
              </w:rPr>
            </w:pPr>
            <w:r w:rsidRPr="00664BCC">
              <w:rPr>
                <w:rFonts w:ascii="Arial Narrow" w:hAnsi="Arial Narrow"/>
                <w:b/>
                <w:bCs/>
                <w:color w:val="000000"/>
                <w:sz w:val="20"/>
                <w:szCs w:val="20"/>
              </w:rPr>
              <w:t>AEMP per day</w:t>
            </w:r>
          </w:p>
        </w:tc>
      </w:tr>
      <w:tr w:rsidR="00A854FC" w:rsidRPr="00A854FC" w14:paraId="7AB1AB89" w14:textId="77777777" w:rsidTr="00664BCC">
        <w:trPr>
          <w:trHeight w:val="288"/>
        </w:trPr>
        <w:tc>
          <w:tcPr>
            <w:tcW w:w="1177" w:type="pct"/>
            <w:tcBorders>
              <w:top w:val="nil"/>
              <w:left w:val="single" w:sz="4" w:space="0" w:color="auto"/>
              <w:bottom w:val="single" w:sz="4" w:space="0" w:color="auto"/>
              <w:right w:val="single" w:sz="4" w:space="0" w:color="auto"/>
            </w:tcBorders>
            <w:noWrap/>
            <w:vAlign w:val="bottom"/>
            <w:hideMark/>
          </w:tcPr>
          <w:p w14:paraId="018E545F" w14:textId="77777777" w:rsidR="006B17C7" w:rsidRPr="00664BCC" w:rsidRDefault="006B17C7" w:rsidP="00F65E55">
            <w:pPr>
              <w:keepNext/>
              <w:keepLines/>
              <w:jc w:val="left"/>
              <w:rPr>
                <w:rFonts w:ascii="Arial Narrow" w:hAnsi="Arial Narrow"/>
                <w:color w:val="000000"/>
                <w:sz w:val="20"/>
                <w:szCs w:val="20"/>
              </w:rPr>
            </w:pPr>
            <w:r w:rsidRPr="00664BCC">
              <w:rPr>
                <w:rFonts w:ascii="Arial Narrow" w:hAnsi="Arial Narrow"/>
                <w:color w:val="000000"/>
                <w:sz w:val="20"/>
                <w:szCs w:val="20"/>
              </w:rPr>
              <w:t>Abiraterone 500 mg</w:t>
            </w:r>
          </w:p>
        </w:tc>
        <w:tc>
          <w:tcPr>
            <w:tcW w:w="471" w:type="pct"/>
            <w:tcBorders>
              <w:top w:val="nil"/>
              <w:left w:val="nil"/>
              <w:bottom w:val="single" w:sz="4" w:space="0" w:color="auto"/>
              <w:right w:val="single" w:sz="4" w:space="0" w:color="auto"/>
            </w:tcBorders>
            <w:noWrap/>
            <w:vAlign w:val="bottom"/>
            <w:hideMark/>
          </w:tcPr>
          <w:p w14:paraId="4C476AEC" w14:textId="77777777" w:rsidR="006B17C7" w:rsidRPr="00664BCC" w:rsidRDefault="006B17C7" w:rsidP="00F65E55">
            <w:pPr>
              <w:keepNext/>
              <w:keepLines/>
              <w:jc w:val="center"/>
              <w:rPr>
                <w:rFonts w:ascii="Arial Narrow" w:hAnsi="Arial Narrow"/>
                <w:color w:val="000000"/>
                <w:sz w:val="20"/>
                <w:szCs w:val="20"/>
              </w:rPr>
            </w:pPr>
            <w:r w:rsidRPr="00664BCC">
              <w:rPr>
                <w:rFonts w:ascii="Arial Narrow" w:hAnsi="Arial Narrow"/>
                <w:color w:val="000000"/>
                <w:sz w:val="20"/>
                <w:szCs w:val="20"/>
              </w:rPr>
              <w:t>11206T</w:t>
            </w:r>
          </w:p>
        </w:tc>
        <w:tc>
          <w:tcPr>
            <w:tcW w:w="314" w:type="pct"/>
            <w:tcBorders>
              <w:top w:val="nil"/>
              <w:left w:val="nil"/>
              <w:bottom w:val="single" w:sz="4" w:space="0" w:color="auto"/>
              <w:right w:val="single" w:sz="4" w:space="0" w:color="auto"/>
            </w:tcBorders>
            <w:noWrap/>
            <w:vAlign w:val="bottom"/>
            <w:hideMark/>
          </w:tcPr>
          <w:p w14:paraId="6ADDB23B" w14:textId="77777777" w:rsidR="006B17C7" w:rsidRPr="00664BCC" w:rsidRDefault="006B17C7" w:rsidP="00F65E55">
            <w:pPr>
              <w:keepNext/>
              <w:keepLines/>
              <w:jc w:val="center"/>
              <w:rPr>
                <w:rFonts w:ascii="Arial Narrow" w:hAnsi="Arial Narrow"/>
                <w:color w:val="000000"/>
                <w:sz w:val="20"/>
                <w:szCs w:val="20"/>
              </w:rPr>
            </w:pPr>
            <w:r w:rsidRPr="00664BCC">
              <w:rPr>
                <w:rFonts w:ascii="Arial Narrow" w:hAnsi="Arial Narrow"/>
                <w:color w:val="000000"/>
                <w:sz w:val="20"/>
                <w:szCs w:val="20"/>
              </w:rPr>
              <w:t>60</w:t>
            </w:r>
          </w:p>
        </w:tc>
        <w:tc>
          <w:tcPr>
            <w:tcW w:w="315" w:type="pct"/>
            <w:tcBorders>
              <w:top w:val="nil"/>
              <w:left w:val="nil"/>
              <w:bottom w:val="single" w:sz="4" w:space="0" w:color="auto"/>
              <w:right w:val="single" w:sz="4" w:space="0" w:color="auto"/>
            </w:tcBorders>
            <w:noWrap/>
            <w:vAlign w:val="bottom"/>
            <w:hideMark/>
          </w:tcPr>
          <w:p w14:paraId="560B6636" w14:textId="77777777" w:rsidR="006B17C7" w:rsidRPr="00664BCC" w:rsidRDefault="006B17C7" w:rsidP="00F65E55">
            <w:pPr>
              <w:keepNext/>
              <w:keepLines/>
              <w:jc w:val="center"/>
              <w:rPr>
                <w:rFonts w:ascii="Arial Narrow" w:hAnsi="Arial Narrow"/>
                <w:color w:val="000000"/>
                <w:sz w:val="20"/>
                <w:szCs w:val="20"/>
              </w:rPr>
            </w:pPr>
            <w:r w:rsidRPr="00664BCC">
              <w:rPr>
                <w:rFonts w:ascii="Arial Narrow" w:hAnsi="Arial Narrow"/>
                <w:color w:val="000000"/>
                <w:sz w:val="20"/>
                <w:szCs w:val="20"/>
              </w:rPr>
              <w:t>500</w:t>
            </w:r>
          </w:p>
        </w:tc>
        <w:tc>
          <w:tcPr>
            <w:tcW w:w="393" w:type="pct"/>
            <w:tcBorders>
              <w:top w:val="nil"/>
              <w:left w:val="nil"/>
              <w:bottom w:val="single" w:sz="4" w:space="0" w:color="auto"/>
              <w:right w:val="single" w:sz="4" w:space="0" w:color="auto"/>
            </w:tcBorders>
            <w:noWrap/>
            <w:vAlign w:val="bottom"/>
            <w:hideMark/>
          </w:tcPr>
          <w:p w14:paraId="0E5D0B4C" w14:textId="77777777" w:rsidR="006B17C7" w:rsidRPr="00664BCC" w:rsidRDefault="006B17C7" w:rsidP="00F65E55">
            <w:pPr>
              <w:keepNext/>
              <w:keepLines/>
              <w:jc w:val="center"/>
              <w:rPr>
                <w:rFonts w:ascii="Arial Narrow" w:hAnsi="Arial Narrow"/>
                <w:color w:val="000000"/>
                <w:sz w:val="20"/>
                <w:szCs w:val="20"/>
              </w:rPr>
            </w:pPr>
            <w:r w:rsidRPr="00664BCC">
              <w:rPr>
                <w:rFonts w:ascii="Arial Narrow" w:hAnsi="Arial Narrow"/>
                <w:color w:val="000000"/>
                <w:sz w:val="20"/>
                <w:szCs w:val="20"/>
              </w:rPr>
              <w:t>1000</w:t>
            </w:r>
          </w:p>
        </w:tc>
        <w:tc>
          <w:tcPr>
            <w:tcW w:w="550" w:type="pct"/>
            <w:tcBorders>
              <w:top w:val="nil"/>
              <w:left w:val="nil"/>
              <w:bottom w:val="single" w:sz="4" w:space="0" w:color="auto"/>
              <w:right w:val="single" w:sz="4" w:space="0" w:color="auto"/>
            </w:tcBorders>
            <w:noWrap/>
            <w:vAlign w:val="bottom"/>
            <w:hideMark/>
          </w:tcPr>
          <w:p w14:paraId="228728BF" w14:textId="77777777" w:rsidR="006B17C7" w:rsidRPr="00664BCC" w:rsidRDefault="006B17C7" w:rsidP="00F65E55">
            <w:pPr>
              <w:keepNext/>
              <w:keepLines/>
              <w:jc w:val="center"/>
              <w:rPr>
                <w:rFonts w:ascii="Arial Narrow" w:hAnsi="Arial Narrow"/>
                <w:color w:val="000000"/>
                <w:sz w:val="20"/>
                <w:szCs w:val="20"/>
              </w:rPr>
            </w:pPr>
            <w:r w:rsidRPr="00664BCC">
              <w:rPr>
                <w:rFonts w:ascii="Arial Narrow" w:hAnsi="Arial Narrow"/>
                <w:color w:val="000000"/>
                <w:sz w:val="20"/>
                <w:szCs w:val="20"/>
              </w:rPr>
              <w:t>2</w:t>
            </w:r>
          </w:p>
        </w:tc>
        <w:tc>
          <w:tcPr>
            <w:tcW w:w="550" w:type="pct"/>
            <w:tcBorders>
              <w:top w:val="nil"/>
              <w:left w:val="nil"/>
              <w:bottom w:val="single" w:sz="4" w:space="0" w:color="auto"/>
              <w:right w:val="single" w:sz="4" w:space="0" w:color="auto"/>
            </w:tcBorders>
            <w:noWrap/>
            <w:vAlign w:val="bottom"/>
            <w:hideMark/>
          </w:tcPr>
          <w:p w14:paraId="3632DB76" w14:textId="77777777" w:rsidR="006B17C7" w:rsidRPr="00664BCC" w:rsidRDefault="006B17C7" w:rsidP="00F65E55">
            <w:pPr>
              <w:keepNext/>
              <w:keepLines/>
              <w:jc w:val="center"/>
              <w:rPr>
                <w:rFonts w:ascii="Arial Narrow" w:hAnsi="Arial Narrow"/>
                <w:color w:val="000000"/>
                <w:sz w:val="20"/>
                <w:szCs w:val="20"/>
              </w:rPr>
            </w:pPr>
            <w:r w:rsidRPr="00664BCC">
              <w:rPr>
                <w:rFonts w:ascii="Arial Narrow" w:hAnsi="Arial Narrow"/>
                <w:color w:val="000000"/>
                <w:sz w:val="20"/>
                <w:szCs w:val="20"/>
              </w:rPr>
              <w:t>30</w:t>
            </w:r>
          </w:p>
        </w:tc>
        <w:tc>
          <w:tcPr>
            <w:tcW w:w="581" w:type="pct"/>
            <w:tcBorders>
              <w:top w:val="nil"/>
              <w:left w:val="nil"/>
              <w:bottom w:val="single" w:sz="4" w:space="0" w:color="auto"/>
              <w:right w:val="single" w:sz="4" w:space="0" w:color="auto"/>
            </w:tcBorders>
            <w:noWrap/>
            <w:vAlign w:val="bottom"/>
            <w:hideMark/>
          </w:tcPr>
          <w:p w14:paraId="581A20EC" w14:textId="77777777" w:rsidR="006B17C7" w:rsidRPr="00664BCC" w:rsidRDefault="006B17C7" w:rsidP="00F65E55">
            <w:pPr>
              <w:keepNext/>
              <w:keepLines/>
              <w:jc w:val="center"/>
              <w:rPr>
                <w:rFonts w:ascii="Arial Narrow" w:hAnsi="Arial Narrow"/>
                <w:color w:val="000000"/>
                <w:sz w:val="20"/>
                <w:szCs w:val="20"/>
              </w:rPr>
            </w:pPr>
            <w:r w:rsidRPr="00664BCC">
              <w:rPr>
                <w:rFonts w:ascii="Arial Narrow" w:hAnsi="Arial Narrow"/>
                <w:color w:val="000000"/>
                <w:sz w:val="20"/>
                <w:szCs w:val="20"/>
              </w:rPr>
              <w:t>$876.42</w:t>
            </w:r>
          </w:p>
        </w:tc>
        <w:tc>
          <w:tcPr>
            <w:tcW w:w="649" w:type="pct"/>
            <w:tcBorders>
              <w:top w:val="nil"/>
              <w:left w:val="nil"/>
              <w:bottom w:val="single" w:sz="4" w:space="0" w:color="auto"/>
              <w:right w:val="single" w:sz="4" w:space="0" w:color="auto"/>
            </w:tcBorders>
            <w:noWrap/>
            <w:vAlign w:val="bottom"/>
            <w:hideMark/>
          </w:tcPr>
          <w:p w14:paraId="7D6DDC84" w14:textId="77777777" w:rsidR="006B17C7" w:rsidRPr="00664BCC" w:rsidRDefault="006B17C7" w:rsidP="00F65E55">
            <w:pPr>
              <w:keepNext/>
              <w:keepLines/>
              <w:jc w:val="center"/>
              <w:rPr>
                <w:rFonts w:ascii="Arial Narrow" w:hAnsi="Arial Narrow"/>
                <w:color w:val="000000"/>
                <w:sz w:val="20"/>
                <w:szCs w:val="20"/>
              </w:rPr>
            </w:pPr>
            <w:r w:rsidRPr="00664BCC">
              <w:rPr>
                <w:rFonts w:ascii="Arial Narrow" w:hAnsi="Arial Narrow"/>
                <w:color w:val="000000"/>
                <w:sz w:val="20"/>
                <w:szCs w:val="20"/>
              </w:rPr>
              <w:t>$29.21</w:t>
            </w:r>
          </w:p>
        </w:tc>
      </w:tr>
      <w:tr w:rsidR="00A854FC" w:rsidRPr="00A854FC" w14:paraId="31FA543E" w14:textId="77777777" w:rsidTr="00664BCC">
        <w:trPr>
          <w:trHeight w:val="288"/>
        </w:trPr>
        <w:tc>
          <w:tcPr>
            <w:tcW w:w="1177" w:type="pct"/>
            <w:tcBorders>
              <w:top w:val="nil"/>
              <w:left w:val="single" w:sz="4" w:space="0" w:color="auto"/>
              <w:bottom w:val="single" w:sz="4" w:space="0" w:color="auto"/>
              <w:right w:val="single" w:sz="4" w:space="0" w:color="auto"/>
            </w:tcBorders>
            <w:noWrap/>
            <w:vAlign w:val="bottom"/>
            <w:hideMark/>
          </w:tcPr>
          <w:p w14:paraId="0D0EA314" w14:textId="77777777" w:rsidR="006B17C7" w:rsidRPr="00664BCC" w:rsidRDefault="006B17C7" w:rsidP="00F65E55">
            <w:pPr>
              <w:keepNext/>
              <w:keepLines/>
              <w:jc w:val="left"/>
              <w:rPr>
                <w:rFonts w:ascii="Arial Narrow" w:hAnsi="Arial Narrow"/>
                <w:color w:val="000000"/>
                <w:sz w:val="20"/>
                <w:szCs w:val="20"/>
              </w:rPr>
            </w:pPr>
            <w:r w:rsidRPr="00664BCC">
              <w:rPr>
                <w:rFonts w:ascii="Arial Narrow" w:hAnsi="Arial Narrow"/>
                <w:color w:val="000000"/>
                <w:sz w:val="20"/>
                <w:szCs w:val="20"/>
              </w:rPr>
              <w:t>Prednisolone 5 mg</w:t>
            </w:r>
          </w:p>
        </w:tc>
        <w:tc>
          <w:tcPr>
            <w:tcW w:w="471" w:type="pct"/>
            <w:tcBorders>
              <w:top w:val="nil"/>
              <w:left w:val="nil"/>
              <w:bottom w:val="single" w:sz="4" w:space="0" w:color="auto"/>
              <w:right w:val="single" w:sz="4" w:space="0" w:color="auto"/>
            </w:tcBorders>
            <w:noWrap/>
            <w:vAlign w:val="bottom"/>
            <w:hideMark/>
          </w:tcPr>
          <w:p w14:paraId="0592F6EF" w14:textId="77777777" w:rsidR="006B17C7" w:rsidRPr="00664BCC" w:rsidRDefault="006B17C7" w:rsidP="00F65E55">
            <w:pPr>
              <w:keepNext/>
              <w:keepLines/>
              <w:jc w:val="center"/>
              <w:rPr>
                <w:rFonts w:ascii="Arial Narrow" w:hAnsi="Arial Narrow"/>
                <w:color w:val="000000"/>
                <w:sz w:val="20"/>
                <w:szCs w:val="20"/>
              </w:rPr>
            </w:pPr>
            <w:r w:rsidRPr="00664BCC">
              <w:rPr>
                <w:rFonts w:ascii="Arial Narrow" w:hAnsi="Arial Narrow"/>
                <w:color w:val="000000"/>
                <w:sz w:val="20"/>
                <w:szCs w:val="20"/>
              </w:rPr>
              <w:t>1917X</w:t>
            </w:r>
          </w:p>
        </w:tc>
        <w:tc>
          <w:tcPr>
            <w:tcW w:w="314" w:type="pct"/>
            <w:tcBorders>
              <w:top w:val="nil"/>
              <w:left w:val="nil"/>
              <w:bottom w:val="single" w:sz="4" w:space="0" w:color="auto"/>
              <w:right w:val="single" w:sz="4" w:space="0" w:color="auto"/>
            </w:tcBorders>
            <w:noWrap/>
            <w:vAlign w:val="bottom"/>
            <w:hideMark/>
          </w:tcPr>
          <w:p w14:paraId="7217D8EE" w14:textId="77777777" w:rsidR="006B17C7" w:rsidRPr="00664BCC" w:rsidRDefault="006B17C7" w:rsidP="00F65E55">
            <w:pPr>
              <w:keepNext/>
              <w:keepLines/>
              <w:jc w:val="center"/>
              <w:rPr>
                <w:rFonts w:ascii="Arial Narrow" w:hAnsi="Arial Narrow"/>
                <w:color w:val="000000"/>
                <w:sz w:val="20"/>
                <w:szCs w:val="20"/>
              </w:rPr>
            </w:pPr>
            <w:r w:rsidRPr="00664BCC">
              <w:rPr>
                <w:rFonts w:ascii="Arial Narrow" w:hAnsi="Arial Narrow"/>
                <w:color w:val="000000"/>
                <w:sz w:val="20"/>
                <w:szCs w:val="20"/>
              </w:rPr>
              <w:t>60</w:t>
            </w:r>
          </w:p>
        </w:tc>
        <w:tc>
          <w:tcPr>
            <w:tcW w:w="315" w:type="pct"/>
            <w:tcBorders>
              <w:top w:val="nil"/>
              <w:left w:val="nil"/>
              <w:bottom w:val="single" w:sz="4" w:space="0" w:color="auto"/>
              <w:right w:val="single" w:sz="4" w:space="0" w:color="auto"/>
            </w:tcBorders>
            <w:noWrap/>
            <w:vAlign w:val="bottom"/>
            <w:hideMark/>
          </w:tcPr>
          <w:p w14:paraId="17EA25D0" w14:textId="77777777" w:rsidR="006B17C7" w:rsidRPr="00664BCC" w:rsidRDefault="006B17C7" w:rsidP="00F65E55">
            <w:pPr>
              <w:keepNext/>
              <w:keepLines/>
              <w:jc w:val="center"/>
              <w:rPr>
                <w:rFonts w:ascii="Arial Narrow" w:hAnsi="Arial Narrow"/>
                <w:color w:val="000000"/>
                <w:sz w:val="20"/>
                <w:szCs w:val="20"/>
              </w:rPr>
            </w:pPr>
            <w:r w:rsidRPr="00664BCC">
              <w:rPr>
                <w:rFonts w:ascii="Arial Narrow" w:hAnsi="Arial Narrow"/>
                <w:color w:val="000000"/>
                <w:sz w:val="20"/>
                <w:szCs w:val="20"/>
              </w:rPr>
              <w:t>5</w:t>
            </w:r>
          </w:p>
        </w:tc>
        <w:tc>
          <w:tcPr>
            <w:tcW w:w="393" w:type="pct"/>
            <w:tcBorders>
              <w:top w:val="nil"/>
              <w:left w:val="nil"/>
              <w:bottom w:val="single" w:sz="4" w:space="0" w:color="auto"/>
              <w:right w:val="single" w:sz="4" w:space="0" w:color="auto"/>
            </w:tcBorders>
            <w:noWrap/>
            <w:vAlign w:val="bottom"/>
            <w:hideMark/>
          </w:tcPr>
          <w:p w14:paraId="0CB96014" w14:textId="77777777" w:rsidR="006B17C7" w:rsidRPr="00664BCC" w:rsidRDefault="006B17C7" w:rsidP="00F65E55">
            <w:pPr>
              <w:keepNext/>
              <w:keepLines/>
              <w:jc w:val="center"/>
              <w:rPr>
                <w:rFonts w:ascii="Arial Narrow" w:hAnsi="Arial Narrow"/>
                <w:color w:val="000000"/>
                <w:sz w:val="20"/>
                <w:szCs w:val="20"/>
              </w:rPr>
            </w:pPr>
            <w:r w:rsidRPr="00664BCC">
              <w:rPr>
                <w:rFonts w:ascii="Arial Narrow" w:hAnsi="Arial Narrow"/>
                <w:color w:val="000000"/>
                <w:sz w:val="20"/>
                <w:szCs w:val="20"/>
              </w:rPr>
              <w:t>10</w:t>
            </w:r>
          </w:p>
        </w:tc>
        <w:tc>
          <w:tcPr>
            <w:tcW w:w="550" w:type="pct"/>
            <w:tcBorders>
              <w:top w:val="nil"/>
              <w:left w:val="nil"/>
              <w:bottom w:val="single" w:sz="4" w:space="0" w:color="auto"/>
              <w:right w:val="single" w:sz="4" w:space="0" w:color="auto"/>
            </w:tcBorders>
            <w:noWrap/>
            <w:vAlign w:val="bottom"/>
            <w:hideMark/>
          </w:tcPr>
          <w:p w14:paraId="3EA785A1" w14:textId="77777777" w:rsidR="006B17C7" w:rsidRPr="00664BCC" w:rsidRDefault="006B17C7" w:rsidP="00F65E55">
            <w:pPr>
              <w:keepNext/>
              <w:keepLines/>
              <w:jc w:val="center"/>
              <w:rPr>
                <w:rFonts w:ascii="Arial Narrow" w:hAnsi="Arial Narrow"/>
                <w:color w:val="000000"/>
                <w:sz w:val="20"/>
                <w:szCs w:val="20"/>
              </w:rPr>
            </w:pPr>
            <w:r w:rsidRPr="00664BCC">
              <w:rPr>
                <w:rFonts w:ascii="Arial Narrow" w:hAnsi="Arial Narrow"/>
                <w:color w:val="000000"/>
                <w:sz w:val="20"/>
                <w:szCs w:val="20"/>
              </w:rPr>
              <w:t>2</w:t>
            </w:r>
          </w:p>
        </w:tc>
        <w:tc>
          <w:tcPr>
            <w:tcW w:w="550" w:type="pct"/>
            <w:tcBorders>
              <w:top w:val="nil"/>
              <w:left w:val="nil"/>
              <w:bottom w:val="single" w:sz="4" w:space="0" w:color="auto"/>
              <w:right w:val="single" w:sz="4" w:space="0" w:color="auto"/>
            </w:tcBorders>
            <w:noWrap/>
            <w:vAlign w:val="bottom"/>
            <w:hideMark/>
          </w:tcPr>
          <w:p w14:paraId="3BBE4B54" w14:textId="77777777" w:rsidR="006B17C7" w:rsidRPr="00664BCC" w:rsidRDefault="006B17C7" w:rsidP="00F65E55">
            <w:pPr>
              <w:keepNext/>
              <w:keepLines/>
              <w:jc w:val="center"/>
              <w:rPr>
                <w:rFonts w:ascii="Arial Narrow" w:hAnsi="Arial Narrow"/>
                <w:color w:val="000000"/>
                <w:sz w:val="20"/>
                <w:szCs w:val="20"/>
              </w:rPr>
            </w:pPr>
            <w:r w:rsidRPr="00664BCC">
              <w:rPr>
                <w:rFonts w:ascii="Arial Narrow" w:hAnsi="Arial Narrow"/>
                <w:color w:val="000000"/>
                <w:sz w:val="20"/>
                <w:szCs w:val="20"/>
              </w:rPr>
              <w:t>30</w:t>
            </w:r>
          </w:p>
        </w:tc>
        <w:tc>
          <w:tcPr>
            <w:tcW w:w="581" w:type="pct"/>
            <w:tcBorders>
              <w:top w:val="nil"/>
              <w:left w:val="nil"/>
              <w:bottom w:val="single" w:sz="4" w:space="0" w:color="auto"/>
              <w:right w:val="single" w:sz="4" w:space="0" w:color="auto"/>
            </w:tcBorders>
            <w:noWrap/>
            <w:vAlign w:val="bottom"/>
            <w:hideMark/>
          </w:tcPr>
          <w:p w14:paraId="0E5CA731" w14:textId="77777777" w:rsidR="006B17C7" w:rsidRPr="00664BCC" w:rsidRDefault="006B17C7" w:rsidP="00F65E55">
            <w:pPr>
              <w:keepNext/>
              <w:keepLines/>
              <w:jc w:val="center"/>
              <w:rPr>
                <w:rFonts w:ascii="Arial Narrow" w:hAnsi="Arial Narrow"/>
                <w:color w:val="000000"/>
                <w:sz w:val="20"/>
                <w:szCs w:val="20"/>
              </w:rPr>
            </w:pPr>
            <w:r w:rsidRPr="00664BCC">
              <w:rPr>
                <w:rFonts w:ascii="Arial Narrow" w:hAnsi="Arial Narrow"/>
                <w:color w:val="000000"/>
                <w:sz w:val="20"/>
                <w:szCs w:val="20"/>
              </w:rPr>
              <w:t>$3.29</w:t>
            </w:r>
          </w:p>
        </w:tc>
        <w:tc>
          <w:tcPr>
            <w:tcW w:w="649" w:type="pct"/>
            <w:tcBorders>
              <w:top w:val="nil"/>
              <w:left w:val="nil"/>
              <w:bottom w:val="single" w:sz="4" w:space="0" w:color="auto"/>
              <w:right w:val="single" w:sz="4" w:space="0" w:color="auto"/>
            </w:tcBorders>
            <w:noWrap/>
            <w:vAlign w:val="bottom"/>
            <w:hideMark/>
          </w:tcPr>
          <w:p w14:paraId="1386B5D4" w14:textId="77777777" w:rsidR="006B17C7" w:rsidRPr="00664BCC" w:rsidRDefault="006B17C7" w:rsidP="00F65E55">
            <w:pPr>
              <w:keepNext/>
              <w:keepLines/>
              <w:jc w:val="center"/>
              <w:rPr>
                <w:rFonts w:ascii="Arial Narrow" w:hAnsi="Arial Narrow"/>
                <w:color w:val="000000"/>
                <w:sz w:val="20"/>
                <w:szCs w:val="20"/>
              </w:rPr>
            </w:pPr>
            <w:r w:rsidRPr="00664BCC">
              <w:rPr>
                <w:rFonts w:ascii="Arial Narrow" w:hAnsi="Arial Narrow"/>
                <w:color w:val="000000"/>
                <w:sz w:val="20"/>
                <w:szCs w:val="20"/>
              </w:rPr>
              <w:t>$0.11</w:t>
            </w:r>
          </w:p>
        </w:tc>
      </w:tr>
      <w:tr w:rsidR="00A854FC" w:rsidRPr="00A854FC" w14:paraId="5176B2B5" w14:textId="77777777" w:rsidTr="00664BCC">
        <w:trPr>
          <w:trHeight w:val="288"/>
        </w:trPr>
        <w:tc>
          <w:tcPr>
            <w:tcW w:w="1177" w:type="pct"/>
            <w:tcBorders>
              <w:top w:val="nil"/>
              <w:left w:val="single" w:sz="4" w:space="0" w:color="auto"/>
              <w:bottom w:val="single" w:sz="4" w:space="0" w:color="auto"/>
              <w:right w:val="single" w:sz="4" w:space="0" w:color="auto"/>
            </w:tcBorders>
            <w:noWrap/>
            <w:vAlign w:val="bottom"/>
            <w:hideMark/>
          </w:tcPr>
          <w:p w14:paraId="6B7E9A46" w14:textId="77777777" w:rsidR="006B17C7" w:rsidRPr="00664BCC" w:rsidRDefault="006B17C7" w:rsidP="00F65E55">
            <w:pPr>
              <w:keepNext/>
              <w:keepLines/>
              <w:jc w:val="left"/>
              <w:rPr>
                <w:rFonts w:ascii="Arial Narrow" w:hAnsi="Arial Narrow"/>
                <w:b/>
                <w:bCs/>
                <w:color w:val="000000"/>
                <w:sz w:val="20"/>
                <w:szCs w:val="20"/>
              </w:rPr>
            </w:pPr>
            <w:r w:rsidRPr="00664BCC">
              <w:rPr>
                <w:rFonts w:ascii="Arial Narrow" w:hAnsi="Arial Narrow"/>
                <w:b/>
                <w:bCs/>
                <w:color w:val="000000"/>
                <w:sz w:val="20"/>
                <w:szCs w:val="20"/>
              </w:rPr>
              <w:t>Sum of component pricing</w:t>
            </w:r>
          </w:p>
        </w:tc>
        <w:tc>
          <w:tcPr>
            <w:tcW w:w="471" w:type="pct"/>
            <w:tcBorders>
              <w:top w:val="nil"/>
              <w:left w:val="nil"/>
              <w:bottom w:val="single" w:sz="4" w:space="0" w:color="auto"/>
              <w:right w:val="single" w:sz="4" w:space="0" w:color="auto"/>
            </w:tcBorders>
            <w:noWrap/>
            <w:vAlign w:val="bottom"/>
            <w:hideMark/>
          </w:tcPr>
          <w:p w14:paraId="72F161C4" w14:textId="77777777" w:rsidR="006B17C7" w:rsidRPr="00664BCC" w:rsidRDefault="006B17C7" w:rsidP="00F65E55">
            <w:pPr>
              <w:keepNext/>
              <w:keepLines/>
              <w:jc w:val="center"/>
              <w:rPr>
                <w:rFonts w:ascii="Arial Narrow" w:hAnsi="Arial Narrow"/>
                <w:b/>
                <w:bCs/>
                <w:color w:val="000000"/>
                <w:sz w:val="20"/>
                <w:szCs w:val="20"/>
              </w:rPr>
            </w:pPr>
            <w:r w:rsidRPr="00664BCC">
              <w:rPr>
                <w:rFonts w:ascii="Arial Narrow" w:hAnsi="Arial Narrow"/>
                <w:b/>
                <w:bCs/>
                <w:color w:val="000000"/>
                <w:sz w:val="20"/>
                <w:szCs w:val="20"/>
              </w:rPr>
              <w:t> </w:t>
            </w:r>
          </w:p>
        </w:tc>
        <w:tc>
          <w:tcPr>
            <w:tcW w:w="314" w:type="pct"/>
            <w:tcBorders>
              <w:top w:val="nil"/>
              <w:left w:val="nil"/>
              <w:bottom w:val="single" w:sz="4" w:space="0" w:color="auto"/>
              <w:right w:val="single" w:sz="4" w:space="0" w:color="auto"/>
            </w:tcBorders>
            <w:noWrap/>
            <w:vAlign w:val="bottom"/>
            <w:hideMark/>
          </w:tcPr>
          <w:p w14:paraId="3140A39A" w14:textId="77777777" w:rsidR="006B17C7" w:rsidRPr="00664BCC" w:rsidRDefault="006B17C7" w:rsidP="00F65E55">
            <w:pPr>
              <w:keepNext/>
              <w:keepLines/>
              <w:jc w:val="center"/>
              <w:rPr>
                <w:rFonts w:ascii="Arial Narrow" w:hAnsi="Arial Narrow"/>
                <w:b/>
                <w:bCs/>
                <w:color w:val="000000"/>
                <w:sz w:val="20"/>
                <w:szCs w:val="20"/>
              </w:rPr>
            </w:pPr>
            <w:r w:rsidRPr="00664BCC">
              <w:rPr>
                <w:rFonts w:ascii="Arial Narrow" w:hAnsi="Arial Narrow"/>
                <w:b/>
                <w:bCs/>
                <w:color w:val="000000"/>
                <w:sz w:val="20"/>
                <w:szCs w:val="20"/>
              </w:rPr>
              <w:t> </w:t>
            </w:r>
          </w:p>
        </w:tc>
        <w:tc>
          <w:tcPr>
            <w:tcW w:w="315" w:type="pct"/>
            <w:tcBorders>
              <w:top w:val="nil"/>
              <w:left w:val="nil"/>
              <w:bottom w:val="single" w:sz="4" w:space="0" w:color="auto"/>
              <w:right w:val="single" w:sz="4" w:space="0" w:color="auto"/>
            </w:tcBorders>
            <w:noWrap/>
            <w:vAlign w:val="bottom"/>
            <w:hideMark/>
          </w:tcPr>
          <w:p w14:paraId="17D1071E" w14:textId="77777777" w:rsidR="006B17C7" w:rsidRPr="00664BCC" w:rsidRDefault="006B17C7" w:rsidP="00F65E55">
            <w:pPr>
              <w:keepNext/>
              <w:keepLines/>
              <w:jc w:val="center"/>
              <w:rPr>
                <w:rFonts w:ascii="Arial Narrow" w:hAnsi="Arial Narrow"/>
                <w:b/>
                <w:bCs/>
                <w:color w:val="000000"/>
                <w:sz w:val="20"/>
                <w:szCs w:val="20"/>
              </w:rPr>
            </w:pPr>
            <w:r w:rsidRPr="00664BCC">
              <w:rPr>
                <w:rFonts w:ascii="Arial Narrow" w:hAnsi="Arial Narrow"/>
                <w:b/>
                <w:bCs/>
                <w:color w:val="000000"/>
                <w:sz w:val="20"/>
                <w:szCs w:val="20"/>
              </w:rPr>
              <w:t> </w:t>
            </w:r>
          </w:p>
        </w:tc>
        <w:tc>
          <w:tcPr>
            <w:tcW w:w="393" w:type="pct"/>
            <w:tcBorders>
              <w:top w:val="nil"/>
              <w:left w:val="nil"/>
              <w:bottom w:val="single" w:sz="4" w:space="0" w:color="auto"/>
              <w:right w:val="single" w:sz="4" w:space="0" w:color="auto"/>
            </w:tcBorders>
            <w:noWrap/>
            <w:vAlign w:val="bottom"/>
            <w:hideMark/>
          </w:tcPr>
          <w:p w14:paraId="490AB7E7" w14:textId="77777777" w:rsidR="006B17C7" w:rsidRPr="00664BCC" w:rsidRDefault="006B17C7" w:rsidP="00F65E55">
            <w:pPr>
              <w:keepNext/>
              <w:keepLines/>
              <w:jc w:val="center"/>
              <w:rPr>
                <w:rFonts w:ascii="Arial Narrow" w:hAnsi="Arial Narrow"/>
                <w:b/>
                <w:bCs/>
                <w:color w:val="000000"/>
                <w:sz w:val="20"/>
                <w:szCs w:val="20"/>
              </w:rPr>
            </w:pPr>
            <w:r w:rsidRPr="00664BCC">
              <w:rPr>
                <w:rFonts w:ascii="Arial Narrow" w:hAnsi="Arial Narrow"/>
                <w:b/>
                <w:bCs/>
                <w:color w:val="000000"/>
                <w:sz w:val="20"/>
                <w:szCs w:val="20"/>
              </w:rPr>
              <w:t> </w:t>
            </w:r>
          </w:p>
        </w:tc>
        <w:tc>
          <w:tcPr>
            <w:tcW w:w="550" w:type="pct"/>
            <w:tcBorders>
              <w:top w:val="nil"/>
              <w:left w:val="nil"/>
              <w:bottom w:val="single" w:sz="4" w:space="0" w:color="auto"/>
              <w:right w:val="single" w:sz="4" w:space="0" w:color="auto"/>
            </w:tcBorders>
            <w:noWrap/>
            <w:vAlign w:val="bottom"/>
            <w:hideMark/>
          </w:tcPr>
          <w:p w14:paraId="3B3E06FD" w14:textId="77777777" w:rsidR="006B17C7" w:rsidRPr="00664BCC" w:rsidRDefault="006B17C7" w:rsidP="00F65E55">
            <w:pPr>
              <w:keepNext/>
              <w:keepLines/>
              <w:jc w:val="center"/>
              <w:rPr>
                <w:rFonts w:ascii="Arial Narrow" w:hAnsi="Arial Narrow"/>
                <w:b/>
                <w:bCs/>
                <w:color w:val="000000"/>
                <w:sz w:val="20"/>
                <w:szCs w:val="20"/>
              </w:rPr>
            </w:pPr>
            <w:r w:rsidRPr="00664BCC">
              <w:rPr>
                <w:rFonts w:ascii="Arial Narrow" w:hAnsi="Arial Narrow"/>
                <w:b/>
                <w:bCs/>
                <w:color w:val="000000"/>
                <w:sz w:val="20"/>
                <w:szCs w:val="20"/>
              </w:rPr>
              <w:t> </w:t>
            </w:r>
          </w:p>
        </w:tc>
        <w:tc>
          <w:tcPr>
            <w:tcW w:w="550" w:type="pct"/>
            <w:tcBorders>
              <w:top w:val="nil"/>
              <w:left w:val="nil"/>
              <w:bottom w:val="single" w:sz="4" w:space="0" w:color="auto"/>
              <w:right w:val="single" w:sz="4" w:space="0" w:color="auto"/>
            </w:tcBorders>
            <w:noWrap/>
            <w:vAlign w:val="bottom"/>
            <w:hideMark/>
          </w:tcPr>
          <w:p w14:paraId="559EEB3B" w14:textId="77777777" w:rsidR="006B17C7" w:rsidRPr="00664BCC" w:rsidRDefault="006B17C7" w:rsidP="00F65E55">
            <w:pPr>
              <w:keepNext/>
              <w:keepLines/>
              <w:jc w:val="center"/>
              <w:rPr>
                <w:rFonts w:ascii="Arial Narrow" w:hAnsi="Arial Narrow"/>
                <w:b/>
                <w:bCs/>
                <w:color w:val="000000"/>
                <w:sz w:val="20"/>
                <w:szCs w:val="20"/>
              </w:rPr>
            </w:pPr>
            <w:r w:rsidRPr="00664BCC">
              <w:rPr>
                <w:rFonts w:ascii="Arial Narrow" w:hAnsi="Arial Narrow"/>
                <w:b/>
                <w:bCs/>
                <w:color w:val="000000"/>
                <w:sz w:val="20"/>
                <w:szCs w:val="20"/>
              </w:rPr>
              <w:t> </w:t>
            </w:r>
          </w:p>
        </w:tc>
        <w:tc>
          <w:tcPr>
            <w:tcW w:w="581" w:type="pct"/>
            <w:tcBorders>
              <w:top w:val="nil"/>
              <w:left w:val="nil"/>
              <w:bottom w:val="single" w:sz="4" w:space="0" w:color="auto"/>
              <w:right w:val="single" w:sz="4" w:space="0" w:color="auto"/>
            </w:tcBorders>
            <w:noWrap/>
            <w:vAlign w:val="bottom"/>
            <w:hideMark/>
          </w:tcPr>
          <w:p w14:paraId="4CB30FAC" w14:textId="77777777" w:rsidR="006B17C7" w:rsidRPr="00664BCC" w:rsidRDefault="006B17C7" w:rsidP="00F65E55">
            <w:pPr>
              <w:keepNext/>
              <w:keepLines/>
              <w:jc w:val="center"/>
              <w:rPr>
                <w:rFonts w:ascii="Arial Narrow" w:hAnsi="Arial Narrow"/>
                <w:b/>
                <w:bCs/>
                <w:color w:val="000000"/>
                <w:sz w:val="20"/>
                <w:szCs w:val="20"/>
              </w:rPr>
            </w:pPr>
            <w:r w:rsidRPr="00664BCC">
              <w:rPr>
                <w:rFonts w:ascii="Arial Narrow" w:hAnsi="Arial Narrow"/>
                <w:b/>
                <w:bCs/>
                <w:color w:val="000000"/>
                <w:sz w:val="20"/>
                <w:szCs w:val="20"/>
              </w:rPr>
              <w:t>$879.71</w:t>
            </w:r>
          </w:p>
        </w:tc>
        <w:tc>
          <w:tcPr>
            <w:tcW w:w="649" w:type="pct"/>
            <w:tcBorders>
              <w:top w:val="nil"/>
              <w:left w:val="nil"/>
              <w:bottom w:val="single" w:sz="4" w:space="0" w:color="auto"/>
              <w:right w:val="single" w:sz="4" w:space="0" w:color="auto"/>
            </w:tcBorders>
            <w:noWrap/>
            <w:vAlign w:val="bottom"/>
            <w:hideMark/>
          </w:tcPr>
          <w:p w14:paraId="0C6D2024" w14:textId="77777777" w:rsidR="006B17C7" w:rsidRPr="00664BCC" w:rsidRDefault="006B17C7" w:rsidP="00F65E55">
            <w:pPr>
              <w:keepNext/>
              <w:keepLines/>
              <w:jc w:val="center"/>
              <w:rPr>
                <w:rFonts w:ascii="Arial Narrow" w:hAnsi="Arial Narrow"/>
                <w:b/>
                <w:bCs/>
                <w:color w:val="000000"/>
                <w:sz w:val="20"/>
                <w:szCs w:val="20"/>
              </w:rPr>
            </w:pPr>
            <w:r w:rsidRPr="00664BCC">
              <w:rPr>
                <w:rFonts w:ascii="Arial Narrow" w:hAnsi="Arial Narrow"/>
                <w:b/>
                <w:bCs/>
                <w:color w:val="000000"/>
                <w:sz w:val="20"/>
                <w:szCs w:val="20"/>
              </w:rPr>
              <w:t>$29.32</w:t>
            </w:r>
          </w:p>
        </w:tc>
      </w:tr>
    </w:tbl>
    <w:p w14:paraId="28E841A5" w14:textId="77777777" w:rsidR="00662E17" w:rsidRPr="00882E7E" w:rsidRDefault="00662E17" w:rsidP="00F65E55">
      <w:pPr>
        <w:pStyle w:val="TableFigureFooter"/>
        <w:keepNext/>
        <w:keepLines/>
        <w:rPr>
          <w:rFonts w:eastAsiaTheme="minorHAnsi"/>
        </w:rPr>
      </w:pPr>
      <w:r w:rsidRPr="00882E7E">
        <w:rPr>
          <w:snapToGrid/>
        </w:rPr>
        <w:t xml:space="preserve">Source: </w:t>
      </w:r>
      <w:r>
        <w:rPr>
          <w:snapToGrid/>
        </w:rPr>
        <w:t xml:space="preserve">Attachment 3.1 – ANDRIGA-10 CMA.xlsx of submission. </w:t>
      </w:r>
      <w:r w:rsidRPr="00882E7E">
        <w:rPr>
          <w:snapToGrid/>
        </w:rPr>
        <w:t>max = maximum; qty = quantity, AEMP = approved ex-manufacturer price</w:t>
      </w:r>
    </w:p>
    <w:p w14:paraId="49F83FB4" w14:textId="4995B99F" w:rsidR="000B793E" w:rsidRPr="00146F62" w:rsidRDefault="00964295" w:rsidP="00964295">
      <w:pPr>
        <w:pStyle w:val="Caption"/>
        <w:rPr>
          <w:b w:val="0"/>
          <w:bCs/>
          <w:szCs w:val="20"/>
          <w:lang w:eastAsia="en-US"/>
        </w:rPr>
      </w:pPr>
      <w:r>
        <w:t xml:space="preserve">Table </w:t>
      </w:r>
      <w:r>
        <w:fldChar w:fldCharType="begin"/>
      </w:r>
      <w:r>
        <w:instrText xml:space="preserve"> SEQ Table \* ARABIC </w:instrText>
      </w:r>
      <w:r>
        <w:fldChar w:fldCharType="separate"/>
      </w:r>
      <w:r w:rsidR="00BD5BCC">
        <w:rPr>
          <w:noProof/>
        </w:rPr>
        <w:t>2</w:t>
      </w:r>
      <w:r>
        <w:rPr>
          <w:noProof/>
        </w:rPr>
        <w:fldChar w:fldCharType="end"/>
      </w:r>
      <w:r w:rsidR="00146F62" w:rsidRPr="00146F62">
        <w:rPr>
          <w:bCs/>
          <w:szCs w:val="20"/>
          <w:lang w:eastAsia="en-US"/>
        </w:rPr>
        <w:t>: Proposed AEMP and AEMP per day of ANDRIGA-10</w:t>
      </w:r>
    </w:p>
    <w:tbl>
      <w:tblPr>
        <w:tblW w:w="5000" w:type="pct"/>
        <w:tblLayout w:type="fixed"/>
        <w:tblLook w:val="04A0" w:firstRow="1" w:lastRow="0" w:firstColumn="1" w:lastColumn="0" w:noHBand="0" w:noVBand="1"/>
        <w:tblCaption w:val="Table 2: Proposed AEMP and AEMP per day of ANDRIGA-10"/>
      </w:tblPr>
      <w:tblGrid>
        <w:gridCol w:w="2122"/>
        <w:gridCol w:w="849"/>
        <w:gridCol w:w="566"/>
        <w:gridCol w:w="568"/>
        <w:gridCol w:w="709"/>
        <w:gridCol w:w="992"/>
        <w:gridCol w:w="992"/>
        <w:gridCol w:w="1048"/>
        <w:gridCol w:w="1170"/>
      </w:tblGrid>
      <w:tr w:rsidR="00ED4C80" w:rsidRPr="00A854FC" w14:paraId="65965AC4" w14:textId="77777777" w:rsidTr="00216D5E">
        <w:trPr>
          <w:trHeight w:val="288"/>
        </w:trPr>
        <w:tc>
          <w:tcPr>
            <w:tcW w:w="1177" w:type="pct"/>
            <w:tcBorders>
              <w:top w:val="single" w:sz="4" w:space="0" w:color="auto"/>
              <w:left w:val="single" w:sz="4" w:space="0" w:color="auto"/>
              <w:bottom w:val="single" w:sz="4" w:space="0" w:color="auto"/>
              <w:right w:val="single" w:sz="4" w:space="0" w:color="auto"/>
            </w:tcBorders>
            <w:noWrap/>
            <w:vAlign w:val="bottom"/>
            <w:hideMark/>
          </w:tcPr>
          <w:p w14:paraId="170E475A" w14:textId="77777777" w:rsidR="00ED4C80" w:rsidRPr="00664BCC" w:rsidRDefault="00ED4C80" w:rsidP="00BB64EE">
            <w:pPr>
              <w:jc w:val="left"/>
              <w:rPr>
                <w:rFonts w:ascii="Arial Narrow" w:hAnsi="Arial Narrow"/>
                <w:color w:val="000000"/>
                <w:sz w:val="20"/>
                <w:szCs w:val="20"/>
              </w:rPr>
            </w:pPr>
            <w:r w:rsidRPr="00664BCC">
              <w:rPr>
                <w:rFonts w:ascii="Arial Narrow" w:hAnsi="Arial Narrow"/>
                <w:color w:val="000000"/>
                <w:sz w:val="20"/>
                <w:szCs w:val="20"/>
              </w:rPr>
              <w:t> </w:t>
            </w:r>
          </w:p>
        </w:tc>
        <w:tc>
          <w:tcPr>
            <w:tcW w:w="471" w:type="pct"/>
            <w:tcBorders>
              <w:top w:val="single" w:sz="4" w:space="0" w:color="auto"/>
              <w:left w:val="nil"/>
              <w:bottom w:val="single" w:sz="4" w:space="0" w:color="auto"/>
              <w:right w:val="single" w:sz="4" w:space="0" w:color="auto"/>
            </w:tcBorders>
            <w:noWrap/>
            <w:vAlign w:val="bottom"/>
            <w:hideMark/>
          </w:tcPr>
          <w:p w14:paraId="19D3F3FB" w14:textId="77777777" w:rsidR="00ED4C80" w:rsidRPr="00664BCC" w:rsidRDefault="00ED4C80" w:rsidP="00BB64EE">
            <w:pPr>
              <w:jc w:val="center"/>
              <w:rPr>
                <w:rFonts w:ascii="Arial Narrow" w:hAnsi="Arial Narrow"/>
                <w:color w:val="000000"/>
                <w:sz w:val="20"/>
                <w:szCs w:val="20"/>
              </w:rPr>
            </w:pPr>
            <w:r w:rsidRPr="00664BCC">
              <w:rPr>
                <w:rFonts w:ascii="Arial Narrow" w:hAnsi="Arial Narrow"/>
                <w:color w:val="000000"/>
                <w:sz w:val="20"/>
                <w:szCs w:val="20"/>
              </w:rPr>
              <w:t> </w:t>
            </w:r>
          </w:p>
        </w:tc>
        <w:tc>
          <w:tcPr>
            <w:tcW w:w="314" w:type="pct"/>
            <w:tcBorders>
              <w:top w:val="single" w:sz="4" w:space="0" w:color="auto"/>
              <w:left w:val="nil"/>
              <w:bottom w:val="single" w:sz="4" w:space="0" w:color="auto"/>
              <w:right w:val="single" w:sz="4" w:space="0" w:color="auto"/>
            </w:tcBorders>
            <w:noWrap/>
            <w:vAlign w:val="bottom"/>
            <w:hideMark/>
          </w:tcPr>
          <w:p w14:paraId="7343A512" w14:textId="77777777" w:rsidR="00ED4C80" w:rsidRPr="00664BCC" w:rsidRDefault="00ED4C80" w:rsidP="00BB64EE">
            <w:pPr>
              <w:jc w:val="center"/>
              <w:rPr>
                <w:rFonts w:ascii="Arial Narrow" w:hAnsi="Arial Narrow"/>
                <w:color w:val="000000"/>
                <w:sz w:val="20"/>
                <w:szCs w:val="20"/>
              </w:rPr>
            </w:pPr>
            <w:r w:rsidRPr="00664BCC">
              <w:rPr>
                <w:rFonts w:ascii="Arial Narrow" w:hAnsi="Arial Narrow"/>
                <w:color w:val="000000"/>
                <w:sz w:val="20"/>
                <w:szCs w:val="20"/>
              </w:rPr>
              <w:t> </w:t>
            </w:r>
          </w:p>
        </w:tc>
        <w:tc>
          <w:tcPr>
            <w:tcW w:w="708" w:type="pct"/>
            <w:gridSpan w:val="2"/>
            <w:tcBorders>
              <w:top w:val="single" w:sz="4" w:space="0" w:color="auto"/>
              <w:left w:val="nil"/>
              <w:bottom w:val="single" w:sz="4" w:space="0" w:color="auto"/>
              <w:right w:val="single" w:sz="4" w:space="0" w:color="auto"/>
            </w:tcBorders>
            <w:noWrap/>
            <w:vAlign w:val="bottom"/>
            <w:hideMark/>
          </w:tcPr>
          <w:p w14:paraId="052088EC" w14:textId="77777777" w:rsidR="00ED4C80" w:rsidRPr="00664BCC" w:rsidRDefault="00ED4C80" w:rsidP="00BB64EE">
            <w:pPr>
              <w:jc w:val="center"/>
              <w:rPr>
                <w:rFonts w:ascii="Arial Narrow" w:hAnsi="Arial Narrow"/>
                <w:b/>
                <w:bCs/>
                <w:color w:val="000000"/>
                <w:sz w:val="20"/>
                <w:szCs w:val="20"/>
              </w:rPr>
            </w:pPr>
            <w:r w:rsidRPr="00664BCC">
              <w:rPr>
                <w:rFonts w:ascii="Arial Narrow" w:hAnsi="Arial Narrow"/>
                <w:b/>
                <w:bCs/>
                <w:color w:val="000000"/>
                <w:sz w:val="20"/>
                <w:szCs w:val="20"/>
              </w:rPr>
              <w:t>Dose (mg)</w:t>
            </w:r>
          </w:p>
        </w:tc>
        <w:tc>
          <w:tcPr>
            <w:tcW w:w="550" w:type="pct"/>
            <w:tcBorders>
              <w:top w:val="single" w:sz="4" w:space="0" w:color="auto"/>
              <w:left w:val="nil"/>
              <w:bottom w:val="single" w:sz="4" w:space="0" w:color="auto"/>
              <w:right w:val="single" w:sz="4" w:space="0" w:color="auto"/>
            </w:tcBorders>
            <w:noWrap/>
            <w:vAlign w:val="bottom"/>
            <w:hideMark/>
          </w:tcPr>
          <w:p w14:paraId="4C317012" w14:textId="77777777" w:rsidR="00ED4C80" w:rsidRPr="00664BCC" w:rsidRDefault="00ED4C80" w:rsidP="00BB64EE">
            <w:pPr>
              <w:jc w:val="center"/>
              <w:rPr>
                <w:rFonts w:ascii="Arial Narrow" w:hAnsi="Arial Narrow"/>
                <w:color w:val="000000"/>
                <w:sz w:val="20"/>
                <w:szCs w:val="20"/>
              </w:rPr>
            </w:pPr>
            <w:r w:rsidRPr="00664BCC">
              <w:rPr>
                <w:rFonts w:ascii="Arial Narrow" w:hAnsi="Arial Narrow"/>
                <w:color w:val="000000"/>
                <w:sz w:val="20"/>
                <w:szCs w:val="20"/>
              </w:rPr>
              <w:t> </w:t>
            </w:r>
          </w:p>
        </w:tc>
        <w:tc>
          <w:tcPr>
            <w:tcW w:w="550" w:type="pct"/>
            <w:tcBorders>
              <w:top w:val="single" w:sz="4" w:space="0" w:color="auto"/>
              <w:left w:val="nil"/>
              <w:bottom w:val="single" w:sz="4" w:space="0" w:color="auto"/>
              <w:right w:val="single" w:sz="4" w:space="0" w:color="auto"/>
            </w:tcBorders>
            <w:noWrap/>
            <w:vAlign w:val="bottom"/>
            <w:hideMark/>
          </w:tcPr>
          <w:p w14:paraId="1FA52E12" w14:textId="77777777" w:rsidR="00ED4C80" w:rsidRPr="00664BCC" w:rsidRDefault="00ED4C80" w:rsidP="00BB64EE">
            <w:pPr>
              <w:jc w:val="center"/>
              <w:rPr>
                <w:rFonts w:ascii="Arial Narrow" w:hAnsi="Arial Narrow"/>
                <w:color w:val="000000"/>
                <w:sz w:val="20"/>
                <w:szCs w:val="20"/>
              </w:rPr>
            </w:pPr>
            <w:r w:rsidRPr="00664BCC">
              <w:rPr>
                <w:rFonts w:ascii="Arial Narrow" w:hAnsi="Arial Narrow"/>
                <w:color w:val="000000"/>
                <w:sz w:val="20"/>
                <w:szCs w:val="20"/>
              </w:rPr>
              <w:t> </w:t>
            </w:r>
          </w:p>
        </w:tc>
        <w:tc>
          <w:tcPr>
            <w:tcW w:w="581" w:type="pct"/>
            <w:tcBorders>
              <w:top w:val="single" w:sz="4" w:space="0" w:color="auto"/>
              <w:left w:val="nil"/>
              <w:bottom w:val="single" w:sz="4" w:space="0" w:color="auto"/>
              <w:right w:val="single" w:sz="4" w:space="0" w:color="auto"/>
            </w:tcBorders>
            <w:noWrap/>
            <w:vAlign w:val="bottom"/>
            <w:hideMark/>
          </w:tcPr>
          <w:p w14:paraId="1EE51F9D" w14:textId="77777777" w:rsidR="00ED4C80" w:rsidRPr="00664BCC" w:rsidRDefault="00ED4C80" w:rsidP="00BB64EE">
            <w:pPr>
              <w:jc w:val="center"/>
              <w:rPr>
                <w:rFonts w:ascii="Arial Narrow" w:hAnsi="Arial Narrow"/>
                <w:color w:val="000000"/>
                <w:sz w:val="20"/>
                <w:szCs w:val="20"/>
              </w:rPr>
            </w:pPr>
            <w:r w:rsidRPr="00664BCC">
              <w:rPr>
                <w:rFonts w:ascii="Arial Narrow" w:hAnsi="Arial Narrow"/>
                <w:color w:val="000000"/>
                <w:sz w:val="20"/>
                <w:szCs w:val="20"/>
              </w:rPr>
              <w:t> </w:t>
            </w:r>
          </w:p>
        </w:tc>
        <w:tc>
          <w:tcPr>
            <w:tcW w:w="649" w:type="pct"/>
            <w:tcBorders>
              <w:top w:val="single" w:sz="4" w:space="0" w:color="auto"/>
              <w:left w:val="nil"/>
              <w:bottom w:val="single" w:sz="4" w:space="0" w:color="auto"/>
              <w:right w:val="single" w:sz="4" w:space="0" w:color="auto"/>
            </w:tcBorders>
            <w:noWrap/>
            <w:vAlign w:val="bottom"/>
            <w:hideMark/>
          </w:tcPr>
          <w:p w14:paraId="56FA90EB" w14:textId="77777777" w:rsidR="00ED4C80" w:rsidRPr="00664BCC" w:rsidRDefault="00ED4C80" w:rsidP="00BB64EE">
            <w:pPr>
              <w:jc w:val="center"/>
              <w:rPr>
                <w:rFonts w:ascii="Arial Narrow" w:hAnsi="Arial Narrow"/>
                <w:color w:val="000000"/>
                <w:sz w:val="20"/>
                <w:szCs w:val="20"/>
              </w:rPr>
            </w:pPr>
            <w:r w:rsidRPr="00664BCC">
              <w:rPr>
                <w:rFonts w:ascii="Arial Narrow" w:hAnsi="Arial Narrow"/>
                <w:color w:val="000000"/>
                <w:sz w:val="20"/>
                <w:szCs w:val="20"/>
              </w:rPr>
              <w:t> </w:t>
            </w:r>
          </w:p>
        </w:tc>
      </w:tr>
      <w:tr w:rsidR="00ED4C80" w:rsidRPr="00A854FC" w14:paraId="48F4593D" w14:textId="77777777" w:rsidTr="00216D5E">
        <w:trPr>
          <w:trHeight w:val="288"/>
        </w:trPr>
        <w:tc>
          <w:tcPr>
            <w:tcW w:w="1177" w:type="pct"/>
            <w:tcBorders>
              <w:top w:val="nil"/>
              <w:left w:val="single" w:sz="4" w:space="0" w:color="auto"/>
              <w:bottom w:val="single" w:sz="4" w:space="0" w:color="auto"/>
              <w:right w:val="single" w:sz="4" w:space="0" w:color="auto"/>
            </w:tcBorders>
            <w:noWrap/>
            <w:vAlign w:val="bottom"/>
            <w:hideMark/>
          </w:tcPr>
          <w:p w14:paraId="5424F169" w14:textId="77777777" w:rsidR="00ED4C80" w:rsidRPr="00664BCC" w:rsidRDefault="00ED4C80" w:rsidP="00BB64EE">
            <w:pPr>
              <w:jc w:val="left"/>
              <w:rPr>
                <w:rFonts w:ascii="Arial Narrow" w:hAnsi="Arial Narrow"/>
                <w:b/>
                <w:bCs/>
                <w:color w:val="000000"/>
                <w:sz w:val="20"/>
                <w:szCs w:val="20"/>
              </w:rPr>
            </w:pPr>
            <w:r w:rsidRPr="00664BCC">
              <w:rPr>
                <w:rFonts w:ascii="Arial Narrow" w:hAnsi="Arial Narrow"/>
                <w:b/>
                <w:bCs/>
                <w:color w:val="000000"/>
                <w:sz w:val="20"/>
                <w:szCs w:val="20"/>
              </w:rPr>
              <w:t>Proposed product Andriga-10</w:t>
            </w:r>
          </w:p>
        </w:tc>
        <w:tc>
          <w:tcPr>
            <w:tcW w:w="471" w:type="pct"/>
            <w:tcBorders>
              <w:top w:val="nil"/>
              <w:left w:val="nil"/>
              <w:bottom w:val="single" w:sz="4" w:space="0" w:color="auto"/>
              <w:right w:val="single" w:sz="4" w:space="0" w:color="auto"/>
            </w:tcBorders>
            <w:noWrap/>
            <w:vAlign w:val="bottom"/>
            <w:hideMark/>
          </w:tcPr>
          <w:p w14:paraId="284E2BAD" w14:textId="77777777" w:rsidR="00ED4C80" w:rsidRPr="00664BCC" w:rsidRDefault="00ED4C80" w:rsidP="00BB64EE">
            <w:pPr>
              <w:jc w:val="center"/>
              <w:rPr>
                <w:rFonts w:ascii="Arial Narrow" w:hAnsi="Arial Narrow"/>
                <w:b/>
                <w:bCs/>
                <w:color w:val="000000"/>
                <w:sz w:val="20"/>
                <w:szCs w:val="20"/>
              </w:rPr>
            </w:pPr>
            <w:r w:rsidRPr="00664BCC">
              <w:rPr>
                <w:rFonts w:ascii="Arial Narrow" w:hAnsi="Arial Narrow"/>
                <w:b/>
                <w:bCs/>
                <w:color w:val="000000"/>
                <w:sz w:val="20"/>
                <w:szCs w:val="20"/>
              </w:rPr>
              <w:t>PBS code</w:t>
            </w:r>
          </w:p>
        </w:tc>
        <w:tc>
          <w:tcPr>
            <w:tcW w:w="314" w:type="pct"/>
            <w:tcBorders>
              <w:top w:val="nil"/>
              <w:left w:val="nil"/>
              <w:bottom w:val="single" w:sz="4" w:space="0" w:color="auto"/>
              <w:right w:val="single" w:sz="4" w:space="0" w:color="auto"/>
            </w:tcBorders>
            <w:noWrap/>
            <w:vAlign w:val="bottom"/>
            <w:hideMark/>
          </w:tcPr>
          <w:p w14:paraId="59EE6037" w14:textId="77777777" w:rsidR="00ED4C80" w:rsidRPr="00664BCC" w:rsidRDefault="00ED4C80" w:rsidP="00BB64EE">
            <w:pPr>
              <w:jc w:val="center"/>
              <w:rPr>
                <w:rFonts w:ascii="Arial Narrow" w:hAnsi="Arial Narrow"/>
                <w:b/>
                <w:bCs/>
                <w:color w:val="000000"/>
                <w:sz w:val="20"/>
                <w:szCs w:val="20"/>
              </w:rPr>
            </w:pPr>
            <w:r w:rsidRPr="00664BCC">
              <w:rPr>
                <w:rFonts w:ascii="Arial Narrow" w:hAnsi="Arial Narrow"/>
                <w:b/>
                <w:bCs/>
                <w:color w:val="000000"/>
                <w:sz w:val="20"/>
                <w:szCs w:val="20"/>
              </w:rPr>
              <w:t>Max Qty</w:t>
            </w:r>
          </w:p>
        </w:tc>
        <w:tc>
          <w:tcPr>
            <w:tcW w:w="315" w:type="pct"/>
            <w:tcBorders>
              <w:top w:val="nil"/>
              <w:left w:val="nil"/>
              <w:bottom w:val="single" w:sz="4" w:space="0" w:color="auto"/>
              <w:right w:val="single" w:sz="4" w:space="0" w:color="auto"/>
            </w:tcBorders>
            <w:noWrap/>
            <w:vAlign w:val="bottom"/>
            <w:hideMark/>
          </w:tcPr>
          <w:p w14:paraId="28EE0C0D" w14:textId="77777777" w:rsidR="00ED4C80" w:rsidRPr="00664BCC" w:rsidRDefault="00ED4C80" w:rsidP="00BB64EE">
            <w:pPr>
              <w:jc w:val="center"/>
              <w:rPr>
                <w:rFonts w:ascii="Arial Narrow" w:hAnsi="Arial Narrow"/>
                <w:b/>
                <w:bCs/>
                <w:color w:val="000000"/>
                <w:sz w:val="20"/>
                <w:szCs w:val="20"/>
              </w:rPr>
            </w:pPr>
            <w:r w:rsidRPr="00664BCC">
              <w:rPr>
                <w:rFonts w:ascii="Arial Narrow" w:hAnsi="Arial Narrow"/>
                <w:b/>
                <w:bCs/>
                <w:color w:val="000000"/>
                <w:sz w:val="20"/>
                <w:szCs w:val="20"/>
              </w:rPr>
              <w:t>per tab</w:t>
            </w:r>
          </w:p>
        </w:tc>
        <w:tc>
          <w:tcPr>
            <w:tcW w:w="393" w:type="pct"/>
            <w:tcBorders>
              <w:top w:val="nil"/>
              <w:left w:val="nil"/>
              <w:bottom w:val="single" w:sz="4" w:space="0" w:color="auto"/>
              <w:right w:val="single" w:sz="4" w:space="0" w:color="auto"/>
            </w:tcBorders>
            <w:noWrap/>
            <w:vAlign w:val="bottom"/>
            <w:hideMark/>
          </w:tcPr>
          <w:p w14:paraId="4F51220B" w14:textId="77777777" w:rsidR="00ED4C80" w:rsidRPr="00664BCC" w:rsidRDefault="00ED4C80" w:rsidP="00BB64EE">
            <w:pPr>
              <w:jc w:val="center"/>
              <w:rPr>
                <w:rFonts w:ascii="Arial Narrow" w:hAnsi="Arial Narrow"/>
                <w:b/>
                <w:bCs/>
                <w:color w:val="000000"/>
                <w:sz w:val="20"/>
                <w:szCs w:val="20"/>
              </w:rPr>
            </w:pPr>
            <w:r w:rsidRPr="00664BCC">
              <w:rPr>
                <w:rFonts w:ascii="Arial Narrow" w:hAnsi="Arial Narrow"/>
                <w:b/>
                <w:bCs/>
                <w:color w:val="000000"/>
                <w:sz w:val="20"/>
                <w:szCs w:val="20"/>
              </w:rPr>
              <w:t>Daily</w:t>
            </w:r>
          </w:p>
        </w:tc>
        <w:tc>
          <w:tcPr>
            <w:tcW w:w="550" w:type="pct"/>
            <w:tcBorders>
              <w:top w:val="nil"/>
              <w:left w:val="nil"/>
              <w:bottom w:val="single" w:sz="4" w:space="0" w:color="auto"/>
              <w:right w:val="single" w:sz="4" w:space="0" w:color="auto"/>
            </w:tcBorders>
            <w:noWrap/>
            <w:vAlign w:val="bottom"/>
            <w:hideMark/>
          </w:tcPr>
          <w:p w14:paraId="7693D93C" w14:textId="77777777" w:rsidR="00ED4C80" w:rsidRPr="00664BCC" w:rsidRDefault="00ED4C80" w:rsidP="00BB64EE">
            <w:pPr>
              <w:jc w:val="center"/>
              <w:rPr>
                <w:rFonts w:ascii="Arial Narrow" w:hAnsi="Arial Narrow"/>
                <w:b/>
                <w:bCs/>
                <w:color w:val="000000"/>
                <w:sz w:val="20"/>
                <w:szCs w:val="20"/>
              </w:rPr>
            </w:pPr>
            <w:r w:rsidRPr="00664BCC">
              <w:rPr>
                <w:rFonts w:ascii="Arial Narrow" w:hAnsi="Arial Narrow"/>
                <w:b/>
                <w:bCs/>
                <w:color w:val="000000"/>
                <w:sz w:val="20"/>
                <w:szCs w:val="20"/>
              </w:rPr>
              <w:t>Tabs/day</w:t>
            </w:r>
          </w:p>
        </w:tc>
        <w:tc>
          <w:tcPr>
            <w:tcW w:w="550" w:type="pct"/>
            <w:tcBorders>
              <w:top w:val="nil"/>
              <w:left w:val="nil"/>
              <w:bottom w:val="single" w:sz="4" w:space="0" w:color="auto"/>
              <w:right w:val="single" w:sz="4" w:space="0" w:color="auto"/>
            </w:tcBorders>
            <w:noWrap/>
            <w:vAlign w:val="bottom"/>
            <w:hideMark/>
          </w:tcPr>
          <w:p w14:paraId="2101B973" w14:textId="77777777" w:rsidR="00ED4C80" w:rsidRPr="00664BCC" w:rsidRDefault="00ED4C80" w:rsidP="00BB64EE">
            <w:pPr>
              <w:jc w:val="center"/>
              <w:rPr>
                <w:rFonts w:ascii="Arial Narrow" w:hAnsi="Arial Narrow"/>
                <w:b/>
                <w:bCs/>
                <w:color w:val="000000"/>
                <w:sz w:val="20"/>
                <w:szCs w:val="20"/>
              </w:rPr>
            </w:pPr>
            <w:r w:rsidRPr="00664BCC">
              <w:rPr>
                <w:rFonts w:ascii="Arial Narrow" w:hAnsi="Arial Narrow"/>
                <w:b/>
                <w:bCs/>
                <w:color w:val="000000"/>
                <w:sz w:val="20"/>
                <w:szCs w:val="20"/>
              </w:rPr>
              <w:t>Pack duration</w:t>
            </w:r>
          </w:p>
        </w:tc>
        <w:tc>
          <w:tcPr>
            <w:tcW w:w="581" w:type="pct"/>
            <w:tcBorders>
              <w:top w:val="nil"/>
              <w:left w:val="nil"/>
              <w:bottom w:val="single" w:sz="4" w:space="0" w:color="auto"/>
              <w:right w:val="single" w:sz="4" w:space="0" w:color="auto"/>
            </w:tcBorders>
            <w:noWrap/>
            <w:vAlign w:val="bottom"/>
            <w:hideMark/>
          </w:tcPr>
          <w:p w14:paraId="5A3444EC" w14:textId="77777777" w:rsidR="00ED4C80" w:rsidRPr="00664BCC" w:rsidRDefault="00ED4C80" w:rsidP="00BB64EE">
            <w:pPr>
              <w:jc w:val="center"/>
              <w:rPr>
                <w:rFonts w:ascii="Arial Narrow" w:hAnsi="Arial Narrow"/>
                <w:b/>
                <w:bCs/>
                <w:color w:val="000000"/>
                <w:sz w:val="20"/>
                <w:szCs w:val="20"/>
              </w:rPr>
            </w:pPr>
            <w:r w:rsidRPr="00664BCC">
              <w:rPr>
                <w:rFonts w:ascii="Arial Narrow" w:hAnsi="Arial Narrow"/>
                <w:b/>
                <w:bCs/>
                <w:color w:val="000000"/>
                <w:sz w:val="20"/>
                <w:szCs w:val="20"/>
              </w:rPr>
              <w:t>AEMP</w:t>
            </w:r>
          </w:p>
        </w:tc>
        <w:tc>
          <w:tcPr>
            <w:tcW w:w="649" w:type="pct"/>
            <w:tcBorders>
              <w:top w:val="nil"/>
              <w:left w:val="nil"/>
              <w:bottom w:val="single" w:sz="4" w:space="0" w:color="auto"/>
              <w:right w:val="single" w:sz="4" w:space="0" w:color="auto"/>
            </w:tcBorders>
            <w:noWrap/>
            <w:vAlign w:val="bottom"/>
            <w:hideMark/>
          </w:tcPr>
          <w:p w14:paraId="2244EAE7" w14:textId="77777777" w:rsidR="00ED4C80" w:rsidRPr="00664BCC" w:rsidRDefault="00ED4C80" w:rsidP="00BB64EE">
            <w:pPr>
              <w:jc w:val="center"/>
              <w:rPr>
                <w:rFonts w:ascii="Arial Narrow" w:hAnsi="Arial Narrow"/>
                <w:b/>
                <w:bCs/>
                <w:color w:val="000000"/>
                <w:sz w:val="20"/>
                <w:szCs w:val="20"/>
              </w:rPr>
            </w:pPr>
            <w:r w:rsidRPr="00664BCC">
              <w:rPr>
                <w:rFonts w:ascii="Arial Narrow" w:hAnsi="Arial Narrow"/>
                <w:b/>
                <w:bCs/>
                <w:color w:val="000000"/>
                <w:sz w:val="20"/>
                <w:szCs w:val="20"/>
              </w:rPr>
              <w:t>AEMP per day</w:t>
            </w:r>
          </w:p>
        </w:tc>
      </w:tr>
      <w:tr w:rsidR="00ED4C80" w:rsidRPr="00A854FC" w14:paraId="5CA25C9C" w14:textId="77777777" w:rsidTr="00216D5E">
        <w:trPr>
          <w:trHeight w:val="288"/>
        </w:trPr>
        <w:tc>
          <w:tcPr>
            <w:tcW w:w="1177" w:type="pct"/>
            <w:tcBorders>
              <w:top w:val="nil"/>
              <w:left w:val="single" w:sz="4" w:space="0" w:color="auto"/>
              <w:bottom w:val="single" w:sz="4" w:space="0" w:color="auto"/>
              <w:right w:val="single" w:sz="4" w:space="0" w:color="auto"/>
            </w:tcBorders>
            <w:noWrap/>
            <w:vAlign w:val="bottom"/>
            <w:hideMark/>
          </w:tcPr>
          <w:p w14:paraId="61105146" w14:textId="77777777" w:rsidR="00ED4C80" w:rsidRPr="00664BCC" w:rsidRDefault="00ED4C80" w:rsidP="00BB64EE">
            <w:pPr>
              <w:jc w:val="left"/>
              <w:rPr>
                <w:rFonts w:ascii="Arial Narrow" w:hAnsi="Arial Narrow"/>
                <w:color w:val="000000"/>
                <w:sz w:val="20"/>
                <w:szCs w:val="20"/>
              </w:rPr>
            </w:pPr>
            <w:r w:rsidRPr="00664BCC">
              <w:rPr>
                <w:rFonts w:ascii="Arial Narrow" w:hAnsi="Arial Narrow"/>
                <w:color w:val="000000"/>
                <w:sz w:val="20"/>
                <w:szCs w:val="20"/>
              </w:rPr>
              <w:t>Abiraterone component</w:t>
            </w:r>
          </w:p>
        </w:tc>
        <w:tc>
          <w:tcPr>
            <w:tcW w:w="471" w:type="pct"/>
            <w:tcBorders>
              <w:top w:val="nil"/>
              <w:left w:val="nil"/>
              <w:bottom w:val="single" w:sz="4" w:space="0" w:color="auto"/>
              <w:right w:val="single" w:sz="4" w:space="0" w:color="auto"/>
            </w:tcBorders>
            <w:noWrap/>
            <w:vAlign w:val="bottom"/>
            <w:hideMark/>
          </w:tcPr>
          <w:p w14:paraId="4A0ADBA5" w14:textId="77777777" w:rsidR="00ED4C80" w:rsidRPr="00664BCC" w:rsidRDefault="00ED4C80" w:rsidP="00BB64EE">
            <w:pPr>
              <w:jc w:val="center"/>
              <w:rPr>
                <w:rFonts w:ascii="Arial Narrow" w:hAnsi="Arial Narrow"/>
                <w:color w:val="000000"/>
                <w:sz w:val="20"/>
                <w:szCs w:val="20"/>
              </w:rPr>
            </w:pPr>
            <w:r w:rsidRPr="00664BCC">
              <w:rPr>
                <w:rFonts w:ascii="Arial Narrow" w:hAnsi="Arial Narrow"/>
                <w:color w:val="000000"/>
                <w:sz w:val="20"/>
                <w:szCs w:val="20"/>
              </w:rPr>
              <w:t>NA</w:t>
            </w:r>
          </w:p>
        </w:tc>
        <w:tc>
          <w:tcPr>
            <w:tcW w:w="314" w:type="pct"/>
            <w:tcBorders>
              <w:top w:val="nil"/>
              <w:left w:val="nil"/>
              <w:bottom w:val="single" w:sz="4" w:space="0" w:color="auto"/>
              <w:right w:val="single" w:sz="4" w:space="0" w:color="auto"/>
            </w:tcBorders>
            <w:noWrap/>
            <w:vAlign w:val="bottom"/>
            <w:hideMark/>
          </w:tcPr>
          <w:p w14:paraId="1D993464" w14:textId="77777777" w:rsidR="00ED4C80" w:rsidRPr="00664BCC" w:rsidRDefault="00ED4C80" w:rsidP="00BB64EE">
            <w:pPr>
              <w:jc w:val="center"/>
              <w:rPr>
                <w:rFonts w:ascii="Arial Narrow" w:hAnsi="Arial Narrow"/>
                <w:color w:val="000000"/>
                <w:sz w:val="20"/>
                <w:szCs w:val="20"/>
              </w:rPr>
            </w:pPr>
            <w:r w:rsidRPr="00664BCC">
              <w:rPr>
                <w:rFonts w:ascii="Arial Narrow" w:hAnsi="Arial Narrow"/>
                <w:color w:val="000000"/>
                <w:sz w:val="20"/>
                <w:szCs w:val="20"/>
              </w:rPr>
              <w:t>56</w:t>
            </w:r>
          </w:p>
        </w:tc>
        <w:tc>
          <w:tcPr>
            <w:tcW w:w="315" w:type="pct"/>
            <w:tcBorders>
              <w:top w:val="nil"/>
              <w:left w:val="nil"/>
              <w:bottom w:val="single" w:sz="4" w:space="0" w:color="auto"/>
              <w:right w:val="single" w:sz="4" w:space="0" w:color="auto"/>
            </w:tcBorders>
            <w:noWrap/>
            <w:vAlign w:val="bottom"/>
            <w:hideMark/>
          </w:tcPr>
          <w:p w14:paraId="197BA5F0" w14:textId="77777777" w:rsidR="00ED4C80" w:rsidRPr="00664BCC" w:rsidRDefault="00ED4C80" w:rsidP="00BB64EE">
            <w:pPr>
              <w:jc w:val="center"/>
              <w:rPr>
                <w:rFonts w:ascii="Arial Narrow" w:hAnsi="Arial Narrow"/>
                <w:color w:val="000000"/>
                <w:sz w:val="20"/>
                <w:szCs w:val="20"/>
              </w:rPr>
            </w:pPr>
            <w:r w:rsidRPr="00664BCC">
              <w:rPr>
                <w:rFonts w:ascii="Arial Narrow" w:hAnsi="Arial Narrow"/>
                <w:color w:val="000000"/>
                <w:sz w:val="20"/>
                <w:szCs w:val="20"/>
              </w:rPr>
              <w:t>500</w:t>
            </w:r>
          </w:p>
        </w:tc>
        <w:tc>
          <w:tcPr>
            <w:tcW w:w="393" w:type="pct"/>
            <w:tcBorders>
              <w:top w:val="nil"/>
              <w:left w:val="nil"/>
              <w:bottom w:val="single" w:sz="4" w:space="0" w:color="auto"/>
              <w:right w:val="single" w:sz="4" w:space="0" w:color="auto"/>
            </w:tcBorders>
            <w:noWrap/>
            <w:vAlign w:val="bottom"/>
            <w:hideMark/>
          </w:tcPr>
          <w:p w14:paraId="3799B836" w14:textId="77777777" w:rsidR="00ED4C80" w:rsidRPr="00664BCC" w:rsidRDefault="00ED4C80" w:rsidP="00BB64EE">
            <w:pPr>
              <w:jc w:val="center"/>
              <w:rPr>
                <w:rFonts w:ascii="Arial Narrow" w:hAnsi="Arial Narrow"/>
                <w:color w:val="000000"/>
                <w:sz w:val="20"/>
                <w:szCs w:val="20"/>
              </w:rPr>
            </w:pPr>
            <w:r w:rsidRPr="00664BCC">
              <w:rPr>
                <w:rFonts w:ascii="Arial Narrow" w:hAnsi="Arial Narrow"/>
                <w:color w:val="000000"/>
                <w:sz w:val="20"/>
                <w:szCs w:val="20"/>
              </w:rPr>
              <w:t>1000</w:t>
            </w:r>
          </w:p>
        </w:tc>
        <w:tc>
          <w:tcPr>
            <w:tcW w:w="550" w:type="pct"/>
            <w:tcBorders>
              <w:top w:val="nil"/>
              <w:left w:val="nil"/>
              <w:bottom w:val="single" w:sz="4" w:space="0" w:color="auto"/>
              <w:right w:val="single" w:sz="4" w:space="0" w:color="auto"/>
            </w:tcBorders>
            <w:noWrap/>
            <w:vAlign w:val="bottom"/>
            <w:hideMark/>
          </w:tcPr>
          <w:p w14:paraId="1F3CC929" w14:textId="77777777" w:rsidR="00ED4C80" w:rsidRPr="00664BCC" w:rsidRDefault="00ED4C80" w:rsidP="00BB64EE">
            <w:pPr>
              <w:jc w:val="center"/>
              <w:rPr>
                <w:rFonts w:ascii="Arial Narrow" w:hAnsi="Arial Narrow"/>
                <w:color w:val="000000"/>
                <w:sz w:val="20"/>
                <w:szCs w:val="20"/>
              </w:rPr>
            </w:pPr>
            <w:r w:rsidRPr="00664BCC">
              <w:rPr>
                <w:rFonts w:ascii="Arial Narrow" w:hAnsi="Arial Narrow"/>
                <w:color w:val="000000"/>
                <w:sz w:val="20"/>
                <w:szCs w:val="20"/>
              </w:rPr>
              <w:t>2</w:t>
            </w:r>
          </w:p>
        </w:tc>
        <w:tc>
          <w:tcPr>
            <w:tcW w:w="550" w:type="pct"/>
            <w:tcBorders>
              <w:top w:val="nil"/>
              <w:left w:val="nil"/>
              <w:bottom w:val="single" w:sz="4" w:space="0" w:color="auto"/>
              <w:right w:val="single" w:sz="4" w:space="0" w:color="auto"/>
            </w:tcBorders>
            <w:noWrap/>
            <w:vAlign w:val="bottom"/>
            <w:hideMark/>
          </w:tcPr>
          <w:p w14:paraId="79FDDFB1" w14:textId="77777777" w:rsidR="00ED4C80" w:rsidRPr="00664BCC" w:rsidRDefault="00ED4C80" w:rsidP="00BB64EE">
            <w:pPr>
              <w:jc w:val="center"/>
              <w:rPr>
                <w:rFonts w:ascii="Arial Narrow" w:hAnsi="Arial Narrow"/>
                <w:color w:val="000000"/>
                <w:sz w:val="20"/>
                <w:szCs w:val="20"/>
              </w:rPr>
            </w:pPr>
            <w:r w:rsidRPr="00664BCC">
              <w:rPr>
                <w:rFonts w:ascii="Arial Narrow" w:hAnsi="Arial Narrow"/>
                <w:color w:val="000000"/>
                <w:sz w:val="20"/>
                <w:szCs w:val="20"/>
              </w:rPr>
              <w:t>28</w:t>
            </w:r>
          </w:p>
        </w:tc>
        <w:tc>
          <w:tcPr>
            <w:tcW w:w="581" w:type="pct"/>
            <w:tcBorders>
              <w:top w:val="nil"/>
              <w:left w:val="nil"/>
              <w:bottom w:val="single" w:sz="4" w:space="0" w:color="auto"/>
              <w:right w:val="single" w:sz="4" w:space="0" w:color="auto"/>
            </w:tcBorders>
            <w:noWrap/>
            <w:vAlign w:val="bottom"/>
            <w:hideMark/>
          </w:tcPr>
          <w:p w14:paraId="1B7B732D" w14:textId="77777777" w:rsidR="00ED4C80" w:rsidRPr="00664BCC" w:rsidRDefault="00ED4C80" w:rsidP="00BB64EE">
            <w:pPr>
              <w:jc w:val="center"/>
              <w:rPr>
                <w:rFonts w:ascii="Arial Narrow" w:hAnsi="Arial Narrow"/>
                <w:color w:val="000000"/>
                <w:sz w:val="20"/>
                <w:szCs w:val="20"/>
              </w:rPr>
            </w:pPr>
            <w:r w:rsidRPr="00664BCC">
              <w:rPr>
                <w:rFonts w:ascii="Arial Narrow" w:hAnsi="Arial Narrow"/>
                <w:color w:val="000000"/>
                <w:sz w:val="20"/>
                <w:szCs w:val="20"/>
              </w:rPr>
              <w:t>$817.99</w:t>
            </w:r>
          </w:p>
        </w:tc>
        <w:tc>
          <w:tcPr>
            <w:tcW w:w="649" w:type="pct"/>
            <w:tcBorders>
              <w:top w:val="nil"/>
              <w:left w:val="nil"/>
              <w:bottom w:val="single" w:sz="4" w:space="0" w:color="auto"/>
              <w:right w:val="single" w:sz="4" w:space="0" w:color="auto"/>
            </w:tcBorders>
            <w:noWrap/>
            <w:vAlign w:val="bottom"/>
            <w:hideMark/>
          </w:tcPr>
          <w:p w14:paraId="69FE5226" w14:textId="77777777" w:rsidR="00ED4C80" w:rsidRPr="00664BCC" w:rsidRDefault="00ED4C80" w:rsidP="00BB64EE">
            <w:pPr>
              <w:jc w:val="center"/>
              <w:rPr>
                <w:rFonts w:ascii="Arial Narrow" w:hAnsi="Arial Narrow"/>
                <w:color w:val="000000"/>
                <w:sz w:val="20"/>
                <w:szCs w:val="20"/>
              </w:rPr>
            </w:pPr>
            <w:r w:rsidRPr="00664BCC">
              <w:rPr>
                <w:rFonts w:ascii="Arial Narrow" w:hAnsi="Arial Narrow"/>
                <w:color w:val="000000"/>
                <w:sz w:val="20"/>
                <w:szCs w:val="20"/>
              </w:rPr>
              <w:t>$29.21</w:t>
            </w:r>
          </w:p>
        </w:tc>
      </w:tr>
      <w:tr w:rsidR="00ED4C80" w:rsidRPr="00A854FC" w14:paraId="03C43775" w14:textId="77777777" w:rsidTr="00216D5E">
        <w:trPr>
          <w:trHeight w:val="288"/>
        </w:trPr>
        <w:tc>
          <w:tcPr>
            <w:tcW w:w="1177" w:type="pct"/>
            <w:tcBorders>
              <w:top w:val="nil"/>
              <w:left w:val="single" w:sz="4" w:space="0" w:color="auto"/>
              <w:bottom w:val="single" w:sz="4" w:space="0" w:color="auto"/>
              <w:right w:val="single" w:sz="4" w:space="0" w:color="auto"/>
            </w:tcBorders>
            <w:noWrap/>
            <w:vAlign w:val="bottom"/>
            <w:hideMark/>
          </w:tcPr>
          <w:p w14:paraId="5BC7C096" w14:textId="77777777" w:rsidR="00ED4C80" w:rsidRPr="00664BCC" w:rsidRDefault="00ED4C80" w:rsidP="00BB64EE">
            <w:pPr>
              <w:jc w:val="left"/>
              <w:rPr>
                <w:rFonts w:ascii="Arial Narrow" w:hAnsi="Arial Narrow"/>
                <w:color w:val="000000"/>
                <w:sz w:val="20"/>
                <w:szCs w:val="20"/>
              </w:rPr>
            </w:pPr>
            <w:r w:rsidRPr="00664BCC">
              <w:rPr>
                <w:rFonts w:ascii="Arial Narrow" w:hAnsi="Arial Narrow"/>
                <w:color w:val="000000"/>
                <w:sz w:val="20"/>
                <w:szCs w:val="20"/>
              </w:rPr>
              <w:t>Prednisolone component</w:t>
            </w:r>
          </w:p>
        </w:tc>
        <w:tc>
          <w:tcPr>
            <w:tcW w:w="471" w:type="pct"/>
            <w:tcBorders>
              <w:top w:val="nil"/>
              <w:left w:val="nil"/>
              <w:bottom w:val="single" w:sz="4" w:space="0" w:color="auto"/>
              <w:right w:val="single" w:sz="4" w:space="0" w:color="auto"/>
            </w:tcBorders>
            <w:noWrap/>
            <w:vAlign w:val="bottom"/>
            <w:hideMark/>
          </w:tcPr>
          <w:p w14:paraId="19341442" w14:textId="77777777" w:rsidR="00ED4C80" w:rsidRPr="00664BCC" w:rsidRDefault="00ED4C80" w:rsidP="00BB64EE">
            <w:pPr>
              <w:jc w:val="center"/>
              <w:rPr>
                <w:rFonts w:ascii="Arial Narrow" w:hAnsi="Arial Narrow"/>
                <w:color w:val="000000"/>
                <w:sz w:val="20"/>
                <w:szCs w:val="20"/>
              </w:rPr>
            </w:pPr>
            <w:r w:rsidRPr="00664BCC">
              <w:rPr>
                <w:rFonts w:ascii="Arial Narrow" w:hAnsi="Arial Narrow"/>
                <w:color w:val="000000"/>
                <w:sz w:val="20"/>
                <w:szCs w:val="20"/>
              </w:rPr>
              <w:t>NA</w:t>
            </w:r>
          </w:p>
        </w:tc>
        <w:tc>
          <w:tcPr>
            <w:tcW w:w="314" w:type="pct"/>
            <w:tcBorders>
              <w:top w:val="nil"/>
              <w:left w:val="nil"/>
              <w:bottom w:val="single" w:sz="4" w:space="0" w:color="auto"/>
              <w:right w:val="single" w:sz="4" w:space="0" w:color="auto"/>
            </w:tcBorders>
            <w:noWrap/>
            <w:vAlign w:val="bottom"/>
            <w:hideMark/>
          </w:tcPr>
          <w:p w14:paraId="7DF9F2AD" w14:textId="77777777" w:rsidR="00ED4C80" w:rsidRPr="00664BCC" w:rsidRDefault="00ED4C80" w:rsidP="00BB64EE">
            <w:pPr>
              <w:jc w:val="center"/>
              <w:rPr>
                <w:rFonts w:ascii="Arial Narrow" w:hAnsi="Arial Narrow"/>
                <w:color w:val="000000"/>
                <w:sz w:val="20"/>
                <w:szCs w:val="20"/>
              </w:rPr>
            </w:pPr>
            <w:r w:rsidRPr="00664BCC">
              <w:rPr>
                <w:rFonts w:ascii="Arial Narrow" w:hAnsi="Arial Narrow"/>
                <w:color w:val="000000"/>
                <w:sz w:val="20"/>
                <w:szCs w:val="20"/>
              </w:rPr>
              <w:t>56</w:t>
            </w:r>
          </w:p>
        </w:tc>
        <w:tc>
          <w:tcPr>
            <w:tcW w:w="315" w:type="pct"/>
            <w:tcBorders>
              <w:top w:val="nil"/>
              <w:left w:val="nil"/>
              <w:bottom w:val="single" w:sz="4" w:space="0" w:color="auto"/>
              <w:right w:val="single" w:sz="4" w:space="0" w:color="auto"/>
            </w:tcBorders>
            <w:noWrap/>
            <w:vAlign w:val="bottom"/>
            <w:hideMark/>
          </w:tcPr>
          <w:p w14:paraId="78DFDAB8" w14:textId="77777777" w:rsidR="00ED4C80" w:rsidRPr="00664BCC" w:rsidRDefault="00ED4C80" w:rsidP="00BB64EE">
            <w:pPr>
              <w:jc w:val="center"/>
              <w:rPr>
                <w:rFonts w:ascii="Arial Narrow" w:hAnsi="Arial Narrow"/>
                <w:color w:val="000000"/>
                <w:sz w:val="20"/>
                <w:szCs w:val="20"/>
              </w:rPr>
            </w:pPr>
            <w:r w:rsidRPr="00664BCC">
              <w:rPr>
                <w:rFonts w:ascii="Arial Narrow" w:hAnsi="Arial Narrow"/>
                <w:color w:val="000000"/>
                <w:sz w:val="20"/>
                <w:szCs w:val="20"/>
              </w:rPr>
              <w:t>5</w:t>
            </w:r>
          </w:p>
        </w:tc>
        <w:tc>
          <w:tcPr>
            <w:tcW w:w="393" w:type="pct"/>
            <w:tcBorders>
              <w:top w:val="nil"/>
              <w:left w:val="nil"/>
              <w:bottom w:val="single" w:sz="4" w:space="0" w:color="auto"/>
              <w:right w:val="single" w:sz="4" w:space="0" w:color="auto"/>
            </w:tcBorders>
            <w:noWrap/>
            <w:vAlign w:val="bottom"/>
            <w:hideMark/>
          </w:tcPr>
          <w:p w14:paraId="3ED6B90F" w14:textId="77777777" w:rsidR="00ED4C80" w:rsidRPr="00664BCC" w:rsidRDefault="00ED4C80" w:rsidP="00BB64EE">
            <w:pPr>
              <w:jc w:val="center"/>
              <w:rPr>
                <w:rFonts w:ascii="Arial Narrow" w:hAnsi="Arial Narrow"/>
                <w:color w:val="000000"/>
                <w:sz w:val="20"/>
                <w:szCs w:val="20"/>
              </w:rPr>
            </w:pPr>
            <w:r w:rsidRPr="00664BCC">
              <w:rPr>
                <w:rFonts w:ascii="Arial Narrow" w:hAnsi="Arial Narrow"/>
                <w:color w:val="000000"/>
                <w:sz w:val="20"/>
                <w:szCs w:val="20"/>
              </w:rPr>
              <w:t>10</w:t>
            </w:r>
          </w:p>
        </w:tc>
        <w:tc>
          <w:tcPr>
            <w:tcW w:w="550" w:type="pct"/>
            <w:tcBorders>
              <w:top w:val="nil"/>
              <w:left w:val="nil"/>
              <w:bottom w:val="single" w:sz="4" w:space="0" w:color="auto"/>
              <w:right w:val="single" w:sz="4" w:space="0" w:color="auto"/>
            </w:tcBorders>
            <w:noWrap/>
            <w:vAlign w:val="bottom"/>
            <w:hideMark/>
          </w:tcPr>
          <w:p w14:paraId="4E8643CC" w14:textId="77777777" w:rsidR="00ED4C80" w:rsidRPr="00664BCC" w:rsidRDefault="00ED4C80" w:rsidP="00BB64EE">
            <w:pPr>
              <w:jc w:val="center"/>
              <w:rPr>
                <w:rFonts w:ascii="Arial Narrow" w:hAnsi="Arial Narrow"/>
                <w:color w:val="000000"/>
                <w:sz w:val="20"/>
                <w:szCs w:val="20"/>
              </w:rPr>
            </w:pPr>
            <w:r w:rsidRPr="00664BCC">
              <w:rPr>
                <w:rFonts w:ascii="Arial Narrow" w:hAnsi="Arial Narrow"/>
                <w:color w:val="000000"/>
                <w:sz w:val="20"/>
                <w:szCs w:val="20"/>
              </w:rPr>
              <w:t>2</w:t>
            </w:r>
          </w:p>
        </w:tc>
        <w:tc>
          <w:tcPr>
            <w:tcW w:w="550" w:type="pct"/>
            <w:tcBorders>
              <w:top w:val="nil"/>
              <w:left w:val="nil"/>
              <w:bottom w:val="single" w:sz="4" w:space="0" w:color="auto"/>
              <w:right w:val="single" w:sz="4" w:space="0" w:color="auto"/>
            </w:tcBorders>
            <w:noWrap/>
            <w:vAlign w:val="bottom"/>
            <w:hideMark/>
          </w:tcPr>
          <w:p w14:paraId="0FE3D0AA" w14:textId="77777777" w:rsidR="00ED4C80" w:rsidRPr="00664BCC" w:rsidRDefault="00ED4C80" w:rsidP="00BB64EE">
            <w:pPr>
              <w:jc w:val="center"/>
              <w:rPr>
                <w:rFonts w:ascii="Arial Narrow" w:hAnsi="Arial Narrow"/>
                <w:color w:val="000000"/>
                <w:sz w:val="20"/>
                <w:szCs w:val="20"/>
              </w:rPr>
            </w:pPr>
            <w:r w:rsidRPr="00664BCC">
              <w:rPr>
                <w:rFonts w:ascii="Arial Narrow" w:hAnsi="Arial Narrow"/>
                <w:color w:val="000000"/>
                <w:sz w:val="20"/>
                <w:szCs w:val="20"/>
              </w:rPr>
              <w:t>28</w:t>
            </w:r>
          </w:p>
        </w:tc>
        <w:tc>
          <w:tcPr>
            <w:tcW w:w="581" w:type="pct"/>
            <w:tcBorders>
              <w:top w:val="nil"/>
              <w:left w:val="nil"/>
              <w:bottom w:val="single" w:sz="4" w:space="0" w:color="auto"/>
              <w:right w:val="single" w:sz="4" w:space="0" w:color="auto"/>
            </w:tcBorders>
            <w:noWrap/>
            <w:vAlign w:val="bottom"/>
            <w:hideMark/>
          </w:tcPr>
          <w:p w14:paraId="31C8BE49" w14:textId="77777777" w:rsidR="00ED4C80" w:rsidRPr="00664BCC" w:rsidRDefault="00ED4C80" w:rsidP="00BB64EE">
            <w:pPr>
              <w:jc w:val="center"/>
              <w:rPr>
                <w:rFonts w:ascii="Arial Narrow" w:hAnsi="Arial Narrow"/>
                <w:color w:val="000000"/>
                <w:sz w:val="20"/>
                <w:szCs w:val="20"/>
              </w:rPr>
            </w:pPr>
            <w:r w:rsidRPr="00664BCC">
              <w:rPr>
                <w:rFonts w:ascii="Arial Narrow" w:hAnsi="Arial Narrow"/>
                <w:color w:val="000000"/>
                <w:sz w:val="20"/>
                <w:szCs w:val="20"/>
              </w:rPr>
              <w:t>$3.07</w:t>
            </w:r>
          </w:p>
        </w:tc>
        <w:tc>
          <w:tcPr>
            <w:tcW w:w="649" w:type="pct"/>
            <w:tcBorders>
              <w:top w:val="nil"/>
              <w:left w:val="nil"/>
              <w:bottom w:val="single" w:sz="4" w:space="0" w:color="auto"/>
              <w:right w:val="single" w:sz="4" w:space="0" w:color="auto"/>
            </w:tcBorders>
            <w:noWrap/>
            <w:vAlign w:val="bottom"/>
            <w:hideMark/>
          </w:tcPr>
          <w:p w14:paraId="7D38B6A8" w14:textId="77777777" w:rsidR="00ED4C80" w:rsidRPr="00664BCC" w:rsidRDefault="00ED4C80" w:rsidP="00BB64EE">
            <w:pPr>
              <w:jc w:val="center"/>
              <w:rPr>
                <w:rFonts w:ascii="Arial Narrow" w:hAnsi="Arial Narrow"/>
                <w:color w:val="000000"/>
                <w:sz w:val="20"/>
                <w:szCs w:val="20"/>
              </w:rPr>
            </w:pPr>
            <w:r w:rsidRPr="00664BCC">
              <w:rPr>
                <w:rFonts w:ascii="Arial Narrow" w:hAnsi="Arial Narrow"/>
                <w:color w:val="000000"/>
                <w:sz w:val="20"/>
                <w:szCs w:val="20"/>
              </w:rPr>
              <w:t>$0.11</w:t>
            </w:r>
          </w:p>
        </w:tc>
      </w:tr>
      <w:tr w:rsidR="00ED4C80" w:rsidRPr="00A854FC" w14:paraId="7AB40C52" w14:textId="77777777" w:rsidTr="00216D5E">
        <w:trPr>
          <w:trHeight w:val="288"/>
        </w:trPr>
        <w:tc>
          <w:tcPr>
            <w:tcW w:w="1177" w:type="pct"/>
            <w:tcBorders>
              <w:top w:val="nil"/>
              <w:left w:val="single" w:sz="4" w:space="0" w:color="auto"/>
              <w:bottom w:val="single" w:sz="4" w:space="0" w:color="auto"/>
              <w:right w:val="single" w:sz="4" w:space="0" w:color="auto"/>
            </w:tcBorders>
            <w:noWrap/>
            <w:vAlign w:val="bottom"/>
            <w:hideMark/>
          </w:tcPr>
          <w:p w14:paraId="199030B0" w14:textId="77777777" w:rsidR="00ED4C80" w:rsidRPr="00664BCC" w:rsidRDefault="00ED4C80" w:rsidP="00BB64EE">
            <w:pPr>
              <w:jc w:val="left"/>
              <w:rPr>
                <w:rFonts w:ascii="Arial Narrow" w:hAnsi="Arial Narrow"/>
                <w:color w:val="000000"/>
                <w:sz w:val="20"/>
                <w:szCs w:val="20"/>
              </w:rPr>
            </w:pPr>
            <w:r w:rsidRPr="00664BCC">
              <w:rPr>
                <w:rFonts w:ascii="Arial Narrow" w:hAnsi="Arial Narrow"/>
                <w:color w:val="000000"/>
                <w:sz w:val="20"/>
                <w:szCs w:val="20"/>
              </w:rPr>
              <w:t> </w:t>
            </w:r>
          </w:p>
        </w:tc>
        <w:tc>
          <w:tcPr>
            <w:tcW w:w="471" w:type="pct"/>
            <w:tcBorders>
              <w:top w:val="nil"/>
              <w:left w:val="nil"/>
              <w:bottom w:val="single" w:sz="4" w:space="0" w:color="auto"/>
              <w:right w:val="single" w:sz="4" w:space="0" w:color="auto"/>
            </w:tcBorders>
            <w:noWrap/>
            <w:vAlign w:val="bottom"/>
            <w:hideMark/>
          </w:tcPr>
          <w:p w14:paraId="4BA897B8" w14:textId="77777777" w:rsidR="00ED4C80" w:rsidRPr="00664BCC" w:rsidRDefault="00ED4C80" w:rsidP="00BB64EE">
            <w:pPr>
              <w:jc w:val="center"/>
              <w:rPr>
                <w:rFonts w:ascii="Arial Narrow" w:hAnsi="Arial Narrow"/>
                <w:color w:val="000000"/>
                <w:sz w:val="20"/>
                <w:szCs w:val="20"/>
              </w:rPr>
            </w:pPr>
            <w:r w:rsidRPr="00664BCC">
              <w:rPr>
                <w:rFonts w:ascii="Arial Narrow" w:hAnsi="Arial Narrow"/>
                <w:color w:val="000000"/>
                <w:sz w:val="20"/>
                <w:szCs w:val="20"/>
              </w:rPr>
              <w:t> </w:t>
            </w:r>
          </w:p>
        </w:tc>
        <w:tc>
          <w:tcPr>
            <w:tcW w:w="314" w:type="pct"/>
            <w:tcBorders>
              <w:top w:val="nil"/>
              <w:left w:val="nil"/>
              <w:bottom w:val="single" w:sz="4" w:space="0" w:color="auto"/>
              <w:right w:val="single" w:sz="4" w:space="0" w:color="auto"/>
            </w:tcBorders>
            <w:noWrap/>
            <w:vAlign w:val="bottom"/>
            <w:hideMark/>
          </w:tcPr>
          <w:p w14:paraId="1DD14822" w14:textId="77777777" w:rsidR="00ED4C80" w:rsidRPr="00664BCC" w:rsidRDefault="00ED4C80" w:rsidP="00BB64EE">
            <w:pPr>
              <w:jc w:val="center"/>
              <w:rPr>
                <w:rFonts w:ascii="Arial Narrow" w:hAnsi="Arial Narrow"/>
                <w:color w:val="000000"/>
                <w:sz w:val="20"/>
                <w:szCs w:val="20"/>
              </w:rPr>
            </w:pPr>
            <w:r w:rsidRPr="00664BCC">
              <w:rPr>
                <w:rFonts w:ascii="Arial Narrow" w:hAnsi="Arial Narrow"/>
                <w:color w:val="000000"/>
                <w:sz w:val="20"/>
                <w:szCs w:val="20"/>
              </w:rPr>
              <w:t> </w:t>
            </w:r>
          </w:p>
        </w:tc>
        <w:tc>
          <w:tcPr>
            <w:tcW w:w="315" w:type="pct"/>
            <w:tcBorders>
              <w:top w:val="nil"/>
              <w:left w:val="nil"/>
              <w:bottom w:val="single" w:sz="4" w:space="0" w:color="auto"/>
              <w:right w:val="single" w:sz="4" w:space="0" w:color="auto"/>
            </w:tcBorders>
            <w:noWrap/>
            <w:vAlign w:val="bottom"/>
            <w:hideMark/>
          </w:tcPr>
          <w:p w14:paraId="00C91579" w14:textId="77777777" w:rsidR="00ED4C80" w:rsidRPr="00664BCC" w:rsidRDefault="00ED4C80" w:rsidP="00BB64EE">
            <w:pPr>
              <w:jc w:val="center"/>
              <w:rPr>
                <w:rFonts w:ascii="Arial Narrow" w:hAnsi="Arial Narrow"/>
                <w:color w:val="000000"/>
                <w:sz w:val="20"/>
                <w:szCs w:val="20"/>
              </w:rPr>
            </w:pPr>
            <w:r w:rsidRPr="00664BCC">
              <w:rPr>
                <w:rFonts w:ascii="Arial Narrow" w:hAnsi="Arial Narrow"/>
                <w:color w:val="000000"/>
                <w:sz w:val="20"/>
                <w:szCs w:val="20"/>
              </w:rPr>
              <w:t> </w:t>
            </w:r>
          </w:p>
        </w:tc>
        <w:tc>
          <w:tcPr>
            <w:tcW w:w="393" w:type="pct"/>
            <w:tcBorders>
              <w:top w:val="nil"/>
              <w:left w:val="nil"/>
              <w:bottom w:val="single" w:sz="4" w:space="0" w:color="auto"/>
              <w:right w:val="single" w:sz="4" w:space="0" w:color="auto"/>
            </w:tcBorders>
            <w:noWrap/>
            <w:vAlign w:val="bottom"/>
            <w:hideMark/>
          </w:tcPr>
          <w:p w14:paraId="3D49839F" w14:textId="77777777" w:rsidR="00ED4C80" w:rsidRPr="00664BCC" w:rsidRDefault="00ED4C80" w:rsidP="00BB64EE">
            <w:pPr>
              <w:jc w:val="center"/>
              <w:rPr>
                <w:rFonts w:ascii="Arial Narrow" w:hAnsi="Arial Narrow"/>
                <w:color w:val="000000"/>
                <w:sz w:val="20"/>
                <w:szCs w:val="20"/>
              </w:rPr>
            </w:pPr>
            <w:r w:rsidRPr="00664BCC">
              <w:rPr>
                <w:rFonts w:ascii="Arial Narrow" w:hAnsi="Arial Narrow"/>
                <w:color w:val="000000"/>
                <w:sz w:val="20"/>
                <w:szCs w:val="20"/>
              </w:rPr>
              <w:t> </w:t>
            </w:r>
          </w:p>
        </w:tc>
        <w:tc>
          <w:tcPr>
            <w:tcW w:w="550" w:type="pct"/>
            <w:tcBorders>
              <w:top w:val="nil"/>
              <w:left w:val="nil"/>
              <w:bottom w:val="single" w:sz="4" w:space="0" w:color="auto"/>
              <w:right w:val="single" w:sz="4" w:space="0" w:color="auto"/>
            </w:tcBorders>
            <w:noWrap/>
            <w:vAlign w:val="bottom"/>
            <w:hideMark/>
          </w:tcPr>
          <w:p w14:paraId="484B3B3C" w14:textId="77777777" w:rsidR="00ED4C80" w:rsidRPr="00664BCC" w:rsidRDefault="00ED4C80" w:rsidP="00BB64EE">
            <w:pPr>
              <w:jc w:val="center"/>
              <w:rPr>
                <w:rFonts w:ascii="Arial Narrow" w:hAnsi="Arial Narrow"/>
                <w:color w:val="000000"/>
                <w:sz w:val="20"/>
                <w:szCs w:val="20"/>
              </w:rPr>
            </w:pPr>
            <w:r w:rsidRPr="00664BCC">
              <w:rPr>
                <w:rFonts w:ascii="Arial Narrow" w:hAnsi="Arial Narrow"/>
                <w:color w:val="000000"/>
                <w:sz w:val="20"/>
                <w:szCs w:val="20"/>
              </w:rPr>
              <w:t> </w:t>
            </w:r>
          </w:p>
        </w:tc>
        <w:tc>
          <w:tcPr>
            <w:tcW w:w="550" w:type="pct"/>
            <w:tcBorders>
              <w:top w:val="nil"/>
              <w:left w:val="nil"/>
              <w:bottom w:val="single" w:sz="4" w:space="0" w:color="auto"/>
              <w:right w:val="single" w:sz="4" w:space="0" w:color="auto"/>
            </w:tcBorders>
            <w:noWrap/>
            <w:vAlign w:val="bottom"/>
            <w:hideMark/>
          </w:tcPr>
          <w:p w14:paraId="092C5540" w14:textId="77777777" w:rsidR="00ED4C80" w:rsidRPr="00664BCC" w:rsidRDefault="00ED4C80" w:rsidP="00BB64EE">
            <w:pPr>
              <w:jc w:val="center"/>
              <w:rPr>
                <w:rFonts w:ascii="Arial Narrow" w:hAnsi="Arial Narrow"/>
                <w:color w:val="000000"/>
                <w:sz w:val="20"/>
                <w:szCs w:val="20"/>
              </w:rPr>
            </w:pPr>
            <w:r w:rsidRPr="00664BCC">
              <w:rPr>
                <w:rFonts w:ascii="Arial Narrow" w:hAnsi="Arial Narrow"/>
                <w:color w:val="000000"/>
                <w:sz w:val="20"/>
                <w:szCs w:val="20"/>
              </w:rPr>
              <w:t> </w:t>
            </w:r>
          </w:p>
        </w:tc>
        <w:tc>
          <w:tcPr>
            <w:tcW w:w="581" w:type="pct"/>
            <w:tcBorders>
              <w:top w:val="nil"/>
              <w:left w:val="nil"/>
              <w:bottom w:val="single" w:sz="4" w:space="0" w:color="auto"/>
              <w:right w:val="single" w:sz="4" w:space="0" w:color="auto"/>
            </w:tcBorders>
            <w:noWrap/>
            <w:vAlign w:val="bottom"/>
            <w:hideMark/>
          </w:tcPr>
          <w:p w14:paraId="04CF33AC" w14:textId="77777777" w:rsidR="00ED4C80" w:rsidRPr="00664BCC" w:rsidRDefault="00ED4C80" w:rsidP="00BB64EE">
            <w:pPr>
              <w:jc w:val="center"/>
              <w:rPr>
                <w:rFonts w:ascii="Arial Narrow" w:hAnsi="Arial Narrow"/>
                <w:b/>
                <w:bCs/>
                <w:color w:val="000000"/>
                <w:sz w:val="20"/>
                <w:szCs w:val="20"/>
              </w:rPr>
            </w:pPr>
            <w:r w:rsidRPr="00664BCC">
              <w:rPr>
                <w:rFonts w:ascii="Arial Narrow" w:hAnsi="Arial Narrow"/>
                <w:b/>
                <w:bCs/>
                <w:color w:val="000000"/>
                <w:sz w:val="20"/>
                <w:szCs w:val="20"/>
              </w:rPr>
              <w:t>$821.06</w:t>
            </w:r>
          </w:p>
        </w:tc>
        <w:tc>
          <w:tcPr>
            <w:tcW w:w="649" w:type="pct"/>
            <w:tcBorders>
              <w:top w:val="nil"/>
              <w:left w:val="nil"/>
              <w:bottom w:val="single" w:sz="4" w:space="0" w:color="auto"/>
              <w:right w:val="single" w:sz="4" w:space="0" w:color="auto"/>
            </w:tcBorders>
            <w:noWrap/>
            <w:vAlign w:val="bottom"/>
            <w:hideMark/>
          </w:tcPr>
          <w:p w14:paraId="1BFE0289" w14:textId="77777777" w:rsidR="00ED4C80" w:rsidRPr="00664BCC" w:rsidRDefault="00ED4C80" w:rsidP="00BB64EE">
            <w:pPr>
              <w:jc w:val="center"/>
              <w:rPr>
                <w:rFonts w:ascii="Arial Narrow" w:hAnsi="Arial Narrow"/>
                <w:b/>
                <w:bCs/>
                <w:color w:val="000000"/>
                <w:sz w:val="20"/>
                <w:szCs w:val="20"/>
              </w:rPr>
            </w:pPr>
            <w:r w:rsidRPr="00664BCC">
              <w:rPr>
                <w:rFonts w:ascii="Arial Narrow" w:hAnsi="Arial Narrow"/>
                <w:b/>
                <w:bCs/>
                <w:color w:val="000000"/>
                <w:sz w:val="20"/>
                <w:szCs w:val="20"/>
              </w:rPr>
              <w:t>$29.32</w:t>
            </w:r>
          </w:p>
        </w:tc>
      </w:tr>
    </w:tbl>
    <w:p w14:paraId="68499BB9" w14:textId="77777777" w:rsidR="00ED4C80" w:rsidRPr="00882E7E" w:rsidRDefault="00ED4C80" w:rsidP="00ED4C80">
      <w:pPr>
        <w:pStyle w:val="TableFigureFooter"/>
        <w:rPr>
          <w:rFonts w:eastAsiaTheme="minorHAnsi"/>
        </w:rPr>
      </w:pPr>
      <w:r w:rsidRPr="00882E7E">
        <w:rPr>
          <w:snapToGrid/>
        </w:rPr>
        <w:t xml:space="preserve">Source: </w:t>
      </w:r>
      <w:r>
        <w:rPr>
          <w:snapToGrid/>
        </w:rPr>
        <w:t xml:space="preserve">Attachment 3.1 – ANDRIGA-10 CMA.xlsx of submission. </w:t>
      </w:r>
      <w:r w:rsidRPr="00882E7E">
        <w:rPr>
          <w:snapToGrid/>
        </w:rPr>
        <w:t>max = maximum; qty = quantity, AEMP = approved ex-manufacturer price</w:t>
      </w:r>
    </w:p>
    <w:p w14:paraId="037A6ECB" w14:textId="600C384E" w:rsidR="00B20F02" w:rsidRPr="00012805" w:rsidRDefault="00B20F02" w:rsidP="00B20F02">
      <w:pPr>
        <w:pStyle w:val="3-BodyText"/>
        <w:rPr>
          <w:color w:val="0066FF"/>
        </w:rPr>
      </w:pPr>
      <w:r w:rsidRPr="0098262F">
        <w:t xml:space="preserve">In the context of the cost-minimisation approach taken by the submission, a further consideration for PBAC is that, under Section 101(3B) of the </w:t>
      </w:r>
      <w:r w:rsidRPr="00012805">
        <w:rPr>
          <w:i/>
          <w:iCs/>
        </w:rPr>
        <w:t>National Health Act 1953</w:t>
      </w:r>
      <w:r w:rsidRPr="0098262F">
        <w:t>,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If the committee is so satisfied, it must make a statement to this effect.</w:t>
      </w:r>
    </w:p>
    <w:p w14:paraId="6103778C" w14:textId="1BDEA36C" w:rsidR="00650B5C" w:rsidRPr="0098262F" w:rsidRDefault="00650B5C" w:rsidP="00B20F02">
      <w:pPr>
        <w:pStyle w:val="3-BodyText"/>
        <w:rPr>
          <w:color w:val="0066FF"/>
        </w:rPr>
      </w:pPr>
      <w:r>
        <w:t xml:space="preserve">As noted in paragraph </w:t>
      </w:r>
      <w:r w:rsidRPr="008511FB">
        <w:t>4.2</w:t>
      </w:r>
      <w:r>
        <w:t>, for the requested population, Yonsa Mpred and enzalutamide may be considered alternative therapies because they could be replaced in practice for the treatment of mCRPC. These alternative therapies may be less costly than ANDRIGA-10.</w:t>
      </w:r>
    </w:p>
    <w:p w14:paraId="23F77C6C" w14:textId="25334AEA" w:rsidR="00F85206" w:rsidRPr="00A6439B" w:rsidRDefault="00F85206" w:rsidP="00C04D05">
      <w:pPr>
        <w:pStyle w:val="4-SubsectionHeading"/>
        <w:rPr>
          <w:lang w:eastAsia="en-US"/>
        </w:rPr>
      </w:pPr>
      <w:r w:rsidRPr="00A6439B">
        <w:rPr>
          <w:lang w:eastAsia="en-US"/>
        </w:rPr>
        <w:t>Drug cost/patient/year: $</w:t>
      </w:r>
      <w:r w:rsidR="0031031C" w:rsidRPr="00882E7E">
        <w:rPr>
          <w:lang w:eastAsia="en-US"/>
        </w:rPr>
        <w:t>12,427.43</w:t>
      </w:r>
    </w:p>
    <w:p w14:paraId="2F2E0ECC" w14:textId="5B6A86A5" w:rsidR="0039669B" w:rsidRPr="00AF24F0" w:rsidRDefault="00F85206" w:rsidP="00AF24F0">
      <w:pPr>
        <w:pStyle w:val="3-BodyText"/>
        <w:rPr>
          <w:rFonts w:cs="Calibri"/>
        </w:rPr>
      </w:pPr>
      <w:r w:rsidRPr="00FE3BCF">
        <w:t xml:space="preserve">The estimated drug cost/patient per year would be </w:t>
      </w:r>
      <w:r w:rsidR="00FE3BCF" w:rsidRPr="00882E7E">
        <w:t>$1</w:t>
      </w:r>
      <w:r w:rsidR="00337163">
        <w:t>2</w:t>
      </w:r>
      <w:r w:rsidR="00FE3BCF" w:rsidRPr="00882E7E">
        <w:t>,</w:t>
      </w:r>
      <w:r w:rsidR="00337163">
        <w:t>427</w:t>
      </w:r>
      <w:r w:rsidR="00FE3BCF" w:rsidRPr="00882E7E">
        <w:t>.</w:t>
      </w:r>
      <w:r w:rsidR="00337163">
        <w:t>43</w:t>
      </w:r>
      <w:r w:rsidR="00F05C19">
        <w:t xml:space="preserve">, based on the DPMQ </w:t>
      </w:r>
      <w:r w:rsidR="00FC75CF">
        <w:t>of</w:t>
      </w:r>
      <w:r w:rsidR="000773A6">
        <w:t xml:space="preserve"> $927.42 </w:t>
      </w:r>
      <w:r w:rsidR="00F05C19">
        <w:t xml:space="preserve">presented in the submission and the </w:t>
      </w:r>
      <w:r w:rsidR="0039669B">
        <w:t>number of scripts per year (13.4) as estimated in the</w:t>
      </w:r>
      <w:r w:rsidR="00FD11E5">
        <w:t xml:space="preserve"> Utilisation and Cost Model workbook</w:t>
      </w:r>
      <w:r w:rsidR="0039669B">
        <w:t xml:space="preserve"> </w:t>
      </w:r>
      <w:r w:rsidR="00FD11E5">
        <w:t>(</w:t>
      </w:r>
      <w:r w:rsidR="0039669B">
        <w:t>UCM</w:t>
      </w:r>
      <w:r w:rsidR="00FD11E5">
        <w:t>)</w:t>
      </w:r>
      <w:r w:rsidR="0039669B">
        <w:t>.</w:t>
      </w:r>
    </w:p>
    <w:p w14:paraId="5EB16602" w14:textId="26A67E45" w:rsidR="00D70349" w:rsidRPr="00A6439B" w:rsidRDefault="00D70349" w:rsidP="00D70349">
      <w:pPr>
        <w:pStyle w:val="4-SubsectionHeading"/>
        <w:rPr>
          <w:lang w:eastAsia="en-US"/>
        </w:rPr>
      </w:pPr>
      <w:r w:rsidRPr="00A6439B">
        <w:rPr>
          <w:lang w:eastAsia="en-US"/>
        </w:rPr>
        <w:t xml:space="preserve">Estimated PBS </w:t>
      </w:r>
      <w:r w:rsidR="00276BE3" w:rsidRPr="00A6439B">
        <w:rPr>
          <w:lang w:eastAsia="en-US"/>
        </w:rPr>
        <w:t>usage</w:t>
      </w:r>
      <w:r w:rsidRPr="00A6439B">
        <w:rPr>
          <w:lang w:eastAsia="en-US"/>
        </w:rPr>
        <w:t xml:space="preserve"> and financial implications</w:t>
      </w:r>
    </w:p>
    <w:p w14:paraId="03E72F99" w14:textId="349FD111" w:rsidR="008B33F0" w:rsidRDefault="00964295" w:rsidP="008B33F0">
      <w:pPr>
        <w:pStyle w:val="3-BodyText"/>
        <w:numPr>
          <w:ilvl w:val="1"/>
          <w:numId w:val="2"/>
        </w:numPr>
      </w:pPr>
      <w:r>
        <w:fldChar w:fldCharType="begin"/>
      </w:r>
      <w:r>
        <w:instrText xml:space="preserve"> REF _Ref201747530 \h </w:instrText>
      </w:r>
      <w:r>
        <w:fldChar w:fldCharType="separate"/>
      </w:r>
      <w:r w:rsidR="00BD5BCC">
        <w:t xml:space="preserve">Table </w:t>
      </w:r>
      <w:r w:rsidR="00BD5BCC">
        <w:rPr>
          <w:noProof/>
        </w:rPr>
        <w:t>3</w:t>
      </w:r>
      <w:r>
        <w:fldChar w:fldCharType="end"/>
      </w:r>
      <w:r w:rsidR="00D70349" w:rsidRPr="00A6439B">
        <w:t xml:space="preserve"> presents the estimated use and the net financial implications to the PBS/RPBS</w:t>
      </w:r>
      <w:r w:rsidR="00A40E1B">
        <w:t xml:space="preserve"> of listing </w:t>
      </w:r>
      <w:r w:rsidR="00A40E1B" w:rsidRPr="00882E7E">
        <w:t>ANDRIGA-10</w:t>
      </w:r>
      <w:r w:rsidR="00916508">
        <w:t xml:space="preserve">. </w:t>
      </w:r>
      <w:r w:rsidR="00D70349" w:rsidRPr="00A6439B">
        <w:t>The financial impact to Services Australia will be determined by that agency as part of the post PBAC process.</w:t>
      </w:r>
    </w:p>
    <w:p w14:paraId="3A7153AC" w14:textId="5FEC22B5" w:rsidR="008B33F0" w:rsidRPr="001661F3" w:rsidRDefault="00964295" w:rsidP="007414C9">
      <w:pPr>
        <w:pStyle w:val="Caption"/>
        <w:keepNext/>
        <w:keepLines/>
        <w:rPr>
          <w:rFonts w:cstheme="minorHAnsi"/>
          <w:sz w:val="24"/>
          <w:szCs w:val="24"/>
        </w:rPr>
      </w:pPr>
      <w:bookmarkStart w:id="1" w:name="_Ref201747530"/>
      <w:r>
        <w:lastRenderedPageBreak/>
        <w:t xml:space="preserve">Table </w:t>
      </w:r>
      <w:r>
        <w:fldChar w:fldCharType="begin"/>
      </w:r>
      <w:r>
        <w:instrText xml:space="preserve"> SEQ Table \* ARABIC </w:instrText>
      </w:r>
      <w:r>
        <w:fldChar w:fldCharType="separate"/>
      </w:r>
      <w:r w:rsidR="00BD5BCC">
        <w:rPr>
          <w:noProof/>
        </w:rPr>
        <w:t>3</w:t>
      </w:r>
      <w:r>
        <w:rPr>
          <w:noProof/>
        </w:rPr>
        <w:fldChar w:fldCharType="end"/>
      </w:r>
      <w:bookmarkEnd w:id="1"/>
      <w:r w:rsidR="008B33F0" w:rsidRPr="00A6439B">
        <w:rPr>
          <w:rFonts w:eastAsiaTheme="majorEastAsia"/>
        </w:rPr>
        <w:t xml:space="preserve">: </w:t>
      </w:r>
      <w:r w:rsidR="008B33F0" w:rsidRPr="00A6439B">
        <w:rPr>
          <w:rStyle w:val="CommentReference"/>
          <w:sz w:val="20"/>
          <w:szCs w:val="22"/>
        </w:rPr>
        <w:t xml:space="preserve">Estimated use and financial implications </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Estimated use and financial implications "/>
      </w:tblPr>
      <w:tblGrid>
        <w:gridCol w:w="1998"/>
        <w:gridCol w:w="1156"/>
        <w:gridCol w:w="1156"/>
        <w:gridCol w:w="1157"/>
        <w:gridCol w:w="1157"/>
        <w:gridCol w:w="1157"/>
        <w:gridCol w:w="1157"/>
      </w:tblGrid>
      <w:tr w:rsidR="008B33F0" w:rsidRPr="00A6439B" w14:paraId="7E2DEC5C" w14:textId="77777777" w:rsidTr="00216D5E">
        <w:trPr>
          <w:cantSplit/>
          <w:tblHeader/>
          <w:jc w:val="center"/>
        </w:trPr>
        <w:tc>
          <w:tcPr>
            <w:tcW w:w="1118" w:type="pct"/>
            <w:vAlign w:val="center"/>
          </w:tcPr>
          <w:p w14:paraId="28A3C84D" w14:textId="77777777" w:rsidR="008B33F0" w:rsidRPr="00A6439B" w:rsidRDefault="008B33F0" w:rsidP="007414C9">
            <w:pPr>
              <w:pStyle w:val="TableText0"/>
              <w:keepLines/>
            </w:pPr>
          </w:p>
        </w:tc>
        <w:tc>
          <w:tcPr>
            <w:tcW w:w="647" w:type="pct"/>
            <w:vAlign w:val="center"/>
          </w:tcPr>
          <w:p w14:paraId="2E47EB25" w14:textId="77777777" w:rsidR="008B33F0" w:rsidRPr="00A6439B" w:rsidRDefault="008B33F0" w:rsidP="007414C9">
            <w:pPr>
              <w:pStyle w:val="TableText0"/>
              <w:keepLines/>
              <w:rPr>
                <w:b/>
              </w:rPr>
            </w:pPr>
            <w:r w:rsidRPr="00A6439B">
              <w:rPr>
                <w:b/>
              </w:rPr>
              <w:t>Year 1</w:t>
            </w:r>
          </w:p>
        </w:tc>
        <w:tc>
          <w:tcPr>
            <w:tcW w:w="647" w:type="pct"/>
            <w:vAlign w:val="center"/>
          </w:tcPr>
          <w:p w14:paraId="1814B4A0" w14:textId="77777777" w:rsidR="008B33F0" w:rsidRPr="00A6439B" w:rsidRDefault="008B33F0" w:rsidP="007414C9">
            <w:pPr>
              <w:pStyle w:val="TableText0"/>
              <w:keepLines/>
              <w:rPr>
                <w:b/>
              </w:rPr>
            </w:pPr>
            <w:r w:rsidRPr="00A6439B">
              <w:rPr>
                <w:b/>
              </w:rPr>
              <w:t>Year 2</w:t>
            </w:r>
          </w:p>
        </w:tc>
        <w:tc>
          <w:tcPr>
            <w:tcW w:w="647" w:type="pct"/>
            <w:vAlign w:val="center"/>
          </w:tcPr>
          <w:p w14:paraId="6D620ADB" w14:textId="77777777" w:rsidR="008B33F0" w:rsidRPr="00A6439B" w:rsidRDefault="008B33F0" w:rsidP="007414C9">
            <w:pPr>
              <w:pStyle w:val="TableText0"/>
              <w:keepLines/>
              <w:rPr>
                <w:b/>
              </w:rPr>
            </w:pPr>
            <w:r w:rsidRPr="00A6439B">
              <w:rPr>
                <w:b/>
              </w:rPr>
              <w:t>Year 3</w:t>
            </w:r>
          </w:p>
        </w:tc>
        <w:tc>
          <w:tcPr>
            <w:tcW w:w="647" w:type="pct"/>
            <w:vAlign w:val="center"/>
          </w:tcPr>
          <w:p w14:paraId="65475E41" w14:textId="77777777" w:rsidR="008B33F0" w:rsidRPr="00A6439B" w:rsidRDefault="008B33F0" w:rsidP="007414C9">
            <w:pPr>
              <w:pStyle w:val="TableText0"/>
              <w:keepLines/>
              <w:rPr>
                <w:b/>
              </w:rPr>
            </w:pPr>
            <w:r w:rsidRPr="00A6439B">
              <w:rPr>
                <w:b/>
              </w:rPr>
              <w:t>Year 4</w:t>
            </w:r>
          </w:p>
        </w:tc>
        <w:tc>
          <w:tcPr>
            <w:tcW w:w="647" w:type="pct"/>
            <w:vAlign w:val="center"/>
          </w:tcPr>
          <w:p w14:paraId="7DF7D6A0" w14:textId="77777777" w:rsidR="008B33F0" w:rsidRPr="00A6439B" w:rsidRDefault="008B33F0" w:rsidP="007414C9">
            <w:pPr>
              <w:pStyle w:val="TableText0"/>
              <w:keepLines/>
              <w:rPr>
                <w:b/>
              </w:rPr>
            </w:pPr>
            <w:r w:rsidRPr="00A6439B">
              <w:rPr>
                <w:b/>
              </w:rPr>
              <w:t>Year 5</w:t>
            </w:r>
          </w:p>
        </w:tc>
        <w:tc>
          <w:tcPr>
            <w:tcW w:w="647" w:type="pct"/>
          </w:tcPr>
          <w:p w14:paraId="27F1B15C" w14:textId="77777777" w:rsidR="008B33F0" w:rsidRPr="00A6439B" w:rsidRDefault="008B33F0" w:rsidP="007414C9">
            <w:pPr>
              <w:pStyle w:val="TableText0"/>
              <w:keepLines/>
              <w:rPr>
                <w:b/>
              </w:rPr>
            </w:pPr>
            <w:r w:rsidRPr="00A6439B">
              <w:rPr>
                <w:b/>
              </w:rPr>
              <w:t>Year 6</w:t>
            </w:r>
          </w:p>
        </w:tc>
      </w:tr>
      <w:tr w:rsidR="008B33F0" w:rsidRPr="00A6439B" w14:paraId="7CF72650" w14:textId="77777777" w:rsidTr="00216D5E">
        <w:trPr>
          <w:cantSplit/>
          <w:jc w:val="center"/>
        </w:trPr>
        <w:tc>
          <w:tcPr>
            <w:tcW w:w="5000" w:type="pct"/>
            <w:gridSpan w:val="7"/>
            <w:vAlign w:val="center"/>
          </w:tcPr>
          <w:p w14:paraId="42D192BD" w14:textId="77777777" w:rsidR="008B33F0" w:rsidRPr="00A6439B" w:rsidRDefault="008B33F0" w:rsidP="007414C9">
            <w:pPr>
              <w:pStyle w:val="TableText0"/>
              <w:keepLines/>
              <w:rPr>
                <w:b/>
                <w:color w:val="000000"/>
              </w:rPr>
            </w:pPr>
            <w:r w:rsidRPr="00A6439B">
              <w:rPr>
                <w:b/>
                <w:color w:val="000000"/>
              </w:rPr>
              <w:t>Estimated extent of use</w:t>
            </w:r>
          </w:p>
        </w:tc>
      </w:tr>
      <w:tr w:rsidR="008B33F0" w:rsidRPr="00A6439B" w14:paraId="75C7A6E6" w14:textId="77777777" w:rsidTr="00664BCC">
        <w:trPr>
          <w:cantSplit/>
          <w:jc w:val="center"/>
        </w:trPr>
        <w:tc>
          <w:tcPr>
            <w:tcW w:w="1118" w:type="pct"/>
            <w:vAlign w:val="center"/>
          </w:tcPr>
          <w:p w14:paraId="3085BA1C" w14:textId="77777777" w:rsidR="008B33F0" w:rsidRPr="00A6439B" w:rsidRDefault="008B33F0" w:rsidP="007414C9">
            <w:pPr>
              <w:pStyle w:val="TableText0"/>
              <w:keepLines/>
              <w:rPr>
                <w:vertAlign w:val="superscript"/>
              </w:rPr>
            </w:pPr>
            <w:r w:rsidRPr="00A6439B">
              <w:t xml:space="preserve">Number of scripts </w:t>
            </w:r>
            <w:proofErr w:type="spellStart"/>
            <w:r w:rsidRPr="00A6439B">
              <w:t>dispensed</w:t>
            </w:r>
            <w:r w:rsidRPr="00A6439B">
              <w:rPr>
                <w:vertAlign w:val="superscript"/>
              </w:rPr>
              <w:t>a</w:t>
            </w:r>
            <w:proofErr w:type="spellEnd"/>
          </w:p>
        </w:tc>
        <w:tc>
          <w:tcPr>
            <w:tcW w:w="647" w:type="pct"/>
            <w:vAlign w:val="center"/>
          </w:tcPr>
          <w:p w14:paraId="15417F25" w14:textId="233C65CB" w:rsidR="008B33F0" w:rsidRPr="00892AF2" w:rsidRDefault="001675DC" w:rsidP="007414C9">
            <w:pPr>
              <w:pStyle w:val="TableText0"/>
              <w:keepLines/>
              <w:jc w:val="right"/>
              <w:rPr>
                <w:color w:val="000000"/>
                <w:highlight w:val="darkGray"/>
                <w:vertAlign w:val="superscript"/>
              </w:rPr>
            </w:pPr>
            <w:r w:rsidRPr="001675DC">
              <w:rPr>
                <w:color w:val="000000"/>
                <w:shd w:val="solid" w:color="000000" w:fill="000000"/>
                <w14:textFill>
                  <w14:solidFill>
                    <w14:srgbClr w14:val="000000">
                      <w14:alpha w14:val="100000"/>
                    </w14:srgbClr>
                  </w14:solidFill>
                </w14:textFill>
              </w:rPr>
              <w:t>|</w:t>
            </w:r>
            <w:r w:rsidR="00EA7F10" w:rsidRPr="00892AF2">
              <w:rPr>
                <w:color w:val="000000"/>
                <w:vertAlign w:val="superscript"/>
              </w:rPr>
              <w:t>1</w:t>
            </w:r>
          </w:p>
        </w:tc>
        <w:tc>
          <w:tcPr>
            <w:tcW w:w="647" w:type="pct"/>
            <w:vAlign w:val="center"/>
          </w:tcPr>
          <w:p w14:paraId="0CB7600C" w14:textId="498BDC8E" w:rsidR="008B33F0" w:rsidRPr="00892AF2" w:rsidRDefault="001675DC" w:rsidP="007414C9">
            <w:pPr>
              <w:pStyle w:val="TableText0"/>
              <w:keepLines/>
              <w:jc w:val="right"/>
              <w:rPr>
                <w:color w:val="000000"/>
                <w:highlight w:val="darkGray"/>
                <w:vertAlign w:val="superscript"/>
              </w:rPr>
            </w:pPr>
            <w:r w:rsidRPr="001675DC">
              <w:rPr>
                <w:color w:val="000000"/>
                <w:shd w:val="solid" w:color="000000" w:fill="000000"/>
                <w14:textFill>
                  <w14:solidFill>
                    <w14:srgbClr w14:val="000000">
                      <w14:alpha w14:val="100000"/>
                    </w14:srgbClr>
                  </w14:solidFill>
                </w14:textFill>
              </w:rPr>
              <w:t>|</w:t>
            </w:r>
            <w:r w:rsidR="00EA7F10" w:rsidRPr="00892AF2">
              <w:rPr>
                <w:color w:val="000000"/>
                <w:vertAlign w:val="superscript"/>
              </w:rPr>
              <w:t>2</w:t>
            </w:r>
          </w:p>
        </w:tc>
        <w:tc>
          <w:tcPr>
            <w:tcW w:w="647" w:type="pct"/>
            <w:vAlign w:val="center"/>
          </w:tcPr>
          <w:p w14:paraId="71EC6946" w14:textId="336CA080" w:rsidR="008B33F0" w:rsidRPr="00892AF2" w:rsidRDefault="001675DC" w:rsidP="007414C9">
            <w:pPr>
              <w:pStyle w:val="TableText0"/>
              <w:keepLines/>
              <w:jc w:val="right"/>
              <w:rPr>
                <w:color w:val="000000"/>
                <w:highlight w:val="darkGray"/>
              </w:rPr>
            </w:pPr>
            <w:r w:rsidRPr="001675DC">
              <w:rPr>
                <w:color w:val="000000"/>
                <w:shd w:val="solid" w:color="000000" w:fill="000000"/>
                <w14:textFill>
                  <w14:solidFill>
                    <w14:srgbClr w14:val="000000">
                      <w14:alpha w14:val="100000"/>
                    </w14:srgbClr>
                  </w14:solidFill>
                </w14:textFill>
              </w:rPr>
              <w:t>|</w:t>
            </w:r>
            <w:r w:rsidR="00EA7F10" w:rsidRPr="00F04121">
              <w:rPr>
                <w:color w:val="000000"/>
                <w:vertAlign w:val="superscript"/>
              </w:rPr>
              <w:t>2</w:t>
            </w:r>
          </w:p>
        </w:tc>
        <w:tc>
          <w:tcPr>
            <w:tcW w:w="647" w:type="pct"/>
            <w:vAlign w:val="center"/>
          </w:tcPr>
          <w:p w14:paraId="158F961F" w14:textId="67233A8E" w:rsidR="008B33F0" w:rsidRPr="00892AF2" w:rsidRDefault="001675DC" w:rsidP="007414C9">
            <w:pPr>
              <w:pStyle w:val="TableText0"/>
              <w:keepLines/>
              <w:jc w:val="right"/>
              <w:rPr>
                <w:color w:val="000000"/>
                <w:highlight w:val="darkGray"/>
              </w:rPr>
            </w:pPr>
            <w:r w:rsidRPr="001675DC">
              <w:rPr>
                <w:color w:val="000000"/>
                <w:shd w:val="solid" w:color="000000" w:fill="000000"/>
                <w14:textFill>
                  <w14:solidFill>
                    <w14:srgbClr w14:val="000000">
                      <w14:alpha w14:val="100000"/>
                    </w14:srgbClr>
                  </w14:solidFill>
                </w14:textFill>
              </w:rPr>
              <w:t>|</w:t>
            </w:r>
            <w:r w:rsidR="008819E9" w:rsidRPr="00F04121">
              <w:rPr>
                <w:color w:val="000000"/>
                <w:vertAlign w:val="superscript"/>
              </w:rPr>
              <w:t>2</w:t>
            </w:r>
          </w:p>
        </w:tc>
        <w:tc>
          <w:tcPr>
            <w:tcW w:w="647" w:type="pct"/>
            <w:vAlign w:val="center"/>
          </w:tcPr>
          <w:p w14:paraId="407EE81F" w14:textId="2149EFFB" w:rsidR="008B33F0" w:rsidRPr="00892AF2" w:rsidRDefault="001675DC" w:rsidP="007414C9">
            <w:pPr>
              <w:pStyle w:val="TableText0"/>
              <w:keepLines/>
              <w:jc w:val="right"/>
              <w:rPr>
                <w:color w:val="000000"/>
                <w:highlight w:val="darkGray"/>
                <w:vertAlign w:val="superscript"/>
              </w:rPr>
            </w:pPr>
            <w:r w:rsidRPr="001675DC">
              <w:rPr>
                <w:color w:val="000000"/>
                <w:shd w:val="solid" w:color="000000" w:fill="000000"/>
                <w14:textFill>
                  <w14:solidFill>
                    <w14:srgbClr w14:val="000000">
                      <w14:alpha w14:val="100000"/>
                    </w14:srgbClr>
                  </w14:solidFill>
                </w14:textFill>
              </w:rPr>
              <w:t>|</w:t>
            </w:r>
            <w:r w:rsidR="0003266B" w:rsidRPr="00892AF2">
              <w:rPr>
                <w:color w:val="000000"/>
                <w:vertAlign w:val="superscript"/>
              </w:rPr>
              <w:t>3</w:t>
            </w:r>
          </w:p>
        </w:tc>
        <w:tc>
          <w:tcPr>
            <w:tcW w:w="647" w:type="pct"/>
            <w:vAlign w:val="center"/>
          </w:tcPr>
          <w:p w14:paraId="5F9BC454" w14:textId="7C5B13D0" w:rsidR="008B33F0" w:rsidRPr="00892AF2" w:rsidRDefault="001675DC" w:rsidP="007414C9">
            <w:pPr>
              <w:pStyle w:val="TableText0"/>
              <w:keepLines/>
              <w:jc w:val="right"/>
              <w:rPr>
                <w:color w:val="000000"/>
                <w:highlight w:val="darkGray"/>
                <w:vertAlign w:val="superscript"/>
              </w:rPr>
            </w:pPr>
            <w:r w:rsidRPr="001675DC">
              <w:rPr>
                <w:color w:val="000000"/>
                <w:shd w:val="solid" w:color="000000" w:fill="000000"/>
                <w14:textFill>
                  <w14:solidFill>
                    <w14:srgbClr w14:val="000000">
                      <w14:alpha w14:val="100000"/>
                    </w14:srgbClr>
                  </w14:solidFill>
                </w14:textFill>
              </w:rPr>
              <w:t>|</w:t>
            </w:r>
            <w:r w:rsidR="0003266B" w:rsidRPr="00892AF2">
              <w:rPr>
                <w:color w:val="000000"/>
                <w:vertAlign w:val="superscript"/>
              </w:rPr>
              <w:t>3</w:t>
            </w:r>
          </w:p>
        </w:tc>
      </w:tr>
      <w:tr w:rsidR="008B33F0" w:rsidRPr="00A6439B" w14:paraId="402AD79B" w14:textId="77777777" w:rsidTr="00216D5E">
        <w:trPr>
          <w:cantSplit/>
          <w:jc w:val="center"/>
        </w:trPr>
        <w:tc>
          <w:tcPr>
            <w:tcW w:w="5000" w:type="pct"/>
            <w:gridSpan w:val="7"/>
            <w:vAlign w:val="center"/>
          </w:tcPr>
          <w:p w14:paraId="075AC456" w14:textId="21692D95" w:rsidR="008B33F0" w:rsidRPr="00A6439B" w:rsidRDefault="008B33F0" w:rsidP="007414C9">
            <w:pPr>
              <w:pStyle w:val="TableText0"/>
              <w:keepLines/>
              <w:rPr>
                <w:b/>
                <w:color w:val="000000"/>
              </w:rPr>
            </w:pPr>
            <w:r w:rsidRPr="00A6439B">
              <w:rPr>
                <w:b/>
                <w:color w:val="000000"/>
              </w:rPr>
              <w:t xml:space="preserve">Estimated financial implications of </w:t>
            </w:r>
            <w:r>
              <w:rPr>
                <w:b/>
                <w:color w:val="000000"/>
              </w:rPr>
              <w:t>ANDRIGA-10</w:t>
            </w:r>
          </w:p>
        </w:tc>
      </w:tr>
      <w:tr w:rsidR="008B33F0" w:rsidRPr="00A6439B" w14:paraId="07AE3793" w14:textId="77777777" w:rsidTr="00664BCC">
        <w:trPr>
          <w:cantSplit/>
          <w:jc w:val="center"/>
        </w:trPr>
        <w:tc>
          <w:tcPr>
            <w:tcW w:w="1118" w:type="pct"/>
            <w:vAlign w:val="center"/>
          </w:tcPr>
          <w:p w14:paraId="469E3045" w14:textId="77777777" w:rsidR="008B33F0" w:rsidRPr="00A6439B" w:rsidRDefault="008B33F0" w:rsidP="007414C9">
            <w:pPr>
              <w:pStyle w:val="TableText0"/>
              <w:keepLines/>
            </w:pPr>
            <w:r w:rsidRPr="00A6439B">
              <w:t>Cost to PBS/RPBS less co-payment</w:t>
            </w:r>
          </w:p>
        </w:tc>
        <w:tc>
          <w:tcPr>
            <w:tcW w:w="647" w:type="pct"/>
            <w:vAlign w:val="center"/>
          </w:tcPr>
          <w:p w14:paraId="3DAEB489" w14:textId="011A56A9" w:rsidR="008B33F0" w:rsidRPr="00892AF2" w:rsidRDefault="008B33F0" w:rsidP="007414C9">
            <w:pPr>
              <w:pStyle w:val="TableText0"/>
              <w:keepLines/>
              <w:jc w:val="right"/>
              <w:rPr>
                <w:color w:val="000000"/>
                <w:vertAlign w:val="superscript"/>
              </w:rPr>
            </w:pPr>
            <w:r>
              <w:rPr>
                <w:color w:val="000000"/>
              </w:rPr>
              <w:t>$</w:t>
            </w:r>
            <w:r w:rsidR="001675DC" w:rsidRPr="001675DC">
              <w:rPr>
                <w:color w:val="000000"/>
                <w:shd w:val="solid" w:color="000000" w:fill="000000"/>
                <w14:textFill>
                  <w14:solidFill>
                    <w14:srgbClr w14:val="000000">
                      <w14:alpha w14:val="100000"/>
                    </w14:srgbClr>
                  </w14:solidFill>
                </w14:textFill>
              </w:rPr>
              <w:t>|</w:t>
            </w:r>
            <w:r w:rsidR="00A2155C">
              <w:rPr>
                <w:color w:val="000000"/>
                <w:vertAlign w:val="superscript"/>
              </w:rPr>
              <w:t>4</w:t>
            </w:r>
          </w:p>
        </w:tc>
        <w:tc>
          <w:tcPr>
            <w:tcW w:w="647" w:type="pct"/>
            <w:vAlign w:val="center"/>
          </w:tcPr>
          <w:p w14:paraId="7250D411" w14:textId="68E8DF33" w:rsidR="008B33F0" w:rsidRPr="00892AF2" w:rsidRDefault="001675DC" w:rsidP="007414C9">
            <w:pPr>
              <w:pStyle w:val="TableText0"/>
              <w:keepLines/>
              <w:jc w:val="right"/>
              <w:rPr>
                <w:color w:val="000000"/>
                <w:vertAlign w:val="superscript"/>
              </w:rPr>
            </w:pPr>
            <w:r w:rsidRPr="001675DC">
              <w:rPr>
                <w:color w:val="000000"/>
                <w:shd w:val="solid" w:color="000000" w:fill="000000"/>
                <w14:textFill>
                  <w14:solidFill>
                    <w14:srgbClr w14:val="000000">
                      <w14:alpha w14:val="100000"/>
                    </w14:srgbClr>
                  </w14:solidFill>
                </w14:textFill>
              </w:rPr>
              <w:t>|</w:t>
            </w:r>
            <w:r w:rsidR="00A2155C">
              <w:rPr>
                <w:color w:val="000000"/>
                <w:vertAlign w:val="superscript"/>
              </w:rPr>
              <w:t>4</w:t>
            </w:r>
          </w:p>
        </w:tc>
        <w:tc>
          <w:tcPr>
            <w:tcW w:w="647" w:type="pct"/>
            <w:vAlign w:val="center"/>
          </w:tcPr>
          <w:p w14:paraId="21E48A63" w14:textId="7336A926" w:rsidR="008B33F0" w:rsidRPr="00892AF2" w:rsidRDefault="008B33F0" w:rsidP="007414C9">
            <w:pPr>
              <w:pStyle w:val="TableText0"/>
              <w:keepLines/>
              <w:jc w:val="right"/>
              <w:rPr>
                <w:color w:val="000000"/>
                <w:vertAlign w:val="superscript"/>
              </w:rPr>
            </w:pPr>
            <w:r>
              <w:rPr>
                <w:color w:val="000000"/>
              </w:rPr>
              <w:t>$</w:t>
            </w:r>
            <w:r w:rsidR="001675DC" w:rsidRPr="001675DC">
              <w:rPr>
                <w:color w:val="000000"/>
                <w:shd w:val="solid" w:color="000000" w:fill="000000"/>
                <w14:textFill>
                  <w14:solidFill>
                    <w14:srgbClr w14:val="000000">
                      <w14:alpha w14:val="100000"/>
                    </w14:srgbClr>
                  </w14:solidFill>
                </w14:textFill>
              </w:rPr>
              <w:t>|</w:t>
            </w:r>
            <w:r w:rsidR="00A2155C">
              <w:rPr>
                <w:color w:val="000000"/>
                <w:vertAlign w:val="superscript"/>
              </w:rPr>
              <w:t>4</w:t>
            </w:r>
          </w:p>
        </w:tc>
        <w:tc>
          <w:tcPr>
            <w:tcW w:w="647" w:type="pct"/>
            <w:vAlign w:val="center"/>
          </w:tcPr>
          <w:p w14:paraId="579DB554" w14:textId="2818600D" w:rsidR="008B33F0" w:rsidRPr="00892AF2" w:rsidRDefault="008B33F0" w:rsidP="007414C9">
            <w:pPr>
              <w:pStyle w:val="TableText0"/>
              <w:keepLines/>
              <w:jc w:val="right"/>
              <w:rPr>
                <w:color w:val="000000"/>
                <w:vertAlign w:val="superscript"/>
              </w:rPr>
            </w:pPr>
            <w:r>
              <w:rPr>
                <w:color w:val="000000"/>
              </w:rPr>
              <w:t>$</w:t>
            </w:r>
            <w:r w:rsidR="001675DC" w:rsidRPr="001675DC">
              <w:rPr>
                <w:color w:val="000000"/>
                <w:shd w:val="solid" w:color="000000" w:fill="000000"/>
                <w14:textFill>
                  <w14:solidFill>
                    <w14:srgbClr w14:val="000000">
                      <w14:alpha w14:val="100000"/>
                    </w14:srgbClr>
                  </w14:solidFill>
                </w14:textFill>
              </w:rPr>
              <w:t>|</w:t>
            </w:r>
            <w:r w:rsidR="00A2155C">
              <w:rPr>
                <w:color w:val="000000"/>
                <w:vertAlign w:val="superscript"/>
              </w:rPr>
              <w:t>4</w:t>
            </w:r>
          </w:p>
        </w:tc>
        <w:tc>
          <w:tcPr>
            <w:tcW w:w="647" w:type="pct"/>
            <w:vAlign w:val="center"/>
          </w:tcPr>
          <w:p w14:paraId="58424EA7" w14:textId="5D69B3C2" w:rsidR="008B33F0" w:rsidRPr="00892AF2" w:rsidRDefault="008B33F0" w:rsidP="007414C9">
            <w:pPr>
              <w:pStyle w:val="TableText0"/>
              <w:keepLines/>
              <w:jc w:val="right"/>
              <w:rPr>
                <w:color w:val="000000"/>
                <w:vertAlign w:val="superscript"/>
              </w:rPr>
            </w:pPr>
            <w:r>
              <w:rPr>
                <w:color w:val="000000"/>
              </w:rPr>
              <w:t>$</w:t>
            </w:r>
            <w:r w:rsidR="001675DC" w:rsidRPr="001675DC">
              <w:rPr>
                <w:color w:val="000000"/>
                <w:shd w:val="solid" w:color="000000" w:fill="000000"/>
                <w14:textFill>
                  <w14:solidFill>
                    <w14:srgbClr w14:val="000000">
                      <w14:alpha w14:val="100000"/>
                    </w14:srgbClr>
                  </w14:solidFill>
                </w14:textFill>
              </w:rPr>
              <w:t>|</w:t>
            </w:r>
            <w:r w:rsidR="00A2155C">
              <w:rPr>
                <w:color w:val="000000"/>
                <w:vertAlign w:val="superscript"/>
              </w:rPr>
              <w:t>4</w:t>
            </w:r>
          </w:p>
        </w:tc>
        <w:tc>
          <w:tcPr>
            <w:tcW w:w="647" w:type="pct"/>
            <w:vAlign w:val="center"/>
          </w:tcPr>
          <w:p w14:paraId="02D02F2B" w14:textId="518A006E" w:rsidR="008B33F0" w:rsidRPr="00892AF2" w:rsidRDefault="008B33F0" w:rsidP="007414C9">
            <w:pPr>
              <w:pStyle w:val="TableText0"/>
              <w:keepLines/>
              <w:jc w:val="right"/>
              <w:rPr>
                <w:color w:val="000000"/>
                <w:vertAlign w:val="superscript"/>
              </w:rPr>
            </w:pPr>
            <w:r>
              <w:rPr>
                <w:color w:val="000000"/>
              </w:rPr>
              <w:t>$</w:t>
            </w:r>
            <w:r w:rsidR="001675DC" w:rsidRPr="001675DC">
              <w:rPr>
                <w:color w:val="000000"/>
                <w:shd w:val="solid" w:color="000000" w:fill="000000"/>
                <w14:textFill>
                  <w14:solidFill>
                    <w14:srgbClr w14:val="000000">
                      <w14:alpha w14:val="100000"/>
                    </w14:srgbClr>
                  </w14:solidFill>
                </w14:textFill>
              </w:rPr>
              <w:t>|</w:t>
            </w:r>
            <w:r w:rsidR="00A2155C">
              <w:rPr>
                <w:color w:val="000000"/>
                <w:vertAlign w:val="superscript"/>
              </w:rPr>
              <w:t>4</w:t>
            </w:r>
          </w:p>
        </w:tc>
      </w:tr>
      <w:tr w:rsidR="008B33F0" w:rsidRPr="00A6439B" w14:paraId="50C33F43" w14:textId="77777777" w:rsidTr="00216D5E">
        <w:trPr>
          <w:cantSplit/>
          <w:jc w:val="center"/>
        </w:trPr>
        <w:tc>
          <w:tcPr>
            <w:tcW w:w="5000" w:type="pct"/>
            <w:gridSpan w:val="7"/>
            <w:vAlign w:val="center"/>
          </w:tcPr>
          <w:p w14:paraId="4196C9A9" w14:textId="77777777" w:rsidR="008B33F0" w:rsidRPr="00A6439B" w:rsidRDefault="008B33F0" w:rsidP="007414C9">
            <w:pPr>
              <w:pStyle w:val="TableText0"/>
              <w:keepLines/>
              <w:rPr>
                <w:b/>
                <w:color w:val="000000"/>
              </w:rPr>
            </w:pPr>
            <w:r w:rsidRPr="00A6439B">
              <w:rPr>
                <w:b/>
                <w:color w:val="000000"/>
              </w:rPr>
              <w:t xml:space="preserve">Estimated financial implications of </w:t>
            </w:r>
            <w:r>
              <w:rPr>
                <w:b/>
                <w:color w:val="000000"/>
              </w:rPr>
              <w:t>Abiraterone 250 mg tablet, 4 per day</w:t>
            </w:r>
            <w:r w:rsidRPr="00A6439B">
              <w:rPr>
                <w:b/>
                <w:color w:val="000000"/>
              </w:rPr>
              <w:t xml:space="preserve"> </w:t>
            </w:r>
          </w:p>
        </w:tc>
      </w:tr>
      <w:tr w:rsidR="008B33F0" w:rsidRPr="00A6439B" w14:paraId="6E64F264" w14:textId="77777777" w:rsidTr="00664BCC">
        <w:trPr>
          <w:cantSplit/>
          <w:jc w:val="center"/>
        </w:trPr>
        <w:tc>
          <w:tcPr>
            <w:tcW w:w="1118" w:type="pct"/>
            <w:vAlign w:val="center"/>
          </w:tcPr>
          <w:p w14:paraId="6D5EC6F4" w14:textId="77777777" w:rsidR="008B33F0" w:rsidRPr="00A6439B" w:rsidRDefault="008B33F0" w:rsidP="007414C9">
            <w:pPr>
              <w:pStyle w:val="TableText0"/>
              <w:keepLines/>
            </w:pPr>
            <w:r w:rsidRPr="00A6439B">
              <w:t>Cost to PBS/RPBS less co-payment</w:t>
            </w:r>
          </w:p>
        </w:tc>
        <w:tc>
          <w:tcPr>
            <w:tcW w:w="647" w:type="pct"/>
            <w:vAlign w:val="center"/>
          </w:tcPr>
          <w:p w14:paraId="680361C5" w14:textId="027B29B1" w:rsidR="008B33F0" w:rsidRPr="00892AF2" w:rsidRDefault="008B33F0" w:rsidP="007414C9">
            <w:pPr>
              <w:pStyle w:val="TableText0"/>
              <w:keepLines/>
              <w:jc w:val="right"/>
              <w:rPr>
                <w:color w:val="000000"/>
                <w:vertAlign w:val="superscript"/>
              </w:rPr>
            </w:pPr>
            <w:r>
              <w:rPr>
                <w:color w:val="000000"/>
              </w:rPr>
              <w:t>-$</w:t>
            </w:r>
            <w:r w:rsidR="001675DC" w:rsidRPr="001675DC">
              <w:rPr>
                <w:color w:val="000000"/>
                <w:shd w:val="solid" w:color="000000" w:fill="000000"/>
                <w14:textFill>
                  <w14:solidFill>
                    <w14:srgbClr w14:val="000000">
                      <w14:alpha w14:val="100000"/>
                    </w14:srgbClr>
                  </w14:solidFill>
                </w14:textFill>
              </w:rPr>
              <w:t>|</w:t>
            </w:r>
            <w:r w:rsidR="00072BFB">
              <w:rPr>
                <w:color w:val="000000"/>
                <w:vertAlign w:val="superscript"/>
              </w:rPr>
              <w:t>4</w:t>
            </w:r>
          </w:p>
        </w:tc>
        <w:tc>
          <w:tcPr>
            <w:tcW w:w="647" w:type="pct"/>
            <w:vAlign w:val="center"/>
          </w:tcPr>
          <w:p w14:paraId="64CAA864" w14:textId="0D2B1D7F" w:rsidR="008B33F0" w:rsidRPr="00892AF2" w:rsidRDefault="008B33F0" w:rsidP="007414C9">
            <w:pPr>
              <w:pStyle w:val="TableText0"/>
              <w:keepLines/>
              <w:jc w:val="right"/>
              <w:rPr>
                <w:color w:val="000000"/>
                <w:vertAlign w:val="superscript"/>
              </w:rPr>
            </w:pPr>
            <w:r>
              <w:rPr>
                <w:color w:val="000000"/>
              </w:rPr>
              <w:t>-$</w:t>
            </w:r>
            <w:r w:rsidR="001675DC" w:rsidRPr="001675DC">
              <w:rPr>
                <w:color w:val="000000"/>
                <w:shd w:val="solid" w:color="000000" w:fill="000000"/>
                <w14:textFill>
                  <w14:solidFill>
                    <w14:srgbClr w14:val="000000">
                      <w14:alpha w14:val="100000"/>
                    </w14:srgbClr>
                  </w14:solidFill>
                </w14:textFill>
              </w:rPr>
              <w:t>|</w:t>
            </w:r>
            <w:r w:rsidR="00072BFB">
              <w:rPr>
                <w:color w:val="000000"/>
                <w:vertAlign w:val="superscript"/>
              </w:rPr>
              <w:t>4</w:t>
            </w:r>
          </w:p>
        </w:tc>
        <w:tc>
          <w:tcPr>
            <w:tcW w:w="647" w:type="pct"/>
            <w:vAlign w:val="center"/>
          </w:tcPr>
          <w:p w14:paraId="4DAAFEC3" w14:textId="3127AFA9" w:rsidR="008B33F0" w:rsidRPr="00892AF2" w:rsidRDefault="008B33F0" w:rsidP="007414C9">
            <w:pPr>
              <w:pStyle w:val="TableText0"/>
              <w:keepLines/>
              <w:jc w:val="right"/>
              <w:rPr>
                <w:color w:val="000000"/>
                <w:vertAlign w:val="superscript"/>
              </w:rPr>
            </w:pPr>
            <w:r>
              <w:rPr>
                <w:color w:val="000000"/>
              </w:rPr>
              <w:t>-$</w:t>
            </w:r>
            <w:r w:rsidR="001675DC" w:rsidRPr="001675DC">
              <w:rPr>
                <w:color w:val="000000"/>
                <w:shd w:val="solid" w:color="000000" w:fill="000000"/>
                <w14:textFill>
                  <w14:solidFill>
                    <w14:srgbClr w14:val="000000">
                      <w14:alpha w14:val="100000"/>
                    </w14:srgbClr>
                  </w14:solidFill>
                </w14:textFill>
              </w:rPr>
              <w:t>|</w:t>
            </w:r>
            <w:r w:rsidR="004029C1">
              <w:rPr>
                <w:color w:val="000000"/>
                <w:vertAlign w:val="superscript"/>
              </w:rPr>
              <w:t>4</w:t>
            </w:r>
          </w:p>
        </w:tc>
        <w:tc>
          <w:tcPr>
            <w:tcW w:w="647" w:type="pct"/>
            <w:vAlign w:val="center"/>
          </w:tcPr>
          <w:p w14:paraId="33FC510A" w14:textId="24955CA4" w:rsidR="008B33F0" w:rsidRPr="00892AF2" w:rsidRDefault="008B33F0" w:rsidP="007414C9">
            <w:pPr>
              <w:pStyle w:val="TableText0"/>
              <w:keepLines/>
              <w:jc w:val="right"/>
              <w:rPr>
                <w:color w:val="000000"/>
                <w:vertAlign w:val="superscript"/>
              </w:rPr>
            </w:pPr>
            <w:r>
              <w:rPr>
                <w:color w:val="000000"/>
              </w:rPr>
              <w:t>-$</w:t>
            </w:r>
            <w:r w:rsidR="001675DC" w:rsidRPr="001675DC">
              <w:rPr>
                <w:color w:val="000000"/>
                <w:shd w:val="solid" w:color="000000" w:fill="000000"/>
                <w14:textFill>
                  <w14:solidFill>
                    <w14:srgbClr w14:val="000000">
                      <w14:alpha w14:val="100000"/>
                    </w14:srgbClr>
                  </w14:solidFill>
                </w14:textFill>
              </w:rPr>
              <w:t>|</w:t>
            </w:r>
            <w:r w:rsidR="004029C1">
              <w:rPr>
                <w:color w:val="000000"/>
                <w:vertAlign w:val="superscript"/>
              </w:rPr>
              <w:t>4</w:t>
            </w:r>
          </w:p>
        </w:tc>
        <w:tc>
          <w:tcPr>
            <w:tcW w:w="647" w:type="pct"/>
            <w:vAlign w:val="center"/>
          </w:tcPr>
          <w:p w14:paraId="71BDAA12" w14:textId="4EF1948D" w:rsidR="008B33F0" w:rsidRPr="00892AF2" w:rsidRDefault="008B33F0" w:rsidP="007414C9">
            <w:pPr>
              <w:pStyle w:val="TableText0"/>
              <w:keepLines/>
              <w:jc w:val="right"/>
              <w:rPr>
                <w:color w:val="000000"/>
                <w:vertAlign w:val="superscript"/>
              </w:rPr>
            </w:pPr>
            <w:r>
              <w:rPr>
                <w:color w:val="000000"/>
              </w:rPr>
              <w:t>-$</w:t>
            </w:r>
            <w:r w:rsidR="001675DC" w:rsidRPr="001675DC">
              <w:rPr>
                <w:color w:val="000000"/>
                <w:shd w:val="solid" w:color="000000" w:fill="000000"/>
                <w14:textFill>
                  <w14:solidFill>
                    <w14:srgbClr w14:val="000000">
                      <w14:alpha w14:val="100000"/>
                    </w14:srgbClr>
                  </w14:solidFill>
                </w14:textFill>
              </w:rPr>
              <w:t>|</w:t>
            </w:r>
            <w:r w:rsidR="004029C1">
              <w:rPr>
                <w:color w:val="000000"/>
                <w:vertAlign w:val="superscript"/>
              </w:rPr>
              <w:t>4</w:t>
            </w:r>
          </w:p>
        </w:tc>
        <w:tc>
          <w:tcPr>
            <w:tcW w:w="647" w:type="pct"/>
            <w:vAlign w:val="center"/>
          </w:tcPr>
          <w:p w14:paraId="143272A5" w14:textId="032C307D" w:rsidR="008B33F0" w:rsidRPr="00892AF2" w:rsidRDefault="008B33F0" w:rsidP="007414C9">
            <w:pPr>
              <w:pStyle w:val="TableText0"/>
              <w:keepLines/>
              <w:jc w:val="right"/>
              <w:rPr>
                <w:color w:val="000000"/>
                <w:vertAlign w:val="superscript"/>
              </w:rPr>
            </w:pPr>
            <w:r>
              <w:rPr>
                <w:color w:val="000000"/>
              </w:rPr>
              <w:t>-$</w:t>
            </w:r>
            <w:r w:rsidR="001675DC" w:rsidRPr="001675DC">
              <w:rPr>
                <w:color w:val="000000"/>
                <w:shd w:val="solid" w:color="000000" w:fill="000000"/>
                <w14:textFill>
                  <w14:solidFill>
                    <w14:srgbClr w14:val="000000">
                      <w14:alpha w14:val="100000"/>
                    </w14:srgbClr>
                  </w14:solidFill>
                </w14:textFill>
              </w:rPr>
              <w:t>|</w:t>
            </w:r>
            <w:r w:rsidR="004029C1">
              <w:rPr>
                <w:color w:val="000000"/>
                <w:vertAlign w:val="superscript"/>
              </w:rPr>
              <w:t>4</w:t>
            </w:r>
          </w:p>
        </w:tc>
      </w:tr>
      <w:tr w:rsidR="008B33F0" w:rsidRPr="00A6439B" w14:paraId="58E597AC" w14:textId="77777777" w:rsidTr="00216D5E">
        <w:trPr>
          <w:cantSplit/>
          <w:jc w:val="center"/>
        </w:trPr>
        <w:tc>
          <w:tcPr>
            <w:tcW w:w="5000" w:type="pct"/>
            <w:gridSpan w:val="7"/>
            <w:vAlign w:val="center"/>
          </w:tcPr>
          <w:p w14:paraId="31B3C6FD" w14:textId="77777777" w:rsidR="008B33F0" w:rsidRPr="00A6439B" w:rsidRDefault="008B33F0" w:rsidP="007414C9">
            <w:pPr>
              <w:pStyle w:val="TableText0"/>
              <w:keepLines/>
              <w:rPr>
                <w:color w:val="000000"/>
              </w:rPr>
            </w:pPr>
            <w:r w:rsidRPr="00A6439B">
              <w:rPr>
                <w:b/>
                <w:color w:val="000000"/>
              </w:rPr>
              <w:t xml:space="preserve">Estimated financial implications of </w:t>
            </w:r>
            <w:r>
              <w:rPr>
                <w:b/>
                <w:color w:val="000000"/>
              </w:rPr>
              <w:t>Abiraterone 500 mg tablet, 2 per day</w:t>
            </w:r>
          </w:p>
        </w:tc>
      </w:tr>
      <w:tr w:rsidR="008B33F0" w:rsidRPr="00A6439B" w14:paraId="5A5D2F2D" w14:textId="77777777" w:rsidTr="00664BCC">
        <w:trPr>
          <w:cantSplit/>
          <w:jc w:val="center"/>
        </w:trPr>
        <w:tc>
          <w:tcPr>
            <w:tcW w:w="1118" w:type="pct"/>
            <w:vAlign w:val="center"/>
          </w:tcPr>
          <w:p w14:paraId="7AF8916D" w14:textId="77777777" w:rsidR="008B33F0" w:rsidRPr="00A6439B" w:rsidRDefault="008B33F0" w:rsidP="007414C9">
            <w:pPr>
              <w:pStyle w:val="TableText0"/>
              <w:keepLines/>
            </w:pPr>
            <w:r w:rsidRPr="00A6439B">
              <w:t>Cost to PBS/RPBS less co-payment</w:t>
            </w:r>
          </w:p>
        </w:tc>
        <w:tc>
          <w:tcPr>
            <w:tcW w:w="647" w:type="pct"/>
            <w:vAlign w:val="center"/>
          </w:tcPr>
          <w:p w14:paraId="2CEFEAAD" w14:textId="63110CC3" w:rsidR="008B33F0" w:rsidRPr="00892AF2" w:rsidRDefault="008B33F0" w:rsidP="007414C9">
            <w:pPr>
              <w:pStyle w:val="TableText0"/>
              <w:keepLines/>
              <w:jc w:val="right"/>
              <w:rPr>
                <w:color w:val="000000"/>
                <w:vertAlign w:val="superscript"/>
              </w:rPr>
            </w:pPr>
            <w:r>
              <w:rPr>
                <w:color w:val="000000"/>
              </w:rPr>
              <w:t>-$</w:t>
            </w:r>
            <w:r w:rsidR="001675DC" w:rsidRPr="001675DC">
              <w:rPr>
                <w:color w:val="000000"/>
                <w:shd w:val="solid" w:color="000000" w:fill="000000"/>
                <w14:textFill>
                  <w14:solidFill>
                    <w14:srgbClr w14:val="000000">
                      <w14:alpha w14:val="100000"/>
                    </w14:srgbClr>
                  </w14:solidFill>
                </w14:textFill>
              </w:rPr>
              <w:t>|</w:t>
            </w:r>
            <w:r w:rsidR="00A2155C">
              <w:rPr>
                <w:color w:val="000000"/>
                <w:vertAlign w:val="superscript"/>
              </w:rPr>
              <w:t>4</w:t>
            </w:r>
          </w:p>
        </w:tc>
        <w:tc>
          <w:tcPr>
            <w:tcW w:w="647" w:type="pct"/>
            <w:vAlign w:val="center"/>
          </w:tcPr>
          <w:p w14:paraId="0B0AADDE" w14:textId="4C160541" w:rsidR="008B33F0" w:rsidRPr="00892AF2" w:rsidRDefault="008B33F0" w:rsidP="007414C9">
            <w:pPr>
              <w:pStyle w:val="TableText0"/>
              <w:keepLines/>
              <w:jc w:val="right"/>
              <w:rPr>
                <w:color w:val="000000"/>
                <w:vertAlign w:val="superscript"/>
              </w:rPr>
            </w:pPr>
            <w:r>
              <w:rPr>
                <w:color w:val="000000"/>
              </w:rPr>
              <w:t>-$</w:t>
            </w:r>
            <w:r w:rsidR="001675DC" w:rsidRPr="001675DC">
              <w:rPr>
                <w:color w:val="000000"/>
                <w:shd w:val="solid" w:color="000000" w:fill="000000"/>
                <w14:textFill>
                  <w14:solidFill>
                    <w14:srgbClr w14:val="000000">
                      <w14:alpha w14:val="100000"/>
                    </w14:srgbClr>
                  </w14:solidFill>
                </w14:textFill>
              </w:rPr>
              <w:t>|</w:t>
            </w:r>
            <w:r w:rsidR="00A2155C">
              <w:rPr>
                <w:color w:val="000000"/>
                <w:vertAlign w:val="superscript"/>
              </w:rPr>
              <w:t>4</w:t>
            </w:r>
          </w:p>
        </w:tc>
        <w:tc>
          <w:tcPr>
            <w:tcW w:w="647" w:type="pct"/>
            <w:vAlign w:val="center"/>
          </w:tcPr>
          <w:p w14:paraId="33BCC7E9" w14:textId="43BD29C7" w:rsidR="008B33F0" w:rsidRPr="00892AF2" w:rsidRDefault="008B33F0" w:rsidP="007414C9">
            <w:pPr>
              <w:pStyle w:val="TableText0"/>
              <w:keepLines/>
              <w:jc w:val="right"/>
              <w:rPr>
                <w:color w:val="000000"/>
                <w:vertAlign w:val="superscript"/>
              </w:rPr>
            </w:pPr>
            <w:r>
              <w:rPr>
                <w:color w:val="000000"/>
              </w:rPr>
              <w:t>-$</w:t>
            </w:r>
            <w:r w:rsidR="001675DC" w:rsidRPr="001675DC">
              <w:rPr>
                <w:color w:val="000000"/>
                <w:shd w:val="solid" w:color="000000" w:fill="000000"/>
                <w14:textFill>
                  <w14:solidFill>
                    <w14:srgbClr w14:val="000000">
                      <w14:alpha w14:val="100000"/>
                    </w14:srgbClr>
                  </w14:solidFill>
                </w14:textFill>
              </w:rPr>
              <w:t>|</w:t>
            </w:r>
            <w:r w:rsidR="008436B1">
              <w:rPr>
                <w:color w:val="000000"/>
                <w:vertAlign w:val="superscript"/>
              </w:rPr>
              <w:t>4</w:t>
            </w:r>
          </w:p>
        </w:tc>
        <w:tc>
          <w:tcPr>
            <w:tcW w:w="647" w:type="pct"/>
            <w:vAlign w:val="center"/>
          </w:tcPr>
          <w:p w14:paraId="6C4DFA34" w14:textId="0B4B2D01" w:rsidR="008B33F0" w:rsidRPr="00892AF2" w:rsidRDefault="008B33F0" w:rsidP="007414C9">
            <w:pPr>
              <w:pStyle w:val="TableText0"/>
              <w:keepLines/>
              <w:jc w:val="right"/>
              <w:rPr>
                <w:color w:val="000000"/>
                <w:vertAlign w:val="superscript"/>
              </w:rPr>
            </w:pPr>
            <w:r>
              <w:rPr>
                <w:color w:val="000000"/>
              </w:rPr>
              <w:t>-$</w:t>
            </w:r>
            <w:r w:rsidR="001675DC" w:rsidRPr="001675DC">
              <w:rPr>
                <w:color w:val="000000"/>
                <w:shd w:val="solid" w:color="000000" w:fill="000000"/>
                <w14:textFill>
                  <w14:solidFill>
                    <w14:srgbClr w14:val="000000">
                      <w14:alpha w14:val="100000"/>
                    </w14:srgbClr>
                  </w14:solidFill>
                </w14:textFill>
              </w:rPr>
              <w:t>|</w:t>
            </w:r>
            <w:r w:rsidR="008436B1">
              <w:rPr>
                <w:color w:val="000000"/>
                <w:vertAlign w:val="superscript"/>
              </w:rPr>
              <w:t>4</w:t>
            </w:r>
          </w:p>
        </w:tc>
        <w:tc>
          <w:tcPr>
            <w:tcW w:w="647" w:type="pct"/>
            <w:vAlign w:val="center"/>
          </w:tcPr>
          <w:p w14:paraId="06847E73" w14:textId="45AEA44B" w:rsidR="008B33F0" w:rsidRPr="00892AF2" w:rsidRDefault="008B33F0" w:rsidP="007414C9">
            <w:pPr>
              <w:pStyle w:val="TableText0"/>
              <w:keepLines/>
              <w:jc w:val="right"/>
              <w:rPr>
                <w:color w:val="000000"/>
                <w:vertAlign w:val="superscript"/>
              </w:rPr>
            </w:pPr>
            <w:r>
              <w:rPr>
                <w:color w:val="000000"/>
              </w:rPr>
              <w:t>-$</w:t>
            </w:r>
            <w:r w:rsidR="001675DC" w:rsidRPr="001675DC">
              <w:rPr>
                <w:color w:val="000000"/>
                <w:shd w:val="solid" w:color="000000" w:fill="000000"/>
                <w14:textFill>
                  <w14:solidFill>
                    <w14:srgbClr w14:val="000000">
                      <w14:alpha w14:val="100000"/>
                    </w14:srgbClr>
                  </w14:solidFill>
                </w14:textFill>
              </w:rPr>
              <w:t>|</w:t>
            </w:r>
            <w:r w:rsidR="008436B1">
              <w:rPr>
                <w:color w:val="000000"/>
                <w:vertAlign w:val="superscript"/>
              </w:rPr>
              <w:t>4</w:t>
            </w:r>
          </w:p>
        </w:tc>
        <w:tc>
          <w:tcPr>
            <w:tcW w:w="647" w:type="pct"/>
            <w:vAlign w:val="center"/>
          </w:tcPr>
          <w:p w14:paraId="23F3C870" w14:textId="044511E4" w:rsidR="008B33F0" w:rsidRPr="00892AF2" w:rsidRDefault="008B33F0" w:rsidP="007414C9">
            <w:pPr>
              <w:pStyle w:val="TableText0"/>
              <w:keepLines/>
              <w:jc w:val="right"/>
              <w:rPr>
                <w:color w:val="000000"/>
                <w:vertAlign w:val="superscript"/>
              </w:rPr>
            </w:pPr>
            <w:r>
              <w:rPr>
                <w:color w:val="000000"/>
              </w:rPr>
              <w:t>-$</w:t>
            </w:r>
            <w:r w:rsidR="001675DC" w:rsidRPr="001675DC">
              <w:rPr>
                <w:color w:val="000000"/>
                <w:shd w:val="solid" w:color="000000" w:fill="000000"/>
                <w14:textFill>
                  <w14:solidFill>
                    <w14:srgbClr w14:val="000000">
                      <w14:alpha w14:val="100000"/>
                    </w14:srgbClr>
                  </w14:solidFill>
                </w14:textFill>
              </w:rPr>
              <w:t>|</w:t>
            </w:r>
            <w:r w:rsidR="008436B1">
              <w:rPr>
                <w:color w:val="000000"/>
                <w:vertAlign w:val="superscript"/>
              </w:rPr>
              <w:t>4</w:t>
            </w:r>
          </w:p>
        </w:tc>
      </w:tr>
      <w:tr w:rsidR="008B33F0" w:rsidRPr="00A6439B" w14:paraId="2C6DC1C8" w14:textId="77777777" w:rsidTr="00216D5E">
        <w:trPr>
          <w:cantSplit/>
          <w:jc w:val="center"/>
        </w:trPr>
        <w:tc>
          <w:tcPr>
            <w:tcW w:w="5000" w:type="pct"/>
            <w:gridSpan w:val="7"/>
            <w:vAlign w:val="center"/>
          </w:tcPr>
          <w:p w14:paraId="43E7BDEB" w14:textId="77777777" w:rsidR="008B33F0" w:rsidRPr="00A6439B" w:rsidRDefault="008B33F0" w:rsidP="007414C9">
            <w:pPr>
              <w:pStyle w:val="TableText0"/>
              <w:keepLines/>
              <w:rPr>
                <w:color w:val="000000"/>
              </w:rPr>
            </w:pPr>
            <w:r w:rsidRPr="00A6439B">
              <w:rPr>
                <w:b/>
                <w:color w:val="000000"/>
              </w:rPr>
              <w:t xml:space="preserve">Estimated financial implications of </w:t>
            </w:r>
            <w:r>
              <w:rPr>
                <w:b/>
                <w:color w:val="000000"/>
              </w:rPr>
              <w:t>Abiraterone and methylprednisolone (Yonsa Mpred) 125 mg tablet, 4 per day</w:t>
            </w:r>
          </w:p>
        </w:tc>
      </w:tr>
      <w:tr w:rsidR="008B33F0" w:rsidRPr="00A6439B" w14:paraId="57971A0A" w14:textId="77777777" w:rsidTr="00664BCC">
        <w:trPr>
          <w:cantSplit/>
          <w:jc w:val="center"/>
        </w:trPr>
        <w:tc>
          <w:tcPr>
            <w:tcW w:w="1118" w:type="pct"/>
            <w:vAlign w:val="center"/>
          </w:tcPr>
          <w:p w14:paraId="09AFCE3B" w14:textId="77777777" w:rsidR="008B33F0" w:rsidRPr="00A6439B" w:rsidRDefault="008B33F0" w:rsidP="007414C9">
            <w:pPr>
              <w:pStyle w:val="TableText0"/>
              <w:keepLines/>
            </w:pPr>
            <w:r w:rsidRPr="00A6439B">
              <w:t>Cost to PBS/RPBS less co-payment</w:t>
            </w:r>
          </w:p>
        </w:tc>
        <w:tc>
          <w:tcPr>
            <w:tcW w:w="647" w:type="pct"/>
            <w:vAlign w:val="center"/>
          </w:tcPr>
          <w:p w14:paraId="3887663B" w14:textId="1638CB60" w:rsidR="008B33F0" w:rsidRPr="00892AF2" w:rsidRDefault="008B33F0" w:rsidP="007414C9">
            <w:pPr>
              <w:pStyle w:val="TableText0"/>
              <w:keepLines/>
              <w:jc w:val="right"/>
              <w:rPr>
                <w:color w:val="000000"/>
                <w:vertAlign w:val="superscript"/>
              </w:rPr>
            </w:pPr>
            <w:r>
              <w:rPr>
                <w:color w:val="000000"/>
              </w:rPr>
              <w:t>-$</w:t>
            </w:r>
            <w:r w:rsidR="001675DC" w:rsidRPr="001675DC">
              <w:rPr>
                <w:color w:val="000000"/>
                <w:shd w:val="solid" w:color="000000" w:fill="000000"/>
                <w14:textFill>
                  <w14:solidFill>
                    <w14:srgbClr w14:val="000000">
                      <w14:alpha w14:val="100000"/>
                    </w14:srgbClr>
                  </w14:solidFill>
                </w14:textFill>
              </w:rPr>
              <w:t>|</w:t>
            </w:r>
            <w:r w:rsidR="004A4C9E">
              <w:rPr>
                <w:color w:val="000000"/>
                <w:vertAlign w:val="superscript"/>
              </w:rPr>
              <w:t>4</w:t>
            </w:r>
          </w:p>
        </w:tc>
        <w:tc>
          <w:tcPr>
            <w:tcW w:w="647" w:type="pct"/>
            <w:vAlign w:val="center"/>
          </w:tcPr>
          <w:p w14:paraId="3D69B322" w14:textId="013C10FB" w:rsidR="008B33F0" w:rsidRPr="00892AF2" w:rsidRDefault="008B33F0" w:rsidP="007414C9">
            <w:pPr>
              <w:pStyle w:val="TableText0"/>
              <w:keepLines/>
              <w:jc w:val="right"/>
              <w:rPr>
                <w:color w:val="000000"/>
                <w:vertAlign w:val="superscript"/>
              </w:rPr>
            </w:pPr>
            <w:r>
              <w:rPr>
                <w:color w:val="000000"/>
              </w:rPr>
              <w:t>-$</w:t>
            </w:r>
            <w:r w:rsidR="001675DC" w:rsidRPr="001675DC">
              <w:rPr>
                <w:color w:val="000000"/>
                <w:shd w:val="solid" w:color="000000" w:fill="000000"/>
                <w14:textFill>
                  <w14:solidFill>
                    <w14:srgbClr w14:val="000000">
                      <w14:alpha w14:val="100000"/>
                    </w14:srgbClr>
                  </w14:solidFill>
                </w14:textFill>
              </w:rPr>
              <w:t>|</w:t>
            </w:r>
            <w:r w:rsidR="004A4C9E">
              <w:rPr>
                <w:color w:val="000000"/>
                <w:vertAlign w:val="superscript"/>
              </w:rPr>
              <w:t>4</w:t>
            </w:r>
          </w:p>
        </w:tc>
        <w:tc>
          <w:tcPr>
            <w:tcW w:w="647" w:type="pct"/>
            <w:vAlign w:val="center"/>
          </w:tcPr>
          <w:p w14:paraId="1B0A070E" w14:textId="35EAE477" w:rsidR="008B33F0" w:rsidRPr="00892AF2" w:rsidRDefault="008B33F0" w:rsidP="007414C9">
            <w:pPr>
              <w:pStyle w:val="TableText0"/>
              <w:keepLines/>
              <w:jc w:val="right"/>
              <w:rPr>
                <w:color w:val="000000"/>
                <w:vertAlign w:val="superscript"/>
              </w:rPr>
            </w:pPr>
            <w:r>
              <w:rPr>
                <w:color w:val="000000"/>
              </w:rPr>
              <w:t>-$</w:t>
            </w:r>
            <w:r w:rsidR="001675DC" w:rsidRPr="001675DC">
              <w:rPr>
                <w:color w:val="000000"/>
                <w:shd w:val="solid" w:color="000000" w:fill="000000"/>
                <w14:textFill>
                  <w14:solidFill>
                    <w14:srgbClr w14:val="000000">
                      <w14:alpha w14:val="100000"/>
                    </w14:srgbClr>
                  </w14:solidFill>
                </w14:textFill>
              </w:rPr>
              <w:t>|</w:t>
            </w:r>
            <w:r w:rsidR="004A4C9E">
              <w:rPr>
                <w:color w:val="000000"/>
                <w:vertAlign w:val="superscript"/>
              </w:rPr>
              <w:t>4</w:t>
            </w:r>
          </w:p>
        </w:tc>
        <w:tc>
          <w:tcPr>
            <w:tcW w:w="647" w:type="pct"/>
            <w:vAlign w:val="center"/>
          </w:tcPr>
          <w:p w14:paraId="6ABD668C" w14:textId="439EADC9" w:rsidR="008B33F0" w:rsidRPr="00892AF2" w:rsidRDefault="008B33F0" w:rsidP="007414C9">
            <w:pPr>
              <w:pStyle w:val="TableText0"/>
              <w:keepLines/>
              <w:jc w:val="right"/>
              <w:rPr>
                <w:color w:val="000000"/>
                <w:vertAlign w:val="superscript"/>
              </w:rPr>
            </w:pPr>
            <w:r>
              <w:rPr>
                <w:color w:val="000000"/>
              </w:rPr>
              <w:t>-$</w:t>
            </w:r>
            <w:r w:rsidR="001675DC" w:rsidRPr="001675DC">
              <w:rPr>
                <w:color w:val="000000"/>
                <w:shd w:val="solid" w:color="000000" w:fill="000000"/>
                <w14:textFill>
                  <w14:solidFill>
                    <w14:srgbClr w14:val="000000">
                      <w14:alpha w14:val="100000"/>
                    </w14:srgbClr>
                  </w14:solidFill>
                </w14:textFill>
              </w:rPr>
              <w:t>|</w:t>
            </w:r>
            <w:r w:rsidR="004A4C9E">
              <w:rPr>
                <w:color w:val="000000"/>
                <w:vertAlign w:val="superscript"/>
              </w:rPr>
              <w:t>4</w:t>
            </w:r>
          </w:p>
        </w:tc>
        <w:tc>
          <w:tcPr>
            <w:tcW w:w="647" w:type="pct"/>
            <w:vAlign w:val="center"/>
          </w:tcPr>
          <w:p w14:paraId="7F13E71E" w14:textId="1365BFAC" w:rsidR="008B33F0" w:rsidRPr="00892AF2" w:rsidRDefault="008B33F0" w:rsidP="007414C9">
            <w:pPr>
              <w:pStyle w:val="TableText0"/>
              <w:keepLines/>
              <w:jc w:val="right"/>
              <w:rPr>
                <w:color w:val="000000"/>
                <w:vertAlign w:val="superscript"/>
              </w:rPr>
            </w:pPr>
            <w:r>
              <w:rPr>
                <w:color w:val="000000"/>
              </w:rPr>
              <w:t>-$</w:t>
            </w:r>
            <w:r w:rsidR="001675DC" w:rsidRPr="001675DC">
              <w:rPr>
                <w:color w:val="000000"/>
                <w:shd w:val="solid" w:color="000000" w:fill="000000"/>
                <w14:textFill>
                  <w14:solidFill>
                    <w14:srgbClr w14:val="000000">
                      <w14:alpha w14:val="100000"/>
                    </w14:srgbClr>
                  </w14:solidFill>
                </w14:textFill>
              </w:rPr>
              <w:t>|</w:t>
            </w:r>
            <w:r w:rsidR="004A4C9E">
              <w:rPr>
                <w:color w:val="000000"/>
                <w:vertAlign w:val="superscript"/>
              </w:rPr>
              <w:t>4</w:t>
            </w:r>
          </w:p>
        </w:tc>
        <w:tc>
          <w:tcPr>
            <w:tcW w:w="647" w:type="pct"/>
            <w:vAlign w:val="center"/>
          </w:tcPr>
          <w:p w14:paraId="39965712" w14:textId="376580E5" w:rsidR="008B33F0" w:rsidRPr="00892AF2" w:rsidRDefault="008B33F0" w:rsidP="007414C9">
            <w:pPr>
              <w:pStyle w:val="TableText0"/>
              <w:keepLines/>
              <w:jc w:val="right"/>
              <w:rPr>
                <w:color w:val="000000"/>
                <w:vertAlign w:val="superscript"/>
              </w:rPr>
            </w:pPr>
            <w:r>
              <w:rPr>
                <w:color w:val="000000"/>
              </w:rPr>
              <w:t>-$</w:t>
            </w:r>
            <w:r w:rsidR="001675DC" w:rsidRPr="001675DC">
              <w:rPr>
                <w:color w:val="000000"/>
                <w:shd w:val="solid" w:color="000000" w:fill="000000"/>
                <w14:textFill>
                  <w14:solidFill>
                    <w14:srgbClr w14:val="000000">
                      <w14:alpha w14:val="100000"/>
                    </w14:srgbClr>
                  </w14:solidFill>
                </w14:textFill>
              </w:rPr>
              <w:t>|</w:t>
            </w:r>
            <w:r w:rsidR="004A4C9E">
              <w:rPr>
                <w:color w:val="000000"/>
                <w:vertAlign w:val="superscript"/>
              </w:rPr>
              <w:t>4</w:t>
            </w:r>
          </w:p>
        </w:tc>
      </w:tr>
      <w:tr w:rsidR="008B33F0" w:rsidRPr="00A6439B" w14:paraId="4CFE747F" w14:textId="77777777" w:rsidTr="00216D5E">
        <w:trPr>
          <w:cantSplit/>
          <w:jc w:val="center"/>
        </w:trPr>
        <w:tc>
          <w:tcPr>
            <w:tcW w:w="5000" w:type="pct"/>
            <w:gridSpan w:val="7"/>
            <w:vAlign w:val="center"/>
          </w:tcPr>
          <w:p w14:paraId="5ACEDCEE" w14:textId="77777777" w:rsidR="008B33F0" w:rsidRPr="00A6439B" w:rsidRDefault="008B33F0" w:rsidP="007414C9">
            <w:pPr>
              <w:pStyle w:val="TableText0"/>
              <w:keepLines/>
              <w:rPr>
                <w:color w:val="000000"/>
              </w:rPr>
            </w:pPr>
            <w:r w:rsidRPr="00A6439B">
              <w:rPr>
                <w:b/>
                <w:color w:val="000000"/>
              </w:rPr>
              <w:t xml:space="preserve">Estimated financial implications of </w:t>
            </w:r>
            <w:r>
              <w:rPr>
                <w:b/>
                <w:color w:val="000000"/>
              </w:rPr>
              <w:t>prednisolone 5 mg tablet, 2 per day</w:t>
            </w:r>
          </w:p>
        </w:tc>
      </w:tr>
      <w:tr w:rsidR="008B33F0" w:rsidRPr="00A6439B" w14:paraId="79589DF5" w14:textId="77777777" w:rsidTr="00664BCC">
        <w:trPr>
          <w:cantSplit/>
          <w:jc w:val="center"/>
        </w:trPr>
        <w:tc>
          <w:tcPr>
            <w:tcW w:w="1118" w:type="pct"/>
            <w:vAlign w:val="center"/>
          </w:tcPr>
          <w:p w14:paraId="58C80467" w14:textId="77777777" w:rsidR="008B33F0" w:rsidRPr="00A6439B" w:rsidRDefault="008B33F0" w:rsidP="007414C9">
            <w:pPr>
              <w:pStyle w:val="TableText0"/>
              <w:keepLines/>
            </w:pPr>
            <w:r w:rsidRPr="00A6439B">
              <w:t>Cost to PBS/RPBS less co-payment</w:t>
            </w:r>
          </w:p>
        </w:tc>
        <w:tc>
          <w:tcPr>
            <w:tcW w:w="647" w:type="pct"/>
            <w:vAlign w:val="center"/>
          </w:tcPr>
          <w:p w14:paraId="0C5DBC36" w14:textId="63C30C50" w:rsidR="008B33F0" w:rsidRPr="00892AF2" w:rsidRDefault="008B33F0" w:rsidP="007414C9">
            <w:pPr>
              <w:pStyle w:val="TableText0"/>
              <w:keepLines/>
              <w:jc w:val="right"/>
              <w:rPr>
                <w:color w:val="000000"/>
                <w:vertAlign w:val="superscript"/>
              </w:rPr>
            </w:pPr>
            <w:r>
              <w:rPr>
                <w:color w:val="000000"/>
              </w:rPr>
              <w:t>-$</w:t>
            </w:r>
            <w:r w:rsidR="001675DC" w:rsidRPr="001675DC">
              <w:rPr>
                <w:color w:val="000000"/>
                <w:shd w:val="solid" w:color="000000" w:fill="000000"/>
                <w14:textFill>
                  <w14:solidFill>
                    <w14:srgbClr w14:val="000000">
                      <w14:alpha w14:val="100000"/>
                    </w14:srgbClr>
                  </w14:solidFill>
                </w14:textFill>
              </w:rPr>
              <w:t>|</w:t>
            </w:r>
            <w:r w:rsidR="004A4C9E">
              <w:rPr>
                <w:color w:val="000000"/>
                <w:vertAlign w:val="superscript"/>
              </w:rPr>
              <w:t>4</w:t>
            </w:r>
          </w:p>
        </w:tc>
        <w:tc>
          <w:tcPr>
            <w:tcW w:w="647" w:type="pct"/>
            <w:vAlign w:val="center"/>
          </w:tcPr>
          <w:p w14:paraId="030A2077" w14:textId="48B4BF1E" w:rsidR="008B33F0" w:rsidRPr="00892AF2" w:rsidRDefault="008B33F0" w:rsidP="007414C9">
            <w:pPr>
              <w:pStyle w:val="TableText0"/>
              <w:keepLines/>
              <w:jc w:val="right"/>
              <w:rPr>
                <w:color w:val="000000"/>
                <w:vertAlign w:val="superscript"/>
              </w:rPr>
            </w:pPr>
            <w:r>
              <w:rPr>
                <w:color w:val="000000"/>
              </w:rPr>
              <w:t>-$</w:t>
            </w:r>
            <w:r w:rsidR="001675DC" w:rsidRPr="001675DC">
              <w:rPr>
                <w:color w:val="000000"/>
                <w:shd w:val="solid" w:color="000000" w:fill="000000"/>
                <w14:textFill>
                  <w14:solidFill>
                    <w14:srgbClr w14:val="000000">
                      <w14:alpha w14:val="100000"/>
                    </w14:srgbClr>
                  </w14:solidFill>
                </w14:textFill>
              </w:rPr>
              <w:t>|</w:t>
            </w:r>
            <w:r w:rsidR="004A4C9E">
              <w:rPr>
                <w:color w:val="000000"/>
                <w:vertAlign w:val="superscript"/>
              </w:rPr>
              <w:t>4</w:t>
            </w:r>
          </w:p>
        </w:tc>
        <w:tc>
          <w:tcPr>
            <w:tcW w:w="647" w:type="pct"/>
            <w:vAlign w:val="center"/>
          </w:tcPr>
          <w:p w14:paraId="368C153A" w14:textId="37676976" w:rsidR="008B33F0" w:rsidRPr="00892AF2" w:rsidRDefault="008B33F0" w:rsidP="007414C9">
            <w:pPr>
              <w:pStyle w:val="TableText0"/>
              <w:keepLines/>
              <w:jc w:val="right"/>
              <w:rPr>
                <w:color w:val="000000"/>
                <w:vertAlign w:val="superscript"/>
              </w:rPr>
            </w:pPr>
            <w:r>
              <w:rPr>
                <w:color w:val="000000"/>
              </w:rPr>
              <w:t>-$</w:t>
            </w:r>
            <w:r w:rsidR="001675DC" w:rsidRPr="001675DC">
              <w:rPr>
                <w:color w:val="000000"/>
                <w:shd w:val="solid" w:color="000000" w:fill="000000"/>
                <w14:textFill>
                  <w14:solidFill>
                    <w14:srgbClr w14:val="000000">
                      <w14:alpha w14:val="100000"/>
                    </w14:srgbClr>
                  </w14:solidFill>
                </w14:textFill>
              </w:rPr>
              <w:t>|</w:t>
            </w:r>
            <w:r w:rsidR="004A4C9E">
              <w:rPr>
                <w:color w:val="000000"/>
                <w:vertAlign w:val="superscript"/>
              </w:rPr>
              <w:t>4</w:t>
            </w:r>
          </w:p>
        </w:tc>
        <w:tc>
          <w:tcPr>
            <w:tcW w:w="647" w:type="pct"/>
            <w:vAlign w:val="center"/>
          </w:tcPr>
          <w:p w14:paraId="37171B0E" w14:textId="73C81056" w:rsidR="008B33F0" w:rsidRPr="00892AF2" w:rsidRDefault="008B33F0" w:rsidP="007414C9">
            <w:pPr>
              <w:pStyle w:val="TableText0"/>
              <w:keepLines/>
              <w:jc w:val="right"/>
              <w:rPr>
                <w:color w:val="000000"/>
                <w:vertAlign w:val="superscript"/>
              </w:rPr>
            </w:pPr>
            <w:r>
              <w:rPr>
                <w:color w:val="000000"/>
              </w:rPr>
              <w:t>-$</w:t>
            </w:r>
            <w:r w:rsidR="001675DC" w:rsidRPr="001675DC">
              <w:rPr>
                <w:color w:val="000000"/>
                <w:shd w:val="solid" w:color="000000" w:fill="000000"/>
                <w14:textFill>
                  <w14:solidFill>
                    <w14:srgbClr w14:val="000000">
                      <w14:alpha w14:val="100000"/>
                    </w14:srgbClr>
                  </w14:solidFill>
                </w14:textFill>
              </w:rPr>
              <w:t>|</w:t>
            </w:r>
            <w:r w:rsidR="004A4C9E">
              <w:rPr>
                <w:color w:val="000000"/>
                <w:vertAlign w:val="superscript"/>
              </w:rPr>
              <w:t>4</w:t>
            </w:r>
          </w:p>
        </w:tc>
        <w:tc>
          <w:tcPr>
            <w:tcW w:w="647" w:type="pct"/>
            <w:vAlign w:val="center"/>
          </w:tcPr>
          <w:p w14:paraId="0C75AF6C" w14:textId="548F9714" w:rsidR="008B33F0" w:rsidRPr="00892AF2" w:rsidRDefault="008B33F0" w:rsidP="007414C9">
            <w:pPr>
              <w:pStyle w:val="TableText0"/>
              <w:keepLines/>
              <w:jc w:val="right"/>
              <w:rPr>
                <w:color w:val="000000"/>
                <w:vertAlign w:val="superscript"/>
              </w:rPr>
            </w:pPr>
            <w:r>
              <w:rPr>
                <w:color w:val="000000"/>
              </w:rPr>
              <w:t>-$</w:t>
            </w:r>
            <w:r w:rsidR="001675DC" w:rsidRPr="001675DC">
              <w:rPr>
                <w:color w:val="000000"/>
                <w:shd w:val="solid" w:color="000000" w:fill="000000"/>
                <w14:textFill>
                  <w14:solidFill>
                    <w14:srgbClr w14:val="000000">
                      <w14:alpha w14:val="100000"/>
                    </w14:srgbClr>
                  </w14:solidFill>
                </w14:textFill>
              </w:rPr>
              <w:t>|</w:t>
            </w:r>
            <w:r w:rsidR="004A4C9E">
              <w:rPr>
                <w:color w:val="000000"/>
                <w:vertAlign w:val="superscript"/>
              </w:rPr>
              <w:t>4</w:t>
            </w:r>
          </w:p>
        </w:tc>
        <w:tc>
          <w:tcPr>
            <w:tcW w:w="647" w:type="pct"/>
            <w:vAlign w:val="center"/>
          </w:tcPr>
          <w:p w14:paraId="19D772B7" w14:textId="2FB9CAE6" w:rsidR="008B33F0" w:rsidRPr="00892AF2" w:rsidRDefault="008B33F0" w:rsidP="007414C9">
            <w:pPr>
              <w:pStyle w:val="TableText0"/>
              <w:keepLines/>
              <w:jc w:val="right"/>
              <w:rPr>
                <w:color w:val="000000"/>
                <w:vertAlign w:val="superscript"/>
              </w:rPr>
            </w:pPr>
            <w:r>
              <w:rPr>
                <w:color w:val="000000"/>
              </w:rPr>
              <w:t>-$</w:t>
            </w:r>
            <w:r w:rsidR="001675DC" w:rsidRPr="001675DC">
              <w:rPr>
                <w:color w:val="000000"/>
                <w:shd w:val="solid" w:color="000000" w:fill="000000"/>
                <w14:textFill>
                  <w14:solidFill>
                    <w14:srgbClr w14:val="000000">
                      <w14:alpha w14:val="100000"/>
                    </w14:srgbClr>
                  </w14:solidFill>
                </w14:textFill>
              </w:rPr>
              <w:t>|</w:t>
            </w:r>
            <w:r w:rsidR="004A4C9E">
              <w:rPr>
                <w:color w:val="000000"/>
                <w:vertAlign w:val="superscript"/>
              </w:rPr>
              <w:t>4</w:t>
            </w:r>
          </w:p>
        </w:tc>
      </w:tr>
      <w:tr w:rsidR="008B33F0" w:rsidRPr="00A6439B" w14:paraId="346E301F" w14:textId="77777777" w:rsidTr="00216D5E">
        <w:trPr>
          <w:cantSplit/>
          <w:jc w:val="center"/>
        </w:trPr>
        <w:tc>
          <w:tcPr>
            <w:tcW w:w="5000" w:type="pct"/>
            <w:gridSpan w:val="7"/>
            <w:vAlign w:val="center"/>
          </w:tcPr>
          <w:p w14:paraId="57B0CB25" w14:textId="77777777" w:rsidR="008B33F0" w:rsidRPr="00A6439B" w:rsidRDefault="008B33F0" w:rsidP="007414C9">
            <w:pPr>
              <w:pStyle w:val="TableText0"/>
              <w:keepLines/>
              <w:rPr>
                <w:b/>
                <w:bCs w:val="0"/>
                <w:color w:val="000000"/>
              </w:rPr>
            </w:pPr>
            <w:r w:rsidRPr="00A6439B">
              <w:rPr>
                <w:b/>
                <w:bCs w:val="0"/>
                <w:color w:val="000000"/>
              </w:rPr>
              <w:t>Net financial implications</w:t>
            </w:r>
          </w:p>
        </w:tc>
      </w:tr>
      <w:tr w:rsidR="008B33F0" w:rsidRPr="00A6439B" w14:paraId="27322FCA" w14:textId="77777777" w:rsidTr="00216D5E">
        <w:trPr>
          <w:cantSplit/>
          <w:jc w:val="center"/>
        </w:trPr>
        <w:tc>
          <w:tcPr>
            <w:tcW w:w="1118" w:type="pct"/>
            <w:vAlign w:val="center"/>
          </w:tcPr>
          <w:p w14:paraId="0238DB66" w14:textId="77777777" w:rsidR="008B33F0" w:rsidRPr="00A6439B" w:rsidRDefault="008B33F0" w:rsidP="007414C9">
            <w:pPr>
              <w:pStyle w:val="TableText0"/>
              <w:keepLines/>
            </w:pPr>
            <w:r w:rsidRPr="00A6439B">
              <w:t>Net cost to PBS/RPBS</w:t>
            </w:r>
          </w:p>
        </w:tc>
        <w:tc>
          <w:tcPr>
            <w:tcW w:w="647" w:type="pct"/>
            <w:vAlign w:val="center"/>
          </w:tcPr>
          <w:p w14:paraId="5A458C21" w14:textId="36EE9E9C" w:rsidR="008B33F0" w:rsidRPr="00892AF2" w:rsidRDefault="008B33F0" w:rsidP="007414C9">
            <w:pPr>
              <w:pStyle w:val="TableText0"/>
              <w:keepLines/>
              <w:jc w:val="right"/>
              <w:rPr>
                <w:color w:val="000000"/>
                <w:vertAlign w:val="superscript"/>
              </w:rPr>
            </w:pPr>
            <w:r>
              <w:rPr>
                <w:color w:val="000000"/>
              </w:rPr>
              <w:t>-$</w:t>
            </w:r>
            <w:r w:rsidR="001675DC" w:rsidRPr="001675DC">
              <w:rPr>
                <w:color w:val="000000"/>
                <w:shd w:val="solid" w:color="000000" w:fill="000000"/>
                <w14:textFill>
                  <w14:solidFill>
                    <w14:srgbClr w14:val="000000">
                      <w14:alpha w14:val="100000"/>
                    </w14:srgbClr>
                  </w14:solidFill>
                </w14:textFill>
              </w:rPr>
              <w:t>|</w:t>
            </w:r>
            <w:r w:rsidR="004A4C9E">
              <w:rPr>
                <w:color w:val="000000"/>
                <w:vertAlign w:val="superscript"/>
              </w:rPr>
              <w:t>4</w:t>
            </w:r>
          </w:p>
        </w:tc>
        <w:tc>
          <w:tcPr>
            <w:tcW w:w="647" w:type="pct"/>
            <w:vAlign w:val="center"/>
          </w:tcPr>
          <w:p w14:paraId="391DB10C" w14:textId="1A02160C" w:rsidR="008B33F0" w:rsidRPr="00892AF2" w:rsidRDefault="008B33F0" w:rsidP="007414C9">
            <w:pPr>
              <w:pStyle w:val="TableText0"/>
              <w:keepLines/>
              <w:jc w:val="right"/>
              <w:rPr>
                <w:color w:val="000000"/>
                <w:vertAlign w:val="superscript"/>
              </w:rPr>
            </w:pPr>
            <w:r>
              <w:rPr>
                <w:color w:val="000000"/>
              </w:rPr>
              <w:t>-$</w:t>
            </w:r>
            <w:r w:rsidR="001675DC" w:rsidRPr="001675DC">
              <w:rPr>
                <w:color w:val="000000"/>
                <w:shd w:val="solid" w:color="000000" w:fill="000000"/>
                <w14:textFill>
                  <w14:solidFill>
                    <w14:srgbClr w14:val="000000">
                      <w14:alpha w14:val="100000"/>
                    </w14:srgbClr>
                  </w14:solidFill>
                </w14:textFill>
              </w:rPr>
              <w:t>|</w:t>
            </w:r>
            <w:r w:rsidR="004A4C9E">
              <w:rPr>
                <w:color w:val="000000"/>
                <w:vertAlign w:val="superscript"/>
              </w:rPr>
              <w:t>4</w:t>
            </w:r>
          </w:p>
        </w:tc>
        <w:tc>
          <w:tcPr>
            <w:tcW w:w="647" w:type="pct"/>
            <w:vAlign w:val="center"/>
          </w:tcPr>
          <w:p w14:paraId="431DE8C9" w14:textId="07A4BF18" w:rsidR="008B33F0" w:rsidRPr="00892AF2" w:rsidRDefault="008B33F0" w:rsidP="007414C9">
            <w:pPr>
              <w:pStyle w:val="TableText0"/>
              <w:keepLines/>
              <w:jc w:val="right"/>
              <w:rPr>
                <w:color w:val="000000"/>
                <w:vertAlign w:val="superscript"/>
              </w:rPr>
            </w:pPr>
            <w:r>
              <w:rPr>
                <w:color w:val="000000"/>
              </w:rPr>
              <w:t>-$</w:t>
            </w:r>
            <w:r w:rsidR="001675DC" w:rsidRPr="001675DC">
              <w:rPr>
                <w:color w:val="000000"/>
                <w:shd w:val="solid" w:color="000000" w:fill="000000"/>
                <w14:textFill>
                  <w14:solidFill>
                    <w14:srgbClr w14:val="000000">
                      <w14:alpha w14:val="100000"/>
                    </w14:srgbClr>
                  </w14:solidFill>
                </w14:textFill>
              </w:rPr>
              <w:t>|</w:t>
            </w:r>
            <w:r w:rsidR="004A4C9E">
              <w:rPr>
                <w:color w:val="000000"/>
                <w:vertAlign w:val="superscript"/>
              </w:rPr>
              <w:t>4</w:t>
            </w:r>
          </w:p>
        </w:tc>
        <w:tc>
          <w:tcPr>
            <w:tcW w:w="647" w:type="pct"/>
            <w:vAlign w:val="center"/>
          </w:tcPr>
          <w:p w14:paraId="6D782F2C" w14:textId="75D75B59" w:rsidR="008B33F0" w:rsidRPr="00892AF2" w:rsidRDefault="008B33F0" w:rsidP="007414C9">
            <w:pPr>
              <w:pStyle w:val="TableText0"/>
              <w:keepLines/>
              <w:jc w:val="right"/>
              <w:rPr>
                <w:color w:val="000000"/>
                <w:vertAlign w:val="superscript"/>
              </w:rPr>
            </w:pPr>
            <w:r>
              <w:rPr>
                <w:color w:val="000000"/>
              </w:rPr>
              <w:t>-$</w:t>
            </w:r>
            <w:r w:rsidR="001675DC" w:rsidRPr="001675DC">
              <w:rPr>
                <w:color w:val="000000"/>
                <w:shd w:val="solid" w:color="000000" w:fill="000000"/>
                <w14:textFill>
                  <w14:solidFill>
                    <w14:srgbClr w14:val="000000">
                      <w14:alpha w14:val="100000"/>
                    </w14:srgbClr>
                  </w14:solidFill>
                </w14:textFill>
              </w:rPr>
              <w:t>|</w:t>
            </w:r>
            <w:r w:rsidR="004A4C9E">
              <w:rPr>
                <w:color w:val="000000"/>
                <w:vertAlign w:val="superscript"/>
              </w:rPr>
              <w:t>4</w:t>
            </w:r>
          </w:p>
        </w:tc>
        <w:tc>
          <w:tcPr>
            <w:tcW w:w="647" w:type="pct"/>
            <w:vAlign w:val="center"/>
          </w:tcPr>
          <w:p w14:paraId="36B6A81E" w14:textId="57F388E0" w:rsidR="008B33F0" w:rsidRPr="00892AF2" w:rsidRDefault="008B33F0" w:rsidP="007414C9">
            <w:pPr>
              <w:pStyle w:val="TableText0"/>
              <w:keepLines/>
              <w:jc w:val="right"/>
              <w:rPr>
                <w:color w:val="000000"/>
                <w:vertAlign w:val="superscript"/>
              </w:rPr>
            </w:pPr>
            <w:r>
              <w:rPr>
                <w:color w:val="000000"/>
              </w:rPr>
              <w:t>-$</w:t>
            </w:r>
            <w:r w:rsidR="001675DC" w:rsidRPr="001675DC">
              <w:rPr>
                <w:color w:val="000000"/>
                <w:shd w:val="solid" w:color="000000" w:fill="000000"/>
                <w14:textFill>
                  <w14:solidFill>
                    <w14:srgbClr w14:val="000000">
                      <w14:alpha w14:val="100000"/>
                    </w14:srgbClr>
                  </w14:solidFill>
                </w14:textFill>
              </w:rPr>
              <w:t>|</w:t>
            </w:r>
            <w:r w:rsidR="004A4C9E">
              <w:rPr>
                <w:color w:val="000000"/>
                <w:vertAlign w:val="superscript"/>
              </w:rPr>
              <w:t>4</w:t>
            </w:r>
          </w:p>
        </w:tc>
        <w:tc>
          <w:tcPr>
            <w:tcW w:w="647" w:type="pct"/>
          </w:tcPr>
          <w:p w14:paraId="185C4790" w14:textId="72CA9F50" w:rsidR="008B33F0" w:rsidRPr="00892AF2" w:rsidRDefault="008B33F0" w:rsidP="007414C9">
            <w:pPr>
              <w:pStyle w:val="TableText0"/>
              <w:keepLines/>
              <w:jc w:val="right"/>
              <w:rPr>
                <w:color w:val="000000"/>
                <w:vertAlign w:val="superscript"/>
              </w:rPr>
            </w:pPr>
            <w:r>
              <w:rPr>
                <w:color w:val="000000"/>
              </w:rPr>
              <w:t>-$</w:t>
            </w:r>
            <w:r w:rsidR="001675DC" w:rsidRPr="001675DC">
              <w:rPr>
                <w:color w:val="000000"/>
                <w:shd w:val="solid" w:color="000000" w:fill="000000"/>
                <w14:textFill>
                  <w14:solidFill>
                    <w14:srgbClr w14:val="000000">
                      <w14:alpha w14:val="100000"/>
                    </w14:srgbClr>
                  </w14:solidFill>
                </w14:textFill>
              </w:rPr>
              <w:t>|</w:t>
            </w:r>
            <w:r w:rsidR="004A4C9E">
              <w:rPr>
                <w:color w:val="000000"/>
                <w:vertAlign w:val="superscript"/>
              </w:rPr>
              <w:t>4</w:t>
            </w:r>
          </w:p>
        </w:tc>
      </w:tr>
    </w:tbl>
    <w:p w14:paraId="4B600F01" w14:textId="77777777" w:rsidR="008B33F0" w:rsidRPr="00A6439B" w:rsidRDefault="008B33F0" w:rsidP="007414C9">
      <w:pPr>
        <w:pStyle w:val="TableFigureFooter"/>
        <w:keepNext/>
        <w:keepLines/>
      </w:pPr>
      <w:r w:rsidRPr="00A6439B">
        <w:rPr>
          <w:vertAlign w:val="superscript"/>
        </w:rPr>
        <w:t>a</w:t>
      </w:r>
      <w:r w:rsidRPr="00A6439B">
        <w:t xml:space="preserve"> Assuming </w:t>
      </w:r>
      <w:r w:rsidRPr="00882E7E">
        <w:t>13.04</w:t>
      </w:r>
      <w:r w:rsidRPr="002225C8">
        <w:t xml:space="preserve"> </w:t>
      </w:r>
      <w:r w:rsidRPr="00A6439B">
        <w:t xml:space="preserve">per patient per year as estimated by the submission. </w:t>
      </w:r>
    </w:p>
    <w:p w14:paraId="3F2C832A" w14:textId="77777777" w:rsidR="008B33F0" w:rsidRDefault="008B33F0" w:rsidP="007414C9">
      <w:pPr>
        <w:pStyle w:val="TableFigureFooter"/>
        <w:keepNext/>
        <w:keepLines/>
        <w:rPr>
          <w:rFonts w:cs="Calibri"/>
          <w:color w:val="000000"/>
          <w:szCs w:val="16"/>
          <w:shd w:val="clear" w:color="auto" w:fill="FFFFFF"/>
        </w:rPr>
      </w:pPr>
      <w:r w:rsidRPr="00A6439B">
        <w:t>Abbreviations: MBS = Medical Benefits Scheme; PBS = Pharmaceutical Benefits Scheme; RPBS = Repatriation Pharmaceutical Benefits Scheme.</w:t>
      </w:r>
      <w:r w:rsidRPr="00956CF8">
        <w:rPr>
          <w:rFonts w:cs="Calibri"/>
          <w:color w:val="000000"/>
          <w:szCs w:val="16"/>
          <w:shd w:val="clear" w:color="auto" w:fill="FFFFFF"/>
        </w:rPr>
        <w:t xml:space="preserve"> </w:t>
      </w:r>
    </w:p>
    <w:p w14:paraId="29B0A805" w14:textId="2E21813E" w:rsidR="008B33F0" w:rsidRDefault="008B33F0" w:rsidP="007414C9">
      <w:pPr>
        <w:pStyle w:val="TableFigureFooter"/>
        <w:keepNext/>
        <w:keepLines/>
        <w:spacing w:after="0"/>
        <w:rPr>
          <w:rStyle w:val="normaltextrun"/>
          <w:rFonts w:cs="Calibri"/>
          <w:color w:val="000000"/>
          <w:szCs w:val="16"/>
          <w:shd w:val="clear" w:color="auto" w:fill="FFFFFF"/>
        </w:rPr>
      </w:pPr>
      <w:r>
        <w:rPr>
          <w:rStyle w:val="normaltextrun"/>
          <w:rFonts w:cs="Calibri"/>
          <w:color w:val="000000"/>
          <w:szCs w:val="16"/>
          <w:shd w:val="clear" w:color="auto" w:fill="FFFFFF"/>
        </w:rPr>
        <w:t>Source: Sheet 3b. Impact – proposed (pub)</w:t>
      </w:r>
      <w:r w:rsidR="007B3F71">
        <w:rPr>
          <w:rStyle w:val="normaltextrun"/>
          <w:rFonts w:cs="Calibri"/>
          <w:color w:val="000000"/>
          <w:szCs w:val="16"/>
          <w:shd w:val="clear" w:color="auto" w:fill="FFFFFF"/>
        </w:rPr>
        <w:t xml:space="preserve">, Sheet </w:t>
      </w:r>
      <w:r w:rsidR="009F7681">
        <w:rPr>
          <w:rStyle w:val="normaltextrun"/>
          <w:rFonts w:cs="Calibri"/>
          <w:color w:val="000000"/>
          <w:szCs w:val="16"/>
          <w:shd w:val="clear" w:color="auto" w:fill="FFFFFF"/>
        </w:rPr>
        <w:t>5. Impact – net of submission</w:t>
      </w:r>
    </w:p>
    <w:p w14:paraId="1DFC3F7B" w14:textId="77777777" w:rsidR="004572A4" w:rsidRPr="004572A4" w:rsidRDefault="004572A4" w:rsidP="007414C9">
      <w:pPr>
        <w:keepNext/>
        <w:keepLines/>
        <w:jc w:val="left"/>
        <w:rPr>
          <w:rFonts w:ascii="Arial Narrow" w:hAnsi="Arial Narrow" w:cs="Arial"/>
          <w:i/>
          <w:sz w:val="18"/>
          <w:szCs w:val="18"/>
        </w:rPr>
      </w:pPr>
      <w:r w:rsidRPr="004572A4">
        <w:rPr>
          <w:rFonts w:ascii="Arial Narrow" w:hAnsi="Arial Narrow" w:cs="Arial"/>
          <w:i/>
          <w:sz w:val="18"/>
          <w:szCs w:val="18"/>
        </w:rPr>
        <w:t xml:space="preserve">The redacted values correspond to the following ranges: </w:t>
      </w:r>
    </w:p>
    <w:p w14:paraId="711C1424" w14:textId="4D6075E1" w:rsidR="004572A4" w:rsidRPr="004572A4" w:rsidRDefault="004572A4" w:rsidP="007414C9">
      <w:pPr>
        <w:keepNext/>
        <w:keepLines/>
        <w:jc w:val="left"/>
        <w:rPr>
          <w:rFonts w:ascii="Arial Narrow" w:hAnsi="Arial Narrow" w:cs="Arial"/>
          <w:i/>
          <w:sz w:val="18"/>
          <w:szCs w:val="18"/>
        </w:rPr>
      </w:pPr>
      <w:r w:rsidRPr="004572A4">
        <w:rPr>
          <w:rFonts w:ascii="Arial Narrow" w:hAnsi="Arial Narrow" w:cs="Arial"/>
          <w:i/>
          <w:sz w:val="18"/>
          <w:szCs w:val="18"/>
          <w:vertAlign w:val="superscript"/>
        </w:rPr>
        <w:t>1</w:t>
      </w:r>
      <w:r w:rsidRPr="004572A4">
        <w:rPr>
          <w:rFonts w:ascii="Arial Narrow" w:hAnsi="Arial Narrow" w:cs="Arial"/>
          <w:i/>
          <w:sz w:val="18"/>
          <w:szCs w:val="18"/>
        </w:rPr>
        <w:t xml:space="preserve"> </w:t>
      </w:r>
      <w:r w:rsidR="00EA7F10" w:rsidRPr="00EA7F10">
        <w:rPr>
          <w:rFonts w:ascii="Arial Narrow" w:hAnsi="Arial Narrow" w:cs="Arial"/>
          <w:i/>
          <w:sz w:val="18"/>
          <w:szCs w:val="18"/>
        </w:rPr>
        <w:t>500 to &lt; 5,000</w:t>
      </w:r>
    </w:p>
    <w:p w14:paraId="5D3DADB3" w14:textId="45E767CB" w:rsidR="004572A4" w:rsidRPr="004572A4" w:rsidRDefault="004572A4" w:rsidP="007414C9">
      <w:pPr>
        <w:keepNext/>
        <w:keepLines/>
        <w:jc w:val="left"/>
        <w:rPr>
          <w:rFonts w:ascii="Arial Narrow" w:hAnsi="Arial Narrow" w:cs="Arial"/>
          <w:i/>
          <w:sz w:val="18"/>
          <w:szCs w:val="18"/>
        </w:rPr>
      </w:pPr>
      <w:r w:rsidRPr="004572A4">
        <w:rPr>
          <w:rFonts w:ascii="Arial Narrow" w:hAnsi="Arial Narrow" w:cs="Arial"/>
          <w:i/>
          <w:sz w:val="18"/>
          <w:szCs w:val="18"/>
          <w:vertAlign w:val="superscript"/>
        </w:rPr>
        <w:t>2</w:t>
      </w:r>
      <w:r w:rsidRPr="004572A4">
        <w:rPr>
          <w:rFonts w:ascii="Arial Narrow" w:hAnsi="Arial Narrow" w:cs="Arial"/>
          <w:i/>
          <w:sz w:val="18"/>
          <w:szCs w:val="18"/>
        </w:rPr>
        <w:t xml:space="preserve"> </w:t>
      </w:r>
      <w:r w:rsidR="00301A7A" w:rsidRPr="00301A7A">
        <w:rPr>
          <w:rFonts w:ascii="Arial Narrow" w:hAnsi="Arial Narrow" w:cs="Arial"/>
          <w:i/>
          <w:sz w:val="18"/>
          <w:szCs w:val="18"/>
        </w:rPr>
        <w:t>5,000 to &lt; 10,000</w:t>
      </w:r>
    </w:p>
    <w:p w14:paraId="223D995A" w14:textId="1F1410D6" w:rsidR="004572A4" w:rsidRPr="004572A4" w:rsidRDefault="004572A4" w:rsidP="007414C9">
      <w:pPr>
        <w:keepNext/>
        <w:keepLines/>
        <w:jc w:val="left"/>
        <w:rPr>
          <w:rFonts w:ascii="Arial Narrow" w:hAnsi="Arial Narrow" w:cs="Arial"/>
          <w:i/>
          <w:sz w:val="18"/>
          <w:szCs w:val="18"/>
        </w:rPr>
      </w:pPr>
      <w:r w:rsidRPr="004572A4">
        <w:rPr>
          <w:rFonts w:ascii="Arial Narrow" w:hAnsi="Arial Narrow" w:cs="Arial"/>
          <w:i/>
          <w:sz w:val="18"/>
          <w:szCs w:val="18"/>
          <w:vertAlign w:val="superscript"/>
        </w:rPr>
        <w:t>3</w:t>
      </w:r>
      <w:r w:rsidRPr="004572A4">
        <w:rPr>
          <w:rFonts w:ascii="Arial Narrow" w:hAnsi="Arial Narrow" w:cs="Arial"/>
          <w:i/>
          <w:sz w:val="18"/>
          <w:szCs w:val="18"/>
        </w:rPr>
        <w:t xml:space="preserve"> </w:t>
      </w:r>
      <w:r w:rsidR="0003266B" w:rsidRPr="0003266B">
        <w:rPr>
          <w:rFonts w:ascii="Arial Narrow" w:hAnsi="Arial Narrow" w:cs="Arial"/>
          <w:i/>
          <w:sz w:val="18"/>
          <w:szCs w:val="18"/>
        </w:rPr>
        <w:t>10,000 to &lt; 20,000</w:t>
      </w:r>
    </w:p>
    <w:p w14:paraId="43944D9C" w14:textId="701788DA" w:rsidR="004572A4" w:rsidRPr="00892AF2" w:rsidRDefault="004572A4" w:rsidP="007414C9">
      <w:pPr>
        <w:pStyle w:val="3-BodyText"/>
        <w:keepNext/>
        <w:keepLines/>
        <w:numPr>
          <w:ilvl w:val="0"/>
          <w:numId w:val="0"/>
        </w:numPr>
        <w:spacing w:before="0"/>
      </w:pPr>
      <w:r w:rsidRPr="004572A4">
        <w:rPr>
          <w:rFonts w:ascii="Arial Narrow" w:hAnsi="Arial Narrow" w:cs="Arial"/>
          <w:i/>
          <w:sz w:val="18"/>
          <w:szCs w:val="18"/>
          <w:vertAlign w:val="superscript"/>
        </w:rPr>
        <w:t>4</w:t>
      </w:r>
      <w:r w:rsidRPr="004572A4">
        <w:rPr>
          <w:rFonts w:ascii="Arial Narrow" w:hAnsi="Arial Narrow" w:cs="Arial"/>
          <w:i/>
          <w:sz w:val="18"/>
          <w:szCs w:val="18"/>
        </w:rPr>
        <w:t xml:space="preserve"> </w:t>
      </w:r>
      <w:r w:rsidR="00A2155C" w:rsidRPr="00A2155C">
        <w:rPr>
          <w:rFonts w:ascii="Arial Narrow" w:hAnsi="Arial Narrow" w:cs="Arial"/>
          <w:i/>
          <w:sz w:val="18"/>
          <w:szCs w:val="18"/>
        </w:rPr>
        <w:t>$0 to &lt; $10 million</w:t>
      </w:r>
    </w:p>
    <w:p w14:paraId="32CCAD7B" w14:textId="353E91FA" w:rsidR="00270E32" w:rsidRDefault="000A02F8" w:rsidP="00BB64EE">
      <w:pPr>
        <w:pStyle w:val="3-BodyText"/>
        <w:rPr>
          <w:i/>
          <w:iCs/>
        </w:rPr>
      </w:pPr>
      <w:r w:rsidRPr="00A6439B">
        <w:t xml:space="preserve">The </w:t>
      </w:r>
      <w:r w:rsidRPr="0046737B">
        <w:t>submission</w:t>
      </w:r>
      <w:r w:rsidRPr="00A6439B">
        <w:t xml:space="preserve"> stated </w:t>
      </w:r>
      <w:r w:rsidR="008E1853">
        <w:t xml:space="preserve">the </w:t>
      </w:r>
      <w:r w:rsidR="00D70349" w:rsidRPr="00A6439B">
        <w:t xml:space="preserve">net financial impact to the PBS/RPBS for </w:t>
      </w:r>
      <w:r w:rsidR="00D70349" w:rsidRPr="0046737B">
        <w:t>the</w:t>
      </w:r>
      <w:r w:rsidR="00D70349" w:rsidRPr="00A6439B">
        <w:t xml:space="preserve"> listing of </w:t>
      </w:r>
      <w:r w:rsidR="00061763">
        <w:t xml:space="preserve">ANDRIGA-10 </w:t>
      </w:r>
      <w:r w:rsidR="008E1853">
        <w:t xml:space="preserve">was </w:t>
      </w:r>
      <w:r w:rsidR="002A1032">
        <w:t>estimated to be a saving of</w:t>
      </w:r>
      <w:r w:rsidR="00231110">
        <w:t xml:space="preserve"> </w:t>
      </w:r>
      <w:r w:rsidR="003540F3">
        <w:t xml:space="preserve">$0 to &lt; $10 million </w:t>
      </w:r>
      <w:r w:rsidR="00D05D14">
        <w:t xml:space="preserve">in Year 6, and a total saving of </w:t>
      </w:r>
      <w:r w:rsidR="003540F3">
        <w:t>$0 to &lt; $10 million</w:t>
      </w:r>
      <w:r w:rsidR="003540F3" w:rsidRPr="00A6439B" w:rsidDel="003540F3">
        <w:t xml:space="preserve"> </w:t>
      </w:r>
      <w:r w:rsidR="00D70349" w:rsidRPr="00A6439B">
        <w:t xml:space="preserve">over six years. </w:t>
      </w:r>
      <w:r w:rsidR="009211D0">
        <w:t>The submission noted that</w:t>
      </w:r>
      <w:r w:rsidR="00793C08">
        <w:t xml:space="preserve"> </w:t>
      </w:r>
      <w:r w:rsidR="009211D0" w:rsidRPr="003A73F9">
        <w:t xml:space="preserve">the </w:t>
      </w:r>
      <w:r w:rsidR="00466DCB">
        <w:t xml:space="preserve">savings </w:t>
      </w:r>
      <w:r w:rsidR="009211D0" w:rsidRPr="003A73F9">
        <w:t xml:space="preserve">associated with the listing of </w:t>
      </w:r>
      <w:r w:rsidR="009211D0">
        <w:t>ANDRIGA-10</w:t>
      </w:r>
      <w:r w:rsidR="009211D0" w:rsidRPr="003A73F9">
        <w:t xml:space="preserve"> to the </w:t>
      </w:r>
      <w:r w:rsidR="009211D0">
        <w:t>R/PBS</w:t>
      </w:r>
      <w:r w:rsidR="009211D0" w:rsidRPr="003A73F9">
        <w:t xml:space="preserve"> </w:t>
      </w:r>
      <w:r w:rsidR="00205B83">
        <w:t xml:space="preserve">is a result of the </w:t>
      </w:r>
      <w:r w:rsidR="009211D0">
        <w:t xml:space="preserve">small changes due to reduced supply chain markups that exceed patient copayments for the prednisolone component. </w:t>
      </w:r>
    </w:p>
    <w:p w14:paraId="0287C9D4" w14:textId="1312F9B4" w:rsidR="003E07FB" w:rsidRPr="00882E7E" w:rsidRDefault="003E07FB" w:rsidP="003E07FB">
      <w:pPr>
        <w:pStyle w:val="3-BodyText"/>
        <w:rPr>
          <w:i/>
        </w:rPr>
      </w:pPr>
      <w:r>
        <w:t xml:space="preserve">The submission noted there are four brands of abiraterone acetate 500 mg tablets and two brands of prednisolone 5 mg available on the PBS. All brands of the respective drugs are a-flagged and expected to be replaced to some extent in practice by ANDRIGA-10. </w:t>
      </w:r>
    </w:p>
    <w:p w14:paraId="74F1EFA3" w14:textId="3D3E246F" w:rsidR="00E21164" w:rsidRDefault="00AD3154" w:rsidP="26AC34CB">
      <w:pPr>
        <w:pStyle w:val="3-BodyText"/>
      </w:pPr>
      <w:r>
        <w:t xml:space="preserve">The </w:t>
      </w:r>
      <w:r w:rsidR="00114787">
        <w:t xml:space="preserve">submission presented </w:t>
      </w:r>
      <w:r>
        <w:t>PBS items statistics show</w:t>
      </w:r>
      <w:r w:rsidR="00114787">
        <w:t>ing</w:t>
      </w:r>
      <w:r>
        <w:t xml:space="preserve"> that the mCRPC market is not growing, with no change expected as a result of the proposed listing. Abiraterone estimated growth rates for 2025-2031 used in this submission </w:t>
      </w:r>
      <w:r w:rsidR="007B38A4">
        <w:t>we</w:t>
      </w:r>
      <w:r>
        <w:t xml:space="preserve">re calculated in the UCM using a linear approach. </w:t>
      </w:r>
      <w:r w:rsidR="007D53D3" w:rsidRPr="00012805">
        <w:t xml:space="preserve">Based on </w:t>
      </w:r>
      <w:r w:rsidR="762DA5B2" w:rsidRPr="00012805">
        <w:t xml:space="preserve">the </w:t>
      </w:r>
      <w:r w:rsidR="15E849D4" w:rsidRPr="00012805">
        <w:t>Medicare</w:t>
      </w:r>
      <w:r w:rsidR="006E1B2A" w:rsidRPr="00012805">
        <w:t xml:space="preserve"> </w:t>
      </w:r>
      <w:r w:rsidR="15E849D4" w:rsidRPr="00012805">
        <w:t>stati</w:t>
      </w:r>
      <w:r w:rsidR="006E1B2A" w:rsidRPr="00012805">
        <w:t>sti</w:t>
      </w:r>
      <w:r w:rsidR="15E849D4" w:rsidRPr="00012805">
        <w:t>cs data for abiraterone from 2018 to 2024, the abiraterone</w:t>
      </w:r>
      <w:r w:rsidR="000B3D02" w:rsidRPr="00012805">
        <w:t xml:space="preserve"> market</w:t>
      </w:r>
      <w:r w:rsidR="15E849D4" w:rsidRPr="00012805">
        <w:t xml:space="preserve"> has remained stable.</w:t>
      </w:r>
      <w:r w:rsidR="15E849D4" w:rsidRPr="26AC34CB">
        <w:rPr>
          <w:i/>
          <w:iCs/>
        </w:rPr>
        <w:t xml:space="preserve"> </w:t>
      </w:r>
      <w:r w:rsidR="00D53F6D">
        <w:t xml:space="preserve">The submission noted that within the abiraterone market, Zytiga </w:t>
      </w:r>
      <w:r w:rsidR="00405F20">
        <w:t>was</w:t>
      </w:r>
      <w:r w:rsidR="00D53F6D">
        <w:t xml:space="preserve"> losing market share to Yonsa Mpred (PBS item code 13263C). The submission stated the </w:t>
      </w:r>
      <w:r w:rsidR="00D53F6D" w:rsidRPr="003F67EE">
        <w:t xml:space="preserve">bioavailability on a mg to mg basis of </w:t>
      </w:r>
      <w:r w:rsidR="00D53F6D">
        <w:t>Yonsa MPred and ANDRIGA-10</w:t>
      </w:r>
      <w:r w:rsidR="00D53F6D" w:rsidRPr="003F67EE">
        <w:t xml:space="preserve"> </w:t>
      </w:r>
      <w:r w:rsidR="00D53F6D">
        <w:t xml:space="preserve">(or the single drug product) </w:t>
      </w:r>
      <w:r w:rsidR="00D53F6D" w:rsidRPr="003F67EE">
        <w:t xml:space="preserve">is not </w:t>
      </w:r>
      <w:r w:rsidR="00D53F6D" w:rsidRPr="003F67EE">
        <w:lastRenderedPageBreak/>
        <w:t xml:space="preserve">equivalent. </w:t>
      </w:r>
      <w:r w:rsidR="00D53F6D">
        <w:t xml:space="preserve">As such, </w:t>
      </w:r>
      <w:r w:rsidR="00B21301">
        <w:t xml:space="preserve">the submission stated that </w:t>
      </w:r>
      <w:r w:rsidR="00D53F6D">
        <w:t>whilst ANDRIGA-10 may replace new initiations of the Yonsa Mpred, it is not anticipated that there would be any significant switching from existing Yonsa Mpred patients.</w:t>
      </w:r>
      <w:r w:rsidR="0066720A">
        <w:t xml:space="preserve"> </w:t>
      </w:r>
      <w:r w:rsidR="00B21301">
        <w:t>The PBAC noted that b</w:t>
      </w:r>
      <w:r w:rsidR="0066720A" w:rsidRPr="00012805">
        <w:t xml:space="preserve">ased on </w:t>
      </w:r>
      <w:r w:rsidR="2372EC2D" w:rsidRPr="00012805">
        <w:t xml:space="preserve">the </w:t>
      </w:r>
      <w:r w:rsidR="26AC34CB" w:rsidRPr="00012805">
        <w:t>Medicare</w:t>
      </w:r>
      <w:r w:rsidR="00302657" w:rsidRPr="00012805">
        <w:t xml:space="preserve"> </w:t>
      </w:r>
      <w:r w:rsidR="26AC34CB" w:rsidRPr="00012805">
        <w:t>stati</w:t>
      </w:r>
      <w:r w:rsidR="00302657" w:rsidRPr="00012805">
        <w:t>sti</w:t>
      </w:r>
      <w:r w:rsidR="26AC34CB" w:rsidRPr="00012805">
        <w:t xml:space="preserve">cs data for </w:t>
      </w:r>
      <w:r w:rsidR="1DA030E2" w:rsidRPr="00012805">
        <w:t xml:space="preserve">Yonsa Mpred </w:t>
      </w:r>
      <w:r w:rsidR="00C9684A" w:rsidRPr="00012805">
        <w:t>from</w:t>
      </w:r>
      <w:r w:rsidR="1DA030E2" w:rsidRPr="00012805">
        <w:t xml:space="preserve"> 2023 to 2024,</w:t>
      </w:r>
      <w:r w:rsidR="1DA030E2" w:rsidRPr="00A93CA3">
        <w:t xml:space="preserve"> </w:t>
      </w:r>
      <w:r w:rsidR="26AC34CB" w:rsidRPr="00012805">
        <w:t xml:space="preserve">the Yonsa Mpred market </w:t>
      </w:r>
      <w:r w:rsidR="003432D4">
        <w:t>appeared to be</w:t>
      </w:r>
      <w:r w:rsidR="13D8292D" w:rsidRPr="00012805">
        <w:t xml:space="preserve"> growing in a linear trend.</w:t>
      </w:r>
      <w:r w:rsidR="13D8292D" w:rsidRPr="26AC34CB">
        <w:rPr>
          <w:i/>
          <w:iCs/>
        </w:rPr>
        <w:t xml:space="preserve"> </w:t>
      </w:r>
    </w:p>
    <w:p w14:paraId="48F34E2A" w14:textId="73EC703F" w:rsidR="00486D7F" w:rsidRPr="00664BCC" w:rsidRDefault="00486D7F" w:rsidP="00777688">
      <w:pPr>
        <w:pStyle w:val="3-BodyText"/>
        <w:rPr>
          <w:i/>
          <w:iCs/>
        </w:rPr>
      </w:pPr>
      <w:r>
        <w:t xml:space="preserve">Additionally, the submission acknowledged that as a prodrug of prednisolone, there may also be some substitution of prednisone (listed brands include Predsone, Panafcort and Sone), where this is currently given in combination with abiraterone acetate. As both prednisolone and prednisone are unrestricted items and used for </w:t>
      </w:r>
      <w:r w:rsidR="003432D4">
        <w:t>several</w:t>
      </w:r>
      <w:r>
        <w:t xml:space="preserve"> different indications, it </w:t>
      </w:r>
      <w:r w:rsidR="00F51149">
        <w:t xml:space="preserve">was </w:t>
      </w:r>
      <w:r>
        <w:t xml:space="preserve">not possible </w:t>
      </w:r>
      <w:r w:rsidR="00435B72">
        <w:t xml:space="preserve">for the submission </w:t>
      </w:r>
      <w:r>
        <w:t>to determine the proportion of use of each for mCRPC</w:t>
      </w:r>
      <w:r w:rsidR="003432D4">
        <w:t>.</w:t>
      </w:r>
      <w:r>
        <w:t xml:space="preserve"> </w:t>
      </w:r>
      <w:r w:rsidR="003432D4">
        <w:t>H</w:t>
      </w:r>
      <w:r>
        <w:t xml:space="preserve">owever based on PBS utilisation statistics, </w:t>
      </w:r>
      <w:r w:rsidR="00F51149">
        <w:t xml:space="preserve">the submission </w:t>
      </w:r>
      <w:r>
        <w:t>assume</w:t>
      </w:r>
      <w:r w:rsidR="00F51149">
        <w:t>d</w:t>
      </w:r>
      <w:r>
        <w:t xml:space="preserve"> that there is limited use of prednisone. The </w:t>
      </w:r>
      <w:r w:rsidR="00830B9F">
        <w:t xml:space="preserve">submission assumed there </w:t>
      </w:r>
      <w:r w:rsidR="00B1587A">
        <w:t xml:space="preserve">would </w:t>
      </w:r>
      <w:r>
        <w:t xml:space="preserve">be much greater displacement of prednisolone in practice and therefore prednisone </w:t>
      </w:r>
      <w:r w:rsidR="00830B9F">
        <w:t>was</w:t>
      </w:r>
      <w:r>
        <w:t xml:space="preserve"> not considered further in this submission.</w:t>
      </w:r>
    </w:p>
    <w:p w14:paraId="53AE5A14" w14:textId="78842F21" w:rsidR="00F26D80" w:rsidRDefault="00831B88" w:rsidP="00F26D80">
      <w:pPr>
        <w:pStyle w:val="4-SubsectionHeading"/>
        <w:rPr>
          <w:b w:val="0"/>
          <w:bCs/>
          <w:i w:val="0"/>
          <w:iCs/>
          <w:color w:val="FF0000"/>
          <w:lang w:eastAsia="en-US"/>
        </w:rPr>
      </w:pPr>
      <w:r>
        <w:rPr>
          <w:lang w:eastAsia="en-US"/>
        </w:rPr>
        <w:t>Quality use of medicines</w:t>
      </w:r>
    </w:p>
    <w:p w14:paraId="0807FD0D" w14:textId="2A231C46" w:rsidR="00831B88" w:rsidRPr="00882E7E" w:rsidRDefault="002E25CF" w:rsidP="00F26D80">
      <w:pPr>
        <w:pStyle w:val="3-BodyText"/>
        <w:rPr>
          <w:bCs/>
          <w:iCs/>
          <w:color w:val="FF0000"/>
          <w:lang w:eastAsia="en-US"/>
        </w:rPr>
      </w:pPr>
      <w:r>
        <w:t>The submission claim</w:t>
      </w:r>
      <w:r w:rsidR="00B944F9">
        <w:t>ed that</w:t>
      </w:r>
      <w:r>
        <w:t xml:space="preserve"> </w:t>
      </w:r>
      <w:r w:rsidR="00B16E53">
        <w:t>the listing of ANDRIGA-10</w:t>
      </w:r>
      <w:r w:rsidR="00175A71">
        <w:t>,</w:t>
      </w:r>
      <w:r w:rsidR="00B16E53">
        <w:t xml:space="preserve"> </w:t>
      </w:r>
      <w:r w:rsidR="00B944F9">
        <w:t>as a composite medicine pack</w:t>
      </w:r>
      <w:r w:rsidR="00175A71">
        <w:t>,</w:t>
      </w:r>
      <w:r w:rsidR="00B944F9">
        <w:t xml:space="preserve"> </w:t>
      </w:r>
      <w:r w:rsidR="00B16E53">
        <w:t>offers additional benefits and may serve to further improve health and economic outcomes by:</w:t>
      </w:r>
    </w:p>
    <w:p w14:paraId="1DF8837B" w14:textId="4AA3A5D8" w:rsidR="00F912EA" w:rsidRPr="00882E7E" w:rsidRDefault="00F912EA" w:rsidP="00F912EA">
      <w:pPr>
        <w:pStyle w:val="ListParagraph"/>
        <w:numPr>
          <w:ilvl w:val="0"/>
          <w:numId w:val="40"/>
        </w:numPr>
        <w:spacing w:before="0" w:after="200" w:line="276" w:lineRule="auto"/>
        <w:contextualSpacing/>
      </w:pPr>
      <w:r w:rsidRPr="00882E7E">
        <w:t>The simplification of therapy, leading to improved medical compliance</w:t>
      </w:r>
      <w:r w:rsidR="00FC38A8">
        <w:t>.</w:t>
      </w:r>
    </w:p>
    <w:p w14:paraId="20D6188D" w14:textId="23178900" w:rsidR="00F912EA" w:rsidRPr="00882E7E" w:rsidRDefault="00F912EA" w:rsidP="00882E7E">
      <w:pPr>
        <w:pStyle w:val="ListParagraph"/>
        <w:numPr>
          <w:ilvl w:val="0"/>
          <w:numId w:val="40"/>
        </w:numPr>
        <w:spacing w:before="0" w:after="200" w:line="276" w:lineRule="auto"/>
        <w:contextualSpacing/>
        <w:rPr>
          <w:i/>
          <w:iCs/>
        </w:rPr>
      </w:pPr>
      <w:r>
        <w:t>A composite medicine pack may increase prednisolone compliance, mitigating against potential safety risks.</w:t>
      </w:r>
    </w:p>
    <w:p w14:paraId="3E07C630" w14:textId="20995FDE" w:rsidR="00F912EA" w:rsidRDefault="00F912EA" w:rsidP="00882E7E">
      <w:pPr>
        <w:pStyle w:val="ListParagraph"/>
        <w:numPr>
          <w:ilvl w:val="0"/>
          <w:numId w:val="40"/>
        </w:numPr>
        <w:spacing w:before="0" w:after="200" w:line="276" w:lineRule="auto"/>
        <w:contextualSpacing/>
      </w:pPr>
      <w:r w:rsidRPr="00882E7E">
        <w:t>Reduced financial burden associated with treatment for vulnerable patients with mCRPC</w:t>
      </w:r>
      <w:r w:rsidR="00FC38A8">
        <w:t>.</w:t>
      </w:r>
      <w:r>
        <w:t xml:space="preserve"> </w:t>
      </w:r>
    </w:p>
    <w:p w14:paraId="09C8DFF0" w14:textId="65038810" w:rsidR="008F349A" w:rsidRPr="00A6439B" w:rsidRDefault="00F912EA" w:rsidP="0098271E">
      <w:pPr>
        <w:pStyle w:val="ListParagraph"/>
        <w:numPr>
          <w:ilvl w:val="0"/>
          <w:numId w:val="40"/>
        </w:numPr>
        <w:spacing w:before="0" w:after="200" w:line="276" w:lineRule="auto"/>
        <w:contextualSpacing/>
        <w:rPr>
          <w:sz w:val="22"/>
          <w:szCs w:val="22"/>
        </w:rPr>
      </w:pPr>
      <w:r w:rsidRPr="00882E7E">
        <w:t>Reduced cost to Government associated with treatment of mCRPC</w:t>
      </w:r>
      <w:r w:rsidR="00FC38A8">
        <w:t>.</w:t>
      </w:r>
    </w:p>
    <w:p w14:paraId="33318D94" w14:textId="2F6550CB" w:rsidR="008F349A" w:rsidRDefault="0039365C" w:rsidP="008F349A">
      <w:pPr>
        <w:pStyle w:val="2-SectionHeading"/>
      </w:pPr>
      <w:r>
        <w:t>PBAC Outcome</w:t>
      </w:r>
    </w:p>
    <w:p w14:paraId="0FAA35C0" w14:textId="182D92DF" w:rsidR="00F04816" w:rsidRDefault="00DD25E8" w:rsidP="00FC60BA">
      <w:pPr>
        <w:pStyle w:val="3-BodyText"/>
      </w:pPr>
      <w:r>
        <w:t xml:space="preserve">The PBAC recommended the General Schedule Authority Required (Telephone/Online) </w:t>
      </w:r>
      <w:r w:rsidR="006F0586">
        <w:t>listing</w:t>
      </w:r>
      <w:r>
        <w:t xml:space="preserve"> of a composite pack containing abiraterone acetate 500 mg tablets and prednisolone 5 mg tablets </w:t>
      </w:r>
      <w:r w:rsidR="0013665E">
        <w:t xml:space="preserve">(ANDRIGA-10) for the treatment of patients with metastatic castration resistant prostate cancer (mCRPC). </w:t>
      </w:r>
    </w:p>
    <w:p w14:paraId="75E6F06E" w14:textId="4E30D78C" w:rsidR="0086777D" w:rsidRDefault="002A4B5C" w:rsidP="0086777D">
      <w:pPr>
        <w:pStyle w:val="3-BodyText"/>
      </w:pPr>
      <w:r w:rsidRPr="002A4B5C">
        <w:t xml:space="preserve">The PBAC considered the claim of noninferior effectiveness and safety of </w:t>
      </w:r>
      <w:r>
        <w:t>ANDRIGA-10</w:t>
      </w:r>
      <w:r w:rsidR="00CE77D8">
        <w:t xml:space="preserve"> </w:t>
      </w:r>
      <w:r w:rsidRPr="002A4B5C">
        <w:t xml:space="preserve">to </w:t>
      </w:r>
      <w:r w:rsidR="00CE77D8">
        <w:t xml:space="preserve">abiraterone and prednisolone </w:t>
      </w:r>
      <w:r w:rsidRPr="002A4B5C">
        <w:t xml:space="preserve">was reasonable. However, the PBAC considered for the purposes of satisfying Section 101(3B) of the </w:t>
      </w:r>
      <w:r w:rsidRPr="00012805">
        <w:rPr>
          <w:i/>
          <w:iCs/>
        </w:rPr>
        <w:t>National Health Act 1953</w:t>
      </w:r>
      <w:r w:rsidRPr="002A4B5C">
        <w:t xml:space="preserve">, any treatments for mCRPC are relevant alternative therapies. The PBAC’s recommendation for listing was therefore based on, among other matters, its assessment that the cost effectiveness for </w:t>
      </w:r>
      <w:r w:rsidR="00DB37BB">
        <w:t xml:space="preserve">ANDRIGA-10 </w:t>
      </w:r>
      <w:r w:rsidRPr="002A4B5C">
        <w:t xml:space="preserve">would be acceptable if it was cost-minimised against the least costly alternative therapy for mCRPC. </w:t>
      </w:r>
    </w:p>
    <w:p w14:paraId="21938ED9" w14:textId="03739D14" w:rsidR="00DA12CB" w:rsidRDefault="00DA12CB" w:rsidP="00DA12CB">
      <w:pPr>
        <w:pStyle w:val="3-BodyText"/>
      </w:pPr>
      <w:r>
        <w:t xml:space="preserve">The PBAC considered the equi-effective doses </w:t>
      </w:r>
      <w:r w:rsidR="00966041">
        <w:t xml:space="preserve">of ANDRIGA-10 and the alternative therapies </w:t>
      </w:r>
      <w:r>
        <w:t xml:space="preserve">were: </w:t>
      </w:r>
    </w:p>
    <w:p w14:paraId="34DBE024" w14:textId="4E401E5F" w:rsidR="00DA12CB" w:rsidRDefault="00DA12CB" w:rsidP="00DA12CB">
      <w:pPr>
        <w:pStyle w:val="3-BodyText"/>
        <w:numPr>
          <w:ilvl w:val="0"/>
          <w:numId w:val="45"/>
        </w:numPr>
      </w:pPr>
      <w:r>
        <w:lastRenderedPageBreak/>
        <w:t xml:space="preserve">ANDRIGA-10 abiraterone 1000 mg (500 mg tablet x 2) and prednisolone 10 mg (5 mg tablet x 2) </w:t>
      </w:r>
      <w:r w:rsidR="00152B63">
        <w:t>is equivalent to</w:t>
      </w:r>
      <w:r>
        <w:t xml:space="preserve"> abiraterone 1000 mg (500 mg tablet x 2 or 250 mg tablet x 4) and prednisolone 10 mg (5 mg tablet x 2)</w:t>
      </w:r>
    </w:p>
    <w:p w14:paraId="14CE24AB" w14:textId="6E92D08B" w:rsidR="00A56F06" w:rsidRDefault="00167EB4" w:rsidP="00DA12CB">
      <w:pPr>
        <w:pStyle w:val="3-BodyText"/>
        <w:numPr>
          <w:ilvl w:val="0"/>
          <w:numId w:val="45"/>
        </w:numPr>
      </w:pPr>
      <w:r>
        <w:t>Yonsa Mpred abirateron</w:t>
      </w:r>
      <w:r w:rsidR="00A56F06" w:rsidRPr="00A56F06">
        <w:t xml:space="preserve">e </w:t>
      </w:r>
      <w:r w:rsidR="00BE094E" w:rsidRPr="00BE094E">
        <w:t xml:space="preserve">acetate tablets </w:t>
      </w:r>
      <w:r w:rsidR="003B3408">
        <w:t>(</w:t>
      </w:r>
      <w:r w:rsidR="00BE094E" w:rsidRPr="00BE094E">
        <w:t>fine particle formulation</w:t>
      </w:r>
      <w:r w:rsidR="003B3408">
        <w:t>)</w:t>
      </w:r>
      <w:r w:rsidR="00BE094E" w:rsidRPr="00BE094E">
        <w:t xml:space="preserve"> </w:t>
      </w:r>
      <w:r w:rsidR="00A56F06" w:rsidRPr="00A56F06">
        <w:t xml:space="preserve">500 mg + </w:t>
      </w:r>
      <w:r w:rsidR="006B74A5" w:rsidRPr="006B74A5">
        <w:t>methylprednisolone</w:t>
      </w:r>
      <w:r w:rsidR="00A56F06" w:rsidRPr="00A56F06">
        <w:t xml:space="preserve"> 8 mg is equivalent to </w:t>
      </w:r>
      <w:r w:rsidR="000111B8">
        <w:t xml:space="preserve">abiraterone acetate </w:t>
      </w:r>
      <w:r w:rsidR="00A56F06" w:rsidRPr="00A56F06">
        <w:t xml:space="preserve">1000 mg + </w:t>
      </w:r>
      <w:r w:rsidR="00ED1231">
        <w:t>prednisolone/</w:t>
      </w:r>
      <w:r w:rsidR="00A56F06" w:rsidRPr="00A56F06">
        <w:t>prednisone 10 mg</w:t>
      </w:r>
    </w:p>
    <w:p w14:paraId="3F8F8261" w14:textId="280F7199" w:rsidR="009F2EBE" w:rsidRDefault="009F2EBE" w:rsidP="00DA12CB">
      <w:pPr>
        <w:pStyle w:val="3-BodyText"/>
        <w:numPr>
          <w:ilvl w:val="0"/>
          <w:numId w:val="45"/>
        </w:numPr>
      </w:pPr>
      <w:r w:rsidRPr="009353C8">
        <w:t xml:space="preserve">enzalutamide 160 mg </w:t>
      </w:r>
      <w:r>
        <w:t xml:space="preserve">is equivalent to </w:t>
      </w:r>
      <w:r w:rsidRPr="009353C8">
        <w:t>abiraterone 1000 mg</w:t>
      </w:r>
    </w:p>
    <w:p w14:paraId="23DE2A69" w14:textId="6A33A852" w:rsidR="00741814" w:rsidRPr="00E11BFD" w:rsidRDefault="00741814" w:rsidP="00741814">
      <w:pPr>
        <w:pStyle w:val="3-BodyText"/>
      </w:pPr>
      <w:r>
        <w:t xml:space="preserve">The PBAC </w:t>
      </w:r>
      <w:r w:rsidR="00F363E6">
        <w:t xml:space="preserve">welcomed </w:t>
      </w:r>
      <w:r>
        <w:t xml:space="preserve">input from Rare Cancers Australia and the </w:t>
      </w:r>
      <w:r>
        <w:rPr>
          <w:rFonts w:cs="Arial"/>
          <w:bCs/>
          <w:snapToGrid w:val="0"/>
        </w:rPr>
        <w:t>Medical Oncology Group of Australia (MOGA) supporting the submission.</w:t>
      </w:r>
    </w:p>
    <w:p w14:paraId="2EFB332C" w14:textId="2AB7772F" w:rsidR="0086777D" w:rsidRPr="002A4B5C" w:rsidRDefault="0086777D" w:rsidP="00BC3628">
      <w:pPr>
        <w:pStyle w:val="3-BodyText"/>
      </w:pPr>
      <w:r>
        <w:t xml:space="preserve">The PBAC considered the </w:t>
      </w:r>
      <w:r w:rsidR="003111CD">
        <w:t xml:space="preserve">submission nominated </w:t>
      </w:r>
      <w:r>
        <w:t xml:space="preserve">comparator, </w:t>
      </w:r>
      <w:r w:rsidR="00475562" w:rsidRPr="00475562">
        <w:t>abiraterone acetate 500 mg tablets (Zytiga) and prednisolone 5 mg tablets (Panafcortelone) used concomitantly</w:t>
      </w:r>
      <w:r w:rsidR="003111CD">
        <w:t xml:space="preserve">, </w:t>
      </w:r>
      <w:r w:rsidR="00DC0423">
        <w:t>was acceptable given these would likely be replaced by ANDRIGA-10 in practice.</w:t>
      </w:r>
    </w:p>
    <w:p w14:paraId="54B75F53" w14:textId="1336A88B" w:rsidR="008E42FB" w:rsidRPr="00012805" w:rsidDel="007D0EE2" w:rsidRDefault="005D0199" w:rsidP="008E42FB">
      <w:pPr>
        <w:pStyle w:val="3-BodyText"/>
        <w:rPr>
          <w:rFonts w:eastAsiaTheme="minorEastAsia" w:cstheme="minorHAnsi"/>
          <w:i/>
          <w:iCs/>
        </w:rPr>
      </w:pPr>
      <w:r>
        <w:t>The PBAC noted the regulatory submission for ANDRIGA-10 concluded that abiraterone</w:t>
      </w:r>
      <w:r w:rsidRPr="0029663A">
        <w:t xml:space="preserve"> 500</w:t>
      </w:r>
      <w:r>
        <w:t> </w:t>
      </w:r>
      <w:r w:rsidRPr="0029663A">
        <w:t>mg and prednisolone 5</w:t>
      </w:r>
      <w:r>
        <w:t> </w:t>
      </w:r>
      <w:r w:rsidRPr="0029663A">
        <w:t>mg contained in ANDRIGA-10 are generics of PBS-listed Zytiga 500</w:t>
      </w:r>
      <w:r>
        <w:t> </w:t>
      </w:r>
      <w:r w:rsidRPr="0029663A">
        <w:t>mg and prednisolone 5</w:t>
      </w:r>
      <w:r>
        <w:t> </w:t>
      </w:r>
      <w:r w:rsidRPr="0029663A">
        <w:t>mg, respectively</w:t>
      </w:r>
      <w:r>
        <w:t xml:space="preserve">, where </w:t>
      </w:r>
      <w:r w:rsidRPr="0029663A">
        <w:t xml:space="preserve">clinical data of the reference products can be applied to this composite medicine pack. </w:t>
      </w:r>
      <w:r w:rsidR="00785566" w:rsidRPr="006D1236">
        <w:t>The</w:t>
      </w:r>
      <w:r>
        <w:t>refore, the</w:t>
      </w:r>
      <w:r w:rsidR="00785566" w:rsidRPr="006D1236">
        <w:t xml:space="preserve"> PBAC </w:t>
      </w:r>
      <w:r w:rsidR="00DC6070">
        <w:t xml:space="preserve">accepted </w:t>
      </w:r>
      <w:r w:rsidR="002D6E99" w:rsidRPr="006D1236">
        <w:t>the claim</w:t>
      </w:r>
      <w:r w:rsidR="00F524B3" w:rsidRPr="006D1236">
        <w:t xml:space="preserve"> of non-inferior comparative effectiveness and non-inferior comparative safety of ANDRIGA-10 compared with combination use of abiraterone acetate </w:t>
      </w:r>
      <w:r w:rsidR="00CD5B85" w:rsidRPr="006D1236">
        <w:t>and prednisolone</w:t>
      </w:r>
      <w:r w:rsidR="00F70356" w:rsidRPr="006D1236">
        <w:t>.</w:t>
      </w:r>
    </w:p>
    <w:p w14:paraId="5B3F1BD8" w14:textId="78ACA103" w:rsidR="00695DA0" w:rsidRPr="005C40AE" w:rsidRDefault="008E42FB" w:rsidP="008E42FB">
      <w:pPr>
        <w:pStyle w:val="3-BodyText"/>
      </w:pPr>
      <w:r>
        <w:t xml:space="preserve">The PBAC considered the approach </w:t>
      </w:r>
      <w:r w:rsidR="00945CD8">
        <w:t xml:space="preserve">taken in the submission </w:t>
      </w:r>
      <w:r>
        <w:t xml:space="preserve">for the economic analysis and utilisation estimates </w:t>
      </w:r>
      <w:r w:rsidRPr="005C40AE">
        <w:t xml:space="preserve">were </w:t>
      </w:r>
      <w:r>
        <w:t>reasonable</w:t>
      </w:r>
      <w:r w:rsidRPr="005C40AE">
        <w:t>.</w:t>
      </w:r>
    </w:p>
    <w:p w14:paraId="284ABE41" w14:textId="076AA78D" w:rsidR="00E7455F" w:rsidRDefault="009B2FAD" w:rsidP="00B87500">
      <w:pPr>
        <w:pStyle w:val="3-BodyText"/>
        <w:rPr>
          <w:snapToGrid w:val="0"/>
          <w:lang w:val="en-GB"/>
        </w:rPr>
      </w:pPr>
      <w:r>
        <w:rPr>
          <w:snapToGrid w:val="0"/>
          <w:lang w:val="en-GB"/>
        </w:rPr>
        <w:t>The PBAC</w:t>
      </w:r>
      <w:r w:rsidR="0059609A">
        <w:rPr>
          <w:snapToGrid w:val="0"/>
          <w:lang w:val="en-GB"/>
        </w:rPr>
        <w:t xml:space="preserve"> accepted the proposed restrictions and</w:t>
      </w:r>
      <w:r>
        <w:rPr>
          <w:snapToGrid w:val="0"/>
          <w:lang w:val="en-GB"/>
        </w:rPr>
        <w:t xml:space="preserve"> noted the </w:t>
      </w:r>
      <w:r w:rsidRPr="009B2FAD">
        <w:rPr>
          <w:snapToGrid w:val="0"/>
          <w:lang w:val="en-GB"/>
        </w:rPr>
        <w:t xml:space="preserve">requested listing aligns with the </w:t>
      </w:r>
      <w:r w:rsidR="003F5447">
        <w:rPr>
          <w:snapToGrid w:val="0"/>
          <w:lang w:val="en-GB"/>
        </w:rPr>
        <w:t xml:space="preserve">approved </w:t>
      </w:r>
      <w:r w:rsidRPr="009B2FAD">
        <w:rPr>
          <w:snapToGrid w:val="0"/>
          <w:lang w:val="en-GB"/>
        </w:rPr>
        <w:t>TGA indication for ANDRIGA-10</w:t>
      </w:r>
    </w:p>
    <w:p w14:paraId="41382525" w14:textId="31EA62D3" w:rsidR="00695DA0" w:rsidRPr="00CD532B" w:rsidRDefault="00695DA0" w:rsidP="00695DA0">
      <w:pPr>
        <w:widowControl w:val="0"/>
        <w:numPr>
          <w:ilvl w:val="1"/>
          <w:numId w:val="2"/>
        </w:numPr>
        <w:spacing w:before="120" w:after="120"/>
        <w:rPr>
          <w:rFonts w:eastAsia="Calibri" w:cs="Calibri"/>
          <w:color w:val="1F497D"/>
          <w:sz w:val="22"/>
          <w:szCs w:val="22"/>
        </w:rPr>
      </w:pPr>
      <w:r w:rsidRPr="00EB6761">
        <w:rPr>
          <w:rFonts w:asciiTheme="minorHAnsi" w:hAnsiTheme="minorHAnsi" w:cs="Arial"/>
          <w:bCs/>
          <w:snapToGrid w:val="0"/>
          <w:lang w:val="en-GB"/>
        </w:rPr>
        <w:t xml:space="preserve">The PBAC </w:t>
      </w:r>
      <w:r w:rsidR="00481D62">
        <w:rPr>
          <w:rFonts w:asciiTheme="minorHAnsi" w:hAnsiTheme="minorHAnsi" w:cs="Arial"/>
          <w:bCs/>
          <w:snapToGrid w:val="0"/>
          <w:lang w:val="en-GB"/>
        </w:rPr>
        <w:t xml:space="preserve">recommended </w:t>
      </w:r>
      <w:r w:rsidR="00582B7F">
        <w:rPr>
          <w:rFonts w:asciiTheme="minorHAnsi" w:hAnsiTheme="minorHAnsi" w:cs="Arial"/>
          <w:bCs/>
          <w:snapToGrid w:val="0"/>
          <w:lang w:val="en-GB"/>
        </w:rPr>
        <w:t xml:space="preserve">the following </w:t>
      </w:r>
      <w:r w:rsidR="009375F3">
        <w:rPr>
          <w:rFonts w:asciiTheme="minorHAnsi" w:hAnsiTheme="minorHAnsi" w:cs="Arial"/>
          <w:bCs/>
          <w:snapToGrid w:val="0"/>
          <w:lang w:val="en-GB"/>
        </w:rPr>
        <w:t xml:space="preserve">updates </w:t>
      </w:r>
      <w:r w:rsidR="007C5A8F">
        <w:rPr>
          <w:rFonts w:asciiTheme="minorHAnsi" w:hAnsiTheme="minorHAnsi" w:cs="Arial"/>
          <w:bCs/>
          <w:snapToGrid w:val="0"/>
          <w:lang w:val="en-GB"/>
        </w:rPr>
        <w:t xml:space="preserve">to </w:t>
      </w:r>
      <w:r w:rsidR="00582B7F">
        <w:rPr>
          <w:rFonts w:asciiTheme="minorHAnsi" w:hAnsiTheme="minorHAnsi" w:cs="Arial"/>
          <w:bCs/>
          <w:snapToGrid w:val="0"/>
          <w:lang w:val="en-GB"/>
        </w:rPr>
        <w:t xml:space="preserve">the </w:t>
      </w:r>
      <w:r w:rsidR="00E75F75">
        <w:rPr>
          <w:rFonts w:asciiTheme="minorHAnsi" w:hAnsiTheme="minorHAnsi" w:cs="Arial"/>
          <w:bCs/>
          <w:snapToGrid w:val="0"/>
          <w:lang w:val="en-GB"/>
        </w:rPr>
        <w:t>restriction</w:t>
      </w:r>
      <w:r w:rsidR="00582B7F">
        <w:rPr>
          <w:rFonts w:asciiTheme="minorHAnsi" w:hAnsiTheme="minorHAnsi" w:cs="Arial"/>
          <w:bCs/>
          <w:snapToGrid w:val="0"/>
          <w:lang w:val="en-GB"/>
        </w:rPr>
        <w:t xml:space="preserve"> for ANDRIGA-10 </w:t>
      </w:r>
      <w:r w:rsidR="00A6706B">
        <w:rPr>
          <w:rFonts w:asciiTheme="minorHAnsi" w:hAnsiTheme="minorHAnsi" w:cs="Arial"/>
          <w:bCs/>
          <w:snapToGrid w:val="0"/>
          <w:lang w:val="en-GB"/>
        </w:rPr>
        <w:t xml:space="preserve">and </w:t>
      </w:r>
      <w:r w:rsidR="00D56852">
        <w:rPr>
          <w:rFonts w:asciiTheme="minorHAnsi" w:hAnsiTheme="minorHAnsi" w:cs="Arial"/>
          <w:bCs/>
          <w:snapToGrid w:val="0"/>
          <w:lang w:val="en-GB"/>
        </w:rPr>
        <w:t>restriction</w:t>
      </w:r>
      <w:r w:rsidR="00582B7F">
        <w:rPr>
          <w:rFonts w:asciiTheme="minorHAnsi" w:hAnsiTheme="minorHAnsi" w:cs="Arial"/>
          <w:bCs/>
          <w:snapToGrid w:val="0"/>
          <w:lang w:val="en-GB"/>
        </w:rPr>
        <w:t xml:space="preserve"> </w:t>
      </w:r>
      <w:r w:rsidRPr="00EB6761">
        <w:rPr>
          <w:rFonts w:asciiTheme="minorHAnsi" w:hAnsiTheme="minorHAnsi" w:cs="Arial"/>
          <w:bCs/>
          <w:snapToGrid w:val="0"/>
          <w:lang w:val="en-GB"/>
        </w:rPr>
        <w:t>flow</w:t>
      </w:r>
      <w:r w:rsidRPr="00A921FD">
        <w:rPr>
          <w:rFonts w:asciiTheme="minorHAnsi" w:hAnsiTheme="minorHAnsi" w:cs="Arial"/>
          <w:bCs/>
          <w:snapToGrid w:val="0"/>
          <w:lang w:val="en-GB"/>
        </w:rPr>
        <w:t>-on</w:t>
      </w:r>
      <w:r w:rsidR="00D56852">
        <w:rPr>
          <w:rFonts w:asciiTheme="minorHAnsi" w:hAnsiTheme="minorHAnsi" w:cs="Arial"/>
          <w:bCs/>
          <w:snapToGrid w:val="0"/>
          <w:lang w:val="en-GB"/>
        </w:rPr>
        <w:t>s</w:t>
      </w:r>
      <w:r w:rsidRPr="00A921FD">
        <w:rPr>
          <w:rFonts w:asciiTheme="minorHAnsi" w:hAnsiTheme="minorHAnsi" w:cs="Arial"/>
          <w:bCs/>
          <w:snapToGrid w:val="0"/>
          <w:lang w:val="en-GB"/>
        </w:rPr>
        <w:t xml:space="preserve"> </w:t>
      </w:r>
      <w:r w:rsidR="00582B7F">
        <w:rPr>
          <w:rFonts w:asciiTheme="minorHAnsi" w:hAnsiTheme="minorHAnsi" w:cs="Arial"/>
          <w:bCs/>
          <w:snapToGrid w:val="0"/>
          <w:lang w:val="en-GB"/>
        </w:rPr>
        <w:t xml:space="preserve">to </w:t>
      </w:r>
      <w:r w:rsidR="00D56852">
        <w:rPr>
          <w:rFonts w:asciiTheme="minorHAnsi" w:hAnsiTheme="minorHAnsi" w:cs="Arial"/>
          <w:bCs/>
          <w:snapToGrid w:val="0"/>
          <w:lang w:val="en-GB"/>
        </w:rPr>
        <w:t>the following</w:t>
      </w:r>
      <w:r w:rsidR="00582B7F">
        <w:rPr>
          <w:rFonts w:asciiTheme="minorHAnsi" w:hAnsiTheme="minorHAnsi" w:cs="Arial"/>
          <w:bCs/>
          <w:snapToGrid w:val="0"/>
          <w:lang w:val="en-GB"/>
        </w:rPr>
        <w:t xml:space="preserve"> listings</w:t>
      </w:r>
      <w:r w:rsidR="009C7C8D">
        <w:rPr>
          <w:rFonts w:asciiTheme="minorHAnsi" w:hAnsiTheme="minorHAnsi" w:cs="Arial"/>
          <w:bCs/>
          <w:snapToGrid w:val="0"/>
          <w:lang w:val="en-GB"/>
        </w:rPr>
        <w:t>:</w:t>
      </w:r>
      <w:r w:rsidRPr="00A921FD">
        <w:rPr>
          <w:rFonts w:asciiTheme="minorHAnsi" w:hAnsiTheme="minorHAnsi" w:cs="Arial"/>
          <w:bCs/>
          <w:snapToGrid w:val="0"/>
          <w:lang w:val="en-GB"/>
        </w:rPr>
        <w:t xml:space="preserve"> </w:t>
      </w:r>
    </w:p>
    <w:p w14:paraId="13E9315E" w14:textId="16DD5FD7" w:rsidR="00E34602" w:rsidRPr="00012805" w:rsidRDefault="00570843" w:rsidP="00695DA0">
      <w:pPr>
        <w:pStyle w:val="ListParagraph"/>
        <w:widowControl w:val="0"/>
        <w:numPr>
          <w:ilvl w:val="0"/>
          <w:numId w:val="46"/>
        </w:numPr>
        <w:rPr>
          <w:rFonts w:ascii="Calibri" w:eastAsia="Calibri" w:hAnsi="Calibri" w:cs="Calibri"/>
          <w:sz w:val="22"/>
          <w:szCs w:val="22"/>
        </w:rPr>
      </w:pPr>
      <w:r>
        <w:t xml:space="preserve">For </w:t>
      </w:r>
      <w:r w:rsidRPr="009F75D6">
        <w:rPr>
          <w:bCs/>
          <w:lang w:val="en-GB"/>
        </w:rPr>
        <w:t xml:space="preserve">abiraterone </w:t>
      </w:r>
      <w:r>
        <w:rPr>
          <w:bCs/>
          <w:lang w:val="en-GB"/>
        </w:rPr>
        <w:t>&amp;</w:t>
      </w:r>
      <w:r w:rsidRPr="009F75D6">
        <w:rPr>
          <w:bCs/>
          <w:lang w:val="en-GB"/>
        </w:rPr>
        <w:t xml:space="preserve"> methylprednisolone</w:t>
      </w:r>
      <w:r>
        <w:t xml:space="preserve">: </w:t>
      </w:r>
      <w:r w:rsidR="009E15FB">
        <w:t>U</w:t>
      </w:r>
      <w:r w:rsidR="004B1BA2">
        <w:t xml:space="preserve">pdate </w:t>
      </w:r>
      <w:r w:rsidR="008D4750">
        <w:t xml:space="preserve">the </w:t>
      </w:r>
      <w:r w:rsidR="00E34602">
        <w:t xml:space="preserve">caution note to highlight </w:t>
      </w:r>
      <w:r w:rsidR="00B46909">
        <w:t xml:space="preserve">the </w:t>
      </w:r>
      <w:r w:rsidR="00B46909" w:rsidRPr="00B46909">
        <w:t xml:space="preserve">difference in bioavailability of abiraterone on a mg to mg basis between abiraterone </w:t>
      </w:r>
      <w:r w:rsidR="003A1BBD">
        <w:t xml:space="preserve">fine particle formulation </w:t>
      </w:r>
      <w:r w:rsidR="00B46909" w:rsidRPr="00B46909">
        <w:t xml:space="preserve">(Yonsa Mpred) and ANDRIGA-10 or single abiraterone </w:t>
      </w:r>
      <w:r w:rsidR="00B24EA7">
        <w:t>acetate</w:t>
      </w:r>
      <w:r w:rsidR="00B46909" w:rsidRPr="00B46909">
        <w:t xml:space="preserve"> drug product</w:t>
      </w:r>
      <w:r w:rsidR="00B56A87">
        <w:t>s</w:t>
      </w:r>
      <w:r w:rsidR="009E15FB">
        <w:t>.</w:t>
      </w:r>
    </w:p>
    <w:p w14:paraId="2BE450F6" w14:textId="11C48559" w:rsidR="00C35619" w:rsidRPr="00012805" w:rsidRDefault="00CB5A19" w:rsidP="00012805">
      <w:pPr>
        <w:pStyle w:val="ListParagraph"/>
        <w:widowControl w:val="0"/>
        <w:numPr>
          <w:ilvl w:val="0"/>
          <w:numId w:val="46"/>
        </w:numPr>
      </w:pPr>
      <w:r w:rsidRPr="009F75D6">
        <w:rPr>
          <w:bCs/>
          <w:lang w:val="en-GB"/>
        </w:rPr>
        <w:t xml:space="preserve">For abiraterone, abiraterone </w:t>
      </w:r>
      <w:r>
        <w:rPr>
          <w:bCs/>
          <w:lang w:val="en-GB"/>
        </w:rPr>
        <w:t>&amp;</w:t>
      </w:r>
      <w:r w:rsidRPr="009F75D6">
        <w:rPr>
          <w:bCs/>
          <w:lang w:val="en-GB"/>
        </w:rPr>
        <w:t xml:space="preserve"> methylprednisolone, apalutamide, cab</w:t>
      </w:r>
      <w:r>
        <w:rPr>
          <w:bCs/>
          <w:lang w:val="en-GB"/>
        </w:rPr>
        <w:t>a</w:t>
      </w:r>
      <w:r w:rsidRPr="009F75D6">
        <w:rPr>
          <w:bCs/>
          <w:lang w:val="en-GB"/>
        </w:rPr>
        <w:t>zitaxel, darolutamide, enzalutamide, olaparib, talazoparib</w:t>
      </w:r>
      <w:r>
        <w:rPr>
          <w:bCs/>
          <w:lang w:val="en-GB"/>
        </w:rPr>
        <w:t xml:space="preserve">: </w:t>
      </w:r>
      <w:r w:rsidR="00791DBB">
        <w:rPr>
          <w:bCs/>
          <w:lang w:val="en-GB"/>
        </w:rPr>
        <w:t xml:space="preserve">Add </w:t>
      </w:r>
      <w:r w:rsidR="00791DBB" w:rsidRPr="005C40AE">
        <w:t xml:space="preserve">ANDRIGA-10 (‘abiraterone </w:t>
      </w:r>
      <w:r w:rsidR="00741546">
        <w:t>&amp;</w:t>
      </w:r>
      <w:r w:rsidR="00791DBB" w:rsidRPr="005C40AE">
        <w:t xml:space="preserve"> prednisolone’)</w:t>
      </w:r>
      <w:r w:rsidR="00791DBB" w:rsidRPr="00791DBB">
        <w:t xml:space="preserve"> </w:t>
      </w:r>
      <w:r w:rsidR="00791DBB">
        <w:t xml:space="preserve">to the </w:t>
      </w:r>
      <w:r w:rsidR="00791DBB" w:rsidRPr="005C40AE">
        <w:t xml:space="preserve">administrative advice </w:t>
      </w:r>
      <w:r w:rsidR="00791DBB">
        <w:t xml:space="preserve">so </w:t>
      </w:r>
      <w:r w:rsidR="00B405B0">
        <w:t xml:space="preserve">that </w:t>
      </w:r>
      <w:r w:rsidR="00791DBB" w:rsidRPr="005C40AE">
        <w:t>it is included as one of the subsidised novel hormonal drugs for prostate cancer</w:t>
      </w:r>
      <w:r w:rsidR="009E15FB">
        <w:t>.</w:t>
      </w:r>
    </w:p>
    <w:p w14:paraId="35EC82B2" w14:textId="3E5F4A87" w:rsidR="0035246F" w:rsidRDefault="0035246F">
      <w:pPr>
        <w:pStyle w:val="3-BodyText"/>
        <w:rPr>
          <w:snapToGrid w:val="0"/>
          <w:lang w:val="en-GB"/>
        </w:rPr>
      </w:pPr>
      <w:r>
        <w:t>T</w:t>
      </w:r>
      <w:r w:rsidRPr="00C35619">
        <w:rPr>
          <w:rFonts w:eastAsia="Times New Roman" w:cs="Arial"/>
          <w:snapToGrid w:val="0"/>
          <w:szCs w:val="24"/>
        </w:rPr>
        <w:t>he PBAC recommended that nurse practitioners be permitted to authorise PBS benefits for ANDRIGA-10 where the benefit is limited to continuing existing treatment with ANDRIGA-10 and where the patient's care is shared with a medical practitioner</w:t>
      </w:r>
      <w:r w:rsidR="00992703">
        <w:rPr>
          <w:rFonts w:eastAsia="Times New Roman" w:cs="Arial"/>
          <w:snapToGrid w:val="0"/>
          <w:szCs w:val="24"/>
        </w:rPr>
        <w:t xml:space="preserve">. The PBAC noted that this is </w:t>
      </w:r>
      <w:r w:rsidRPr="00C35619">
        <w:rPr>
          <w:rFonts w:eastAsia="Times New Roman" w:cs="Arial"/>
          <w:snapToGrid w:val="0"/>
          <w:szCs w:val="24"/>
        </w:rPr>
        <w:t xml:space="preserve">consistent with </w:t>
      </w:r>
      <w:r w:rsidR="00992703">
        <w:rPr>
          <w:rFonts w:eastAsia="Times New Roman" w:cs="Arial"/>
          <w:snapToGrid w:val="0"/>
          <w:szCs w:val="24"/>
        </w:rPr>
        <w:t xml:space="preserve">its </w:t>
      </w:r>
      <w:r w:rsidR="00553ABB">
        <w:rPr>
          <w:rFonts w:eastAsia="Times New Roman" w:cs="Arial"/>
          <w:snapToGrid w:val="0"/>
          <w:szCs w:val="24"/>
        </w:rPr>
        <w:t xml:space="preserve">advice </w:t>
      </w:r>
      <w:r w:rsidR="007018D0">
        <w:rPr>
          <w:rFonts w:eastAsia="Times New Roman" w:cs="Arial"/>
          <w:snapToGrid w:val="0"/>
          <w:szCs w:val="24"/>
        </w:rPr>
        <w:t xml:space="preserve">for </w:t>
      </w:r>
      <w:r w:rsidRPr="00C35619">
        <w:rPr>
          <w:rFonts w:eastAsia="Times New Roman" w:cs="Arial"/>
          <w:snapToGrid w:val="0"/>
          <w:szCs w:val="24"/>
        </w:rPr>
        <w:t>abiraterone</w:t>
      </w:r>
      <w:r w:rsidR="00FA375D">
        <w:rPr>
          <w:rFonts w:eastAsia="Times New Roman" w:cs="Arial"/>
          <w:snapToGrid w:val="0"/>
          <w:szCs w:val="24"/>
        </w:rPr>
        <w:t xml:space="preserve"> and abiraterone </w:t>
      </w:r>
      <w:r w:rsidR="00FA375D">
        <w:rPr>
          <w:rFonts w:eastAsia="Times New Roman" w:cs="Arial"/>
          <w:snapToGrid w:val="0"/>
          <w:szCs w:val="24"/>
        </w:rPr>
        <w:lastRenderedPageBreak/>
        <w:t>combination products</w:t>
      </w:r>
      <w:r w:rsidRPr="00C35619">
        <w:rPr>
          <w:rFonts w:eastAsia="Times New Roman" w:cs="Arial"/>
          <w:snapToGrid w:val="0"/>
          <w:szCs w:val="24"/>
        </w:rPr>
        <w:t xml:space="preserve"> </w:t>
      </w:r>
      <w:r w:rsidR="00214989">
        <w:rPr>
          <w:rFonts w:eastAsia="Times New Roman" w:cs="Arial"/>
          <w:snapToGrid w:val="0"/>
          <w:szCs w:val="24"/>
        </w:rPr>
        <w:t>in the r</w:t>
      </w:r>
      <w:r w:rsidR="007018D0" w:rsidRPr="007018D0">
        <w:rPr>
          <w:rFonts w:eastAsia="Times New Roman" w:cs="Arial"/>
          <w:snapToGrid w:val="0"/>
          <w:szCs w:val="24"/>
        </w:rPr>
        <w:t>eview of PBS-listed medicines for nurse</w:t>
      </w:r>
      <w:r w:rsidR="007018D0">
        <w:rPr>
          <w:rFonts w:eastAsia="Times New Roman" w:cs="Arial"/>
          <w:snapToGrid w:val="0"/>
          <w:szCs w:val="24"/>
        </w:rPr>
        <w:t xml:space="preserve"> </w:t>
      </w:r>
      <w:r w:rsidR="007018D0" w:rsidRPr="007018D0">
        <w:rPr>
          <w:rFonts w:eastAsia="Times New Roman" w:cs="Arial"/>
          <w:snapToGrid w:val="0"/>
          <w:szCs w:val="24"/>
        </w:rPr>
        <w:t xml:space="preserve">practitioner prescribing </w:t>
      </w:r>
      <w:r w:rsidR="00214989">
        <w:rPr>
          <w:rFonts w:eastAsia="Times New Roman" w:cs="Arial"/>
          <w:snapToGrid w:val="0"/>
          <w:szCs w:val="24"/>
        </w:rPr>
        <w:t xml:space="preserve">which was </w:t>
      </w:r>
      <w:r w:rsidR="00B6127D">
        <w:rPr>
          <w:rFonts w:eastAsia="Times New Roman" w:cs="Arial"/>
          <w:snapToGrid w:val="0"/>
          <w:szCs w:val="24"/>
        </w:rPr>
        <w:t xml:space="preserve">also considered at </w:t>
      </w:r>
      <w:r w:rsidR="00214989">
        <w:rPr>
          <w:rFonts w:eastAsia="Times New Roman" w:cs="Arial"/>
          <w:snapToGrid w:val="0"/>
          <w:szCs w:val="24"/>
        </w:rPr>
        <w:t xml:space="preserve">its </w:t>
      </w:r>
      <w:r w:rsidR="00B6127D">
        <w:rPr>
          <w:rFonts w:eastAsia="Times New Roman" w:cs="Arial"/>
          <w:snapToGrid w:val="0"/>
          <w:szCs w:val="24"/>
        </w:rPr>
        <w:t>July 2025 PBAC meeting</w:t>
      </w:r>
      <w:r w:rsidRPr="00C35619">
        <w:rPr>
          <w:rFonts w:eastAsia="Times New Roman" w:cs="Arial"/>
          <w:snapToGrid w:val="0"/>
          <w:szCs w:val="24"/>
        </w:rPr>
        <w:t>.</w:t>
      </w:r>
    </w:p>
    <w:p w14:paraId="337C8508" w14:textId="77777777" w:rsidR="00363E45" w:rsidRDefault="00363E45" w:rsidP="00363E45">
      <w:pPr>
        <w:pStyle w:val="3-BodyText"/>
        <w:rPr>
          <w:snapToGrid w:val="0"/>
          <w:lang w:val="en-GB"/>
        </w:rPr>
      </w:pPr>
      <w:r>
        <w:rPr>
          <w:snapToGrid w:val="0"/>
          <w:lang w:val="en-GB"/>
        </w:rPr>
        <w:t>The PBAC recommended that abiraterone and prednisolone should not be treated as interchangeable with any other drugs.</w:t>
      </w:r>
    </w:p>
    <w:p w14:paraId="7B25C59F" w14:textId="5B42F713" w:rsidR="00E00A00" w:rsidRDefault="00E00A00" w:rsidP="00012805">
      <w:pPr>
        <w:pStyle w:val="3-BodyText"/>
        <w:rPr>
          <w:snapToGrid w:val="0"/>
          <w:lang w:val="en-GB"/>
        </w:rPr>
      </w:pPr>
      <w:r>
        <w:rPr>
          <w:snapToGrid w:val="0"/>
          <w:lang w:val="en-GB"/>
        </w:rPr>
        <w:t xml:space="preserve">The PBAC </w:t>
      </w:r>
      <w:r w:rsidR="000B659A">
        <w:rPr>
          <w:snapToGrid w:val="0"/>
          <w:lang w:val="en-GB"/>
        </w:rPr>
        <w:t xml:space="preserve">recommended the </w:t>
      </w:r>
      <w:r>
        <w:rPr>
          <w:snapToGrid w:val="0"/>
          <w:lang w:val="en-GB"/>
        </w:rPr>
        <w:t>Early Supply Rule</w:t>
      </w:r>
      <w:r w:rsidR="000B659A">
        <w:rPr>
          <w:snapToGrid w:val="0"/>
          <w:lang w:val="en-GB"/>
        </w:rPr>
        <w:t xml:space="preserve"> should not apply</w:t>
      </w:r>
      <w:r>
        <w:rPr>
          <w:snapToGrid w:val="0"/>
          <w:lang w:val="en-GB"/>
        </w:rPr>
        <w:t>.</w:t>
      </w:r>
    </w:p>
    <w:p w14:paraId="35C50901" w14:textId="5BA0D33F" w:rsidR="006F0586" w:rsidRDefault="000E7DE1" w:rsidP="0039365C">
      <w:pPr>
        <w:pStyle w:val="3-BodyText"/>
      </w:pPr>
      <w:r>
        <w:t xml:space="preserve">The PBAC </w:t>
      </w:r>
      <w:r w:rsidR="009D4407">
        <w:t>advised that</w:t>
      </w:r>
      <w:r w:rsidR="00A63736">
        <w:t xml:space="preserve"> as</w:t>
      </w:r>
      <w:r w:rsidR="009D4407">
        <w:t xml:space="preserve"> AN</w:t>
      </w:r>
      <w:r w:rsidR="004677C1">
        <w:t>D</w:t>
      </w:r>
      <w:r w:rsidR="009D4407">
        <w:t xml:space="preserve">RIGA-10 is not expected to provide a substantial and clinically relevant improvement in efficacy, or reduction of toxicity, over </w:t>
      </w:r>
      <w:r w:rsidR="00177220">
        <w:t>abiraterone acetate and prednisolone used concomitantly</w:t>
      </w:r>
      <w:r w:rsidR="00A63736">
        <w:t xml:space="preserve">, </w:t>
      </w:r>
      <w:r w:rsidR="009E4389">
        <w:t xml:space="preserve">or expected to address a high and urgent unmet clinical need given the presence of an alternative therapy, the criteria prescribed by the </w:t>
      </w:r>
      <w:r w:rsidR="009E4389" w:rsidRPr="00012805">
        <w:rPr>
          <w:i/>
          <w:iCs/>
        </w:rPr>
        <w:t>National Health (Pharmaceuticals and Vaccines – Cost Recovery) Regulations 2022</w:t>
      </w:r>
      <w:r w:rsidR="009E4389">
        <w:t xml:space="preserve"> for Pricing Pathway A were not met. </w:t>
      </w:r>
    </w:p>
    <w:p w14:paraId="27352C49" w14:textId="3BB25D0E" w:rsidR="00AF7CE2" w:rsidRDefault="009E4389" w:rsidP="0039365C">
      <w:pPr>
        <w:pStyle w:val="3-BodyText"/>
      </w:pPr>
      <w:r>
        <w:t xml:space="preserve">The PBAC noted that this submission is not eligible for an Independent Review because it received a positive recommendation. </w:t>
      </w:r>
    </w:p>
    <w:p w14:paraId="1C397D28" w14:textId="2972DC2D" w:rsidR="006F0586" w:rsidRDefault="00CD5B85" w:rsidP="00012805">
      <w:r w:rsidRPr="00012805">
        <w:rPr>
          <w:b/>
          <w:bCs/>
        </w:rPr>
        <w:t>Outcome</w:t>
      </w:r>
    </w:p>
    <w:p w14:paraId="41CF3F5A" w14:textId="39E17DE2" w:rsidR="00CD5B85" w:rsidRPr="008F589D" w:rsidRDefault="00CD5B85" w:rsidP="00012805">
      <w:r w:rsidRPr="008F589D">
        <w:t>Recommended</w:t>
      </w:r>
    </w:p>
    <w:p w14:paraId="0D58374F" w14:textId="0159ED95" w:rsidR="00CD5B85" w:rsidRDefault="00CD5B85" w:rsidP="00CD5B85">
      <w:pPr>
        <w:pStyle w:val="2-SectionHeading"/>
      </w:pPr>
      <w:r>
        <w:t>Recommended listing</w:t>
      </w:r>
    </w:p>
    <w:p w14:paraId="29FB579E" w14:textId="25B20F82" w:rsidR="00CD5B85" w:rsidRDefault="001E582A" w:rsidP="00CD5B85">
      <w:pPr>
        <w:pStyle w:val="3-BodyText"/>
      </w:pPr>
      <w:r>
        <w:t xml:space="preserve">Add new medicinal product as follows: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commended listing "/>
      </w:tblPr>
      <w:tblGrid>
        <w:gridCol w:w="428"/>
        <w:gridCol w:w="852"/>
        <w:gridCol w:w="2400"/>
        <w:gridCol w:w="1170"/>
        <w:gridCol w:w="917"/>
        <w:gridCol w:w="919"/>
        <w:gridCol w:w="963"/>
        <w:gridCol w:w="1367"/>
      </w:tblGrid>
      <w:tr w:rsidR="127A58DA" w14:paraId="651F4A6C" w14:textId="77777777" w:rsidTr="28EF090C">
        <w:trPr>
          <w:cantSplit/>
          <w:trHeight w:val="300"/>
        </w:trPr>
        <w:tc>
          <w:tcPr>
            <w:tcW w:w="9016" w:type="dxa"/>
            <w:gridSpan w:val="8"/>
            <w:vAlign w:val="center"/>
          </w:tcPr>
          <w:p w14:paraId="46D18C71" w14:textId="0F232C95" w:rsidR="764F9C60" w:rsidRDefault="764F9C60" w:rsidP="127A58DA">
            <w:pPr>
              <w:keepLines/>
              <w:rPr>
                <w:rFonts w:ascii="Arial Narrow" w:hAnsi="Arial Narrow" w:cs="Arial"/>
                <w:sz w:val="20"/>
                <w:szCs w:val="20"/>
              </w:rPr>
            </w:pPr>
            <w:r w:rsidRPr="127A58DA">
              <w:rPr>
                <w:rFonts w:ascii="Arial Narrow" w:hAnsi="Arial Narrow" w:cs="Arial"/>
                <w:b/>
                <w:bCs/>
                <w:sz w:val="20"/>
                <w:szCs w:val="20"/>
              </w:rPr>
              <w:t xml:space="preserve">Category / Program: </w:t>
            </w:r>
            <w:r w:rsidRPr="127A58DA">
              <w:rPr>
                <w:rFonts w:ascii="Arial Narrow" w:eastAsia="Calibri" w:hAnsi="Arial Narrow" w:cs="Arial"/>
                <w:sz w:val="20"/>
                <w:szCs w:val="20"/>
              </w:rPr>
              <w:fldChar w:fldCharType="begin"/>
            </w:r>
            <w:r w:rsidRPr="127A58DA">
              <w:rPr>
                <w:rFonts w:ascii="Arial Narrow" w:eastAsia="Calibri" w:hAnsi="Arial Narrow" w:cs="Arial"/>
                <w:sz w:val="20"/>
                <w:szCs w:val="20"/>
              </w:rPr>
              <w:instrText xml:space="preserve"> FORMCHECKBOX </w:instrText>
            </w:r>
            <w:r w:rsidRPr="127A58DA">
              <w:rPr>
                <w:rFonts w:ascii="Arial Narrow" w:eastAsia="Calibri" w:hAnsi="Arial Narrow" w:cs="Arial"/>
                <w:color w:val="FF0000"/>
                <w:sz w:val="20"/>
                <w:szCs w:val="20"/>
              </w:rPr>
              <w:fldChar w:fldCharType="separate"/>
            </w:r>
            <w:r w:rsidRPr="127A58DA">
              <w:rPr>
                <w:rFonts w:ascii="Arial Narrow" w:eastAsia="Calibri" w:hAnsi="Arial Narrow" w:cs="Arial"/>
                <w:sz w:val="20"/>
                <w:szCs w:val="20"/>
              </w:rPr>
              <w:fldChar w:fldCharType="end"/>
            </w:r>
            <w:r w:rsidRPr="127A58DA">
              <w:rPr>
                <w:rFonts w:ascii="Arial Narrow" w:eastAsia="Calibri" w:hAnsi="Arial Narrow" w:cs="Arial"/>
                <w:sz w:val="20"/>
                <w:szCs w:val="20"/>
              </w:rPr>
              <w:t xml:space="preserve"> GENERAL - General Schedule (Code GE)</w:t>
            </w:r>
          </w:p>
          <w:p w14:paraId="57C9CB9B" w14:textId="2447E8B4" w:rsidR="127A58DA" w:rsidRDefault="127A58DA" w:rsidP="127A58DA">
            <w:pPr>
              <w:rPr>
                <w:rFonts w:ascii="Arial Narrow" w:hAnsi="Arial Narrow" w:cs="Arial"/>
                <w:b/>
                <w:bCs/>
                <w:sz w:val="20"/>
                <w:szCs w:val="20"/>
              </w:rPr>
            </w:pPr>
          </w:p>
        </w:tc>
      </w:tr>
      <w:tr w:rsidR="00953EAE" w:rsidRPr="002B4F9F" w14:paraId="1BC49D1D" w14:textId="77777777" w:rsidTr="28EF090C">
        <w:trPr>
          <w:cantSplit/>
          <w:trHeight w:val="300"/>
        </w:trPr>
        <w:tc>
          <w:tcPr>
            <w:tcW w:w="3680" w:type="dxa"/>
            <w:gridSpan w:val="3"/>
            <w:vAlign w:val="center"/>
          </w:tcPr>
          <w:p w14:paraId="19FE9A55" w14:textId="77777777" w:rsidR="00953EAE" w:rsidRPr="002B4F9F" w:rsidRDefault="00953EAE" w:rsidP="00D2039C">
            <w:pPr>
              <w:keepLines/>
              <w:rPr>
                <w:rFonts w:ascii="Arial Narrow" w:hAnsi="Arial Narrow" w:cs="Arial"/>
                <w:b/>
                <w:bCs/>
                <w:sz w:val="20"/>
                <w:szCs w:val="20"/>
              </w:rPr>
            </w:pPr>
            <w:r w:rsidRPr="002B4F9F">
              <w:rPr>
                <w:rFonts w:ascii="Arial Narrow" w:hAnsi="Arial Narrow" w:cs="Arial"/>
                <w:b/>
                <w:bCs/>
                <w:sz w:val="20"/>
                <w:szCs w:val="20"/>
              </w:rPr>
              <w:t>MEDICINAL PRODUCT</w:t>
            </w:r>
          </w:p>
          <w:p w14:paraId="57737B74" w14:textId="77777777" w:rsidR="00953EAE" w:rsidRPr="002B4F9F" w:rsidRDefault="00953EAE" w:rsidP="00D2039C">
            <w:pPr>
              <w:keepLines/>
              <w:rPr>
                <w:rFonts w:ascii="Arial Narrow" w:hAnsi="Arial Narrow" w:cs="Arial"/>
                <w:b/>
                <w:sz w:val="20"/>
                <w:szCs w:val="20"/>
              </w:rPr>
            </w:pPr>
            <w:r w:rsidRPr="002B4F9F">
              <w:rPr>
                <w:rFonts w:ascii="Arial Narrow" w:hAnsi="Arial Narrow" w:cs="Arial"/>
                <w:b/>
                <w:bCs/>
                <w:sz w:val="20"/>
                <w:szCs w:val="20"/>
              </w:rPr>
              <w:t>medicinal product pack</w:t>
            </w:r>
          </w:p>
        </w:tc>
        <w:tc>
          <w:tcPr>
            <w:tcW w:w="1170" w:type="dxa"/>
            <w:vAlign w:val="center"/>
          </w:tcPr>
          <w:p w14:paraId="04540369" w14:textId="77777777" w:rsidR="00953EAE" w:rsidRPr="002B4F9F" w:rsidRDefault="00953EAE" w:rsidP="00D2039C">
            <w:pPr>
              <w:keepLines/>
              <w:jc w:val="center"/>
              <w:rPr>
                <w:rFonts w:ascii="Arial Narrow" w:hAnsi="Arial Narrow" w:cs="Arial"/>
                <w:b/>
                <w:sz w:val="20"/>
                <w:szCs w:val="20"/>
              </w:rPr>
            </w:pPr>
            <w:r w:rsidRPr="002B4F9F">
              <w:rPr>
                <w:rFonts w:ascii="Arial Narrow" w:hAnsi="Arial Narrow" w:cs="Arial"/>
                <w:b/>
                <w:sz w:val="20"/>
                <w:szCs w:val="20"/>
              </w:rPr>
              <w:t>PBS item code</w:t>
            </w:r>
          </w:p>
        </w:tc>
        <w:tc>
          <w:tcPr>
            <w:tcW w:w="917" w:type="dxa"/>
            <w:vAlign w:val="center"/>
          </w:tcPr>
          <w:p w14:paraId="261386B2" w14:textId="77777777" w:rsidR="00953EAE" w:rsidRPr="002B4F9F" w:rsidRDefault="00953EAE" w:rsidP="00D2039C">
            <w:pPr>
              <w:keepLines/>
              <w:jc w:val="center"/>
              <w:rPr>
                <w:rFonts w:ascii="Arial Narrow" w:hAnsi="Arial Narrow" w:cs="Arial"/>
                <w:b/>
                <w:sz w:val="20"/>
                <w:szCs w:val="20"/>
              </w:rPr>
            </w:pPr>
            <w:r w:rsidRPr="002B4F9F">
              <w:rPr>
                <w:rFonts w:ascii="Arial Narrow" w:hAnsi="Arial Narrow" w:cs="Arial"/>
                <w:b/>
                <w:sz w:val="20"/>
                <w:szCs w:val="20"/>
              </w:rPr>
              <w:t>Max. qty packs</w:t>
            </w:r>
          </w:p>
        </w:tc>
        <w:tc>
          <w:tcPr>
            <w:tcW w:w="919" w:type="dxa"/>
            <w:vAlign w:val="center"/>
          </w:tcPr>
          <w:p w14:paraId="5623334E" w14:textId="77777777" w:rsidR="00953EAE" w:rsidRPr="002B4F9F" w:rsidRDefault="00953EAE" w:rsidP="00D2039C">
            <w:pPr>
              <w:keepLines/>
              <w:jc w:val="center"/>
              <w:rPr>
                <w:rFonts w:ascii="Arial Narrow" w:hAnsi="Arial Narrow" w:cs="Arial"/>
                <w:b/>
                <w:sz w:val="20"/>
                <w:szCs w:val="20"/>
              </w:rPr>
            </w:pPr>
            <w:r w:rsidRPr="002B4F9F">
              <w:rPr>
                <w:rFonts w:ascii="Arial Narrow" w:hAnsi="Arial Narrow" w:cs="Arial"/>
                <w:b/>
                <w:sz w:val="20"/>
                <w:szCs w:val="20"/>
              </w:rPr>
              <w:t>Max. qty units</w:t>
            </w:r>
          </w:p>
        </w:tc>
        <w:tc>
          <w:tcPr>
            <w:tcW w:w="963" w:type="dxa"/>
            <w:vAlign w:val="center"/>
          </w:tcPr>
          <w:p w14:paraId="1F740C9B" w14:textId="77777777" w:rsidR="00953EAE" w:rsidRPr="002B4F9F" w:rsidRDefault="00953EAE" w:rsidP="00D2039C">
            <w:pPr>
              <w:keepLines/>
              <w:jc w:val="center"/>
              <w:rPr>
                <w:rFonts w:ascii="Arial Narrow" w:hAnsi="Arial Narrow" w:cs="Arial"/>
                <w:b/>
                <w:sz w:val="20"/>
                <w:szCs w:val="20"/>
              </w:rPr>
            </w:pPr>
            <w:r w:rsidRPr="002B4F9F">
              <w:rPr>
                <w:rFonts w:ascii="Arial Narrow" w:hAnsi="Arial Narrow" w:cs="Arial"/>
                <w:b/>
                <w:sz w:val="20"/>
                <w:szCs w:val="20"/>
              </w:rPr>
              <w:t>№.of</w:t>
            </w:r>
          </w:p>
          <w:p w14:paraId="421464E9" w14:textId="77777777" w:rsidR="00953EAE" w:rsidRPr="002B4F9F" w:rsidRDefault="00953EAE" w:rsidP="00D2039C">
            <w:pPr>
              <w:keepLines/>
              <w:jc w:val="center"/>
              <w:rPr>
                <w:rFonts w:ascii="Arial Narrow" w:hAnsi="Arial Narrow" w:cs="Arial"/>
                <w:b/>
                <w:sz w:val="20"/>
                <w:szCs w:val="20"/>
              </w:rPr>
            </w:pPr>
            <w:r w:rsidRPr="002B4F9F">
              <w:rPr>
                <w:rFonts w:ascii="Arial Narrow" w:hAnsi="Arial Narrow" w:cs="Arial"/>
                <w:b/>
                <w:sz w:val="20"/>
                <w:szCs w:val="20"/>
              </w:rPr>
              <w:t>Rpts</w:t>
            </w:r>
          </w:p>
        </w:tc>
        <w:tc>
          <w:tcPr>
            <w:tcW w:w="1367" w:type="dxa"/>
            <w:vAlign w:val="center"/>
          </w:tcPr>
          <w:p w14:paraId="237006E1" w14:textId="77777777" w:rsidR="00953EAE" w:rsidRPr="002B4F9F" w:rsidRDefault="00953EAE" w:rsidP="00D2039C">
            <w:pPr>
              <w:keepLines/>
              <w:rPr>
                <w:rFonts w:ascii="Arial Narrow" w:hAnsi="Arial Narrow" w:cs="Arial"/>
                <w:b/>
                <w:sz w:val="20"/>
                <w:szCs w:val="20"/>
                <w:lang w:val="fr-FR"/>
              </w:rPr>
            </w:pPr>
            <w:r w:rsidRPr="002B4F9F">
              <w:rPr>
                <w:rFonts w:ascii="Arial Narrow" w:hAnsi="Arial Narrow" w:cs="Arial"/>
                <w:b/>
                <w:sz w:val="20"/>
                <w:szCs w:val="20"/>
              </w:rPr>
              <w:t>Available brands</w:t>
            </w:r>
          </w:p>
        </w:tc>
      </w:tr>
      <w:tr w:rsidR="00953EAE" w:rsidRPr="002B4F9F" w14:paraId="11A4F660" w14:textId="77777777" w:rsidTr="28EF090C">
        <w:trPr>
          <w:cantSplit/>
          <w:trHeight w:val="300"/>
        </w:trPr>
        <w:tc>
          <w:tcPr>
            <w:tcW w:w="9016" w:type="dxa"/>
            <w:gridSpan w:val="8"/>
            <w:vAlign w:val="center"/>
          </w:tcPr>
          <w:p w14:paraId="60CC1DED" w14:textId="77777777" w:rsidR="00953EAE" w:rsidRPr="002B4F9F" w:rsidRDefault="00953EAE" w:rsidP="00D2039C">
            <w:pPr>
              <w:keepLines/>
              <w:rPr>
                <w:rFonts w:ascii="Arial Narrow" w:hAnsi="Arial Narrow" w:cs="Arial"/>
                <w:sz w:val="20"/>
                <w:szCs w:val="20"/>
              </w:rPr>
            </w:pPr>
            <w:r w:rsidRPr="002B4F9F">
              <w:rPr>
                <w:rFonts w:ascii="Arial Narrow" w:hAnsi="Arial Narrow" w:cs="Arial"/>
                <w:sz w:val="20"/>
                <w:szCs w:val="20"/>
              </w:rPr>
              <w:t>ABIRATERONE (&amp;) PREDNISOLONE</w:t>
            </w:r>
          </w:p>
        </w:tc>
      </w:tr>
      <w:tr w:rsidR="00953EAE" w:rsidRPr="002B4F9F" w14:paraId="6FBDA165" w14:textId="77777777" w:rsidTr="28EF090C">
        <w:trPr>
          <w:cantSplit/>
          <w:trHeight w:val="300"/>
        </w:trPr>
        <w:tc>
          <w:tcPr>
            <w:tcW w:w="3680" w:type="dxa"/>
            <w:gridSpan w:val="3"/>
            <w:vAlign w:val="center"/>
          </w:tcPr>
          <w:p w14:paraId="008C7C39" w14:textId="6BACCBFA" w:rsidR="00953EAE" w:rsidRPr="002B4F9F" w:rsidRDefault="6158BA1E" w:rsidP="00D2039C">
            <w:pPr>
              <w:keepLines/>
              <w:rPr>
                <w:rFonts w:ascii="Arial Narrow" w:hAnsi="Arial Narrow" w:cs="Arial"/>
                <w:sz w:val="20"/>
                <w:szCs w:val="20"/>
              </w:rPr>
            </w:pPr>
            <w:r w:rsidRPr="127A58DA">
              <w:rPr>
                <w:rFonts w:ascii="Arial Narrow" w:hAnsi="Arial Narrow" w:cs="Arial"/>
                <w:sz w:val="20"/>
                <w:szCs w:val="20"/>
              </w:rPr>
              <w:t>a</w:t>
            </w:r>
            <w:r w:rsidR="00953EAE" w:rsidRPr="002B4F9F">
              <w:rPr>
                <w:rFonts w:ascii="Arial Narrow" w:hAnsi="Arial Narrow" w:cs="Arial"/>
                <w:sz w:val="20"/>
                <w:szCs w:val="20"/>
              </w:rPr>
              <w:t>biraterone acetate 500 mg tablet [56] (&amp;) prednisolone 5 mg tablet [56], 112</w:t>
            </w:r>
          </w:p>
        </w:tc>
        <w:tc>
          <w:tcPr>
            <w:tcW w:w="1170" w:type="dxa"/>
            <w:vAlign w:val="center"/>
          </w:tcPr>
          <w:p w14:paraId="70BA2E38" w14:textId="59E87C76" w:rsidR="00953EAE" w:rsidRPr="002B4F9F" w:rsidRDefault="00953EAE" w:rsidP="127A58DA">
            <w:pPr>
              <w:keepLines/>
              <w:jc w:val="center"/>
              <w:rPr>
                <w:rFonts w:ascii="Arial Narrow" w:hAnsi="Arial Narrow" w:cs="Arial"/>
                <w:sz w:val="20"/>
                <w:szCs w:val="20"/>
              </w:rPr>
            </w:pPr>
            <w:r w:rsidRPr="002B4F9F">
              <w:rPr>
                <w:rFonts w:ascii="Arial Narrow" w:hAnsi="Arial Narrow" w:cs="Arial"/>
                <w:sz w:val="20"/>
                <w:szCs w:val="20"/>
              </w:rPr>
              <w:t>NEW</w:t>
            </w:r>
          </w:p>
          <w:p w14:paraId="288644CA" w14:textId="7FB3F2B6" w:rsidR="00953EAE" w:rsidRPr="002B4F9F" w:rsidRDefault="10DADBCD" w:rsidP="00D2039C">
            <w:pPr>
              <w:keepLines/>
              <w:jc w:val="center"/>
              <w:rPr>
                <w:rFonts w:ascii="Arial Narrow" w:hAnsi="Arial Narrow" w:cs="Arial"/>
                <w:sz w:val="20"/>
                <w:szCs w:val="20"/>
              </w:rPr>
            </w:pPr>
            <w:r w:rsidRPr="127A58DA">
              <w:rPr>
                <w:rFonts w:ascii="Arial Narrow" w:hAnsi="Arial Narrow" w:cs="Arial"/>
                <w:sz w:val="20"/>
                <w:szCs w:val="20"/>
              </w:rPr>
              <w:t>MP   NP</w:t>
            </w:r>
          </w:p>
        </w:tc>
        <w:tc>
          <w:tcPr>
            <w:tcW w:w="917" w:type="dxa"/>
            <w:vAlign w:val="center"/>
          </w:tcPr>
          <w:p w14:paraId="4209C80F" w14:textId="77777777" w:rsidR="00953EAE" w:rsidRPr="002B4F9F" w:rsidRDefault="00953EAE" w:rsidP="00D2039C">
            <w:pPr>
              <w:keepLines/>
              <w:jc w:val="center"/>
              <w:rPr>
                <w:rFonts w:ascii="Arial Narrow" w:hAnsi="Arial Narrow" w:cs="Arial"/>
                <w:sz w:val="20"/>
                <w:szCs w:val="20"/>
              </w:rPr>
            </w:pPr>
            <w:r w:rsidRPr="002B4F9F">
              <w:rPr>
                <w:rFonts w:ascii="Arial Narrow" w:hAnsi="Arial Narrow" w:cs="Arial"/>
                <w:sz w:val="20"/>
                <w:szCs w:val="20"/>
              </w:rPr>
              <w:t>1</w:t>
            </w:r>
          </w:p>
        </w:tc>
        <w:tc>
          <w:tcPr>
            <w:tcW w:w="919" w:type="dxa"/>
            <w:vAlign w:val="center"/>
          </w:tcPr>
          <w:p w14:paraId="0C4CC227" w14:textId="77777777" w:rsidR="00953EAE" w:rsidRPr="002B4F9F" w:rsidRDefault="00953EAE" w:rsidP="00D2039C">
            <w:pPr>
              <w:keepLines/>
              <w:jc w:val="center"/>
              <w:rPr>
                <w:rFonts w:ascii="Arial Narrow" w:hAnsi="Arial Narrow" w:cs="Arial"/>
                <w:sz w:val="20"/>
                <w:szCs w:val="20"/>
              </w:rPr>
            </w:pPr>
            <w:r w:rsidRPr="002B4F9F">
              <w:rPr>
                <w:rFonts w:ascii="Arial Narrow" w:hAnsi="Arial Narrow" w:cs="Arial"/>
                <w:sz w:val="20"/>
                <w:szCs w:val="20"/>
              </w:rPr>
              <w:t xml:space="preserve"> 1</w:t>
            </w:r>
          </w:p>
        </w:tc>
        <w:tc>
          <w:tcPr>
            <w:tcW w:w="963" w:type="dxa"/>
            <w:vAlign w:val="center"/>
          </w:tcPr>
          <w:p w14:paraId="77C1141A" w14:textId="77777777" w:rsidR="00953EAE" w:rsidRPr="002B4F9F" w:rsidRDefault="00953EAE" w:rsidP="00D2039C">
            <w:pPr>
              <w:keepLines/>
              <w:jc w:val="center"/>
              <w:rPr>
                <w:rFonts w:ascii="Arial Narrow" w:hAnsi="Arial Narrow" w:cs="Arial"/>
                <w:sz w:val="20"/>
                <w:szCs w:val="20"/>
              </w:rPr>
            </w:pPr>
            <w:r w:rsidRPr="002B4F9F">
              <w:rPr>
                <w:rFonts w:ascii="Arial Narrow" w:hAnsi="Arial Narrow" w:cs="Arial"/>
                <w:sz w:val="20"/>
                <w:szCs w:val="20"/>
              </w:rPr>
              <w:t>2</w:t>
            </w:r>
          </w:p>
        </w:tc>
        <w:tc>
          <w:tcPr>
            <w:tcW w:w="1367" w:type="dxa"/>
            <w:vAlign w:val="center"/>
          </w:tcPr>
          <w:p w14:paraId="452D23A7" w14:textId="49B95735" w:rsidR="00953EAE" w:rsidRPr="002B4F9F" w:rsidRDefault="00DA7B0C" w:rsidP="00D2039C">
            <w:pPr>
              <w:keepLines/>
              <w:rPr>
                <w:rFonts w:ascii="Arial Narrow" w:hAnsi="Arial Narrow" w:cs="Arial"/>
                <w:sz w:val="20"/>
                <w:szCs w:val="20"/>
              </w:rPr>
            </w:pPr>
            <w:r>
              <w:rPr>
                <w:rFonts w:ascii="Arial Narrow" w:hAnsi="Arial Narrow" w:cs="Arial"/>
                <w:sz w:val="20"/>
                <w:szCs w:val="20"/>
              </w:rPr>
              <w:t>ANDRIGA-10</w:t>
            </w:r>
          </w:p>
        </w:tc>
      </w:tr>
      <w:tr w:rsidR="00953EAE" w:rsidRPr="002B4F9F" w14:paraId="7AD815A9" w14:textId="77777777" w:rsidTr="28EF090C">
        <w:tblPrEx>
          <w:tblCellMar>
            <w:top w:w="15" w:type="dxa"/>
            <w:bottom w:w="15" w:type="dxa"/>
          </w:tblCellMar>
        </w:tblPrEx>
        <w:trPr>
          <w:trHeight w:val="300"/>
        </w:trPr>
        <w:tc>
          <w:tcPr>
            <w:tcW w:w="9016" w:type="dxa"/>
            <w:gridSpan w:val="8"/>
            <w:tcBorders>
              <w:top w:val="single" w:sz="4" w:space="0" w:color="auto"/>
              <w:left w:val="single" w:sz="4" w:space="0" w:color="auto"/>
              <w:right w:val="single" w:sz="4" w:space="0" w:color="auto"/>
            </w:tcBorders>
            <w:vAlign w:val="center"/>
          </w:tcPr>
          <w:p w14:paraId="58E596D4" w14:textId="77777777" w:rsidR="00953EAE" w:rsidRPr="002B4F9F" w:rsidRDefault="00953EAE" w:rsidP="00D2039C">
            <w:pPr>
              <w:rPr>
                <w:rFonts w:ascii="Arial Narrow" w:hAnsi="Arial Narrow" w:cs="Arial"/>
                <w:sz w:val="20"/>
                <w:szCs w:val="20"/>
              </w:rPr>
            </w:pPr>
          </w:p>
        </w:tc>
      </w:tr>
      <w:tr w:rsidR="00953EAE" w:rsidRPr="002B4F9F" w14:paraId="62D99027" w14:textId="77777777" w:rsidTr="28EF090C">
        <w:tblPrEx>
          <w:tblCellMar>
            <w:top w:w="15" w:type="dxa"/>
            <w:bottom w:w="15" w:type="dxa"/>
          </w:tblCellMar>
        </w:tblPrEx>
        <w:trPr>
          <w:trHeight w:val="300"/>
        </w:trPr>
        <w:tc>
          <w:tcPr>
            <w:tcW w:w="1280" w:type="dxa"/>
            <w:gridSpan w:val="2"/>
            <w:tcBorders>
              <w:top w:val="single" w:sz="4" w:space="0" w:color="auto"/>
              <w:left w:val="single" w:sz="4" w:space="0" w:color="auto"/>
              <w:right w:val="single" w:sz="4" w:space="0" w:color="auto"/>
            </w:tcBorders>
          </w:tcPr>
          <w:p w14:paraId="4EC3DBA5" w14:textId="77777777" w:rsidR="00953EAE" w:rsidRPr="002B4F9F" w:rsidRDefault="00953EAE" w:rsidP="00D2039C">
            <w:pPr>
              <w:jc w:val="center"/>
              <w:rPr>
                <w:rFonts w:ascii="Arial Narrow" w:hAnsi="Arial Narrow" w:cs="Arial"/>
                <w:b/>
                <w:sz w:val="20"/>
                <w:szCs w:val="20"/>
              </w:rPr>
            </w:pPr>
            <w:r w:rsidRPr="002B4F9F">
              <w:rPr>
                <w:rFonts w:ascii="Arial Narrow" w:hAnsi="Arial Narrow" w:cs="Arial"/>
                <w:b/>
                <w:sz w:val="20"/>
                <w:szCs w:val="20"/>
              </w:rPr>
              <w:t>Concept ID</w:t>
            </w:r>
          </w:p>
        </w:tc>
        <w:tc>
          <w:tcPr>
            <w:tcW w:w="7736" w:type="dxa"/>
            <w:gridSpan w:val="6"/>
            <w:tcBorders>
              <w:top w:val="single" w:sz="4" w:space="0" w:color="auto"/>
              <w:left w:val="single" w:sz="4" w:space="0" w:color="auto"/>
              <w:bottom w:val="single" w:sz="4" w:space="0" w:color="auto"/>
              <w:right w:val="single" w:sz="4" w:space="0" w:color="auto"/>
            </w:tcBorders>
            <w:vAlign w:val="center"/>
          </w:tcPr>
          <w:p w14:paraId="4ACE2E78" w14:textId="4D1F3AE0" w:rsidR="00953EAE" w:rsidRPr="002B4F9F" w:rsidRDefault="00953EAE" w:rsidP="00D2039C">
            <w:pPr>
              <w:keepLines/>
              <w:rPr>
                <w:rFonts w:ascii="Arial Narrow" w:hAnsi="Arial Narrow" w:cs="Arial"/>
                <w:sz w:val="20"/>
                <w:szCs w:val="20"/>
              </w:rPr>
            </w:pPr>
            <w:r w:rsidRPr="002B4F9F">
              <w:rPr>
                <w:rFonts w:ascii="Arial Narrow" w:eastAsia="Calibri" w:hAnsi="Arial Narrow" w:cs="Arial"/>
                <w:sz w:val="20"/>
                <w:szCs w:val="20"/>
              </w:rPr>
              <w:fldChar w:fldCharType="begin">
                <w:ffData>
                  <w:name w:val="Check1"/>
                  <w:enabled/>
                  <w:calcOnExit w:val="0"/>
                  <w:checkBox>
                    <w:sizeAuto/>
                    <w:default w:val="1"/>
                  </w:checkBox>
                </w:ffData>
              </w:fldChar>
            </w:r>
            <w:r w:rsidRPr="002B4F9F">
              <w:rPr>
                <w:rFonts w:ascii="Arial Narrow" w:eastAsia="Calibri" w:hAnsi="Arial Narrow" w:cs="Arial"/>
                <w:sz w:val="20"/>
                <w:szCs w:val="20"/>
              </w:rPr>
              <w:instrText xml:space="preserve"> FORMCHECKBOX </w:instrText>
            </w:r>
            <w:r w:rsidRPr="002B4F9F">
              <w:rPr>
                <w:rFonts w:ascii="Arial Narrow" w:eastAsia="Calibri" w:hAnsi="Arial Narrow" w:cs="Arial"/>
                <w:color w:val="FF0000"/>
                <w:sz w:val="20"/>
                <w:szCs w:val="20"/>
              </w:rPr>
            </w:r>
            <w:r w:rsidRPr="002B4F9F">
              <w:rPr>
                <w:rFonts w:ascii="Arial Narrow" w:eastAsia="Calibri" w:hAnsi="Arial Narrow" w:cs="Arial"/>
                <w:color w:val="FF0000"/>
                <w:sz w:val="20"/>
                <w:szCs w:val="20"/>
              </w:rPr>
              <w:fldChar w:fldCharType="separate"/>
            </w:r>
            <w:r w:rsidRPr="002B4F9F">
              <w:rPr>
                <w:rFonts w:ascii="Arial Narrow" w:eastAsia="Calibri" w:hAnsi="Arial Narrow" w:cs="Arial"/>
                <w:sz w:val="20"/>
                <w:szCs w:val="20"/>
              </w:rPr>
              <w:fldChar w:fldCharType="end"/>
            </w:r>
          </w:p>
        </w:tc>
      </w:tr>
      <w:tr w:rsidR="00953EAE" w:rsidRPr="002B4F9F" w14:paraId="43221FD1" w14:textId="77777777" w:rsidTr="28EF090C">
        <w:tblPrEx>
          <w:tblCellMar>
            <w:top w:w="15" w:type="dxa"/>
            <w:bottom w:w="15" w:type="dxa"/>
          </w:tblCellMar>
        </w:tblPrEx>
        <w:trPr>
          <w:trHeight w:val="300"/>
        </w:trPr>
        <w:tc>
          <w:tcPr>
            <w:tcW w:w="1280" w:type="dxa"/>
            <w:gridSpan w:val="2"/>
          </w:tcPr>
          <w:p w14:paraId="09FDCD92" w14:textId="77777777" w:rsidR="00953EAE" w:rsidRPr="002B4F9F" w:rsidRDefault="00953EAE" w:rsidP="00D2039C">
            <w:pPr>
              <w:jc w:val="center"/>
              <w:rPr>
                <w:rFonts w:ascii="Arial Narrow" w:hAnsi="Arial Narrow" w:cs="Arial"/>
                <w:sz w:val="20"/>
                <w:szCs w:val="20"/>
              </w:rPr>
            </w:pPr>
          </w:p>
        </w:tc>
        <w:tc>
          <w:tcPr>
            <w:tcW w:w="7736" w:type="dxa"/>
            <w:gridSpan w:val="6"/>
            <w:tcBorders>
              <w:top w:val="single" w:sz="4" w:space="0" w:color="auto"/>
              <w:left w:val="single" w:sz="4" w:space="0" w:color="auto"/>
              <w:bottom w:val="single" w:sz="4" w:space="0" w:color="auto"/>
              <w:right w:val="single" w:sz="4" w:space="0" w:color="auto"/>
            </w:tcBorders>
            <w:vAlign w:val="center"/>
          </w:tcPr>
          <w:p w14:paraId="68C405DF" w14:textId="77777777" w:rsidR="00953EAE" w:rsidRPr="002B4F9F" w:rsidRDefault="00953EAE" w:rsidP="00D2039C">
            <w:pPr>
              <w:keepLines/>
              <w:rPr>
                <w:rFonts w:ascii="Arial Narrow" w:eastAsia="Calibri" w:hAnsi="Arial Narrow" w:cs="Arial"/>
                <w:color w:val="FF0000"/>
                <w:sz w:val="20"/>
                <w:szCs w:val="20"/>
              </w:rPr>
            </w:pPr>
            <w:r w:rsidRPr="002B4F9F">
              <w:rPr>
                <w:rFonts w:ascii="Arial Narrow" w:hAnsi="Arial Narrow" w:cs="Arial"/>
                <w:b/>
                <w:sz w:val="20"/>
                <w:szCs w:val="20"/>
              </w:rPr>
              <w:t xml:space="preserve">Benefit type: </w:t>
            </w:r>
            <w:r w:rsidRPr="002B4F9F">
              <w:rPr>
                <w:rFonts w:ascii="Arial Narrow" w:eastAsia="Calibri" w:hAnsi="Arial Narrow" w:cs="Arial"/>
                <w:sz w:val="20"/>
                <w:szCs w:val="20"/>
              </w:rPr>
              <w:fldChar w:fldCharType="begin">
                <w:ffData>
                  <w:name w:val=""/>
                  <w:enabled/>
                  <w:calcOnExit w:val="0"/>
                  <w:checkBox>
                    <w:sizeAuto/>
                    <w:default w:val="1"/>
                  </w:checkBox>
                </w:ffData>
              </w:fldChar>
            </w:r>
            <w:r w:rsidRPr="002B4F9F">
              <w:rPr>
                <w:rFonts w:ascii="Arial Narrow" w:eastAsia="Calibri" w:hAnsi="Arial Narrow" w:cs="Arial"/>
                <w:sz w:val="20"/>
                <w:szCs w:val="20"/>
              </w:rPr>
              <w:instrText xml:space="preserve"> FORMCHECKBOX </w:instrText>
            </w:r>
            <w:r w:rsidRPr="002B4F9F">
              <w:rPr>
                <w:rFonts w:ascii="Arial Narrow" w:eastAsia="Calibri" w:hAnsi="Arial Narrow" w:cs="Arial"/>
                <w:color w:val="FF0000"/>
                <w:sz w:val="20"/>
                <w:szCs w:val="20"/>
              </w:rPr>
            </w:r>
            <w:r w:rsidRPr="002B4F9F">
              <w:rPr>
                <w:rFonts w:ascii="Arial Narrow" w:eastAsia="Calibri" w:hAnsi="Arial Narrow" w:cs="Arial"/>
                <w:color w:val="FF0000"/>
                <w:sz w:val="20"/>
                <w:szCs w:val="20"/>
              </w:rPr>
              <w:fldChar w:fldCharType="separate"/>
            </w:r>
            <w:r w:rsidRPr="002B4F9F">
              <w:rPr>
                <w:rFonts w:ascii="Arial Narrow" w:eastAsia="Calibri" w:hAnsi="Arial Narrow" w:cs="Arial"/>
                <w:sz w:val="20"/>
                <w:szCs w:val="20"/>
              </w:rPr>
              <w:fldChar w:fldCharType="end"/>
            </w:r>
            <w:r w:rsidRPr="002B4F9F">
              <w:rPr>
                <w:rFonts w:ascii="Arial Narrow" w:eastAsia="Calibri" w:hAnsi="Arial Narrow"/>
                <w:sz w:val="20"/>
                <w:szCs w:val="20"/>
                <w:lang w:eastAsia="en-GB"/>
              </w:rPr>
              <w:t xml:space="preserve"> Authority Required (telephone/online PBS Authorities system)</w:t>
            </w:r>
          </w:p>
        </w:tc>
      </w:tr>
      <w:tr w:rsidR="00953EAE" w:rsidRPr="002B4F9F" w14:paraId="5D430A61" w14:textId="77777777" w:rsidTr="28EF090C">
        <w:tblPrEx>
          <w:tblCellMar>
            <w:top w:w="15" w:type="dxa"/>
            <w:bottom w:w="15" w:type="dxa"/>
          </w:tblCellMar>
        </w:tblPrEx>
        <w:trPr>
          <w:trHeight w:val="300"/>
        </w:trPr>
        <w:tc>
          <w:tcPr>
            <w:tcW w:w="428" w:type="dxa"/>
            <w:tcBorders>
              <w:left w:val="single" w:sz="4" w:space="0" w:color="auto"/>
              <w:right w:val="single" w:sz="4" w:space="0" w:color="auto"/>
            </w:tcBorders>
            <w:textDirection w:val="btLr"/>
          </w:tcPr>
          <w:p w14:paraId="0F2B6CAC" w14:textId="77777777" w:rsidR="00953EAE" w:rsidRPr="002B4F9F" w:rsidRDefault="00953EAE" w:rsidP="00D2039C">
            <w:pPr>
              <w:ind w:left="113" w:right="113"/>
              <w:jc w:val="center"/>
              <w:rPr>
                <w:rFonts w:ascii="Arial Narrow" w:hAnsi="Arial Narrow"/>
                <w:color w:val="333333"/>
                <w:sz w:val="20"/>
                <w:szCs w:val="20"/>
              </w:rPr>
            </w:pPr>
            <w:r w:rsidRPr="002B4F9F">
              <w:rPr>
                <w:rFonts w:ascii="Arial Narrow" w:hAnsi="Arial Narrow"/>
                <w:color w:val="333333"/>
                <w:sz w:val="20"/>
                <w:szCs w:val="20"/>
              </w:rPr>
              <w:t>Prescribing rule</w:t>
            </w:r>
          </w:p>
        </w:tc>
        <w:tc>
          <w:tcPr>
            <w:tcW w:w="852" w:type="dxa"/>
            <w:tcBorders>
              <w:left w:val="single" w:sz="4" w:space="0" w:color="auto"/>
              <w:bottom w:val="single" w:sz="4" w:space="0" w:color="auto"/>
              <w:right w:val="single" w:sz="4" w:space="0" w:color="auto"/>
            </w:tcBorders>
            <w:vAlign w:val="center"/>
          </w:tcPr>
          <w:p w14:paraId="0FF4AA80" w14:textId="2B564418" w:rsidR="00953EAE" w:rsidRPr="002B4F9F" w:rsidRDefault="00953EAE" w:rsidP="00D2039C">
            <w:pPr>
              <w:jc w:val="center"/>
              <w:rPr>
                <w:rFonts w:ascii="Arial Narrow" w:hAnsi="Arial Narrow"/>
                <w:color w:val="333333"/>
                <w:sz w:val="20"/>
                <w:szCs w:val="20"/>
              </w:rPr>
            </w:pPr>
          </w:p>
        </w:tc>
        <w:tc>
          <w:tcPr>
            <w:tcW w:w="7736" w:type="dxa"/>
            <w:gridSpan w:val="6"/>
            <w:tcBorders>
              <w:top w:val="single" w:sz="4" w:space="0" w:color="auto"/>
              <w:left w:val="single" w:sz="4" w:space="0" w:color="auto"/>
              <w:bottom w:val="single" w:sz="4" w:space="0" w:color="auto"/>
              <w:right w:val="single" w:sz="4" w:space="0" w:color="auto"/>
            </w:tcBorders>
            <w:vAlign w:val="center"/>
          </w:tcPr>
          <w:p w14:paraId="383DA3D4" w14:textId="77777777" w:rsidR="00953EAE" w:rsidRPr="002B4F9F" w:rsidRDefault="00953EAE" w:rsidP="00D2039C">
            <w:pPr>
              <w:rPr>
                <w:rFonts w:ascii="Arial Narrow" w:hAnsi="Arial Narrow"/>
                <w:b/>
                <w:bCs/>
                <w:color w:val="333333"/>
                <w:sz w:val="20"/>
                <w:szCs w:val="20"/>
              </w:rPr>
            </w:pPr>
            <w:r w:rsidRPr="002B4F9F">
              <w:rPr>
                <w:rFonts w:ascii="Arial Narrow" w:hAnsi="Arial Narrow"/>
                <w:b/>
                <w:bCs/>
                <w:color w:val="333333"/>
                <w:sz w:val="20"/>
                <w:szCs w:val="20"/>
              </w:rPr>
              <w:t>Caution:</w:t>
            </w:r>
          </w:p>
          <w:p w14:paraId="2FC2BFC1" w14:textId="77777777" w:rsidR="00953EAE" w:rsidRPr="002B4F9F" w:rsidRDefault="00953EAE" w:rsidP="00D2039C">
            <w:pPr>
              <w:rPr>
                <w:rFonts w:ascii="Arial Narrow" w:hAnsi="Arial Narrow"/>
                <w:b/>
                <w:bCs/>
                <w:color w:val="333333"/>
                <w:sz w:val="20"/>
                <w:szCs w:val="20"/>
              </w:rPr>
            </w:pPr>
            <w:r w:rsidRPr="002B4F9F">
              <w:rPr>
                <w:rFonts w:ascii="Arial Narrow" w:hAnsi="Arial Narrow" w:cs="Open Sans"/>
                <w:sz w:val="20"/>
                <w:szCs w:val="20"/>
                <w:bdr w:val="none" w:sz="0" w:space="0" w:color="auto" w:frame="1"/>
              </w:rPr>
              <w:t>The bioavailability on a mg to mg basis of abiraterone combination product Yonsa MPred to ANDRIGA-10 or abiraterone single drug product is not equivalent. When changing between abiraterone products, exercise caution in explaining correct dosing directions to the patient</w:t>
            </w:r>
          </w:p>
        </w:tc>
      </w:tr>
      <w:tr w:rsidR="00953EAE" w:rsidRPr="002B4F9F" w14:paraId="5BBFD6F5" w14:textId="77777777" w:rsidTr="28EF090C">
        <w:tblPrEx>
          <w:tblCellMar>
            <w:top w:w="15" w:type="dxa"/>
            <w:bottom w:w="15" w:type="dxa"/>
          </w:tblCellMar>
        </w:tblPrEx>
        <w:trPr>
          <w:trHeight w:val="300"/>
        </w:trPr>
        <w:tc>
          <w:tcPr>
            <w:tcW w:w="428" w:type="dxa"/>
            <w:vMerge w:val="restart"/>
          </w:tcPr>
          <w:p w14:paraId="6FF21F13" w14:textId="77777777" w:rsidR="00953EAE" w:rsidRPr="002B4F9F" w:rsidRDefault="00953EAE" w:rsidP="00D2039C">
            <w:pPr>
              <w:jc w:val="center"/>
              <w:rPr>
                <w:rFonts w:ascii="Arial Narrow" w:hAnsi="Arial Narrow"/>
                <w:color w:val="333333"/>
                <w:sz w:val="20"/>
                <w:szCs w:val="20"/>
              </w:rPr>
            </w:pPr>
          </w:p>
        </w:tc>
        <w:tc>
          <w:tcPr>
            <w:tcW w:w="852" w:type="dxa"/>
            <w:tcBorders>
              <w:left w:val="single" w:sz="4" w:space="0" w:color="auto"/>
              <w:bottom w:val="single" w:sz="4" w:space="0" w:color="auto"/>
              <w:right w:val="single" w:sz="4" w:space="0" w:color="auto"/>
            </w:tcBorders>
            <w:vAlign w:val="center"/>
          </w:tcPr>
          <w:p w14:paraId="369F1510" w14:textId="5D34995F" w:rsidR="00953EAE" w:rsidRPr="002B4F9F" w:rsidRDefault="00953EAE" w:rsidP="00D2039C">
            <w:pPr>
              <w:jc w:val="center"/>
              <w:rPr>
                <w:rFonts w:ascii="Arial Narrow" w:hAnsi="Arial Narrow"/>
                <w:color w:val="333333"/>
                <w:sz w:val="20"/>
                <w:szCs w:val="20"/>
              </w:rPr>
            </w:pPr>
          </w:p>
        </w:tc>
        <w:tc>
          <w:tcPr>
            <w:tcW w:w="7736" w:type="dxa"/>
            <w:gridSpan w:val="6"/>
            <w:tcBorders>
              <w:top w:val="single" w:sz="4" w:space="0" w:color="auto"/>
              <w:left w:val="single" w:sz="4" w:space="0" w:color="auto"/>
              <w:bottom w:val="single" w:sz="4" w:space="0" w:color="auto"/>
              <w:right w:val="single" w:sz="4" w:space="0" w:color="auto"/>
            </w:tcBorders>
            <w:vAlign w:val="center"/>
          </w:tcPr>
          <w:p w14:paraId="0FF7D5B7" w14:textId="77777777" w:rsidR="00953EAE" w:rsidRPr="002B4F9F" w:rsidRDefault="00953EAE" w:rsidP="00D2039C">
            <w:pPr>
              <w:ind w:left="57"/>
              <w:rPr>
                <w:rFonts w:ascii="Arial Narrow" w:hAnsi="Arial Narrow" w:cs="Open Sans"/>
                <w:sz w:val="20"/>
                <w:szCs w:val="20"/>
              </w:rPr>
            </w:pPr>
            <w:r w:rsidRPr="002B4F9F">
              <w:rPr>
                <w:rFonts w:ascii="Arial Narrow" w:hAnsi="Arial Narrow"/>
                <w:b/>
                <w:bCs/>
                <w:sz w:val="20"/>
                <w:szCs w:val="20"/>
                <w:lang w:eastAsia="en-GB"/>
              </w:rPr>
              <w:t>Administrative Advice:</w:t>
            </w:r>
            <w:r w:rsidRPr="002B4F9F">
              <w:rPr>
                <w:rFonts w:ascii="Arial Narrow" w:hAnsi="Arial Narrow" w:cs="Open Sans"/>
                <w:sz w:val="20"/>
                <w:szCs w:val="20"/>
              </w:rPr>
              <w:t xml:space="preserve"> </w:t>
            </w:r>
          </w:p>
          <w:p w14:paraId="31CE8B39" w14:textId="77777777" w:rsidR="00953EAE" w:rsidRPr="002B4F9F" w:rsidRDefault="00953EAE" w:rsidP="00D2039C">
            <w:pPr>
              <w:rPr>
                <w:rFonts w:ascii="Arial Narrow" w:hAnsi="Arial Narrow"/>
                <w:b/>
                <w:bCs/>
                <w:color w:val="333333"/>
                <w:sz w:val="20"/>
                <w:szCs w:val="20"/>
              </w:rPr>
            </w:pPr>
            <w:r w:rsidRPr="002B4F9F">
              <w:rPr>
                <w:rFonts w:ascii="Arial Narrow" w:hAnsi="Arial Narrow" w:cs="Open Sans"/>
                <w:sz w:val="20"/>
                <w:szCs w:val="20"/>
              </w:rPr>
              <w:t>Applications for authorisation under this restriction may be made in real time using the Online PBS Authorities system (see www.servicesaustralia.gov.au/HPOS) or by telephone by contacting Services Australia on 1800 888 333.</w:t>
            </w:r>
          </w:p>
        </w:tc>
      </w:tr>
      <w:tr w:rsidR="00953EAE" w:rsidRPr="002B4F9F" w14:paraId="0C92C6D8" w14:textId="77777777" w:rsidTr="28EF090C">
        <w:tblPrEx>
          <w:tblCellMar>
            <w:top w:w="15" w:type="dxa"/>
            <w:bottom w:w="15" w:type="dxa"/>
          </w:tblCellMar>
        </w:tblPrEx>
        <w:trPr>
          <w:trHeight w:val="300"/>
        </w:trPr>
        <w:tc>
          <w:tcPr>
            <w:tcW w:w="428" w:type="dxa"/>
            <w:vMerge/>
          </w:tcPr>
          <w:p w14:paraId="69A65941" w14:textId="77777777" w:rsidR="00953EAE" w:rsidRPr="002B4F9F" w:rsidRDefault="00953EAE" w:rsidP="00D2039C">
            <w:pPr>
              <w:jc w:val="center"/>
              <w:rPr>
                <w:rFonts w:ascii="Arial Narrow" w:hAnsi="Arial Narrow"/>
                <w:color w:val="333333"/>
                <w:sz w:val="20"/>
                <w:szCs w:val="20"/>
              </w:rPr>
            </w:pPr>
          </w:p>
        </w:tc>
        <w:tc>
          <w:tcPr>
            <w:tcW w:w="852" w:type="dxa"/>
            <w:tcBorders>
              <w:left w:val="single" w:sz="4" w:space="0" w:color="auto"/>
              <w:bottom w:val="single" w:sz="4" w:space="0" w:color="auto"/>
              <w:right w:val="single" w:sz="4" w:space="0" w:color="auto"/>
            </w:tcBorders>
            <w:vAlign w:val="center"/>
          </w:tcPr>
          <w:p w14:paraId="7D016B44" w14:textId="02AD3093" w:rsidR="00953EAE" w:rsidRPr="002B4F9F" w:rsidRDefault="00442994" w:rsidP="0083539D">
            <w:pPr>
              <w:jc w:val="center"/>
              <w:rPr>
                <w:rFonts w:ascii="Arial Narrow" w:hAnsi="Arial Narrow"/>
                <w:color w:val="333333"/>
                <w:sz w:val="20"/>
                <w:szCs w:val="20"/>
              </w:rPr>
            </w:pPr>
            <w:r>
              <w:rPr>
                <w:rFonts w:ascii="Arial Narrow" w:hAnsi="Arial Narrow"/>
                <w:strike/>
                <w:color w:val="333333"/>
                <w:sz w:val="20"/>
                <w:szCs w:val="20"/>
              </w:rPr>
              <w:t xml:space="preserve"> </w:t>
            </w:r>
          </w:p>
        </w:tc>
        <w:tc>
          <w:tcPr>
            <w:tcW w:w="7736" w:type="dxa"/>
            <w:gridSpan w:val="6"/>
            <w:tcBorders>
              <w:top w:val="single" w:sz="4" w:space="0" w:color="auto"/>
              <w:left w:val="single" w:sz="4" w:space="0" w:color="auto"/>
              <w:bottom w:val="single" w:sz="4" w:space="0" w:color="auto"/>
              <w:right w:val="single" w:sz="4" w:space="0" w:color="auto"/>
            </w:tcBorders>
            <w:vAlign w:val="center"/>
          </w:tcPr>
          <w:p w14:paraId="3A7D1201" w14:textId="77777777" w:rsidR="00953EAE" w:rsidRPr="002B4F9F" w:rsidRDefault="00953EAE" w:rsidP="009F11F9">
            <w:pPr>
              <w:rPr>
                <w:rFonts w:ascii="Arial Narrow" w:hAnsi="Arial Narrow" w:cs="Open Sans"/>
                <w:sz w:val="20"/>
                <w:szCs w:val="20"/>
              </w:rPr>
            </w:pPr>
            <w:r w:rsidRPr="002B4F9F">
              <w:rPr>
                <w:rFonts w:ascii="Arial Narrow" w:hAnsi="Arial Narrow"/>
                <w:b/>
                <w:bCs/>
                <w:sz w:val="20"/>
                <w:szCs w:val="20"/>
                <w:lang w:eastAsia="en-GB"/>
              </w:rPr>
              <w:t>Administrative Advice:</w:t>
            </w:r>
            <w:r w:rsidRPr="002B4F9F">
              <w:rPr>
                <w:rFonts w:ascii="Arial Narrow" w:hAnsi="Arial Narrow" w:cs="Open Sans"/>
                <w:sz w:val="20"/>
                <w:szCs w:val="20"/>
              </w:rPr>
              <w:t xml:space="preserve"> </w:t>
            </w:r>
          </w:p>
          <w:p w14:paraId="6B288568" w14:textId="542BF716" w:rsidR="00953EAE" w:rsidRPr="002B4F9F" w:rsidRDefault="00953EAE" w:rsidP="00D2039C">
            <w:pPr>
              <w:rPr>
                <w:rFonts w:ascii="Arial Narrow" w:hAnsi="Arial Narrow"/>
                <w:b/>
                <w:bCs/>
                <w:color w:val="333333"/>
                <w:sz w:val="20"/>
                <w:szCs w:val="20"/>
              </w:rPr>
            </w:pPr>
            <w:r w:rsidRPr="002B4F9F">
              <w:rPr>
                <w:rFonts w:ascii="Arial Narrow" w:hAnsi="Arial Narrow"/>
                <w:bCs/>
                <w:snapToGrid w:val="0"/>
                <w:sz w:val="20"/>
                <w:szCs w:val="20"/>
                <w:lang w:eastAsia="en-GB"/>
              </w:rPr>
              <w:t xml:space="preserve">Where the term ‘novel hormonal drug’ appears in this restriction, it refers to: (i) abiraterone, (ii) abiraterone </w:t>
            </w:r>
            <w:r w:rsidR="001B6EF6">
              <w:rPr>
                <w:rFonts w:ascii="Arial Narrow" w:hAnsi="Arial Narrow"/>
                <w:snapToGrid w:val="0"/>
                <w:sz w:val="20"/>
                <w:szCs w:val="20"/>
                <w:lang w:eastAsia="en-GB"/>
              </w:rPr>
              <w:t>&amp;</w:t>
            </w:r>
            <w:r w:rsidRPr="002B4F9F">
              <w:rPr>
                <w:rFonts w:ascii="Arial Narrow" w:hAnsi="Arial Narrow"/>
                <w:bCs/>
                <w:snapToGrid w:val="0"/>
                <w:sz w:val="20"/>
                <w:szCs w:val="20"/>
                <w:lang w:eastAsia="en-GB"/>
              </w:rPr>
              <w:t xml:space="preserve"> methylprednisolone, (iii) abiraterone </w:t>
            </w:r>
            <w:r w:rsidR="001B6EF6">
              <w:rPr>
                <w:rFonts w:ascii="Arial Narrow" w:hAnsi="Arial Narrow"/>
                <w:snapToGrid w:val="0"/>
                <w:sz w:val="20"/>
                <w:szCs w:val="20"/>
                <w:lang w:eastAsia="en-GB"/>
              </w:rPr>
              <w:t>&amp;</w:t>
            </w:r>
            <w:r w:rsidRPr="002B4F9F">
              <w:rPr>
                <w:rFonts w:ascii="Arial Narrow" w:hAnsi="Arial Narrow"/>
                <w:bCs/>
                <w:snapToGrid w:val="0"/>
                <w:sz w:val="20"/>
                <w:szCs w:val="20"/>
                <w:lang w:eastAsia="en-GB"/>
              </w:rPr>
              <w:t xml:space="preserve"> prednisolone, (iv) apalutamide, (</w:t>
            </w:r>
            <w:r w:rsidRPr="002B4F9F">
              <w:rPr>
                <w:rFonts w:ascii="Arial Narrow" w:hAnsi="Arial Narrow"/>
                <w:bCs/>
                <w:strike/>
                <w:snapToGrid w:val="0"/>
                <w:sz w:val="20"/>
                <w:szCs w:val="20"/>
                <w:lang w:eastAsia="en-GB"/>
              </w:rPr>
              <w:t>i</w:t>
            </w:r>
            <w:r w:rsidRPr="002B4F9F">
              <w:rPr>
                <w:rFonts w:ascii="Arial Narrow" w:hAnsi="Arial Narrow"/>
                <w:bCs/>
                <w:snapToGrid w:val="0"/>
                <w:sz w:val="20"/>
                <w:szCs w:val="20"/>
                <w:lang w:eastAsia="en-GB"/>
              </w:rPr>
              <w:t>v) darolutamide, (vi) enzalutamide</w:t>
            </w:r>
            <w:r w:rsidRPr="002B4F9F">
              <w:rPr>
                <w:rFonts w:ascii="Arial Narrow" w:hAnsi="Arial Narrow"/>
                <w:snapToGrid w:val="0"/>
                <w:sz w:val="20"/>
                <w:szCs w:val="20"/>
                <w:lang w:eastAsia="en-GB"/>
              </w:rPr>
              <w:t>.</w:t>
            </w:r>
          </w:p>
        </w:tc>
      </w:tr>
      <w:tr w:rsidR="00953EAE" w:rsidRPr="002B4F9F" w14:paraId="1FBE4162" w14:textId="77777777" w:rsidTr="28EF090C">
        <w:tblPrEx>
          <w:tblCellMar>
            <w:top w:w="15" w:type="dxa"/>
            <w:bottom w:w="15" w:type="dxa"/>
          </w:tblCellMar>
        </w:tblPrEx>
        <w:trPr>
          <w:trHeight w:val="300"/>
        </w:trPr>
        <w:tc>
          <w:tcPr>
            <w:tcW w:w="9016" w:type="dxa"/>
            <w:gridSpan w:val="8"/>
            <w:tcBorders>
              <w:left w:val="single" w:sz="4" w:space="0" w:color="auto"/>
              <w:bottom w:val="single" w:sz="4" w:space="0" w:color="auto"/>
              <w:right w:val="single" w:sz="4" w:space="0" w:color="auto"/>
            </w:tcBorders>
          </w:tcPr>
          <w:p w14:paraId="256716FB" w14:textId="1F3CF397" w:rsidR="127A58DA" w:rsidRDefault="127A58DA" w:rsidP="127A58DA">
            <w:pPr>
              <w:keepLines/>
              <w:rPr>
                <w:rFonts w:ascii="Arial Narrow" w:hAnsi="Arial Narrow"/>
                <w:b/>
                <w:bCs/>
                <w:sz w:val="20"/>
                <w:szCs w:val="20"/>
              </w:rPr>
            </w:pPr>
          </w:p>
          <w:p w14:paraId="75E2FAD9" w14:textId="4C1E7659" w:rsidR="00953EAE" w:rsidRPr="002B4F9F" w:rsidRDefault="00953EAE" w:rsidP="00D2039C">
            <w:pPr>
              <w:keepLines/>
              <w:rPr>
                <w:rFonts w:ascii="Arial Narrow" w:hAnsi="Arial Narrow"/>
                <w:b/>
                <w:sz w:val="20"/>
                <w:szCs w:val="20"/>
              </w:rPr>
            </w:pPr>
            <w:r w:rsidRPr="002B4F9F">
              <w:rPr>
                <w:rFonts w:ascii="Arial Narrow" w:hAnsi="Arial Narrow"/>
                <w:b/>
                <w:sz w:val="20"/>
                <w:szCs w:val="20"/>
              </w:rPr>
              <w:t>Restriction Summary [13992</w:t>
            </w:r>
            <w:r w:rsidR="35C9441E" w:rsidRPr="127A58DA">
              <w:rPr>
                <w:rFonts w:ascii="Arial Narrow" w:hAnsi="Arial Narrow"/>
                <w:b/>
                <w:bCs/>
                <w:sz w:val="20"/>
                <w:szCs w:val="20"/>
              </w:rPr>
              <w:t xml:space="preserve"> modified</w:t>
            </w:r>
            <w:r w:rsidRPr="002B4F9F">
              <w:rPr>
                <w:rFonts w:ascii="Arial Narrow" w:hAnsi="Arial Narrow"/>
                <w:b/>
                <w:sz w:val="20"/>
                <w:szCs w:val="20"/>
              </w:rPr>
              <w:t> ]</w:t>
            </w:r>
            <w:r w:rsidRPr="002B4F9F">
              <w:rPr>
                <w:rFonts w:ascii="Arial Narrow" w:hAnsi="Arial Narrow"/>
                <w:b/>
                <w:color w:val="FF0000"/>
                <w:sz w:val="20"/>
                <w:szCs w:val="20"/>
              </w:rPr>
              <w:t xml:space="preserve"> </w:t>
            </w:r>
            <w:r w:rsidRPr="002B4F9F">
              <w:rPr>
                <w:rFonts w:ascii="Arial Narrow" w:hAnsi="Arial Narrow"/>
                <w:b/>
                <w:sz w:val="20"/>
                <w:szCs w:val="20"/>
              </w:rPr>
              <w:t>/ Treatment of Concept: [13992</w:t>
            </w:r>
            <w:r w:rsidR="6A0AD9C5" w:rsidRPr="127A58DA">
              <w:rPr>
                <w:rFonts w:ascii="Arial Narrow" w:hAnsi="Arial Narrow"/>
                <w:b/>
                <w:bCs/>
                <w:sz w:val="20"/>
                <w:szCs w:val="20"/>
              </w:rPr>
              <w:t xml:space="preserve"> modified</w:t>
            </w:r>
            <w:r w:rsidRPr="002B4F9F">
              <w:rPr>
                <w:rFonts w:ascii="Arial Narrow" w:hAnsi="Arial Narrow"/>
                <w:b/>
                <w:sz w:val="20"/>
                <w:szCs w:val="20"/>
              </w:rPr>
              <w:t>]</w:t>
            </w:r>
          </w:p>
        </w:tc>
      </w:tr>
      <w:tr w:rsidR="00953EAE" w:rsidRPr="002B4F9F" w14:paraId="74B53FF4" w14:textId="77777777" w:rsidTr="28EF090C">
        <w:tblPrEx>
          <w:tblCellMar>
            <w:top w:w="15" w:type="dxa"/>
            <w:bottom w:w="15" w:type="dxa"/>
          </w:tblCellMar>
        </w:tblPrEx>
        <w:trPr>
          <w:cantSplit/>
          <w:trHeight w:val="300"/>
        </w:trPr>
        <w:tc>
          <w:tcPr>
            <w:tcW w:w="1280" w:type="dxa"/>
            <w:gridSpan w:val="2"/>
            <w:hideMark/>
          </w:tcPr>
          <w:p w14:paraId="60DF0B77" w14:textId="60E0AFD9" w:rsidR="00953EAE" w:rsidRPr="002B4F9F" w:rsidRDefault="00953EAE" w:rsidP="00D2039C">
            <w:pPr>
              <w:keepLines/>
              <w:jc w:val="center"/>
              <w:rPr>
                <w:rFonts w:ascii="Arial Narrow" w:hAnsi="Arial Narrow"/>
                <w:sz w:val="20"/>
                <w:szCs w:val="20"/>
              </w:rPr>
            </w:pPr>
          </w:p>
        </w:tc>
        <w:tc>
          <w:tcPr>
            <w:tcW w:w="7736" w:type="dxa"/>
            <w:gridSpan w:val="6"/>
            <w:vAlign w:val="center"/>
            <w:hideMark/>
          </w:tcPr>
          <w:p w14:paraId="67C7BD47" w14:textId="77777777" w:rsidR="00953EAE" w:rsidRPr="002B4F9F" w:rsidRDefault="00953EAE" w:rsidP="00D2039C">
            <w:pPr>
              <w:keepLines/>
              <w:rPr>
                <w:rFonts w:ascii="Arial Narrow" w:hAnsi="Arial Narrow"/>
                <w:color w:val="333333"/>
                <w:sz w:val="20"/>
                <w:szCs w:val="20"/>
              </w:rPr>
            </w:pPr>
            <w:r w:rsidRPr="002B4F9F">
              <w:rPr>
                <w:rFonts w:ascii="Arial Narrow" w:hAnsi="Arial Narrow"/>
                <w:b/>
                <w:bCs/>
                <w:color w:val="333333"/>
                <w:sz w:val="20"/>
                <w:szCs w:val="20"/>
              </w:rPr>
              <w:t>Indication:</w:t>
            </w:r>
            <w:r w:rsidRPr="002B4F9F">
              <w:rPr>
                <w:rFonts w:ascii="Arial Narrow" w:hAnsi="Arial Narrow"/>
                <w:color w:val="333333"/>
                <w:sz w:val="20"/>
                <w:szCs w:val="20"/>
              </w:rPr>
              <w:t xml:space="preserve"> </w:t>
            </w:r>
            <w:r w:rsidRPr="002B4F9F">
              <w:rPr>
                <w:rFonts w:ascii="Arial Narrow" w:hAnsi="Arial Narrow" w:cs="Open Sans"/>
                <w:sz w:val="20"/>
                <w:szCs w:val="20"/>
              </w:rPr>
              <w:t>Castration resistant metastatic carcinoma of the prostate</w:t>
            </w:r>
          </w:p>
        </w:tc>
      </w:tr>
      <w:tr w:rsidR="127A58DA" w14:paraId="2DF46C39" w14:textId="77777777" w:rsidTr="28EF090C">
        <w:tblPrEx>
          <w:tblCellMar>
            <w:top w:w="15" w:type="dxa"/>
            <w:bottom w:w="15" w:type="dxa"/>
          </w:tblCellMar>
        </w:tblPrEx>
        <w:trPr>
          <w:cantSplit/>
          <w:trHeight w:val="300"/>
        </w:trPr>
        <w:tc>
          <w:tcPr>
            <w:tcW w:w="1280" w:type="dxa"/>
            <w:gridSpan w:val="2"/>
            <w:hideMark/>
          </w:tcPr>
          <w:p w14:paraId="5D21894B" w14:textId="65BBC12B" w:rsidR="127A58DA" w:rsidRDefault="127A58DA" w:rsidP="127A58DA">
            <w:pPr>
              <w:jc w:val="center"/>
              <w:rPr>
                <w:rFonts w:ascii="Arial Narrow" w:hAnsi="Arial Narrow"/>
                <w:sz w:val="20"/>
                <w:szCs w:val="20"/>
              </w:rPr>
            </w:pPr>
          </w:p>
        </w:tc>
        <w:tc>
          <w:tcPr>
            <w:tcW w:w="7736" w:type="dxa"/>
            <w:gridSpan w:val="6"/>
            <w:vAlign w:val="center"/>
            <w:hideMark/>
          </w:tcPr>
          <w:p w14:paraId="5651A967" w14:textId="504FD90D" w:rsidR="127A58DA" w:rsidRDefault="127A58DA" w:rsidP="127A58DA">
            <w:pPr>
              <w:rPr>
                <w:rFonts w:ascii="Arial Narrow" w:hAnsi="Arial Narrow"/>
                <w:b/>
                <w:bCs/>
                <w:color w:val="333333"/>
                <w:sz w:val="20"/>
                <w:szCs w:val="20"/>
              </w:rPr>
            </w:pPr>
          </w:p>
        </w:tc>
      </w:tr>
      <w:tr w:rsidR="00953EAE" w:rsidRPr="002B4F9F" w14:paraId="6E2D714C" w14:textId="77777777" w:rsidTr="28EF090C">
        <w:tblPrEx>
          <w:tblCellMar>
            <w:top w:w="15" w:type="dxa"/>
            <w:bottom w:w="15" w:type="dxa"/>
          </w:tblCellMar>
        </w:tblPrEx>
        <w:trPr>
          <w:cantSplit/>
          <w:trHeight w:val="300"/>
        </w:trPr>
        <w:tc>
          <w:tcPr>
            <w:tcW w:w="1280" w:type="dxa"/>
            <w:gridSpan w:val="2"/>
            <w:hideMark/>
          </w:tcPr>
          <w:p w14:paraId="68637ACF" w14:textId="2C2B5B82" w:rsidR="00953EAE" w:rsidRPr="002B4F9F" w:rsidRDefault="00953EAE" w:rsidP="00D2039C">
            <w:pPr>
              <w:jc w:val="center"/>
              <w:rPr>
                <w:rFonts w:ascii="Arial Narrow" w:hAnsi="Arial Narrow"/>
                <w:sz w:val="20"/>
                <w:szCs w:val="20"/>
              </w:rPr>
            </w:pPr>
          </w:p>
        </w:tc>
        <w:tc>
          <w:tcPr>
            <w:tcW w:w="7736" w:type="dxa"/>
            <w:gridSpan w:val="6"/>
            <w:vAlign w:val="center"/>
            <w:hideMark/>
          </w:tcPr>
          <w:p w14:paraId="4B6B4B1D" w14:textId="77777777" w:rsidR="00953EAE" w:rsidRPr="002B4F9F" w:rsidRDefault="00953EAE" w:rsidP="00D2039C">
            <w:pPr>
              <w:rPr>
                <w:rFonts w:ascii="Arial Narrow" w:hAnsi="Arial Narrow"/>
                <w:sz w:val="20"/>
                <w:szCs w:val="20"/>
              </w:rPr>
            </w:pPr>
            <w:r w:rsidRPr="002B4F9F">
              <w:rPr>
                <w:rFonts w:ascii="Arial Narrow" w:hAnsi="Arial Narrow"/>
                <w:b/>
                <w:bCs/>
                <w:color w:val="333333"/>
                <w:sz w:val="20"/>
                <w:szCs w:val="20"/>
              </w:rPr>
              <w:t xml:space="preserve">Clinical criteria: </w:t>
            </w:r>
          </w:p>
        </w:tc>
      </w:tr>
      <w:tr w:rsidR="00953EAE" w:rsidRPr="002B4F9F" w14:paraId="6C7A0224" w14:textId="77777777" w:rsidTr="28EF090C">
        <w:tblPrEx>
          <w:tblCellMar>
            <w:top w:w="15" w:type="dxa"/>
            <w:bottom w:w="15" w:type="dxa"/>
          </w:tblCellMar>
        </w:tblPrEx>
        <w:trPr>
          <w:cantSplit/>
          <w:trHeight w:val="300"/>
        </w:trPr>
        <w:tc>
          <w:tcPr>
            <w:tcW w:w="1280" w:type="dxa"/>
            <w:gridSpan w:val="2"/>
          </w:tcPr>
          <w:p w14:paraId="606061AD" w14:textId="7CC7B75C" w:rsidR="00953EAE" w:rsidRPr="002B4F9F" w:rsidRDefault="00953EAE" w:rsidP="00D2039C">
            <w:pPr>
              <w:jc w:val="center"/>
              <w:rPr>
                <w:rFonts w:ascii="Arial Narrow" w:hAnsi="Arial Narrow"/>
                <w:sz w:val="20"/>
                <w:szCs w:val="20"/>
              </w:rPr>
            </w:pPr>
          </w:p>
        </w:tc>
        <w:tc>
          <w:tcPr>
            <w:tcW w:w="7736" w:type="dxa"/>
            <w:gridSpan w:val="6"/>
            <w:vAlign w:val="center"/>
          </w:tcPr>
          <w:p w14:paraId="6C90076E" w14:textId="77777777" w:rsidR="00953EAE" w:rsidRPr="002B4F9F" w:rsidRDefault="00953EAE" w:rsidP="00D2039C">
            <w:pPr>
              <w:rPr>
                <w:rFonts w:ascii="Arial Narrow" w:hAnsi="Arial Narrow"/>
                <w:color w:val="333333"/>
                <w:sz w:val="20"/>
                <w:szCs w:val="20"/>
              </w:rPr>
            </w:pPr>
            <w:r w:rsidRPr="002B4F9F">
              <w:rPr>
                <w:rFonts w:ascii="Arial Narrow" w:hAnsi="Arial Narrow" w:cs="Open Sans"/>
                <w:sz w:val="20"/>
                <w:szCs w:val="20"/>
              </w:rPr>
              <w:t>The treatment must not be used in combination with chemotherapy</w:t>
            </w:r>
            <w:r w:rsidRPr="002B4F9F" w:rsidDel="00CB034B">
              <w:rPr>
                <w:rFonts w:ascii="Arial Narrow" w:hAnsi="Arial Narrow" w:cs="Arial Narrow"/>
                <w:color w:val="FF0000"/>
                <w:sz w:val="20"/>
                <w:szCs w:val="20"/>
              </w:rPr>
              <w:t xml:space="preserve"> </w:t>
            </w:r>
          </w:p>
        </w:tc>
      </w:tr>
      <w:tr w:rsidR="00953EAE" w:rsidRPr="002B4F9F" w14:paraId="4CD011B5" w14:textId="77777777" w:rsidTr="28EF090C">
        <w:tblPrEx>
          <w:tblCellMar>
            <w:top w:w="15" w:type="dxa"/>
            <w:bottom w:w="15" w:type="dxa"/>
          </w:tblCellMar>
        </w:tblPrEx>
        <w:trPr>
          <w:cantSplit/>
          <w:trHeight w:val="300"/>
        </w:trPr>
        <w:tc>
          <w:tcPr>
            <w:tcW w:w="1280" w:type="dxa"/>
            <w:gridSpan w:val="2"/>
            <w:hideMark/>
          </w:tcPr>
          <w:p w14:paraId="1FB11099" w14:textId="77777777" w:rsidR="00953EAE" w:rsidRPr="002B4F9F" w:rsidRDefault="00953EAE" w:rsidP="00D2039C">
            <w:pPr>
              <w:jc w:val="center"/>
              <w:rPr>
                <w:rFonts w:ascii="Arial Narrow" w:hAnsi="Arial Narrow"/>
                <w:sz w:val="20"/>
                <w:szCs w:val="20"/>
              </w:rPr>
            </w:pPr>
          </w:p>
        </w:tc>
        <w:tc>
          <w:tcPr>
            <w:tcW w:w="7736" w:type="dxa"/>
            <w:gridSpan w:val="6"/>
            <w:vAlign w:val="center"/>
            <w:hideMark/>
          </w:tcPr>
          <w:p w14:paraId="66D67840" w14:textId="77777777" w:rsidR="00953EAE" w:rsidRPr="002B4F9F" w:rsidRDefault="00953EAE" w:rsidP="00D2039C">
            <w:pPr>
              <w:rPr>
                <w:rFonts w:ascii="Arial Narrow" w:hAnsi="Arial Narrow"/>
                <w:color w:val="333333"/>
                <w:sz w:val="20"/>
                <w:szCs w:val="20"/>
              </w:rPr>
            </w:pPr>
            <w:r w:rsidRPr="002B4F9F">
              <w:rPr>
                <w:rFonts w:ascii="Arial Narrow" w:hAnsi="Arial Narrow"/>
                <w:b/>
                <w:bCs/>
                <w:color w:val="333333"/>
                <w:sz w:val="20"/>
                <w:szCs w:val="20"/>
              </w:rPr>
              <w:t>AND</w:t>
            </w:r>
          </w:p>
        </w:tc>
      </w:tr>
      <w:tr w:rsidR="00953EAE" w:rsidRPr="002B4F9F" w14:paraId="6A94685D" w14:textId="77777777" w:rsidTr="28EF090C">
        <w:tblPrEx>
          <w:tblCellMar>
            <w:top w:w="15" w:type="dxa"/>
            <w:bottom w:w="15" w:type="dxa"/>
          </w:tblCellMar>
        </w:tblPrEx>
        <w:trPr>
          <w:cantSplit/>
          <w:trHeight w:val="300"/>
        </w:trPr>
        <w:tc>
          <w:tcPr>
            <w:tcW w:w="1280" w:type="dxa"/>
            <w:gridSpan w:val="2"/>
          </w:tcPr>
          <w:p w14:paraId="65441A27" w14:textId="46319112" w:rsidR="00953EAE" w:rsidRPr="002B4F9F" w:rsidRDefault="00953EAE" w:rsidP="00D2039C">
            <w:pPr>
              <w:jc w:val="center"/>
              <w:rPr>
                <w:rFonts w:ascii="Arial Narrow" w:hAnsi="Arial Narrow"/>
                <w:sz w:val="20"/>
                <w:szCs w:val="20"/>
              </w:rPr>
            </w:pPr>
          </w:p>
        </w:tc>
        <w:tc>
          <w:tcPr>
            <w:tcW w:w="7736" w:type="dxa"/>
            <w:gridSpan w:val="6"/>
            <w:vAlign w:val="center"/>
            <w:hideMark/>
          </w:tcPr>
          <w:p w14:paraId="00AC3C5D" w14:textId="77777777" w:rsidR="00953EAE" w:rsidRPr="002B4F9F" w:rsidRDefault="00953EAE" w:rsidP="00D2039C">
            <w:pPr>
              <w:rPr>
                <w:rFonts w:ascii="Arial Narrow" w:hAnsi="Arial Narrow"/>
                <w:color w:val="333333"/>
                <w:sz w:val="20"/>
                <w:szCs w:val="20"/>
              </w:rPr>
            </w:pPr>
            <w:r w:rsidRPr="002B4F9F">
              <w:rPr>
                <w:rFonts w:ascii="Arial Narrow" w:hAnsi="Arial Narrow"/>
                <w:b/>
                <w:bCs/>
                <w:color w:val="333333"/>
                <w:sz w:val="20"/>
                <w:szCs w:val="20"/>
              </w:rPr>
              <w:t>Clinical criteria:</w:t>
            </w:r>
          </w:p>
        </w:tc>
      </w:tr>
      <w:tr w:rsidR="00953EAE" w:rsidRPr="002B4F9F" w14:paraId="0C83B979" w14:textId="77777777" w:rsidTr="28EF090C">
        <w:tblPrEx>
          <w:tblCellMar>
            <w:top w:w="15" w:type="dxa"/>
            <w:bottom w:w="15" w:type="dxa"/>
          </w:tblCellMar>
        </w:tblPrEx>
        <w:trPr>
          <w:cantSplit/>
          <w:trHeight w:val="300"/>
        </w:trPr>
        <w:tc>
          <w:tcPr>
            <w:tcW w:w="1280" w:type="dxa"/>
            <w:gridSpan w:val="2"/>
          </w:tcPr>
          <w:p w14:paraId="5A74BAE9" w14:textId="7E1086BB" w:rsidR="00953EAE" w:rsidRPr="002B4F9F" w:rsidRDefault="00953EAE" w:rsidP="00D2039C">
            <w:pPr>
              <w:jc w:val="center"/>
              <w:rPr>
                <w:rFonts w:ascii="Arial Narrow" w:hAnsi="Arial Narrow"/>
                <w:sz w:val="20"/>
                <w:szCs w:val="20"/>
              </w:rPr>
            </w:pPr>
          </w:p>
        </w:tc>
        <w:tc>
          <w:tcPr>
            <w:tcW w:w="7736" w:type="dxa"/>
            <w:gridSpan w:val="6"/>
            <w:vAlign w:val="center"/>
          </w:tcPr>
          <w:p w14:paraId="4B335D01" w14:textId="77777777" w:rsidR="00953EAE" w:rsidRPr="002B4F9F" w:rsidRDefault="00953EAE" w:rsidP="00D2039C">
            <w:pPr>
              <w:rPr>
                <w:rFonts w:ascii="Arial Narrow" w:hAnsi="Arial Narrow"/>
                <w:color w:val="FF0000"/>
                <w:sz w:val="20"/>
                <w:szCs w:val="20"/>
              </w:rPr>
            </w:pPr>
            <w:r w:rsidRPr="002B4F9F">
              <w:rPr>
                <w:rFonts w:ascii="Arial Narrow" w:hAnsi="Arial Narrow" w:cs="Open Sans"/>
                <w:sz w:val="20"/>
                <w:szCs w:val="20"/>
              </w:rPr>
              <w:t>Patient must have a WHO performance status of 2 or less</w:t>
            </w:r>
            <w:r w:rsidRPr="002B4F9F" w:rsidDel="008D4CFF">
              <w:rPr>
                <w:rFonts w:ascii="Arial Narrow" w:hAnsi="Arial Narrow" w:cs="Arial Narrow"/>
                <w:color w:val="FF0000"/>
                <w:sz w:val="20"/>
                <w:szCs w:val="20"/>
              </w:rPr>
              <w:t xml:space="preserve"> </w:t>
            </w:r>
          </w:p>
        </w:tc>
      </w:tr>
      <w:tr w:rsidR="00953EAE" w:rsidRPr="002B4F9F" w14:paraId="1B32FF0A" w14:textId="77777777" w:rsidTr="28EF090C">
        <w:tblPrEx>
          <w:tblCellMar>
            <w:top w:w="15" w:type="dxa"/>
            <w:bottom w:w="15" w:type="dxa"/>
          </w:tblCellMar>
        </w:tblPrEx>
        <w:trPr>
          <w:cantSplit/>
          <w:trHeight w:val="300"/>
        </w:trPr>
        <w:tc>
          <w:tcPr>
            <w:tcW w:w="1280" w:type="dxa"/>
            <w:gridSpan w:val="2"/>
          </w:tcPr>
          <w:p w14:paraId="346EFCB9" w14:textId="77777777" w:rsidR="00953EAE" w:rsidRPr="002B4F9F" w:rsidRDefault="00953EAE" w:rsidP="00D2039C">
            <w:pPr>
              <w:jc w:val="center"/>
              <w:rPr>
                <w:rFonts w:ascii="Arial Narrow" w:hAnsi="Arial Narrow"/>
                <w:sz w:val="20"/>
                <w:szCs w:val="20"/>
              </w:rPr>
            </w:pPr>
          </w:p>
        </w:tc>
        <w:tc>
          <w:tcPr>
            <w:tcW w:w="7736" w:type="dxa"/>
            <w:gridSpan w:val="6"/>
            <w:vAlign w:val="center"/>
            <w:hideMark/>
          </w:tcPr>
          <w:p w14:paraId="20E20DAA" w14:textId="77777777" w:rsidR="00953EAE" w:rsidRPr="002B4F9F" w:rsidRDefault="00953EAE" w:rsidP="00D2039C">
            <w:pPr>
              <w:rPr>
                <w:rFonts w:ascii="Arial Narrow" w:hAnsi="Arial Narrow"/>
                <w:color w:val="333333"/>
                <w:sz w:val="20"/>
                <w:szCs w:val="20"/>
              </w:rPr>
            </w:pPr>
            <w:r w:rsidRPr="002B4F9F">
              <w:rPr>
                <w:rFonts w:ascii="Arial Narrow" w:hAnsi="Arial Narrow"/>
                <w:b/>
                <w:bCs/>
                <w:color w:val="333333"/>
                <w:sz w:val="20"/>
                <w:szCs w:val="20"/>
              </w:rPr>
              <w:t>AND</w:t>
            </w:r>
          </w:p>
        </w:tc>
      </w:tr>
      <w:tr w:rsidR="00953EAE" w:rsidRPr="002B4F9F" w14:paraId="792A4DE2" w14:textId="77777777" w:rsidTr="28EF090C">
        <w:tblPrEx>
          <w:tblCellMar>
            <w:top w:w="15" w:type="dxa"/>
            <w:bottom w:w="15" w:type="dxa"/>
          </w:tblCellMar>
        </w:tblPrEx>
        <w:trPr>
          <w:cantSplit/>
          <w:trHeight w:val="300"/>
        </w:trPr>
        <w:tc>
          <w:tcPr>
            <w:tcW w:w="1280" w:type="dxa"/>
            <w:gridSpan w:val="2"/>
          </w:tcPr>
          <w:p w14:paraId="0E6ED2AA" w14:textId="2F25AE54" w:rsidR="00953EAE" w:rsidRPr="002B4F9F" w:rsidRDefault="00953EAE" w:rsidP="00D2039C">
            <w:pPr>
              <w:jc w:val="center"/>
              <w:rPr>
                <w:rFonts w:ascii="Arial Narrow" w:hAnsi="Arial Narrow"/>
                <w:sz w:val="20"/>
                <w:szCs w:val="20"/>
              </w:rPr>
            </w:pPr>
          </w:p>
        </w:tc>
        <w:tc>
          <w:tcPr>
            <w:tcW w:w="7736" w:type="dxa"/>
            <w:gridSpan w:val="6"/>
            <w:vAlign w:val="center"/>
            <w:hideMark/>
          </w:tcPr>
          <w:p w14:paraId="4C9487CB" w14:textId="77777777" w:rsidR="00953EAE" w:rsidRPr="002B4F9F" w:rsidRDefault="00953EAE" w:rsidP="00D2039C">
            <w:pPr>
              <w:rPr>
                <w:rFonts w:ascii="Arial Narrow" w:hAnsi="Arial Narrow"/>
                <w:color w:val="333333"/>
                <w:sz w:val="20"/>
                <w:szCs w:val="20"/>
              </w:rPr>
            </w:pPr>
            <w:r w:rsidRPr="002B4F9F">
              <w:rPr>
                <w:rFonts w:ascii="Arial Narrow" w:hAnsi="Arial Narrow"/>
                <w:b/>
                <w:bCs/>
                <w:color w:val="333333"/>
                <w:sz w:val="20"/>
                <w:szCs w:val="20"/>
              </w:rPr>
              <w:t>Clinical criteria:</w:t>
            </w:r>
          </w:p>
        </w:tc>
      </w:tr>
      <w:tr w:rsidR="00953EAE" w:rsidRPr="002B4F9F" w14:paraId="3FE276F9" w14:textId="77777777" w:rsidTr="28EF090C">
        <w:tblPrEx>
          <w:tblCellMar>
            <w:top w:w="15" w:type="dxa"/>
            <w:bottom w:w="15" w:type="dxa"/>
          </w:tblCellMar>
        </w:tblPrEx>
        <w:trPr>
          <w:cantSplit/>
          <w:trHeight w:val="300"/>
        </w:trPr>
        <w:tc>
          <w:tcPr>
            <w:tcW w:w="1280" w:type="dxa"/>
            <w:gridSpan w:val="2"/>
          </w:tcPr>
          <w:p w14:paraId="66FAE0D1" w14:textId="539D92CC" w:rsidR="00953EAE" w:rsidRPr="002B4F9F" w:rsidRDefault="00953EAE" w:rsidP="00D2039C">
            <w:pPr>
              <w:jc w:val="center"/>
              <w:rPr>
                <w:rFonts w:ascii="Arial Narrow" w:hAnsi="Arial Narrow"/>
                <w:sz w:val="20"/>
                <w:szCs w:val="20"/>
              </w:rPr>
            </w:pPr>
          </w:p>
        </w:tc>
        <w:tc>
          <w:tcPr>
            <w:tcW w:w="7736" w:type="dxa"/>
            <w:gridSpan w:val="6"/>
            <w:vAlign w:val="center"/>
          </w:tcPr>
          <w:p w14:paraId="418FACBC" w14:textId="77777777" w:rsidR="00953EAE" w:rsidRPr="002B4F9F" w:rsidRDefault="00953EAE" w:rsidP="00D2039C">
            <w:pPr>
              <w:rPr>
                <w:rFonts w:ascii="Arial Narrow" w:hAnsi="Arial Narrow"/>
                <w:color w:val="333333"/>
                <w:sz w:val="20"/>
                <w:szCs w:val="20"/>
              </w:rPr>
            </w:pPr>
            <w:r w:rsidRPr="002B4F9F">
              <w:rPr>
                <w:rFonts w:ascii="Arial Narrow" w:hAnsi="Arial Narrow" w:cs="Open Sans"/>
                <w:sz w:val="20"/>
                <w:szCs w:val="20"/>
              </w:rPr>
              <w:t>The treatment must not be a PBS benefit where disease progression occurs whilst being treated with any of: (i) a combination treatment containing the individual drugs in one pharmaceutical benefit, (ii) the individual drugs obtained as separate pharmaceutical benefits</w:t>
            </w:r>
          </w:p>
        </w:tc>
      </w:tr>
      <w:tr w:rsidR="00953EAE" w:rsidRPr="002B4F9F" w14:paraId="06B37013" w14:textId="77777777" w:rsidTr="28EF090C">
        <w:tblPrEx>
          <w:tblCellMar>
            <w:top w:w="15" w:type="dxa"/>
            <w:bottom w:w="15" w:type="dxa"/>
          </w:tblCellMar>
        </w:tblPrEx>
        <w:trPr>
          <w:cantSplit/>
          <w:trHeight w:val="300"/>
        </w:trPr>
        <w:tc>
          <w:tcPr>
            <w:tcW w:w="1280" w:type="dxa"/>
            <w:gridSpan w:val="2"/>
          </w:tcPr>
          <w:p w14:paraId="6DFAFDA7" w14:textId="77777777" w:rsidR="00953EAE" w:rsidRPr="002B4F9F" w:rsidRDefault="00953EAE" w:rsidP="00D2039C">
            <w:pPr>
              <w:jc w:val="center"/>
              <w:rPr>
                <w:rFonts w:ascii="Arial Narrow" w:hAnsi="Arial Narrow"/>
                <w:sz w:val="20"/>
                <w:szCs w:val="20"/>
              </w:rPr>
            </w:pPr>
          </w:p>
        </w:tc>
        <w:tc>
          <w:tcPr>
            <w:tcW w:w="7736" w:type="dxa"/>
            <w:gridSpan w:val="6"/>
            <w:vAlign w:val="center"/>
          </w:tcPr>
          <w:p w14:paraId="50E1EFA5" w14:textId="77777777" w:rsidR="00953EAE" w:rsidRPr="002B4F9F" w:rsidRDefault="00953EAE" w:rsidP="00D2039C">
            <w:pPr>
              <w:rPr>
                <w:rFonts w:ascii="Arial Narrow" w:hAnsi="Arial Narrow"/>
                <w:color w:val="FF0000"/>
                <w:sz w:val="20"/>
                <w:szCs w:val="20"/>
              </w:rPr>
            </w:pPr>
            <w:r w:rsidRPr="002B4F9F">
              <w:rPr>
                <w:rFonts w:ascii="Arial Narrow" w:hAnsi="Arial Narrow" w:cs="Arial Narrow"/>
                <w:b/>
                <w:bCs/>
                <w:sz w:val="20"/>
                <w:szCs w:val="20"/>
              </w:rPr>
              <w:t>AND</w:t>
            </w:r>
          </w:p>
        </w:tc>
      </w:tr>
      <w:tr w:rsidR="00953EAE" w:rsidRPr="002B4F9F" w14:paraId="4FC956A6" w14:textId="77777777" w:rsidTr="28EF090C">
        <w:tblPrEx>
          <w:tblCellMar>
            <w:top w:w="15" w:type="dxa"/>
            <w:bottom w:w="15" w:type="dxa"/>
          </w:tblCellMar>
        </w:tblPrEx>
        <w:trPr>
          <w:cantSplit/>
          <w:trHeight w:val="300"/>
        </w:trPr>
        <w:tc>
          <w:tcPr>
            <w:tcW w:w="1280" w:type="dxa"/>
            <w:gridSpan w:val="2"/>
          </w:tcPr>
          <w:p w14:paraId="2CDF484B" w14:textId="26ABACFE" w:rsidR="00953EAE" w:rsidRPr="002B4F9F" w:rsidRDefault="00953EAE" w:rsidP="00D2039C">
            <w:pPr>
              <w:keepNext/>
              <w:jc w:val="center"/>
              <w:rPr>
                <w:rFonts w:ascii="Arial Narrow" w:hAnsi="Arial Narrow"/>
                <w:sz w:val="20"/>
                <w:szCs w:val="20"/>
              </w:rPr>
            </w:pPr>
          </w:p>
        </w:tc>
        <w:tc>
          <w:tcPr>
            <w:tcW w:w="7736" w:type="dxa"/>
            <w:gridSpan w:val="6"/>
            <w:vAlign w:val="center"/>
            <w:hideMark/>
          </w:tcPr>
          <w:p w14:paraId="0CE5325A" w14:textId="77777777" w:rsidR="00953EAE" w:rsidRPr="002B4F9F" w:rsidRDefault="00953EAE" w:rsidP="00D2039C">
            <w:pPr>
              <w:keepNext/>
              <w:rPr>
                <w:rFonts w:ascii="Arial Narrow" w:hAnsi="Arial Narrow"/>
                <w:color w:val="333333"/>
                <w:sz w:val="20"/>
                <w:szCs w:val="20"/>
              </w:rPr>
            </w:pPr>
            <w:r w:rsidRPr="002B4F9F">
              <w:rPr>
                <w:rFonts w:ascii="Arial Narrow" w:hAnsi="Arial Narrow"/>
                <w:b/>
                <w:bCs/>
                <w:color w:val="333333"/>
                <w:sz w:val="20"/>
                <w:szCs w:val="20"/>
              </w:rPr>
              <w:t>Clinical criteria:</w:t>
            </w:r>
          </w:p>
        </w:tc>
      </w:tr>
      <w:tr w:rsidR="00953EAE" w:rsidRPr="002B4F9F" w14:paraId="7ACFA513" w14:textId="77777777" w:rsidTr="28EF090C">
        <w:tblPrEx>
          <w:tblCellMar>
            <w:top w:w="15" w:type="dxa"/>
            <w:bottom w:w="15" w:type="dxa"/>
          </w:tblCellMar>
        </w:tblPrEx>
        <w:trPr>
          <w:cantSplit/>
          <w:trHeight w:val="300"/>
        </w:trPr>
        <w:tc>
          <w:tcPr>
            <w:tcW w:w="1280" w:type="dxa"/>
            <w:gridSpan w:val="2"/>
          </w:tcPr>
          <w:p w14:paraId="7A0E01BB" w14:textId="7810422E" w:rsidR="00953EAE" w:rsidRPr="002B4F9F" w:rsidRDefault="00953EAE" w:rsidP="00D2039C">
            <w:pPr>
              <w:jc w:val="center"/>
              <w:rPr>
                <w:rFonts w:ascii="Arial Narrow" w:hAnsi="Arial Narrow"/>
                <w:sz w:val="20"/>
                <w:szCs w:val="20"/>
              </w:rPr>
            </w:pPr>
          </w:p>
        </w:tc>
        <w:tc>
          <w:tcPr>
            <w:tcW w:w="7736" w:type="dxa"/>
            <w:gridSpan w:val="6"/>
            <w:vAlign w:val="center"/>
          </w:tcPr>
          <w:p w14:paraId="06656490" w14:textId="2F7B2162" w:rsidR="00953EAE" w:rsidRPr="002B4F9F" w:rsidRDefault="00953EAE" w:rsidP="00D2039C">
            <w:pPr>
              <w:autoSpaceDE w:val="0"/>
              <w:autoSpaceDN w:val="0"/>
              <w:adjustRightInd w:val="0"/>
              <w:rPr>
                <w:rFonts w:ascii="Arial Narrow" w:hAnsi="Arial Narrow" w:cs="Arial Narrow"/>
                <w:color w:val="FF0000"/>
                <w:sz w:val="20"/>
                <w:szCs w:val="20"/>
              </w:rPr>
            </w:pPr>
            <w:r w:rsidRPr="002B4F9F">
              <w:rPr>
                <w:rFonts w:ascii="Arial Narrow" w:eastAsia="Calibri" w:hAnsi="Arial Narrow"/>
                <w:bCs/>
                <w:sz w:val="20"/>
                <w:szCs w:val="20"/>
                <w:lang w:eastAsia="en-GB"/>
              </w:rPr>
              <w:t>Patient must only receive subsidy for one novel hormonal drug per lifetime for prostate cancer (regardless of whether a drug was subsidised under a metastatic/non-metastatic indication);</w:t>
            </w:r>
            <w:r w:rsidRPr="002B4F9F" w:rsidDel="00823233">
              <w:rPr>
                <w:rFonts w:ascii="Arial Narrow" w:hAnsi="Arial Narrow" w:cs="Arial Narrow"/>
                <w:color w:val="FF0000"/>
                <w:sz w:val="20"/>
                <w:szCs w:val="20"/>
              </w:rPr>
              <w:t xml:space="preserve"> </w:t>
            </w:r>
            <w:r w:rsidR="66052148" w:rsidRPr="007D4030">
              <w:rPr>
                <w:rFonts w:ascii="Arial Narrow" w:hAnsi="Arial Narrow" w:cs="Arial Narrow"/>
                <w:b/>
                <w:bCs/>
                <w:sz w:val="20"/>
                <w:szCs w:val="20"/>
              </w:rPr>
              <w:t>OR</w:t>
            </w:r>
          </w:p>
        </w:tc>
      </w:tr>
      <w:tr w:rsidR="00953EAE" w:rsidRPr="002B4F9F" w14:paraId="6BEE20DC" w14:textId="77777777" w:rsidTr="28EF090C">
        <w:tblPrEx>
          <w:tblCellMar>
            <w:top w:w="15" w:type="dxa"/>
            <w:bottom w:w="15" w:type="dxa"/>
          </w:tblCellMar>
        </w:tblPrEx>
        <w:trPr>
          <w:cantSplit/>
          <w:trHeight w:val="300"/>
        </w:trPr>
        <w:tc>
          <w:tcPr>
            <w:tcW w:w="1280" w:type="dxa"/>
            <w:gridSpan w:val="2"/>
          </w:tcPr>
          <w:p w14:paraId="4C35EA26" w14:textId="0C466153" w:rsidR="00953EAE" w:rsidRPr="002B4F9F" w:rsidDel="00823233" w:rsidRDefault="00953EAE" w:rsidP="00D2039C">
            <w:pPr>
              <w:jc w:val="center"/>
              <w:rPr>
                <w:rFonts w:ascii="Arial Narrow" w:hAnsi="Arial Narrow"/>
                <w:sz w:val="20"/>
                <w:szCs w:val="20"/>
              </w:rPr>
            </w:pPr>
          </w:p>
        </w:tc>
        <w:tc>
          <w:tcPr>
            <w:tcW w:w="7736" w:type="dxa"/>
            <w:gridSpan w:val="6"/>
            <w:vAlign w:val="center"/>
          </w:tcPr>
          <w:p w14:paraId="4B648FD1" w14:textId="77777777" w:rsidR="00953EAE" w:rsidRPr="002B4F9F" w:rsidRDefault="00953EAE" w:rsidP="00D2039C">
            <w:pPr>
              <w:autoSpaceDE w:val="0"/>
              <w:autoSpaceDN w:val="0"/>
              <w:adjustRightInd w:val="0"/>
              <w:rPr>
                <w:rFonts w:ascii="Arial Narrow" w:eastAsia="Calibri" w:hAnsi="Arial Narrow"/>
                <w:bCs/>
                <w:sz w:val="20"/>
                <w:szCs w:val="20"/>
                <w:lang w:eastAsia="en-GB"/>
              </w:rPr>
            </w:pPr>
            <w:r w:rsidRPr="002B4F9F">
              <w:rPr>
                <w:rFonts w:ascii="Arial Narrow" w:hAnsi="Arial Narrow"/>
                <w:sz w:val="20"/>
                <w:szCs w:val="20"/>
                <w:lang w:eastAsia="en-GB"/>
              </w:rPr>
              <w:t>Patient must only receive treatment with a subsequent novel hormonal drug where there has been a severe intolerance to another novel hormonal drug leading to permanent treatment cessation</w:t>
            </w:r>
            <w:r>
              <w:rPr>
                <w:rFonts w:ascii="Arial Narrow" w:hAnsi="Arial Narrow"/>
                <w:sz w:val="20"/>
                <w:szCs w:val="20"/>
                <w:lang w:eastAsia="en-GB"/>
              </w:rPr>
              <w:t>.</w:t>
            </w:r>
          </w:p>
        </w:tc>
      </w:tr>
      <w:tr w:rsidR="127A58DA" w14:paraId="648F2E75" w14:textId="77777777" w:rsidTr="28EF090C">
        <w:tblPrEx>
          <w:tblCellMar>
            <w:top w:w="15" w:type="dxa"/>
            <w:bottom w:w="15" w:type="dxa"/>
          </w:tblCellMar>
        </w:tblPrEx>
        <w:trPr>
          <w:cantSplit/>
          <w:trHeight w:val="300"/>
        </w:trPr>
        <w:tc>
          <w:tcPr>
            <w:tcW w:w="1280" w:type="dxa"/>
            <w:gridSpan w:val="2"/>
          </w:tcPr>
          <w:p w14:paraId="7B43E9B0" w14:textId="0A3E7C2C" w:rsidR="127A58DA" w:rsidRDefault="127A58DA" w:rsidP="127A58DA">
            <w:pPr>
              <w:jc w:val="center"/>
              <w:rPr>
                <w:rFonts w:ascii="Arial Narrow" w:hAnsi="Arial Narrow"/>
                <w:sz w:val="20"/>
                <w:szCs w:val="20"/>
              </w:rPr>
            </w:pPr>
          </w:p>
        </w:tc>
        <w:tc>
          <w:tcPr>
            <w:tcW w:w="7736" w:type="dxa"/>
            <w:gridSpan w:val="6"/>
            <w:vAlign w:val="center"/>
          </w:tcPr>
          <w:p w14:paraId="376252BE" w14:textId="559D1401" w:rsidR="127A58DA" w:rsidRDefault="127A58DA" w:rsidP="127A58DA">
            <w:pPr>
              <w:rPr>
                <w:rFonts w:ascii="Arial Narrow" w:hAnsi="Arial Narrow"/>
                <w:sz w:val="20"/>
                <w:szCs w:val="20"/>
                <w:lang w:eastAsia="en-GB"/>
              </w:rPr>
            </w:pPr>
          </w:p>
        </w:tc>
      </w:tr>
      <w:tr w:rsidR="00953EAE" w:rsidRPr="002B4F9F" w14:paraId="61C77AD8" w14:textId="77777777" w:rsidTr="28EF090C">
        <w:tblPrEx>
          <w:tblCellMar>
            <w:top w:w="15" w:type="dxa"/>
            <w:bottom w:w="15" w:type="dxa"/>
          </w:tblCellMar>
        </w:tblPrEx>
        <w:trPr>
          <w:cantSplit/>
          <w:trHeight w:val="300"/>
        </w:trPr>
        <w:tc>
          <w:tcPr>
            <w:tcW w:w="1280" w:type="dxa"/>
            <w:gridSpan w:val="2"/>
          </w:tcPr>
          <w:p w14:paraId="296F9341" w14:textId="77777777" w:rsidR="00953EAE" w:rsidRPr="002B4F9F" w:rsidRDefault="00953EAE" w:rsidP="00D2039C">
            <w:pPr>
              <w:jc w:val="center"/>
              <w:rPr>
                <w:rFonts w:ascii="Arial Narrow" w:hAnsi="Arial Narrow"/>
                <w:sz w:val="20"/>
                <w:szCs w:val="20"/>
              </w:rPr>
            </w:pPr>
          </w:p>
        </w:tc>
        <w:tc>
          <w:tcPr>
            <w:tcW w:w="7736" w:type="dxa"/>
            <w:gridSpan w:val="6"/>
            <w:vAlign w:val="center"/>
          </w:tcPr>
          <w:p w14:paraId="3870FDDB" w14:textId="77777777" w:rsidR="00953EAE" w:rsidRPr="00FC1122" w:rsidRDefault="00953EAE" w:rsidP="00D2039C">
            <w:pPr>
              <w:autoSpaceDE w:val="0"/>
              <w:autoSpaceDN w:val="0"/>
              <w:adjustRightInd w:val="0"/>
              <w:rPr>
                <w:rFonts w:ascii="Arial Narrow" w:hAnsi="Arial Narrow"/>
                <w:b/>
                <w:bCs/>
                <w:sz w:val="20"/>
                <w:szCs w:val="20"/>
                <w:lang w:eastAsia="en-GB"/>
              </w:rPr>
            </w:pPr>
            <w:r w:rsidRPr="00FC1122">
              <w:rPr>
                <w:rFonts w:ascii="Arial Narrow" w:hAnsi="Arial Narrow"/>
                <w:b/>
                <w:bCs/>
                <w:sz w:val="20"/>
                <w:szCs w:val="20"/>
                <w:lang w:eastAsia="en-GB"/>
              </w:rPr>
              <w:t>Treatment criteria</w:t>
            </w:r>
          </w:p>
        </w:tc>
      </w:tr>
      <w:tr w:rsidR="00953EAE" w:rsidRPr="002B4F9F" w14:paraId="5E6DFC73" w14:textId="77777777" w:rsidTr="28EF090C">
        <w:tblPrEx>
          <w:tblCellMar>
            <w:top w:w="15" w:type="dxa"/>
            <w:bottom w:w="15" w:type="dxa"/>
          </w:tblCellMar>
        </w:tblPrEx>
        <w:trPr>
          <w:cantSplit/>
          <w:trHeight w:val="300"/>
        </w:trPr>
        <w:tc>
          <w:tcPr>
            <w:tcW w:w="1280" w:type="dxa"/>
            <w:gridSpan w:val="2"/>
          </w:tcPr>
          <w:p w14:paraId="3CC0AAD4" w14:textId="2FA169B8" w:rsidR="00953EAE" w:rsidRPr="002B4F9F" w:rsidRDefault="00953EAE" w:rsidP="00D2039C">
            <w:pPr>
              <w:jc w:val="center"/>
              <w:rPr>
                <w:rFonts w:ascii="Arial Narrow" w:hAnsi="Arial Narrow"/>
                <w:sz w:val="20"/>
                <w:szCs w:val="20"/>
              </w:rPr>
            </w:pPr>
          </w:p>
        </w:tc>
        <w:tc>
          <w:tcPr>
            <w:tcW w:w="7736" w:type="dxa"/>
            <w:gridSpan w:val="6"/>
            <w:vAlign w:val="center"/>
          </w:tcPr>
          <w:p w14:paraId="4666523E" w14:textId="0B3AC6EA" w:rsidR="00953EAE" w:rsidRPr="002B4F9F" w:rsidRDefault="00953EAE" w:rsidP="00D2039C">
            <w:pPr>
              <w:autoSpaceDE w:val="0"/>
              <w:autoSpaceDN w:val="0"/>
              <w:adjustRightInd w:val="0"/>
              <w:rPr>
                <w:rFonts w:ascii="Arial Narrow" w:hAnsi="Arial Narrow"/>
                <w:sz w:val="20"/>
                <w:szCs w:val="20"/>
                <w:lang w:eastAsia="en-GB"/>
              </w:rPr>
            </w:pPr>
            <w:r w:rsidRPr="00D81874">
              <w:rPr>
                <w:rFonts w:ascii="Arial Narrow" w:hAnsi="Arial Narrow"/>
                <w:sz w:val="20"/>
                <w:szCs w:val="20"/>
                <w:lang w:eastAsia="en-GB"/>
              </w:rPr>
              <w:t>Must be treated by a medical practitioner</w:t>
            </w:r>
            <w:r>
              <w:rPr>
                <w:rFonts w:ascii="Arial Narrow" w:hAnsi="Arial Narrow"/>
                <w:sz w:val="20"/>
                <w:szCs w:val="20"/>
                <w:lang w:eastAsia="en-GB"/>
              </w:rPr>
              <w:t>,</w:t>
            </w:r>
            <w:r w:rsidR="49FC6501" w:rsidRPr="127A58DA">
              <w:rPr>
                <w:rFonts w:ascii="Arial Narrow" w:hAnsi="Arial Narrow"/>
                <w:sz w:val="20"/>
                <w:szCs w:val="20"/>
                <w:lang w:eastAsia="en-GB"/>
              </w:rPr>
              <w:t xml:space="preserve"> </w:t>
            </w:r>
            <w:r w:rsidR="49FC6501" w:rsidRPr="004971AB">
              <w:rPr>
                <w:rFonts w:ascii="Arial Narrow" w:hAnsi="Arial Narrow"/>
                <w:b/>
                <w:bCs/>
                <w:sz w:val="20"/>
                <w:szCs w:val="20"/>
                <w:lang w:eastAsia="en-GB"/>
              </w:rPr>
              <w:t>OR</w:t>
            </w:r>
          </w:p>
        </w:tc>
      </w:tr>
      <w:tr w:rsidR="00953EAE" w:rsidRPr="002B4F9F" w14:paraId="5BED15E5" w14:textId="77777777" w:rsidTr="28EF090C">
        <w:tblPrEx>
          <w:tblCellMar>
            <w:top w:w="15" w:type="dxa"/>
            <w:bottom w:w="15" w:type="dxa"/>
          </w:tblCellMar>
        </w:tblPrEx>
        <w:trPr>
          <w:cantSplit/>
          <w:trHeight w:val="300"/>
        </w:trPr>
        <w:tc>
          <w:tcPr>
            <w:tcW w:w="1280" w:type="dxa"/>
            <w:gridSpan w:val="2"/>
          </w:tcPr>
          <w:p w14:paraId="38868295" w14:textId="12A79662" w:rsidR="00953EAE" w:rsidRPr="002B4F9F" w:rsidRDefault="00953EAE" w:rsidP="00D2039C">
            <w:pPr>
              <w:jc w:val="center"/>
              <w:rPr>
                <w:rFonts w:ascii="Arial Narrow" w:hAnsi="Arial Narrow"/>
                <w:sz w:val="20"/>
                <w:szCs w:val="20"/>
              </w:rPr>
            </w:pPr>
          </w:p>
        </w:tc>
        <w:tc>
          <w:tcPr>
            <w:tcW w:w="7736" w:type="dxa"/>
            <w:gridSpan w:val="6"/>
            <w:vAlign w:val="center"/>
          </w:tcPr>
          <w:p w14:paraId="1B4C5F34" w14:textId="62F8427C" w:rsidR="00953EAE" w:rsidRPr="002B4F9F" w:rsidRDefault="001A0CBD" w:rsidP="00D2039C">
            <w:pPr>
              <w:autoSpaceDE w:val="0"/>
              <w:autoSpaceDN w:val="0"/>
              <w:adjustRightInd w:val="0"/>
              <w:rPr>
                <w:rFonts w:ascii="Arial Narrow" w:hAnsi="Arial Narrow"/>
                <w:sz w:val="20"/>
                <w:szCs w:val="20"/>
                <w:lang w:eastAsia="en-GB"/>
              </w:rPr>
            </w:pPr>
            <w:r w:rsidRPr="003F02E4">
              <w:rPr>
                <w:rFonts w:ascii="Arial Narrow" w:hAnsi="Arial Narrow"/>
                <w:sz w:val="20"/>
                <w:szCs w:val="20"/>
                <w:lang w:eastAsia="en-GB"/>
              </w:rPr>
              <w:t xml:space="preserve">Must be treated by a nurse practitioner </w:t>
            </w:r>
            <w:r>
              <w:rPr>
                <w:rFonts w:ascii="Arial Narrow" w:hAnsi="Arial Narrow"/>
                <w:sz w:val="20"/>
                <w:szCs w:val="20"/>
                <w:lang w:eastAsia="en-GB"/>
              </w:rPr>
              <w:t xml:space="preserve">where </w:t>
            </w:r>
            <w:r w:rsidR="00503499" w:rsidRPr="00503499">
              <w:rPr>
                <w:rFonts w:ascii="Arial Narrow" w:hAnsi="Arial Narrow"/>
                <w:sz w:val="20"/>
                <w:szCs w:val="20"/>
                <w:lang w:eastAsia="en-GB"/>
              </w:rPr>
              <w:t xml:space="preserve">both of the following are occurring: (i) </w:t>
            </w:r>
            <w:r w:rsidRPr="003F02E4" w:rsidDel="00656751">
              <w:rPr>
                <w:rFonts w:ascii="Arial Narrow" w:hAnsi="Arial Narrow"/>
                <w:sz w:val="20"/>
                <w:szCs w:val="20"/>
                <w:lang w:eastAsia="en-GB"/>
              </w:rPr>
              <w:t>patient care is being shared with a medical practitioner</w:t>
            </w:r>
            <w:r w:rsidR="00503499" w:rsidRPr="00503499">
              <w:rPr>
                <w:rFonts w:ascii="Arial Narrow" w:hAnsi="Arial Narrow"/>
                <w:sz w:val="20"/>
                <w:szCs w:val="20"/>
                <w:lang w:eastAsia="en-GB"/>
              </w:rPr>
              <w:t>, (ii)</w:t>
            </w:r>
            <w:r w:rsidRPr="003F02E4" w:rsidDel="00656751">
              <w:rPr>
                <w:rFonts w:ascii="Arial Narrow" w:hAnsi="Arial Narrow"/>
                <w:sz w:val="20"/>
                <w:szCs w:val="20"/>
                <w:lang w:eastAsia="en-GB"/>
              </w:rPr>
              <w:t xml:space="preserve"> </w:t>
            </w:r>
            <w:r w:rsidRPr="003F02E4">
              <w:rPr>
                <w:rFonts w:ascii="Arial Narrow" w:hAnsi="Arial Narrow"/>
                <w:sz w:val="20"/>
                <w:szCs w:val="20"/>
                <w:lang w:eastAsia="en-GB"/>
              </w:rPr>
              <w:t>the prescription continues existing therapy with this medicine</w:t>
            </w:r>
          </w:p>
        </w:tc>
      </w:tr>
    </w:tbl>
    <w:p w14:paraId="3B84554D" w14:textId="77777777" w:rsidR="00084B79" w:rsidRDefault="00084B79" w:rsidP="008F589D">
      <w:pPr>
        <w:tabs>
          <w:tab w:val="left" w:pos="1080"/>
        </w:tabs>
        <w:autoSpaceDE w:val="0"/>
        <w:autoSpaceDN w:val="0"/>
        <w:adjustRightInd w:val="0"/>
        <w:rPr>
          <w:rFonts w:asciiTheme="minorHAnsi" w:hAnsiTheme="minorHAnsi" w:cstheme="minorHAnsi"/>
        </w:rPr>
      </w:pPr>
    </w:p>
    <w:p w14:paraId="75E3051A" w14:textId="77A0CFC7" w:rsidR="001D7D52" w:rsidRPr="00CD063A" w:rsidRDefault="00755719" w:rsidP="002304F1">
      <w:pPr>
        <w:pStyle w:val="3-BodyText"/>
        <w:numPr>
          <w:ilvl w:val="0"/>
          <w:numId w:val="0"/>
        </w:numPr>
        <w:ind w:left="720" w:hanging="720"/>
      </w:pPr>
      <w:r w:rsidRPr="002304F1">
        <w:rPr>
          <w:b/>
          <w:bCs/>
        </w:rPr>
        <w:t>Flow on changes</w:t>
      </w:r>
      <w:r w:rsidRPr="00CD063A">
        <w:t>:</w:t>
      </w:r>
    </w:p>
    <w:p w14:paraId="17934E78" w14:textId="6315804A" w:rsidR="00CF4A83" w:rsidRDefault="00CF4A83" w:rsidP="004376DE">
      <w:pPr>
        <w:widowControl w:val="0"/>
        <w:numPr>
          <w:ilvl w:val="1"/>
          <w:numId w:val="2"/>
        </w:numPr>
        <w:spacing w:after="120"/>
        <w:ind w:left="709"/>
      </w:pPr>
      <w:r>
        <w:t xml:space="preserve">Amend the </w:t>
      </w:r>
      <w:r w:rsidR="00CD063A">
        <w:t>following</w:t>
      </w:r>
      <w:r>
        <w:t xml:space="preserve"> listing</w:t>
      </w:r>
      <w:r w:rsidR="00814CDB">
        <w:t>s</w:t>
      </w:r>
      <w:r>
        <w:t xml:space="preserve"> </w:t>
      </w:r>
      <w:r w:rsidR="00DD76C0">
        <w:t xml:space="preserve">to </w:t>
      </w:r>
      <w:r w:rsidR="00363E45">
        <w:t>reflect recommendations from paragraphs 6.9 and 6.10</w:t>
      </w:r>
      <w:r>
        <w:t>:</w:t>
      </w:r>
    </w:p>
    <w:tbl>
      <w:tblPr>
        <w:tblStyle w:val="TableGrid"/>
        <w:tblW w:w="5000" w:type="pct"/>
        <w:tblLook w:val="04A0" w:firstRow="1" w:lastRow="0" w:firstColumn="1" w:lastColumn="0" w:noHBand="0" w:noVBand="1"/>
        <w:tblCaption w:val="Flow on changes"/>
      </w:tblPr>
      <w:tblGrid>
        <w:gridCol w:w="2011"/>
        <w:gridCol w:w="3112"/>
        <w:gridCol w:w="3893"/>
      </w:tblGrid>
      <w:tr w:rsidR="003962A7" w:rsidRPr="00C74078" w14:paraId="461C4D84" w14:textId="77777777" w:rsidTr="004971AB">
        <w:tc>
          <w:tcPr>
            <w:tcW w:w="1115" w:type="pct"/>
            <w:shd w:val="clear" w:color="auto" w:fill="BFBFBF" w:themeFill="background1" w:themeFillShade="BF"/>
          </w:tcPr>
          <w:p w14:paraId="1D156B9A" w14:textId="77777777" w:rsidR="002C4B73" w:rsidRPr="00C74078" w:rsidRDefault="002C4B73" w:rsidP="005C40AE">
            <w:pPr>
              <w:rPr>
                <w:rFonts w:ascii="Arial Narrow" w:hAnsi="Arial Narrow"/>
                <w:b/>
                <w:bCs/>
                <w:sz w:val="20"/>
                <w:szCs w:val="20"/>
              </w:rPr>
            </w:pPr>
            <w:r w:rsidRPr="00C74078">
              <w:rPr>
                <w:rFonts w:ascii="Arial Narrow" w:hAnsi="Arial Narrow"/>
                <w:b/>
                <w:bCs/>
                <w:sz w:val="20"/>
                <w:szCs w:val="20"/>
              </w:rPr>
              <w:t>PBS Item code</w:t>
            </w:r>
          </w:p>
        </w:tc>
        <w:tc>
          <w:tcPr>
            <w:tcW w:w="1726" w:type="pct"/>
            <w:shd w:val="clear" w:color="auto" w:fill="BFBFBF" w:themeFill="background1" w:themeFillShade="BF"/>
          </w:tcPr>
          <w:p w14:paraId="59CDB987" w14:textId="77777777" w:rsidR="002C4B73" w:rsidRPr="00C74078" w:rsidRDefault="002C4B73" w:rsidP="005C40AE">
            <w:pPr>
              <w:rPr>
                <w:rFonts w:ascii="Arial Narrow" w:hAnsi="Arial Narrow"/>
                <w:b/>
                <w:bCs/>
                <w:sz w:val="20"/>
                <w:szCs w:val="20"/>
              </w:rPr>
            </w:pPr>
            <w:r>
              <w:rPr>
                <w:rFonts w:ascii="Arial Narrow" w:hAnsi="Arial Narrow"/>
                <w:b/>
                <w:bCs/>
                <w:sz w:val="20"/>
                <w:szCs w:val="20"/>
              </w:rPr>
              <w:t>Drug</w:t>
            </w:r>
          </w:p>
        </w:tc>
        <w:tc>
          <w:tcPr>
            <w:tcW w:w="2159" w:type="pct"/>
            <w:shd w:val="clear" w:color="auto" w:fill="BFBFBF" w:themeFill="background1" w:themeFillShade="BF"/>
          </w:tcPr>
          <w:p w14:paraId="44534DEE" w14:textId="77777777" w:rsidR="002C4B73" w:rsidRPr="00C74078" w:rsidRDefault="002C4B73" w:rsidP="005C40AE">
            <w:pPr>
              <w:rPr>
                <w:rFonts w:ascii="Arial Narrow" w:hAnsi="Arial Narrow"/>
                <w:b/>
                <w:bCs/>
                <w:sz w:val="20"/>
                <w:szCs w:val="20"/>
              </w:rPr>
            </w:pPr>
            <w:r w:rsidRPr="00C74078">
              <w:rPr>
                <w:rFonts w:ascii="Arial Narrow" w:hAnsi="Arial Narrow"/>
                <w:b/>
                <w:bCs/>
                <w:sz w:val="20"/>
                <w:szCs w:val="20"/>
              </w:rPr>
              <w:t>Description of flow on change</w:t>
            </w:r>
          </w:p>
        </w:tc>
      </w:tr>
      <w:tr w:rsidR="003962A7" w:rsidRPr="00CB621F" w14:paraId="56F69F3E" w14:textId="77777777" w:rsidTr="004971AB">
        <w:tc>
          <w:tcPr>
            <w:tcW w:w="1115" w:type="pct"/>
          </w:tcPr>
          <w:p w14:paraId="453DBF6A" w14:textId="77777777" w:rsidR="002C4B73" w:rsidRPr="00CB621F" w:rsidRDefault="002C4B73" w:rsidP="005C40AE">
            <w:pPr>
              <w:rPr>
                <w:rFonts w:ascii="Arial Narrow" w:hAnsi="Arial Narrow"/>
                <w:sz w:val="20"/>
                <w:szCs w:val="20"/>
              </w:rPr>
            </w:pPr>
            <w:r>
              <w:rPr>
                <w:rFonts w:ascii="Arial Narrow" w:hAnsi="Arial Narrow"/>
                <w:sz w:val="20"/>
                <w:szCs w:val="20"/>
              </w:rPr>
              <w:t xml:space="preserve">7236W </w:t>
            </w:r>
          </w:p>
        </w:tc>
        <w:tc>
          <w:tcPr>
            <w:tcW w:w="1726" w:type="pct"/>
          </w:tcPr>
          <w:p w14:paraId="6CE527F6" w14:textId="77777777" w:rsidR="002C4B73" w:rsidRDefault="002C4B73" w:rsidP="005C40AE">
            <w:pPr>
              <w:rPr>
                <w:rFonts w:ascii="Arial Narrow" w:hAnsi="Arial Narrow"/>
                <w:sz w:val="20"/>
                <w:szCs w:val="20"/>
              </w:rPr>
            </w:pPr>
            <w:r>
              <w:rPr>
                <w:rFonts w:ascii="Arial Narrow" w:hAnsi="Arial Narrow"/>
                <w:sz w:val="20"/>
                <w:szCs w:val="20"/>
              </w:rPr>
              <w:t>Cabazitaxel</w:t>
            </w:r>
          </w:p>
        </w:tc>
        <w:tc>
          <w:tcPr>
            <w:tcW w:w="2159" w:type="pct"/>
          </w:tcPr>
          <w:p w14:paraId="2E3AFC22" w14:textId="77777777" w:rsidR="002C4B73" w:rsidRPr="00CB621F" w:rsidRDefault="002C4B73" w:rsidP="005C40AE">
            <w:pPr>
              <w:rPr>
                <w:rFonts w:ascii="Arial Narrow" w:hAnsi="Arial Narrow"/>
                <w:sz w:val="20"/>
                <w:szCs w:val="20"/>
              </w:rPr>
            </w:pPr>
            <w:r>
              <w:rPr>
                <w:rFonts w:ascii="Arial Narrow" w:hAnsi="Arial Narrow"/>
                <w:sz w:val="20"/>
                <w:szCs w:val="20"/>
              </w:rPr>
              <w:t>Replace 31722 with AA1</w:t>
            </w:r>
          </w:p>
        </w:tc>
      </w:tr>
      <w:tr w:rsidR="003962A7" w:rsidRPr="00CB621F" w14:paraId="01866EE9" w14:textId="77777777" w:rsidTr="004971AB">
        <w:tc>
          <w:tcPr>
            <w:tcW w:w="1115" w:type="pct"/>
          </w:tcPr>
          <w:p w14:paraId="74CA4786" w14:textId="77777777" w:rsidR="002C4B73" w:rsidRPr="00CB621F" w:rsidRDefault="002C4B73" w:rsidP="005C40AE">
            <w:pPr>
              <w:rPr>
                <w:rFonts w:ascii="Arial Narrow" w:hAnsi="Arial Narrow"/>
                <w:sz w:val="20"/>
                <w:szCs w:val="20"/>
              </w:rPr>
            </w:pPr>
            <w:r>
              <w:rPr>
                <w:rFonts w:ascii="Arial Narrow" w:hAnsi="Arial Narrow"/>
                <w:sz w:val="20"/>
                <w:szCs w:val="20"/>
              </w:rPr>
              <w:t>4376H</w:t>
            </w:r>
          </w:p>
        </w:tc>
        <w:tc>
          <w:tcPr>
            <w:tcW w:w="1726" w:type="pct"/>
          </w:tcPr>
          <w:p w14:paraId="0F26DEB0" w14:textId="77777777" w:rsidR="002C4B73" w:rsidRPr="00CB621F" w:rsidRDefault="002C4B73" w:rsidP="005C40AE">
            <w:pPr>
              <w:rPr>
                <w:rFonts w:ascii="Arial Narrow" w:hAnsi="Arial Narrow"/>
                <w:sz w:val="20"/>
                <w:szCs w:val="20"/>
              </w:rPr>
            </w:pPr>
            <w:r>
              <w:rPr>
                <w:rFonts w:ascii="Arial Narrow" w:hAnsi="Arial Narrow"/>
                <w:sz w:val="20"/>
                <w:szCs w:val="20"/>
              </w:rPr>
              <w:t>Cabazitaxel</w:t>
            </w:r>
          </w:p>
        </w:tc>
        <w:tc>
          <w:tcPr>
            <w:tcW w:w="2159" w:type="pct"/>
          </w:tcPr>
          <w:p w14:paraId="6139B4EA" w14:textId="77777777" w:rsidR="002C4B73" w:rsidRPr="00CB621F" w:rsidRDefault="002C4B73" w:rsidP="005C40AE">
            <w:pPr>
              <w:rPr>
                <w:rFonts w:ascii="Arial Narrow" w:hAnsi="Arial Narrow"/>
                <w:sz w:val="20"/>
                <w:szCs w:val="20"/>
              </w:rPr>
            </w:pPr>
            <w:r w:rsidRPr="006E635F">
              <w:rPr>
                <w:rFonts w:ascii="Arial Narrow" w:hAnsi="Arial Narrow"/>
                <w:sz w:val="20"/>
                <w:szCs w:val="20"/>
              </w:rPr>
              <w:t>Replace 31722 with AA1</w:t>
            </w:r>
          </w:p>
        </w:tc>
      </w:tr>
      <w:tr w:rsidR="003962A7" w:rsidRPr="00CB621F" w14:paraId="6D6AB4B8" w14:textId="77777777" w:rsidTr="004971AB">
        <w:tc>
          <w:tcPr>
            <w:tcW w:w="1115" w:type="pct"/>
          </w:tcPr>
          <w:p w14:paraId="599F91A9" w14:textId="77777777" w:rsidR="002C4B73" w:rsidRPr="00CB621F" w:rsidRDefault="002C4B73" w:rsidP="005C40AE">
            <w:pPr>
              <w:rPr>
                <w:rFonts w:ascii="Arial Narrow" w:hAnsi="Arial Narrow"/>
                <w:sz w:val="20"/>
                <w:szCs w:val="20"/>
              </w:rPr>
            </w:pPr>
            <w:r>
              <w:rPr>
                <w:rFonts w:ascii="Arial Narrow" w:hAnsi="Arial Narrow"/>
                <w:sz w:val="20"/>
                <w:szCs w:val="20"/>
              </w:rPr>
              <w:t>10174L</w:t>
            </w:r>
          </w:p>
        </w:tc>
        <w:tc>
          <w:tcPr>
            <w:tcW w:w="1726" w:type="pct"/>
          </w:tcPr>
          <w:p w14:paraId="59A3DE94" w14:textId="77777777" w:rsidR="002C4B73" w:rsidRPr="00CB621F" w:rsidRDefault="002C4B73" w:rsidP="005C40AE">
            <w:pPr>
              <w:rPr>
                <w:rFonts w:ascii="Arial Narrow" w:hAnsi="Arial Narrow"/>
                <w:sz w:val="20"/>
                <w:szCs w:val="20"/>
              </w:rPr>
            </w:pPr>
            <w:r>
              <w:rPr>
                <w:rFonts w:ascii="Arial Narrow" w:hAnsi="Arial Narrow"/>
                <w:sz w:val="20"/>
                <w:szCs w:val="20"/>
              </w:rPr>
              <w:t>Enzalutamide</w:t>
            </w:r>
          </w:p>
        </w:tc>
        <w:tc>
          <w:tcPr>
            <w:tcW w:w="2159" w:type="pct"/>
          </w:tcPr>
          <w:p w14:paraId="7E9EB9F7" w14:textId="77777777" w:rsidR="002C4B73" w:rsidRPr="00CB621F" w:rsidRDefault="002C4B73" w:rsidP="005C40AE">
            <w:pPr>
              <w:rPr>
                <w:rFonts w:ascii="Arial Narrow" w:hAnsi="Arial Narrow"/>
                <w:sz w:val="20"/>
                <w:szCs w:val="20"/>
              </w:rPr>
            </w:pPr>
            <w:r w:rsidRPr="006E635F">
              <w:rPr>
                <w:rFonts w:ascii="Arial Narrow" w:hAnsi="Arial Narrow"/>
                <w:sz w:val="20"/>
                <w:szCs w:val="20"/>
              </w:rPr>
              <w:t>Replace 31722 with AA1</w:t>
            </w:r>
          </w:p>
        </w:tc>
      </w:tr>
      <w:tr w:rsidR="003962A7" w:rsidRPr="00CB621F" w14:paraId="492F3513" w14:textId="77777777" w:rsidTr="004971AB">
        <w:tc>
          <w:tcPr>
            <w:tcW w:w="1115" w:type="pct"/>
          </w:tcPr>
          <w:p w14:paraId="079D8A9C" w14:textId="77777777" w:rsidR="002C4B73" w:rsidRDefault="002C4B73" w:rsidP="005C40AE">
            <w:pPr>
              <w:rPr>
                <w:rFonts w:ascii="Arial Narrow" w:hAnsi="Arial Narrow"/>
                <w:sz w:val="20"/>
                <w:szCs w:val="20"/>
              </w:rPr>
            </w:pPr>
            <w:r>
              <w:rPr>
                <w:rFonts w:ascii="Arial Narrow" w:hAnsi="Arial Narrow"/>
                <w:sz w:val="20"/>
                <w:szCs w:val="20"/>
              </w:rPr>
              <w:t>13118K</w:t>
            </w:r>
          </w:p>
        </w:tc>
        <w:tc>
          <w:tcPr>
            <w:tcW w:w="1726" w:type="pct"/>
          </w:tcPr>
          <w:p w14:paraId="41DB48F4" w14:textId="77777777" w:rsidR="002C4B73" w:rsidRDefault="002C4B73" w:rsidP="005C40AE">
            <w:pPr>
              <w:rPr>
                <w:rFonts w:ascii="Arial Narrow" w:hAnsi="Arial Narrow"/>
                <w:sz w:val="20"/>
                <w:szCs w:val="20"/>
              </w:rPr>
            </w:pPr>
            <w:r>
              <w:rPr>
                <w:rFonts w:ascii="Arial Narrow" w:hAnsi="Arial Narrow"/>
                <w:sz w:val="20"/>
                <w:szCs w:val="20"/>
              </w:rPr>
              <w:t>Enzalutamide</w:t>
            </w:r>
          </w:p>
        </w:tc>
        <w:tc>
          <w:tcPr>
            <w:tcW w:w="2159" w:type="pct"/>
          </w:tcPr>
          <w:p w14:paraId="148AA105" w14:textId="77777777" w:rsidR="002C4B73" w:rsidRPr="00CB621F" w:rsidRDefault="002C4B73" w:rsidP="005C40AE">
            <w:pPr>
              <w:rPr>
                <w:rFonts w:ascii="Arial Narrow" w:hAnsi="Arial Narrow"/>
                <w:sz w:val="20"/>
                <w:szCs w:val="20"/>
              </w:rPr>
            </w:pPr>
            <w:r w:rsidRPr="006E635F">
              <w:rPr>
                <w:rFonts w:ascii="Arial Narrow" w:hAnsi="Arial Narrow"/>
                <w:sz w:val="20"/>
                <w:szCs w:val="20"/>
              </w:rPr>
              <w:t>Replace 31722 with AA1</w:t>
            </w:r>
          </w:p>
        </w:tc>
      </w:tr>
      <w:tr w:rsidR="003962A7" w:rsidRPr="00CB621F" w14:paraId="2B9ABCEE" w14:textId="77777777" w:rsidTr="004971AB">
        <w:tc>
          <w:tcPr>
            <w:tcW w:w="1115" w:type="pct"/>
          </w:tcPr>
          <w:p w14:paraId="06E79D3E" w14:textId="77777777" w:rsidR="002C4B73" w:rsidRDefault="002C4B73" w:rsidP="005C40AE">
            <w:pPr>
              <w:rPr>
                <w:rFonts w:ascii="Arial Narrow" w:hAnsi="Arial Narrow"/>
                <w:sz w:val="20"/>
                <w:szCs w:val="20"/>
              </w:rPr>
            </w:pPr>
            <w:r>
              <w:rPr>
                <w:rFonts w:ascii="Arial Narrow" w:hAnsi="Arial Narrow"/>
                <w:sz w:val="20"/>
                <w:szCs w:val="20"/>
              </w:rPr>
              <w:t>13353T</w:t>
            </w:r>
          </w:p>
        </w:tc>
        <w:tc>
          <w:tcPr>
            <w:tcW w:w="1726" w:type="pct"/>
          </w:tcPr>
          <w:p w14:paraId="7E87F756" w14:textId="77777777" w:rsidR="002C4B73" w:rsidRDefault="002C4B73" w:rsidP="005C40AE">
            <w:pPr>
              <w:rPr>
                <w:rFonts w:ascii="Arial Narrow" w:hAnsi="Arial Narrow"/>
                <w:sz w:val="20"/>
                <w:szCs w:val="20"/>
              </w:rPr>
            </w:pPr>
            <w:r>
              <w:rPr>
                <w:rFonts w:ascii="Arial Narrow" w:hAnsi="Arial Narrow"/>
                <w:sz w:val="20"/>
                <w:szCs w:val="20"/>
              </w:rPr>
              <w:t>Enzalutamide</w:t>
            </w:r>
          </w:p>
        </w:tc>
        <w:tc>
          <w:tcPr>
            <w:tcW w:w="2159" w:type="pct"/>
          </w:tcPr>
          <w:p w14:paraId="412897B4" w14:textId="77777777" w:rsidR="002C4B73" w:rsidRPr="00CB621F" w:rsidRDefault="002C4B73" w:rsidP="005C40AE">
            <w:pPr>
              <w:rPr>
                <w:rFonts w:ascii="Arial Narrow" w:hAnsi="Arial Narrow"/>
                <w:sz w:val="20"/>
                <w:szCs w:val="20"/>
              </w:rPr>
            </w:pPr>
            <w:r w:rsidRPr="006E635F">
              <w:rPr>
                <w:rFonts w:ascii="Arial Narrow" w:hAnsi="Arial Narrow"/>
                <w:sz w:val="20"/>
                <w:szCs w:val="20"/>
              </w:rPr>
              <w:t>Replace 31722 with AA1</w:t>
            </w:r>
          </w:p>
        </w:tc>
      </w:tr>
      <w:tr w:rsidR="003962A7" w:rsidRPr="00CB621F" w14:paraId="4609CD61" w14:textId="77777777" w:rsidTr="004971AB">
        <w:tc>
          <w:tcPr>
            <w:tcW w:w="1115" w:type="pct"/>
          </w:tcPr>
          <w:p w14:paraId="2802C418" w14:textId="77777777" w:rsidR="002C4B73" w:rsidRPr="00CB621F" w:rsidRDefault="002C4B73" w:rsidP="005C40AE">
            <w:pPr>
              <w:rPr>
                <w:rFonts w:ascii="Arial Narrow" w:hAnsi="Arial Narrow"/>
                <w:sz w:val="20"/>
                <w:szCs w:val="20"/>
              </w:rPr>
            </w:pPr>
            <w:r>
              <w:rPr>
                <w:rFonts w:ascii="Arial Narrow" w:hAnsi="Arial Narrow"/>
                <w:sz w:val="20"/>
                <w:szCs w:val="20"/>
              </w:rPr>
              <w:t>14684W</w:t>
            </w:r>
          </w:p>
        </w:tc>
        <w:tc>
          <w:tcPr>
            <w:tcW w:w="1726" w:type="pct"/>
          </w:tcPr>
          <w:p w14:paraId="0D299B79" w14:textId="77777777" w:rsidR="002C4B73" w:rsidRPr="00CB621F" w:rsidRDefault="002C4B73" w:rsidP="005C40AE">
            <w:pPr>
              <w:rPr>
                <w:rFonts w:ascii="Arial Narrow" w:hAnsi="Arial Narrow"/>
                <w:sz w:val="20"/>
                <w:szCs w:val="20"/>
              </w:rPr>
            </w:pPr>
            <w:r>
              <w:rPr>
                <w:rFonts w:ascii="Arial Narrow" w:hAnsi="Arial Narrow"/>
                <w:sz w:val="20"/>
                <w:szCs w:val="20"/>
              </w:rPr>
              <w:t>Talazoparib</w:t>
            </w:r>
          </w:p>
        </w:tc>
        <w:tc>
          <w:tcPr>
            <w:tcW w:w="2159" w:type="pct"/>
          </w:tcPr>
          <w:p w14:paraId="103E20C4" w14:textId="77777777" w:rsidR="002C4B73" w:rsidRPr="00CB621F" w:rsidRDefault="002C4B73" w:rsidP="005C40AE">
            <w:pPr>
              <w:rPr>
                <w:rFonts w:ascii="Arial Narrow" w:hAnsi="Arial Narrow"/>
                <w:sz w:val="20"/>
                <w:szCs w:val="20"/>
              </w:rPr>
            </w:pPr>
            <w:r w:rsidRPr="006E635F">
              <w:rPr>
                <w:rFonts w:ascii="Arial Narrow" w:hAnsi="Arial Narrow"/>
                <w:sz w:val="20"/>
                <w:szCs w:val="20"/>
              </w:rPr>
              <w:t>Replace 31722 with AA1</w:t>
            </w:r>
          </w:p>
        </w:tc>
      </w:tr>
      <w:tr w:rsidR="003962A7" w:rsidRPr="00CB621F" w14:paraId="507606A7" w14:textId="77777777" w:rsidTr="004971AB">
        <w:tc>
          <w:tcPr>
            <w:tcW w:w="1115" w:type="pct"/>
          </w:tcPr>
          <w:p w14:paraId="35DBD662" w14:textId="77777777" w:rsidR="002C4B73" w:rsidRDefault="002C4B73" w:rsidP="005C40AE">
            <w:pPr>
              <w:rPr>
                <w:rFonts w:ascii="Arial Narrow" w:hAnsi="Arial Narrow"/>
                <w:sz w:val="20"/>
                <w:szCs w:val="20"/>
              </w:rPr>
            </w:pPr>
            <w:r>
              <w:rPr>
                <w:rFonts w:ascii="Arial Narrow" w:hAnsi="Arial Narrow"/>
                <w:sz w:val="20"/>
                <w:szCs w:val="20"/>
              </w:rPr>
              <w:t>14685X</w:t>
            </w:r>
          </w:p>
        </w:tc>
        <w:tc>
          <w:tcPr>
            <w:tcW w:w="1726" w:type="pct"/>
          </w:tcPr>
          <w:p w14:paraId="4DBC4FD5" w14:textId="77777777" w:rsidR="002C4B73" w:rsidRDefault="002C4B73" w:rsidP="005C40AE">
            <w:pPr>
              <w:rPr>
                <w:rFonts w:ascii="Arial Narrow" w:hAnsi="Arial Narrow"/>
                <w:sz w:val="20"/>
                <w:szCs w:val="20"/>
              </w:rPr>
            </w:pPr>
            <w:r>
              <w:rPr>
                <w:rFonts w:ascii="Arial Narrow" w:hAnsi="Arial Narrow"/>
                <w:sz w:val="20"/>
                <w:szCs w:val="20"/>
              </w:rPr>
              <w:t>Talazoparib</w:t>
            </w:r>
          </w:p>
        </w:tc>
        <w:tc>
          <w:tcPr>
            <w:tcW w:w="2159" w:type="pct"/>
          </w:tcPr>
          <w:p w14:paraId="4C4F7D3D" w14:textId="77777777" w:rsidR="002C4B73" w:rsidRPr="00CB621F" w:rsidRDefault="002C4B73" w:rsidP="005C40AE">
            <w:pPr>
              <w:rPr>
                <w:rFonts w:ascii="Arial Narrow" w:hAnsi="Arial Narrow"/>
                <w:sz w:val="20"/>
                <w:szCs w:val="20"/>
              </w:rPr>
            </w:pPr>
            <w:r w:rsidRPr="006E635F">
              <w:rPr>
                <w:rFonts w:ascii="Arial Narrow" w:hAnsi="Arial Narrow"/>
                <w:sz w:val="20"/>
                <w:szCs w:val="20"/>
              </w:rPr>
              <w:t>Replace 31722 with AA1</w:t>
            </w:r>
          </w:p>
        </w:tc>
      </w:tr>
      <w:tr w:rsidR="003962A7" w:rsidRPr="00CB621F" w14:paraId="30902605" w14:textId="77777777" w:rsidTr="004971AB">
        <w:tc>
          <w:tcPr>
            <w:tcW w:w="1115" w:type="pct"/>
          </w:tcPr>
          <w:p w14:paraId="1230FF85" w14:textId="77777777" w:rsidR="002C4B73" w:rsidRDefault="002C4B73" w:rsidP="005C40AE">
            <w:pPr>
              <w:rPr>
                <w:rFonts w:ascii="Arial Narrow" w:hAnsi="Arial Narrow"/>
                <w:sz w:val="20"/>
                <w:szCs w:val="20"/>
              </w:rPr>
            </w:pPr>
            <w:r>
              <w:rPr>
                <w:rFonts w:ascii="Arial Narrow" w:hAnsi="Arial Narrow"/>
                <w:sz w:val="20"/>
                <w:szCs w:val="20"/>
              </w:rPr>
              <w:t>14690E</w:t>
            </w:r>
          </w:p>
        </w:tc>
        <w:tc>
          <w:tcPr>
            <w:tcW w:w="1726" w:type="pct"/>
          </w:tcPr>
          <w:p w14:paraId="7CC75247" w14:textId="77777777" w:rsidR="002C4B73" w:rsidRDefault="002C4B73" w:rsidP="005C40AE">
            <w:pPr>
              <w:rPr>
                <w:rFonts w:ascii="Arial Narrow" w:hAnsi="Arial Narrow"/>
                <w:sz w:val="20"/>
                <w:szCs w:val="20"/>
              </w:rPr>
            </w:pPr>
            <w:r w:rsidRPr="004469D4">
              <w:rPr>
                <w:rFonts w:ascii="Arial Narrow" w:hAnsi="Arial Narrow"/>
                <w:sz w:val="20"/>
                <w:szCs w:val="20"/>
              </w:rPr>
              <w:t>Talazoparib</w:t>
            </w:r>
          </w:p>
        </w:tc>
        <w:tc>
          <w:tcPr>
            <w:tcW w:w="2159" w:type="pct"/>
          </w:tcPr>
          <w:p w14:paraId="05AC5A25" w14:textId="77777777" w:rsidR="002C4B73" w:rsidRPr="00CB621F" w:rsidRDefault="002C4B73" w:rsidP="005C40AE">
            <w:pPr>
              <w:rPr>
                <w:rFonts w:ascii="Arial Narrow" w:hAnsi="Arial Narrow"/>
                <w:sz w:val="20"/>
                <w:szCs w:val="20"/>
              </w:rPr>
            </w:pPr>
            <w:r w:rsidRPr="006E635F">
              <w:rPr>
                <w:rFonts w:ascii="Arial Narrow" w:hAnsi="Arial Narrow"/>
                <w:sz w:val="20"/>
                <w:szCs w:val="20"/>
              </w:rPr>
              <w:t>Replace 31722 with AA1</w:t>
            </w:r>
          </w:p>
        </w:tc>
      </w:tr>
      <w:tr w:rsidR="003962A7" w:rsidRPr="00CB621F" w14:paraId="3DADA727" w14:textId="77777777" w:rsidTr="004971AB">
        <w:tc>
          <w:tcPr>
            <w:tcW w:w="1115" w:type="pct"/>
          </w:tcPr>
          <w:p w14:paraId="7CCF4FCD" w14:textId="77777777" w:rsidR="002C4B73" w:rsidRDefault="002C4B73" w:rsidP="005C40AE">
            <w:pPr>
              <w:rPr>
                <w:rFonts w:ascii="Arial Narrow" w:hAnsi="Arial Narrow"/>
                <w:sz w:val="20"/>
                <w:szCs w:val="20"/>
              </w:rPr>
            </w:pPr>
            <w:r>
              <w:rPr>
                <w:rFonts w:ascii="Arial Narrow" w:hAnsi="Arial Narrow"/>
                <w:sz w:val="20"/>
                <w:szCs w:val="20"/>
              </w:rPr>
              <w:t>14683T</w:t>
            </w:r>
          </w:p>
        </w:tc>
        <w:tc>
          <w:tcPr>
            <w:tcW w:w="1726" w:type="pct"/>
          </w:tcPr>
          <w:p w14:paraId="383567A1" w14:textId="77777777" w:rsidR="002C4B73" w:rsidRDefault="002C4B73" w:rsidP="005C40AE">
            <w:pPr>
              <w:rPr>
                <w:rFonts w:ascii="Arial Narrow" w:hAnsi="Arial Narrow"/>
                <w:sz w:val="20"/>
                <w:szCs w:val="20"/>
              </w:rPr>
            </w:pPr>
            <w:r w:rsidRPr="004469D4">
              <w:rPr>
                <w:rFonts w:ascii="Arial Narrow" w:hAnsi="Arial Narrow"/>
                <w:sz w:val="20"/>
                <w:szCs w:val="20"/>
              </w:rPr>
              <w:t>Talazoparib</w:t>
            </w:r>
          </w:p>
        </w:tc>
        <w:tc>
          <w:tcPr>
            <w:tcW w:w="2159" w:type="pct"/>
          </w:tcPr>
          <w:p w14:paraId="73D56493" w14:textId="77777777" w:rsidR="002C4B73" w:rsidRPr="00CB621F" w:rsidRDefault="002C4B73" w:rsidP="005C40AE">
            <w:pPr>
              <w:rPr>
                <w:rFonts w:ascii="Arial Narrow" w:hAnsi="Arial Narrow"/>
                <w:sz w:val="20"/>
                <w:szCs w:val="20"/>
              </w:rPr>
            </w:pPr>
            <w:r w:rsidRPr="006E635F">
              <w:rPr>
                <w:rFonts w:ascii="Arial Narrow" w:hAnsi="Arial Narrow"/>
                <w:sz w:val="20"/>
                <w:szCs w:val="20"/>
              </w:rPr>
              <w:t>Replace 31722 with AA1</w:t>
            </w:r>
          </w:p>
        </w:tc>
      </w:tr>
      <w:tr w:rsidR="003962A7" w:rsidRPr="00CB621F" w14:paraId="00C81644" w14:textId="77777777" w:rsidTr="004971AB">
        <w:tc>
          <w:tcPr>
            <w:tcW w:w="1115" w:type="pct"/>
          </w:tcPr>
          <w:p w14:paraId="431BFCEC" w14:textId="77777777" w:rsidR="002C4B73" w:rsidRPr="00CB621F" w:rsidRDefault="002C4B73" w:rsidP="005C40AE">
            <w:pPr>
              <w:rPr>
                <w:rFonts w:ascii="Arial Narrow" w:hAnsi="Arial Narrow"/>
                <w:sz w:val="20"/>
                <w:szCs w:val="20"/>
              </w:rPr>
            </w:pPr>
            <w:r>
              <w:rPr>
                <w:rFonts w:ascii="Arial Narrow" w:hAnsi="Arial Narrow"/>
                <w:sz w:val="20"/>
                <w:szCs w:val="20"/>
              </w:rPr>
              <w:t>12932P</w:t>
            </w:r>
          </w:p>
        </w:tc>
        <w:tc>
          <w:tcPr>
            <w:tcW w:w="1726" w:type="pct"/>
          </w:tcPr>
          <w:p w14:paraId="23C2B437" w14:textId="77777777" w:rsidR="002C4B73" w:rsidRPr="00CB621F" w:rsidRDefault="002C4B73" w:rsidP="005C40AE">
            <w:pPr>
              <w:rPr>
                <w:rFonts w:ascii="Arial Narrow" w:hAnsi="Arial Narrow"/>
                <w:sz w:val="20"/>
                <w:szCs w:val="20"/>
              </w:rPr>
            </w:pPr>
            <w:r>
              <w:rPr>
                <w:rFonts w:ascii="Arial Narrow" w:hAnsi="Arial Narrow"/>
                <w:sz w:val="20"/>
                <w:szCs w:val="20"/>
              </w:rPr>
              <w:t>Olaparib</w:t>
            </w:r>
          </w:p>
        </w:tc>
        <w:tc>
          <w:tcPr>
            <w:tcW w:w="2159" w:type="pct"/>
          </w:tcPr>
          <w:p w14:paraId="7F886A95" w14:textId="77777777" w:rsidR="002C4B73" w:rsidRPr="00CB621F" w:rsidRDefault="002C4B73" w:rsidP="005C40AE">
            <w:pPr>
              <w:rPr>
                <w:rFonts w:ascii="Arial Narrow" w:hAnsi="Arial Narrow"/>
                <w:sz w:val="20"/>
                <w:szCs w:val="20"/>
              </w:rPr>
            </w:pPr>
            <w:r w:rsidRPr="006E635F">
              <w:rPr>
                <w:rFonts w:ascii="Arial Narrow" w:hAnsi="Arial Narrow"/>
                <w:sz w:val="20"/>
                <w:szCs w:val="20"/>
              </w:rPr>
              <w:t>Replace 31722 with AA1</w:t>
            </w:r>
          </w:p>
        </w:tc>
      </w:tr>
      <w:tr w:rsidR="003962A7" w:rsidRPr="00CB621F" w14:paraId="02969C67" w14:textId="77777777" w:rsidTr="004971AB">
        <w:tc>
          <w:tcPr>
            <w:tcW w:w="1115" w:type="pct"/>
          </w:tcPr>
          <w:p w14:paraId="23D2ABE8" w14:textId="77777777" w:rsidR="002C4B73" w:rsidRPr="00CB621F" w:rsidRDefault="002C4B73" w:rsidP="005C40AE">
            <w:pPr>
              <w:rPr>
                <w:rFonts w:ascii="Arial Narrow" w:hAnsi="Arial Narrow"/>
                <w:sz w:val="20"/>
                <w:szCs w:val="20"/>
              </w:rPr>
            </w:pPr>
            <w:r>
              <w:rPr>
                <w:rFonts w:ascii="Arial Narrow" w:hAnsi="Arial Narrow"/>
                <w:sz w:val="20"/>
                <w:szCs w:val="20"/>
              </w:rPr>
              <w:t>12929L</w:t>
            </w:r>
          </w:p>
        </w:tc>
        <w:tc>
          <w:tcPr>
            <w:tcW w:w="1726" w:type="pct"/>
          </w:tcPr>
          <w:p w14:paraId="6419A810" w14:textId="77777777" w:rsidR="002C4B73" w:rsidRPr="00CB621F" w:rsidRDefault="002C4B73" w:rsidP="005C40AE">
            <w:pPr>
              <w:rPr>
                <w:rFonts w:ascii="Arial Narrow" w:hAnsi="Arial Narrow"/>
                <w:sz w:val="20"/>
                <w:szCs w:val="20"/>
              </w:rPr>
            </w:pPr>
            <w:r w:rsidRPr="00544E55">
              <w:rPr>
                <w:rFonts w:ascii="Arial Narrow" w:hAnsi="Arial Narrow"/>
                <w:sz w:val="20"/>
                <w:szCs w:val="20"/>
              </w:rPr>
              <w:t>Olaparib</w:t>
            </w:r>
          </w:p>
        </w:tc>
        <w:tc>
          <w:tcPr>
            <w:tcW w:w="2159" w:type="pct"/>
          </w:tcPr>
          <w:p w14:paraId="47516446" w14:textId="77777777" w:rsidR="002C4B73" w:rsidRPr="00CB621F" w:rsidRDefault="002C4B73" w:rsidP="005C40AE">
            <w:pPr>
              <w:rPr>
                <w:rFonts w:ascii="Arial Narrow" w:hAnsi="Arial Narrow"/>
                <w:sz w:val="20"/>
                <w:szCs w:val="20"/>
              </w:rPr>
            </w:pPr>
            <w:r w:rsidRPr="006E635F">
              <w:rPr>
                <w:rFonts w:ascii="Arial Narrow" w:hAnsi="Arial Narrow"/>
                <w:sz w:val="20"/>
                <w:szCs w:val="20"/>
              </w:rPr>
              <w:t>Replace 31722 with AA1</w:t>
            </w:r>
          </w:p>
        </w:tc>
      </w:tr>
      <w:tr w:rsidR="003962A7" w:rsidRPr="00CB621F" w14:paraId="79D174F2" w14:textId="77777777" w:rsidTr="004971AB">
        <w:tc>
          <w:tcPr>
            <w:tcW w:w="1115" w:type="pct"/>
          </w:tcPr>
          <w:p w14:paraId="1C371C3B" w14:textId="77777777" w:rsidR="002C4B73" w:rsidRPr="00CB621F" w:rsidRDefault="002C4B73" w:rsidP="005C40AE">
            <w:pPr>
              <w:rPr>
                <w:rFonts w:ascii="Arial Narrow" w:hAnsi="Arial Narrow"/>
                <w:sz w:val="20"/>
                <w:szCs w:val="20"/>
              </w:rPr>
            </w:pPr>
            <w:r>
              <w:rPr>
                <w:rFonts w:ascii="Arial Narrow" w:hAnsi="Arial Narrow"/>
                <w:sz w:val="20"/>
                <w:szCs w:val="20"/>
              </w:rPr>
              <w:t>12921C</w:t>
            </w:r>
          </w:p>
        </w:tc>
        <w:tc>
          <w:tcPr>
            <w:tcW w:w="1726" w:type="pct"/>
          </w:tcPr>
          <w:p w14:paraId="0942C753" w14:textId="77777777" w:rsidR="002C4B73" w:rsidRPr="00CB621F" w:rsidRDefault="002C4B73" w:rsidP="005C40AE">
            <w:pPr>
              <w:rPr>
                <w:rFonts w:ascii="Arial Narrow" w:hAnsi="Arial Narrow"/>
                <w:sz w:val="20"/>
                <w:szCs w:val="20"/>
              </w:rPr>
            </w:pPr>
            <w:r w:rsidRPr="00544E55">
              <w:rPr>
                <w:rFonts w:ascii="Arial Narrow" w:hAnsi="Arial Narrow"/>
                <w:sz w:val="20"/>
                <w:szCs w:val="20"/>
              </w:rPr>
              <w:t>Olaparib</w:t>
            </w:r>
          </w:p>
        </w:tc>
        <w:tc>
          <w:tcPr>
            <w:tcW w:w="2159" w:type="pct"/>
          </w:tcPr>
          <w:p w14:paraId="61E55DFE" w14:textId="77777777" w:rsidR="002C4B73" w:rsidRPr="00CB621F" w:rsidRDefault="002C4B73" w:rsidP="005C40AE">
            <w:pPr>
              <w:rPr>
                <w:rFonts w:ascii="Arial Narrow" w:hAnsi="Arial Narrow"/>
                <w:sz w:val="20"/>
                <w:szCs w:val="20"/>
              </w:rPr>
            </w:pPr>
            <w:r w:rsidRPr="006E635F">
              <w:rPr>
                <w:rFonts w:ascii="Arial Narrow" w:hAnsi="Arial Narrow"/>
                <w:sz w:val="20"/>
                <w:szCs w:val="20"/>
              </w:rPr>
              <w:t>Replace 31722 with AA1</w:t>
            </w:r>
          </w:p>
        </w:tc>
      </w:tr>
      <w:tr w:rsidR="003962A7" w:rsidRPr="00CB621F" w14:paraId="05599CC6" w14:textId="77777777" w:rsidTr="004971AB">
        <w:tc>
          <w:tcPr>
            <w:tcW w:w="1115" w:type="pct"/>
          </w:tcPr>
          <w:p w14:paraId="23B4728F" w14:textId="77777777" w:rsidR="002C4B73" w:rsidRPr="00CB621F" w:rsidRDefault="002C4B73" w:rsidP="005C40AE">
            <w:pPr>
              <w:rPr>
                <w:rFonts w:ascii="Arial Narrow" w:hAnsi="Arial Narrow"/>
                <w:sz w:val="20"/>
                <w:szCs w:val="20"/>
              </w:rPr>
            </w:pPr>
            <w:r>
              <w:rPr>
                <w:rFonts w:ascii="Arial Narrow" w:hAnsi="Arial Narrow"/>
                <w:sz w:val="20"/>
                <w:szCs w:val="20"/>
              </w:rPr>
              <w:t>12913P</w:t>
            </w:r>
          </w:p>
        </w:tc>
        <w:tc>
          <w:tcPr>
            <w:tcW w:w="1726" w:type="pct"/>
          </w:tcPr>
          <w:p w14:paraId="5C9B9FBB" w14:textId="77777777" w:rsidR="002C4B73" w:rsidRPr="00CB621F" w:rsidRDefault="002C4B73" w:rsidP="005C40AE">
            <w:pPr>
              <w:rPr>
                <w:rFonts w:ascii="Arial Narrow" w:hAnsi="Arial Narrow"/>
                <w:sz w:val="20"/>
                <w:szCs w:val="20"/>
              </w:rPr>
            </w:pPr>
            <w:r w:rsidRPr="00544E55">
              <w:rPr>
                <w:rFonts w:ascii="Arial Narrow" w:hAnsi="Arial Narrow"/>
                <w:sz w:val="20"/>
                <w:szCs w:val="20"/>
              </w:rPr>
              <w:t>Olaparib</w:t>
            </w:r>
          </w:p>
        </w:tc>
        <w:tc>
          <w:tcPr>
            <w:tcW w:w="2159" w:type="pct"/>
          </w:tcPr>
          <w:p w14:paraId="594BA339" w14:textId="77777777" w:rsidR="002C4B73" w:rsidRPr="00CB621F" w:rsidRDefault="002C4B73" w:rsidP="005C40AE">
            <w:pPr>
              <w:rPr>
                <w:rFonts w:ascii="Arial Narrow" w:hAnsi="Arial Narrow"/>
                <w:sz w:val="20"/>
                <w:szCs w:val="20"/>
              </w:rPr>
            </w:pPr>
            <w:r w:rsidRPr="006E635F">
              <w:rPr>
                <w:rFonts w:ascii="Arial Narrow" w:hAnsi="Arial Narrow"/>
                <w:sz w:val="20"/>
                <w:szCs w:val="20"/>
              </w:rPr>
              <w:t>Replace 31722 with AA1</w:t>
            </w:r>
          </w:p>
        </w:tc>
      </w:tr>
      <w:tr w:rsidR="003962A7" w:rsidRPr="00CB621F" w14:paraId="2563A93E" w14:textId="77777777" w:rsidTr="004971AB">
        <w:tc>
          <w:tcPr>
            <w:tcW w:w="1115" w:type="pct"/>
          </w:tcPr>
          <w:p w14:paraId="2EC403AE" w14:textId="77777777" w:rsidR="002C4B73" w:rsidRPr="00CB621F" w:rsidRDefault="002C4B73" w:rsidP="005C40AE">
            <w:pPr>
              <w:rPr>
                <w:rFonts w:ascii="Arial Narrow" w:hAnsi="Arial Narrow"/>
                <w:sz w:val="20"/>
                <w:szCs w:val="20"/>
              </w:rPr>
            </w:pPr>
            <w:r>
              <w:rPr>
                <w:rFonts w:ascii="Arial Narrow" w:hAnsi="Arial Narrow"/>
                <w:sz w:val="20"/>
                <w:szCs w:val="20"/>
              </w:rPr>
              <w:t>13288J</w:t>
            </w:r>
          </w:p>
        </w:tc>
        <w:tc>
          <w:tcPr>
            <w:tcW w:w="1726" w:type="pct"/>
          </w:tcPr>
          <w:p w14:paraId="30CDFAAF" w14:textId="77777777" w:rsidR="002C4B73" w:rsidRPr="00CB621F" w:rsidRDefault="002C4B73" w:rsidP="005C40AE">
            <w:pPr>
              <w:rPr>
                <w:rFonts w:ascii="Arial Narrow" w:hAnsi="Arial Narrow"/>
                <w:sz w:val="20"/>
                <w:szCs w:val="20"/>
              </w:rPr>
            </w:pPr>
            <w:r>
              <w:rPr>
                <w:rFonts w:ascii="Arial Narrow" w:hAnsi="Arial Narrow"/>
                <w:sz w:val="20"/>
                <w:szCs w:val="20"/>
              </w:rPr>
              <w:t>Apalutamide</w:t>
            </w:r>
          </w:p>
        </w:tc>
        <w:tc>
          <w:tcPr>
            <w:tcW w:w="2159" w:type="pct"/>
          </w:tcPr>
          <w:p w14:paraId="6916E88F" w14:textId="77777777" w:rsidR="002C4B73" w:rsidRPr="00CB621F" w:rsidRDefault="002C4B73" w:rsidP="005C40AE">
            <w:pPr>
              <w:rPr>
                <w:rFonts w:ascii="Arial Narrow" w:hAnsi="Arial Narrow"/>
                <w:sz w:val="20"/>
                <w:szCs w:val="20"/>
              </w:rPr>
            </w:pPr>
            <w:r w:rsidRPr="006E635F">
              <w:rPr>
                <w:rFonts w:ascii="Arial Narrow" w:hAnsi="Arial Narrow"/>
                <w:sz w:val="20"/>
                <w:szCs w:val="20"/>
              </w:rPr>
              <w:t>Replace 31722 with AA1</w:t>
            </w:r>
          </w:p>
        </w:tc>
      </w:tr>
      <w:tr w:rsidR="003962A7" w:rsidRPr="00CB621F" w14:paraId="33FF2E74" w14:textId="77777777" w:rsidTr="004971AB">
        <w:tc>
          <w:tcPr>
            <w:tcW w:w="1115" w:type="pct"/>
          </w:tcPr>
          <w:p w14:paraId="13D14E83" w14:textId="77777777" w:rsidR="002C4B73" w:rsidRPr="00CB621F" w:rsidRDefault="002C4B73" w:rsidP="005C40AE">
            <w:pPr>
              <w:rPr>
                <w:rFonts w:ascii="Arial Narrow" w:hAnsi="Arial Narrow"/>
                <w:sz w:val="20"/>
                <w:szCs w:val="20"/>
              </w:rPr>
            </w:pPr>
            <w:r>
              <w:rPr>
                <w:rFonts w:ascii="Arial Narrow" w:hAnsi="Arial Narrow"/>
                <w:sz w:val="20"/>
                <w:szCs w:val="20"/>
              </w:rPr>
              <w:t>12992T</w:t>
            </w:r>
          </w:p>
        </w:tc>
        <w:tc>
          <w:tcPr>
            <w:tcW w:w="1726" w:type="pct"/>
          </w:tcPr>
          <w:p w14:paraId="5FBDAF2F" w14:textId="77777777" w:rsidR="002C4B73" w:rsidRPr="00CB621F" w:rsidRDefault="002C4B73" w:rsidP="005C40AE">
            <w:pPr>
              <w:rPr>
                <w:rFonts w:ascii="Arial Narrow" w:hAnsi="Arial Narrow"/>
                <w:sz w:val="20"/>
                <w:szCs w:val="20"/>
              </w:rPr>
            </w:pPr>
            <w:r>
              <w:rPr>
                <w:rFonts w:ascii="Arial Narrow" w:hAnsi="Arial Narrow"/>
                <w:sz w:val="20"/>
                <w:szCs w:val="20"/>
              </w:rPr>
              <w:t>Apalutamide</w:t>
            </w:r>
          </w:p>
        </w:tc>
        <w:tc>
          <w:tcPr>
            <w:tcW w:w="2159" w:type="pct"/>
          </w:tcPr>
          <w:p w14:paraId="0AF695BD" w14:textId="77777777" w:rsidR="002C4B73" w:rsidRPr="00CB621F" w:rsidRDefault="002C4B73" w:rsidP="005C40AE">
            <w:pPr>
              <w:rPr>
                <w:rFonts w:ascii="Arial Narrow" w:hAnsi="Arial Narrow"/>
                <w:sz w:val="20"/>
                <w:szCs w:val="20"/>
              </w:rPr>
            </w:pPr>
            <w:r w:rsidRPr="006E635F">
              <w:rPr>
                <w:rFonts w:ascii="Arial Narrow" w:hAnsi="Arial Narrow"/>
                <w:sz w:val="20"/>
                <w:szCs w:val="20"/>
              </w:rPr>
              <w:t>Replace 31722 with AA1</w:t>
            </w:r>
          </w:p>
        </w:tc>
      </w:tr>
      <w:tr w:rsidR="003962A7" w:rsidRPr="00CB621F" w14:paraId="403088B6" w14:textId="77777777" w:rsidTr="004971AB">
        <w:tc>
          <w:tcPr>
            <w:tcW w:w="1115" w:type="pct"/>
          </w:tcPr>
          <w:p w14:paraId="62EF1615" w14:textId="77777777" w:rsidR="002C4B73" w:rsidRPr="00CB621F" w:rsidRDefault="002C4B73" w:rsidP="005C40AE">
            <w:pPr>
              <w:rPr>
                <w:rFonts w:ascii="Arial Narrow" w:hAnsi="Arial Narrow"/>
                <w:sz w:val="20"/>
                <w:szCs w:val="20"/>
              </w:rPr>
            </w:pPr>
            <w:r>
              <w:rPr>
                <w:rFonts w:ascii="Arial Narrow" w:hAnsi="Arial Narrow"/>
                <w:sz w:val="20"/>
                <w:szCs w:val="20"/>
              </w:rPr>
              <w:t>13769Q</w:t>
            </w:r>
          </w:p>
        </w:tc>
        <w:tc>
          <w:tcPr>
            <w:tcW w:w="1726" w:type="pct"/>
          </w:tcPr>
          <w:p w14:paraId="092F13E0" w14:textId="77777777" w:rsidR="002C4B73" w:rsidRPr="00CB621F" w:rsidRDefault="002C4B73" w:rsidP="005C40AE">
            <w:pPr>
              <w:rPr>
                <w:rFonts w:ascii="Arial Narrow" w:hAnsi="Arial Narrow"/>
                <w:sz w:val="20"/>
                <w:szCs w:val="20"/>
              </w:rPr>
            </w:pPr>
            <w:r>
              <w:rPr>
                <w:rFonts w:ascii="Arial Narrow" w:hAnsi="Arial Narrow"/>
                <w:sz w:val="20"/>
                <w:szCs w:val="20"/>
              </w:rPr>
              <w:t>Darolutamide</w:t>
            </w:r>
          </w:p>
        </w:tc>
        <w:tc>
          <w:tcPr>
            <w:tcW w:w="2159" w:type="pct"/>
          </w:tcPr>
          <w:p w14:paraId="6E1A2F98" w14:textId="77777777" w:rsidR="002C4B73" w:rsidRPr="00CB621F" w:rsidRDefault="002C4B73" w:rsidP="005C40AE">
            <w:pPr>
              <w:rPr>
                <w:rFonts w:ascii="Arial Narrow" w:hAnsi="Arial Narrow"/>
                <w:sz w:val="20"/>
                <w:szCs w:val="20"/>
              </w:rPr>
            </w:pPr>
            <w:r w:rsidRPr="006E635F">
              <w:rPr>
                <w:rFonts w:ascii="Arial Narrow" w:hAnsi="Arial Narrow"/>
                <w:sz w:val="20"/>
                <w:szCs w:val="20"/>
              </w:rPr>
              <w:t>Replace 31722 with AA1</w:t>
            </w:r>
          </w:p>
        </w:tc>
      </w:tr>
      <w:tr w:rsidR="003962A7" w:rsidRPr="00CB621F" w14:paraId="15E21D37" w14:textId="77777777" w:rsidTr="004971AB">
        <w:tc>
          <w:tcPr>
            <w:tcW w:w="1115" w:type="pct"/>
          </w:tcPr>
          <w:p w14:paraId="1E279B93" w14:textId="77777777" w:rsidR="002C4B73" w:rsidRDefault="002C4B73" w:rsidP="005C40AE">
            <w:pPr>
              <w:rPr>
                <w:rFonts w:ascii="Arial Narrow" w:hAnsi="Arial Narrow"/>
                <w:sz w:val="20"/>
                <w:szCs w:val="20"/>
              </w:rPr>
            </w:pPr>
            <w:r>
              <w:rPr>
                <w:rFonts w:ascii="Arial Narrow" w:hAnsi="Arial Narrow"/>
                <w:sz w:val="20"/>
                <w:szCs w:val="20"/>
              </w:rPr>
              <w:t>12684N</w:t>
            </w:r>
          </w:p>
        </w:tc>
        <w:tc>
          <w:tcPr>
            <w:tcW w:w="1726" w:type="pct"/>
          </w:tcPr>
          <w:p w14:paraId="70881112" w14:textId="77777777" w:rsidR="002C4B73" w:rsidRDefault="002C4B73" w:rsidP="005C40AE">
            <w:pPr>
              <w:rPr>
                <w:rFonts w:ascii="Arial Narrow" w:hAnsi="Arial Narrow"/>
                <w:sz w:val="20"/>
                <w:szCs w:val="20"/>
              </w:rPr>
            </w:pPr>
            <w:r>
              <w:rPr>
                <w:rFonts w:ascii="Arial Narrow" w:hAnsi="Arial Narrow"/>
                <w:sz w:val="20"/>
                <w:szCs w:val="20"/>
              </w:rPr>
              <w:t>Darolutamide</w:t>
            </w:r>
          </w:p>
        </w:tc>
        <w:tc>
          <w:tcPr>
            <w:tcW w:w="2159" w:type="pct"/>
          </w:tcPr>
          <w:p w14:paraId="2F03C1FF" w14:textId="77777777" w:rsidR="002C4B73" w:rsidRPr="00CB621F" w:rsidRDefault="002C4B73" w:rsidP="005C40AE">
            <w:pPr>
              <w:rPr>
                <w:rFonts w:ascii="Arial Narrow" w:hAnsi="Arial Narrow"/>
                <w:sz w:val="20"/>
                <w:szCs w:val="20"/>
              </w:rPr>
            </w:pPr>
            <w:r w:rsidRPr="006E635F">
              <w:rPr>
                <w:rFonts w:ascii="Arial Narrow" w:hAnsi="Arial Narrow"/>
                <w:sz w:val="20"/>
                <w:szCs w:val="20"/>
              </w:rPr>
              <w:t>Replace 31722 with AA1</w:t>
            </w:r>
          </w:p>
        </w:tc>
      </w:tr>
      <w:tr w:rsidR="003962A7" w:rsidRPr="006E635F" w14:paraId="6A6A03CF" w14:textId="77777777" w:rsidTr="004971AB">
        <w:tc>
          <w:tcPr>
            <w:tcW w:w="1115" w:type="pct"/>
            <w:vAlign w:val="center"/>
          </w:tcPr>
          <w:p w14:paraId="3DA40834" w14:textId="77777777" w:rsidR="002C4B73" w:rsidRDefault="002C4B73" w:rsidP="005C40AE">
            <w:pPr>
              <w:rPr>
                <w:rFonts w:ascii="Arial Narrow" w:hAnsi="Arial Narrow"/>
                <w:sz w:val="20"/>
                <w:szCs w:val="20"/>
              </w:rPr>
            </w:pPr>
            <w:r>
              <w:rPr>
                <w:rFonts w:ascii="Arial Narrow" w:hAnsi="Arial Narrow"/>
                <w:sz w:val="20"/>
                <w:szCs w:val="20"/>
              </w:rPr>
              <w:t>2698B</w:t>
            </w:r>
          </w:p>
        </w:tc>
        <w:tc>
          <w:tcPr>
            <w:tcW w:w="1726" w:type="pct"/>
            <w:vAlign w:val="center"/>
          </w:tcPr>
          <w:p w14:paraId="58DB7D98" w14:textId="77777777" w:rsidR="002C4B73" w:rsidRDefault="002C4B73" w:rsidP="005C40AE">
            <w:pPr>
              <w:rPr>
                <w:rFonts w:ascii="Arial Narrow" w:hAnsi="Arial Narrow"/>
                <w:sz w:val="20"/>
                <w:szCs w:val="20"/>
              </w:rPr>
            </w:pPr>
            <w:r>
              <w:rPr>
                <w:rFonts w:ascii="Arial Narrow" w:hAnsi="Arial Narrow"/>
                <w:sz w:val="20"/>
                <w:szCs w:val="20"/>
              </w:rPr>
              <w:t>Abiraterone</w:t>
            </w:r>
          </w:p>
        </w:tc>
        <w:tc>
          <w:tcPr>
            <w:tcW w:w="2159" w:type="pct"/>
          </w:tcPr>
          <w:p w14:paraId="1F37477E" w14:textId="77777777" w:rsidR="003962A7" w:rsidRDefault="002C4B73" w:rsidP="005C40AE">
            <w:pPr>
              <w:rPr>
                <w:rFonts w:ascii="Arial Narrow" w:hAnsi="Arial Narrow"/>
                <w:sz w:val="20"/>
                <w:szCs w:val="20"/>
              </w:rPr>
            </w:pPr>
            <w:r w:rsidRPr="006E635F">
              <w:rPr>
                <w:rFonts w:ascii="Arial Narrow" w:hAnsi="Arial Narrow"/>
                <w:sz w:val="20"/>
                <w:szCs w:val="20"/>
              </w:rPr>
              <w:t>Replace 31722 with AA1</w:t>
            </w:r>
          </w:p>
          <w:p w14:paraId="776E0DBA" w14:textId="37535C17" w:rsidR="002C4B73" w:rsidRPr="006E635F" w:rsidRDefault="003962A7" w:rsidP="005C40AE">
            <w:pPr>
              <w:rPr>
                <w:rFonts w:ascii="Arial Narrow" w:hAnsi="Arial Narrow"/>
                <w:sz w:val="20"/>
                <w:szCs w:val="20"/>
              </w:rPr>
            </w:pPr>
            <w:r>
              <w:rPr>
                <w:rFonts w:ascii="Arial Narrow" w:hAnsi="Arial Narrow"/>
                <w:sz w:val="20"/>
                <w:szCs w:val="20"/>
              </w:rPr>
              <w:lastRenderedPageBreak/>
              <w:t>I</w:t>
            </w:r>
            <w:r w:rsidR="002C4B73">
              <w:rPr>
                <w:rFonts w:ascii="Arial Narrow" w:hAnsi="Arial Narrow"/>
                <w:sz w:val="20"/>
                <w:szCs w:val="20"/>
              </w:rPr>
              <w:t>nsert 33255 and TC1</w:t>
            </w:r>
          </w:p>
        </w:tc>
      </w:tr>
      <w:tr w:rsidR="003962A7" w:rsidRPr="006E635F" w14:paraId="1A4782FD" w14:textId="77777777" w:rsidTr="004971AB">
        <w:tc>
          <w:tcPr>
            <w:tcW w:w="1115" w:type="pct"/>
            <w:vAlign w:val="center"/>
          </w:tcPr>
          <w:p w14:paraId="4052CA5E" w14:textId="77777777" w:rsidR="002C4B73" w:rsidRDefault="002C4B73" w:rsidP="005C40AE">
            <w:pPr>
              <w:rPr>
                <w:rFonts w:ascii="Arial Narrow" w:hAnsi="Arial Narrow"/>
                <w:sz w:val="20"/>
                <w:szCs w:val="20"/>
              </w:rPr>
            </w:pPr>
            <w:r>
              <w:rPr>
                <w:rFonts w:ascii="Arial Narrow" w:hAnsi="Arial Narrow"/>
                <w:sz w:val="20"/>
                <w:szCs w:val="20"/>
              </w:rPr>
              <w:lastRenderedPageBreak/>
              <w:t>11206T</w:t>
            </w:r>
          </w:p>
        </w:tc>
        <w:tc>
          <w:tcPr>
            <w:tcW w:w="1726" w:type="pct"/>
            <w:vAlign w:val="center"/>
          </w:tcPr>
          <w:p w14:paraId="432A5FB3" w14:textId="77777777" w:rsidR="002C4B73" w:rsidRDefault="002C4B73" w:rsidP="005C40AE">
            <w:pPr>
              <w:rPr>
                <w:rFonts w:ascii="Arial Narrow" w:hAnsi="Arial Narrow"/>
                <w:sz w:val="20"/>
                <w:szCs w:val="20"/>
              </w:rPr>
            </w:pPr>
            <w:r>
              <w:rPr>
                <w:rFonts w:ascii="Arial Narrow" w:hAnsi="Arial Narrow"/>
                <w:sz w:val="20"/>
                <w:szCs w:val="20"/>
              </w:rPr>
              <w:t>Abiraterone</w:t>
            </w:r>
          </w:p>
        </w:tc>
        <w:tc>
          <w:tcPr>
            <w:tcW w:w="2159" w:type="pct"/>
          </w:tcPr>
          <w:p w14:paraId="42EDDE0D" w14:textId="77777777" w:rsidR="003962A7" w:rsidRDefault="002C4B73" w:rsidP="005C40AE">
            <w:pPr>
              <w:rPr>
                <w:rFonts w:ascii="Arial Narrow" w:hAnsi="Arial Narrow"/>
                <w:sz w:val="20"/>
                <w:szCs w:val="20"/>
              </w:rPr>
            </w:pPr>
            <w:r w:rsidRPr="006E635F">
              <w:rPr>
                <w:rFonts w:ascii="Arial Narrow" w:hAnsi="Arial Narrow"/>
                <w:sz w:val="20"/>
                <w:szCs w:val="20"/>
              </w:rPr>
              <w:t>Replace 31722 with AA1</w:t>
            </w:r>
          </w:p>
          <w:p w14:paraId="4BA630EA" w14:textId="5A851E64" w:rsidR="002C4B73" w:rsidRPr="006E635F" w:rsidRDefault="003962A7" w:rsidP="005C40AE">
            <w:pPr>
              <w:rPr>
                <w:rFonts w:ascii="Arial Narrow" w:hAnsi="Arial Narrow"/>
                <w:sz w:val="20"/>
                <w:szCs w:val="20"/>
              </w:rPr>
            </w:pPr>
            <w:r>
              <w:rPr>
                <w:rFonts w:ascii="Arial Narrow" w:hAnsi="Arial Narrow"/>
                <w:sz w:val="20"/>
                <w:szCs w:val="20"/>
              </w:rPr>
              <w:t>I</w:t>
            </w:r>
            <w:r w:rsidR="002C4B73">
              <w:rPr>
                <w:rFonts w:ascii="Arial Narrow" w:hAnsi="Arial Narrow"/>
                <w:sz w:val="20"/>
                <w:szCs w:val="20"/>
              </w:rPr>
              <w:t>nsert 33255 and TC1</w:t>
            </w:r>
          </w:p>
        </w:tc>
      </w:tr>
      <w:tr w:rsidR="003962A7" w:rsidRPr="00CB621F" w14:paraId="2A51A9BB" w14:textId="77777777" w:rsidTr="004971AB">
        <w:tc>
          <w:tcPr>
            <w:tcW w:w="1115" w:type="pct"/>
          </w:tcPr>
          <w:p w14:paraId="0122D2A7" w14:textId="77777777" w:rsidR="002C4B73" w:rsidRPr="00CB621F" w:rsidRDefault="002C4B73" w:rsidP="005C40AE">
            <w:pPr>
              <w:rPr>
                <w:rFonts w:ascii="Arial Narrow" w:hAnsi="Arial Narrow"/>
                <w:sz w:val="20"/>
                <w:szCs w:val="20"/>
              </w:rPr>
            </w:pPr>
            <w:r>
              <w:rPr>
                <w:rFonts w:ascii="Arial Narrow" w:hAnsi="Arial Narrow"/>
                <w:sz w:val="20"/>
                <w:szCs w:val="20"/>
              </w:rPr>
              <w:t>14078Y</w:t>
            </w:r>
          </w:p>
        </w:tc>
        <w:tc>
          <w:tcPr>
            <w:tcW w:w="1726" w:type="pct"/>
          </w:tcPr>
          <w:p w14:paraId="2FF7FDC7" w14:textId="77777777" w:rsidR="002C4B73" w:rsidRPr="00CB621F" w:rsidRDefault="002C4B73" w:rsidP="002304F1">
            <w:pPr>
              <w:jc w:val="left"/>
              <w:rPr>
                <w:rFonts w:ascii="Arial Narrow" w:hAnsi="Arial Narrow"/>
                <w:sz w:val="20"/>
                <w:szCs w:val="20"/>
              </w:rPr>
            </w:pPr>
            <w:r>
              <w:rPr>
                <w:rFonts w:ascii="Arial Narrow" w:hAnsi="Arial Narrow"/>
                <w:sz w:val="20"/>
                <w:szCs w:val="20"/>
              </w:rPr>
              <w:t>A</w:t>
            </w:r>
            <w:r w:rsidRPr="002D57C0">
              <w:rPr>
                <w:rFonts w:ascii="Arial Narrow" w:hAnsi="Arial Narrow"/>
                <w:sz w:val="20"/>
                <w:szCs w:val="20"/>
              </w:rPr>
              <w:t>biraterone acetate</w:t>
            </w:r>
            <w:r>
              <w:rPr>
                <w:rFonts w:ascii="Arial Narrow" w:hAnsi="Arial Narrow"/>
                <w:sz w:val="20"/>
                <w:szCs w:val="20"/>
              </w:rPr>
              <w:t xml:space="preserve"> &amp; </w:t>
            </w:r>
            <w:r w:rsidRPr="002D57C0">
              <w:rPr>
                <w:rFonts w:ascii="Arial Narrow" w:hAnsi="Arial Narrow"/>
                <w:sz w:val="20"/>
                <w:szCs w:val="20"/>
              </w:rPr>
              <w:t>methylprednisolone</w:t>
            </w:r>
          </w:p>
        </w:tc>
        <w:tc>
          <w:tcPr>
            <w:tcW w:w="2159" w:type="pct"/>
          </w:tcPr>
          <w:p w14:paraId="57CF7C1B" w14:textId="77777777" w:rsidR="002C4B73" w:rsidRDefault="002C4B73" w:rsidP="005C40AE">
            <w:pPr>
              <w:rPr>
                <w:rFonts w:ascii="Arial Narrow" w:hAnsi="Arial Narrow"/>
                <w:sz w:val="20"/>
                <w:szCs w:val="20"/>
              </w:rPr>
            </w:pPr>
            <w:r w:rsidRPr="006E635F">
              <w:rPr>
                <w:rFonts w:ascii="Arial Narrow" w:hAnsi="Arial Narrow"/>
                <w:sz w:val="20"/>
                <w:szCs w:val="20"/>
              </w:rPr>
              <w:t>Replace 31722 with AA1</w:t>
            </w:r>
          </w:p>
          <w:p w14:paraId="7AC79ED6" w14:textId="77777777" w:rsidR="003962A7" w:rsidRDefault="002C4B73" w:rsidP="005C40AE">
            <w:pPr>
              <w:rPr>
                <w:rFonts w:ascii="Arial Narrow" w:hAnsi="Arial Narrow"/>
                <w:sz w:val="20"/>
                <w:szCs w:val="20"/>
              </w:rPr>
            </w:pPr>
            <w:r>
              <w:rPr>
                <w:rFonts w:ascii="Arial Narrow" w:hAnsi="Arial Narrow"/>
                <w:sz w:val="20"/>
                <w:szCs w:val="20"/>
              </w:rPr>
              <w:t>Replace existing Caution with C01</w:t>
            </w:r>
          </w:p>
          <w:p w14:paraId="4DD901B8" w14:textId="228B53A4" w:rsidR="002C4B73" w:rsidRPr="00CB621F" w:rsidRDefault="003962A7" w:rsidP="005C40AE">
            <w:pPr>
              <w:rPr>
                <w:rFonts w:ascii="Arial Narrow" w:hAnsi="Arial Narrow"/>
                <w:sz w:val="20"/>
                <w:szCs w:val="20"/>
              </w:rPr>
            </w:pPr>
            <w:r>
              <w:rPr>
                <w:rFonts w:ascii="Arial Narrow" w:hAnsi="Arial Narrow"/>
                <w:sz w:val="20"/>
                <w:szCs w:val="20"/>
              </w:rPr>
              <w:t>I</w:t>
            </w:r>
            <w:r w:rsidR="002C4B73">
              <w:rPr>
                <w:rFonts w:ascii="Arial Narrow" w:hAnsi="Arial Narrow"/>
                <w:sz w:val="20"/>
                <w:szCs w:val="20"/>
              </w:rPr>
              <w:t>nsert 33255 and TC1</w:t>
            </w:r>
          </w:p>
        </w:tc>
      </w:tr>
      <w:tr w:rsidR="003962A7" w:rsidRPr="00CB621F" w14:paraId="146B62A8" w14:textId="77777777" w:rsidTr="004971AB">
        <w:tc>
          <w:tcPr>
            <w:tcW w:w="1115" w:type="pct"/>
          </w:tcPr>
          <w:p w14:paraId="0E6A1FD3" w14:textId="77777777" w:rsidR="002C4B73" w:rsidRPr="00CB621F" w:rsidRDefault="002C4B73" w:rsidP="005C40AE">
            <w:pPr>
              <w:rPr>
                <w:rFonts w:ascii="Arial Narrow" w:hAnsi="Arial Narrow"/>
                <w:sz w:val="20"/>
                <w:szCs w:val="20"/>
              </w:rPr>
            </w:pPr>
            <w:r>
              <w:rPr>
                <w:rFonts w:ascii="Arial Narrow" w:hAnsi="Arial Narrow"/>
                <w:sz w:val="20"/>
                <w:szCs w:val="20"/>
              </w:rPr>
              <w:t>13263C</w:t>
            </w:r>
          </w:p>
        </w:tc>
        <w:tc>
          <w:tcPr>
            <w:tcW w:w="1726" w:type="pct"/>
          </w:tcPr>
          <w:p w14:paraId="1853A265" w14:textId="77777777" w:rsidR="002C4B73" w:rsidRPr="00CB621F" w:rsidRDefault="002C4B73" w:rsidP="002304F1">
            <w:pPr>
              <w:jc w:val="left"/>
              <w:rPr>
                <w:rFonts w:ascii="Arial Narrow" w:hAnsi="Arial Narrow"/>
                <w:sz w:val="20"/>
                <w:szCs w:val="20"/>
              </w:rPr>
            </w:pPr>
            <w:r>
              <w:rPr>
                <w:rFonts w:ascii="Arial Narrow" w:hAnsi="Arial Narrow"/>
                <w:sz w:val="20"/>
                <w:szCs w:val="20"/>
              </w:rPr>
              <w:t>A</w:t>
            </w:r>
            <w:r w:rsidRPr="002D57C0">
              <w:rPr>
                <w:rFonts w:ascii="Arial Narrow" w:hAnsi="Arial Narrow"/>
                <w:sz w:val="20"/>
                <w:szCs w:val="20"/>
              </w:rPr>
              <w:t>biraterone acetate</w:t>
            </w:r>
            <w:r>
              <w:rPr>
                <w:rFonts w:ascii="Arial Narrow" w:hAnsi="Arial Narrow"/>
                <w:sz w:val="20"/>
                <w:szCs w:val="20"/>
              </w:rPr>
              <w:t xml:space="preserve"> &amp; </w:t>
            </w:r>
            <w:r w:rsidRPr="002D57C0">
              <w:rPr>
                <w:rFonts w:ascii="Arial Narrow" w:hAnsi="Arial Narrow"/>
                <w:sz w:val="20"/>
                <w:szCs w:val="20"/>
              </w:rPr>
              <w:t>methylprednisolone</w:t>
            </w:r>
          </w:p>
        </w:tc>
        <w:tc>
          <w:tcPr>
            <w:tcW w:w="2159" w:type="pct"/>
          </w:tcPr>
          <w:p w14:paraId="5B89ADC5" w14:textId="77777777" w:rsidR="002C4B73" w:rsidRDefault="002C4B73" w:rsidP="005C40AE">
            <w:pPr>
              <w:rPr>
                <w:rFonts w:ascii="Arial Narrow" w:hAnsi="Arial Narrow"/>
                <w:sz w:val="20"/>
                <w:szCs w:val="20"/>
              </w:rPr>
            </w:pPr>
            <w:r w:rsidRPr="006E635F">
              <w:rPr>
                <w:rFonts w:ascii="Arial Narrow" w:hAnsi="Arial Narrow"/>
                <w:sz w:val="20"/>
                <w:szCs w:val="20"/>
              </w:rPr>
              <w:t>Replace 31722 with AA1</w:t>
            </w:r>
          </w:p>
          <w:p w14:paraId="56640579" w14:textId="77777777" w:rsidR="003962A7" w:rsidRDefault="002C4B73" w:rsidP="005C40AE">
            <w:pPr>
              <w:rPr>
                <w:rFonts w:ascii="Arial Narrow" w:hAnsi="Arial Narrow"/>
                <w:sz w:val="20"/>
                <w:szCs w:val="20"/>
              </w:rPr>
            </w:pPr>
            <w:r>
              <w:rPr>
                <w:rFonts w:ascii="Arial Narrow" w:hAnsi="Arial Narrow"/>
                <w:sz w:val="20"/>
                <w:szCs w:val="20"/>
              </w:rPr>
              <w:t>Replace existing Caution with C01</w:t>
            </w:r>
          </w:p>
          <w:p w14:paraId="4BDC376E" w14:textId="620DB0F5" w:rsidR="002C4B73" w:rsidRPr="00CB621F" w:rsidRDefault="003962A7" w:rsidP="005C40AE">
            <w:pPr>
              <w:rPr>
                <w:rFonts w:ascii="Arial Narrow" w:hAnsi="Arial Narrow"/>
                <w:sz w:val="20"/>
                <w:szCs w:val="20"/>
              </w:rPr>
            </w:pPr>
            <w:r>
              <w:rPr>
                <w:rFonts w:ascii="Arial Narrow" w:hAnsi="Arial Narrow"/>
                <w:sz w:val="20"/>
                <w:szCs w:val="20"/>
              </w:rPr>
              <w:t>I</w:t>
            </w:r>
            <w:r w:rsidR="002C4B73">
              <w:rPr>
                <w:rFonts w:ascii="Arial Narrow" w:hAnsi="Arial Narrow"/>
                <w:sz w:val="20"/>
                <w:szCs w:val="20"/>
              </w:rPr>
              <w:t>nsert 33255 and TC1</w:t>
            </w:r>
          </w:p>
        </w:tc>
      </w:tr>
      <w:tr w:rsidR="002C4B73" w:rsidRPr="00CB621F" w14:paraId="1DF860CE" w14:textId="77777777" w:rsidTr="002C4B73">
        <w:tc>
          <w:tcPr>
            <w:tcW w:w="5000" w:type="pct"/>
            <w:gridSpan w:val="3"/>
          </w:tcPr>
          <w:p w14:paraId="4516FD18" w14:textId="77777777" w:rsidR="002C4B73" w:rsidRPr="006E635F" w:rsidRDefault="002C4B73" w:rsidP="005C40AE">
            <w:pPr>
              <w:rPr>
                <w:rFonts w:ascii="Arial Narrow" w:hAnsi="Arial Narrow"/>
                <w:sz w:val="20"/>
                <w:szCs w:val="20"/>
              </w:rPr>
            </w:pPr>
          </w:p>
        </w:tc>
      </w:tr>
      <w:tr w:rsidR="002C4B73" w:rsidRPr="00CB621F" w14:paraId="62FF02D8" w14:textId="77777777" w:rsidTr="004971AB">
        <w:tc>
          <w:tcPr>
            <w:tcW w:w="1115" w:type="pct"/>
            <w:vAlign w:val="center"/>
          </w:tcPr>
          <w:p w14:paraId="1FAB87AF" w14:textId="68373BD1" w:rsidR="002C4B73" w:rsidRDefault="002C4B73" w:rsidP="002304F1">
            <w:pPr>
              <w:jc w:val="center"/>
              <w:rPr>
                <w:rFonts w:ascii="Arial Narrow" w:hAnsi="Arial Narrow"/>
                <w:sz w:val="20"/>
                <w:szCs w:val="20"/>
              </w:rPr>
            </w:pPr>
          </w:p>
        </w:tc>
        <w:tc>
          <w:tcPr>
            <w:tcW w:w="3885" w:type="pct"/>
            <w:gridSpan w:val="2"/>
          </w:tcPr>
          <w:p w14:paraId="43E50BF8" w14:textId="77777777" w:rsidR="002C4B73" w:rsidRPr="00AA38E0" w:rsidRDefault="002C4B73" w:rsidP="002C4B73">
            <w:pPr>
              <w:textAlignment w:val="baseline"/>
              <w:rPr>
                <w:rFonts w:ascii="Arial Narrow" w:hAnsi="Arial Narrow"/>
                <w:sz w:val="20"/>
                <w:szCs w:val="20"/>
              </w:rPr>
            </w:pPr>
            <w:r w:rsidRPr="00AA38E0">
              <w:rPr>
                <w:rFonts w:ascii="Arial Narrow" w:hAnsi="Arial Narrow"/>
                <w:b/>
                <w:bCs/>
                <w:sz w:val="20"/>
                <w:szCs w:val="20"/>
                <w:bdr w:val="none" w:sz="0" w:space="0" w:color="auto" w:frame="1"/>
              </w:rPr>
              <w:t>Administrative Advice:</w:t>
            </w:r>
          </w:p>
          <w:p w14:paraId="78A4BD4C" w14:textId="6BDD404A" w:rsidR="002C4B73" w:rsidRPr="006E635F" w:rsidRDefault="002C4B73" w:rsidP="002C4B73">
            <w:pPr>
              <w:rPr>
                <w:rFonts w:ascii="Arial Narrow" w:hAnsi="Arial Narrow"/>
                <w:sz w:val="20"/>
                <w:szCs w:val="20"/>
              </w:rPr>
            </w:pPr>
            <w:r w:rsidRPr="00AA38E0">
              <w:rPr>
                <w:rFonts w:ascii="Arial Narrow" w:hAnsi="Arial Narrow"/>
                <w:sz w:val="20"/>
                <w:szCs w:val="20"/>
              </w:rPr>
              <w:t xml:space="preserve">Where the term 'novel hormonal drug' appears in this restriction, it refers to: (i) abiraterone, </w:t>
            </w:r>
            <w:r w:rsidRPr="005C40AE">
              <w:rPr>
                <w:rFonts w:ascii="Arial Narrow" w:hAnsi="Arial Narrow"/>
                <w:i/>
                <w:iCs/>
                <w:sz w:val="20"/>
                <w:szCs w:val="20"/>
              </w:rPr>
              <w:t xml:space="preserve">(ii) abiraterone </w:t>
            </w:r>
            <w:r w:rsidR="00E93732">
              <w:rPr>
                <w:rFonts w:ascii="Arial Narrow" w:hAnsi="Arial Narrow"/>
                <w:i/>
                <w:iCs/>
                <w:sz w:val="20"/>
                <w:szCs w:val="20"/>
              </w:rPr>
              <w:t>&amp;</w:t>
            </w:r>
            <w:r w:rsidRPr="005C40AE">
              <w:rPr>
                <w:rFonts w:ascii="Arial Narrow" w:hAnsi="Arial Narrow"/>
                <w:i/>
                <w:iCs/>
                <w:sz w:val="20"/>
                <w:szCs w:val="20"/>
              </w:rPr>
              <w:t xml:space="preserve"> methylprednisolone, (iii) abiraterone </w:t>
            </w:r>
            <w:r w:rsidR="00E93732">
              <w:rPr>
                <w:rFonts w:ascii="Arial Narrow" w:hAnsi="Arial Narrow"/>
                <w:i/>
                <w:iCs/>
                <w:sz w:val="20"/>
                <w:szCs w:val="20"/>
              </w:rPr>
              <w:t>&amp;</w:t>
            </w:r>
            <w:r w:rsidRPr="005C40AE">
              <w:rPr>
                <w:rFonts w:ascii="Arial Narrow" w:hAnsi="Arial Narrow"/>
                <w:i/>
                <w:iCs/>
                <w:sz w:val="20"/>
                <w:szCs w:val="20"/>
              </w:rPr>
              <w:t xml:space="preserve"> prednisolone,</w:t>
            </w:r>
            <w:r w:rsidRPr="002B46B1">
              <w:rPr>
                <w:rFonts w:ascii="Arial Narrow" w:hAnsi="Arial Narrow"/>
                <w:sz w:val="20"/>
                <w:szCs w:val="20"/>
              </w:rPr>
              <w:t xml:space="preserve"> </w:t>
            </w:r>
            <w:r w:rsidRPr="00AA38E0">
              <w:rPr>
                <w:rFonts w:ascii="Arial Narrow" w:hAnsi="Arial Narrow"/>
                <w:sz w:val="20"/>
                <w:szCs w:val="20"/>
              </w:rPr>
              <w:t>(</w:t>
            </w:r>
            <w:r w:rsidRPr="005C40AE">
              <w:rPr>
                <w:rFonts w:ascii="Arial Narrow" w:hAnsi="Arial Narrow"/>
                <w:strike/>
                <w:sz w:val="20"/>
                <w:szCs w:val="20"/>
              </w:rPr>
              <w:t>ii</w:t>
            </w:r>
            <w:r>
              <w:rPr>
                <w:rFonts w:ascii="Arial Narrow" w:hAnsi="Arial Narrow"/>
                <w:i/>
                <w:iCs/>
                <w:sz w:val="20"/>
                <w:szCs w:val="20"/>
              </w:rPr>
              <w:t>iv</w:t>
            </w:r>
            <w:r w:rsidRPr="00AA38E0">
              <w:rPr>
                <w:rFonts w:ascii="Arial Narrow" w:hAnsi="Arial Narrow"/>
                <w:sz w:val="20"/>
                <w:szCs w:val="20"/>
              </w:rPr>
              <w:t>) apalutamide, (</w:t>
            </w:r>
            <w:r w:rsidRPr="005C40AE">
              <w:rPr>
                <w:rFonts w:ascii="Arial Narrow" w:hAnsi="Arial Narrow"/>
                <w:strike/>
                <w:sz w:val="20"/>
                <w:szCs w:val="20"/>
              </w:rPr>
              <w:t>iii</w:t>
            </w:r>
            <w:r>
              <w:rPr>
                <w:rFonts w:ascii="Arial Narrow" w:hAnsi="Arial Narrow"/>
                <w:i/>
                <w:iCs/>
                <w:sz w:val="20"/>
                <w:szCs w:val="20"/>
              </w:rPr>
              <w:t>v</w:t>
            </w:r>
            <w:r w:rsidRPr="00AA38E0">
              <w:rPr>
                <w:rFonts w:ascii="Arial Narrow" w:hAnsi="Arial Narrow"/>
                <w:sz w:val="20"/>
                <w:szCs w:val="20"/>
              </w:rPr>
              <w:t>) darolutamide, (</w:t>
            </w:r>
            <w:r w:rsidRPr="005C40AE">
              <w:rPr>
                <w:rFonts w:ascii="Arial Narrow" w:hAnsi="Arial Narrow"/>
                <w:strike/>
                <w:sz w:val="20"/>
                <w:szCs w:val="20"/>
              </w:rPr>
              <w:t>iv</w:t>
            </w:r>
            <w:r>
              <w:rPr>
                <w:rFonts w:ascii="Arial Narrow" w:hAnsi="Arial Narrow"/>
                <w:i/>
                <w:iCs/>
                <w:sz w:val="20"/>
                <w:szCs w:val="20"/>
              </w:rPr>
              <w:t>vi</w:t>
            </w:r>
            <w:r w:rsidRPr="00AA38E0">
              <w:rPr>
                <w:rFonts w:ascii="Arial Narrow" w:hAnsi="Arial Narrow"/>
                <w:sz w:val="20"/>
                <w:szCs w:val="20"/>
              </w:rPr>
              <w:t>) enzalutamide.</w:t>
            </w:r>
          </w:p>
        </w:tc>
      </w:tr>
      <w:tr w:rsidR="002C4B73" w:rsidRPr="00CB621F" w14:paraId="3866A70D" w14:textId="77777777" w:rsidTr="004971AB">
        <w:tc>
          <w:tcPr>
            <w:tcW w:w="1115" w:type="pct"/>
            <w:vAlign w:val="center"/>
          </w:tcPr>
          <w:p w14:paraId="75A61EDD" w14:textId="01600D4D" w:rsidR="002C4B73" w:rsidRPr="002B4F9F" w:rsidRDefault="002C4B73" w:rsidP="002C4B73">
            <w:pPr>
              <w:jc w:val="center"/>
              <w:rPr>
                <w:rFonts w:ascii="Arial Narrow" w:hAnsi="Arial Narrow"/>
                <w:strike/>
                <w:color w:val="333333"/>
                <w:sz w:val="20"/>
                <w:szCs w:val="20"/>
              </w:rPr>
            </w:pPr>
          </w:p>
        </w:tc>
        <w:tc>
          <w:tcPr>
            <w:tcW w:w="3885" w:type="pct"/>
            <w:gridSpan w:val="2"/>
          </w:tcPr>
          <w:p w14:paraId="22680304" w14:textId="77777777" w:rsidR="002C4B73" w:rsidRPr="005C40AE" w:rsidRDefault="002C4B73" w:rsidP="002C4B73">
            <w:pPr>
              <w:rPr>
                <w:rFonts w:ascii="Arial Narrow" w:hAnsi="Arial Narrow"/>
                <w:b/>
                <w:bCs/>
                <w:sz w:val="20"/>
                <w:szCs w:val="20"/>
                <w:lang w:eastAsia="en-GB"/>
              </w:rPr>
            </w:pPr>
            <w:r w:rsidRPr="005C40AE">
              <w:rPr>
                <w:rFonts w:ascii="Arial Narrow" w:hAnsi="Arial Narrow"/>
                <w:b/>
                <w:bCs/>
                <w:sz w:val="20"/>
                <w:szCs w:val="20"/>
                <w:lang w:eastAsia="en-GB"/>
              </w:rPr>
              <w:t>Caution</w:t>
            </w:r>
          </w:p>
          <w:p w14:paraId="00FB011F" w14:textId="0B48741E" w:rsidR="002C4B73" w:rsidRPr="00AA38E0" w:rsidRDefault="002C4B73" w:rsidP="002C4B73">
            <w:pPr>
              <w:textAlignment w:val="baseline"/>
              <w:rPr>
                <w:rFonts w:ascii="Arial Narrow" w:hAnsi="Arial Narrow"/>
                <w:b/>
                <w:bCs/>
                <w:sz w:val="20"/>
                <w:szCs w:val="20"/>
                <w:bdr w:val="none" w:sz="0" w:space="0" w:color="auto" w:frame="1"/>
              </w:rPr>
            </w:pPr>
            <w:r w:rsidRPr="005C40AE">
              <w:rPr>
                <w:rFonts w:ascii="Arial Narrow" w:hAnsi="Arial Narrow"/>
                <w:sz w:val="20"/>
                <w:szCs w:val="20"/>
                <w:bdr w:val="none" w:sz="0" w:space="0" w:color="auto" w:frame="1"/>
              </w:rPr>
              <w:t xml:space="preserve">The bioavailability on a mg to mg basis of abiraterone combination product </w:t>
            </w:r>
            <w:r>
              <w:rPr>
                <w:rFonts w:ascii="Arial Narrow" w:hAnsi="Arial Narrow"/>
                <w:i/>
                <w:iCs/>
                <w:sz w:val="20"/>
                <w:szCs w:val="20"/>
                <w:bdr w:val="none" w:sz="0" w:space="0" w:color="auto" w:frame="1"/>
              </w:rPr>
              <w:t xml:space="preserve">Yonsa Mpred to </w:t>
            </w:r>
            <w:r w:rsidRPr="005C40AE">
              <w:rPr>
                <w:rFonts w:ascii="Arial Narrow" w:hAnsi="Arial Narrow"/>
                <w:strike/>
                <w:sz w:val="20"/>
                <w:szCs w:val="20"/>
                <w:bdr w:val="none" w:sz="0" w:space="0" w:color="auto" w:frame="1"/>
              </w:rPr>
              <w:t>and</w:t>
            </w:r>
            <w:r w:rsidRPr="005C40AE">
              <w:rPr>
                <w:rFonts w:ascii="Arial Narrow" w:hAnsi="Arial Narrow"/>
                <w:sz w:val="20"/>
                <w:szCs w:val="20"/>
                <w:bdr w:val="none" w:sz="0" w:space="0" w:color="auto" w:frame="1"/>
              </w:rPr>
              <w:t xml:space="preserve"> </w:t>
            </w:r>
            <w:r>
              <w:rPr>
                <w:rFonts w:ascii="Arial Narrow" w:hAnsi="Arial Narrow"/>
                <w:i/>
                <w:iCs/>
                <w:sz w:val="20"/>
                <w:szCs w:val="20"/>
                <w:bdr w:val="none" w:sz="0" w:space="0" w:color="auto" w:frame="1"/>
              </w:rPr>
              <w:t xml:space="preserve">ANDRIGA-10 or </w:t>
            </w:r>
            <w:r w:rsidRPr="005C40AE">
              <w:rPr>
                <w:rFonts w:ascii="Arial Narrow" w:hAnsi="Arial Narrow"/>
                <w:sz w:val="20"/>
                <w:szCs w:val="20"/>
                <w:bdr w:val="none" w:sz="0" w:space="0" w:color="auto" w:frame="1"/>
              </w:rPr>
              <w:t>abiraterone single drug product is not equivalent. When changing between abiraterone products, exercise caution in explaining correct dosing directions to the patient.</w:t>
            </w:r>
          </w:p>
        </w:tc>
      </w:tr>
      <w:tr w:rsidR="003962A7" w:rsidRPr="00CB621F" w14:paraId="598C9EB1" w14:textId="77777777" w:rsidTr="004971AB">
        <w:tc>
          <w:tcPr>
            <w:tcW w:w="1115" w:type="pct"/>
          </w:tcPr>
          <w:p w14:paraId="0E98A45A" w14:textId="2AF613C4" w:rsidR="003962A7" w:rsidRPr="002B4F9F" w:rsidRDefault="003962A7" w:rsidP="002304F1">
            <w:pPr>
              <w:rPr>
                <w:rFonts w:ascii="Arial Narrow" w:hAnsi="Arial Narrow"/>
                <w:strike/>
                <w:color w:val="333333"/>
                <w:sz w:val="20"/>
                <w:szCs w:val="20"/>
              </w:rPr>
            </w:pPr>
          </w:p>
        </w:tc>
        <w:tc>
          <w:tcPr>
            <w:tcW w:w="3885" w:type="pct"/>
            <w:gridSpan w:val="2"/>
            <w:vAlign w:val="center"/>
          </w:tcPr>
          <w:p w14:paraId="10E5C393" w14:textId="0D7A8FDA" w:rsidR="003962A7" w:rsidRPr="00AA38E0" w:rsidRDefault="003962A7" w:rsidP="003962A7">
            <w:pPr>
              <w:textAlignment w:val="baseline"/>
              <w:rPr>
                <w:rFonts w:ascii="Arial Narrow" w:hAnsi="Arial Narrow"/>
                <w:b/>
                <w:bCs/>
                <w:sz w:val="20"/>
                <w:szCs w:val="20"/>
                <w:bdr w:val="none" w:sz="0" w:space="0" w:color="auto" w:frame="1"/>
              </w:rPr>
            </w:pPr>
            <w:r w:rsidRPr="00FC1122">
              <w:rPr>
                <w:rFonts w:ascii="Arial Narrow" w:hAnsi="Arial Narrow"/>
                <w:b/>
                <w:bCs/>
                <w:sz w:val="20"/>
                <w:szCs w:val="20"/>
                <w:lang w:eastAsia="en-GB"/>
              </w:rPr>
              <w:t>Treatment criteria</w:t>
            </w:r>
          </w:p>
        </w:tc>
      </w:tr>
      <w:tr w:rsidR="003962A7" w:rsidRPr="00CB621F" w14:paraId="52738CF0" w14:textId="77777777" w:rsidTr="004971AB">
        <w:tc>
          <w:tcPr>
            <w:tcW w:w="1115" w:type="pct"/>
          </w:tcPr>
          <w:p w14:paraId="6EABAD91" w14:textId="64EA0197" w:rsidR="003962A7" w:rsidRPr="002B4F9F" w:rsidRDefault="003962A7" w:rsidP="002304F1">
            <w:pPr>
              <w:jc w:val="center"/>
              <w:rPr>
                <w:rFonts w:ascii="Arial Narrow" w:hAnsi="Arial Narrow"/>
                <w:strike/>
                <w:color w:val="333333"/>
                <w:sz w:val="20"/>
                <w:szCs w:val="20"/>
              </w:rPr>
            </w:pPr>
          </w:p>
        </w:tc>
        <w:tc>
          <w:tcPr>
            <w:tcW w:w="3885" w:type="pct"/>
            <w:gridSpan w:val="2"/>
            <w:vAlign w:val="center"/>
          </w:tcPr>
          <w:p w14:paraId="4B2E8365" w14:textId="7922106B" w:rsidR="003962A7" w:rsidRPr="00AA38E0" w:rsidRDefault="003962A7" w:rsidP="003962A7">
            <w:pPr>
              <w:textAlignment w:val="baseline"/>
              <w:rPr>
                <w:rFonts w:ascii="Arial Narrow" w:hAnsi="Arial Narrow"/>
                <w:b/>
                <w:bCs/>
                <w:sz w:val="20"/>
                <w:szCs w:val="20"/>
                <w:bdr w:val="none" w:sz="0" w:space="0" w:color="auto" w:frame="1"/>
              </w:rPr>
            </w:pPr>
            <w:r w:rsidRPr="00D81874">
              <w:rPr>
                <w:rFonts w:ascii="Arial Narrow" w:hAnsi="Arial Narrow"/>
                <w:sz w:val="20"/>
                <w:szCs w:val="20"/>
                <w:lang w:eastAsia="en-GB"/>
              </w:rPr>
              <w:t>Must be treated by a medical practitioner</w:t>
            </w:r>
            <w:r>
              <w:rPr>
                <w:rFonts w:ascii="Arial Narrow" w:hAnsi="Arial Narrow"/>
                <w:sz w:val="20"/>
                <w:szCs w:val="20"/>
                <w:lang w:eastAsia="en-GB"/>
              </w:rPr>
              <w:t>,</w:t>
            </w:r>
            <w:r w:rsidR="00A85472" w:rsidRPr="004971AB">
              <w:rPr>
                <w:rFonts w:ascii="Arial Narrow" w:hAnsi="Arial Narrow"/>
                <w:b/>
                <w:bCs/>
                <w:sz w:val="20"/>
                <w:szCs w:val="20"/>
                <w:lang w:eastAsia="en-GB"/>
              </w:rPr>
              <w:t xml:space="preserve"> OR</w:t>
            </w:r>
          </w:p>
        </w:tc>
      </w:tr>
      <w:tr w:rsidR="003962A7" w:rsidRPr="00CB621F" w14:paraId="3D7A9D48" w14:textId="77777777" w:rsidTr="004971AB">
        <w:tc>
          <w:tcPr>
            <w:tcW w:w="1115" w:type="pct"/>
          </w:tcPr>
          <w:p w14:paraId="2F912E9E" w14:textId="7014EEA5" w:rsidR="003962A7" w:rsidRPr="002304F1" w:rsidRDefault="003962A7" w:rsidP="002304F1">
            <w:pPr>
              <w:jc w:val="center"/>
              <w:rPr>
                <w:rFonts w:ascii="Arial Narrow" w:hAnsi="Arial Narrow"/>
                <w:i/>
                <w:iCs/>
                <w:strike/>
                <w:color w:val="333333"/>
                <w:sz w:val="20"/>
                <w:szCs w:val="20"/>
              </w:rPr>
            </w:pPr>
          </w:p>
        </w:tc>
        <w:tc>
          <w:tcPr>
            <w:tcW w:w="3885" w:type="pct"/>
            <w:gridSpan w:val="2"/>
            <w:vAlign w:val="center"/>
          </w:tcPr>
          <w:p w14:paraId="6FB63E22" w14:textId="3B0DF0F1" w:rsidR="003962A7" w:rsidRPr="00DF02C1" w:rsidRDefault="00DF02C1" w:rsidP="00DF02C1">
            <w:r w:rsidRPr="004971AB">
              <w:rPr>
                <w:rFonts w:ascii="Arial Narrow" w:hAnsi="Arial Narrow"/>
                <w:i/>
                <w:sz w:val="20"/>
                <w:szCs w:val="20"/>
                <w:lang w:eastAsia="en-GB"/>
              </w:rPr>
              <w:t xml:space="preserve">Must be treated by a nurse practitioner where </w:t>
            </w:r>
            <w:r w:rsidR="006B48AE" w:rsidRPr="004971AB">
              <w:rPr>
                <w:rFonts w:ascii="Arial Narrow" w:hAnsi="Arial Narrow"/>
                <w:i/>
                <w:iCs/>
                <w:sz w:val="20"/>
                <w:szCs w:val="20"/>
                <w:lang w:eastAsia="en-GB"/>
              </w:rPr>
              <w:t xml:space="preserve">both of the following are occurring: (i) </w:t>
            </w:r>
            <w:r w:rsidRPr="004971AB" w:rsidDel="00656751">
              <w:rPr>
                <w:rFonts w:ascii="Arial Narrow" w:hAnsi="Arial Narrow"/>
                <w:i/>
                <w:sz w:val="20"/>
                <w:szCs w:val="20"/>
                <w:lang w:eastAsia="en-GB"/>
              </w:rPr>
              <w:t>patient care is being shared with a medical practitioner</w:t>
            </w:r>
            <w:r w:rsidR="006B48AE" w:rsidRPr="004971AB">
              <w:rPr>
                <w:rFonts w:ascii="Arial Narrow" w:hAnsi="Arial Narrow"/>
                <w:i/>
                <w:iCs/>
                <w:sz w:val="20"/>
                <w:szCs w:val="20"/>
                <w:lang w:eastAsia="en-GB"/>
              </w:rPr>
              <w:t>, (ii)</w:t>
            </w:r>
            <w:r w:rsidRPr="004971AB" w:rsidDel="00656751">
              <w:rPr>
                <w:rFonts w:ascii="Arial Narrow" w:hAnsi="Arial Narrow"/>
                <w:i/>
                <w:sz w:val="20"/>
                <w:szCs w:val="20"/>
                <w:lang w:eastAsia="en-GB"/>
              </w:rPr>
              <w:t xml:space="preserve"> </w:t>
            </w:r>
            <w:r w:rsidRPr="004971AB">
              <w:rPr>
                <w:rFonts w:ascii="Arial Narrow" w:hAnsi="Arial Narrow"/>
                <w:i/>
                <w:sz w:val="20"/>
                <w:szCs w:val="20"/>
                <w:lang w:eastAsia="en-GB"/>
              </w:rPr>
              <w:t>the prescription continues existing therapy with this medicine</w:t>
            </w:r>
          </w:p>
        </w:tc>
      </w:tr>
    </w:tbl>
    <w:p w14:paraId="55602453" w14:textId="77777777" w:rsidR="00CF4A83" w:rsidRDefault="00CF4A83" w:rsidP="00CF4A83">
      <w:pPr>
        <w:widowControl w:val="0"/>
        <w:spacing w:after="240"/>
        <w:contextualSpacing/>
        <w:rPr>
          <w:rFonts w:asciiTheme="minorHAnsi" w:hAnsiTheme="minorHAnsi"/>
          <w:bCs/>
          <w:snapToGrid w:val="0"/>
        </w:rPr>
      </w:pPr>
    </w:p>
    <w:p w14:paraId="645E560C" w14:textId="77777777" w:rsidR="00CF4A83" w:rsidRDefault="00CF4A83" w:rsidP="00CF4A83">
      <w:pPr>
        <w:widowControl w:val="0"/>
        <w:rPr>
          <w:rFonts w:asciiTheme="minorHAnsi" w:hAnsiTheme="minorHAnsi"/>
          <w:b/>
          <w:i/>
          <w:iCs/>
          <w:snapToGrid w:val="0"/>
        </w:rPr>
      </w:pPr>
      <w:r w:rsidRPr="00417A5E">
        <w:rPr>
          <w:rFonts w:asciiTheme="minorHAnsi" w:hAnsiTheme="minorHAnsi"/>
          <w:b/>
          <w:i/>
          <w:iCs/>
          <w:snapToGrid w:val="0"/>
        </w:rPr>
        <w:t>Th</w:t>
      </w:r>
      <w:r>
        <w:rPr>
          <w:rFonts w:asciiTheme="minorHAnsi" w:hAnsiTheme="minorHAnsi"/>
          <w:b/>
          <w:i/>
          <w:iCs/>
          <w:snapToGrid w:val="0"/>
        </w:rPr>
        <w:t>ese</w:t>
      </w:r>
      <w:r w:rsidRPr="00417A5E">
        <w:rPr>
          <w:rFonts w:asciiTheme="minorHAnsi" w:hAnsiTheme="minorHAnsi"/>
          <w:b/>
          <w:i/>
          <w:iCs/>
          <w:snapToGrid w:val="0"/>
        </w:rPr>
        <w:t xml:space="preserve"> restriction</w:t>
      </w:r>
      <w:r>
        <w:rPr>
          <w:rFonts w:asciiTheme="minorHAnsi" w:hAnsiTheme="minorHAnsi"/>
          <w:b/>
          <w:i/>
          <w:iCs/>
          <w:snapToGrid w:val="0"/>
        </w:rPr>
        <w:t>s</w:t>
      </w:r>
      <w:r w:rsidRPr="00417A5E">
        <w:rPr>
          <w:rFonts w:asciiTheme="minorHAnsi" w:hAnsiTheme="minorHAnsi"/>
          <w:b/>
          <w:i/>
          <w:iCs/>
          <w:snapToGrid w:val="0"/>
        </w:rPr>
        <w:t xml:space="preserve"> may be subject to further review. Should there be any changes made to the</w:t>
      </w:r>
      <w:r>
        <w:rPr>
          <w:rFonts w:asciiTheme="minorHAnsi" w:hAnsiTheme="minorHAnsi"/>
          <w:b/>
          <w:i/>
          <w:iCs/>
          <w:snapToGrid w:val="0"/>
        </w:rPr>
        <w:t xml:space="preserve"> </w:t>
      </w:r>
      <w:r w:rsidRPr="00417A5E">
        <w:rPr>
          <w:rFonts w:asciiTheme="minorHAnsi" w:hAnsiTheme="minorHAnsi"/>
          <w:b/>
          <w:i/>
          <w:iCs/>
          <w:snapToGrid w:val="0"/>
        </w:rPr>
        <w:t>restriction the sponsor will be informed.</w:t>
      </w:r>
    </w:p>
    <w:p w14:paraId="2D8F6AB3" w14:textId="77777777" w:rsidR="00D0636A" w:rsidRPr="00892AF2" w:rsidRDefault="00D0636A" w:rsidP="00892AF2">
      <w:pPr>
        <w:rPr>
          <w:rFonts w:asciiTheme="minorHAnsi" w:eastAsiaTheme="majorEastAsia" w:hAnsiTheme="minorHAnsi" w:cstheme="majorBidi"/>
        </w:rPr>
      </w:pPr>
    </w:p>
    <w:p w14:paraId="0FD4361D" w14:textId="77777777" w:rsidR="00D0636A" w:rsidRPr="00D0636A" w:rsidRDefault="00D0636A" w:rsidP="00D0636A">
      <w:pPr>
        <w:keepNext/>
        <w:spacing w:before="240" w:after="120"/>
        <w:ind w:left="720" w:hanging="720"/>
        <w:jc w:val="left"/>
        <w:outlineLvl w:val="0"/>
        <w:rPr>
          <w:rFonts w:asciiTheme="minorHAnsi" w:hAnsiTheme="minorHAnsi" w:cs="Arial"/>
          <w:b/>
          <w:bCs/>
          <w:snapToGrid w:val="0"/>
          <w:sz w:val="32"/>
          <w:szCs w:val="32"/>
          <w:lang w:val="en-GB"/>
        </w:rPr>
      </w:pPr>
      <w:r w:rsidRPr="00D0636A">
        <w:rPr>
          <w:rFonts w:asciiTheme="minorHAnsi" w:hAnsiTheme="minorHAnsi" w:cs="Arial"/>
          <w:b/>
          <w:snapToGrid w:val="0"/>
          <w:sz w:val="32"/>
          <w:szCs w:val="32"/>
        </w:rPr>
        <w:t>9</w:t>
      </w:r>
      <w:r w:rsidRPr="00D0636A">
        <w:rPr>
          <w:rFonts w:asciiTheme="minorHAnsi" w:hAnsiTheme="minorHAnsi" w:cs="Arial"/>
          <w:b/>
          <w:snapToGrid w:val="0"/>
          <w:sz w:val="32"/>
          <w:szCs w:val="32"/>
        </w:rPr>
        <w:tab/>
        <w:t>Context for Decision</w:t>
      </w:r>
    </w:p>
    <w:p w14:paraId="5B2CA657" w14:textId="77777777" w:rsidR="00D0636A" w:rsidRPr="00D0636A" w:rsidRDefault="00D0636A" w:rsidP="00D0636A">
      <w:pPr>
        <w:spacing w:after="120"/>
        <w:ind w:left="720"/>
        <w:rPr>
          <w:rFonts w:asciiTheme="minorHAnsi" w:hAnsiTheme="minorHAnsi" w:cs="Arial"/>
          <w:bCs/>
          <w:lang w:val="en-GB"/>
        </w:rPr>
      </w:pPr>
      <w:r w:rsidRPr="00D0636A">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7E3EDE9" w14:textId="77777777" w:rsidR="005363A9" w:rsidRPr="005363A9" w:rsidRDefault="005363A9" w:rsidP="005363A9">
      <w:pPr>
        <w:keepNext/>
        <w:spacing w:before="240" w:after="120"/>
        <w:ind w:left="720" w:hanging="720"/>
        <w:jc w:val="left"/>
        <w:outlineLvl w:val="0"/>
        <w:rPr>
          <w:rFonts w:asciiTheme="minorHAnsi" w:hAnsiTheme="minorHAnsi" w:cs="Arial"/>
          <w:b/>
          <w:snapToGrid w:val="0"/>
          <w:sz w:val="32"/>
          <w:szCs w:val="32"/>
        </w:rPr>
      </w:pPr>
      <w:r w:rsidRPr="005363A9">
        <w:rPr>
          <w:rFonts w:asciiTheme="minorHAnsi" w:hAnsiTheme="minorHAnsi" w:cs="Arial"/>
          <w:b/>
          <w:snapToGrid w:val="0"/>
          <w:sz w:val="32"/>
          <w:szCs w:val="32"/>
        </w:rPr>
        <w:t>10</w:t>
      </w:r>
      <w:r w:rsidRPr="005363A9">
        <w:rPr>
          <w:rFonts w:asciiTheme="minorHAnsi" w:hAnsiTheme="minorHAnsi" w:cs="Arial"/>
          <w:b/>
          <w:snapToGrid w:val="0"/>
          <w:sz w:val="32"/>
          <w:szCs w:val="32"/>
        </w:rPr>
        <w:tab/>
        <w:t>Sponsor’s Comment</w:t>
      </w:r>
    </w:p>
    <w:p w14:paraId="18E1ED7D" w14:textId="742856F7" w:rsidR="00D0636A" w:rsidRPr="00892AF2" w:rsidRDefault="005363A9" w:rsidP="00892AF2">
      <w:pPr>
        <w:spacing w:after="120" w:line="276" w:lineRule="auto"/>
        <w:ind w:left="720"/>
        <w:rPr>
          <w:rFonts w:asciiTheme="minorHAnsi" w:eastAsiaTheme="minorHAnsi" w:hAnsiTheme="minorHAnsi" w:cs="Arial"/>
          <w:bCs/>
          <w:szCs w:val="22"/>
          <w:lang w:eastAsia="en-US"/>
        </w:rPr>
      </w:pPr>
      <w:r w:rsidRPr="005363A9">
        <w:rPr>
          <w:rFonts w:asciiTheme="minorHAnsi" w:eastAsiaTheme="minorHAnsi" w:hAnsiTheme="minorHAnsi" w:cs="Arial"/>
          <w:bCs/>
          <w:szCs w:val="22"/>
          <w:lang w:eastAsia="en-US"/>
        </w:rPr>
        <w:t>The sponsor had no comment.</w:t>
      </w:r>
    </w:p>
    <w:p w14:paraId="480AA3FB" w14:textId="5B41BB82" w:rsidR="00D0636A" w:rsidRPr="00D0636A" w:rsidRDefault="00D0636A" w:rsidP="00892AF2">
      <w:pPr>
        <w:tabs>
          <w:tab w:val="left" w:pos="1530"/>
        </w:tabs>
        <w:rPr>
          <w:rFonts w:asciiTheme="minorHAnsi" w:eastAsiaTheme="majorEastAsia" w:hAnsiTheme="minorHAnsi" w:cstheme="majorBidi"/>
        </w:rPr>
      </w:pPr>
      <w:r>
        <w:rPr>
          <w:rFonts w:asciiTheme="minorHAnsi" w:eastAsiaTheme="majorEastAsia" w:hAnsiTheme="minorHAnsi" w:cstheme="majorBidi"/>
        </w:rPr>
        <w:tab/>
      </w:r>
    </w:p>
    <w:sectPr w:rsidR="00D0636A" w:rsidRPr="00D0636A" w:rsidSect="00606A7B">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0789E" w14:textId="77777777" w:rsidR="00DD714B" w:rsidRDefault="00DD714B">
      <w:r>
        <w:separator/>
      </w:r>
    </w:p>
    <w:p w14:paraId="36101B0B" w14:textId="77777777" w:rsidR="00DD714B" w:rsidRDefault="00DD714B"/>
  </w:endnote>
  <w:endnote w:type="continuationSeparator" w:id="0">
    <w:p w14:paraId="0FA8F2E5" w14:textId="77777777" w:rsidR="00DD714B" w:rsidRDefault="00DD714B">
      <w:r>
        <w:continuationSeparator/>
      </w:r>
    </w:p>
    <w:p w14:paraId="5F7AF46F" w14:textId="77777777" w:rsidR="00DD714B" w:rsidRDefault="00DD714B"/>
  </w:endnote>
  <w:endnote w:type="continuationNotice" w:id="1">
    <w:p w14:paraId="235109B8" w14:textId="77777777" w:rsidR="00DD714B" w:rsidRDefault="00DD71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77777777" w:rsidR="009C26AA" w:rsidRPr="00D429EC" w:rsidRDefault="009C26AA" w:rsidP="00C56D78">
    <w:pPr>
      <w:pStyle w:val="PBACFooter"/>
      <w:jc w:val="both"/>
      <w:rPr>
        <w:rFonts w:asciiTheme="minorHAnsi" w:hAnsiTheme="minorHAnsi" w:cstheme="minorHAnsi"/>
        <w:sz w:val="24"/>
      </w:rPr>
    </w:pPr>
  </w:p>
  <w:p w14:paraId="355827FE" w14:textId="73A43F7B" w:rsidR="009C26AA" w:rsidRPr="00272DE5" w:rsidRDefault="00401640" w:rsidP="00C56D78">
    <w:pPr>
      <w:pStyle w:val="MinorOVRHeader"/>
      <w:jc w:val="center"/>
      <w:rPr>
        <w:b/>
        <w:bCs/>
        <w:i w:val="0"/>
        <w:iCs w:val="0"/>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sidRPr="00272DE5">
      <w:rPr>
        <w:b/>
        <w:bCs/>
        <w:i w:val="0"/>
        <w:iCs w:val="0"/>
      </w:rPr>
      <w:t>1</w:t>
    </w:r>
    <w:r w:rsidRPr="00272DE5">
      <w:rPr>
        <w:b/>
        <w:bCs/>
        <w:i w:val="0"/>
        <w:iCs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82F92" w14:textId="77777777" w:rsidR="001675DC" w:rsidRDefault="00167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9BBB3" w14:textId="77777777" w:rsidR="00DD714B" w:rsidRDefault="00DD714B">
      <w:r>
        <w:separator/>
      </w:r>
    </w:p>
    <w:p w14:paraId="52B29BDE" w14:textId="77777777" w:rsidR="00DD714B" w:rsidRDefault="00DD714B"/>
  </w:footnote>
  <w:footnote w:type="continuationSeparator" w:id="0">
    <w:p w14:paraId="41C5D42E" w14:textId="77777777" w:rsidR="00DD714B" w:rsidRDefault="00DD714B">
      <w:r>
        <w:continuationSeparator/>
      </w:r>
    </w:p>
    <w:p w14:paraId="5D69B6EF" w14:textId="77777777" w:rsidR="00DD714B" w:rsidRDefault="00DD714B"/>
  </w:footnote>
  <w:footnote w:type="continuationNotice" w:id="1">
    <w:p w14:paraId="66114987" w14:textId="77777777" w:rsidR="00DD714B" w:rsidRDefault="00DD71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A06225" w:rsidRDefault="009C26A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4B42" w14:textId="1AB9C929" w:rsidR="00C56D78" w:rsidRPr="00C56D78" w:rsidRDefault="0047499F" w:rsidP="00C56D78">
    <w:pPr>
      <w:keepNext/>
      <w:tabs>
        <w:tab w:val="center" w:pos="4513"/>
        <w:tab w:val="right" w:pos="9026"/>
      </w:tabs>
      <w:jc w:val="center"/>
      <w:rPr>
        <w:rFonts w:asciiTheme="minorHAnsi" w:eastAsiaTheme="minorEastAsia" w:hAnsiTheme="minorHAnsi" w:cstheme="minorHAnsi"/>
        <w:i/>
        <w:color w:val="808080"/>
      </w:rPr>
    </w:pPr>
    <w:r>
      <w:rPr>
        <w:rFonts w:asciiTheme="minorHAnsi" w:eastAsiaTheme="minorEastAsia" w:hAnsiTheme="minorHAnsi" w:cstheme="minorHAnsi"/>
        <w:i/>
        <w:color w:val="808080"/>
      </w:rPr>
      <w:t>Pu</w:t>
    </w:r>
    <w:r w:rsidR="00B0527F">
      <w:rPr>
        <w:rFonts w:asciiTheme="minorHAnsi" w:eastAsiaTheme="minorEastAsia" w:hAnsiTheme="minorHAnsi" w:cstheme="minorHAnsi"/>
        <w:i/>
        <w:color w:val="808080"/>
      </w:rPr>
      <w:t>blic Summary Document</w:t>
    </w:r>
    <w:r w:rsidR="00CC2224">
      <w:rPr>
        <w:rFonts w:asciiTheme="minorHAnsi" w:eastAsiaTheme="minorEastAsia" w:hAnsiTheme="minorHAnsi" w:cstheme="minorHAnsi"/>
        <w:i/>
        <w:color w:val="808080"/>
      </w:rPr>
      <w:t xml:space="preserve"> – </w:t>
    </w:r>
    <w:r w:rsidR="00BF2A32">
      <w:rPr>
        <w:rFonts w:asciiTheme="minorHAnsi" w:eastAsiaTheme="minorEastAsia" w:hAnsiTheme="minorHAnsi" w:cstheme="minorHAnsi"/>
        <w:i/>
        <w:color w:val="808080"/>
      </w:rPr>
      <w:t>July 2025</w:t>
    </w:r>
    <w:r w:rsidR="00C56D78" w:rsidRPr="00C56D78">
      <w:rPr>
        <w:rFonts w:asciiTheme="minorHAnsi" w:eastAsiaTheme="minorEastAsia" w:hAnsiTheme="minorHAnsi" w:cstheme="minorHAnsi"/>
        <w:i/>
        <w:color w:val="808080"/>
      </w:rPr>
      <w:t xml:space="preserve"> PBAC Meeting</w:t>
    </w:r>
  </w:p>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820B3" w14:textId="77777777" w:rsidR="001675DC" w:rsidRDefault="001675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6A2BA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04C768CA"/>
    <w:multiLevelType w:val="hybridMultilevel"/>
    <w:tmpl w:val="B210B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DE2887"/>
    <w:multiLevelType w:val="hybridMultilevel"/>
    <w:tmpl w:val="F5461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2A6B4A"/>
    <w:multiLevelType w:val="hybridMultilevel"/>
    <w:tmpl w:val="69C2CA80"/>
    <w:lvl w:ilvl="0" w:tplc="33107DCA">
      <w:start w:val="1"/>
      <w:numFmt w:val="bullet"/>
      <w:lvlText w:val=""/>
      <w:lvlJc w:val="left"/>
      <w:pPr>
        <w:ind w:left="720" w:hanging="360"/>
      </w:pPr>
      <w:rPr>
        <w:rFonts w:ascii="Symbol" w:hAnsi="Symbol"/>
      </w:rPr>
    </w:lvl>
    <w:lvl w:ilvl="1" w:tplc="409617FC">
      <w:start w:val="1"/>
      <w:numFmt w:val="bullet"/>
      <w:lvlText w:val=""/>
      <w:lvlJc w:val="left"/>
      <w:pPr>
        <w:ind w:left="720" w:hanging="360"/>
      </w:pPr>
      <w:rPr>
        <w:rFonts w:ascii="Symbol" w:hAnsi="Symbol"/>
      </w:rPr>
    </w:lvl>
    <w:lvl w:ilvl="2" w:tplc="6EF40D80">
      <w:start w:val="1"/>
      <w:numFmt w:val="bullet"/>
      <w:lvlText w:val=""/>
      <w:lvlJc w:val="left"/>
      <w:pPr>
        <w:ind w:left="720" w:hanging="360"/>
      </w:pPr>
      <w:rPr>
        <w:rFonts w:ascii="Symbol" w:hAnsi="Symbol"/>
      </w:rPr>
    </w:lvl>
    <w:lvl w:ilvl="3" w:tplc="43928C72">
      <w:start w:val="1"/>
      <w:numFmt w:val="bullet"/>
      <w:lvlText w:val=""/>
      <w:lvlJc w:val="left"/>
      <w:pPr>
        <w:ind w:left="720" w:hanging="360"/>
      </w:pPr>
      <w:rPr>
        <w:rFonts w:ascii="Symbol" w:hAnsi="Symbol"/>
      </w:rPr>
    </w:lvl>
    <w:lvl w:ilvl="4" w:tplc="9832348C">
      <w:start w:val="1"/>
      <w:numFmt w:val="bullet"/>
      <w:lvlText w:val=""/>
      <w:lvlJc w:val="left"/>
      <w:pPr>
        <w:ind w:left="720" w:hanging="360"/>
      </w:pPr>
      <w:rPr>
        <w:rFonts w:ascii="Symbol" w:hAnsi="Symbol"/>
      </w:rPr>
    </w:lvl>
    <w:lvl w:ilvl="5" w:tplc="419089FE">
      <w:start w:val="1"/>
      <w:numFmt w:val="bullet"/>
      <w:lvlText w:val=""/>
      <w:lvlJc w:val="left"/>
      <w:pPr>
        <w:ind w:left="720" w:hanging="360"/>
      </w:pPr>
      <w:rPr>
        <w:rFonts w:ascii="Symbol" w:hAnsi="Symbol"/>
      </w:rPr>
    </w:lvl>
    <w:lvl w:ilvl="6" w:tplc="7EA63D68">
      <w:start w:val="1"/>
      <w:numFmt w:val="bullet"/>
      <w:lvlText w:val=""/>
      <w:lvlJc w:val="left"/>
      <w:pPr>
        <w:ind w:left="720" w:hanging="360"/>
      </w:pPr>
      <w:rPr>
        <w:rFonts w:ascii="Symbol" w:hAnsi="Symbol"/>
      </w:rPr>
    </w:lvl>
    <w:lvl w:ilvl="7" w:tplc="1AD85732">
      <w:start w:val="1"/>
      <w:numFmt w:val="bullet"/>
      <w:lvlText w:val=""/>
      <w:lvlJc w:val="left"/>
      <w:pPr>
        <w:ind w:left="720" w:hanging="360"/>
      </w:pPr>
      <w:rPr>
        <w:rFonts w:ascii="Symbol" w:hAnsi="Symbol"/>
      </w:rPr>
    </w:lvl>
    <w:lvl w:ilvl="8" w:tplc="A0CC5BD2">
      <w:start w:val="1"/>
      <w:numFmt w:val="bullet"/>
      <w:lvlText w:val=""/>
      <w:lvlJc w:val="left"/>
      <w:pPr>
        <w:ind w:left="720" w:hanging="360"/>
      </w:pPr>
      <w:rPr>
        <w:rFonts w:ascii="Symbol" w:hAnsi="Symbol"/>
      </w:rPr>
    </w:lvl>
  </w:abstractNum>
  <w:abstractNum w:abstractNumId="6" w15:restartNumberingAfterBreak="0">
    <w:nsid w:val="11801F13"/>
    <w:multiLevelType w:val="hybridMultilevel"/>
    <w:tmpl w:val="8C24C0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71536BC"/>
    <w:multiLevelType w:val="hybridMultilevel"/>
    <w:tmpl w:val="2A741172"/>
    <w:lvl w:ilvl="0" w:tplc="0C090003">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B644E6"/>
    <w:multiLevelType w:val="hybridMultilevel"/>
    <w:tmpl w:val="A1723F2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7F0F78"/>
    <w:multiLevelType w:val="hybridMultilevel"/>
    <w:tmpl w:val="6302C69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E826466"/>
    <w:multiLevelType w:val="hybridMultilevel"/>
    <w:tmpl w:val="BB7E4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346AD7"/>
    <w:multiLevelType w:val="hybridMultilevel"/>
    <w:tmpl w:val="150CCA76"/>
    <w:lvl w:ilvl="0" w:tplc="A22E5F30">
      <w:start w:val="1"/>
      <w:numFmt w:val="bullet"/>
      <w:pStyle w:val="ListParagraph"/>
      <w:lvlText w:val=""/>
      <w:lvlJc w:val="left"/>
      <w:pPr>
        <w:ind w:left="121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6244933"/>
    <w:multiLevelType w:val="hybridMultilevel"/>
    <w:tmpl w:val="997C94B4"/>
    <w:lvl w:ilvl="0" w:tplc="6CC2B3B6">
      <w:start w:val="1"/>
      <w:numFmt w:val="upperLetter"/>
      <w:lvlText w:val="%1."/>
      <w:lvlJc w:val="left"/>
      <w:pPr>
        <w:ind w:left="360" w:hanging="360"/>
      </w:pPr>
      <w:rPr>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4" w15:restartNumberingAfterBreak="0">
    <w:nsid w:val="3ABE3D07"/>
    <w:multiLevelType w:val="hybridMultilevel"/>
    <w:tmpl w:val="9D52E8DE"/>
    <w:lvl w:ilvl="0" w:tplc="0C090001">
      <w:start w:val="1"/>
      <w:numFmt w:val="bullet"/>
      <w:lvlText w:val=""/>
      <w:lvlJc w:val="left"/>
      <w:pPr>
        <w:ind w:left="720" w:hanging="360"/>
      </w:pPr>
      <w:rPr>
        <w:rFonts w:ascii="Symbol" w:hAnsi="Symbol"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AD2BE8"/>
    <w:multiLevelType w:val="hybridMultilevel"/>
    <w:tmpl w:val="F496BCF6"/>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D7E5D3C"/>
    <w:multiLevelType w:val="hybridMultilevel"/>
    <w:tmpl w:val="ECF2A182"/>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8" w15:restartNumberingAfterBreak="0">
    <w:nsid w:val="42E87E95"/>
    <w:multiLevelType w:val="hybridMultilevel"/>
    <w:tmpl w:val="BE16E8F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6D34F55"/>
    <w:multiLevelType w:val="hybridMultilevel"/>
    <w:tmpl w:val="B8E84F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1" w15:restartNumberingAfterBreak="0">
    <w:nsid w:val="4B012251"/>
    <w:multiLevelType w:val="hybridMultilevel"/>
    <w:tmpl w:val="7BCA739E"/>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D43167D"/>
    <w:multiLevelType w:val="hybridMultilevel"/>
    <w:tmpl w:val="BAA84B34"/>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5FF17D80"/>
    <w:multiLevelType w:val="hybridMultilevel"/>
    <w:tmpl w:val="B8F66CC2"/>
    <w:lvl w:ilvl="0" w:tplc="D1008E48">
      <w:start w:val="1"/>
      <w:numFmt w:val="bullet"/>
      <w:lvlText w:val=""/>
      <w:lvlJc w:val="left"/>
      <w:pPr>
        <w:ind w:left="1080" w:hanging="360"/>
      </w:pPr>
      <w:rPr>
        <w:rFonts w:ascii="Symbol" w:hAnsi="Symbol"/>
      </w:rPr>
    </w:lvl>
    <w:lvl w:ilvl="1" w:tplc="EDC0853A">
      <w:start w:val="1"/>
      <w:numFmt w:val="bullet"/>
      <w:lvlText w:val=""/>
      <w:lvlJc w:val="left"/>
      <w:pPr>
        <w:ind w:left="1080" w:hanging="360"/>
      </w:pPr>
      <w:rPr>
        <w:rFonts w:ascii="Symbol" w:hAnsi="Symbol"/>
      </w:rPr>
    </w:lvl>
    <w:lvl w:ilvl="2" w:tplc="87D43480">
      <w:start w:val="1"/>
      <w:numFmt w:val="bullet"/>
      <w:lvlText w:val=""/>
      <w:lvlJc w:val="left"/>
      <w:pPr>
        <w:ind w:left="1080" w:hanging="360"/>
      </w:pPr>
      <w:rPr>
        <w:rFonts w:ascii="Symbol" w:hAnsi="Symbol"/>
      </w:rPr>
    </w:lvl>
    <w:lvl w:ilvl="3" w:tplc="613EE016">
      <w:start w:val="1"/>
      <w:numFmt w:val="bullet"/>
      <w:lvlText w:val=""/>
      <w:lvlJc w:val="left"/>
      <w:pPr>
        <w:ind w:left="1080" w:hanging="360"/>
      </w:pPr>
      <w:rPr>
        <w:rFonts w:ascii="Symbol" w:hAnsi="Symbol"/>
      </w:rPr>
    </w:lvl>
    <w:lvl w:ilvl="4" w:tplc="6C0EB300">
      <w:start w:val="1"/>
      <w:numFmt w:val="bullet"/>
      <w:lvlText w:val=""/>
      <w:lvlJc w:val="left"/>
      <w:pPr>
        <w:ind w:left="1080" w:hanging="360"/>
      </w:pPr>
      <w:rPr>
        <w:rFonts w:ascii="Symbol" w:hAnsi="Symbol"/>
      </w:rPr>
    </w:lvl>
    <w:lvl w:ilvl="5" w:tplc="7F8CC2E2">
      <w:start w:val="1"/>
      <w:numFmt w:val="bullet"/>
      <w:lvlText w:val=""/>
      <w:lvlJc w:val="left"/>
      <w:pPr>
        <w:ind w:left="1080" w:hanging="360"/>
      </w:pPr>
      <w:rPr>
        <w:rFonts w:ascii="Symbol" w:hAnsi="Symbol"/>
      </w:rPr>
    </w:lvl>
    <w:lvl w:ilvl="6" w:tplc="E69A59E8">
      <w:start w:val="1"/>
      <w:numFmt w:val="bullet"/>
      <w:lvlText w:val=""/>
      <w:lvlJc w:val="left"/>
      <w:pPr>
        <w:ind w:left="1080" w:hanging="360"/>
      </w:pPr>
      <w:rPr>
        <w:rFonts w:ascii="Symbol" w:hAnsi="Symbol"/>
      </w:rPr>
    </w:lvl>
    <w:lvl w:ilvl="7" w:tplc="70560CAC">
      <w:start w:val="1"/>
      <w:numFmt w:val="bullet"/>
      <w:lvlText w:val=""/>
      <w:lvlJc w:val="left"/>
      <w:pPr>
        <w:ind w:left="1080" w:hanging="360"/>
      </w:pPr>
      <w:rPr>
        <w:rFonts w:ascii="Symbol" w:hAnsi="Symbol"/>
      </w:rPr>
    </w:lvl>
    <w:lvl w:ilvl="8" w:tplc="99CA6832">
      <w:start w:val="1"/>
      <w:numFmt w:val="bullet"/>
      <w:lvlText w:val=""/>
      <w:lvlJc w:val="left"/>
      <w:pPr>
        <w:ind w:left="1080" w:hanging="360"/>
      </w:pPr>
      <w:rPr>
        <w:rFonts w:ascii="Symbol" w:hAnsi="Symbol"/>
      </w:rPr>
    </w:lvl>
  </w:abstractNum>
  <w:abstractNum w:abstractNumId="26" w15:restartNumberingAfterBreak="0">
    <w:nsid w:val="61761985"/>
    <w:multiLevelType w:val="multilevel"/>
    <w:tmpl w:val="E482E40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6256AA5"/>
    <w:multiLevelType w:val="multilevel"/>
    <w:tmpl w:val="DABABB68"/>
    <w:lvl w:ilvl="0">
      <w:start w:val="1"/>
      <w:numFmt w:val="decimal"/>
      <w:lvlText w:val="%1."/>
      <w:lvlJc w:val="left"/>
      <w:pPr>
        <w:tabs>
          <w:tab w:val="num" w:pos="720"/>
        </w:tabs>
        <w:ind w:left="720" w:hanging="360"/>
      </w:pPr>
      <w:rPr>
        <w:b w:val="0"/>
        <w:bCs/>
        <w:color w:val="FF0000"/>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6945511A"/>
    <w:multiLevelType w:val="hybridMultilevel"/>
    <w:tmpl w:val="07022646"/>
    <w:lvl w:ilvl="0" w:tplc="A9189A1E">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6FB120C7"/>
    <w:multiLevelType w:val="hybridMultilevel"/>
    <w:tmpl w:val="15F849A8"/>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6FEC02A8"/>
    <w:multiLevelType w:val="hybridMultilevel"/>
    <w:tmpl w:val="6BD08E70"/>
    <w:lvl w:ilvl="0" w:tplc="F6FCDD8C">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71BD3BEF"/>
    <w:multiLevelType w:val="hybridMultilevel"/>
    <w:tmpl w:val="A0987D6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3" w15:restartNumberingAfterBreak="0">
    <w:nsid w:val="72B56D45"/>
    <w:multiLevelType w:val="hybridMultilevel"/>
    <w:tmpl w:val="5C5460C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73804271"/>
    <w:multiLevelType w:val="hybridMultilevel"/>
    <w:tmpl w:val="6BD08E70"/>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5" w15:restartNumberingAfterBreak="0">
    <w:nsid w:val="75EE742B"/>
    <w:multiLevelType w:val="hybridMultilevel"/>
    <w:tmpl w:val="C9AA1B20"/>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784D033C"/>
    <w:multiLevelType w:val="multilevel"/>
    <w:tmpl w:val="0C64D05C"/>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asciiTheme="minorHAnsi" w:hAnsiTheme="minorHAnsi" w:cstheme="minorHAnsi" w:hint="default"/>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B80308F"/>
    <w:multiLevelType w:val="hybridMultilevel"/>
    <w:tmpl w:val="3DECD67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7DB0202A"/>
    <w:multiLevelType w:val="hybridMultilevel"/>
    <w:tmpl w:val="E202FB4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33498588">
    <w:abstractNumId w:val="13"/>
  </w:num>
  <w:num w:numId="2" w16cid:durableId="957570559">
    <w:abstractNumId w:val="36"/>
  </w:num>
  <w:num w:numId="3" w16cid:durableId="536628895">
    <w:abstractNumId w:val="0"/>
  </w:num>
  <w:num w:numId="4" w16cid:durableId="1159004663">
    <w:abstractNumId w:val="24"/>
  </w:num>
  <w:num w:numId="5" w16cid:durableId="418600173">
    <w:abstractNumId w:val="38"/>
  </w:num>
  <w:num w:numId="6" w16cid:durableId="34236669">
    <w:abstractNumId w:val="31"/>
  </w:num>
  <w:num w:numId="7" w16cid:durableId="1279799443">
    <w:abstractNumId w:val="22"/>
  </w:num>
  <w:num w:numId="8" w16cid:durableId="495537779">
    <w:abstractNumId w:val="17"/>
  </w:num>
  <w:num w:numId="9" w16cid:durableId="1468400811">
    <w:abstractNumId w:val="1"/>
  </w:num>
  <w:num w:numId="10" w16cid:durableId="132985464">
    <w:abstractNumId w:val="36"/>
  </w:num>
  <w:num w:numId="11" w16cid:durableId="1915313393">
    <w:abstractNumId w:val="29"/>
  </w:num>
  <w:num w:numId="12" w16cid:durableId="473567604">
    <w:abstractNumId w:val="32"/>
  </w:num>
  <w:num w:numId="13" w16cid:durableId="315574325">
    <w:abstractNumId w:val="11"/>
  </w:num>
  <w:num w:numId="14" w16cid:durableId="1841651190">
    <w:abstractNumId w:val="9"/>
  </w:num>
  <w:num w:numId="15" w16cid:durableId="1751541441">
    <w:abstractNumId w:val="2"/>
  </w:num>
  <w:num w:numId="16" w16cid:durableId="9394593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0238752">
    <w:abstractNumId w:val="7"/>
  </w:num>
  <w:num w:numId="18" w16cid:durableId="1662348298">
    <w:abstractNumId w:val="20"/>
  </w:num>
  <w:num w:numId="19" w16cid:durableId="216868142">
    <w:abstractNumId w:val="16"/>
  </w:num>
  <w:num w:numId="20" w16cid:durableId="670838392">
    <w:abstractNumId w:val="34"/>
  </w:num>
  <w:num w:numId="21" w16cid:durableId="848180824">
    <w:abstractNumId w:val="8"/>
  </w:num>
  <w:num w:numId="22" w16cid:durableId="1182285320">
    <w:abstractNumId w:val="3"/>
  </w:num>
  <w:num w:numId="23" w16cid:durableId="1862936798">
    <w:abstractNumId w:val="39"/>
  </w:num>
  <w:num w:numId="24" w16cid:durableId="296691022">
    <w:abstractNumId w:val="21"/>
  </w:num>
  <w:num w:numId="25" w16cid:durableId="1974167109">
    <w:abstractNumId w:val="15"/>
  </w:num>
  <w:num w:numId="26" w16cid:durableId="30034796">
    <w:abstractNumId w:val="14"/>
  </w:num>
  <w:num w:numId="27" w16cid:durableId="85926888">
    <w:abstractNumId w:val="19"/>
  </w:num>
  <w:num w:numId="28" w16cid:durableId="277377558">
    <w:abstractNumId w:val="35"/>
  </w:num>
  <w:num w:numId="29" w16cid:durableId="299964396">
    <w:abstractNumId w:val="30"/>
  </w:num>
  <w:num w:numId="30" w16cid:durableId="1834561270">
    <w:abstractNumId w:val="18"/>
  </w:num>
  <w:num w:numId="31" w16cid:durableId="370961351">
    <w:abstractNumId w:val="6"/>
  </w:num>
  <w:num w:numId="32" w16cid:durableId="1007446205">
    <w:abstractNumId w:val="23"/>
  </w:num>
  <w:num w:numId="33" w16cid:durableId="447705833">
    <w:abstractNumId w:val="36"/>
  </w:num>
  <w:num w:numId="34" w16cid:durableId="224487594">
    <w:abstractNumId w:val="36"/>
  </w:num>
  <w:num w:numId="35" w16cid:durableId="1103570019">
    <w:abstractNumId w:val="12"/>
  </w:num>
  <w:num w:numId="36" w16cid:durableId="296230563">
    <w:abstractNumId w:val="36"/>
  </w:num>
  <w:num w:numId="37" w16cid:durableId="2041346921">
    <w:abstractNumId w:val="36"/>
  </w:num>
  <w:num w:numId="38" w16cid:durableId="1127431152">
    <w:abstractNumId w:val="1"/>
  </w:num>
  <w:num w:numId="39" w16cid:durableId="608783099">
    <w:abstractNumId w:val="1"/>
  </w:num>
  <w:num w:numId="40" w16cid:durableId="1050880675">
    <w:abstractNumId w:val="33"/>
  </w:num>
  <w:num w:numId="41" w16cid:durableId="1835755401">
    <w:abstractNumId w:val="25"/>
  </w:num>
  <w:num w:numId="42" w16cid:durableId="181356048">
    <w:abstractNumId w:val="5"/>
  </w:num>
  <w:num w:numId="43" w16cid:durableId="2047871177">
    <w:abstractNumId w:val="27"/>
  </w:num>
  <w:num w:numId="44" w16cid:durableId="2078936009">
    <w:abstractNumId w:val="26"/>
  </w:num>
  <w:num w:numId="45" w16cid:durableId="21130120">
    <w:abstractNumId w:val="10"/>
  </w:num>
  <w:num w:numId="46" w16cid:durableId="627853623">
    <w:abstractNumId w:val="37"/>
  </w:num>
  <w:num w:numId="47" w16cid:durableId="1023167441">
    <w:abstractNumId w:val="12"/>
  </w:num>
  <w:num w:numId="48" w16cid:durableId="1670324896">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011"/>
    <w:rsid w:val="0000335D"/>
    <w:rsid w:val="00003A9F"/>
    <w:rsid w:val="00003EC5"/>
    <w:rsid w:val="000054BF"/>
    <w:rsid w:val="0000659A"/>
    <w:rsid w:val="00006782"/>
    <w:rsid w:val="0000741E"/>
    <w:rsid w:val="0001001F"/>
    <w:rsid w:val="0001111C"/>
    <w:rsid w:val="000111B8"/>
    <w:rsid w:val="0001177F"/>
    <w:rsid w:val="0001179A"/>
    <w:rsid w:val="00011A59"/>
    <w:rsid w:val="00012805"/>
    <w:rsid w:val="00014119"/>
    <w:rsid w:val="00014B58"/>
    <w:rsid w:val="00014D69"/>
    <w:rsid w:val="000153EB"/>
    <w:rsid w:val="00015750"/>
    <w:rsid w:val="00016A41"/>
    <w:rsid w:val="00017300"/>
    <w:rsid w:val="000214D1"/>
    <w:rsid w:val="00021F20"/>
    <w:rsid w:val="00022E5F"/>
    <w:rsid w:val="00023F8C"/>
    <w:rsid w:val="000240A7"/>
    <w:rsid w:val="0002429B"/>
    <w:rsid w:val="0002464A"/>
    <w:rsid w:val="000252A8"/>
    <w:rsid w:val="00025A04"/>
    <w:rsid w:val="0002693D"/>
    <w:rsid w:val="00026DCF"/>
    <w:rsid w:val="00027A58"/>
    <w:rsid w:val="0003050E"/>
    <w:rsid w:val="00030622"/>
    <w:rsid w:val="0003106B"/>
    <w:rsid w:val="00031BD9"/>
    <w:rsid w:val="0003266B"/>
    <w:rsid w:val="000335B9"/>
    <w:rsid w:val="00033CAE"/>
    <w:rsid w:val="00034905"/>
    <w:rsid w:val="00035D33"/>
    <w:rsid w:val="00036BC5"/>
    <w:rsid w:val="00037906"/>
    <w:rsid w:val="00040A30"/>
    <w:rsid w:val="000414C9"/>
    <w:rsid w:val="00041C72"/>
    <w:rsid w:val="00041E17"/>
    <w:rsid w:val="000421A1"/>
    <w:rsid w:val="0004240E"/>
    <w:rsid w:val="000425A2"/>
    <w:rsid w:val="00042D18"/>
    <w:rsid w:val="00042F5F"/>
    <w:rsid w:val="000435BC"/>
    <w:rsid w:val="00044E52"/>
    <w:rsid w:val="00044EC4"/>
    <w:rsid w:val="00045E26"/>
    <w:rsid w:val="00046903"/>
    <w:rsid w:val="00046D99"/>
    <w:rsid w:val="0004716D"/>
    <w:rsid w:val="00047247"/>
    <w:rsid w:val="00047F4E"/>
    <w:rsid w:val="00050018"/>
    <w:rsid w:val="000514B5"/>
    <w:rsid w:val="000521ED"/>
    <w:rsid w:val="00052B04"/>
    <w:rsid w:val="00053103"/>
    <w:rsid w:val="0005322E"/>
    <w:rsid w:val="0005397F"/>
    <w:rsid w:val="00054184"/>
    <w:rsid w:val="000546CF"/>
    <w:rsid w:val="00054E2B"/>
    <w:rsid w:val="0005524A"/>
    <w:rsid w:val="00055693"/>
    <w:rsid w:val="00055A8E"/>
    <w:rsid w:val="00057A1D"/>
    <w:rsid w:val="00060E64"/>
    <w:rsid w:val="00061763"/>
    <w:rsid w:val="000621AB"/>
    <w:rsid w:val="00062C03"/>
    <w:rsid w:val="00062E88"/>
    <w:rsid w:val="0006541F"/>
    <w:rsid w:val="0006578E"/>
    <w:rsid w:val="00066193"/>
    <w:rsid w:val="00066755"/>
    <w:rsid w:val="0007021E"/>
    <w:rsid w:val="00071A5B"/>
    <w:rsid w:val="0007250B"/>
    <w:rsid w:val="00072730"/>
    <w:rsid w:val="00072BFB"/>
    <w:rsid w:val="0007337F"/>
    <w:rsid w:val="00074320"/>
    <w:rsid w:val="000750BB"/>
    <w:rsid w:val="000763D5"/>
    <w:rsid w:val="00076C38"/>
    <w:rsid w:val="00077143"/>
    <w:rsid w:val="000773A6"/>
    <w:rsid w:val="00077DF7"/>
    <w:rsid w:val="0008050C"/>
    <w:rsid w:val="000805C8"/>
    <w:rsid w:val="000816FA"/>
    <w:rsid w:val="00082169"/>
    <w:rsid w:val="000834BE"/>
    <w:rsid w:val="00083F01"/>
    <w:rsid w:val="00084B79"/>
    <w:rsid w:val="00086332"/>
    <w:rsid w:val="000865EF"/>
    <w:rsid w:val="00087214"/>
    <w:rsid w:val="000873D9"/>
    <w:rsid w:val="000874A1"/>
    <w:rsid w:val="00087C4C"/>
    <w:rsid w:val="00087E15"/>
    <w:rsid w:val="00091652"/>
    <w:rsid w:val="000918CB"/>
    <w:rsid w:val="00091B06"/>
    <w:rsid w:val="00091D26"/>
    <w:rsid w:val="00091E92"/>
    <w:rsid w:val="00094DB9"/>
    <w:rsid w:val="000951C4"/>
    <w:rsid w:val="0009592E"/>
    <w:rsid w:val="000959B2"/>
    <w:rsid w:val="00095ADA"/>
    <w:rsid w:val="00095F3A"/>
    <w:rsid w:val="000969AD"/>
    <w:rsid w:val="000975FB"/>
    <w:rsid w:val="00097683"/>
    <w:rsid w:val="000A02F8"/>
    <w:rsid w:val="000A1C4C"/>
    <w:rsid w:val="000A3352"/>
    <w:rsid w:val="000A3362"/>
    <w:rsid w:val="000A3872"/>
    <w:rsid w:val="000A3AA2"/>
    <w:rsid w:val="000A42EF"/>
    <w:rsid w:val="000A44B2"/>
    <w:rsid w:val="000A52F6"/>
    <w:rsid w:val="000A58B8"/>
    <w:rsid w:val="000A78B8"/>
    <w:rsid w:val="000B3D02"/>
    <w:rsid w:val="000B44C3"/>
    <w:rsid w:val="000B558D"/>
    <w:rsid w:val="000B5A13"/>
    <w:rsid w:val="000B5A89"/>
    <w:rsid w:val="000B64F3"/>
    <w:rsid w:val="000B659A"/>
    <w:rsid w:val="000B65F6"/>
    <w:rsid w:val="000B7767"/>
    <w:rsid w:val="000B793E"/>
    <w:rsid w:val="000C1AFF"/>
    <w:rsid w:val="000C2919"/>
    <w:rsid w:val="000C4594"/>
    <w:rsid w:val="000C46D9"/>
    <w:rsid w:val="000C4E9F"/>
    <w:rsid w:val="000C5740"/>
    <w:rsid w:val="000C5F95"/>
    <w:rsid w:val="000C63DB"/>
    <w:rsid w:val="000C6996"/>
    <w:rsid w:val="000C7C46"/>
    <w:rsid w:val="000D09E9"/>
    <w:rsid w:val="000D113F"/>
    <w:rsid w:val="000D23BA"/>
    <w:rsid w:val="000D2567"/>
    <w:rsid w:val="000D2659"/>
    <w:rsid w:val="000D3DA5"/>
    <w:rsid w:val="000D4F18"/>
    <w:rsid w:val="000D5704"/>
    <w:rsid w:val="000D5BBB"/>
    <w:rsid w:val="000D69DF"/>
    <w:rsid w:val="000D761F"/>
    <w:rsid w:val="000E00B6"/>
    <w:rsid w:val="000E19B7"/>
    <w:rsid w:val="000E20FC"/>
    <w:rsid w:val="000E2CD9"/>
    <w:rsid w:val="000E3168"/>
    <w:rsid w:val="000E3C1D"/>
    <w:rsid w:val="000E3DFB"/>
    <w:rsid w:val="000E40EA"/>
    <w:rsid w:val="000E5EA1"/>
    <w:rsid w:val="000E67D0"/>
    <w:rsid w:val="000E681E"/>
    <w:rsid w:val="000E696B"/>
    <w:rsid w:val="000E7DE1"/>
    <w:rsid w:val="000E7E49"/>
    <w:rsid w:val="000E7E52"/>
    <w:rsid w:val="000E7E90"/>
    <w:rsid w:val="000EE1C7"/>
    <w:rsid w:val="000F0003"/>
    <w:rsid w:val="000F05A3"/>
    <w:rsid w:val="000F1BD0"/>
    <w:rsid w:val="000F1D4C"/>
    <w:rsid w:val="000F3384"/>
    <w:rsid w:val="000F3438"/>
    <w:rsid w:val="000F4E6A"/>
    <w:rsid w:val="000F606A"/>
    <w:rsid w:val="000F6ABB"/>
    <w:rsid w:val="000F7354"/>
    <w:rsid w:val="000F7689"/>
    <w:rsid w:val="000F7C27"/>
    <w:rsid w:val="00100063"/>
    <w:rsid w:val="00101585"/>
    <w:rsid w:val="00101ABE"/>
    <w:rsid w:val="00102202"/>
    <w:rsid w:val="001023DD"/>
    <w:rsid w:val="00102700"/>
    <w:rsid w:val="00102A78"/>
    <w:rsid w:val="00102E58"/>
    <w:rsid w:val="00103118"/>
    <w:rsid w:val="001031BF"/>
    <w:rsid w:val="00103F1B"/>
    <w:rsid w:val="0010412A"/>
    <w:rsid w:val="00104227"/>
    <w:rsid w:val="001053D5"/>
    <w:rsid w:val="00105D69"/>
    <w:rsid w:val="0010727B"/>
    <w:rsid w:val="00107409"/>
    <w:rsid w:val="001107BF"/>
    <w:rsid w:val="00110A7B"/>
    <w:rsid w:val="0011130A"/>
    <w:rsid w:val="00111F92"/>
    <w:rsid w:val="001122FD"/>
    <w:rsid w:val="0011279B"/>
    <w:rsid w:val="00113361"/>
    <w:rsid w:val="00113649"/>
    <w:rsid w:val="00113D5C"/>
    <w:rsid w:val="00114787"/>
    <w:rsid w:val="00114AF7"/>
    <w:rsid w:val="00114EDF"/>
    <w:rsid w:val="00116B03"/>
    <w:rsid w:val="00120383"/>
    <w:rsid w:val="00120AA6"/>
    <w:rsid w:val="00121FCB"/>
    <w:rsid w:val="001239DB"/>
    <w:rsid w:val="00123CE9"/>
    <w:rsid w:val="00123EFF"/>
    <w:rsid w:val="0012417C"/>
    <w:rsid w:val="001243E3"/>
    <w:rsid w:val="00124BF2"/>
    <w:rsid w:val="00125837"/>
    <w:rsid w:val="0012597F"/>
    <w:rsid w:val="00125CD6"/>
    <w:rsid w:val="00125D34"/>
    <w:rsid w:val="00126B19"/>
    <w:rsid w:val="00126D3A"/>
    <w:rsid w:val="0012749D"/>
    <w:rsid w:val="00127A23"/>
    <w:rsid w:val="00127BAD"/>
    <w:rsid w:val="001306A5"/>
    <w:rsid w:val="00130918"/>
    <w:rsid w:val="001311AE"/>
    <w:rsid w:val="001311FF"/>
    <w:rsid w:val="00134994"/>
    <w:rsid w:val="00134BC8"/>
    <w:rsid w:val="0013665E"/>
    <w:rsid w:val="001366C2"/>
    <w:rsid w:val="001368ED"/>
    <w:rsid w:val="00136C17"/>
    <w:rsid w:val="001379A4"/>
    <w:rsid w:val="00140145"/>
    <w:rsid w:val="00140643"/>
    <w:rsid w:val="00140B74"/>
    <w:rsid w:val="00140CFC"/>
    <w:rsid w:val="00140D94"/>
    <w:rsid w:val="00141E0F"/>
    <w:rsid w:val="00142395"/>
    <w:rsid w:val="0014250D"/>
    <w:rsid w:val="00142714"/>
    <w:rsid w:val="00144D09"/>
    <w:rsid w:val="00144E06"/>
    <w:rsid w:val="001452ED"/>
    <w:rsid w:val="00145F6B"/>
    <w:rsid w:val="00146611"/>
    <w:rsid w:val="00146F62"/>
    <w:rsid w:val="00147D84"/>
    <w:rsid w:val="00150092"/>
    <w:rsid w:val="00151361"/>
    <w:rsid w:val="001517EC"/>
    <w:rsid w:val="00151CBD"/>
    <w:rsid w:val="00152B63"/>
    <w:rsid w:val="00152CF3"/>
    <w:rsid w:val="00153009"/>
    <w:rsid w:val="001533C3"/>
    <w:rsid w:val="001549C1"/>
    <w:rsid w:val="001552B9"/>
    <w:rsid w:val="00155AE9"/>
    <w:rsid w:val="00156C8D"/>
    <w:rsid w:val="00157A2F"/>
    <w:rsid w:val="00160F4D"/>
    <w:rsid w:val="00162BDD"/>
    <w:rsid w:val="00162D4E"/>
    <w:rsid w:val="00163329"/>
    <w:rsid w:val="0016386A"/>
    <w:rsid w:val="00164623"/>
    <w:rsid w:val="001652DE"/>
    <w:rsid w:val="001653EC"/>
    <w:rsid w:val="00165B64"/>
    <w:rsid w:val="001661F3"/>
    <w:rsid w:val="0016636F"/>
    <w:rsid w:val="001665E1"/>
    <w:rsid w:val="001675DC"/>
    <w:rsid w:val="00167C39"/>
    <w:rsid w:val="00167C95"/>
    <w:rsid w:val="00167EB4"/>
    <w:rsid w:val="00170C4D"/>
    <w:rsid w:val="001715F3"/>
    <w:rsid w:val="00173D8D"/>
    <w:rsid w:val="00174EB8"/>
    <w:rsid w:val="0017543F"/>
    <w:rsid w:val="001756CB"/>
    <w:rsid w:val="00175787"/>
    <w:rsid w:val="00175A71"/>
    <w:rsid w:val="00175B7C"/>
    <w:rsid w:val="00176B9D"/>
    <w:rsid w:val="00177220"/>
    <w:rsid w:val="001777B0"/>
    <w:rsid w:val="00180713"/>
    <w:rsid w:val="00180720"/>
    <w:rsid w:val="00182839"/>
    <w:rsid w:val="001830CE"/>
    <w:rsid w:val="001836E3"/>
    <w:rsid w:val="00184659"/>
    <w:rsid w:val="00184D5D"/>
    <w:rsid w:val="0018511B"/>
    <w:rsid w:val="001860E5"/>
    <w:rsid w:val="0018643B"/>
    <w:rsid w:val="00186493"/>
    <w:rsid w:val="0019268C"/>
    <w:rsid w:val="0019353D"/>
    <w:rsid w:val="00193E3B"/>
    <w:rsid w:val="00194CA7"/>
    <w:rsid w:val="0019572E"/>
    <w:rsid w:val="00196307"/>
    <w:rsid w:val="001967BB"/>
    <w:rsid w:val="00197C70"/>
    <w:rsid w:val="00197F03"/>
    <w:rsid w:val="001A099C"/>
    <w:rsid w:val="001A0CBD"/>
    <w:rsid w:val="001A0D10"/>
    <w:rsid w:val="001A164C"/>
    <w:rsid w:val="001A33EA"/>
    <w:rsid w:val="001A3615"/>
    <w:rsid w:val="001A4413"/>
    <w:rsid w:val="001A4C4F"/>
    <w:rsid w:val="001A5A2B"/>
    <w:rsid w:val="001A63A4"/>
    <w:rsid w:val="001A76FB"/>
    <w:rsid w:val="001A7792"/>
    <w:rsid w:val="001B017F"/>
    <w:rsid w:val="001B09B4"/>
    <w:rsid w:val="001B0B79"/>
    <w:rsid w:val="001B0C88"/>
    <w:rsid w:val="001B19AD"/>
    <w:rsid w:val="001B19EA"/>
    <w:rsid w:val="001B296B"/>
    <w:rsid w:val="001B2BBC"/>
    <w:rsid w:val="001B2BCD"/>
    <w:rsid w:val="001B374D"/>
    <w:rsid w:val="001B3A40"/>
    <w:rsid w:val="001B3FFE"/>
    <w:rsid w:val="001B5129"/>
    <w:rsid w:val="001B52DD"/>
    <w:rsid w:val="001B5343"/>
    <w:rsid w:val="001B6CB4"/>
    <w:rsid w:val="001B6EF6"/>
    <w:rsid w:val="001C0B4C"/>
    <w:rsid w:val="001C0EC4"/>
    <w:rsid w:val="001C1195"/>
    <w:rsid w:val="001C1296"/>
    <w:rsid w:val="001C12AE"/>
    <w:rsid w:val="001C1E84"/>
    <w:rsid w:val="001C20E1"/>
    <w:rsid w:val="001C2A0F"/>
    <w:rsid w:val="001C2E42"/>
    <w:rsid w:val="001C304F"/>
    <w:rsid w:val="001C3428"/>
    <w:rsid w:val="001D006F"/>
    <w:rsid w:val="001D0EE3"/>
    <w:rsid w:val="001D118F"/>
    <w:rsid w:val="001D1630"/>
    <w:rsid w:val="001D1F5F"/>
    <w:rsid w:val="001D2D1E"/>
    <w:rsid w:val="001D3B18"/>
    <w:rsid w:val="001D501A"/>
    <w:rsid w:val="001D56A2"/>
    <w:rsid w:val="001D595B"/>
    <w:rsid w:val="001D5EFC"/>
    <w:rsid w:val="001D7177"/>
    <w:rsid w:val="001D7B4A"/>
    <w:rsid w:val="001D7D52"/>
    <w:rsid w:val="001E06D2"/>
    <w:rsid w:val="001E0BEC"/>
    <w:rsid w:val="001E17C4"/>
    <w:rsid w:val="001E1F28"/>
    <w:rsid w:val="001E2A47"/>
    <w:rsid w:val="001E2D65"/>
    <w:rsid w:val="001E4EE2"/>
    <w:rsid w:val="001E582A"/>
    <w:rsid w:val="001F005B"/>
    <w:rsid w:val="001F0266"/>
    <w:rsid w:val="001F0636"/>
    <w:rsid w:val="001F06ED"/>
    <w:rsid w:val="001F0E32"/>
    <w:rsid w:val="001F12C4"/>
    <w:rsid w:val="001F1850"/>
    <w:rsid w:val="001F1BE3"/>
    <w:rsid w:val="001F1FBF"/>
    <w:rsid w:val="001F2311"/>
    <w:rsid w:val="001F2B80"/>
    <w:rsid w:val="001F2F1C"/>
    <w:rsid w:val="001F3189"/>
    <w:rsid w:val="001F7D75"/>
    <w:rsid w:val="00200BEA"/>
    <w:rsid w:val="00201325"/>
    <w:rsid w:val="002018F3"/>
    <w:rsid w:val="00201FB8"/>
    <w:rsid w:val="0020269D"/>
    <w:rsid w:val="00203E5D"/>
    <w:rsid w:val="00203FAC"/>
    <w:rsid w:val="002056BA"/>
    <w:rsid w:val="00205B83"/>
    <w:rsid w:val="0020711C"/>
    <w:rsid w:val="00207980"/>
    <w:rsid w:val="00210442"/>
    <w:rsid w:val="002133FB"/>
    <w:rsid w:val="00213CFB"/>
    <w:rsid w:val="00214406"/>
    <w:rsid w:val="00214989"/>
    <w:rsid w:val="0021553C"/>
    <w:rsid w:val="0021557B"/>
    <w:rsid w:val="00215B2E"/>
    <w:rsid w:val="00216420"/>
    <w:rsid w:val="00216616"/>
    <w:rsid w:val="00216B87"/>
    <w:rsid w:val="00216D5E"/>
    <w:rsid w:val="0021710D"/>
    <w:rsid w:val="002174FD"/>
    <w:rsid w:val="00217BE1"/>
    <w:rsid w:val="002202F5"/>
    <w:rsid w:val="002206D5"/>
    <w:rsid w:val="00221361"/>
    <w:rsid w:val="002214B9"/>
    <w:rsid w:val="00221E7E"/>
    <w:rsid w:val="002225C8"/>
    <w:rsid w:val="00222680"/>
    <w:rsid w:val="00223370"/>
    <w:rsid w:val="002239D2"/>
    <w:rsid w:val="00224D1E"/>
    <w:rsid w:val="00226611"/>
    <w:rsid w:val="00226988"/>
    <w:rsid w:val="00227BC5"/>
    <w:rsid w:val="002300E3"/>
    <w:rsid w:val="002304F1"/>
    <w:rsid w:val="00230E41"/>
    <w:rsid w:val="00230F63"/>
    <w:rsid w:val="00231110"/>
    <w:rsid w:val="00232088"/>
    <w:rsid w:val="00232432"/>
    <w:rsid w:val="002329E6"/>
    <w:rsid w:val="00233470"/>
    <w:rsid w:val="00233AFB"/>
    <w:rsid w:val="00234252"/>
    <w:rsid w:val="0023466E"/>
    <w:rsid w:val="0023509C"/>
    <w:rsid w:val="00236107"/>
    <w:rsid w:val="00237AC6"/>
    <w:rsid w:val="002405EB"/>
    <w:rsid w:val="002418D5"/>
    <w:rsid w:val="00242B64"/>
    <w:rsid w:val="00242BA6"/>
    <w:rsid w:val="00242BFD"/>
    <w:rsid w:val="00243F02"/>
    <w:rsid w:val="00244139"/>
    <w:rsid w:val="002441E6"/>
    <w:rsid w:val="00244490"/>
    <w:rsid w:val="00244BEC"/>
    <w:rsid w:val="00245444"/>
    <w:rsid w:val="00245B9C"/>
    <w:rsid w:val="00247458"/>
    <w:rsid w:val="00247F97"/>
    <w:rsid w:val="00250818"/>
    <w:rsid w:val="00250874"/>
    <w:rsid w:val="00251731"/>
    <w:rsid w:val="00251B85"/>
    <w:rsid w:val="00251FCE"/>
    <w:rsid w:val="00252587"/>
    <w:rsid w:val="00252EAA"/>
    <w:rsid w:val="00253499"/>
    <w:rsid w:val="00253614"/>
    <w:rsid w:val="00253742"/>
    <w:rsid w:val="002548EB"/>
    <w:rsid w:val="002551A4"/>
    <w:rsid w:val="002572FF"/>
    <w:rsid w:val="00257664"/>
    <w:rsid w:val="00257C71"/>
    <w:rsid w:val="00257D6F"/>
    <w:rsid w:val="00260165"/>
    <w:rsid w:val="002610C3"/>
    <w:rsid w:val="00261D41"/>
    <w:rsid w:val="002620DC"/>
    <w:rsid w:val="00262211"/>
    <w:rsid w:val="002622B7"/>
    <w:rsid w:val="00264416"/>
    <w:rsid w:val="00264523"/>
    <w:rsid w:val="00264691"/>
    <w:rsid w:val="00265151"/>
    <w:rsid w:val="00265C2C"/>
    <w:rsid w:val="00266509"/>
    <w:rsid w:val="00266D19"/>
    <w:rsid w:val="00267098"/>
    <w:rsid w:val="00270E32"/>
    <w:rsid w:val="00271BA1"/>
    <w:rsid w:val="00272BEA"/>
    <w:rsid w:val="00272DE5"/>
    <w:rsid w:val="00273AC5"/>
    <w:rsid w:val="002762FA"/>
    <w:rsid w:val="00276BE3"/>
    <w:rsid w:val="00277505"/>
    <w:rsid w:val="00277873"/>
    <w:rsid w:val="00277B27"/>
    <w:rsid w:val="00277C96"/>
    <w:rsid w:val="0028158C"/>
    <w:rsid w:val="002823B6"/>
    <w:rsid w:val="002823EF"/>
    <w:rsid w:val="00283A95"/>
    <w:rsid w:val="00283CC0"/>
    <w:rsid w:val="002856F7"/>
    <w:rsid w:val="0028666D"/>
    <w:rsid w:val="00290C03"/>
    <w:rsid w:val="00290D10"/>
    <w:rsid w:val="00290D15"/>
    <w:rsid w:val="00291196"/>
    <w:rsid w:val="002912DC"/>
    <w:rsid w:val="00292392"/>
    <w:rsid w:val="00292E3B"/>
    <w:rsid w:val="002933A8"/>
    <w:rsid w:val="00293F66"/>
    <w:rsid w:val="00294274"/>
    <w:rsid w:val="0029458F"/>
    <w:rsid w:val="00295D04"/>
    <w:rsid w:val="002960F3"/>
    <w:rsid w:val="002962B3"/>
    <w:rsid w:val="00296785"/>
    <w:rsid w:val="00296C51"/>
    <w:rsid w:val="00297A63"/>
    <w:rsid w:val="002A018F"/>
    <w:rsid w:val="002A0E04"/>
    <w:rsid w:val="002A1032"/>
    <w:rsid w:val="002A104C"/>
    <w:rsid w:val="002A1EF7"/>
    <w:rsid w:val="002A209D"/>
    <w:rsid w:val="002A2B7B"/>
    <w:rsid w:val="002A2BAA"/>
    <w:rsid w:val="002A3043"/>
    <w:rsid w:val="002A3150"/>
    <w:rsid w:val="002A494D"/>
    <w:rsid w:val="002A4960"/>
    <w:rsid w:val="002A4B5C"/>
    <w:rsid w:val="002A52AD"/>
    <w:rsid w:val="002A548C"/>
    <w:rsid w:val="002A636A"/>
    <w:rsid w:val="002A755F"/>
    <w:rsid w:val="002A78C4"/>
    <w:rsid w:val="002A7D86"/>
    <w:rsid w:val="002B0633"/>
    <w:rsid w:val="002B0AE0"/>
    <w:rsid w:val="002B0B2B"/>
    <w:rsid w:val="002B1AE6"/>
    <w:rsid w:val="002B1D51"/>
    <w:rsid w:val="002B2DE8"/>
    <w:rsid w:val="002B30F8"/>
    <w:rsid w:val="002B388A"/>
    <w:rsid w:val="002B3BFE"/>
    <w:rsid w:val="002B3C1A"/>
    <w:rsid w:val="002B44A9"/>
    <w:rsid w:val="002B46B1"/>
    <w:rsid w:val="002B4A7E"/>
    <w:rsid w:val="002B4C2A"/>
    <w:rsid w:val="002B5596"/>
    <w:rsid w:val="002B77D7"/>
    <w:rsid w:val="002B7D76"/>
    <w:rsid w:val="002C02CE"/>
    <w:rsid w:val="002C0581"/>
    <w:rsid w:val="002C0763"/>
    <w:rsid w:val="002C07E0"/>
    <w:rsid w:val="002C11D6"/>
    <w:rsid w:val="002C12B3"/>
    <w:rsid w:val="002C212F"/>
    <w:rsid w:val="002C2F35"/>
    <w:rsid w:val="002C3466"/>
    <w:rsid w:val="002C36BD"/>
    <w:rsid w:val="002C3DE2"/>
    <w:rsid w:val="002C4409"/>
    <w:rsid w:val="002C4B73"/>
    <w:rsid w:val="002C4E3C"/>
    <w:rsid w:val="002C5850"/>
    <w:rsid w:val="002C5B4A"/>
    <w:rsid w:val="002C6AA9"/>
    <w:rsid w:val="002C7485"/>
    <w:rsid w:val="002C754E"/>
    <w:rsid w:val="002D0D78"/>
    <w:rsid w:val="002D17DC"/>
    <w:rsid w:val="002D1D8A"/>
    <w:rsid w:val="002D1E94"/>
    <w:rsid w:val="002D2641"/>
    <w:rsid w:val="002D26CD"/>
    <w:rsid w:val="002D283A"/>
    <w:rsid w:val="002D3BA7"/>
    <w:rsid w:val="002D3FE2"/>
    <w:rsid w:val="002D4184"/>
    <w:rsid w:val="002D4543"/>
    <w:rsid w:val="002D4584"/>
    <w:rsid w:val="002D5B2E"/>
    <w:rsid w:val="002D6E99"/>
    <w:rsid w:val="002D6ED5"/>
    <w:rsid w:val="002D715F"/>
    <w:rsid w:val="002D7276"/>
    <w:rsid w:val="002E022A"/>
    <w:rsid w:val="002E0982"/>
    <w:rsid w:val="002E25CF"/>
    <w:rsid w:val="002E2F76"/>
    <w:rsid w:val="002E3153"/>
    <w:rsid w:val="002E3BF4"/>
    <w:rsid w:val="002E3FD4"/>
    <w:rsid w:val="002E442D"/>
    <w:rsid w:val="002E44B0"/>
    <w:rsid w:val="002E4A02"/>
    <w:rsid w:val="002E5292"/>
    <w:rsid w:val="002E70AC"/>
    <w:rsid w:val="002E72CA"/>
    <w:rsid w:val="002E75DD"/>
    <w:rsid w:val="002F03D6"/>
    <w:rsid w:val="002F11ED"/>
    <w:rsid w:val="002F1D07"/>
    <w:rsid w:val="002F1D12"/>
    <w:rsid w:val="002F231A"/>
    <w:rsid w:val="002F427F"/>
    <w:rsid w:val="002F4C37"/>
    <w:rsid w:val="002F5C5B"/>
    <w:rsid w:val="002F600D"/>
    <w:rsid w:val="002F6F0F"/>
    <w:rsid w:val="002F70E2"/>
    <w:rsid w:val="002F7440"/>
    <w:rsid w:val="002F7E47"/>
    <w:rsid w:val="00300AD6"/>
    <w:rsid w:val="00300B1B"/>
    <w:rsid w:val="00300FD0"/>
    <w:rsid w:val="00301102"/>
    <w:rsid w:val="003019D0"/>
    <w:rsid w:val="003019DE"/>
    <w:rsid w:val="00301A7A"/>
    <w:rsid w:val="00302657"/>
    <w:rsid w:val="0030311E"/>
    <w:rsid w:val="003036A4"/>
    <w:rsid w:val="00303C46"/>
    <w:rsid w:val="00303CFE"/>
    <w:rsid w:val="0030438D"/>
    <w:rsid w:val="00304787"/>
    <w:rsid w:val="00305BDD"/>
    <w:rsid w:val="003064AF"/>
    <w:rsid w:val="00306EE8"/>
    <w:rsid w:val="00307DC6"/>
    <w:rsid w:val="0031031C"/>
    <w:rsid w:val="00310A8B"/>
    <w:rsid w:val="00310B68"/>
    <w:rsid w:val="003111CD"/>
    <w:rsid w:val="00311C98"/>
    <w:rsid w:val="00315BB0"/>
    <w:rsid w:val="003160D2"/>
    <w:rsid w:val="003164F9"/>
    <w:rsid w:val="003165B2"/>
    <w:rsid w:val="00316E86"/>
    <w:rsid w:val="003173FC"/>
    <w:rsid w:val="00317571"/>
    <w:rsid w:val="003178DC"/>
    <w:rsid w:val="00317C6C"/>
    <w:rsid w:val="0032019A"/>
    <w:rsid w:val="00320B80"/>
    <w:rsid w:val="00320CD3"/>
    <w:rsid w:val="003212FD"/>
    <w:rsid w:val="003215FF"/>
    <w:rsid w:val="003223A1"/>
    <w:rsid w:val="00322667"/>
    <w:rsid w:val="00323361"/>
    <w:rsid w:val="0032607C"/>
    <w:rsid w:val="00326B6B"/>
    <w:rsid w:val="00326E79"/>
    <w:rsid w:val="0032748A"/>
    <w:rsid w:val="003301B1"/>
    <w:rsid w:val="00331189"/>
    <w:rsid w:val="0033206B"/>
    <w:rsid w:val="0033263D"/>
    <w:rsid w:val="00332BE6"/>
    <w:rsid w:val="00334E69"/>
    <w:rsid w:val="0033517D"/>
    <w:rsid w:val="0033518A"/>
    <w:rsid w:val="00335535"/>
    <w:rsid w:val="0033634B"/>
    <w:rsid w:val="003367EF"/>
    <w:rsid w:val="00337163"/>
    <w:rsid w:val="00340900"/>
    <w:rsid w:val="00340905"/>
    <w:rsid w:val="00341AE4"/>
    <w:rsid w:val="00342361"/>
    <w:rsid w:val="003425CA"/>
    <w:rsid w:val="003432D4"/>
    <w:rsid w:val="00343FB7"/>
    <w:rsid w:val="00344B87"/>
    <w:rsid w:val="003476EE"/>
    <w:rsid w:val="00351618"/>
    <w:rsid w:val="00351749"/>
    <w:rsid w:val="0035246F"/>
    <w:rsid w:val="003527F8"/>
    <w:rsid w:val="00353AF7"/>
    <w:rsid w:val="00353DF2"/>
    <w:rsid w:val="003540F3"/>
    <w:rsid w:val="003541DD"/>
    <w:rsid w:val="0035521A"/>
    <w:rsid w:val="003554D7"/>
    <w:rsid w:val="00355C22"/>
    <w:rsid w:val="00356293"/>
    <w:rsid w:val="0035685A"/>
    <w:rsid w:val="00356E5B"/>
    <w:rsid w:val="00357213"/>
    <w:rsid w:val="0035733F"/>
    <w:rsid w:val="00360887"/>
    <w:rsid w:val="00361AAD"/>
    <w:rsid w:val="0036249F"/>
    <w:rsid w:val="00363E45"/>
    <w:rsid w:val="00363EE4"/>
    <w:rsid w:val="00364B8C"/>
    <w:rsid w:val="003653E0"/>
    <w:rsid w:val="003656BA"/>
    <w:rsid w:val="0036718C"/>
    <w:rsid w:val="00367881"/>
    <w:rsid w:val="003710E4"/>
    <w:rsid w:val="00371246"/>
    <w:rsid w:val="003736C9"/>
    <w:rsid w:val="00373F27"/>
    <w:rsid w:val="00377AE4"/>
    <w:rsid w:val="00377C71"/>
    <w:rsid w:val="00380995"/>
    <w:rsid w:val="00380F76"/>
    <w:rsid w:val="00383B77"/>
    <w:rsid w:val="003840B7"/>
    <w:rsid w:val="00384988"/>
    <w:rsid w:val="00384D05"/>
    <w:rsid w:val="00385126"/>
    <w:rsid w:val="00385B7D"/>
    <w:rsid w:val="003872CF"/>
    <w:rsid w:val="003874CB"/>
    <w:rsid w:val="00390547"/>
    <w:rsid w:val="00391043"/>
    <w:rsid w:val="00391159"/>
    <w:rsid w:val="0039285C"/>
    <w:rsid w:val="00392A29"/>
    <w:rsid w:val="00392B20"/>
    <w:rsid w:val="003930A1"/>
    <w:rsid w:val="0039365C"/>
    <w:rsid w:val="00394449"/>
    <w:rsid w:val="003962A7"/>
    <w:rsid w:val="00396424"/>
    <w:rsid w:val="0039669B"/>
    <w:rsid w:val="00396E08"/>
    <w:rsid w:val="003970DD"/>
    <w:rsid w:val="003972E7"/>
    <w:rsid w:val="0039782C"/>
    <w:rsid w:val="00397F98"/>
    <w:rsid w:val="003A08F6"/>
    <w:rsid w:val="003A0DAB"/>
    <w:rsid w:val="003A13A6"/>
    <w:rsid w:val="003A15C9"/>
    <w:rsid w:val="003A1BBD"/>
    <w:rsid w:val="003A2165"/>
    <w:rsid w:val="003A2C1A"/>
    <w:rsid w:val="003A2C8B"/>
    <w:rsid w:val="003A385C"/>
    <w:rsid w:val="003A3AF3"/>
    <w:rsid w:val="003A3FD4"/>
    <w:rsid w:val="003A4222"/>
    <w:rsid w:val="003A4560"/>
    <w:rsid w:val="003A586A"/>
    <w:rsid w:val="003A5B4A"/>
    <w:rsid w:val="003A5D95"/>
    <w:rsid w:val="003A6510"/>
    <w:rsid w:val="003A74E2"/>
    <w:rsid w:val="003A7FD3"/>
    <w:rsid w:val="003B0D3A"/>
    <w:rsid w:val="003B199A"/>
    <w:rsid w:val="003B2250"/>
    <w:rsid w:val="003B2302"/>
    <w:rsid w:val="003B23C5"/>
    <w:rsid w:val="003B2A75"/>
    <w:rsid w:val="003B3408"/>
    <w:rsid w:val="003B49B2"/>
    <w:rsid w:val="003B4A96"/>
    <w:rsid w:val="003B4EF7"/>
    <w:rsid w:val="003B57D5"/>
    <w:rsid w:val="003B6124"/>
    <w:rsid w:val="003B6F30"/>
    <w:rsid w:val="003B7960"/>
    <w:rsid w:val="003C0791"/>
    <w:rsid w:val="003C0908"/>
    <w:rsid w:val="003C093A"/>
    <w:rsid w:val="003C1015"/>
    <w:rsid w:val="003C1363"/>
    <w:rsid w:val="003C147C"/>
    <w:rsid w:val="003C1ECF"/>
    <w:rsid w:val="003C2FB5"/>
    <w:rsid w:val="003C3538"/>
    <w:rsid w:val="003C4647"/>
    <w:rsid w:val="003C4FE2"/>
    <w:rsid w:val="003D24C5"/>
    <w:rsid w:val="003D2B69"/>
    <w:rsid w:val="003D30B1"/>
    <w:rsid w:val="003D427C"/>
    <w:rsid w:val="003D4594"/>
    <w:rsid w:val="003D4AC4"/>
    <w:rsid w:val="003D4B02"/>
    <w:rsid w:val="003D5433"/>
    <w:rsid w:val="003D615A"/>
    <w:rsid w:val="003D63B7"/>
    <w:rsid w:val="003D74C5"/>
    <w:rsid w:val="003E0127"/>
    <w:rsid w:val="003E07FB"/>
    <w:rsid w:val="003E2C02"/>
    <w:rsid w:val="003E4374"/>
    <w:rsid w:val="003E43AD"/>
    <w:rsid w:val="003E468B"/>
    <w:rsid w:val="003E62BD"/>
    <w:rsid w:val="003E658D"/>
    <w:rsid w:val="003F044F"/>
    <w:rsid w:val="003F0492"/>
    <w:rsid w:val="003F0C3A"/>
    <w:rsid w:val="003F15F0"/>
    <w:rsid w:val="003F16BA"/>
    <w:rsid w:val="003F194A"/>
    <w:rsid w:val="003F194B"/>
    <w:rsid w:val="003F2AD9"/>
    <w:rsid w:val="003F3228"/>
    <w:rsid w:val="003F5447"/>
    <w:rsid w:val="003F5C8C"/>
    <w:rsid w:val="003F63CE"/>
    <w:rsid w:val="003F6DE4"/>
    <w:rsid w:val="003F775A"/>
    <w:rsid w:val="00400042"/>
    <w:rsid w:val="0040019F"/>
    <w:rsid w:val="00400E55"/>
    <w:rsid w:val="00400FA8"/>
    <w:rsid w:val="0040128E"/>
    <w:rsid w:val="00401640"/>
    <w:rsid w:val="0040216B"/>
    <w:rsid w:val="004029C1"/>
    <w:rsid w:val="004029ED"/>
    <w:rsid w:val="004037D0"/>
    <w:rsid w:val="00404852"/>
    <w:rsid w:val="00405299"/>
    <w:rsid w:val="0040590E"/>
    <w:rsid w:val="00405F20"/>
    <w:rsid w:val="004072C4"/>
    <w:rsid w:val="004077E6"/>
    <w:rsid w:val="00407B47"/>
    <w:rsid w:val="00407CC8"/>
    <w:rsid w:val="00410910"/>
    <w:rsid w:val="00411376"/>
    <w:rsid w:val="00411D3A"/>
    <w:rsid w:val="00412DCF"/>
    <w:rsid w:val="00413683"/>
    <w:rsid w:val="00413A96"/>
    <w:rsid w:val="0041461D"/>
    <w:rsid w:val="00414F0C"/>
    <w:rsid w:val="004150F8"/>
    <w:rsid w:val="0041587C"/>
    <w:rsid w:val="00417703"/>
    <w:rsid w:val="00420400"/>
    <w:rsid w:val="00423063"/>
    <w:rsid w:val="00423164"/>
    <w:rsid w:val="00423A54"/>
    <w:rsid w:val="00423E78"/>
    <w:rsid w:val="004252EC"/>
    <w:rsid w:val="00427853"/>
    <w:rsid w:val="00430D39"/>
    <w:rsid w:val="004327DE"/>
    <w:rsid w:val="00432939"/>
    <w:rsid w:val="00432EBF"/>
    <w:rsid w:val="004344EB"/>
    <w:rsid w:val="0043472D"/>
    <w:rsid w:val="00435768"/>
    <w:rsid w:val="00435B72"/>
    <w:rsid w:val="00435EE9"/>
    <w:rsid w:val="004378BA"/>
    <w:rsid w:val="00437B6D"/>
    <w:rsid w:val="0044080E"/>
    <w:rsid w:val="00442720"/>
    <w:rsid w:val="00442994"/>
    <w:rsid w:val="00442C91"/>
    <w:rsid w:val="00444816"/>
    <w:rsid w:val="00444E9D"/>
    <w:rsid w:val="00444F59"/>
    <w:rsid w:val="004461AE"/>
    <w:rsid w:val="004465BD"/>
    <w:rsid w:val="00446938"/>
    <w:rsid w:val="00446D03"/>
    <w:rsid w:val="00447579"/>
    <w:rsid w:val="00447E04"/>
    <w:rsid w:val="004511FB"/>
    <w:rsid w:val="00451AE2"/>
    <w:rsid w:val="0045275E"/>
    <w:rsid w:val="004528FA"/>
    <w:rsid w:val="00452A6C"/>
    <w:rsid w:val="00452CD1"/>
    <w:rsid w:val="00454436"/>
    <w:rsid w:val="00454E88"/>
    <w:rsid w:val="00455930"/>
    <w:rsid w:val="004572A4"/>
    <w:rsid w:val="00457640"/>
    <w:rsid w:val="004579EB"/>
    <w:rsid w:val="00460129"/>
    <w:rsid w:val="00460B89"/>
    <w:rsid w:val="00461A44"/>
    <w:rsid w:val="00462503"/>
    <w:rsid w:val="00462D26"/>
    <w:rsid w:val="0046368B"/>
    <w:rsid w:val="0046385A"/>
    <w:rsid w:val="00464039"/>
    <w:rsid w:val="0046445E"/>
    <w:rsid w:val="00464704"/>
    <w:rsid w:val="004649DE"/>
    <w:rsid w:val="00464C40"/>
    <w:rsid w:val="00466ADA"/>
    <w:rsid w:val="00466C8E"/>
    <w:rsid w:val="00466D0A"/>
    <w:rsid w:val="00466DCB"/>
    <w:rsid w:val="0046737B"/>
    <w:rsid w:val="004675FF"/>
    <w:rsid w:val="004677C1"/>
    <w:rsid w:val="00467975"/>
    <w:rsid w:val="004702BB"/>
    <w:rsid w:val="0047211D"/>
    <w:rsid w:val="004723B6"/>
    <w:rsid w:val="00472642"/>
    <w:rsid w:val="0047494B"/>
    <w:rsid w:val="0047499F"/>
    <w:rsid w:val="00475562"/>
    <w:rsid w:val="00476245"/>
    <w:rsid w:val="0047680F"/>
    <w:rsid w:val="004768C5"/>
    <w:rsid w:val="004773C4"/>
    <w:rsid w:val="00477A9B"/>
    <w:rsid w:val="00480CFA"/>
    <w:rsid w:val="00481D62"/>
    <w:rsid w:val="00482A47"/>
    <w:rsid w:val="00482AE4"/>
    <w:rsid w:val="00483035"/>
    <w:rsid w:val="00485940"/>
    <w:rsid w:val="00486453"/>
    <w:rsid w:val="00486C95"/>
    <w:rsid w:val="00486D7F"/>
    <w:rsid w:val="004877C2"/>
    <w:rsid w:val="00487E47"/>
    <w:rsid w:val="004904B9"/>
    <w:rsid w:val="0049133F"/>
    <w:rsid w:val="00491EDC"/>
    <w:rsid w:val="0049270C"/>
    <w:rsid w:val="004928E1"/>
    <w:rsid w:val="00492D8D"/>
    <w:rsid w:val="00493027"/>
    <w:rsid w:val="0049347E"/>
    <w:rsid w:val="00493E17"/>
    <w:rsid w:val="00494A95"/>
    <w:rsid w:val="00496662"/>
    <w:rsid w:val="004971AB"/>
    <w:rsid w:val="004A07D3"/>
    <w:rsid w:val="004A09AC"/>
    <w:rsid w:val="004A1431"/>
    <w:rsid w:val="004A2484"/>
    <w:rsid w:val="004A2D3E"/>
    <w:rsid w:val="004A378E"/>
    <w:rsid w:val="004A3E80"/>
    <w:rsid w:val="004A4C9E"/>
    <w:rsid w:val="004A5A85"/>
    <w:rsid w:val="004A667B"/>
    <w:rsid w:val="004A71D1"/>
    <w:rsid w:val="004A7C5B"/>
    <w:rsid w:val="004B04B4"/>
    <w:rsid w:val="004B1845"/>
    <w:rsid w:val="004B1BA2"/>
    <w:rsid w:val="004B22FF"/>
    <w:rsid w:val="004B2348"/>
    <w:rsid w:val="004B2E01"/>
    <w:rsid w:val="004B2E98"/>
    <w:rsid w:val="004B3929"/>
    <w:rsid w:val="004B5640"/>
    <w:rsid w:val="004B6084"/>
    <w:rsid w:val="004B67DB"/>
    <w:rsid w:val="004BCF29"/>
    <w:rsid w:val="004C0206"/>
    <w:rsid w:val="004C03D0"/>
    <w:rsid w:val="004C06B7"/>
    <w:rsid w:val="004C0CAD"/>
    <w:rsid w:val="004C0DB1"/>
    <w:rsid w:val="004C1AFE"/>
    <w:rsid w:val="004C1BD7"/>
    <w:rsid w:val="004C1BF2"/>
    <w:rsid w:val="004C1F7A"/>
    <w:rsid w:val="004C2083"/>
    <w:rsid w:val="004C239C"/>
    <w:rsid w:val="004C2F69"/>
    <w:rsid w:val="004C31FE"/>
    <w:rsid w:val="004C3D3A"/>
    <w:rsid w:val="004C524C"/>
    <w:rsid w:val="004C56CA"/>
    <w:rsid w:val="004C5EDD"/>
    <w:rsid w:val="004C5FFA"/>
    <w:rsid w:val="004C691D"/>
    <w:rsid w:val="004C6C07"/>
    <w:rsid w:val="004C7E15"/>
    <w:rsid w:val="004C7EC6"/>
    <w:rsid w:val="004D070A"/>
    <w:rsid w:val="004D07F1"/>
    <w:rsid w:val="004D1F38"/>
    <w:rsid w:val="004D2CD1"/>
    <w:rsid w:val="004D365C"/>
    <w:rsid w:val="004D4FF6"/>
    <w:rsid w:val="004D57AC"/>
    <w:rsid w:val="004D5ADD"/>
    <w:rsid w:val="004D7600"/>
    <w:rsid w:val="004E0CBD"/>
    <w:rsid w:val="004E0CC3"/>
    <w:rsid w:val="004E20A2"/>
    <w:rsid w:val="004E320F"/>
    <w:rsid w:val="004E42A2"/>
    <w:rsid w:val="004E5B23"/>
    <w:rsid w:val="004E692D"/>
    <w:rsid w:val="004E6B18"/>
    <w:rsid w:val="004E7230"/>
    <w:rsid w:val="004E7451"/>
    <w:rsid w:val="004E7D87"/>
    <w:rsid w:val="004F176F"/>
    <w:rsid w:val="004F2553"/>
    <w:rsid w:val="004F306A"/>
    <w:rsid w:val="004F3548"/>
    <w:rsid w:val="004F38F6"/>
    <w:rsid w:val="004F4723"/>
    <w:rsid w:val="004F4A4A"/>
    <w:rsid w:val="004F6895"/>
    <w:rsid w:val="004F6EB9"/>
    <w:rsid w:val="00501554"/>
    <w:rsid w:val="00501F78"/>
    <w:rsid w:val="00502AFE"/>
    <w:rsid w:val="00502E64"/>
    <w:rsid w:val="005032DA"/>
    <w:rsid w:val="00503499"/>
    <w:rsid w:val="00503AA7"/>
    <w:rsid w:val="00503AD7"/>
    <w:rsid w:val="00503E89"/>
    <w:rsid w:val="00504155"/>
    <w:rsid w:val="00504209"/>
    <w:rsid w:val="00504D42"/>
    <w:rsid w:val="00504E0C"/>
    <w:rsid w:val="00504E13"/>
    <w:rsid w:val="005052E5"/>
    <w:rsid w:val="00505ACA"/>
    <w:rsid w:val="00506762"/>
    <w:rsid w:val="005109D4"/>
    <w:rsid w:val="005115D8"/>
    <w:rsid w:val="00511ECE"/>
    <w:rsid w:val="0051230A"/>
    <w:rsid w:val="00512FAE"/>
    <w:rsid w:val="00514CD7"/>
    <w:rsid w:val="00515C3F"/>
    <w:rsid w:val="005167EC"/>
    <w:rsid w:val="00516AA0"/>
    <w:rsid w:val="005170DA"/>
    <w:rsid w:val="00517F6A"/>
    <w:rsid w:val="00520C23"/>
    <w:rsid w:val="00520D6A"/>
    <w:rsid w:val="00521D91"/>
    <w:rsid w:val="0052225E"/>
    <w:rsid w:val="00522DB6"/>
    <w:rsid w:val="00522F1E"/>
    <w:rsid w:val="0052604B"/>
    <w:rsid w:val="005260B4"/>
    <w:rsid w:val="005264A7"/>
    <w:rsid w:val="0052650E"/>
    <w:rsid w:val="0052792D"/>
    <w:rsid w:val="005313BD"/>
    <w:rsid w:val="005319B2"/>
    <w:rsid w:val="00532402"/>
    <w:rsid w:val="00532C74"/>
    <w:rsid w:val="00532F4D"/>
    <w:rsid w:val="0053319E"/>
    <w:rsid w:val="00533239"/>
    <w:rsid w:val="005334F2"/>
    <w:rsid w:val="005340A5"/>
    <w:rsid w:val="00534B65"/>
    <w:rsid w:val="00534E2E"/>
    <w:rsid w:val="00535133"/>
    <w:rsid w:val="005363A9"/>
    <w:rsid w:val="0054064C"/>
    <w:rsid w:val="00542BBA"/>
    <w:rsid w:val="00543887"/>
    <w:rsid w:val="00543F7E"/>
    <w:rsid w:val="00544552"/>
    <w:rsid w:val="00545130"/>
    <w:rsid w:val="00545D00"/>
    <w:rsid w:val="0054611E"/>
    <w:rsid w:val="00546B36"/>
    <w:rsid w:val="00546BA6"/>
    <w:rsid w:val="00547163"/>
    <w:rsid w:val="00550F4C"/>
    <w:rsid w:val="00551669"/>
    <w:rsid w:val="00552717"/>
    <w:rsid w:val="0055278B"/>
    <w:rsid w:val="0055286A"/>
    <w:rsid w:val="00552BDD"/>
    <w:rsid w:val="0055329D"/>
    <w:rsid w:val="00553ABB"/>
    <w:rsid w:val="00555745"/>
    <w:rsid w:val="00555F12"/>
    <w:rsid w:val="00557769"/>
    <w:rsid w:val="00557D4F"/>
    <w:rsid w:val="00560C03"/>
    <w:rsid w:val="0056122E"/>
    <w:rsid w:val="00562797"/>
    <w:rsid w:val="00563352"/>
    <w:rsid w:val="00564054"/>
    <w:rsid w:val="0056484E"/>
    <w:rsid w:val="005648A2"/>
    <w:rsid w:val="00564DFE"/>
    <w:rsid w:val="00565999"/>
    <w:rsid w:val="00567D8A"/>
    <w:rsid w:val="00570231"/>
    <w:rsid w:val="00570843"/>
    <w:rsid w:val="00570FB4"/>
    <w:rsid w:val="005714B7"/>
    <w:rsid w:val="00572419"/>
    <w:rsid w:val="00572D64"/>
    <w:rsid w:val="005750E9"/>
    <w:rsid w:val="005764CD"/>
    <w:rsid w:val="005765A4"/>
    <w:rsid w:val="00576EE4"/>
    <w:rsid w:val="0057703E"/>
    <w:rsid w:val="00577C4D"/>
    <w:rsid w:val="00580532"/>
    <w:rsid w:val="005818B9"/>
    <w:rsid w:val="00581932"/>
    <w:rsid w:val="0058223F"/>
    <w:rsid w:val="00582286"/>
    <w:rsid w:val="00582B7F"/>
    <w:rsid w:val="00583002"/>
    <w:rsid w:val="00583C63"/>
    <w:rsid w:val="00583E0A"/>
    <w:rsid w:val="005856E2"/>
    <w:rsid w:val="00585D1D"/>
    <w:rsid w:val="005903BB"/>
    <w:rsid w:val="00591EC6"/>
    <w:rsid w:val="00593893"/>
    <w:rsid w:val="00595249"/>
    <w:rsid w:val="0059605D"/>
    <w:rsid w:val="0059609A"/>
    <w:rsid w:val="005963BB"/>
    <w:rsid w:val="0059645C"/>
    <w:rsid w:val="00596D37"/>
    <w:rsid w:val="005A093A"/>
    <w:rsid w:val="005A15D2"/>
    <w:rsid w:val="005A25E2"/>
    <w:rsid w:val="005A3173"/>
    <w:rsid w:val="005A3223"/>
    <w:rsid w:val="005A380E"/>
    <w:rsid w:val="005A38B8"/>
    <w:rsid w:val="005A3DA3"/>
    <w:rsid w:val="005A52C4"/>
    <w:rsid w:val="005A5BAF"/>
    <w:rsid w:val="005A63A1"/>
    <w:rsid w:val="005A760C"/>
    <w:rsid w:val="005A78C5"/>
    <w:rsid w:val="005B0486"/>
    <w:rsid w:val="005B0765"/>
    <w:rsid w:val="005B0DBD"/>
    <w:rsid w:val="005B1032"/>
    <w:rsid w:val="005B1473"/>
    <w:rsid w:val="005B21BC"/>
    <w:rsid w:val="005B36FA"/>
    <w:rsid w:val="005B4643"/>
    <w:rsid w:val="005B4FDD"/>
    <w:rsid w:val="005B61A4"/>
    <w:rsid w:val="005B6DD7"/>
    <w:rsid w:val="005C136C"/>
    <w:rsid w:val="005C3CE7"/>
    <w:rsid w:val="005C4DB2"/>
    <w:rsid w:val="005C4F73"/>
    <w:rsid w:val="005C5F19"/>
    <w:rsid w:val="005C5F90"/>
    <w:rsid w:val="005C722B"/>
    <w:rsid w:val="005D0199"/>
    <w:rsid w:val="005D03AB"/>
    <w:rsid w:val="005D1D7A"/>
    <w:rsid w:val="005D217E"/>
    <w:rsid w:val="005D2197"/>
    <w:rsid w:val="005D401D"/>
    <w:rsid w:val="005D5017"/>
    <w:rsid w:val="005D5708"/>
    <w:rsid w:val="005D63FA"/>
    <w:rsid w:val="005D643D"/>
    <w:rsid w:val="005D73C7"/>
    <w:rsid w:val="005E0050"/>
    <w:rsid w:val="005E0C2D"/>
    <w:rsid w:val="005E0D82"/>
    <w:rsid w:val="005E0F59"/>
    <w:rsid w:val="005E1333"/>
    <w:rsid w:val="005E2EE3"/>
    <w:rsid w:val="005E3136"/>
    <w:rsid w:val="005E3A8B"/>
    <w:rsid w:val="005E3CDA"/>
    <w:rsid w:val="005E507D"/>
    <w:rsid w:val="005E5BFD"/>
    <w:rsid w:val="005F0AD0"/>
    <w:rsid w:val="005F0C3F"/>
    <w:rsid w:val="005F123D"/>
    <w:rsid w:val="005F3BAB"/>
    <w:rsid w:val="005F3BC8"/>
    <w:rsid w:val="005F5BD6"/>
    <w:rsid w:val="005F5CF2"/>
    <w:rsid w:val="005F692F"/>
    <w:rsid w:val="005F7DAC"/>
    <w:rsid w:val="00600A18"/>
    <w:rsid w:val="00601A91"/>
    <w:rsid w:val="00602063"/>
    <w:rsid w:val="00602BA3"/>
    <w:rsid w:val="00603488"/>
    <w:rsid w:val="00604E26"/>
    <w:rsid w:val="00605B63"/>
    <w:rsid w:val="00605F9A"/>
    <w:rsid w:val="0060641B"/>
    <w:rsid w:val="00606442"/>
    <w:rsid w:val="00606A7B"/>
    <w:rsid w:val="00606EED"/>
    <w:rsid w:val="00607DDB"/>
    <w:rsid w:val="0061012B"/>
    <w:rsid w:val="00610710"/>
    <w:rsid w:val="00612A95"/>
    <w:rsid w:val="00612E34"/>
    <w:rsid w:val="00613BFC"/>
    <w:rsid w:val="00614159"/>
    <w:rsid w:val="006158A3"/>
    <w:rsid w:val="00616C5F"/>
    <w:rsid w:val="00616DAC"/>
    <w:rsid w:val="00617725"/>
    <w:rsid w:val="00617C00"/>
    <w:rsid w:val="006210F3"/>
    <w:rsid w:val="00621876"/>
    <w:rsid w:val="0062316F"/>
    <w:rsid w:val="0062438A"/>
    <w:rsid w:val="00624574"/>
    <w:rsid w:val="00624CE0"/>
    <w:rsid w:val="006256B9"/>
    <w:rsid w:val="00625B96"/>
    <w:rsid w:val="006263BF"/>
    <w:rsid w:val="0062660E"/>
    <w:rsid w:val="0062748A"/>
    <w:rsid w:val="00630546"/>
    <w:rsid w:val="00630A2C"/>
    <w:rsid w:val="00630B25"/>
    <w:rsid w:val="00630C6B"/>
    <w:rsid w:val="00632180"/>
    <w:rsid w:val="00633BC2"/>
    <w:rsid w:val="00634A75"/>
    <w:rsid w:val="006354C1"/>
    <w:rsid w:val="0063682E"/>
    <w:rsid w:val="00636D93"/>
    <w:rsid w:val="00636DEF"/>
    <w:rsid w:val="00636E4E"/>
    <w:rsid w:val="006372A4"/>
    <w:rsid w:val="00640088"/>
    <w:rsid w:val="00640D16"/>
    <w:rsid w:val="006425B2"/>
    <w:rsid w:val="00642672"/>
    <w:rsid w:val="00642BD7"/>
    <w:rsid w:val="00642DA8"/>
    <w:rsid w:val="006436CD"/>
    <w:rsid w:val="00646E3C"/>
    <w:rsid w:val="00646FA8"/>
    <w:rsid w:val="00650976"/>
    <w:rsid w:val="00650B5C"/>
    <w:rsid w:val="00651169"/>
    <w:rsid w:val="00652A33"/>
    <w:rsid w:val="00653D69"/>
    <w:rsid w:val="006552E6"/>
    <w:rsid w:val="00655794"/>
    <w:rsid w:val="00656751"/>
    <w:rsid w:val="00656C1D"/>
    <w:rsid w:val="00656F2F"/>
    <w:rsid w:val="0065754A"/>
    <w:rsid w:val="00657C63"/>
    <w:rsid w:val="00660C99"/>
    <w:rsid w:val="006613B8"/>
    <w:rsid w:val="00661CBC"/>
    <w:rsid w:val="00662859"/>
    <w:rsid w:val="00662B85"/>
    <w:rsid w:val="00662E17"/>
    <w:rsid w:val="00663DA6"/>
    <w:rsid w:val="00663EE9"/>
    <w:rsid w:val="00664987"/>
    <w:rsid w:val="00664BCC"/>
    <w:rsid w:val="00664E56"/>
    <w:rsid w:val="0066500C"/>
    <w:rsid w:val="006670B3"/>
    <w:rsid w:val="006670BE"/>
    <w:rsid w:val="0066720A"/>
    <w:rsid w:val="006701D0"/>
    <w:rsid w:val="00670A76"/>
    <w:rsid w:val="006711AA"/>
    <w:rsid w:val="006711C9"/>
    <w:rsid w:val="00672B57"/>
    <w:rsid w:val="00673F1F"/>
    <w:rsid w:val="00674BAC"/>
    <w:rsid w:val="00675622"/>
    <w:rsid w:val="00675DEB"/>
    <w:rsid w:val="0067747D"/>
    <w:rsid w:val="0068021A"/>
    <w:rsid w:val="006818D5"/>
    <w:rsid w:val="00681CA4"/>
    <w:rsid w:val="00683C50"/>
    <w:rsid w:val="00684E30"/>
    <w:rsid w:val="00686559"/>
    <w:rsid w:val="0069039D"/>
    <w:rsid w:val="006906DB"/>
    <w:rsid w:val="00690A7C"/>
    <w:rsid w:val="00691282"/>
    <w:rsid w:val="0069138C"/>
    <w:rsid w:val="00691900"/>
    <w:rsid w:val="00691A2C"/>
    <w:rsid w:val="00691E6C"/>
    <w:rsid w:val="006928FF"/>
    <w:rsid w:val="0069299D"/>
    <w:rsid w:val="00693425"/>
    <w:rsid w:val="0069342D"/>
    <w:rsid w:val="00693DD8"/>
    <w:rsid w:val="00693DFB"/>
    <w:rsid w:val="00694FD5"/>
    <w:rsid w:val="0069501D"/>
    <w:rsid w:val="00695DA0"/>
    <w:rsid w:val="00695E49"/>
    <w:rsid w:val="00696129"/>
    <w:rsid w:val="0069743E"/>
    <w:rsid w:val="00697CF2"/>
    <w:rsid w:val="006A0029"/>
    <w:rsid w:val="006A0C35"/>
    <w:rsid w:val="006A12A5"/>
    <w:rsid w:val="006A2515"/>
    <w:rsid w:val="006A2A37"/>
    <w:rsid w:val="006A40B5"/>
    <w:rsid w:val="006A54ED"/>
    <w:rsid w:val="006A572D"/>
    <w:rsid w:val="006A5E20"/>
    <w:rsid w:val="006B061D"/>
    <w:rsid w:val="006B09C0"/>
    <w:rsid w:val="006B0D94"/>
    <w:rsid w:val="006B16B6"/>
    <w:rsid w:val="006B17C7"/>
    <w:rsid w:val="006B196B"/>
    <w:rsid w:val="006B3961"/>
    <w:rsid w:val="006B4132"/>
    <w:rsid w:val="006B485D"/>
    <w:rsid w:val="006B48AE"/>
    <w:rsid w:val="006B6910"/>
    <w:rsid w:val="006B74A5"/>
    <w:rsid w:val="006B7DDA"/>
    <w:rsid w:val="006C0C45"/>
    <w:rsid w:val="006C1F08"/>
    <w:rsid w:val="006C2010"/>
    <w:rsid w:val="006C2806"/>
    <w:rsid w:val="006C334C"/>
    <w:rsid w:val="006C55F3"/>
    <w:rsid w:val="006C5F92"/>
    <w:rsid w:val="006C6C10"/>
    <w:rsid w:val="006C708E"/>
    <w:rsid w:val="006C771E"/>
    <w:rsid w:val="006C7A3C"/>
    <w:rsid w:val="006D1236"/>
    <w:rsid w:val="006D14E7"/>
    <w:rsid w:val="006D2A68"/>
    <w:rsid w:val="006D401B"/>
    <w:rsid w:val="006D4444"/>
    <w:rsid w:val="006D47E7"/>
    <w:rsid w:val="006D4B7B"/>
    <w:rsid w:val="006D6493"/>
    <w:rsid w:val="006D6DE7"/>
    <w:rsid w:val="006D6EC7"/>
    <w:rsid w:val="006D79FB"/>
    <w:rsid w:val="006D7B05"/>
    <w:rsid w:val="006D7E45"/>
    <w:rsid w:val="006E1143"/>
    <w:rsid w:val="006E1A9A"/>
    <w:rsid w:val="006E1B2A"/>
    <w:rsid w:val="006E1BCD"/>
    <w:rsid w:val="006E2732"/>
    <w:rsid w:val="006E59CD"/>
    <w:rsid w:val="006F00ED"/>
    <w:rsid w:val="006F026F"/>
    <w:rsid w:val="006F0586"/>
    <w:rsid w:val="006F0A71"/>
    <w:rsid w:val="006F0AF9"/>
    <w:rsid w:val="006F1C6B"/>
    <w:rsid w:val="006F2111"/>
    <w:rsid w:val="006F2ECE"/>
    <w:rsid w:val="006F38EE"/>
    <w:rsid w:val="006F3C39"/>
    <w:rsid w:val="006F40C2"/>
    <w:rsid w:val="006F5125"/>
    <w:rsid w:val="006F531B"/>
    <w:rsid w:val="006F6D41"/>
    <w:rsid w:val="006F70F4"/>
    <w:rsid w:val="006F733D"/>
    <w:rsid w:val="00700765"/>
    <w:rsid w:val="00700BCB"/>
    <w:rsid w:val="007018D0"/>
    <w:rsid w:val="00702959"/>
    <w:rsid w:val="00702B6F"/>
    <w:rsid w:val="007030B4"/>
    <w:rsid w:val="00703B86"/>
    <w:rsid w:val="00704069"/>
    <w:rsid w:val="00706A2F"/>
    <w:rsid w:val="0070718E"/>
    <w:rsid w:val="00707E52"/>
    <w:rsid w:val="0071007F"/>
    <w:rsid w:val="00710259"/>
    <w:rsid w:val="0071031F"/>
    <w:rsid w:val="00710737"/>
    <w:rsid w:val="00711EB8"/>
    <w:rsid w:val="0071340B"/>
    <w:rsid w:val="00713C50"/>
    <w:rsid w:val="0071436D"/>
    <w:rsid w:val="00714E9A"/>
    <w:rsid w:val="0071508D"/>
    <w:rsid w:val="0071590E"/>
    <w:rsid w:val="00715BBB"/>
    <w:rsid w:val="00715F52"/>
    <w:rsid w:val="00716BD9"/>
    <w:rsid w:val="0071728C"/>
    <w:rsid w:val="007174BB"/>
    <w:rsid w:val="0072025D"/>
    <w:rsid w:val="007210D9"/>
    <w:rsid w:val="00721D58"/>
    <w:rsid w:val="00722C72"/>
    <w:rsid w:val="00723327"/>
    <w:rsid w:val="00723328"/>
    <w:rsid w:val="007237DE"/>
    <w:rsid w:val="00724C6E"/>
    <w:rsid w:val="00724FAE"/>
    <w:rsid w:val="0072502E"/>
    <w:rsid w:val="0072634D"/>
    <w:rsid w:val="00727109"/>
    <w:rsid w:val="0073029E"/>
    <w:rsid w:val="00730DAC"/>
    <w:rsid w:val="00731080"/>
    <w:rsid w:val="0073137C"/>
    <w:rsid w:val="00731C88"/>
    <w:rsid w:val="00732006"/>
    <w:rsid w:val="00732082"/>
    <w:rsid w:val="00732394"/>
    <w:rsid w:val="00732F8C"/>
    <w:rsid w:val="007338F3"/>
    <w:rsid w:val="00733FC5"/>
    <w:rsid w:val="007340B9"/>
    <w:rsid w:val="007353D3"/>
    <w:rsid w:val="0073736F"/>
    <w:rsid w:val="0074024A"/>
    <w:rsid w:val="00740A5A"/>
    <w:rsid w:val="007414C9"/>
    <w:rsid w:val="00741546"/>
    <w:rsid w:val="0074156B"/>
    <w:rsid w:val="00741619"/>
    <w:rsid w:val="00741814"/>
    <w:rsid w:val="00741CDB"/>
    <w:rsid w:val="0074238D"/>
    <w:rsid w:val="00742885"/>
    <w:rsid w:val="00744576"/>
    <w:rsid w:val="00744F27"/>
    <w:rsid w:val="0074598F"/>
    <w:rsid w:val="00747092"/>
    <w:rsid w:val="00747126"/>
    <w:rsid w:val="007477FF"/>
    <w:rsid w:val="007504D3"/>
    <w:rsid w:val="00751E8A"/>
    <w:rsid w:val="007521A9"/>
    <w:rsid w:val="007522E7"/>
    <w:rsid w:val="007526E6"/>
    <w:rsid w:val="00753B25"/>
    <w:rsid w:val="00754C18"/>
    <w:rsid w:val="00754DF9"/>
    <w:rsid w:val="007555E8"/>
    <w:rsid w:val="00755719"/>
    <w:rsid w:val="00755CC5"/>
    <w:rsid w:val="00762862"/>
    <w:rsid w:val="00762D96"/>
    <w:rsid w:val="0076420C"/>
    <w:rsid w:val="00764428"/>
    <w:rsid w:val="00765EAE"/>
    <w:rsid w:val="00766CF4"/>
    <w:rsid w:val="00771D07"/>
    <w:rsid w:val="00771E47"/>
    <w:rsid w:val="00772208"/>
    <w:rsid w:val="00772428"/>
    <w:rsid w:val="00772649"/>
    <w:rsid w:val="00772B68"/>
    <w:rsid w:val="00772F5D"/>
    <w:rsid w:val="007737EC"/>
    <w:rsid w:val="00773BE3"/>
    <w:rsid w:val="007743CA"/>
    <w:rsid w:val="007743DD"/>
    <w:rsid w:val="00774A51"/>
    <w:rsid w:val="00774E2C"/>
    <w:rsid w:val="0077503C"/>
    <w:rsid w:val="0077518D"/>
    <w:rsid w:val="00775398"/>
    <w:rsid w:val="007753C2"/>
    <w:rsid w:val="00776068"/>
    <w:rsid w:val="00777688"/>
    <w:rsid w:val="00777C26"/>
    <w:rsid w:val="00781843"/>
    <w:rsid w:val="007821C4"/>
    <w:rsid w:val="00783446"/>
    <w:rsid w:val="007838B8"/>
    <w:rsid w:val="0078435D"/>
    <w:rsid w:val="007853FC"/>
    <w:rsid w:val="00785566"/>
    <w:rsid w:val="00785779"/>
    <w:rsid w:val="00787FD8"/>
    <w:rsid w:val="007908C1"/>
    <w:rsid w:val="007915BA"/>
    <w:rsid w:val="00791844"/>
    <w:rsid w:val="00791DBB"/>
    <w:rsid w:val="007922BE"/>
    <w:rsid w:val="0079250E"/>
    <w:rsid w:val="00793C08"/>
    <w:rsid w:val="00793CE9"/>
    <w:rsid w:val="00794769"/>
    <w:rsid w:val="0079545D"/>
    <w:rsid w:val="00796667"/>
    <w:rsid w:val="00796FFB"/>
    <w:rsid w:val="00797068"/>
    <w:rsid w:val="007979BD"/>
    <w:rsid w:val="007A0DD6"/>
    <w:rsid w:val="007A0E53"/>
    <w:rsid w:val="007A3D8E"/>
    <w:rsid w:val="007A5C88"/>
    <w:rsid w:val="007A5FEC"/>
    <w:rsid w:val="007A6220"/>
    <w:rsid w:val="007A6A2F"/>
    <w:rsid w:val="007A7417"/>
    <w:rsid w:val="007A75AE"/>
    <w:rsid w:val="007B0113"/>
    <w:rsid w:val="007B024E"/>
    <w:rsid w:val="007B1779"/>
    <w:rsid w:val="007B1A47"/>
    <w:rsid w:val="007B38A4"/>
    <w:rsid w:val="007B3BAF"/>
    <w:rsid w:val="007B3DDC"/>
    <w:rsid w:val="007B3F71"/>
    <w:rsid w:val="007B529F"/>
    <w:rsid w:val="007B72A6"/>
    <w:rsid w:val="007C06D2"/>
    <w:rsid w:val="007C08E0"/>
    <w:rsid w:val="007C0F57"/>
    <w:rsid w:val="007C18E0"/>
    <w:rsid w:val="007C1CA9"/>
    <w:rsid w:val="007C28EB"/>
    <w:rsid w:val="007C2F4B"/>
    <w:rsid w:val="007C3F03"/>
    <w:rsid w:val="007C40B6"/>
    <w:rsid w:val="007C5975"/>
    <w:rsid w:val="007C5A8F"/>
    <w:rsid w:val="007C67D2"/>
    <w:rsid w:val="007C729F"/>
    <w:rsid w:val="007C72AD"/>
    <w:rsid w:val="007D0EE2"/>
    <w:rsid w:val="007D1A6F"/>
    <w:rsid w:val="007D2317"/>
    <w:rsid w:val="007D2343"/>
    <w:rsid w:val="007D4030"/>
    <w:rsid w:val="007D48A7"/>
    <w:rsid w:val="007D503D"/>
    <w:rsid w:val="007D53D3"/>
    <w:rsid w:val="007D59E7"/>
    <w:rsid w:val="007D5F2A"/>
    <w:rsid w:val="007D788B"/>
    <w:rsid w:val="007E07AC"/>
    <w:rsid w:val="007E1014"/>
    <w:rsid w:val="007E12F8"/>
    <w:rsid w:val="007E1429"/>
    <w:rsid w:val="007E14EB"/>
    <w:rsid w:val="007E1673"/>
    <w:rsid w:val="007E1D28"/>
    <w:rsid w:val="007E3DE3"/>
    <w:rsid w:val="007E4564"/>
    <w:rsid w:val="007E490F"/>
    <w:rsid w:val="007E5000"/>
    <w:rsid w:val="007E6533"/>
    <w:rsid w:val="007F0021"/>
    <w:rsid w:val="007F0B62"/>
    <w:rsid w:val="007F1007"/>
    <w:rsid w:val="007F2641"/>
    <w:rsid w:val="007F7BF2"/>
    <w:rsid w:val="007F7C36"/>
    <w:rsid w:val="007F7F45"/>
    <w:rsid w:val="007F7F5E"/>
    <w:rsid w:val="0080001F"/>
    <w:rsid w:val="00801958"/>
    <w:rsid w:val="00801FD8"/>
    <w:rsid w:val="0080341B"/>
    <w:rsid w:val="00803878"/>
    <w:rsid w:val="00803A7C"/>
    <w:rsid w:val="0080494E"/>
    <w:rsid w:val="00804EBB"/>
    <w:rsid w:val="008055AF"/>
    <w:rsid w:val="008057CD"/>
    <w:rsid w:val="008066B8"/>
    <w:rsid w:val="00806796"/>
    <w:rsid w:val="00806CFF"/>
    <w:rsid w:val="00810167"/>
    <w:rsid w:val="008104D0"/>
    <w:rsid w:val="00810AA6"/>
    <w:rsid w:val="00811126"/>
    <w:rsid w:val="00811CC0"/>
    <w:rsid w:val="0081218E"/>
    <w:rsid w:val="00812A9C"/>
    <w:rsid w:val="00814276"/>
    <w:rsid w:val="00814CDB"/>
    <w:rsid w:val="008151D6"/>
    <w:rsid w:val="0081527D"/>
    <w:rsid w:val="0081535B"/>
    <w:rsid w:val="00816080"/>
    <w:rsid w:val="00816322"/>
    <w:rsid w:val="00820333"/>
    <w:rsid w:val="00820803"/>
    <w:rsid w:val="00821527"/>
    <w:rsid w:val="00822162"/>
    <w:rsid w:val="008225CE"/>
    <w:rsid w:val="00822696"/>
    <w:rsid w:val="00822A13"/>
    <w:rsid w:val="00822CF7"/>
    <w:rsid w:val="00823233"/>
    <w:rsid w:val="00825927"/>
    <w:rsid w:val="00825A6C"/>
    <w:rsid w:val="0082617E"/>
    <w:rsid w:val="008268BB"/>
    <w:rsid w:val="00826D5B"/>
    <w:rsid w:val="00826E7E"/>
    <w:rsid w:val="00826F6D"/>
    <w:rsid w:val="00827097"/>
    <w:rsid w:val="008306F3"/>
    <w:rsid w:val="00830B9F"/>
    <w:rsid w:val="00830E40"/>
    <w:rsid w:val="00831B88"/>
    <w:rsid w:val="008327F7"/>
    <w:rsid w:val="00832D9A"/>
    <w:rsid w:val="00833598"/>
    <w:rsid w:val="00834558"/>
    <w:rsid w:val="00834656"/>
    <w:rsid w:val="0083539D"/>
    <w:rsid w:val="00835C62"/>
    <w:rsid w:val="008368A1"/>
    <w:rsid w:val="00837B7F"/>
    <w:rsid w:val="008409C4"/>
    <w:rsid w:val="00840EF7"/>
    <w:rsid w:val="008417F9"/>
    <w:rsid w:val="0084219D"/>
    <w:rsid w:val="0084251D"/>
    <w:rsid w:val="008436B1"/>
    <w:rsid w:val="008438FC"/>
    <w:rsid w:val="00844C0A"/>
    <w:rsid w:val="00846056"/>
    <w:rsid w:val="0084681F"/>
    <w:rsid w:val="008474D0"/>
    <w:rsid w:val="00847D08"/>
    <w:rsid w:val="00847EC0"/>
    <w:rsid w:val="0085037E"/>
    <w:rsid w:val="008504C0"/>
    <w:rsid w:val="00850D03"/>
    <w:rsid w:val="008511FB"/>
    <w:rsid w:val="00851B7A"/>
    <w:rsid w:val="00851D53"/>
    <w:rsid w:val="00854506"/>
    <w:rsid w:val="008551F4"/>
    <w:rsid w:val="00855FD6"/>
    <w:rsid w:val="00856DDD"/>
    <w:rsid w:val="00856EBB"/>
    <w:rsid w:val="00860233"/>
    <w:rsid w:val="00860FA5"/>
    <w:rsid w:val="00862CDD"/>
    <w:rsid w:val="00863E68"/>
    <w:rsid w:val="008647B5"/>
    <w:rsid w:val="00864A11"/>
    <w:rsid w:val="00864F1B"/>
    <w:rsid w:val="0086777D"/>
    <w:rsid w:val="00867D64"/>
    <w:rsid w:val="00867D85"/>
    <w:rsid w:val="00872E8F"/>
    <w:rsid w:val="0087373E"/>
    <w:rsid w:val="00873FD4"/>
    <w:rsid w:val="008749B1"/>
    <w:rsid w:val="00875491"/>
    <w:rsid w:val="008759F1"/>
    <w:rsid w:val="00875DCB"/>
    <w:rsid w:val="00876FBF"/>
    <w:rsid w:val="0087755A"/>
    <w:rsid w:val="008776B5"/>
    <w:rsid w:val="00877B27"/>
    <w:rsid w:val="008804E9"/>
    <w:rsid w:val="008806D7"/>
    <w:rsid w:val="008808A4"/>
    <w:rsid w:val="00880EFC"/>
    <w:rsid w:val="008819E9"/>
    <w:rsid w:val="00882085"/>
    <w:rsid w:val="00882E7E"/>
    <w:rsid w:val="00883188"/>
    <w:rsid w:val="008831CF"/>
    <w:rsid w:val="0088493C"/>
    <w:rsid w:val="00884A0C"/>
    <w:rsid w:val="00885377"/>
    <w:rsid w:val="008865AB"/>
    <w:rsid w:val="00886ACA"/>
    <w:rsid w:val="00886B01"/>
    <w:rsid w:val="008871AD"/>
    <w:rsid w:val="00887491"/>
    <w:rsid w:val="008875A0"/>
    <w:rsid w:val="00887636"/>
    <w:rsid w:val="0089031E"/>
    <w:rsid w:val="0089109A"/>
    <w:rsid w:val="00892AF2"/>
    <w:rsid w:val="008937FD"/>
    <w:rsid w:val="00893D5C"/>
    <w:rsid w:val="0089460B"/>
    <w:rsid w:val="00894776"/>
    <w:rsid w:val="00895E8E"/>
    <w:rsid w:val="00896338"/>
    <w:rsid w:val="00897A6B"/>
    <w:rsid w:val="00897D58"/>
    <w:rsid w:val="00897F22"/>
    <w:rsid w:val="008A05C3"/>
    <w:rsid w:val="008A0B39"/>
    <w:rsid w:val="008A17A3"/>
    <w:rsid w:val="008A1956"/>
    <w:rsid w:val="008A1E85"/>
    <w:rsid w:val="008A2419"/>
    <w:rsid w:val="008A2665"/>
    <w:rsid w:val="008A2D9E"/>
    <w:rsid w:val="008A30AD"/>
    <w:rsid w:val="008A470F"/>
    <w:rsid w:val="008A4937"/>
    <w:rsid w:val="008A50F1"/>
    <w:rsid w:val="008A57D9"/>
    <w:rsid w:val="008A59D9"/>
    <w:rsid w:val="008A643E"/>
    <w:rsid w:val="008A6819"/>
    <w:rsid w:val="008B007A"/>
    <w:rsid w:val="008B0C61"/>
    <w:rsid w:val="008B2EC0"/>
    <w:rsid w:val="008B33F0"/>
    <w:rsid w:val="008B3442"/>
    <w:rsid w:val="008B3CBD"/>
    <w:rsid w:val="008B6DCF"/>
    <w:rsid w:val="008C034A"/>
    <w:rsid w:val="008C06F6"/>
    <w:rsid w:val="008C4D49"/>
    <w:rsid w:val="008D0531"/>
    <w:rsid w:val="008D0945"/>
    <w:rsid w:val="008D1409"/>
    <w:rsid w:val="008D15CC"/>
    <w:rsid w:val="008D1729"/>
    <w:rsid w:val="008D1B5C"/>
    <w:rsid w:val="008D35C7"/>
    <w:rsid w:val="008D3C82"/>
    <w:rsid w:val="008D447E"/>
    <w:rsid w:val="008D4750"/>
    <w:rsid w:val="008D47F5"/>
    <w:rsid w:val="008D4CFF"/>
    <w:rsid w:val="008D6ACF"/>
    <w:rsid w:val="008D7181"/>
    <w:rsid w:val="008D7A41"/>
    <w:rsid w:val="008E039B"/>
    <w:rsid w:val="008E1478"/>
    <w:rsid w:val="008E1853"/>
    <w:rsid w:val="008E2582"/>
    <w:rsid w:val="008E2C72"/>
    <w:rsid w:val="008E2D87"/>
    <w:rsid w:val="008E3680"/>
    <w:rsid w:val="008E424D"/>
    <w:rsid w:val="008E42FB"/>
    <w:rsid w:val="008E4F87"/>
    <w:rsid w:val="008E584E"/>
    <w:rsid w:val="008E5870"/>
    <w:rsid w:val="008E6839"/>
    <w:rsid w:val="008E6E2A"/>
    <w:rsid w:val="008E7265"/>
    <w:rsid w:val="008E77E4"/>
    <w:rsid w:val="008F0213"/>
    <w:rsid w:val="008F07ED"/>
    <w:rsid w:val="008F11F8"/>
    <w:rsid w:val="008F1434"/>
    <w:rsid w:val="008F2BB9"/>
    <w:rsid w:val="008F32B5"/>
    <w:rsid w:val="008F349A"/>
    <w:rsid w:val="008F3521"/>
    <w:rsid w:val="008F3618"/>
    <w:rsid w:val="008F3D6A"/>
    <w:rsid w:val="008F3E2B"/>
    <w:rsid w:val="008F41E6"/>
    <w:rsid w:val="008F54C3"/>
    <w:rsid w:val="008F589D"/>
    <w:rsid w:val="008F7355"/>
    <w:rsid w:val="008F7679"/>
    <w:rsid w:val="008F7892"/>
    <w:rsid w:val="008F79D9"/>
    <w:rsid w:val="00900D77"/>
    <w:rsid w:val="009023DC"/>
    <w:rsid w:val="009027C5"/>
    <w:rsid w:val="00903F16"/>
    <w:rsid w:val="00904110"/>
    <w:rsid w:val="00904413"/>
    <w:rsid w:val="009052EE"/>
    <w:rsid w:val="009067B7"/>
    <w:rsid w:val="00906E7A"/>
    <w:rsid w:val="00906E7F"/>
    <w:rsid w:val="0090775A"/>
    <w:rsid w:val="00907DFD"/>
    <w:rsid w:val="0091094B"/>
    <w:rsid w:val="00911DE5"/>
    <w:rsid w:val="00913C99"/>
    <w:rsid w:val="009154BA"/>
    <w:rsid w:val="00916508"/>
    <w:rsid w:val="00917951"/>
    <w:rsid w:val="00917D69"/>
    <w:rsid w:val="00920218"/>
    <w:rsid w:val="009207D8"/>
    <w:rsid w:val="00920B6D"/>
    <w:rsid w:val="009211D0"/>
    <w:rsid w:val="009228C3"/>
    <w:rsid w:val="00924653"/>
    <w:rsid w:val="00925625"/>
    <w:rsid w:val="00925BFE"/>
    <w:rsid w:val="00926560"/>
    <w:rsid w:val="00926B15"/>
    <w:rsid w:val="009278D7"/>
    <w:rsid w:val="0092796B"/>
    <w:rsid w:val="00930291"/>
    <w:rsid w:val="00930937"/>
    <w:rsid w:val="009309CC"/>
    <w:rsid w:val="009311AA"/>
    <w:rsid w:val="009324A6"/>
    <w:rsid w:val="00933B7D"/>
    <w:rsid w:val="00933E6C"/>
    <w:rsid w:val="00934CFC"/>
    <w:rsid w:val="00934F38"/>
    <w:rsid w:val="0093510B"/>
    <w:rsid w:val="009353C8"/>
    <w:rsid w:val="00935A6E"/>
    <w:rsid w:val="00935C86"/>
    <w:rsid w:val="00936042"/>
    <w:rsid w:val="009362DA"/>
    <w:rsid w:val="00936DCE"/>
    <w:rsid w:val="009375F3"/>
    <w:rsid w:val="00937958"/>
    <w:rsid w:val="00940529"/>
    <w:rsid w:val="009406E5"/>
    <w:rsid w:val="00941602"/>
    <w:rsid w:val="00941744"/>
    <w:rsid w:val="00942160"/>
    <w:rsid w:val="00942951"/>
    <w:rsid w:val="009448AE"/>
    <w:rsid w:val="0094512A"/>
    <w:rsid w:val="00945CD8"/>
    <w:rsid w:val="00946921"/>
    <w:rsid w:val="00947343"/>
    <w:rsid w:val="00950FA5"/>
    <w:rsid w:val="0095146F"/>
    <w:rsid w:val="00951F2D"/>
    <w:rsid w:val="009527BD"/>
    <w:rsid w:val="00952839"/>
    <w:rsid w:val="0095344C"/>
    <w:rsid w:val="009534C7"/>
    <w:rsid w:val="00953EAE"/>
    <w:rsid w:val="009545DA"/>
    <w:rsid w:val="00956CF8"/>
    <w:rsid w:val="00957205"/>
    <w:rsid w:val="00957944"/>
    <w:rsid w:val="00957A0D"/>
    <w:rsid w:val="009602C5"/>
    <w:rsid w:val="0096085E"/>
    <w:rsid w:val="0096103A"/>
    <w:rsid w:val="00962223"/>
    <w:rsid w:val="0096252B"/>
    <w:rsid w:val="009627ED"/>
    <w:rsid w:val="00963446"/>
    <w:rsid w:val="009634F0"/>
    <w:rsid w:val="00963E84"/>
    <w:rsid w:val="00964295"/>
    <w:rsid w:val="00964421"/>
    <w:rsid w:val="009644D9"/>
    <w:rsid w:val="0096457E"/>
    <w:rsid w:val="00964A9F"/>
    <w:rsid w:val="00966041"/>
    <w:rsid w:val="00966799"/>
    <w:rsid w:val="00966911"/>
    <w:rsid w:val="00966D0D"/>
    <w:rsid w:val="00967732"/>
    <w:rsid w:val="0096783C"/>
    <w:rsid w:val="00967B25"/>
    <w:rsid w:val="00970023"/>
    <w:rsid w:val="00971442"/>
    <w:rsid w:val="0097174E"/>
    <w:rsid w:val="009722B3"/>
    <w:rsid w:val="00973E24"/>
    <w:rsid w:val="00974C21"/>
    <w:rsid w:val="00974D5F"/>
    <w:rsid w:val="00975948"/>
    <w:rsid w:val="00976108"/>
    <w:rsid w:val="009764AB"/>
    <w:rsid w:val="00976954"/>
    <w:rsid w:val="00976D1B"/>
    <w:rsid w:val="00976E71"/>
    <w:rsid w:val="009772FD"/>
    <w:rsid w:val="00977BB1"/>
    <w:rsid w:val="00977BF3"/>
    <w:rsid w:val="009803E4"/>
    <w:rsid w:val="00980B0E"/>
    <w:rsid w:val="009817D4"/>
    <w:rsid w:val="009817E7"/>
    <w:rsid w:val="0098271E"/>
    <w:rsid w:val="00982B39"/>
    <w:rsid w:val="009836A3"/>
    <w:rsid w:val="0098478D"/>
    <w:rsid w:val="00984C58"/>
    <w:rsid w:val="009855A8"/>
    <w:rsid w:val="00985CBE"/>
    <w:rsid w:val="00985D1A"/>
    <w:rsid w:val="009871A6"/>
    <w:rsid w:val="00990CF8"/>
    <w:rsid w:val="009913F4"/>
    <w:rsid w:val="00991782"/>
    <w:rsid w:val="00992703"/>
    <w:rsid w:val="00992A7D"/>
    <w:rsid w:val="009937F7"/>
    <w:rsid w:val="00993861"/>
    <w:rsid w:val="009939B6"/>
    <w:rsid w:val="00993E40"/>
    <w:rsid w:val="0099465B"/>
    <w:rsid w:val="009947D3"/>
    <w:rsid w:val="009951A1"/>
    <w:rsid w:val="00995911"/>
    <w:rsid w:val="00996180"/>
    <w:rsid w:val="00997A44"/>
    <w:rsid w:val="009A03B1"/>
    <w:rsid w:val="009A0CDD"/>
    <w:rsid w:val="009A2AB4"/>
    <w:rsid w:val="009A3168"/>
    <w:rsid w:val="009A3E7C"/>
    <w:rsid w:val="009A4621"/>
    <w:rsid w:val="009A4BDF"/>
    <w:rsid w:val="009A5D04"/>
    <w:rsid w:val="009A6136"/>
    <w:rsid w:val="009A61CA"/>
    <w:rsid w:val="009B0062"/>
    <w:rsid w:val="009B0C64"/>
    <w:rsid w:val="009B0F67"/>
    <w:rsid w:val="009B208A"/>
    <w:rsid w:val="009B2756"/>
    <w:rsid w:val="009B2FAD"/>
    <w:rsid w:val="009B312B"/>
    <w:rsid w:val="009B3564"/>
    <w:rsid w:val="009B368A"/>
    <w:rsid w:val="009B3D56"/>
    <w:rsid w:val="009B3D59"/>
    <w:rsid w:val="009B3F8C"/>
    <w:rsid w:val="009B4197"/>
    <w:rsid w:val="009B4426"/>
    <w:rsid w:val="009B4CC2"/>
    <w:rsid w:val="009B4D29"/>
    <w:rsid w:val="009B533B"/>
    <w:rsid w:val="009B546B"/>
    <w:rsid w:val="009B7289"/>
    <w:rsid w:val="009C03EB"/>
    <w:rsid w:val="009C16B7"/>
    <w:rsid w:val="009C17A3"/>
    <w:rsid w:val="009C1969"/>
    <w:rsid w:val="009C1BFD"/>
    <w:rsid w:val="009C26AA"/>
    <w:rsid w:val="009C3AC3"/>
    <w:rsid w:val="009C3EE6"/>
    <w:rsid w:val="009C4B2E"/>
    <w:rsid w:val="009C6EC5"/>
    <w:rsid w:val="009C703C"/>
    <w:rsid w:val="009C7C8D"/>
    <w:rsid w:val="009C7C96"/>
    <w:rsid w:val="009D0C29"/>
    <w:rsid w:val="009D106B"/>
    <w:rsid w:val="009D1710"/>
    <w:rsid w:val="009D1D7B"/>
    <w:rsid w:val="009D206E"/>
    <w:rsid w:val="009D3108"/>
    <w:rsid w:val="009D3CAA"/>
    <w:rsid w:val="009D4407"/>
    <w:rsid w:val="009D507A"/>
    <w:rsid w:val="009D5D4D"/>
    <w:rsid w:val="009D6532"/>
    <w:rsid w:val="009D71FD"/>
    <w:rsid w:val="009E06F0"/>
    <w:rsid w:val="009E0755"/>
    <w:rsid w:val="009E10AD"/>
    <w:rsid w:val="009E15FB"/>
    <w:rsid w:val="009E18F3"/>
    <w:rsid w:val="009E2588"/>
    <w:rsid w:val="009E2E8E"/>
    <w:rsid w:val="009E2F0F"/>
    <w:rsid w:val="009E35C4"/>
    <w:rsid w:val="009E406B"/>
    <w:rsid w:val="009E40E1"/>
    <w:rsid w:val="009E4389"/>
    <w:rsid w:val="009E52C2"/>
    <w:rsid w:val="009E6573"/>
    <w:rsid w:val="009E7664"/>
    <w:rsid w:val="009F0EFA"/>
    <w:rsid w:val="009F0F4C"/>
    <w:rsid w:val="009F11F9"/>
    <w:rsid w:val="009F2A70"/>
    <w:rsid w:val="009F2EBE"/>
    <w:rsid w:val="009F4A2A"/>
    <w:rsid w:val="009F4E46"/>
    <w:rsid w:val="009F52BA"/>
    <w:rsid w:val="009F5B65"/>
    <w:rsid w:val="009F5F2E"/>
    <w:rsid w:val="009F6C61"/>
    <w:rsid w:val="009F7279"/>
    <w:rsid w:val="009F75D6"/>
    <w:rsid w:val="009F7681"/>
    <w:rsid w:val="009F778C"/>
    <w:rsid w:val="009F78F6"/>
    <w:rsid w:val="00A00DC8"/>
    <w:rsid w:val="00A00FD2"/>
    <w:rsid w:val="00A01432"/>
    <w:rsid w:val="00A0167A"/>
    <w:rsid w:val="00A01980"/>
    <w:rsid w:val="00A01B1D"/>
    <w:rsid w:val="00A030DE"/>
    <w:rsid w:val="00A06225"/>
    <w:rsid w:val="00A066E6"/>
    <w:rsid w:val="00A07090"/>
    <w:rsid w:val="00A07EA8"/>
    <w:rsid w:val="00A101F4"/>
    <w:rsid w:val="00A1086B"/>
    <w:rsid w:val="00A110D1"/>
    <w:rsid w:val="00A12587"/>
    <w:rsid w:val="00A126A3"/>
    <w:rsid w:val="00A128E6"/>
    <w:rsid w:val="00A137CF"/>
    <w:rsid w:val="00A13BC8"/>
    <w:rsid w:val="00A13CA2"/>
    <w:rsid w:val="00A13F5E"/>
    <w:rsid w:val="00A142F7"/>
    <w:rsid w:val="00A144D3"/>
    <w:rsid w:val="00A159ED"/>
    <w:rsid w:val="00A16D99"/>
    <w:rsid w:val="00A17EA7"/>
    <w:rsid w:val="00A20741"/>
    <w:rsid w:val="00A2155C"/>
    <w:rsid w:val="00A21D7D"/>
    <w:rsid w:val="00A22AC3"/>
    <w:rsid w:val="00A23087"/>
    <w:rsid w:val="00A2351E"/>
    <w:rsid w:val="00A239FA"/>
    <w:rsid w:val="00A23F3F"/>
    <w:rsid w:val="00A24067"/>
    <w:rsid w:val="00A24A4B"/>
    <w:rsid w:val="00A26A31"/>
    <w:rsid w:val="00A2744D"/>
    <w:rsid w:val="00A306F6"/>
    <w:rsid w:val="00A30D16"/>
    <w:rsid w:val="00A31479"/>
    <w:rsid w:val="00A31C70"/>
    <w:rsid w:val="00A33C9A"/>
    <w:rsid w:val="00A33EB7"/>
    <w:rsid w:val="00A34E6C"/>
    <w:rsid w:val="00A34FD0"/>
    <w:rsid w:val="00A35CD4"/>
    <w:rsid w:val="00A361EA"/>
    <w:rsid w:val="00A36398"/>
    <w:rsid w:val="00A36CC1"/>
    <w:rsid w:val="00A37C8D"/>
    <w:rsid w:val="00A4020E"/>
    <w:rsid w:val="00A40493"/>
    <w:rsid w:val="00A408E8"/>
    <w:rsid w:val="00A40E1B"/>
    <w:rsid w:val="00A40FB5"/>
    <w:rsid w:val="00A418CB"/>
    <w:rsid w:val="00A420E1"/>
    <w:rsid w:val="00A42826"/>
    <w:rsid w:val="00A429B3"/>
    <w:rsid w:val="00A438FD"/>
    <w:rsid w:val="00A44EC1"/>
    <w:rsid w:val="00A4621C"/>
    <w:rsid w:val="00A46BFE"/>
    <w:rsid w:val="00A47C2A"/>
    <w:rsid w:val="00A510E4"/>
    <w:rsid w:val="00A51AB2"/>
    <w:rsid w:val="00A51F8C"/>
    <w:rsid w:val="00A524E8"/>
    <w:rsid w:val="00A526F7"/>
    <w:rsid w:val="00A5273B"/>
    <w:rsid w:val="00A52B39"/>
    <w:rsid w:val="00A53645"/>
    <w:rsid w:val="00A53A9D"/>
    <w:rsid w:val="00A55FEE"/>
    <w:rsid w:val="00A56304"/>
    <w:rsid w:val="00A566F1"/>
    <w:rsid w:val="00A56F06"/>
    <w:rsid w:val="00A57422"/>
    <w:rsid w:val="00A62C1A"/>
    <w:rsid w:val="00A63736"/>
    <w:rsid w:val="00A63CA2"/>
    <w:rsid w:val="00A6426D"/>
    <w:rsid w:val="00A6439B"/>
    <w:rsid w:val="00A665C1"/>
    <w:rsid w:val="00A665C7"/>
    <w:rsid w:val="00A6706B"/>
    <w:rsid w:val="00A673A4"/>
    <w:rsid w:val="00A67911"/>
    <w:rsid w:val="00A7001A"/>
    <w:rsid w:val="00A7008E"/>
    <w:rsid w:val="00A70622"/>
    <w:rsid w:val="00A70977"/>
    <w:rsid w:val="00A70D58"/>
    <w:rsid w:val="00A74437"/>
    <w:rsid w:val="00A744F9"/>
    <w:rsid w:val="00A753A1"/>
    <w:rsid w:val="00A75AC0"/>
    <w:rsid w:val="00A76004"/>
    <w:rsid w:val="00A76E90"/>
    <w:rsid w:val="00A77268"/>
    <w:rsid w:val="00A77613"/>
    <w:rsid w:val="00A77B87"/>
    <w:rsid w:val="00A77E01"/>
    <w:rsid w:val="00A801AD"/>
    <w:rsid w:val="00A80536"/>
    <w:rsid w:val="00A81851"/>
    <w:rsid w:val="00A8244E"/>
    <w:rsid w:val="00A831E7"/>
    <w:rsid w:val="00A8390C"/>
    <w:rsid w:val="00A844F9"/>
    <w:rsid w:val="00A85449"/>
    <w:rsid w:val="00A85472"/>
    <w:rsid w:val="00A854FC"/>
    <w:rsid w:val="00A85AE1"/>
    <w:rsid w:val="00A86AE0"/>
    <w:rsid w:val="00A86CBA"/>
    <w:rsid w:val="00A90E6D"/>
    <w:rsid w:val="00A912B0"/>
    <w:rsid w:val="00A91362"/>
    <w:rsid w:val="00A9151C"/>
    <w:rsid w:val="00A919C6"/>
    <w:rsid w:val="00A92498"/>
    <w:rsid w:val="00A928BD"/>
    <w:rsid w:val="00A92D61"/>
    <w:rsid w:val="00A93259"/>
    <w:rsid w:val="00A936B6"/>
    <w:rsid w:val="00A93CA3"/>
    <w:rsid w:val="00A94222"/>
    <w:rsid w:val="00A94621"/>
    <w:rsid w:val="00A96229"/>
    <w:rsid w:val="00A9669C"/>
    <w:rsid w:val="00A96945"/>
    <w:rsid w:val="00A97D2A"/>
    <w:rsid w:val="00A97DB5"/>
    <w:rsid w:val="00A97DE9"/>
    <w:rsid w:val="00AA0278"/>
    <w:rsid w:val="00AA12CD"/>
    <w:rsid w:val="00AA24E9"/>
    <w:rsid w:val="00AA26FC"/>
    <w:rsid w:val="00AA45D5"/>
    <w:rsid w:val="00AA4D1C"/>
    <w:rsid w:val="00AA52FD"/>
    <w:rsid w:val="00AA5A12"/>
    <w:rsid w:val="00AA5D40"/>
    <w:rsid w:val="00AA7006"/>
    <w:rsid w:val="00AA73E0"/>
    <w:rsid w:val="00AB183A"/>
    <w:rsid w:val="00AB3138"/>
    <w:rsid w:val="00AB4684"/>
    <w:rsid w:val="00AB5569"/>
    <w:rsid w:val="00AB5856"/>
    <w:rsid w:val="00AB6323"/>
    <w:rsid w:val="00AB6A80"/>
    <w:rsid w:val="00AB78EA"/>
    <w:rsid w:val="00AC081D"/>
    <w:rsid w:val="00AC0C6F"/>
    <w:rsid w:val="00AC0E2E"/>
    <w:rsid w:val="00AC1266"/>
    <w:rsid w:val="00AC1765"/>
    <w:rsid w:val="00AC193C"/>
    <w:rsid w:val="00AC30C1"/>
    <w:rsid w:val="00AC4DE5"/>
    <w:rsid w:val="00AC5206"/>
    <w:rsid w:val="00AC5BB5"/>
    <w:rsid w:val="00AC6AD5"/>
    <w:rsid w:val="00AC6B25"/>
    <w:rsid w:val="00AD095B"/>
    <w:rsid w:val="00AD232C"/>
    <w:rsid w:val="00AD3106"/>
    <w:rsid w:val="00AD3154"/>
    <w:rsid w:val="00AD4322"/>
    <w:rsid w:val="00AD5FD4"/>
    <w:rsid w:val="00AD6719"/>
    <w:rsid w:val="00AD73F0"/>
    <w:rsid w:val="00AD7BBB"/>
    <w:rsid w:val="00AE0411"/>
    <w:rsid w:val="00AE11A5"/>
    <w:rsid w:val="00AE13E2"/>
    <w:rsid w:val="00AE1D19"/>
    <w:rsid w:val="00AE22D3"/>
    <w:rsid w:val="00AE3355"/>
    <w:rsid w:val="00AE3E07"/>
    <w:rsid w:val="00AE5987"/>
    <w:rsid w:val="00AE5A49"/>
    <w:rsid w:val="00AE62C6"/>
    <w:rsid w:val="00AE7119"/>
    <w:rsid w:val="00AE7EFF"/>
    <w:rsid w:val="00AE7FD0"/>
    <w:rsid w:val="00AF03E6"/>
    <w:rsid w:val="00AF0939"/>
    <w:rsid w:val="00AF11D8"/>
    <w:rsid w:val="00AF1DA5"/>
    <w:rsid w:val="00AF24F0"/>
    <w:rsid w:val="00AF50F1"/>
    <w:rsid w:val="00AF5867"/>
    <w:rsid w:val="00AF62DF"/>
    <w:rsid w:val="00AF640E"/>
    <w:rsid w:val="00AF68CC"/>
    <w:rsid w:val="00AF70D7"/>
    <w:rsid w:val="00AF7A59"/>
    <w:rsid w:val="00AF7CE2"/>
    <w:rsid w:val="00B00086"/>
    <w:rsid w:val="00B00977"/>
    <w:rsid w:val="00B00BCE"/>
    <w:rsid w:val="00B00CD0"/>
    <w:rsid w:val="00B00E7F"/>
    <w:rsid w:val="00B01FF4"/>
    <w:rsid w:val="00B027E5"/>
    <w:rsid w:val="00B02B0A"/>
    <w:rsid w:val="00B0326D"/>
    <w:rsid w:val="00B0404C"/>
    <w:rsid w:val="00B0527F"/>
    <w:rsid w:val="00B06037"/>
    <w:rsid w:val="00B060D3"/>
    <w:rsid w:val="00B06478"/>
    <w:rsid w:val="00B068D8"/>
    <w:rsid w:val="00B07533"/>
    <w:rsid w:val="00B07CFB"/>
    <w:rsid w:val="00B07F62"/>
    <w:rsid w:val="00B07FC2"/>
    <w:rsid w:val="00B1059E"/>
    <w:rsid w:val="00B105D3"/>
    <w:rsid w:val="00B106B8"/>
    <w:rsid w:val="00B11164"/>
    <w:rsid w:val="00B13AD1"/>
    <w:rsid w:val="00B13F04"/>
    <w:rsid w:val="00B1463A"/>
    <w:rsid w:val="00B149BA"/>
    <w:rsid w:val="00B14A36"/>
    <w:rsid w:val="00B15087"/>
    <w:rsid w:val="00B1587A"/>
    <w:rsid w:val="00B16273"/>
    <w:rsid w:val="00B164B4"/>
    <w:rsid w:val="00B16E53"/>
    <w:rsid w:val="00B170A5"/>
    <w:rsid w:val="00B1725F"/>
    <w:rsid w:val="00B176C8"/>
    <w:rsid w:val="00B17B59"/>
    <w:rsid w:val="00B17D5A"/>
    <w:rsid w:val="00B17EE5"/>
    <w:rsid w:val="00B205AA"/>
    <w:rsid w:val="00B20F02"/>
    <w:rsid w:val="00B2100A"/>
    <w:rsid w:val="00B21301"/>
    <w:rsid w:val="00B21A91"/>
    <w:rsid w:val="00B21E32"/>
    <w:rsid w:val="00B22A97"/>
    <w:rsid w:val="00B22E84"/>
    <w:rsid w:val="00B233AD"/>
    <w:rsid w:val="00B23842"/>
    <w:rsid w:val="00B23E25"/>
    <w:rsid w:val="00B2483D"/>
    <w:rsid w:val="00B24EA7"/>
    <w:rsid w:val="00B24F6F"/>
    <w:rsid w:val="00B25F75"/>
    <w:rsid w:val="00B26B3F"/>
    <w:rsid w:val="00B2778F"/>
    <w:rsid w:val="00B27E50"/>
    <w:rsid w:val="00B31AF0"/>
    <w:rsid w:val="00B326C9"/>
    <w:rsid w:val="00B327E2"/>
    <w:rsid w:val="00B33635"/>
    <w:rsid w:val="00B33751"/>
    <w:rsid w:val="00B34325"/>
    <w:rsid w:val="00B35B63"/>
    <w:rsid w:val="00B37A23"/>
    <w:rsid w:val="00B37A8D"/>
    <w:rsid w:val="00B37CF8"/>
    <w:rsid w:val="00B404FB"/>
    <w:rsid w:val="00B40538"/>
    <w:rsid w:val="00B405B0"/>
    <w:rsid w:val="00B40AD0"/>
    <w:rsid w:val="00B42194"/>
    <w:rsid w:val="00B42377"/>
    <w:rsid w:val="00B429E2"/>
    <w:rsid w:val="00B42AF4"/>
    <w:rsid w:val="00B43D59"/>
    <w:rsid w:val="00B43E90"/>
    <w:rsid w:val="00B43F93"/>
    <w:rsid w:val="00B44308"/>
    <w:rsid w:val="00B45514"/>
    <w:rsid w:val="00B45722"/>
    <w:rsid w:val="00B459FA"/>
    <w:rsid w:val="00B460F4"/>
    <w:rsid w:val="00B463C9"/>
    <w:rsid w:val="00B467DC"/>
    <w:rsid w:val="00B46909"/>
    <w:rsid w:val="00B479FB"/>
    <w:rsid w:val="00B47A88"/>
    <w:rsid w:val="00B50315"/>
    <w:rsid w:val="00B51E09"/>
    <w:rsid w:val="00B52303"/>
    <w:rsid w:val="00B52DDD"/>
    <w:rsid w:val="00B530A9"/>
    <w:rsid w:val="00B5392A"/>
    <w:rsid w:val="00B539EF"/>
    <w:rsid w:val="00B55D3A"/>
    <w:rsid w:val="00B56118"/>
    <w:rsid w:val="00B566E1"/>
    <w:rsid w:val="00B56A87"/>
    <w:rsid w:val="00B56AFB"/>
    <w:rsid w:val="00B572BE"/>
    <w:rsid w:val="00B60031"/>
    <w:rsid w:val="00B602F6"/>
    <w:rsid w:val="00B60546"/>
    <w:rsid w:val="00B606B7"/>
    <w:rsid w:val="00B60ED3"/>
    <w:rsid w:val="00B60F38"/>
    <w:rsid w:val="00B6127D"/>
    <w:rsid w:val="00B614D1"/>
    <w:rsid w:val="00B61808"/>
    <w:rsid w:val="00B61B74"/>
    <w:rsid w:val="00B62894"/>
    <w:rsid w:val="00B62EC1"/>
    <w:rsid w:val="00B63251"/>
    <w:rsid w:val="00B649BF"/>
    <w:rsid w:val="00B64A96"/>
    <w:rsid w:val="00B6533B"/>
    <w:rsid w:val="00B655C1"/>
    <w:rsid w:val="00B6712B"/>
    <w:rsid w:val="00B6773F"/>
    <w:rsid w:val="00B703DC"/>
    <w:rsid w:val="00B70EB3"/>
    <w:rsid w:val="00B7160C"/>
    <w:rsid w:val="00B71EEA"/>
    <w:rsid w:val="00B721D6"/>
    <w:rsid w:val="00B72906"/>
    <w:rsid w:val="00B74F48"/>
    <w:rsid w:val="00B7525E"/>
    <w:rsid w:val="00B75433"/>
    <w:rsid w:val="00B754E9"/>
    <w:rsid w:val="00B75F70"/>
    <w:rsid w:val="00B760FB"/>
    <w:rsid w:val="00B76765"/>
    <w:rsid w:val="00B767AB"/>
    <w:rsid w:val="00B77B66"/>
    <w:rsid w:val="00B801BA"/>
    <w:rsid w:val="00B80D50"/>
    <w:rsid w:val="00B812D6"/>
    <w:rsid w:val="00B8164F"/>
    <w:rsid w:val="00B83F8E"/>
    <w:rsid w:val="00B846E6"/>
    <w:rsid w:val="00B84D5C"/>
    <w:rsid w:val="00B85AF6"/>
    <w:rsid w:val="00B86950"/>
    <w:rsid w:val="00B870E9"/>
    <w:rsid w:val="00B87500"/>
    <w:rsid w:val="00B91E42"/>
    <w:rsid w:val="00B92E46"/>
    <w:rsid w:val="00B941ED"/>
    <w:rsid w:val="00B944F9"/>
    <w:rsid w:val="00B94509"/>
    <w:rsid w:val="00B956ED"/>
    <w:rsid w:val="00B961F9"/>
    <w:rsid w:val="00BA0048"/>
    <w:rsid w:val="00BA1C45"/>
    <w:rsid w:val="00BA2DA8"/>
    <w:rsid w:val="00BA347C"/>
    <w:rsid w:val="00BA4C79"/>
    <w:rsid w:val="00BA4D84"/>
    <w:rsid w:val="00BA58D6"/>
    <w:rsid w:val="00BA5BCE"/>
    <w:rsid w:val="00BA68A3"/>
    <w:rsid w:val="00BA7EA5"/>
    <w:rsid w:val="00BB0C2C"/>
    <w:rsid w:val="00BB120A"/>
    <w:rsid w:val="00BB298A"/>
    <w:rsid w:val="00BB3001"/>
    <w:rsid w:val="00BB3469"/>
    <w:rsid w:val="00BB3DB8"/>
    <w:rsid w:val="00BB5C49"/>
    <w:rsid w:val="00BB6240"/>
    <w:rsid w:val="00BB6285"/>
    <w:rsid w:val="00BB64EE"/>
    <w:rsid w:val="00BB69F5"/>
    <w:rsid w:val="00BB6E48"/>
    <w:rsid w:val="00BB7EC3"/>
    <w:rsid w:val="00BC0311"/>
    <w:rsid w:val="00BC04B1"/>
    <w:rsid w:val="00BC1D51"/>
    <w:rsid w:val="00BC470E"/>
    <w:rsid w:val="00BC4B9A"/>
    <w:rsid w:val="00BD02C3"/>
    <w:rsid w:val="00BD26F4"/>
    <w:rsid w:val="00BD27E0"/>
    <w:rsid w:val="00BD3119"/>
    <w:rsid w:val="00BD5BCC"/>
    <w:rsid w:val="00BD5FBD"/>
    <w:rsid w:val="00BD6283"/>
    <w:rsid w:val="00BD64DE"/>
    <w:rsid w:val="00BD7332"/>
    <w:rsid w:val="00BD7483"/>
    <w:rsid w:val="00BD784C"/>
    <w:rsid w:val="00BD7F15"/>
    <w:rsid w:val="00BE020A"/>
    <w:rsid w:val="00BE094E"/>
    <w:rsid w:val="00BE13DF"/>
    <w:rsid w:val="00BE15E4"/>
    <w:rsid w:val="00BE16BA"/>
    <w:rsid w:val="00BE16BD"/>
    <w:rsid w:val="00BE1EF0"/>
    <w:rsid w:val="00BE25D7"/>
    <w:rsid w:val="00BE2A32"/>
    <w:rsid w:val="00BE3414"/>
    <w:rsid w:val="00BE35D7"/>
    <w:rsid w:val="00BE3CFA"/>
    <w:rsid w:val="00BE4821"/>
    <w:rsid w:val="00BF092C"/>
    <w:rsid w:val="00BF2105"/>
    <w:rsid w:val="00BF21D1"/>
    <w:rsid w:val="00BF24F3"/>
    <w:rsid w:val="00BF2565"/>
    <w:rsid w:val="00BF27A0"/>
    <w:rsid w:val="00BF2952"/>
    <w:rsid w:val="00BF2A32"/>
    <w:rsid w:val="00BF40E6"/>
    <w:rsid w:val="00BF4B8F"/>
    <w:rsid w:val="00BF4CB6"/>
    <w:rsid w:val="00BF51E1"/>
    <w:rsid w:val="00BF5D23"/>
    <w:rsid w:val="00BF6401"/>
    <w:rsid w:val="00BF6CBD"/>
    <w:rsid w:val="00BF6EFB"/>
    <w:rsid w:val="00C007D5"/>
    <w:rsid w:val="00C00DA7"/>
    <w:rsid w:val="00C034FB"/>
    <w:rsid w:val="00C04CDE"/>
    <w:rsid w:val="00C04D05"/>
    <w:rsid w:val="00C04FF0"/>
    <w:rsid w:val="00C059D5"/>
    <w:rsid w:val="00C064E2"/>
    <w:rsid w:val="00C06694"/>
    <w:rsid w:val="00C06832"/>
    <w:rsid w:val="00C068A6"/>
    <w:rsid w:val="00C1112A"/>
    <w:rsid w:val="00C117E2"/>
    <w:rsid w:val="00C11DEA"/>
    <w:rsid w:val="00C12768"/>
    <w:rsid w:val="00C12D70"/>
    <w:rsid w:val="00C14DF9"/>
    <w:rsid w:val="00C16724"/>
    <w:rsid w:val="00C171A9"/>
    <w:rsid w:val="00C17230"/>
    <w:rsid w:val="00C2044F"/>
    <w:rsid w:val="00C20647"/>
    <w:rsid w:val="00C206FD"/>
    <w:rsid w:val="00C20B61"/>
    <w:rsid w:val="00C21B09"/>
    <w:rsid w:val="00C23DF0"/>
    <w:rsid w:val="00C24BC8"/>
    <w:rsid w:val="00C25ABC"/>
    <w:rsid w:val="00C25EFF"/>
    <w:rsid w:val="00C26641"/>
    <w:rsid w:val="00C2673A"/>
    <w:rsid w:val="00C278CD"/>
    <w:rsid w:val="00C27B58"/>
    <w:rsid w:val="00C27C1C"/>
    <w:rsid w:val="00C31174"/>
    <w:rsid w:val="00C3166C"/>
    <w:rsid w:val="00C33183"/>
    <w:rsid w:val="00C33186"/>
    <w:rsid w:val="00C3354F"/>
    <w:rsid w:val="00C33B04"/>
    <w:rsid w:val="00C35352"/>
    <w:rsid w:val="00C35619"/>
    <w:rsid w:val="00C35996"/>
    <w:rsid w:val="00C36557"/>
    <w:rsid w:val="00C36F21"/>
    <w:rsid w:val="00C401B2"/>
    <w:rsid w:val="00C40F80"/>
    <w:rsid w:val="00C42A2D"/>
    <w:rsid w:val="00C42BAF"/>
    <w:rsid w:val="00C42BCD"/>
    <w:rsid w:val="00C4485F"/>
    <w:rsid w:val="00C44C20"/>
    <w:rsid w:val="00C44DED"/>
    <w:rsid w:val="00C46C13"/>
    <w:rsid w:val="00C47228"/>
    <w:rsid w:val="00C4747E"/>
    <w:rsid w:val="00C50389"/>
    <w:rsid w:val="00C51024"/>
    <w:rsid w:val="00C5151E"/>
    <w:rsid w:val="00C51F59"/>
    <w:rsid w:val="00C52256"/>
    <w:rsid w:val="00C5271D"/>
    <w:rsid w:val="00C5342C"/>
    <w:rsid w:val="00C53B2B"/>
    <w:rsid w:val="00C53CD6"/>
    <w:rsid w:val="00C546F2"/>
    <w:rsid w:val="00C547F5"/>
    <w:rsid w:val="00C54F3F"/>
    <w:rsid w:val="00C565B8"/>
    <w:rsid w:val="00C56C9F"/>
    <w:rsid w:val="00C56D78"/>
    <w:rsid w:val="00C57044"/>
    <w:rsid w:val="00C57465"/>
    <w:rsid w:val="00C5771C"/>
    <w:rsid w:val="00C577E8"/>
    <w:rsid w:val="00C60272"/>
    <w:rsid w:val="00C603D4"/>
    <w:rsid w:val="00C605C8"/>
    <w:rsid w:val="00C6256A"/>
    <w:rsid w:val="00C63FDA"/>
    <w:rsid w:val="00C64205"/>
    <w:rsid w:val="00C64563"/>
    <w:rsid w:val="00C64EBC"/>
    <w:rsid w:val="00C664D2"/>
    <w:rsid w:val="00C677E1"/>
    <w:rsid w:val="00C704A0"/>
    <w:rsid w:val="00C70885"/>
    <w:rsid w:val="00C70E6E"/>
    <w:rsid w:val="00C710E2"/>
    <w:rsid w:val="00C71C3F"/>
    <w:rsid w:val="00C721E5"/>
    <w:rsid w:val="00C72923"/>
    <w:rsid w:val="00C7292E"/>
    <w:rsid w:val="00C72E9E"/>
    <w:rsid w:val="00C7409E"/>
    <w:rsid w:val="00C74327"/>
    <w:rsid w:val="00C74861"/>
    <w:rsid w:val="00C74D6D"/>
    <w:rsid w:val="00C74E40"/>
    <w:rsid w:val="00C753B1"/>
    <w:rsid w:val="00C761A2"/>
    <w:rsid w:val="00C76680"/>
    <w:rsid w:val="00C76E76"/>
    <w:rsid w:val="00C77891"/>
    <w:rsid w:val="00C77B74"/>
    <w:rsid w:val="00C80189"/>
    <w:rsid w:val="00C8086C"/>
    <w:rsid w:val="00C80E84"/>
    <w:rsid w:val="00C818B3"/>
    <w:rsid w:val="00C82062"/>
    <w:rsid w:val="00C8228C"/>
    <w:rsid w:val="00C8251F"/>
    <w:rsid w:val="00C829A9"/>
    <w:rsid w:val="00C8418D"/>
    <w:rsid w:val="00C86960"/>
    <w:rsid w:val="00C87321"/>
    <w:rsid w:val="00C87B80"/>
    <w:rsid w:val="00C87F66"/>
    <w:rsid w:val="00C90330"/>
    <w:rsid w:val="00C91449"/>
    <w:rsid w:val="00C9195C"/>
    <w:rsid w:val="00C9286E"/>
    <w:rsid w:val="00C92931"/>
    <w:rsid w:val="00C92D10"/>
    <w:rsid w:val="00C92E03"/>
    <w:rsid w:val="00C92F79"/>
    <w:rsid w:val="00C95200"/>
    <w:rsid w:val="00C96792"/>
    <w:rsid w:val="00C9684A"/>
    <w:rsid w:val="00C96EC0"/>
    <w:rsid w:val="00CA06F9"/>
    <w:rsid w:val="00CA14BB"/>
    <w:rsid w:val="00CA22F5"/>
    <w:rsid w:val="00CA230C"/>
    <w:rsid w:val="00CA236F"/>
    <w:rsid w:val="00CA3C7A"/>
    <w:rsid w:val="00CA41B6"/>
    <w:rsid w:val="00CA48D9"/>
    <w:rsid w:val="00CB034B"/>
    <w:rsid w:val="00CB0703"/>
    <w:rsid w:val="00CB1193"/>
    <w:rsid w:val="00CB1E5E"/>
    <w:rsid w:val="00CB24D6"/>
    <w:rsid w:val="00CB2CE7"/>
    <w:rsid w:val="00CB358A"/>
    <w:rsid w:val="00CB40FB"/>
    <w:rsid w:val="00CB4767"/>
    <w:rsid w:val="00CB493D"/>
    <w:rsid w:val="00CB5A19"/>
    <w:rsid w:val="00CB61B6"/>
    <w:rsid w:val="00CB6AAD"/>
    <w:rsid w:val="00CC1A85"/>
    <w:rsid w:val="00CC1D3D"/>
    <w:rsid w:val="00CC2224"/>
    <w:rsid w:val="00CC2BCF"/>
    <w:rsid w:val="00CC2F56"/>
    <w:rsid w:val="00CC30A4"/>
    <w:rsid w:val="00CC3AF8"/>
    <w:rsid w:val="00CC3B97"/>
    <w:rsid w:val="00CC4905"/>
    <w:rsid w:val="00CC4DF3"/>
    <w:rsid w:val="00CD063A"/>
    <w:rsid w:val="00CD067F"/>
    <w:rsid w:val="00CD11E1"/>
    <w:rsid w:val="00CD28C8"/>
    <w:rsid w:val="00CD4A8C"/>
    <w:rsid w:val="00CD5B85"/>
    <w:rsid w:val="00CD6107"/>
    <w:rsid w:val="00CD6257"/>
    <w:rsid w:val="00CD73BE"/>
    <w:rsid w:val="00CD7C0B"/>
    <w:rsid w:val="00CD7C2B"/>
    <w:rsid w:val="00CE0C19"/>
    <w:rsid w:val="00CE10C4"/>
    <w:rsid w:val="00CE14B2"/>
    <w:rsid w:val="00CE2343"/>
    <w:rsid w:val="00CE27B5"/>
    <w:rsid w:val="00CE2BDF"/>
    <w:rsid w:val="00CE3D06"/>
    <w:rsid w:val="00CE4BDD"/>
    <w:rsid w:val="00CE6D24"/>
    <w:rsid w:val="00CE6DAF"/>
    <w:rsid w:val="00CE77D8"/>
    <w:rsid w:val="00CF3CCB"/>
    <w:rsid w:val="00CF410A"/>
    <w:rsid w:val="00CF47B8"/>
    <w:rsid w:val="00CF4A83"/>
    <w:rsid w:val="00CF58C1"/>
    <w:rsid w:val="00CF687C"/>
    <w:rsid w:val="00CF7528"/>
    <w:rsid w:val="00CF7FDE"/>
    <w:rsid w:val="00D00959"/>
    <w:rsid w:val="00D012AF"/>
    <w:rsid w:val="00D025C4"/>
    <w:rsid w:val="00D0321E"/>
    <w:rsid w:val="00D04812"/>
    <w:rsid w:val="00D05457"/>
    <w:rsid w:val="00D05D14"/>
    <w:rsid w:val="00D05F2F"/>
    <w:rsid w:val="00D0636A"/>
    <w:rsid w:val="00D06733"/>
    <w:rsid w:val="00D069EB"/>
    <w:rsid w:val="00D06F13"/>
    <w:rsid w:val="00D072CD"/>
    <w:rsid w:val="00D077BD"/>
    <w:rsid w:val="00D07A8A"/>
    <w:rsid w:val="00D10E31"/>
    <w:rsid w:val="00D11199"/>
    <w:rsid w:val="00D1144C"/>
    <w:rsid w:val="00D124EE"/>
    <w:rsid w:val="00D1455A"/>
    <w:rsid w:val="00D14573"/>
    <w:rsid w:val="00D14A70"/>
    <w:rsid w:val="00D14C04"/>
    <w:rsid w:val="00D20684"/>
    <w:rsid w:val="00D207EA"/>
    <w:rsid w:val="00D211FB"/>
    <w:rsid w:val="00D22093"/>
    <w:rsid w:val="00D224D5"/>
    <w:rsid w:val="00D2464A"/>
    <w:rsid w:val="00D25007"/>
    <w:rsid w:val="00D25617"/>
    <w:rsid w:val="00D25858"/>
    <w:rsid w:val="00D25D09"/>
    <w:rsid w:val="00D265EF"/>
    <w:rsid w:val="00D27B50"/>
    <w:rsid w:val="00D30106"/>
    <w:rsid w:val="00D302C1"/>
    <w:rsid w:val="00D31150"/>
    <w:rsid w:val="00D3138B"/>
    <w:rsid w:val="00D31FCE"/>
    <w:rsid w:val="00D3280C"/>
    <w:rsid w:val="00D32DF9"/>
    <w:rsid w:val="00D33227"/>
    <w:rsid w:val="00D3406A"/>
    <w:rsid w:val="00D340AD"/>
    <w:rsid w:val="00D34D24"/>
    <w:rsid w:val="00D353D7"/>
    <w:rsid w:val="00D35CEA"/>
    <w:rsid w:val="00D361AB"/>
    <w:rsid w:val="00D4052F"/>
    <w:rsid w:val="00D40B11"/>
    <w:rsid w:val="00D42864"/>
    <w:rsid w:val="00D429EC"/>
    <w:rsid w:val="00D43AC7"/>
    <w:rsid w:val="00D441F1"/>
    <w:rsid w:val="00D44B95"/>
    <w:rsid w:val="00D4572C"/>
    <w:rsid w:val="00D4586D"/>
    <w:rsid w:val="00D46854"/>
    <w:rsid w:val="00D469B2"/>
    <w:rsid w:val="00D46F05"/>
    <w:rsid w:val="00D47292"/>
    <w:rsid w:val="00D473E7"/>
    <w:rsid w:val="00D52B24"/>
    <w:rsid w:val="00D52EAA"/>
    <w:rsid w:val="00D52ECF"/>
    <w:rsid w:val="00D53844"/>
    <w:rsid w:val="00D53D89"/>
    <w:rsid w:val="00D53F0C"/>
    <w:rsid w:val="00D53F6D"/>
    <w:rsid w:val="00D5411A"/>
    <w:rsid w:val="00D54B09"/>
    <w:rsid w:val="00D558B1"/>
    <w:rsid w:val="00D55D5F"/>
    <w:rsid w:val="00D56852"/>
    <w:rsid w:val="00D62262"/>
    <w:rsid w:val="00D6243E"/>
    <w:rsid w:val="00D65658"/>
    <w:rsid w:val="00D65D17"/>
    <w:rsid w:val="00D66DA8"/>
    <w:rsid w:val="00D676B4"/>
    <w:rsid w:val="00D67AFC"/>
    <w:rsid w:val="00D67EB2"/>
    <w:rsid w:val="00D70349"/>
    <w:rsid w:val="00D70731"/>
    <w:rsid w:val="00D7094D"/>
    <w:rsid w:val="00D72B6F"/>
    <w:rsid w:val="00D73DA6"/>
    <w:rsid w:val="00D741EB"/>
    <w:rsid w:val="00D74CEA"/>
    <w:rsid w:val="00D74DBC"/>
    <w:rsid w:val="00D7679C"/>
    <w:rsid w:val="00D8028B"/>
    <w:rsid w:val="00D8033E"/>
    <w:rsid w:val="00D811D9"/>
    <w:rsid w:val="00D817A9"/>
    <w:rsid w:val="00D820F3"/>
    <w:rsid w:val="00D8297D"/>
    <w:rsid w:val="00D83605"/>
    <w:rsid w:val="00D846FE"/>
    <w:rsid w:val="00D84934"/>
    <w:rsid w:val="00D85C0B"/>
    <w:rsid w:val="00D86343"/>
    <w:rsid w:val="00D866EB"/>
    <w:rsid w:val="00D86C52"/>
    <w:rsid w:val="00D87D1A"/>
    <w:rsid w:val="00D90641"/>
    <w:rsid w:val="00D906DA"/>
    <w:rsid w:val="00D91271"/>
    <w:rsid w:val="00D91464"/>
    <w:rsid w:val="00D919F5"/>
    <w:rsid w:val="00D92253"/>
    <w:rsid w:val="00D93041"/>
    <w:rsid w:val="00D9440E"/>
    <w:rsid w:val="00D945F6"/>
    <w:rsid w:val="00D94F03"/>
    <w:rsid w:val="00D95161"/>
    <w:rsid w:val="00D95B76"/>
    <w:rsid w:val="00D95C23"/>
    <w:rsid w:val="00DA04CD"/>
    <w:rsid w:val="00DA0A82"/>
    <w:rsid w:val="00DA0BEF"/>
    <w:rsid w:val="00DA0D14"/>
    <w:rsid w:val="00DA118E"/>
    <w:rsid w:val="00DA12CB"/>
    <w:rsid w:val="00DA1FC9"/>
    <w:rsid w:val="00DA2CB5"/>
    <w:rsid w:val="00DA32AE"/>
    <w:rsid w:val="00DA358F"/>
    <w:rsid w:val="00DA383E"/>
    <w:rsid w:val="00DA396B"/>
    <w:rsid w:val="00DA4BAC"/>
    <w:rsid w:val="00DA722E"/>
    <w:rsid w:val="00DA792A"/>
    <w:rsid w:val="00DA7B0C"/>
    <w:rsid w:val="00DB0151"/>
    <w:rsid w:val="00DB0160"/>
    <w:rsid w:val="00DB04D7"/>
    <w:rsid w:val="00DB0A5C"/>
    <w:rsid w:val="00DB1933"/>
    <w:rsid w:val="00DB1F0C"/>
    <w:rsid w:val="00DB37BB"/>
    <w:rsid w:val="00DB50E1"/>
    <w:rsid w:val="00DB58A0"/>
    <w:rsid w:val="00DB653B"/>
    <w:rsid w:val="00DB6916"/>
    <w:rsid w:val="00DC0423"/>
    <w:rsid w:val="00DC0566"/>
    <w:rsid w:val="00DC05E1"/>
    <w:rsid w:val="00DC1499"/>
    <w:rsid w:val="00DC16CF"/>
    <w:rsid w:val="00DC2C16"/>
    <w:rsid w:val="00DC2C3E"/>
    <w:rsid w:val="00DC2E72"/>
    <w:rsid w:val="00DC3137"/>
    <w:rsid w:val="00DC3261"/>
    <w:rsid w:val="00DC3396"/>
    <w:rsid w:val="00DC3A71"/>
    <w:rsid w:val="00DC4880"/>
    <w:rsid w:val="00DC581F"/>
    <w:rsid w:val="00DC5E90"/>
    <w:rsid w:val="00DC6070"/>
    <w:rsid w:val="00DC6EC3"/>
    <w:rsid w:val="00DC732A"/>
    <w:rsid w:val="00DD04D7"/>
    <w:rsid w:val="00DD0BE9"/>
    <w:rsid w:val="00DD1261"/>
    <w:rsid w:val="00DD175A"/>
    <w:rsid w:val="00DD1D8C"/>
    <w:rsid w:val="00DD25E8"/>
    <w:rsid w:val="00DD26F9"/>
    <w:rsid w:val="00DD350E"/>
    <w:rsid w:val="00DD3C39"/>
    <w:rsid w:val="00DD402B"/>
    <w:rsid w:val="00DD42AB"/>
    <w:rsid w:val="00DD4A78"/>
    <w:rsid w:val="00DD5DC9"/>
    <w:rsid w:val="00DD66E4"/>
    <w:rsid w:val="00DD714B"/>
    <w:rsid w:val="00DD74AD"/>
    <w:rsid w:val="00DD76C0"/>
    <w:rsid w:val="00DE06AF"/>
    <w:rsid w:val="00DE0E07"/>
    <w:rsid w:val="00DE18C3"/>
    <w:rsid w:val="00DE316A"/>
    <w:rsid w:val="00DE4FA6"/>
    <w:rsid w:val="00DE6D27"/>
    <w:rsid w:val="00DE76EA"/>
    <w:rsid w:val="00DE78CA"/>
    <w:rsid w:val="00DF018F"/>
    <w:rsid w:val="00DF01F8"/>
    <w:rsid w:val="00DF021D"/>
    <w:rsid w:val="00DF02C1"/>
    <w:rsid w:val="00DF14EE"/>
    <w:rsid w:val="00DF217D"/>
    <w:rsid w:val="00DF26A7"/>
    <w:rsid w:val="00DF2DA1"/>
    <w:rsid w:val="00DF3277"/>
    <w:rsid w:val="00DF3493"/>
    <w:rsid w:val="00DF4EAE"/>
    <w:rsid w:val="00DF65A3"/>
    <w:rsid w:val="00DF6A31"/>
    <w:rsid w:val="00DF7407"/>
    <w:rsid w:val="00DF77A1"/>
    <w:rsid w:val="00DF7919"/>
    <w:rsid w:val="00E00A00"/>
    <w:rsid w:val="00E0207E"/>
    <w:rsid w:val="00E02AE6"/>
    <w:rsid w:val="00E0365E"/>
    <w:rsid w:val="00E03912"/>
    <w:rsid w:val="00E04748"/>
    <w:rsid w:val="00E04CB8"/>
    <w:rsid w:val="00E060AF"/>
    <w:rsid w:val="00E06BFF"/>
    <w:rsid w:val="00E078D9"/>
    <w:rsid w:val="00E10293"/>
    <w:rsid w:val="00E103A0"/>
    <w:rsid w:val="00E103A3"/>
    <w:rsid w:val="00E1043F"/>
    <w:rsid w:val="00E1157E"/>
    <w:rsid w:val="00E11F44"/>
    <w:rsid w:val="00E13684"/>
    <w:rsid w:val="00E13E60"/>
    <w:rsid w:val="00E14EB5"/>
    <w:rsid w:val="00E14FB5"/>
    <w:rsid w:val="00E15198"/>
    <w:rsid w:val="00E15627"/>
    <w:rsid w:val="00E15DC1"/>
    <w:rsid w:val="00E164B3"/>
    <w:rsid w:val="00E16910"/>
    <w:rsid w:val="00E1752A"/>
    <w:rsid w:val="00E21164"/>
    <w:rsid w:val="00E21211"/>
    <w:rsid w:val="00E22979"/>
    <w:rsid w:val="00E23010"/>
    <w:rsid w:val="00E239E2"/>
    <w:rsid w:val="00E24E09"/>
    <w:rsid w:val="00E25ABB"/>
    <w:rsid w:val="00E25D42"/>
    <w:rsid w:val="00E26176"/>
    <w:rsid w:val="00E27234"/>
    <w:rsid w:val="00E27B25"/>
    <w:rsid w:val="00E30DD4"/>
    <w:rsid w:val="00E3225F"/>
    <w:rsid w:val="00E32D1A"/>
    <w:rsid w:val="00E331CF"/>
    <w:rsid w:val="00E3423B"/>
    <w:rsid w:val="00E3443D"/>
    <w:rsid w:val="00E34602"/>
    <w:rsid w:val="00E3495C"/>
    <w:rsid w:val="00E367EE"/>
    <w:rsid w:val="00E374C7"/>
    <w:rsid w:val="00E41BDE"/>
    <w:rsid w:val="00E41DDF"/>
    <w:rsid w:val="00E42BDB"/>
    <w:rsid w:val="00E435FF"/>
    <w:rsid w:val="00E43667"/>
    <w:rsid w:val="00E465B7"/>
    <w:rsid w:val="00E50B2E"/>
    <w:rsid w:val="00E50F18"/>
    <w:rsid w:val="00E52159"/>
    <w:rsid w:val="00E524A9"/>
    <w:rsid w:val="00E52A55"/>
    <w:rsid w:val="00E53487"/>
    <w:rsid w:val="00E53F1A"/>
    <w:rsid w:val="00E5548F"/>
    <w:rsid w:val="00E5568D"/>
    <w:rsid w:val="00E5726D"/>
    <w:rsid w:val="00E57CB3"/>
    <w:rsid w:val="00E57EEB"/>
    <w:rsid w:val="00E609E9"/>
    <w:rsid w:val="00E62A6E"/>
    <w:rsid w:val="00E62D94"/>
    <w:rsid w:val="00E62ECC"/>
    <w:rsid w:val="00E6382B"/>
    <w:rsid w:val="00E647F3"/>
    <w:rsid w:val="00E64F37"/>
    <w:rsid w:val="00E65091"/>
    <w:rsid w:val="00E65393"/>
    <w:rsid w:val="00E65A48"/>
    <w:rsid w:val="00E65E54"/>
    <w:rsid w:val="00E661C7"/>
    <w:rsid w:val="00E66540"/>
    <w:rsid w:val="00E66679"/>
    <w:rsid w:val="00E66AA3"/>
    <w:rsid w:val="00E7066E"/>
    <w:rsid w:val="00E70694"/>
    <w:rsid w:val="00E726BB"/>
    <w:rsid w:val="00E7286D"/>
    <w:rsid w:val="00E73101"/>
    <w:rsid w:val="00E732C4"/>
    <w:rsid w:val="00E7455F"/>
    <w:rsid w:val="00E74D1F"/>
    <w:rsid w:val="00E74E41"/>
    <w:rsid w:val="00E75151"/>
    <w:rsid w:val="00E75F75"/>
    <w:rsid w:val="00E77F72"/>
    <w:rsid w:val="00E80155"/>
    <w:rsid w:val="00E8134B"/>
    <w:rsid w:val="00E819CF"/>
    <w:rsid w:val="00E81E0D"/>
    <w:rsid w:val="00E81F28"/>
    <w:rsid w:val="00E82089"/>
    <w:rsid w:val="00E82FAF"/>
    <w:rsid w:val="00E83D1B"/>
    <w:rsid w:val="00E843B1"/>
    <w:rsid w:val="00E845CD"/>
    <w:rsid w:val="00E848C0"/>
    <w:rsid w:val="00E84BB8"/>
    <w:rsid w:val="00E84BCB"/>
    <w:rsid w:val="00E85443"/>
    <w:rsid w:val="00E85CC8"/>
    <w:rsid w:val="00E86F92"/>
    <w:rsid w:val="00E87A1B"/>
    <w:rsid w:val="00E907E9"/>
    <w:rsid w:val="00E91377"/>
    <w:rsid w:val="00E91B96"/>
    <w:rsid w:val="00E91FF4"/>
    <w:rsid w:val="00E92F2E"/>
    <w:rsid w:val="00E935DA"/>
    <w:rsid w:val="00E93732"/>
    <w:rsid w:val="00E93D1E"/>
    <w:rsid w:val="00E941A1"/>
    <w:rsid w:val="00E9452C"/>
    <w:rsid w:val="00E947B3"/>
    <w:rsid w:val="00E95CE3"/>
    <w:rsid w:val="00E95F9A"/>
    <w:rsid w:val="00E963A4"/>
    <w:rsid w:val="00E96E99"/>
    <w:rsid w:val="00E97313"/>
    <w:rsid w:val="00EA0700"/>
    <w:rsid w:val="00EA0856"/>
    <w:rsid w:val="00EA0BA1"/>
    <w:rsid w:val="00EA1DC4"/>
    <w:rsid w:val="00EA252F"/>
    <w:rsid w:val="00EA2825"/>
    <w:rsid w:val="00EA2D24"/>
    <w:rsid w:val="00EA373A"/>
    <w:rsid w:val="00EA42B9"/>
    <w:rsid w:val="00EA4DDA"/>
    <w:rsid w:val="00EA5027"/>
    <w:rsid w:val="00EA5BED"/>
    <w:rsid w:val="00EA64C2"/>
    <w:rsid w:val="00EA6518"/>
    <w:rsid w:val="00EA6698"/>
    <w:rsid w:val="00EA71A2"/>
    <w:rsid w:val="00EA7466"/>
    <w:rsid w:val="00EA74C5"/>
    <w:rsid w:val="00EA7EDE"/>
    <w:rsid w:val="00EA7F10"/>
    <w:rsid w:val="00EB02C2"/>
    <w:rsid w:val="00EB0A04"/>
    <w:rsid w:val="00EB0B63"/>
    <w:rsid w:val="00EB0EB5"/>
    <w:rsid w:val="00EB1936"/>
    <w:rsid w:val="00EB26A6"/>
    <w:rsid w:val="00EB2815"/>
    <w:rsid w:val="00EB2A52"/>
    <w:rsid w:val="00EB3545"/>
    <w:rsid w:val="00EB37BE"/>
    <w:rsid w:val="00EB4BAE"/>
    <w:rsid w:val="00EB5088"/>
    <w:rsid w:val="00EB5475"/>
    <w:rsid w:val="00EB56E4"/>
    <w:rsid w:val="00EB7210"/>
    <w:rsid w:val="00EC17B4"/>
    <w:rsid w:val="00EC18D0"/>
    <w:rsid w:val="00EC2726"/>
    <w:rsid w:val="00EC2B0C"/>
    <w:rsid w:val="00EC575E"/>
    <w:rsid w:val="00EC681C"/>
    <w:rsid w:val="00EC7B87"/>
    <w:rsid w:val="00ED0239"/>
    <w:rsid w:val="00ED06E3"/>
    <w:rsid w:val="00ED10D8"/>
    <w:rsid w:val="00ED1231"/>
    <w:rsid w:val="00ED1644"/>
    <w:rsid w:val="00ED2593"/>
    <w:rsid w:val="00ED3709"/>
    <w:rsid w:val="00ED432F"/>
    <w:rsid w:val="00ED4C80"/>
    <w:rsid w:val="00ED5197"/>
    <w:rsid w:val="00ED56A9"/>
    <w:rsid w:val="00ED5E91"/>
    <w:rsid w:val="00ED6E34"/>
    <w:rsid w:val="00ED7D55"/>
    <w:rsid w:val="00ED7D9C"/>
    <w:rsid w:val="00EE00A7"/>
    <w:rsid w:val="00EE21AB"/>
    <w:rsid w:val="00EE22C9"/>
    <w:rsid w:val="00EE2F77"/>
    <w:rsid w:val="00EE3158"/>
    <w:rsid w:val="00EE31A2"/>
    <w:rsid w:val="00EE321D"/>
    <w:rsid w:val="00EE3664"/>
    <w:rsid w:val="00EE4329"/>
    <w:rsid w:val="00EE5B63"/>
    <w:rsid w:val="00EE6092"/>
    <w:rsid w:val="00EE6203"/>
    <w:rsid w:val="00EF004F"/>
    <w:rsid w:val="00EF0069"/>
    <w:rsid w:val="00EF1C6E"/>
    <w:rsid w:val="00EF229C"/>
    <w:rsid w:val="00EF3C52"/>
    <w:rsid w:val="00EF44A0"/>
    <w:rsid w:val="00EF4580"/>
    <w:rsid w:val="00EF4940"/>
    <w:rsid w:val="00EF4A83"/>
    <w:rsid w:val="00EF4ABA"/>
    <w:rsid w:val="00EF4FED"/>
    <w:rsid w:val="00EF52A9"/>
    <w:rsid w:val="00EF5A7D"/>
    <w:rsid w:val="00EF5F45"/>
    <w:rsid w:val="00EF5F79"/>
    <w:rsid w:val="00EF6843"/>
    <w:rsid w:val="00EF6941"/>
    <w:rsid w:val="00EF6D95"/>
    <w:rsid w:val="00EF6FB3"/>
    <w:rsid w:val="00F0068B"/>
    <w:rsid w:val="00F007C6"/>
    <w:rsid w:val="00F0116E"/>
    <w:rsid w:val="00F0172E"/>
    <w:rsid w:val="00F0340D"/>
    <w:rsid w:val="00F03A35"/>
    <w:rsid w:val="00F04816"/>
    <w:rsid w:val="00F050BD"/>
    <w:rsid w:val="00F05372"/>
    <w:rsid w:val="00F05657"/>
    <w:rsid w:val="00F05AB0"/>
    <w:rsid w:val="00F05C19"/>
    <w:rsid w:val="00F0683A"/>
    <w:rsid w:val="00F074D1"/>
    <w:rsid w:val="00F07EE5"/>
    <w:rsid w:val="00F07F91"/>
    <w:rsid w:val="00F12298"/>
    <w:rsid w:val="00F12BD5"/>
    <w:rsid w:val="00F12BDD"/>
    <w:rsid w:val="00F12C74"/>
    <w:rsid w:val="00F13214"/>
    <w:rsid w:val="00F1559A"/>
    <w:rsid w:val="00F17C7F"/>
    <w:rsid w:val="00F17ED6"/>
    <w:rsid w:val="00F20676"/>
    <w:rsid w:val="00F209E2"/>
    <w:rsid w:val="00F21269"/>
    <w:rsid w:val="00F222AD"/>
    <w:rsid w:val="00F224D5"/>
    <w:rsid w:val="00F2398F"/>
    <w:rsid w:val="00F23CCA"/>
    <w:rsid w:val="00F25578"/>
    <w:rsid w:val="00F25707"/>
    <w:rsid w:val="00F258E5"/>
    <w:rsid w:val="00F25B9C"/>
    <w:rsid w:val="00F2675A"/>
    <w:rsid w:val="00F26CC6"/>
    <w:rsid w:val="00F26D80"/>
    <w:rsid w:val="00F300BC"/>
    <w:rsid w:val="00F305FA"/>
    <w:rsid w:val="00F30D7E"/>
    <w:rsid w:val="00F3263C"/>
    <w:rsid w:val="00F329F3"/>
    <w:rsid w:val="00F32A66"/>
    <w:rsid w:val="00F3334E"/>
    <w:rsid w:val="00F347BE"/>
    <w:rsid w:val="00F3522D"/>
    <w:rsid w:val="00F3573A"/>
    <w:rsid w:val="00F363E6"/>
    <w:rsid w:val="00F36CCB"/>
    <w:rsid w:val="00F3731A"/>
    <w:rsid w:val="00F374E5"/>
    <w:rsid w:val="00F37B93"/>
    <w:rsid w:val="00F37BAD"/>
    <w:rsid w:val="00F37ECA"/>
    <w:rsid w:val="00F37FF9"/>
    <w:rsid w:val="00F40A1C"/>
    <w:rsid w:val="00F40AFD"/>
    <w:rsid w:val="00F43AF2"/>
    <w:rsid w:val="00F45216"/>
    <w:rsid w:val="00F46822"/>
    <w:rsid w:val="00F5007E"/>
    <w:rsid w:val="00F508F6"/>
    <w:rsid w:val="00F50EC4"/>
    <w:rsid w:val="00F51149"/>
    <w:rsid w:val="00F52002"/>
    <w:rsid w:val="00F52232"/>
    <w:rsid w:val="00F524B3"/>
    <w:rsid w:val="00F527B1"/>
    <w:rsid w:val="00F52DC2"/>
    <w:rsid w:val="00F5414E"/>
    <w:rsid w:val="00F54AF9"/>
    <w:rsid w:val="00F550CF"/>
    <w:rsid w:val="00F553D2"/>
    <w:rsid w:val="00F55859"/>
    <w:rsid w:val="00F56A2D"/>
    <w:rsid w:val="00F57A6D"/>
    <w:rsid w:val="00F6044B"/>
    <w:rsid w:val="00F620CD"/>
    <w:rsid w:val="00F6274F"/>
    <w:rsid w:val="00F62F19"/>
    <w:rsid w:val="00F638CC"/>
    <w:rsid w:val="00F64C9E"/>
    <w:rsid w:val="00F64CC1"/>
    <w:rsid w:val="00F64FC8"/>
    <w:rsid w:val="00F65E55"/>
    <w:rsid w:val="00F6720D"/>
    <w:rsid w:val="00F67742"/>
    <w:rsid w:val="00F70356"/>
    <w:rsid w:val="00F708B1"/>
    <w:rsid w:val="00F70BE9"/>
    <w:rsid w:val="00F71D21"/>
    <w:rsid w:val="00F72317"/>
    <w:rsid w:val="00F731EB"/>
    <w:rsid w:val="00F73700"/>
    <w:rsid w:val="00F73D18"/>
    <w:rsid w:val="00F73DC1"/>
    <w:rsid w:val="00F74CEA"/>
    <w:rsid w:val="00F75490"/>
    <w:rsid w:val="00F75BB8"/>
    <w:rsid w:val="00F772AA"/>
    <w:rsid w:val="00F77714"/>
    <w:rsid w:val="00F80475"/>
    <w:rsid w:val="00F80E6E"/>
    <w:rsid w:val="00F81380"/>
    <w:rsid w:val="00F81390"/>
    <w:rsid w:val="00F81C95"/>
    <w:rsid w:val="00F81D5E"/>
    <w:rsid w:val="00F81F7A"/>
    <w:rsid w:val="00F8247A"/>
    <w:rsid w:val="00F82E5C"/>
    <w:rsid w:val="00F83E86"/>
    <w:rsid w:val="00F83F58"/>
    <w:rsid w:val="00F845E5"/>
    <w:rsid w:val="00F85206"/>
    <w:rsid w:val="00F85664"/>
    <w:rsid w:val="00F879E8"/>
    <w:rsid w:val="00F87C7A"/>
    <w:rsid w:val="00F87CEA"/>
    <w:rsid w:val="00F90F68"/>
    <w:rsid w:val="00F911A4"/>
    <w:rsid w:val="00F912EA"/>
    <w:rsid w:val="00F9265D"/>
    <w:rsid w:val="00F943E6"/>
    <w:rsid w:val="00F944E2"/>
    <w:rsid w:val="00F946F8"/>
    <w:rsid w:val="00F94942"/>
    <w:rsid w:val="00F95359"/>
    <w:rsid w:val="00F9629A"/>
    <w:rsid w:val="00F97C0D"/>
    <w:rsid w:val="00F97EFC"/>
    <w:rsid w:val="00FA0686"/>
    <w:rsid w:val="00FA0B04"/>
    <w:rsid w:val="00FA0C7C"/>
    <w:rsid w:val="00FA1695"/>
    <w:rsid w:val="00FA1BDD"/>
    <w:rsid w:val="00FA23A4"/>
    <w:rsid w:val="00FA27BE"/>
    <w:rsid w:val="00FA3043"/>
    <w:rsid w:val="00FA305C"/>
    <w:rsid w:val="00FA3337"/>
    <w:rsid w:val="00FA375D"/>
    <w:rsid w:val="00FA3DA9"/>
    <w:rsid w:val="00FA462E"/>
    <w:rsid w:val="00FA4DD5"/>
    <w:rsid w:val="00FA5883"/>
    <w:rsid w:val="00FA6055"/>
    <w:rsid w:val="00FA6446"/>
    <w:rsid w:val="00FA6865"/>
    <w:rsid w:val="00FA6BF3"/>
    <w:rsid w:val="00FA6D7E"/>
    <w:rsid w:val="00FA6E17"/>
    <w:rsid w:val="00FA6ED7"/>
    <w:rsid w:val="00FA6F25"/>
    <w:rsid w:val="00FB0097"/>
    <w:rsid w:val="00FB0B39"/>
    <w:rsid w:val="00FB2D6D"/>
    <w:rsid w:val="00FB322F"/>
    <w:rsid w:val="00FB3317"/>
    <w:rsid w:val="00FB3CCE"/>
    <w:rsid w:val="00FB442F"/>
    <w:rsid w:val="00FB5C45"/>
    <w:rsid w:val="00FB618E"/>
    <w:rsid w:val="00FB6380"/>
    <w:rsid w:val="00FB75EA"/>
    <w:rsid w:val="00FC118C"/>
    <w:rsid w:val="00FC1929"/>
    <w:rsid w:val="00FC1CF3"/>
    <w:rsid w:val="00FC38A8"/>
    <w:rsid w:val="00FC4A64"/>
    <w:rsid w:val="00FC5B46"/>
    <w:rsid w:val="00FC60BA"/>
    <w:rsid w:val="00FC75CF"/>
    <w:rsid w:val="00FC7715"/>
    <w:rsid w:val="00FD11E5"/>
    <w:rsid w:val="00FD12D3"/>
    <w:rsid w:val="00FD1D4F"/>
    <w:rsid w:val="00FD2296"/>
    <w:rsid w:val="00FD230A"/>
    <w:rsid w:val="00FD24BF"/>
    <w:rsid w:val="00FD3B6E"/>
    <w:rsid w:val="00FD3DCA"/>
    <w:rsid w:val="00FD4140"/>
    <w:rsid w:val="00FD46BD"/>
    <w:rsid w:val="00FD57EB"/>
    <w:rsid w:val="00FD5FA8"/>
    <w:rsid w:val="00FD6D8E"/>
    <w:rsid w:val="00FD791F"/>
    <w:rsid w:val="00FE0663"/>
    <w:rsid w:val="00FE0A93"/>
    <w:rsid w:val="00FE0E94"/>
    <w:rsid w:val="00FE27D3"/>
    <w:rsid w:val="00FE369C"/>
    <w:rsid w:val="00FE3BCF"/>
    <w:rsid w:val="00FE3CD9"/>
    <w:rsid w:val="00FE5C1F"/>
    <w:rsid w:val="00FE672E"/>
    <w:rsid w:val="00FE7339"/>
    <w:rsid w:val="00FF00BD"/>
    <w:rsid w:val="00FF02C7"/>
    <w:rsid w:val="00FF04F9"/>
    <w:rsid w:val="00FF067C"/>
    <w:rsid w:val="00FF0B13"/>
    <w:rsid w:val="00FF1672"/>
    <w:rsid w:val="00FF1CE4"/>
    <w:rsid w:val="00FF1ED4"/>
    <w:rsid w:val="00FF2801"/>
    <w:rsid w:val="00FF2B96"/>
    <w:rsid w:val="00FF3388"/>
    <w:rsid w:val="00FF3751"/>
    <w:rsid w:val="00FF3977"/>
    <w:rsid w:val="00FF4C91"/>
    <w:rsid w:val="00FF4EFA"/>
    <w:rsid w:val="00FF5E2C"/>
    <w:rsid w:val="00FF6DD9"/>
    <w:rsid w:val="00FF799B"/>
    <w:rsid w:val="00FF7E6B"/>
    <w:rsid w:val="012A7082"/>
    <w:rsid w:val="0143FC8B"/>
    <w:rsid w:val="01472274"/>
    <w:rsid w:val="01BAC867"/>
    <w:rsid w:val="0254441C"/>
    <w:rsid w:val="02E816C3"/>
    <w:rsid w:val="032394EB"/>
    <w:rsid w:val="033B2F40"/>
    <w:rsid w:val="0437B5A4"/>
    <w:rsid w:val="04437F07"/>
    <w:rsid w:val="04A12F4E"/>
    <w:rsid w:val="04DBE9EA"/>
    <w:rsid w:val="05182518"/>
    <w:rsid w:val="051D99F9"/>
    <w:rsid w:val="058D9562"/>
    <w:rsid w:val="05B612E3"/>
    <w:rsid w:val="0605216C"/>
    <w:rsid w:val="063EE9F7"/>
    <w:rsid w:val="069F379E"/>
    <w:rsid w:val="076CEE75"/>
    <w:rsid w:val="07898F78"/>
    <w:rsid w:val="08185FB9"/>
    <w:rsid w:val="082A09EB"/>
    <w:rsid w:val="089BC592"/>
    <w:rsid w:val="0A0C7AE1"/>
    <w:rsid w:val="0A663D94"/>
    <w:rsid w:val="0B1BF5E7"/>
    <w:rsid w:val="0C37A8E0"/>
    <w:rsid w:val="0CF130DF"/>
    <w:rsid w:val="0CFE1DFD"/>
    <w:rsid w:val="0D4FC7CF"/>
    <w:rsid w:val="0DC4E36E"/>
    <w:rsid w:val="0E5E506F"/>
    <w:rsid w:val="0F5CF529"/>
    <w:rsid w:val="0FC31246"/>
    <w:rsid w:val="1023E0F9"/>
    <w:rsid w:val="10DADBCD"/>
    <w:rsid w:val="112E3C02"/>
    <w:rsid w:val="1272477B"/>
    <w:rsid w:val="127A58DA"/>
    <w:rsid w:val="12B95C68"/>
    <w:rsid w:val="13D8292D"/>
    <w:rsid w:val="14F07869"/>
    <w:rsid w:val="15107A79"/>
    <w:rsid w:val="1559BAC6"/>
    <w:rsid w:val="15E849D4"/>
    <w:rsid w:val="162998A6"/>
    <w:rsid w:val="17FD5F39"/>
    <w:rsid w:val="1829ECB1"/>
    <w:rsid w:val="18657CF4"/>
    <w:rsid w:val="19890FA6"/>
    <w:rsid w:val="19AF9193"/>
    <w:rsid w:val="19B44400"/>
    <w:rsid w:val="19F2311B"/>
    <w:rsid w:val="19F7AA11"/>
    <w:rsid w:val="1A0D3C6A"/>
    <w:rsid w:val="1A2D1BE7"/>
    <w:rsid w:val="1A8A0C43"/>
    <w:rsid w:val="1ABE5001"/>
    <w:rsid w:val="1B0BFFE7"/>
    <w:rsid w:val="1B4DABE9"/>
    <w:rsid w:val="1D4E7C25"/>
    <w:rsid w:val="1D6033D6"/>
    <w:rsid w:val="1DA030E2"/>
    <w:rsid w:val="1DDBDA0D"/>
    <w:rsid w:val="1E382E8C"/>
    <w:rsid w:val="1E938E64"/>
    <w:rsid w:val="1EAFF635"/>
    <w:rsid w:val="1F3EECBD"/>
    <w:rsid w:val="1FB6E350"/>
    <w:rsid w:val="1FF3162D"/>
    <w:rsid w:val="2009EB8A"/>
    <w:rsid w:val="210F5AF1"/>
    <w:rsid w:val="212CBC64"/>
    <w:rsid w:val="222D9616"/>
    <w:rsid w:val="231C3354"/>
    <w:rsid w:val="2372EC2D"/>
    <w:rsid w:val="238CC620"/>
    <w:rsid w:val="244B8CF8"/>
    <w:rsid w:val="24C0A041"/>
    <w:rsid w:val="24CA5046"/>
    <w:rsid w:val="24F49182"/>
    <w:rsid w:val="26615FE7"/>
    <w:rsid w:val="2678B15D"/>
    <w:rsid w:val="26AC34CB"/>
    <w:rsid w:val="26F6F44A"/>
    <w:rsid w:val="27394882"/>
    <w:rsid w:val="285A86B7"/>
    <w:rsid w:val="28B27485"/>
    <w:rsid w:val="28DEB908"/>
    <w:rsid w:val="28EF090C"/>
    <w:rsid w:val="29365BD7"/>
    <w:rsid w:val="2961C5B9"/>
    <w:rsid w:val="29882150"/>
    <w:rsid w:val="29E0E709"/>
    <w:rsid w:val="2AA490C3"/>
    <w:rsid w:val="2AB480AD"/>
    <w:rsid w:val="2B8D5B09"/>
    <w:rsid w:val="2BBCB539"/>
    <w:rsid w:val="2C4C1D68"/>
    <w:rsid w:val="2C7C3DFB"/>
    <w:rsid w:val="2D470254"/>
    <w:rsid w:val="2DECC312"/>
    <w:rsid w:val="2E4579D6"/>
    <w:rsid w:val="2EF0545B"/>
    <w:rsid w:val="2FC97F8A"/>
    <w:rsid w:val="2FD0AACC"/>
    <w:rsid w:val="300EDF22"/>
    <w:rsid w:val="3079EB0D"/>
    <w:rsid w:val="307D714D"/>
    <w:rsid w:val="3093AC95"/>
    <w:rsid w:val="30E8B387"/>
    <w:rsid w:val="31C1265F"/>
    <w:rsid w:val="321F658F"/>
    <w:rsid w:val="32FFC29C"/>
    <w:rsid w:val="3320F36F"/>
    <w:rsid w:val="33B8D79F"/>
    <w:rsid w:val="340D0A3D"/>
    <w:rsid w:val="343A4F58"/>
    <w:rsid w:val="34E7EA92"/>
    <w:rsid w:val="35941F42"/>
    <w:rsid w:val="35C9441E"/>
    <w:rsid w:val="363425FC"/>
    <w:rsid w:val="373C6128"/>
    <w:rsid w:val="37C1F8E8"/>
    <w:rsid w:val="3805C0E7"/>
    <w:rsid w:val="38168071"/>
    <w:rsid w:val="393376D2"/>
    <w:rsid w:val="395463D1"/>
    <w:rsid w:val="398863F1"/>
    <w:rsid w:val="3A20C143"/>
    <w:rsid w:val="3A4C135D"/>
    <w:rsid w:val="3BA095AD"/>
    <w:rsid w:val="3C9FD6E9"/>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9FC6501"/>
    <w:rsid w:val="4A629F01"/>
    <w:rsid w:val="4AE86C22"/>
    <w:rsid w:val="4C4C2F74"/>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3BF5C91"/>
    <w:rsid w:val="54C17BA2"/>
    <w:rsid w:val="553311EF"/>
    <w:rsid w:val="5563615A"/>
    <w:rsid w:val="55ACD1A0"/>
    <w:rsid w:val="56AFA43F"/>
    <w:rsid w:val="58963761"/>
    <w:rsid w:val="59185BFB"/>
    <w:rsid w:val="593F501C"/>
    <w:rsid w:val="59AB45EB"/>
    <w:rsid w:val="5A05D725"/>
    <w:rsid w:val="5ADD90BE"/>
    <w:rsid w:val="5B1E38D7"/>
    <w:rsid w:val="5B9D8C93"/>
    <w:rsid w:val="5CB076C8"/>
    <w:rsid w:val="5D5832E9"/>
    <w:rsid w:val="5D6C8265"/>
    <w:rsid w:val="5D80A09E"/>
    <w:rsid w:val="5DC1C88E"/>
    <w:rsid w:val="5DF2A876"/>
    <w:rsid w:val="5EACEEBD"/>
    <w:rsid w:val="5EBDDC85"/>
    <w:rsid w:val="5F8C18FC"/>
    <w:rsid w:val="600E03FD"/>
    <w:rsid w:val="60969C87"/>
    <w:rsid w:val="6158BA1E"/>
    <w:rsid w:val="6238D218"/>
    <w:rsid w:val="628CB478"/>
    <w:rsid w:val="62AD93BA"/>
    <w:rsid w:val="63555756"/>
    <w:rsid w:val="644E444D"/>
    <w:rsid w:val="65573E26"/>
    <w:rsid w:val="65AD35BA"/>
    <w:rsid w:val="65C2D45A"/>
    <w:rsid w:val="66052148"/>
    <w:rsid w:val="6657D135"/>
    <w:rsid w:val="66D9E62A"/>
    <w:rsid w:val="66E8E023"/>
    <w:rsid w:val="6728F4B3"/>
    <w:rsid w:val="673BE400"/>
    <w:rsid w:val="67B6BAF7"/>
    <w:rsid w:val="68E0347C"/>
    <w:rsid w:val="6956685D"/>
    <w:rsid w:val="699B3EBB"/>
    <w:rsid w:val="69A7D5B7"/>
    <w:rsid w:val="6A0AD9C5"/>
    <w:rsid w:val="6A2AAF49"/>
    <w:rsid w:val="6BAD574D"/>
    <w:rsid w:val="6BB167C9"/>
    <w:rsid w:val="6CA77350"/>
    <w:rsid w:val="6FFF8794"/>
    <w:rsid w:val="70971A32"/>
    <w:rsid w:val="709A626A"/>
    <w:rsid w:val="716D6D8F"/>
    <w:rsid w:val="731BA24E"/>
    <w:rsid w:val="73C929CD"/>
    <w:rsid w:val="73E7CF48"/>
    <w:rsid w:val="75B5D97D"/>
    <w:rsid w:val="75B9CE48"/>
    <w:rsid w:val="762DA5B2"/>
    <w:rsid w:val="764DA178"/>
    <w:rsid w:val="764F9C60"/>
    <w:rsid w:val="7799318C"/>
    <w:rsid w:val="77B642A1"/>
    <w:rsid w:val="78063D85"/>
    <w:rsid w:val="78168F3E"/>
    <w:rsid w:val="78E271BD"/>
    <w:rsid w:val="78E93C4E"/>
    <w:rsid w:val="790B0351"/>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2159"/>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CMA Table Template,ASD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Bullet1,Bullet 1,Bullet List,Section 5,List Paragraph CCT minutes,Table Legend,ES Paragraph,Figure_na"/>
    <w:link w:val="ListParagraphChar"/>
    <w:uiPriority w:val="34"/>
    <w:qFormat/>
    <w:rsid w:val="00D86C52"/>
    <w:pPr>
      <w:numPr>
        <w:numId w:val="35"/>
      </w:numPr>
      <w:spacing w:before="120" w:after="120"/>
      <w:jc w:val="both"/>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Bullet1 Char,Bullet 1 Char,Bullet List Char"/>
    <w:basedOn w:val="DefaultParagraphFont"/>
    <w:link w:val="ListParagraph"/>
    <w:uiPriority w:val="34"/>
    <w:qFormat/>
    <w:rsid w:val="00D86C52"/>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qFormat/>
    <w:rsid w:val="00D86C52"/>
    <w:pPr>
      <w:ind w:left="754"/>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numPr>
        <w:numId w:val="37"/>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D53F0C"/>
    <w:pPr>
      <w:numPr>
        <w:ilvl w:val="1"/>
        <w:numId w:val="37"/>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53F0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table" w:customStyle="1" w:styleId="TableGrid1">
    <w:name w:val="Table Grid1"/>
    <w:basedOn w:val="TableNormal"/>
    <w:next w:val="TableGrid"/>
    <w:uiPriority w:val="59"/>
    <w:rsid w:val="00E70694"/>
    <w:rPr>
      <w:rFonts w:eastAsia="Batang"/>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F912EA"/>
    <w:pPr>
      <w:widowControl w:val="0"/>
      <w:jc w:val="left"/>
    </w:pPr>
    <w:rPr>
      <w:rFonts w:asciiTheme="minorHAnsi" w:eastAsiaTheme="minorHAnsi" w:hAnsiTheme="minorHAnsi" w:cstheme="minorBidi"/>
      <w:sz w:val="20"/>
      <w:szCs w:val="20"/>
      <w:lang w:val="en-US" w:eastAsia="en-US"/>
    </w:rPr>
  </w:style>
  <w:style w:type="character" w:customStyle="1" w:styleId="FootnoteTextChar">
    <w:name w:val="Footnote Text Char"/>
    <w:basedOn w:val="DefaultParagraphFont"/>
    <w:link w:val="FootnoteText"/>
    <w:uiPriority w:val="99"/>
    <w:semiHidden/>
    <w:rsid w:val="00F912EA"/>
    <w:rPr>
      <w:rFonts w:asciiTheme="minorHAnsi" w:eastAsiaTheme="minorHAnsi" w:hAnsiTheme="minorHAnsi" w:cstheme="minorBidi"/>
      <w:lang w:val="en-US" w:eastAsia="en-US"/>
    </w:rPr>
  </w:style>
  <w:style w:type="character" w:styleId="FootnoteReference">
    <w:name w:val="footnote reference"/>
    <w:basedOn w:val="DefaultParagraphFont"/>
    <w:uiPriority w:val="99"/>
    <w:semiHidden/>
    <w:unhideWhenUsed/>
    <w:rsid w:val="00F912EA"/>
    <w:rPr>
      <w:vertAlign w:val="superscript"/>
    </w:rPr>
  </w:style>
  <w:style w:type="character" w:customStyle="1" w:styleId="normaltextrun">
    <w:name w:val="normaltextrun"/>
    <w:basedOn w:val="DefaultParagraphFont"/>
    <w:rsid w:val="00956CF8"/>
  </w:style>
  <w:style w:type="paragraph" w:customStyle="1" w:styleId="pf1">
    <w:name w:val="pf1"/>
    <w:basedOn w:val="Normal"/>
    <w:rsid w:val="0074024A"/>
    <w:pPr>
      <w:spacing w:before="100" w:beforeAutospacing="1" w:after="100" w:afterAutospacing="1"/>
      <w:jc w:val="left"/>
    </w:pPr>
    <w:rPr>
      <w:rFonts w:ascii="Times New Roman" w:hAnsi="Times New Roman"/>
    </w:rPr>
  </w:style>
  <w:style w:type="paragraph" w:customStyle="1" w:styleId="pf0">
    <w:name w:val="pf0"/>
    <w:basedOn w:val="Normal"/>
    <w:rsid w:val="0074024A"/>
    <w:pPr>
      <w:spacing w:before="100" w:beforeAutospacing="1" w:after="100" w:afterAutospacing="1"/>
      <w:jc w:val="left"/>
    </w:pPr>
    <w:rPr>
      <w:rFonts w:ascii="Times New Roman" w:hAnsi="Times New Roman"/>
    </w:rPr>
  </w:style>
  <w:style w:type="character" w:customStyle="1" w:styleId="cf11">
    <w:name w:val="cf11"/>
    <w:basedOn w:val="DefaultParagraphFont"/>
    <w:rsid w:val="0074024A"/>
    <w:rPr>
      <w:rFonts w:ascii="Segoe UI" w:hAnsi="Segoe UI" w:cs="Segoe UI" w:hint="default"/>
      <w:sz w:val="18"/>
      <w:szCs w:val="18"/>
      <w:vertAlign w:val="superscript"/>
    </w:rPr>
  </w:style>
  <w:style w:type="character" w:styleId="Mention">
    <w:name w:val="Mention"/>
    <w:basedOn w:val="DefaultParagraphFont"/>
    <w:uiPriority w:val="99"/>
    <w:unhideWhenUsed/>
    <w:rsid w:val="00C8228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10638870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370882083">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577666333">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81283271">
      <w:bodyDiv w:val="1"/>
      <w:marLeft w:val="0"/>
      <w:marRight w:val="0"/>
      <w:marTop w:val="0"/>
      <w:marBottom w:val="0"/>
      <w:divBdr>
        <w:top w:val="none" w:sz="0" w:space="0" w:color="auto"/>
        <w:left w:val="none" w:sz="0" w:space="0" w:color="auto"/>
        <w:bottom w:val="none" w:sz="0" w:space="0" w:color="auto"/>
        <w:right w:val="none" w:sz="0" w:space="0" w:color="auto"/>
      </w:divBdr>
    </w:div>
    <w:div w:id="893201001">
      <w:bodyDiv w:val="1"/>
      <w:marLeft w:val="0"/>
      <w:marRight w:val="0"/>
      <w:marTop w:val="0"/>
      <w:marBottom w:val="0"/>
      <w:divBdr>
        <w:top w:val="none" w:sz="0" w:space="0" w:color="auto"/>
        <w:left w:val="none" w:sz="0" w:space="0" w:color="auto"/>
        <w:bottom w:val="none" w:sz="0" w:space="0" w:color="auto"/>
        <w:right w:val="none" w:sz="0" w:space="0" w:color="auto"/>
      </w:divBdr>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1747038">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b:Source>
    <b:Tag>Aus24</b:Tag>
    <b:SourceType>InternetSite</b:SourceType>
    <b:Guid>{68F47C6E-EC33-4278-A33C-10065EE8CE67}</b:Guid>
    <b:Title>Prostate cancer in Australia statistics</b:Title>
    <b:Year> 2024</b:Year>
    <b:Author>
      <b:Author>
        <b:Corporate>Australian Government</b:Corporate>
      </b:Author>
    </b:Author>
    <b:InternetSiteTitle>Cancer Australia</b:InternetSiteTitle>
    <b:Month>September</b:Month>
    <b:Day>30</b:Day>
    <b:URL>https://www.canceraustralia.gov.au/cancer-types/prostate-cancer/prostate-cancer-australia-statistics</b:URL>
    <b:RefOrder>10</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e51428b0228e67eced309ab2eb588d06">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38a8809e295465d0786272f204bf628"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01A7FB-F31B-4315-9CBF-E600603E795B}">
  <ds:schemaRefs>
    <ds:schemaRef ds:uri="http://schemas.openxmlformats.org/officeDocument/2006/bibliography"/>
  </ds:schemaRefs>
</ds:datastoreItem>
</file>

<file path=customXml/itemProps2.xml><?xml version="1.0" encoding="utf-8"?>
<ds:datastoreItem xmlns:ds="http://schemas.openxmlformats.org/officeDocument/2006/customXml" ds:itemID="{5BCE5A05-9A8F-4AE3-B50F-1C469CAA9B7E}">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3.xml><?xml version="1.0" encoding="utf-8"?>
<ds:datastoreItem xmlns:ds="http://schemas.openxmlformats.org/officeDocument/2006/customXml" ds:itemID="{F701FEF0-490B-494E-A0A9-A374892AB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3A92F2-09FB-47A8-8105-649D117216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4418</Words>
  <Characters>25184</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2025-09-26T07:42:00Z</dcterms:created>
  <dcterms:modified xsi:type="dcterms:W3CDTF">2025-10-30T04:02:00Z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0x0101007FED174C5281F747A8037A05221D6DBD</vt:lpwstr>
  </property>
  <property fmtid="{D5CDD505-2E9C-101B-9397-08002B2CF9AE}" pid="3" name="MediaServiceImageTags">
    <vt:lpwstr/>
  </property>
  <property fmtid="{D5CDD505-2E9C-101B-9397-08002B2CF9AE}" pid="4" name="MSIP_Label_7cd3e8b9-ffed-43a8-b7f4-cc2fa0382d36_Enabled">
    <vt:lpwstr>True</vt:lpwstr>
  </property>
  <property fmtid="{D5CDD505-2E9C-101B-9397-08002B2CF9AE}" pid="5" name="MSIP_Label_7cd3e8b9-ffed-43a8-b7f4-cc2fa0382d36_SiteId">
    <vt:lpwstr>34a3929c-73cf-4954-abfe-147dc3517892</vt:lpwstr>
  </property>
  <property fmtid="{D5CDD505-2E9C-101B-9397-08002B2CF9AE}" pid="6" name="MSIP_Label_7cd3e8b9-ffed-43a8-b7f4-cc2fa0382d36_SetDate">
    <vt:lpwstr>2025-09-05T04:54:13Z</vt:lpwstr>
  </property>
  <property fmtid="{D5CDD505-2E9C-101B-9397-08002B2CF9AE}" pid="7" name="MSIP_Label_7cd3e8b9-ffed-43a8-b7f4-cc2fa0382d36_Name">
    <vt:lpwstr>OFFICIAL</vt:lpwstr>
  </property>
  <property fmtid="{D5CDD505-2E9C-101B-9397-08002B2CF9AE}" pid="8" name="MSIP_Label_7cd3e8b9-ffed-43a8-b7f4-cc2fa0382d36_ActionId">
    <vt:lpwstr>efc9176c-5547-444e-b990-a538eb4750bc</vt:lpwstr>
  </property>
  <property fmtid="{D5CDD505-2E9C-101B-9397-08002B2CF9AE}" pid="9" name="MSIP_Label_7cd3e8b9-ffed-43a8-b7f4-cc2fa0382d36_Removed">
    <vt:lpwstr>False</vt:lpwstr>
  </property>
  <property fmtid="{D5CDD505-2E9C-101B-9397-08002B2CF9AE}" pid="10" name="MSIP_Label_7cd3e8b9-ffed-43a8-b7f4-cc2fa0382d36_Extended_MSFT_Method">
    <vt:lpwstr>Standard</vt:lpwstr>
  </property>
  <property fmtid="{D5CDD505-2E9C-101B-9397-08002B2CF9AE}" pid="11" name="Sensitivity">
    <vt:lpwstr>OFFICIAL</vt:lpwstr>
  </property>
  <property fmtid="{D5CDD505-2E9C-101B-9397-08002B2CF9AE}" pid="12" name="docLang">
    <vt:lpwstr>en</vt:lpwstr>
  </property>
</Properties>
</file>